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ind w:firstLine="240"/>
        <w:spacing w:before="120" w:beforeAutospacing="0" w:after="120" w:afterAutospacing="0" w:line="360" w:lineRule="auto"/>
      </w:pPr>
      <w:r>
        <w:t xml:space="preserve"> </w:t>
      </w:r>
      <w:r/>
    </w:p>
    <w:p>
      <w:pPr>
        <w:pStyle w:val="854"/>
        <w:jc w:val="center"/>
        <w:spacing w:before="120" w:beforeAutospacing="0" w:after="120" w:afterAutospacing="0" w:line="360" w:lineRule="auto"/>
      </w:pPr>
      <w:r>
        <w:rPr>
          <w:rFonts w:ascii="Arial" w:hAnsi="Arial" w:cs="Arial"/>
          <w:b/>
          <w:color w:val="000000"/>
          <w:sz w:val="84"/>
          <w:szCs w:val="84"/>
        </w:rPr>
        <w:t xml:space="preserve">竞争性磋商文件</w:t>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项目名称：</w:t>
      </w:r>
      <w:r>
        <w:rPr>
          <w:rFonts w:hint="eastAsia" w:ascii="Arial" w:hAnsi="Arial" w:cs="Arial"/>
          <w:b/>
          <w:color w:val="000000"/>
          <w:sz w:val="32"/>
          <w:szCs w:val="32"/>
        </w:rPr>
        <w:t xml:space="preserve">射阳县自然资源和规划局2026年国土变更调查数据汇交和2027年国土变更调查工作采购项目</w:t>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jc w:val="center"/>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4"/>
        <w:jc w:val="center"/>
        <w:spacing w:before="120" w:beforeAutospacing="0" w:after="120" w:afterAutospacing="0" w:line="360" w:lineRule="auto"/>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 xml:space="preserve">项目编号：JSZC-320924-YCJC-C2026-0003</w:t>
      </w:r>
      <w:r/>
    </w:p>
    <w:p>
      <w:pPr>
        <w:pStyle w:val="854"/>
        <w:ind w:firstLine="2249"/>
        <w:spacing w:before="120" w:beforeAutospacing="0" w:after="120" w:afterAutospacing="0" w:line="360" w:lineRule="auto"/>
      </w:pPr>
      <w:r>
        <w:rPr>
          <w:rFonts w:ascii="Times New Roman" w:hAnsi="Times New Roman"/>
          <w:b/>
          <w:color w:val="000000"/>
          <w:sz w:val="30"/>
          <w:szCs w:val="30"/>
        </w:rP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spacing w:beforeAutospacing="0" w:afterAutospacing="0" w:line="360" w:lineRule="auto"/>
      </w:pPr>
      <w:r>
        <w:t xml:space="preserve"> </w:t>
      </w:r>
      <w:r/>
    </w:p>
    <w:p>
      <w:pPr>
        <w:pStyle w:val="854"/>
        <w:jc w:val="center"/>
        <w:spacing w:before="120" w:beforeAutospacing="0" w:after="120" w:afterAutospacing="0" w:line="360" w:lineRule="auto"/>
        <w:rPr>
          <w:rFonts w:hint="eastAsia" w:ascii="Arial" w:hAnsi="Arial" w:cs="Arial" w:eastAsiaTheme="minorEastAsia"/>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射阳县自然资源和规划局</w:t>
      </w:r>
      <w:r/>
    </w:p>
    <w:p>
      <w:pPr>
        <w:pStyle w:val="854"/>
        <w:jc w:val="center"/>
        <w:spacing w:before="120" w:beforeAutospacing="0" w:after="120" w:afterAutospacing="0" w:line="360" w:lineRule="auto"/>
      </w:pPr>
      <w:r>
        <w:rPr>
          <w:rFonts w:hint="eastAsia" w:ascii="Arial" w:hAnsi="Arial" w:cs="Arial"/>
          <w:b/>
          <w:color w:val="000000"/>
          <w:sz w:val="32"/>
          <w:szCs w:val="32"/>
        </w:rPr>
        <w:t xml:space="preserve">202</w:t>
      </w:r>
      <w:r>
        <w:rPr>
          <w:rFonts w:hint="eastAsia" w:ascii="Arial" w:hAnsi="Arial" w:cs="Arial"/>
          <w:b/>
          <w:color w:val="000000"/>
          <w:sz w:val="32"/>
          <w:szCs w:val="32"/>
          <w:lang w:val="en-US" w:eastAsia="zh-CN"/>
        </w:rPr>
        <w:t xml:space="preserve">6</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10</w:t>
      </w:r>
      <w:r>
        <w:rPr>
          <w:rFonts w:ascii="Arial" w:hAnsi="Arial" w:cs="Arial"/>
          <w:b/>
          <w:color w:val="000000"/>
          <w:sz w:val="32"/>
          <w:szCs w:val="32"/>
        </w:rPr>
        <w:t xml:space="preserve">月</w:t>
      </w:r>
      <w:r/>
    </w:p>
    <w:p>
      <w:pPr>
        <w:pStyle w:val="854"/>
        <w:spacing w:before="120" w:beforeAutospacing="0" w:after="120" w:afterAutospacing="0" w:line="360" w:lineRule="auto"/>
      </w:pPr>
      <w:r>
        <w:rPr>
          <w:rFonts w:ascii="Arial" w:hAnsi="Arial" w:cs="Arial"/>
          <w:color w:val="000000"/>
        </w:rPr>
        <w:t xml:space="preserve">                        </w:t>
      </w:r>
      <w:r/>
    </w:p>
    <w:p>
      <w:pPr>
        <w:pStyle w:val="854"/>
        <w:jc w:val="center"/>
        <w:spacing w:before="120" w:beforeAutospacing="0" w:after="120" w:afterAutospacing="0" w:line="360" w:lineRule="auto"/>
      </w:pPr>
      <w:r>
        <w:t xml:space="preserve"> </w:t>
      </w:r>
      <w:r/>
    </w:p>
    <w:p>
      <w:pPr>
        <w:pStyle w:val="85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23127445"/>
      <w:r/>
      <w:bookmarkStart w:id="2" w:name="_Toc479757206"/>
      <w:r/>
      <w:bookmarkStart w:id="3" w:name="_Toc120614210"/>
      <w:r/>
      <w:bookmarkStart w:id="4" w:name="_Toc20823272"/>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4"/>
        <w:jc w:val="both"/>
        <w:spacing w:beforeAutospacing="0" w:afterAutospacing="0" w:line="480" w:lineRule="auto"/>
      </w:pPr>
      <w:r>
        <w:t xml:space="preserve">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竞争性磋商公告…………………………</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85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pPr>
      <w:r>
        <w:t xml:space="preserve"> </w:t>
      </w:r>
      <w:r/>
    </w:p>
    <w:p>
      <w:pPr>
        <w:pStyle w:val="854"/>
        <w:jc w:val="both"/>
        <w:spacing w:beforeAutospacing="0" w:afterAutospacing="0"/>
        <w:rPr>
          <w:rFonts w:hint="eastAsia" w:ascii="宋体" w:hAnsi="宋体" w:eastAsia="宋体" w:cs="宋体"/>
          <w:b/>
          <w:sz w:val="36"/>
          <w:szCs w:val="36"/>
        </w:rPr>
      </w:pPr>
      <w:r>
        <w:t xml:space="preserve"> </w:t>
      </w:r>
      <w:bookmarkStart w:id="6" w:name="_Toc28359086"/>
      <w:r>
        <w:rPr>
          <w:rFonts w:hint="eastAsia"/>
        </w:rPr>
        <w:t xml:space="preserve">         </w:t>
      </w:r>
      <w:r>
        <w:rPr>
          <w:rFonts w:hint="eastAsia"/>
          <w:lang w:val="en-US" w:eastAsia="zh-CN"/>
        </w:rPr>
        <w:t xml:space="preserve">      </w:t>
      </w:r>
      <w:r>
        <w:rPr>
          <w:rFonts w:hint="eastAsia"/>
        </w:rPr>
        <w:t xml:space="preserve"> </w:t>
      </w:r>
      <w:r>
        <w:rPr>
          <w:rFonts w:hint="eastAsia" w:ascii="黑体" w:hAnsi="宋体" w:eastAsia="黑体" w:cs="黑体"/>
          <w:color w:val="000000"/>
          <w:sz w:val="44"/>
          <w:szCs w:val="44"/>
        </w:rPr>
        <w:t xml:space="preserve">第一章  竞争性磋商公告</w:t>
      </w:r>
      <w:bookmarkStart w:id="7" w:name="_Toc28359002"/>
      <w:r/>
      <w:bookmarkStart w:id="8" w:name="_Toc28359079"/>
      <w:r/>
      <w:bookmarkStart w:id="9" w:name="_Hlk24379207"/>
      <w:r/>
      <w:bookmarkStart w:id="10" w:name="_Toc38985263"/>
      <w:r/>
      <w:bookmarkStart w:id="11" w:name="_Toc35393790"/>
      <w:r/>
      <w:bookmarkStart w:id="12" w:name="_Toc35393621"/>
      <w:r/>
      <w:r/>
    </w:p>
    <w:p>
      <w:pPr>
        <w:pStyle w:val="854"/>
        <w:ind w:firstLine="482"/>
        <w:jc w:val="both"/>
        <w:spacing w:beforeAutospacing="0" w:afterAutospacing="0" w:line="360" w:lineRule="auto"/>
        <w:rPr>
          <w:rFonts w:hint="eastAsia" w:asciiTheme="minorEastAsia" w:hAnsiTheme="minorEastAsia" w:cstheme="minorEastAsia"/>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rPr>
        <w:t xml:space="preserve">项目概况</w:t>
      </w:r>
      <w:r/>
    </w:p>
    <w:p>
      <w:pPr>
        <w:pStyle w:val="854"/>
        <w:ind w:firstLine="480"/>
        <w:jc w:val="both"/>
        <w:spacing w:beforeAutospacing="0" w:afterAutospacing="0" w:line="360" w:lineRule="auto"/>
        <w:rPr>
          <w:rFonts w:hint="eastAsia" w:asciiTheme="minorEastAsia" w:hAnsiTheme="minorEastAsia" w:cstheme="minorEastAsia"/>
          <w:color w:val="000000"/>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000000"/>
          <w:u w:val="single"/>
          <w:lang w:eastAsia="zh-CN"/>
        </w:rPr>
        <w:t xml:space="preserve">射阳县自然资源和规划局2026年国土变更调查数据汇交和2027年国土变更调查工作采购项目</w:t>
      </w:r>
      <w:r>
        <w:rPr>
          <w:rFonts w:hint="eastAsia" w:ascii="宋体" w:hAnsi="宋体" w:eastAsia="宋体" w:cs="宋体"/>
          <w:color w:val="000000"/>
          <w:sz w:val="24"/>
          <w:szCs w:val="24"/>
          <w:lang w:eastAsia="zh-CN"/>
        </w:rPr>
        <w:t xml:space="preserve">的潜在供应商</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lang w:eastAsia="zh-CN"/>
        </w:rPr>
        <w:t xml:space="preserve">在</w:t>
      </w:r>
      <w:r>
        <w:rPr>
          <w:rFonts w:hint="eastAsia" w:ascii="宋体" w:hAnsi="宋体" w:eastAsia="宋体" w:cs="宋体"/>
          <w:color w:val="000000"/>
          <w:sz w:val="24"/>
          <w:szCs w:val="24"/>
          <w:u w:val="single"/>
          <w:lang w:eastAsia="zh-CN"/>
        </w:rPr>
        <w:t xml:space="preserve">“苏采云”系统内免费下载（投标人必须在苏采云系统中获取</w:t>
      </w:r>
      <w:r>
        <w:rPr>
          <w:rFonts w:hint="eastAsia" w:ascii="宋体" w:hAnsi="宋体" w:eastAsia="宋体" w:cs="宋体"/>
          <w:color w:val="000000"/>
          <w:sz w:val="24"/>
          <w:szCs w:val="24"/>
          <w:u w:val="single"/>
          <w:lang w:val="en-US" w:eastAsia="zh-CN"/>
        </w:rPr>
        <w:t xml:space="preserve">招标</w:t>
      </w:r>
      <w:r>
        <w:rPr>
          <w:rFonts w:hint="eastAsia" w:ascii="宋体" w:hAnsi="宋体" w:eastAsia="宋体" w:cs="宋体"/>
          <w:color w:val="000000"/>
          <w:sz w:val="24"/>
          <w:szCs w:val="24"/>
          <w:u w:val="single"/>
          <w:lang w:eastAsia="zh-CN"/>
        </w:rPr>
        <w:t xml:space="preserve">文件，方能参与政府采购项目）</w:t>
      </w:r>
      <w:r>
        <w:rPr>
          <w:rFonts w:hint="eastAsia" w:ascii="宋体" w:hAnsi="宋体" w:eastAsia="宋体" w:cs="宋体"/>
          <w:color w:val="000000"/>
          <w:sz w:val="24"/>
          <w:szCs w:val="24"/>
          <w:lang w:eastAsia="zh-CN"/>
        </w:rPr>
        <w:t xml:space="preserve">获取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lang w:eastAsia="zh-CN"/>
        </w:rPr>
        <w:t xml:space="preserve">文件，并于</w:t>
      </w:r>
      <w:r>
        <w:rPr>
          <w:rFonts w:hint="eastAsia" w:ascii="宋体" w:hAnsi="宋体" w:eastAsia="宋体" w:cs="宋体"/>
          <w:color w:val="000000"/>
          <w:sz w:val="24"/>
          <w:szCs w:val="24"/>
          <w:u w:val="single"/>
          <w:lang w:eastAsia="zh-CN"/>
        </w:rPr>
        <w:t xml:space="preserve">202</w:t>
      </w:r>
      <w:r>
        <w:rPr>
          <w:rFonts w:hint="eastAsia" w:ascii="宋体" w:hAnsi="宋体" w:eastAsia="宋体" w:cs="宋体"/>
          <w:color w:val="000000"/>
          <w:sz w:val="24"/>
          <w:szCs w:val="24"/>
          <w:u w:val="single"/>
          <w:lang w:val="en-US" w:eastAsia="zh-CN"/>
        </w:rPr>
        <w:t xml:space="preserve">6</w:t>
      </w:r>
      <w:r>
        <w:rPr>
          <w:rFonts w:hint="eastAsia" w:ascii="宋体" w:hAnsi="宋体" w:eastAsia="宋体" w:cs="宋体"/>
          <w:color w:val="000000"/>
          <w:sz w:val="24"/>
          <w:szCs w:val="24"/>
          <w:u w:val="single"/>
          <w:lang w:eastAsia="zh-CN"/>
        </w:rPr>
        <w:t xml:space="preserve">年</w:t>
      </w:r>
      <w:r>
        <w:rPr>
          <w:rFonts w:hint="eastAsia" w:ascii="宋体" w:hAnsi="宋体" w:eastAsia="宋体" w:cs="宋体"/>
          <w:color w:val="000000"/>
          <w:sz w:val="24"/>
          <w:szCs w:val="24"/>
          <w:u w:val="single"/>
          <w:lang w:val="en-US" w:eastAsia="zh-CN"/>
        </w:rPr>
        <w:t xml:space="preserve">11</w:t>
      </w:r>
      <w:r>
        <w:rPr>
          <w:rFonts w:hint="eastAsia" w:ascii="宋体" w:hAnsi="宋体" w:eastAsia="宋体" w:cs="宋体"/>
          <w:color w:val="000000"/>
          <w:sz w:val="24"/>
          <w:szCs w:val="24"/>
          <w:u w:val="single"/>
          <w:lang w:eastAsia="zh-CN"/>
        </w:rPr>
        <w:t xml:space="preserve">月</w:t>
      </w:r>
      <w:r>
        <w:rPr>
          <w:rFonts w:hint="eastAsia" w:ascii="宋体" w:hAnsi="宋体" w:eastAsia="宋体" w:cs="宋体"/>
          <w:color w:val="000000"/>
          <w:sz w:val="24"/>
          <w:szCs w:val="24"/>
          <w:u w:val="single"/>
          <w:lang w:val="en-US" w:eastAsia="zh-CN"/>
        </w:rPr>
        <w:t xml:space="preserve">3</w:t>
      </w:r>
      <w:r>
        <w:rPr>
          <w:rFonts w:hint="eastAsia" w:ascii="宋体" w:hAnsi="宋体" w:eastAsia="宋体" w:cs="宋体"/>
          <w:color w:val="000000"/>
          <w:sz w:val="24"/>
          <w:szCs w:val="24"/>
          <w:u w:val="single"/>
          <w:lang w:eastAsia="zh-CN"/>
        </w:rPr>
        <w:t xml:space="preserve">日</w:t>
      </w:r>
      <w:r>
        <w:rPr>
          <w:rFonts w:hint="eastAsia" w:ascii="宋体" w:hAnsi="宋体" w:eastAsia="宋体" w:cs="宋体"/>
          <w:color w:val="000000"/>
          <w:sz w:val="24"/>
          <w:szCs w:val="24"/>
          <w:u w:val="single"/>
          <w:lang w:val="en-US" w:eastAsia="zh-CN"/>
        </w:rPr>
        <w:t xml:space="preserve">15</w:t>
      </w:r>
      <w:r>
        <w:rPr>
          <w:rFonts w:hint="eastAsia" w:ascii="宋体" w:hAnsi="宋体" w:eastAsia="宋体" w:cs="宋体"/>
          <w:color w:val="000000"/>
          <w:sz w:val="24"/>
          <w:szCs w:val="24"/>
          <w:u w:val="single"/>
          <w:lang w:eastAsia="zh-CN"/>
        </w:rPr>
        <w:t xml:space="preserve">点00分（北京时间）</w:t>
      </w:r>
      <w:r>
        <w:rPr>
          <w:rFonts w:hint="eastAsia" w:ascii="宋体" w:hAnsi="宋体" w:eastAsia="宋体" w:cs="宋体"/>
          <w:color w:val="000000"/>
          <w:sz w:val="24"/>
          <w:szCs w:val="24"/>
          <w:lang w:eastAsia="zh-CN"/>
        </w:rPr>
        <w:t xml:space="preserve">前递交</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lang w:eastAsia="zh-CN"/>
        </w:rPr>
        <w:t xml:space="preserve">文件。</w:t>
      </w:r>
      <w:r/>
    </w:p>
    <w:p>
      <w:pPr>
        <w:pStyle w:val="854"/>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一、项目基本情况</w:t>
      </w:r>
      <w:bookmarkEnd w:id="7"/>
      <w:r/>
      <w:bookmarkEnd w:id="8"/>
      <w:r/>
      <w:bookmarkEnd w:id="9"/>
      <w:r/>
      <w:bookmarkEnd w:id="10"/>
      <w:r/>
      <w:bookmarkEnd w:id="11"/>
      <w:r/>
      <w:bookmarkEnd w:id="12"/>
      <w:r/>
      <w:r/>
    </w:p>
    <w:p>
      <w:pPr>
        <w:pStyle w:val="854"/>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eastAsia="zh-CN"/>
        </w:rPr>
        <w:t xml:space="preserve">1.项目编号：JSZC-320924-YCJC-C2026-0003</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射阳县自然资源和规划局2026年国土变更调查数据汇交和2027年国土变更调查工作采购项目</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3.采购方式：竞争性磋商</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4.预算金额：</w:t>
      </w:r>
      <w:r>
        <w:rPr>
          <w:rFonts w:hint="eastAsia" w:ascii="宋体" w:hAnsi="宋体" w:eastAsia="宋体" w:cs="宋体"/>
          <w:color w:val="000000"/>
          <w:lang w:val="en-US" w:eastAsia="zh-CN"/>
        </w:rPr>
        <w:t xml:space="preserve">200</w:t>
      </w:r>
      <w:r>
        <w:rPr>
          <w:rFonts w:hint="eastAsia" w:ascii="宋体" w:hAnsi="宋体" w:eastAsia="宋体" w:cs="宋体"/>
          <w:color w:val="000000"/>
          <w:lang w:eastAsia="zh-CN"/>
        </w:rPr>
        <w:t xml:space="preserve">万元</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5.最高（单价）限价：0.01万元/图斑</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备注：本项目投标报价按单价进行报价，投标报价高于最高（单价）限价的，视为无效响应供应商，其响应文件采购人将不予接受。</w:t>
      </w:r>
      <w:r/>
    </w:p>
    <w:p>
      <w:pPr>
        <w:pStyle w:val="854"/>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6.采购需求：射阳县自然资源和规划局</w:t>
      </w:r>
      <w:r>
        <w:rPr>
          <w:rFonts w:hint="eastAsia" w:ascii="宋体" w:hAnsi="宋体" w:eastAsia="宋体" w:cs="宋体"/>
          <w:color w:val="000000"/>
          <w:lang w:val="en-US" w:eastAsia="zh-CN"/>
        </w:rPr>
        <w:t xml:space="preserve">对2026年国土变更调查数据汇交和2027年国土变更调查工作采购项目</w:t>
      </w:r>
      <w:r>
        <w:rPr>
          <w:rFonts w:hint="eastAsia" w:ascii="宋体" w:hAnsi="宋体" w:eastAsia="宋体" w:cs="宋体"/>
          <w:color w:val="000000"/>
          <w:lang w:eastAsia="zh-CN"/>
        </w:rPr>
        <w:t xml:space="preserve">进行采购。</w:t>
      </w:r>
      <w:bookmarkStart w:id="13" w:name="OLE_LINK2"/>
      <w:r/>
      <w:bookmarkStart w:id="14" w:name="OLE_LINK1"/>
      <w:r>
        <w:rPr>
          <w:rFonts w:hint="eastAsia" w:ascii="宋体" w:hAnsi="宋体" w:eastAsia="宋体" w:cs="宋体"/>
          <w:color w:val="000000"/>
          <w:lang w:eastAsia="zh-CN"/>
        </w:rPr>
        <w:t xml:space="preserve">根据《自然资源部办公厅 国家林业和草原局办公室关于开展2026年度一体化调查监测工作的通知》（自然资办函〔2026〕1038号）要求，为持续深化自然资源业务协同联动，实现数据互联互通、成果共建共享，夯实自然资源管理和国土空间规划“一张图”数据基础，支撑国土空间规划实施监测评估，推动国土空间治理现代化、服务经济社会高质量发展，现推进完成射阳县2026年变更调查数据汇交和2027年国土变更调查工作。</w:t>
      </w:r>
      <w:bookmarkEnd w:id="13"/>
      <w:r/>
      <w:bookmarkEnd w:id="14"/>
      <w:r>
        <w:rPr>
          <w:rFonts w:hint="eastAsia" w:ascii="宋体" w:hAnsi="宋体" w:eastAsia="宋体" w:cs="宋体"/>
          <w:color w:val="000000"/>
          <w:lang w:val="en-US" w:eastAsia="zh-CN"/>
        </w:rPr>
        <w:t xml:space="preserve">具体技术要求</w:t>
      </w:r>
      <w:r>
        <w:rPr>
          <w:rFonts w:hint="eastAsia" w:ascii="宋体" w:hAnsi="宋体" w:eastAsia="宋体" w:cs="宋体"/>
          <w:color w:val="000000"/>
          <w:lang w:eastAsia="zh-CN"/>
        </w:rPr>
        <w:t xml:space="preserve">见本磋商文件第四章。</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7.合同履行期限：所有服务内容均须在上级规定的相应时间内通过检查并上报成果。</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8.本项目</w:t>
      </w:r>
      <w:bookmarkStart w:id="15" w:name="_Toc38985264"/>
      <w:r/>
      <w:bookmarkStart w:id="16" w:name="_Toc35393622"/>
      <w:r/>
      <w:bookmarkStart w:id="17" w:name="_Toc35393791"/>
      <w:r/>
      <w:bookmarkStart w:id="18" w:name="_Toc28359080"/>
      <w:r/>
      <w:bookmarkStart w:id="19" w:name="_Toc28359003"/>
      <w:r>
        <w:rPr>
          <w:rFonts w:hint="eastAsia" w:ascii="宋体" w:hAnsi="宋体" w:eastAsia="宋体" w:cs="宋体"/>
          <w:color w:val="000000"/>
          <w:lang w:eastAsia="zh-CN"/>
        </w:rPr>
        <w:t xml:space="preserve">不接受联合体投标。</w:t>
      </w:r>
      <w:r/>
    </w:p>
    <w:p>
      <w:pPr>
        <w:pStyle w:val="854"/>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二、申请人的资格要求：</w:t>
      </w:r>
      <w:bookmarkEnd w:id="15"/>
      <w:r/>
      <w:bookmarkEnd w:id="16"/>
      <w:r/>
      <w:bookmarkEnd w:id="17"/>
      <w:r/>
      <w:bookmarkEnd w:id="18"/>
      <w:r/>
      <w:bookmarkEnd w:id="19"/>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1.满足《中华人民共和国政府采购法》第二十二条规定，并提供下列材料：</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 法人或者其他组织的营业执照等证明文件，自然人的身份证明；</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1.2上一年度的财务状况报表（成立不满一年无需提供）；</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1.3具备履行合同所必需的设备和专业技术能力的书面声明；</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1.5参加政府采购活动前3年内在经营活动中没有重大违法记录的书面声明。</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1.6法律、行政法规规定的其他条件。</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2.落实政府采购政策需满足的资格要求：</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本项目为服务类采购项目，所属行业为：其他未列明行业。本项目专门面向中小企业采购，投标人须为符合《关于印发中小企业划型标准规定的通知》（工信部联企业[2011]300号）文件的中小企业（申请时须提供中小企业声明函，否则按无效标处理）。</w:t>
      </w:r>
      <w:r/>
    </w:p>
    <w:p>
      <w:pPr>
        <w:pStyle w:val="854"/>
        <w:ind w:firstLine="480"/>
        <w:jc w:val="both"/>
        <w:spacing w:beforeAutospacing="0" w:afterAutospacing="0" w:line="360" w:lineRule="auto"/>
        <w:rPr>
          <w:rFonts w:hint="eastAsia" w:ascii="宋体" w:hAnsi="宋体" w:eastAsia="宋体" w:cs="宋体"/>
          <w:color w:val="000000"/>
          <w:lang w:eastAsia="zh-CN"/>
        </w:rPr>
      </w:pPr>
      <w:r>
        <w:rPr>
          <w:rFonts w:hint="eastAsia" w:ascii="宋体" w:hAnsi="宋体" w:eastAsia="宋体" w:cs="宋体"/>
          <w:color w:val="000000"/>
          <w:lang w:eastAsia="zh-CN"/>
        </w:rPr>
        <w:t xml:space="preserve">3.本项目的特定资格要求：</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3.1供应商须具备有效的行政主管部门颁发的乙级及以上测绘资质证书，且其专业类别须涵盖：摄影测量与遥感、地理信息系统工程、界线与不动产测绘。</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3.2</w:t>
      </w:r>
      <w:r>
        <w:rPr>
          <w:rFonts w:hint="eastAsia" w:asciiTheme="minorEastAsia" w:hAnsiTheme="minorEastAsia" w:cstheme="minorEastAsia"/>
          <w:color w:val="333333"/>
          <w:shd w:val="clear" w:color="auto" w:fill="ffffff"/>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4"/>
        <w:ind w:firstLine="480"/>
        <w:jc w:val="both"/>
        <w:spacing w:beforeAutospacing="0" w:afterAutospacing="0" w:line="360" w:lineRule="auto"/>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 xml:space="preserve">3.3</w:t>
      </w:r>
      <w:r>
        <w:rPr>
          <w:rFonts w:hint="eastAsia" w:asciiTheme="minorEastAsia" w:hAnsiTheme="minorEastAsia" w:cstheme="minorEastAsia"/>
          <w:color w:val="333333"/>
          <w:shd w:val="clear" w:color="auto" w:fill="ffffff"/>
        </w:rPr>
        <w:t xml:space="preserve">单位负责人为同一人或者存在直接控股、管理关系的不同供应商，不得参加同一合同项下的政府采购活动。</w:t>
      </w:r>
      <w:r/>
    </w:p>
    <w:p>
      <w:pPr>
        <w:pStyle w:val="854"/>
        <w:ind w:firstLine="482"/>
        <w:jc w:val="both"/>
        <w:spacing w:beforeAutospacing="0" w:afterAutospacing="0" w:line="360" w:lineRule="auto"/>
        <w:rPr>
          <w:rFonts w:hint="eastAsia" w:ascii="宋体" w:hAnsi="宋体" w:eastAsia="宋体" w:cs="宋体"/>
          <w:color w:val="000000"/>
        </w:rPr>
      </w:pPr>
      <w:r>
        <w:rPr>
          <w:rFonts w:hint="eastAsia" w:ascii="宋体" w:hAnsi="宋体" w:eastAsia="宋体" w:cs="宋体"/>
          <w:b/>
          <w:bCs/>
          <w:color w:val="000000"/>
        </w:rPr>
        <w:t xml:space="preserve">三、获取磋商文件</w:t>
      </w:r>
      <w:r/>
    </w:p>
    <w:p>
      <w:pPr>
        <w:pStyle w:val="854"/>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时间：自招标文件公告发布之日起5个工作日 </w:t>
      </w:r>
      <w:r/>
    </w:p>
    <w:p>
      <w:pPr>
        <w:pStyle w:val="854"/>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地点：网上注册登记成功</w:t>
      </w:r>
      <w:r>
        <w:rPr>
          <w:rFonts w:hint="eastAsia" w:ascii="宋体" w:hAnsi="宋体" w:eastAsia="宋体" w:cs="宋体"/>
          <w:color w:val="000000"/>
          <w:lang w:eastAsia="zh-CN"/>
        </w:rPr>
        <w:t xml:space="preserve">后在</w:t>
      </w:r>
      <w:r>
        <w:rPr>
          <w:rFonts w:hint="eastAsia" w:ascii="宋体" w:hAnsi="宋体" w:eastAsia="宋体" w:cs="宋体"/>
          <w:color w:val="000000"/>
        </w:rPr>
        <w:t xml:space="preserve">系统内免费下载 </w:t>
      </w:r>
      <w:r/>
    </w:p>
    <w:p>
      <w:pPr>
        <w:pStyle w:val="854"/>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方式：本项目采用网上注册登记方式 </w:t>
      </w:r>
      <w:r/>
    </w:p>
    <w:p>
      <w:pPr>
        <w:pStyle w:val="854"/>
        <w:ind w:firstLine="480"/>
        <w:jc w:val="both"/>
        <w:spacing w:beforeAutospacing="0" w:afterAutospacing="0" w:line="360" w:lineRule="auto"/>
        <w:tabs>
          <w:tab w:val="left" w:pos="901" w:leader="none"/>
        </w:tabs>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售价：0.00元 </w:t>
      </w:r>
      <w:r/>
    </w:p>
    <w:p>
      <w:pPr>
        <w:pStyle w:val="854"/>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四、响应文件提交</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1.截止时间：202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点00分（北京时间）</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2.地点：“苏采云”政府采购交易系统网上开标大厅</w:t>
      </w:r>
      <w:r/>
    </w:p>
    <w:p>
      <w:pPr>
        <w:pStyle w:val="854"/>
        <w:ind w:firstLine="480"/>
        <w:jc w:val="both"/>
        <w:spacing w:beforeAutospacing="0" w:afterAutospacing="0" w:line="360" w:lineRule="auto"/>
        <w:rPr>
          <w:rFonts w:hint="eastAsia" w:ascii="宋体" w:hAnsi="宋体" w:eastAsia="宋体" w:cs="宋体"/>
          <w:b/>
          <w:bCs/>
          <w:color w:val="000000"/>
        </w:rPr>
      </w:pPr>
      <w:r/>
      <w:bookmarkStart w:id="20" w:name="_Toc38985268"/>
      <w:r/>
      <w:bookmarkStart w:id="21" w:name="_Toc35393795"/>
      <w:r/>
      <w:bookmarkStart w:id="22" w:name="_Toc35393626"/>
      <w:r>
        <w:rPr>
          <w:rFonts w:hint="eastAsia" w:ascii="宋体" w:hAnsi="宋体" w:eastAsia="宋体" w:cs="宋体"/>
          <w:b/>
          <w:bCs/>
          <w:color w:val="000000"/>
        </w:rPr>
        <w:t xml:space="preserve">五、开启</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1.时间：202</w:t>
      </w: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年</w:t>
      </w:r>
      <w:r>
        <w:rPr>
          <w:rFonts w:hint="eastAsia" w:ascii="宋体" w:hAnsi="宋体" w:eastAsia="宋体" w:cs="宋体"/>
          <w:color w:val="000000"/>
          <w:lang w:val="en-US" w:eastAsia="zh-CN"/>
        </w:rPr>
        <w:t xml:space="preserve">11</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点00分（北京时间</w:t>
      </w:r>
      <w:bookmarkEnd w:id="20"/>
      <w:r/>
      <w:bookmarkEnd w:id="21"/>
      <w:r/>
      <w:bookmarkEnd w:id="22"/>
      <w:r>
        <w:rPr>
          <w:rFonts w:hint="eastAsia" w:ascii="宋体" w:hAnsi="宋体" w:eastAsia="宋体" w:cs="宋体"/>
          <w:color w:val="000000"/>
        </w:rPr>
        <w:t xml:space="preserve">）</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2.地点：“苏采云”政府采购交易系统网上开标大厅</w:t>
      </w:r>
      <w:r/>
    </w:p>
    <w:p>
      <w:pPr>
        <w:pStyle w:val="854"/>
        <w:ind w:firstLine="480"/>
        <w:jc w:val="both"/>
        <w:spacing w:beforeAutospacing="0" w:afterAutospacing="0" w:line="360" w:lineRule="auto"/>
        <w:rPr>
          <w:rFonts w:hint="eastAsia" w:ascii="宋体" w:hAnsi="宋体" w:eastAsia="宋体" w:cs="宋体"/>
          <w:b/>
          <w:bCs/>
          <w:color w:val="000000"/>
        </w:rPr>
      </w:pPr>
      <w:r/>
      <w:bookmarkStart w:id="23" w:name="_Toc28359094"/>
      <w:r>
        <w:rPr>
          <w:rFonts w:hint="eastAsia" w:ascii="宋体" w:hAnsi="宋体" w:eastAsia="宋体" w:cs="宋体"/>
          <w:b/>
          <w:bCs/>
          <w:color w:val="000000"/>
        </w:rPr>
        <w:t xml:space="preserve">六、公告期限</w:t>
      </w:r>
      <w:bookmarkEnd w:id="23"/>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自本公告发布之日起5个工作日。</w:t>
      </w:r>
      <w:r/>
    </w:p>
    <w:p>
      <w:pPr>
        <w:pStyle w:val="854"/>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七、其他补充事宜</w:t>
      </w:r>
      <w:r/>
    </w:p>
    <w:p>
      <w:pPr>
        <w:pStyle w:val="854"/>
        <w:ind w:firstLine="480"/>
        <w:jc w:val="both"/>
        <w:spacing w:beforeAutospacing="0" w:afterAutospacing="0" w:line="360" w:lineRule="auto"/>
        <w:rPr>
          <w:rFonts w:hint="eastAsia" w:ascii="宋体" w:hAnsi="宋体" w:eastAsia="宋体" w:cs="宋体"/>
          <w:color w:val="000000"/>
        </w:rPr>
      </w:pPr>
      <w:r/>
      <w:bookmarkStart w:id="24"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http://www.ccgp-jiangsu.gov.cn/jiangsu/zlxz/ee/ee3a4bc5a3454aa2b0d9312230633ce9.html。</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http://czj.yancheng.gov.cn/art/2023/9/14/art_2407_4057499.html。</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 有关本次磋商的事项若存在变动或修改，敬请及时关注盐城市政府招标代理机构在“中国政府采购网”、“江苏政府采购网”、“盐城市政府采购网”发布的更正公告。</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 本次磋商不收取磋商保证金，不收取质量保证金。</w:t>
      </w:r>
      <w:r/>
    </w:p>
    <w:p>
      <w:pPr>
        <w:pStyle w:val="854"/>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4.电子投标文件一份(通过系统提交)；纸质投标文件正本一份，副本三份（评审结束后由中标候选人邮寄至采购代理机构，未中标单位不需要提供）。</w:t>
      </w:r>
      <w:r/>
    </w:p>
    <w:p>
      <w:pPr>
        <w:pStyle w:val="854"/>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八、凡对本次采购提出询问，请按以下方式联系。</w:t>
      </w:r>
      <w:bookmarkEnd w:id="24"/>
      <w:r/>
      <w:r/>
    </w:p>
    <w:p>
      <w:pPr>
        <w:pStyle w:val="854"/>
        <w:ind w:firstLine="480"/>
        <w:jc w:val="both"/>
        <w:spacing w:beforeAutospacing="0" w:afterAutospacing="0" w:line="360" w:lineRule="auto"/>
        <w:rPr>
          <w:rFonts w:hint="eastAsia" w:ascii="宋体" w:hAnsi="宋体" w:eastAsia="宋体" w:cs="宋体"/>
          <w:color w:val="000000"/>
          <w:lang w:val="en-US" w:eastAsia="zh-CN"/>
        </w:rPr>
      </w:pPr>
      <w:r/>
      <w:bookmarkStart w:id="25" w:name="_Toc35393806"/>
      <w:r/>
      <w:bookmarkStart w:id="26" w:name="_Toc28359019"/>
      <w:r/>
      <w:bookmarkStart w:id="27" w:name="_Toc28359096"/>
      <w:r/>
      <w:bookmarkStart w:id="28" w:name="_Toc35393637"/>
      <w:r/>
      <w:bookmarkStart w:id="29" w:name="_Toc120614211"/>
      <w:r>
        <w:rPr>
          <w:rFonts w:hint="eastAsia" w:ascii="宋体" w:hAnsi="宋体" w:eastAsia="宋体" w:cs="宋体"/>
          <w:color w:val="000000"/>
          <w:lang w:val="en-US" w:eastAsia="zh-CN"/>
        </w:rPr>
        <w:t xml:space="preserve">1.采购人信息</w:t>
      </w:r>
      <w:bookmarkEnd w:id="25"/>
      <w:r/>
      <w:bookmarkEnd w:id="26"/>
      <w:r/>
      <w:bookmarkEnd w:id="27"/>
      <w:r/>
      <w:bookmarkEnd w:id="28"/>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名    称：射阳县自然资源和规划局</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地    址：射阳县县城幸福大道26号（台阳博雅苑写字楼A座8 至10楼）</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联系方式：</w:t>
      </w:r>
      <w:bookmarkStart w:id="30" w:name="_Toc35393807"/>
      <w:r/>
      <w:bookmarkStart w:id="31" w:name="_Toc28359020"/>
      <w:r/>
      <w:bookmarkStart w:id="32" w:name="_Toc28359097"/>
      <w:r/>
      <w:bookmarkStart w:id="33" w:name="_Toc35393638"/>
      <w:r>
        <w:rPr>
          <w:rFonts w:hint="eastAsia" w:ascii="宋体" w:hAnsi="宋体" w:eastAsia="宋体" w:cs="宋体"/>
          <w:color w:val="000000"/>
          <w:lang w:val="en-US" w:eastAsia="zh-CN"/>
        </w:rPr>
        <w:t xml:space="preserve">18851555818</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2.采购代理机构信息</w:t>
      </w:r>
      <w:bookmarkEnd w:id="30"/>
      <w:r/>
      <w:bookmarkEnd w:id="31"/>
      <w:r/>
      <w:bookmarkEnd w:id="32"/>
      <w:r/>
      <w:bookmarkEnd w:id="33"/>
      <w:r/>
      <w:r/>
    </w:p>
    <w:p>
      <w:pPr>
        <w:pStyle w:val="854"/>
        <w:ind w:firstLine="480"/>
        <w:jc w:val="both"/>
        <w:spacing w:beforeAutospacing="0" w:afterAutospacing="0" w:line="360" w:lineRule="auto"/>
        <w:rPr>
          <w:rFonts w:hint="eastAsia" w:ascii="宋体" w:hAnsi="宋体" w:eastAsia="宋体" w:cs="宋体"/>
          <w:color w:val="000000"/>
          <w:lang w:val="en-US" w:eastAsia="zh-CN"/>
        </w:rPr>
      </w:pPr>
      <w:r/>
      <w:bookmarkStart w:id="34" w:name="_Toc28359098"/>
      <w:r/>
      <w:bookmarkStart w:id="35" w:name="_Toc28359021"/>
      <w:r/>
      <w:bookmarkStart w:id="36" w:name="_Toc35393808"/>
      <w:r/>
      <w:bookmarkStart w:id="37" w:name="_Toc35393639"/>
      <w:r>
        <w:rPr>
          <w:rFonts w:hint="eastAsia" w:ascii="宋体" w:hAnsi="宋体" w:eastAsia="宋体" w:cs="宋体"/>
          <w:color w:val="000000"/>
          <w:lang w:val="en-US" w:eastAsia="zh-CN"/>
        </w:rPr>
        <w:t xml:space="preserve">名    称：盐城捷诚项目管理有限公司 </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地　　址：射阳县人民西路346号金源创客空间2F</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联系方式：13390689555</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3.项目联系方式</w:t>
      </w:r>
      <w:bookmarkEnd w:id="34"/>
      <w:r/>
      <w:bookmarkEnd w:id="35"/>
      <w:r/>
      <w:bookmarkEnd w:id="36"/>
      <w:r/>
      <w:bookmarkEnd w:id="37"/>
      <w:r/>
      <w:r/>
    </w:p>
    <w:p>
      <w:pPr>
        <w:pStyle w:val="854"/>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项目联系人：李蔚林</w:t>
      </w:r>
      <w:r/>
    </w:p>
    <w:p>
      <w:pPr>
        <w:pStyle w:val="854"/>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电　　 话：18851555818</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r>
      <w:r/>
    </w:p>
    <w:p>
      <w:pPr>
        <w:pStyle w:val="854"/>
        <w:jc w:val="center"/>
        <w:keepLines/>
        <w:keepNext/>
        <w:spacing w:before="260" w:beforeAutospacing="0" w:after="260" w:afterAutospacing="0" w:line="415" w:lineRule="auto"/>
      </w:pPr>
      <w:r>
        <w:rPr>
          <w:rFonts w:hint="eastAsia" w:ascii="黑体" w:hAnsi="宋体" w:eastAsia="黑体" w:cs="黑体"/>
          <w:b/>
          <w:color w:val="000000"/>
          <w:sz w:val="44"/>
          <w:szCs w:val="44"/>
        </w:rPr>
        <w:t xml:space="preserve">第二章  </w:t>
      </w:r>
      <w:bookmarkEnd w:id="29"/>
      <w:r>
        <w:rPr>
          <w:rFonts w:hint="eastAsia" w:ascii="黑体" w:hAnsi="宋体" w:eastAsia="黑体" w:cs="黑体"/>
          <w:b/>
          <w:color w:val="000000"/>
          <w:sz w:val="44"/>
          <w:szCs w:val="44"/>
        </w:rPr>
        <w:t xml:space="preserve">供应商须知</w:t>
      </w:r>
      <w:r/>
    </w:p>
    <w:p>
      <w:pPr>
        <w:pStyle w:val="854"/>
        <w:ind w:firstLine="480"/>
        <w:jc w:val="both"/>
        <w:spacing w:beforeAutospacing="0" w:afterAutospacing="0" w:line="460" w:lineRule="exact"/>
        <w:rPr>
          <w:rFonts w:hint="eastAsia" w:ascii="宋体" w:hAnsi="宋体" w:eastAsia="宋体" w:cs="宋体"/>
          <w:b/>
          <w:bCs/>
          <w:color w:val="000000"/>
        </w:rPr>
      </w:pPr>
      <w:r/>
      <w:bookmarkStart w:id="38" w:name="_Toc16938519"/>
      <w:r/>
      <w:bookmarkStart w:id="39" w:name="_Toc513029203"/>
      <w:r/>
      <w:bookmarkStart w:id="40" w:name="_Toc120614214"/>
      <w:r/>
      <w:bookmarkStart w:id="41" w:name="_Toc20823275"/>
      <w:r>
        <w:rPr>
          <w:rFonts w:hint="eastAsia" w:ascii="宋体" w:hAnsi="宋体" w:eastAsia="宋体" w:cs="宋体"/>
          <w:b/>
          <w:bCs/>
          <w:color w:val="000000"/>
        </w:rPr>
        <w:t xml:space="preserve">一、总则</w:t>
      </w:r>
      <w:bookmarkEnd w:id="38"/>
      <w:r/>
      <w:bookmarkEnd w:id="39"/>
      <w:r/>
      <w:bookmarkEnd w:id="40"/>
      <w:r/>
      <w:bookmarkEnd w:id="41"/>
      <w:r/>
      <w:r/>
    </w:p>
    <w:p>
      <w:pPr>
        <w:pStyle w:val="854"/>
        <w:ind w:firstLine="480"/>
        <w:jc w:val="both"/>
        <w:spacing w:beforeAutospacing="0" w:afterAutospacing="0" w:line="460" w:lineRule="exact"/>
        <w:rPr>
          <w:rFonts w:hint="eastAsia" w:ascii="宋体" w:hAnsi="宋体" w:eastAsia="宋体" w:cs="宋体"/>
          <w:b/>
          <w:bCs/>
          <w:color w:val="000000"/>
        </w:rPr>
      </w:pPr>
      <w:r/>
      <w:bookmarkStart w:id="42" w:name="_Toc20823276"/>
      <w:r/>
      <w:bookmarkStart w:id="43" w:name="_Toc458694821"/>
      <w:r/>
      <w:bookmarkStart w:id="44" w:name="_Toc16938520"/>
      <w:r/>
      <w:bookmarkStart w:id="45" w:name="_Toc513029204"/>
      <w:r/>
      <w:bookmarkStart w:id="46" w:name="_Hlt16619475"/>
      <w:r>
        <w:rPr>
          <w:rFonts w:hint="eastAsia" w:ascii="宋体" w:hAnsi="宋体" w:eastAsia="宋体" w:cs="宋体"/>
          <w:b/>
          <w:bCs/>
          <w:color w:val="000000"/>
        </w:rPr>
        <w:t xml:space="preserve">1</w:t>
      </w:r>
      <w:bookmarkEnd w:id="42"/>
      <w:r>
        <w:rPr>
          <w:rFonts w:hint="eastAsia" w:ascii="宋体" w:hAnsi="宋体" w:eastAsia="宋体" w:cs="宋体"/>
          <w:b/>
          <w:bCs/>
          <w:color w:val="000000"/>
        </w:rPr>
        <w:t xml:space="preserve">、采购方式</w:t>
      </w:r>
      <w:bookmarkEnd w:id="43"/>
      <w:r/>
      <w:bookmarkEnd w:id="44"/>
      <w:r/>
      <w:bookmarkEnd w:id="45"/>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 本次政府采购活动采取竞争性磋商(以下简称磋商)方式，本磋商文件仅适用于磋商公告中所述项目。</w:t>
      </w:r>
      <w:r/>
    </w:p>
    <w:p>
      <w:pPr>
        <w:pStyle w:val="854"/>
        <w:ind w:firstLine="480"/>
        <w:jc w:val="both"/>
        <w:spacing w:beforeAutospacing="0" w:afterAutospacing="0" w:line="460" w:lineRule="exact"/>
        <w:rPr>
          <w:rFonts w:hint="eastAsia" w:ascii="宋体" w:hAnsi="宋体" w:eastAsia="宋体" w:cs="宋体"/>
          <w:b/>
          <w:bCs/>
          <w:color w:val="000000"/>
        </w:rPr>
      </w:pPr>
      <w:r/>
      <w:bookmarkStart w:id="47" w:name="_Toc513029205"/>
      <w:r/>
      <w:bookmarkStart w:id="48" w:name="_Toc16938521"/>
      <w:r/>
      <w:bookmarkStart w:id="49" w:name="_Toc20823277"/>
      <w:r>
        <w:rPr>
          <w:rFonts w:hint="eastAsia" w:ascii="宋体" w:hAnsi="宋体" w:eastAsia="宋体" w:cs="宋体"/>
          <w:b/>
          <w:bCs/>
          <w:color w:val="000000"/>
        </w:rPr>
        <w:t xml:space="preserve">2、合格的</w:t>
      </w:r>
      <w:bookmarkEnd w:id="47"/>
      <w:r/>
      <w:bookmarkEnd w:id="48"/>
      <w:r/>
      <w:bookmarkEnd w:id="49"/>
      <w:r>
        <w:rPr>
          <w:rFonts w:hint="eastAsia" w:ascii="宋体" w:hAnsi="宋体" w:eastAsia="宋体" w:cs="宋体"/>
          <w:b/>
          <w:bCs/>
          <w:color w:val="000000"/>
        </w:rPr>
        <w:t xml:space="preserve">供应商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2.1满足磋商公告中供应商资格要求的规定。</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2.2 满足本磋商文件实质性要求和条件的规定。</w:t>
      </w:r>
      <w:r/>
    </w:p>
    <w:p>
      <w:pPr>
        <w:pStyle w:val="854"/>
        <w:ind w:firstLine="480"/>
        <w:jc w:val="both"/>
        <w:spacing w:beforeAutospacing="0" w:afterAutospacing="0" w:line="460" w:lineRule="exact"/>
        <w:rPr>
          <w:rFonts w:hint="eastAsia" w:ascii="宋体" w:hAnsi="宋体" w:eastAsia="宋体" w:cs="宋体"/>
          <w:b/>
          <w:bCs/>
          <w:color w:val="000000"/>
        </w:rPr>
      </w:pPr>
      <w:r/>
      <w:bookmarkStart w:id="50" w:name="_Toc513029206"/>
      <w:r/>
      <w:bookmarkStart w:id="51" w:name="_Toc20823278"/>
      <w:r/>
      <w:bookmarkStart w:id="52" w:name="_Toc16938522"/>
      <w:r>
        <w:rPr>
          <w:rFonts w:hint="eastAsia" w:ascii="宋体" w:hAnsi="宋体" w:eastAsia="宋体" w:cs="宋体"/>
          <w:b/>
          <w:bCs/>
          <w:color w:val="000000"/>
        </w:rPr>
        <w:t xml:space="preserve">3、适用法律</w:t>
      </w:r>
      <w:bookmarkEnd w:id="50"/>
      <w:r/>
      <w:bookmarkEnd w:id="51"/>
      <w:r/>
      <w:bookmarkEnd w:id="52"/>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 本次磋商及由此产生的合同受中华人民共和国有关的法律法规制约和保护。</w:t>
      </w:r>
      <w:r/>
    </w:p>
    <w:p>
      <w:pPr>
        <w:pStyle w:val="854"/>
        <w:ind w:firstLine="480"/>
        <w:jc w:val="both"/>
        <w:spacing w:beforeAutospacing="0" w:afterAutospacing="0" w:line="460" w:lineRule="exact"/>
        <w:rPr>
          <w:rFonts w:hint="eastAsia" w:ascii="宋体" w:hAnsi="宋体" w:eastAsia="宋体" w:cs="宋体"/>
          <w:b/>
          <w:bCs/>
          <w:color w:val="000000"/>
        </w:rPr>
      </w:pPr>
      <w:r/>
      <w:bookmarkStart w:id="53" w:name="_Toc462564067"/>
      <w:r/>
      <w:bookmarkStart w:id="54" w:name="_Toc513029207"/>
      <w:r/>
      <w:bookmarkStart w:id="55" w:name="_Toc20823279"/>
      <w:r/>
      <w:bookmarkStart w:id="56" w:name="_Toc16938523"/>
      <w:r>
        <w:rPr>
          <w:rFonts w:hint="eastAsia" w:ascii="宋体" w:hAnsi="宋体" w:eastAsia="宋体" w:cs="宋体"/>
          <w:b/>
          <w:bCs/>
          <w:color w:val="000000"/>
        </w:rPr>
        <w:t xml:space="preserve">4、磋商费用</w:t>
      </w:r>
      <w:bookmarkEnd w:id="53"/>
      <w:r/>
      <w:bookmarkEnd w:id="54"/>
      <w:r/>
      <w:bookmarkEnd w:id="55"/>
      <w:r/>
      <w:bookmarkEnd w:id="56"/>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4.1供应商应自行承担所有与参加本次磋商有关的费用，无论磋商过程中的做法和结果如何，采购人和盐城</w:t>
      </w:r>
      <w:r>
        <w:rPr>
          <w:rFonts w:hint="eastAsia" w:ascii="宋体" w:hAnsi="宋体" w:eastAsia="宋体" w:cs="宋体"/>
          <w:color w:val="000000"/>
          <w:lang w:val="en-US" w:eastAsia="zh-CN"/>
        </w:rPr>
        <w:t xml:space="preserve">捷诚项目管理有限</w:t>
      </w:r>
      <w:r>
        <w:rPr>
          <w:rFonts w:hint="eastAsia" w:ascii="宋体" w:hAnsi="宋体" w:eastAsia="宋体" w:cs="宋体"/>
          <w:color w:val="000000"/>
        </w:rPr>
        <w:t xml:space="preserve">公司（以下简称代理机构）在任何情况下均无义务和责任承担这些费用。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4.2本次磋商招标代理机构和采购人不收取标书工本费。</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5、磋商文件的约束力</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5.1供应商一旦参加本项目采购活动，即被认为接受了本磋商文件的规定和约束。</w:t>
      </w:r>
      <w:r/>
    </w:p>
    <w:p>
      <w:pPr>
        <w:pStyle w:val="854"/>
        <w:ind w:firstLine="480"/>
        <w:jc w:val="both"/>
        <w:spacing w:beforeAutospacing="0" w:afterAutospacing="0" w:line="460" w:lineRule="exact"/>
        <w:rPr>
          <w:rFonts w:hint="eastAsia" w:ascii="宋体" w:hAnsi="宋体" w:eastAsia="宋体" w:cs="宋体"/>
          <w:b/>
          <w:bCs/>
          <w:color w:val="000000"/>
        </w:rPr>
      </w:pPr>
      <w:r/>
      <w:bookmarkStart w:id="57" w:name="_Toc16938525"/>
      <w:r/>
      <w:bookmarkStart w:id="58" w:name="_Toc120614215"/>
      <w:r/>
      <w:bookmarkStart w:id="59" w:name="_Toc513029209"/>
      <w:r/>
      <w:bookmarkStart w:id="60" w:name="_Toc20823281"/>
      <w:r>
        <w:rPr>
          <w:rFonts w:hint="eastAsia" w:ascii="宋体" w:hAnsi="宋体" w:eastAsia="宋体" w:cs="宋体"/>
          <w:b/>
          <w:bCs/>
          <w:color w:val="000000"/>
        </w:rPr>
        <w:t xml:space="preserve">二、</w:t>
      </w:r>
      <w:bookmarkEnd w:id="57"/>
      <w:r/>
      <w:bookmarkEnd w:id="58"/>
      <w:r/>
      <w:bookmarkEnd w:id="59"/>
      <w:r/>
      <w:bookmarkEnd w:id="60"/>
      <w:r>
        <w:rPr>
          <w:rFonts w:hint="eastAsia" w:ascii="宋体" w:hAnsi="宋体" w:eastAsia="宋体" w:cs="宋体"/>
          <w:b/>
          <w:bCs/>
          <w:color w:val="000000"/>
        </w:rPr>
        <w:t xml:space="preserve">磋商文件</w:t>
      </w:r>
      <w:r/>
    </w:p>
    <w:p>
      <w:pPr>
        <w:pStyle w:val="854"/>
        <w:ind w:firstLine="480"/>
        <w:jc w:val="both"/>
        <w:spacing w:beforeAutospacing="0" w:afterAutospacing="0" w:line="460" w:lineRule="exact"/>
        <w:rPr>
          <w:rFonts w:hint="eastAsia" w:ascii="宋体" w:hAnsi="宋体" w:eastAsia="宋体" w:cs="宋体"/>
          <w:b/>
          <w:bCs/>
          <w:color w:val="000000"/>
        </w:rPr>
      </w:pPr>
      <w:r/>
      <w:bookmarkStart w:id="61" w:name="_Toc16938526"/>
      <w:r/>
      <w:bookmarkStart w:id="62" w:name="_Toc20823282"/>
      <w:r/>
      <w:bookmarkStart w:id="63" w:name="_Toc513029210"/>
      <w:r>
        <w:rPr>
          <w:rFonts w:hint="eastAsia" w:ascii="宋体" w:hAnsi="宋体" w:eastAsia="宋体" w:cs="宋体"/>
          <w:b/>
          <w:bCs/>
          <w:color w:val="000000"/>
        </w:rPr>
        <w:t xml:space="preserve">6、磋商文件构成</w:t>
      </w:r>
      <w:bookmarkEnd w:id="61"/>
      <w:r/>
      <w:bookmarkEnd w:id="62"/>
      <w:r/>
      <w:bookmarkEnd w:id="63"/>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6.1磋商文件由以下部分组成：</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（1）磋商公告</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（2）供应商须知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（3）合同文本</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（4）采购需求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（5）评审方法与评审标准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（6）响应文件格式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请仔细检查磋商文件是否齐全，如有缺漏请立即与招标代理机构联系解决。</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54"/>
        <w:ind w:firstLine="480"/>
        <w:jc w:val="both"/>
        <w:spacing w:beforeAutospacing="0" w:afterAutospacing="0" w:line="460" w:lineRule="exact"/>
        <w:rPr>
          <w:rFonts w:hint="eastAsia" w:ascii="宋体" w:hAnsi="宋体" w:eastAsia="宋体" w:cs="宋体"/>
          <w:b/>
          <w:bCs/>
          <w:color w:val="000000"/>
        </w:rPr>
      </w:pPr>
      <w:r/>
      <w:bookmarkStart w:id="64" w:name="_Toc462564070"/>
      <w:r/>
      <w:bookmarkStart w:id="65" w:name="_Toc513029211"/>
      <w:r/>
      <w:bookmarkStart w:id="66" w:name="_Toc16938527"/>
      <w:r/>
      <w:bookmarkStart w:id="67" w:name="_Toc20823283"/>
      <w:r>
        <w:rPr>
          <w:rFonts w:hint="eastAsia" w:ascii="宋体" w:hAnsi="宋体" w:eastAsia="宋体" w:cs="宋体"/>
          <w:b/>
          <w:bCs/>
          <w:color w:val="000000"/>
        </w:rPr>
        <w:t xml:space="preserve">7、磋商文件的澄清</w:t>
      </w:r>
      <w:bookmarkEnd w:id="64"/>
      <w:r/>
      <w:bookmarkEnd w:id="65"/>
      <w:r/>
      <w:bookmarkEnd w:id="66"/>
      <w:r/>
      <w:bookmarkEnd w:id="67"/>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7.1 任何要求对磋商文件进行澄清的供应商，应在磋商截止期5日前按磋商公告中的通讯地址，以书面形式通知招标代理机构。</w:t>
      </w:r>
      <w:r/>
    </w:p>
    <w:p>
      <w:pPr>
        <w:pStyle w:val="854"/>
        <w:ind w:firstLine="480"/>
        <w:jc w:val="both"/>
        <w:spacing w:beforeAutospacing="0" w:afterAutospacing="0" w:line="460" w:lineRule="exact"/>
        <w:rPr>
          <w:rFonts w:hint="eastAsia" w:ascii="宋体" w:hAnsi="宋体" w:eastAsia="宋体" w:cs="宋体"/>
          <w:b/>
          <w:bCs/>
          <w:color w:val="000000"/>
        </w:rPr>
      </w:pPr>
      <w:r/>
      <w:bookmarkStart w:id="68" w:name="_Toc20823284"/>
      <w:r/>
      <w:bookmarkStart w:id="69" w:name="_Toc462564071"/>
      <w:r/>
      <w:bookmarkStart w:id="70" w:name="_Toc513029212"/>
      <w:r/>
      <w:bookmarkStart w:id="71" w:name="_Toc16938528"/>
      <w:r>
        <w:rPr>
          <w:rFonts w:hint="eastAsia" w:ascii="宋体" w:hAnsi="宋体" w:eastAsia="宋体" w:cs="宋体"/>
          <w:b/>
          <w:bCs/>
          <w:color w:val="000000"/>
        </w:rPr>
        <w:t xml:space="preserve">8、磋商文件的澄清和修改</w:t>
      </w:r>
      <w:bookmarkEnd w:id="68"/>
      <w:r/>
      <w:bookmarkEnd w:id="69"/>
      <w:r/>
      <w:bookmarkEnd w:id="70"/>
      <w:r/>
      <w:bookmarkEnd w:id="71"/>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8.1 在响应文件提交截止时间前，招标代理机构可以对磋商文件进行澄清和修改,澄清或者修改的内容作为磋商文件的组成部分。澄清或者修改的内容可能影响响应文件编制的，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招标代理机构将顺延提交首次响应文件截止时间。</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8.2招标代理机构可以视采购项目的具体情况，组织供应商进行现场考察或召开磋商前答疑会，但不单独或分别组织只有一个供应商参加的现场考察和答疑会。</w:t>
      </w:r>
      <w:r/>
    </w:p>
    <w:p>
      <w:pPr>
        <w:pStyle w:val="854"/>
        <w:ind w:firstLine="480"/>
        <w:jc w:val="both"/>
        <w:spacing w:beforeAutospacing="0" w:afterAutospacing="0" w:line="460" w:lineRule="exact"/>
        <w:rPr>
          <w:rFonts w:hint="eastAsia" w:ascii="宋体" w:hAnsi="宋体" w:eastAsia="宋体" w:cs="宋体"/>
          <w:b/>
          <w:bCs/>
          <w:color w:val="000000"/>
        </w:rPr>
      </w:pPr>
      <w:r/>
      <w:bookmarkStart w:id="72" w:name="_Toc20823285"/>
      <w:r/>
      <w:bookmarkStart w:id="73" w:name="_Toc462564072"/>
      <w:r/>
      <w:bookmarkStart w:id="74" w:name="_Toc120614216"/>
      <w:r/>
      <w:bookmarkStart w:id="75" w:name="_Toc513029213"/>
      <w:r/>
      <w:bookmarkStart w:id="76" w:name="_Toc16938529"/>
      <w:r>
        <w:rPr>
          <w:rFonts w:hint="eastAsia" w:ascii="宋体" w:hAnsi="宋体" w:eastAsia="宋体" w:cs="宋体"/>
          <w:b/>
          <w:bCs/>
          <w:color w:val="000000"/>
        </w:rPr>
        <w:t xml:space="preserve">三、响应文件的编制</w:t>
      </w:r>
      <w:bookmarkEnd w:id="72"/>
      <w:r/>
      <w:bookmarkEnd w:id="73"/>
      <w:r/>
      <w:bookmarkEnd w:id="74"/>
      <w:r/>
      <w:bookmarkEnd w:id="75"/>
      <w:r/>
      <w:bookmarkEnd w:id="76"/>
      <w:r/>
      <w:r/>
    </w:p>
    <w:p>
      <w:pPr>
        <w:pStyle w:val="854"/>
        <w:ind w:firstLine="480"/>
        <w:jc w:val="both"/>
        <w:spacing w:beforeAutospacing="0" w:afterAutospacing="0" w:line="460" w:lineRule="exact"/>
        <w:rPr>
          <w:rFonts w:hint="eastAsia" w:ascii="宋体" w:hAnsi="宋体" w:eastAsia="宋体" w:cs="宋体"/>
          <w:b/>
          <w:bCs/>
          <w:color w:val="000000"/>
        </w:rPr>
      </w:pPr>
      <w:r/>
      <w:bookmarkStart w:id="77" w:name="_Toc513029214"/>
      <w:r/>
      <w:bookmarkStart w:id="78" w:name="_Toc20823286"/>
      <w:r/>
      <w:bookmarkStart w:id="79" w:name="_Toc462564073"/>
      <w:r/>
      <w:bookmarkStart w:id="80" w:name="_Toc16938530"/>
      <w:r>
        <w:rPr>
          <w:rFonts w:hint="eastAsia" w:ascii="宋体" w:hAnsi="宋体" w:eastAsia="宋体" w:cs="宋体"/>
          <w:b/>
          <w:bCs/>
          <w:color w:val="000000"/>
        </w:rPr>
        <w:t xml:space="preserve">9、响应文件的语言及度量衡单位</w:t>
      </w:r>
      <w:bookmarkEnd w:id="77"/>
      <w:r/>
      <w:bookmarkEnd w:id="78"/>
      <w:r/>
      <w:bookmarkEnd w:id="79"/>
      <w:r/>
      <w:bookmarkEnd w:id="80"/>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9.1供应商提交的响应文件以及供应商与招标代理机构就有关磋商的所有来往通知、函件和文件均应使用简体中文。</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9.2 除技术性能另有规定外，响应文件所使用的度量衡单位，均须采用国家法定计量单位。</w:t>
      </w:r>
      <w:r/>
    </w:p>
    <w:p>
      <w:pPr>
        <w:pStyle w:val="854"/>
        <w:ind w:firstLine="480"/>
        <w:jc w:val="both"/>
        <w:spacing w:beforeAutospacing="0" w:afterAutospacing="0" w:line="460" w:lineRule="exact"/>
        <w:rPr>
          <w:rFonts w:hint="eastAsia" w:ascii="宋体" w:hAnsi="宋体" w:eastAsia="宋体" w:cs="宋体"/>
          <w:b/>
          <w:bCs/>
          <w:color w:val="000000"/>
        </w:rPr>
      </w:pPr>
      <w:r/>
      <w:bookmarkStart w:id="81" w:name="_Toc20823287"/>
      <w:r/>
      <w:bookmarkStart w:id="82" w:name="_Toc462564074"/>
      <w:r/>
      <w:bookmarkStart w:id="83" w:name="_Toc513029215"/>
      <w:r/>
      <w:bookmarkStart w:id="84" w:name="_Toc16938531"/>
      <w:r>
        <w:rPr>
          <w:rFonts w:hint="eastAsia" w:ascii="宋体" w:hAnsi="宋体" w:eastAsia="宋体" w:cs="宋体"/>
          <w:b/>
          <w:bCs/>
          <w:color w:val="000000"/>
        </w:rPr>
        <w:t xml:space="preserve">10、响应文件构成</w:t>
      </w:r>
      <w:bookmarkEnd w:id="81"/>
      <w:r/>
      <w:bookmarkEnd w:id="82"/>
      <w:r/>
      <w:bookmarkEnd w:id="83"/>
      <w:r/>
      <w:bookmarkEnd w:id="84"/>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10.1供应商编写的响应文件应包括资格证明文件、</w:t>
      </w:r>
      <w:r>
        <w:rPr>
          <w:rFonts w:hint="eastAsia" w:ascii="宋体" w:hAnsi="宋体" w:eastAsia="宋体" w:cs="宋体"/>
          <w:color w:val="000000"/>
          <w:highlight w:val="none"/>
        </w:rPr>
        <w:t xml:space="preserve">符合性证明文件、分项报价表、技术要求响应及偏离表、商务要求响应及偏离表、其他证明文件、磋商响应函等部分。</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854"/>
        <w:ind w:firstLine="480"/>
        <w:jc w:val="both"/>
        <w:spacing w:beforeAutospacing="0" w:afterAutospacing="0" w:line="460" w:lineRule="exact"/>
        <w:rPr>
          <w:rFonts w:hint="eastAsia" w:ascii="宋体" w:hAnsi="宋体" w:eastAsia="宋体" w:cs="宋体"/>
          <w:b/>
          <w:bCs/>
          <w:color w:val="000000"/>
        </w:rPr>
      </w:pPr>
      <w:r/>
      <w:bookmarkStart w:id="85" w:name="_Toc49090507"/>
      <w:r/>
      <w:bookmarkStart w:id="86" w:name="_Toc14577357"/>
      <w:r/>
      <w:bookmarkStart w:id="87" w:name="_Toc49090508"/>
      <w:r/>
      <w:bookmarkStart w:id="88" w:name="_Toc513029216"/>
      <w:r/>
      <w:bookmarkStart w:id="89" w:name="_Toc14577354"/>
      <w:r/>
      <w:bookmarkStart w:id="90" w:name="_Toc49090509"/>
      <w:r/>
      <w:bookmarkStart w:id="91" w:name="_Toc14577355"/>
      <w:r/>
      <w:bookmarkStart w:id="92" w:name="_Toc513029219"/>
      <w:r/>
      <w:bookmarkStart w:id="93" w:name="_Hlt26668975"/>
      <w:r/>
      <w:bookmarkStart w:id="94" w:name="_Hlt26670360"/>
      <w:r/>
      <w:bookmarkStart w:id="95" w:name="_Hlt26954838"/>
      <w:r>
        <w:rPr>
          <w:rFonts w:hint="eastAsia" w:ascii="宋体" w:hAnsi="宋体" w:eastAsia="宋体" w:cs="宋体"/>
          <w:b/>
          <w:bCs/>
          <w:color w:val="000000"/>
        </w:rPr>
        <w:t xml:space="preserve">11、证明磋商响应标的符合磋商文件规定的文件</w:t>
      </w:r>
      <w:bookmarkEnd w:id="85"/>
      <w:r/>
      <w:bookmarkEnd w:id="86"/>
      <w:r/>
      <w:bookmarkEnd w:id="87"/>
      <w:r/>
      <w:bookmarkEnd w:id="88"/>
      <w:r/>
      <w:bookmarkEnd w:id="89"/>
      <w:r/>
      <w:bookmarkEnd w:id="90"/>
      <w:r/>
      <w:bookmarkEnd w:id="91"/>
      <w:r/>
      <w:bookmarkEnd w:id="92"/>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11.1供应商应按照磋商文件要求提交证明文件，证明其及磋商响应标的符合磋商文件规定。</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11.2磋商文件对证明文件无明确形式要求的，证明文件可以以文字资料、图纸和数据等形式提交。</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12、分项报价表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12.1供应商应按照磋商文件规定格式填报分项报价表。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12.2磋商货币。响应文件中的单价和总价无特殊规定的采用人民币报价，以元为单位标注。磋商文件中另有规定的按规定执行。</w:t>
      </w:r>
      <w:r/>
    </w:p>
    <w:p>
      <w:pPr>
        <w:pStyle w:val="854"/>
        <w:ind w:firstLine="480"/>
        <w:jc w:val="both"/>
        <w:spacing w:beforeAutospacing="0" w:afterAutospacing="0" w:line="460" w:lineRule="exact"/>
        <w:rPr>
          <w:rFonts w:hint="eastAsia" w:ascii="宋体" w:hAnsi="宋体" w:eastAsia="宋体" w:cs="宋体"/>
          <w:color w:val="000000"/>
        </w:rPr>
      </w:pPr>
      <w:r/>
      <w:bookmarkStart w:id="96" w:name="_Hlt26670486"/>
      <w:r/>
      <w:bookmarkStart w:id="97" w:name="_Hlt26670482"/>
      <w:r/>
      <w:bookmarkStart w:id="98" w:name="_Hlt26954846"/>
      <w:r/>
      <w:bookmarkStart w:id="99" w:name="_Hlt26954848"/>
      <w:r/>
      <w:bookmarkStart w:id="100" w:name="_Hlt26954731"/>
      <w:r>
        <w:rPr>
          <w:rFonts w:hint="eastAsia" w:ascii="宋体" w:hAnsi="宋体" w:eastAsia="宋体" w:cs="宋体"/>
          <w:color w:val="000000"/>
        </w:rPr>
        <w:t xml:space="preserve">13、技术要求响应及偏离表、商务要求响应及偏离表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13.1供应商需对磋商文件中的技术要求与商务要求逐项作出响应或偏离，并说明原因。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13.2供应商可在响应文件中提供认为需要的其他技术文件或说明。</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14、服务承诺、培训计划、人员安排及其他</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14.1供应商需根据磋商文件要求提供有关售后服务的管理制度，售后服务机构的分布情况，售后服务人员的数量、素质、技术水平及售后服务的反应能力等。</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14.2供应商需根据磋商文件要求提供培训计划。</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14.3供应商需根据磋商文件要求提供磋商响应标的的主要组成部分、功能设计、实现思路及关键技术等。</w:t>
      </w:r>
      <w:r/>
    </w:p>
    <w:p>
      <w:pPr>
        <w:pStyle w:val="854"/>
        <w:ind w:firstLine="480"/>
        <w:jc w:val="both"/>
        <w:spacing w:beforeAutospacing="0" w:afterAutospacing="0" w:line="460" w:lineRule="exact"/>
        <w:rPr>
          <w:rFonts w:hint="eastAsia" w:ascii="宋体" w:hAnsi="宋体" w:eastAsia="宋体" w:cs="宋体"/>
          <w:b/>
          <w:bCs/>
          <w:color w:val="000000"/>
        </w:rPr>
      </w:pPr>
      <w:r/>
      <w:bookmarkStart w:id="101" w:name="_Toc14577359"/>
      <w:r/>
      <w:bookmarkStart w:id="102" w:name="_Toc49090510"/>
      <w:r>
        <w:rPr>
          <w:rFonts w:hint="eastAsia" w:ascii="宋体" w:hAnsi="宋体" w:eastAsia="宋体" w:cs="宋体"/>
          <w:b/>
          <w:bCs/>
          <w:color w:val="000000"/>
        </w:rPr>
        <w:t xml:space="preserve">15、磋商响应函</w:t>
      </w:r>
      <w:bookmarkEnd w:id="101"/>
      <w:r/>
      <w:bookmarkEnd w:id="102"/>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15.1供应商应按照磋商文件中提供的格式完整、正确填写磋商响应函。</w:t>
      </w:r>
      <w:r/>
    </w:p>
    <w:p>
      <w:pPr>
        <w:pStyle w:val="854"/>
        <w:ind w:firstLine="480"/>
        <w:jc w:val="both"/>
        <w:spacing w:beforeAutospacing="0" w:afterAutospacing="0" w:line="460" w:lineRule="exact"/>
        <w:rPr>
          <w:rFonts w:hint="eastAsia" w:ascii="宋体" w:hAnsi="宋体" w:eastAsia="宋体" w:cs="宋体"/>
          <w:b/>
          <w:bCs/>
          <w:color w:val="000000"/>
        </w:rPr>
      </w:pPr>
      <w:r/>
      <w:bookmarkStart w:id="103" w:name="_Toc14577360"/>
      <w:r/>
      <w:bookmarkStart w:id="104" w:name="_Toc49090511"/>
      <w:r>
        <w:rPr>
          <w:rFonts w:hint="eastAsia" w:ascii="宋体" w:hAnsi="宋体" w:eastAsia="宋体" w:cs="宋体"/>
          <w:b/>
          <w:bCs/>
          <w:color w:val="000000"/>
        </w:rPr>
        <w:t xml:space="preserve">16、磋商有效期</w:t>
      </w:r>
      <w:bookmarkEnd w:id="103"/>
      <w:r/>
      <w:bookmarkEnd w:id="104"/>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16.1磋商有效期为招标代理机构规定的提交响应文件截止之日后六十（60）天。磋商有效期比规定短的将被视为非实质性响应磋商文件而予以拒绝。</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17、磋商有效期的延长</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17.1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pStyle w:val="854"/>
        <w:ind w:firstLine="480"/>
        <w:jc w:val="both"/>
        <w:spacing w:beforeAutospacing="0" w:afterAutospacing="0" w:line="460" w:lineRule="exact"/>
        <w:rPr>
          <w:rFonts w:hint="eastAsia" w:ascii="宋体" w:hAnsi="宋体" w:eastAsia="宋体" w:cs="宋体"/>
          <w:b/>
          <w:bCs/>
          <w:color w:val="000000"/>
        </w:rPr>
      </w:pPr>
      <w:r/>
      <w:bookmarkStart w:id="105" w:name="_Toc16938540"/>
      <w:r/>
      <w:bookmarkStart w:id="106" w:name="_Toc513029224"/>
      <w:r/>
      <w:bookmarkStart w:id="107" w:name="_Toc120614217"/>
      <w:r/>
      <w:bookmarkStart w:id="108" w:name="_Toc20823296"/>
      <w:r/>
      <w:bookmarkStart w:id="109" w:name="_Hlt26954852"/>
      <w:r/>
      <w:bookmarkStart w:id="110" w:name="_Hlt26954739"/>
      <w:r>
        <w:rPr>
          <w:rFonts w:hint="eastAsia" w:ascii="宋体" w:hAnsi="宋体" w:eastAsia="宋体" w:cs="宋体"/>
          <w:b/>
          <w:bCs/>
          <w:color w:val="000000"/>
        </w:rPr>
        <w:t xml:space="preserve">四、响应文件的递交</w:t>
      </w:r>
      <w:bookmarkEnd w:id="105"/>
      <w:r/>
      <w:bookmarkEnd w:id="106"/>
      <w:r/>
      <w:bookmarkEnd w:id="107"/>
      <w:r/>
      <w:bookmarkEnd w:id="108"/>
      <w:r/>
      <w:r/>
    </w:p>
    <w:p>
      <w:pPr>
        <w:pStyle w:val="854"/>
        <w:ind w:firstLine="480"/>
        <w:jc w:val="both"/>
        <w:spacing w:beforeAutospacing="0" w:afterAutospacing="0" w:line="460" w:lineRule="exact"/>
        <w:rPr>
          <w:rFonts w:hint="eastAsia" w:ascii="宋体" w:hAnsi="宋体" w:eastAsia="宋体" w:cs="宋体"/>
          <w:b/>
          <w:bCs/>
          <w:color w:val="000000"/>
        </w:rPr>
      </w:pPr>
      <w:r/>
      <w:bookmarkStart w:id="111" w:name="_Toc20823297"/>
      <w:r/>
      <w:bookmarkStart w:id="112" w:name="_Toc16938541"/>
      <w:r/>
      <w:bookmarkStart w:id="113" w:name="_Toc513029225"/>
      <w:r/>
      <w:bookmarkStart w:id="114" w:name="_Toc462564084"/>
      <w:r>
        <w:rPr>
          <w:rFonts w:hint="eastAsia" w:ascii="宋体" w:hAnsi="宋体" w:eastAsia="宋体" w:cs="宋体"/>
          <w:b/>
          <w:bCs/>
          <w:color w:val="000000"/>
        </w:rPr>
        <w:t xml:space="preserve">18、电子磋商</w:t>
      </w:r>
      <w:bookmarkEnd w:id="111"/>
      <w:r/>
      <w:bookmarkEnd w:id="112"/>
      <w:r/>
      <w:bookmarkEnd w:id="113"/>
      <w:r/>
      <w:bookmarkEnd w:id="114"/>
      <w:r>
        <w:rPr>
          <w:rFonts w:hint="eastAsia" w:ascii="宋体" w:hAnsi="宋体" w:eastAsia="宋体" w:cs="宋体"/>
          <w:b/>
          <w:bCs/>
          <w:color w:val="000000"/>
        </w:rPr>
        <w:t xml:space="preserve">响应文件的递交</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18.1供应商应当按照《操作手册》规定，在提交响应文件截止时间前制作并上传电子响应文件。</w:t>
      </w:r>
      <w:bookmarkStart w:id="115" w:name="_Toc20823298"/>
      <w:r/>
      <w:bookmarkEnd w:id="115"/>
      <w:r/>
      <w:bookmarkStart w:id="116" w:name="_Toc16938542"/>
      <w:r/>
      <w:bookmarkEnd w:id="116"/>
      <w:r/>
      <w:bookmarkStart w:id="117" w:name="_Toc513029226"/>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19、提交响应文件截止时间</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19.1供应商上传电子响应文件的时间不得迟于磋商公告中规定的提交响应文件截止时间。</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供应商应充分考虑到网络环境、网络带宽等风险因素，如因供应商自身原因造成的电子响应文件上传不成功的按照本磋商文件第二章第26.3.2条规定做无效响应处理。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19.2 招标代理机构可以按照规定，通过修改磋商文件酌情延长提交响应文件截止日期，在此情况下，供应商的所有权利和义务以及供应商受制的截止日期均应以延长后新的截止日期为准。</w:t>
      </w:r>
      <w:r/>
    </w:p>
    <w:p>
      <w:pPr>
        <w:pStyle w:val="854"/>
        <w:ind w:firstLine="480"/>
        <w:jc w:val="both"/>
        <w:spacing w:beforeAutospacing="0" w:afterAutospacing="0" w:line="460" w:lineRule="exact"/>
        <w:rPr>
          <w:rFonts w:hint="eastAsia" w:ascii="宋体" w:hAnsi="宋体" w:eastAsia="宋体" w:cs="宋体"/>
          <w:b/>
          <w:bCs/>
          <w:color w:val="000000"/>
        </w:rPr>
      </w:pPr>
      <w:r/>
      <w:bookmarkStart w:id="118" w:name="_Toc16938543"/>
      <w:r/>
      <w:bookmarkStart w:id="119" w:name="_Toc513029227"/>
      <w:r/>
      <w:bookmarkStart w:id="120" w:name="_Toc20823299"/>
      <w:r>
        <w:rPr>
          <w:rFonts w:hint="eastAsia" w:ascii="宋体" w:hAnsi="宋体" w:eastAsia="宋体" w:cs="宋体"/>
          <w:b/>
          <w:bCs/>
          <w:color w:val="000000"/>
        </w:rPr>
        <w:t xml:space="preserve">20、响应文件</w:t>
      </w:r>
      <w:bookmarkEnd w:id="118"/>
      <w:r/>
      <w:bookmarkEnd w:id="119"/>
      <w:r/>
      <w:bookmarkEnd w:id="120"/>
      <w:r>
        <w:rPr>
          <w:rFonts w:hint="eastAsia" w:ascii="宋体" w:hAnsi="宋体" w:eastAsia="宋体" w:cs="宋体"/>
          <w:b/>
          <w:bCs/>
          <w:color w:val="000000"/>
        </w:rPr>
        <w:t xml:space="preserve">的拒收</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20.1 招标代理机构拒绝接收在其规定的提交响应文件截止时间后上传的任何电子响应文件。</w:t>
      </w:r>
      <w:r/>
    </w:p>
    <w:p>
      <w:pPr>
        <w:pStyle w:val="854"/>
        <w:ind w:firstLine="480"/>
        <w:jc w:val="both"/>
        <w:spacing w:beforeAutospacing="0" w:afterAutospacing="0" w:line="460" w:lineRule="exact"/>
        <w:rPr>
          <w:rFonts w:hint="eastAsia" w:ascii="宋体" w:hAnsi="宋体" w:eastAsia="宋体" w:cs="宋体"/>
          <w:b/>
          <w:bCs/>
          <w:color w:val="000000"/>
        </w:rPr>
      </w:pPr>
      <w:r/>
      <w:bookmarkStart w:id="121" w:name="_Toc20823300"/>
      <w:r/>
      <w:bookmarkStart w:id="122" w:name="_Toc16938544"/>
      <w:r/>
      <w:bookmarkStart w:id="123" w:name="_Toc513029228"/>
      <w:r>
        <w:rPr>
          <w:rFonts w:hint="eastAsia" w:ascii="宋体" w:hAnsi="宋体" w:eastAsia="宋体" w:cs="宋体"/>
          <w:b/>
          <w:bCs/>
          <w:color w:val="000000"/>
        </w:rPr>
        <w:t xml:space="preserve">21、响应文件的撤回和修改</w:t>
      </w:r>
      <w:bookmarkEnd w:id="121"/>
      <w:r/>
      <w:bookmarkEnd w:id="122"/>
      <w:r/>
      <w:bookmarkEnd w:id="123"/>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21.1响应文件的撤回</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21.1.1 电子响应文件的撤回</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供应商可在提交响应文件截止时间前，撤回其电子响应文件，具体操作方法见《操作手册》。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21.1.2供应商撤回电子响应文件，则认为其不再参与本项目磋商活动。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21.2响应文件的修改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供应商可在提交响应文件截止时间前，对其电子响应文件进行修改，具体操作方法见《操作手册》。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21.3 在提交响应文件截止时间之后，供应商不得对其电子响应文件作任何修改。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854"/>
        <w:ind w:firstLine="480"/>
        <w:jc w:val="both"/>
        <w:spacing w:beforeAutospacing="0" w:afterAutospacing="0" w:line="460" w:lineRule="exact"/>
        <w:rPr>
          <w:rFonts w:hint="eastAsia" w:ascii="宋体" w:hAnsi="宋体" w:eastAsia="宋体" w:cs="宋体"/>
          <w:b/>
          <w:bCs/>
          <w:color w:val="000000"/>
        </w:rPr>
      </w:pPr>
      <w:r/>
      <w:bookmarkStart w:id="124" w:name="_Toc16938545"/>
      <w:r/>
      <w:bookmarkStart w:id="125" w:name="_Toc513029229"/>
      <w:r/>
      <w:bookmarkStart w:id="126" w:name="_Toc120614218"/>
      <w:r/>
      <w:bookmarkStart w:id="127" w:name="_Toc20823301"/>
      <w:r>
        <w:rPr>
          <w:rFonts w:hint="eastAsia" w:ascii="宋体" w:hAnsi="宋体" w:eastAsia="宋体" w:cs="宋体"/>
          <w:b/>
          <w:bCs/>
          <w:color w:val="000000"/>
        </w:rPr>
        <w:t xml:space="preserve">五、响应文件的解密与评审</w:t>
      </w:r>
      <w:bookmarkEnd w:id="124"/>
      <w:r/>
      <w:bookmarkEnd w:id="125"/>
      <w:r/>
      <w:bookmarkEnd w:id="126"/>
      <w:r/>
      <w:bookmarkEnd w:id="127"/>
      <w:r/>
      <w:r/>
    </w:p>
    <w:p>
      <w:pPr>
        <w:pStyle w:val="854"/>
        <w:ind w:firstLine="480"/>
        <w:jc w:val="both"/>
        <w:spacing w:beforeAutospacing="0" w:afterAutospacing="0" w:line="460" w:lineRule="exact"/>
        <w:rPr>
          <w:rFonts w:hint="eastAsia" w:ascii="宋体" w:hAnsi="宋体" w:eastAsia="宋体" w:cs="宋体"/>
          <w:b/>
          <w:bCs/>
          <w:color w:val="000000"/>
        </w:rPr>
      </w:pPr>
      <w:r/>
      <w:bookmarkStart w:id="128" w:name="_Toc20823302"/>
      <w:r/>
      <w:bookmarkStart w:id="129" w:name="_Toc513029230"/>
      <w:r/>
      <w:bookmarkStart w:id="130" w:name="_Toc16938546"/>
      <w:r>
        <w:rPr>
          <w:rFonts w:hint="eastAsia" w:ascii="宋体" w:hAnsi="宋体" w:eastAsia="宋体" w:cs="宋体"/>
          <w:b/>
          <w:bCs/>
          <w:color w:val="000000"/>
        </w:rPr>
        <w:t xml:space="preserve">22、</w:t>
      </w:r>
      <w:bookmarkEnd w:id="128"/>
      <w:r/>
      <w:bookmarkEnd w:id="129"/>
      <w:r/>
      <w:bookmarkEnd w:id="130"/>
      <w:r>
        <w:rPr>
          <w:rFonts w:hint="eastAsia" w:ascii="宋体" w:hAnsi="宋体" w:eastAsia="宋体" w:cs="宋体"/>
          <w:b/>
          <w:bCs/>
          <w:color w:val="000000"/>
        </w:rPr>
        <w:t xml:space="preserve">响应文件解密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22.1供应商应当按照《操作手册》规定，在苏采云系统规定的时间内对磋商响应文件进行解密。</w:t>
      </w:r>
      <w:r/>
    </w:p>
    <w:p>
      <w:pPr>
        <w:pStyle w:val="854"/>
        <w:ind w:firstLine="480"/>
        <w:jc w:val="both"/>
        <w:spacing w:beforeAutospacing="0" w:afterAutospacing="0" w:line="460" w:lineRule="exact"/>
        <w:rPr>
          <w:rFonts w:hint="eastAsia" w:ascii="宋体" w:hAnsi="宋体" w:eastAsia="宋体" w:cs="宋体"/>
          <w:b/>
          <w:bCs/>
          <w:color w:val="000000"/>
        </w:rPr>
      </w:pPr>
      <w:r/>
      <w:bookmarkStart w:id="131" w:name="_Toc513029231"/>
      <w:r/>
      <w:bookmarkStart w:id="132" w:name="_Toc16938547"/>
      <w:r/>
      <w:bookmarkStart w:id="133" w:name="_Toc20823303"/>
      <w:r>
        <w:rPr>
          <w:rFonts w:hint="eastAsia" w:ascii="宋体" w:hAnsi="宋体" w:eastAsia="宋体" w:cs="宋体"/>
          <w:b/>
          <w:bCs/>
          <w:color w:val="000000"/>
        </w:rPr>
        <w:t xml:space="preserve">23、磋商小组</w:t>
      </w:r>
      <w:bookmarkEnd w:id="131"/>
      <w:r/>
      <w:bookmarkEnd w:id="132"/>
      <w:r/>
      <w:bookmarkEnd w:id="133"/>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23.1招标代理机构将组织磋商小组对响应文件进行评审。磋商小组由采购人代表和有关技术、经济等方面的专家组成，且人员构成符合政府采购有关规定。</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23.2磋商小组独立工作，负责评审所有响应文</w:t>
      </w:r>
      <w:r>
        <w:rPr>
          <w:rFonts w:hint="eastAsia" w:ascii="宋体" w:hAnsi="宋体" w:eastAsia="宋体" w:cs="宋体"/>
          <w:color w:val="000000"/>
          <w:highlight w:val="none"/>
        </w:rPr>
        <w:t xml:space="preserve">件并确定成交</w:t>
      </w:r>
      <w:r>
        <w:rPr>
          <w:rFonts w:hint="eastAsia" w:ascii="宋体" w:hAnsi="宋体" w:eastAsia="宋体" w:cs="宋体"/>
          <w:color w:val="000000"/>
          <w:highlight w:val="none"/>
          <w:lang w:val="en-US" w:eastAsia="zh-CN"/>
        </w:rPr>
        <w:t xml:space="preserve">候</w:t>
      </w:r>
      <w:r>
        <w:rPr>
          <w:rFonts w:hint="eastAsia" w:ascii="宋体" w:hAnsi="宋体" w:eastAsia="宋体" w:cs="宋体"/>
          <w:color w:val="000000"/>
          <w:highlight w:val="none"/>
        </w:rPr>
        <w:t xml:space="preserve">选人。</w:t>
      </w:r>
      <w:r/>
    </w:p>
    <w:p>
      <w:pPr>
        <w:pStyle w:val="854"/>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24、评审过程的保密与公正</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24.1磋商小组、采购人和招标代理机构工作人员、相关监督人员等与评审工作有关的人员，对评审情况以及在评审过程中获悉的国家秘密、商业秘密负有保密责任。</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24.2在评审过程中，供应商不得以任何行为影响磋商评审过程，否则其响应文件将被作为无效响应文件。</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24.3在项目评审期间，招标代理机构将设专门人员与供应商联系。</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24.4 招标代理机构和磋商小组不向未成交的供应商解释未成交原因，也不公布评审过程中的相关细节。</w:t>
      </w:r>
      <w:r/>
    </w:p>
    <w:p>
      <w:pPr>
        <w:pStyle w:val="854"/>
        <w:ind w:firstLine="480"/>
        <w:jc w:val="both"/>
        <w:spacing w:beforeAutospacing="0" w:afterAutospacing="0" w:line="460" w:lineRule="exact"/>
        <w:rPr>
          <w:rFonts w:hint="eastAsia" w:ascii="宋体" w:hAnsi="宋体" w:eastAsia="宋体" w:cs="宋体"/>
          <w:b/>
          <w:bCs/>
          <w:color w:val="000000"/>
          <w:highlight w:val="none"/>
        </w:rPr>
      </w:pPr>
      <w:r/>
      <w:bookmarkStart w:id="134" w:name="_Toc16938548"/>
      <w:r/>
      <w:bookmarkStart w:id="135" w:name="_Toc20823304"/>
      <w:r/>
      <w:bookmarkStart w:id="136" w:name="_Toc513029232"/>
      <w:r>
        <w:rPr>
          <w:rFonts w:hint="eastAsia" w:ascii="宋体" w:hAnsi="宋体" w:eastAsia="宋体" w:cs="宋体"/>
          <w:b/>
          <w:bCs/>
          <w:color w:val="000000"/>
          <w:highlight w:val="none"/>
        </w:rPr>
        <w:t xml:space="preserve">25、评审过程中的澄清</w:t>
      </w:r>
      <w:bookmarkEnd w:id="134"/>
      <w:r/>
      <w:bookmarkEnd w:id="135"/>
      <w:r/>
      <w:bookmarkEnd w:id="136"/>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磋商小组并非对每个供应商都作澄清要求。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25.3 接到磋商小组澄清、说明和更正要求的供应商如未按规定做出澄清、说明和更正，其风险由供应商自行承担。</w:t>
      </w:r>
      <w:r/>
    </w:p>
    <w:p>
      <w:pPr>
        <w:pStyle w:val="854"/>
        <w:ind w:firstLine="480"/>
        <w:jc w:val="both"/>
        <w:spacing w:beforeAutospacing="0" w:afterAutospacing="0" w:line="460" w:lineRule="exact"/>
        <w:rPr>
          <w:rFonts w:hint="eastAsia" w:ascii="宋体" w:hAnsi="宋体" w:eastAsia="宋体" w:cs="宋体"/>
          <w:b/>
          <w:bCs/>
          <w:color w:val="000000"/>
        </w:rPr>
      </w:pPr>
      <w:r/>
      <w:bookmarkStart w:id="137" w:name="_Toc513029233"/>
      <w:r/>
      <w:bookmarkStart w:id="138" w:name="_Toc20823305"/>
      <w:r/>
      <w:bookmarkStart w:id="139" w:name="_Toc16938549"/>
      <w:r>
        <w:rPr>
          <w:rFonts w:hint="eastAsia" w:ascii="宋体" w:hAnsi="宋体" w:eastAsia="宋体" w:cs="宋体"/>
          <w:b/>
          <w:bCs/>
          <w:color w:val="000000"/>
        </w:rPr>
        <w:t xml:space="preserve">26、对响应文件的审</w:t>
      </w:r>
      <w:bookmarkEnd w:id="137"/>
      <w:r/>
      <w:bookmarkEnd w:id="138"/>
      <w:r/>
      <w:bookmarkEnd w:id="139"/>
      <w:r>
        <w:rPr>
          <w:rFonts w:hint="eastAsia" w:ascii="宋体" w:hAnsi="宋体" w:eastAsia="宋体" w:cs="宋体"/>
          <w:b/>
          <w:bCs/>
          <w:color w:val="000000"/>
        </w:rPr>
        <w:t xml:space="preserve">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26.1响应文件审查分为资格审查和符合性审查。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26.1.1 资格审查：由磋商小组依据法律法规和磋商文件的规定，对响应文件中的资格证明文件进行审查，以确定供应商是否具备参加磋商的资格。</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磋商小组在进行资格审查的同时，将在“信用中国”网站（www.creditchina.gov.cn）查询供应商的信用记录，以确定供应商是否具备磋商资格,查询结果留存并归档。</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26.1.2 符合性审查：依据磋商文件的规定，由磋商小组从响应文件的有效性、完整性和对磋商文件的响应程度进行审查，以确定是否对磋商文件的实质性要求作出响应。</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26.3未实质性响应磋商文件的情形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26.3.1供应商在苏采云系统规定的时间内未成功解密电子响应文件的。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26.3.2供应商未按照磋商文件要求上传电子响应文件的。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26.3.3同一供应商提交两个（含两个）以上不同的响应文件或者最后报价的。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26.3.4供应商不具备磋商文件中规定资格要求的。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26.3.5供应商的最后报价超过了采购预算。</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26.3.6不符合磋商文件中规定的实质性要求和条件的。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26.3.8响应文件含有采购人不能接受的附加条件的。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26.3.9 本项目采购产品被财政部、</w:t>
      </w:r>
      <w:r>
        <w:rPr>
          <w:rFonts w:hint="eastAsia" w:ascii="宋体" w:hAnsi="宋体" w:eastAsia="宋体" w:cs="宋体"/>
          <w:color w:val="000000"/>
          <w:lang w:eastAsia="zh-CN"/>
        </w:rPr>
        <w:t xml:space="preserve">国家发展改革委</w:t>
      </w:r>
      <w:r>
        <w:rPr>
          <w:rFonts w:hint="eastAsia" w:ascii="宋体" w:hAnsi="宋体" w:eastAsia="宋体" w:cs="宋体"/>
          <w:color w:val="000000"/>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26.3.10供应商不能证明其报价合理性的，磋商小组应当将其作为无效响应处理。</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3.投标（响应）报价低于采购项目最高限价45%的，即投标（响应）报价&lt;采购项目最高限价×45%；</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相关法律法规对供应商报价有规定的，从其规定。</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4"/>
        <w:ind w:left="0" w:right="0"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26.3.1</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响应文件未按照磋商文件要求加盖CA电子公章的。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26.4未实质性响应磋商文件的响应文件按无效响应处理。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26.5如果响应文件实质上没有响应磋商文件的要求，磋商小组将予以拒绝，供应商不得通过修改或撤销不合要求的偏离或保留而使其成为实质性响应的文件。</w:t>
      </w:r>
      <w:r/>
    </w:p>
    <w:p>
      <w:pPr>
        <w:pStyle w:val="854"/>
        <w:ind w:firstLine="480"/>
        <w:jc w:val="both"/>
        <w:spacing w:beforeAutospacing="0" w:afterAutospacing="0" w:line="460" w:lineRule="exact"/>
        <w:rPr>
          <w:rFonts w:hint="eastAsia" w:ascii="宋体" w:hAnsi="宋体" w:eastAsia="宋体" w:cs="宋体"/>
          <w:color w:val="000000"/>
        </w:rPr>
      </w:pPr>
      <w:r/>
      <w:bookmarkStart w:id="140" w:name="_Toc20823306"/>
      <w:r/>
      <w:bookmarkStart w:id="141" w:name="_Toc513029234"/>
      <w:r/>
      <w:bookmarkStart w:id="142" w:name="_Toc16938550"/>
      <w:r>
        <w:rPr>
          <w:rFonts w:hint="eastAsia" w:ascii="宋体" w:hAnsi="宋体" w:eastAsia="宋体" w:cs="宋体"/>
          <w:color w:val="000000"/>
        </w:rPr>
        <w:t xml:space="preserve">26.6供应商在项目评审全过程中应保持通讯畅通，并安排专人与招标代理机构及磋商小组联系。</w:t>
      </w:r>
      <w:bookmarkEnd w:id="140"/>
      <w:r/>
      <w:bookmarkEnd w:id="141"/>
      <w:r/>
      <w:bookmarkEnd w:id="142"/>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27、磋商程序及评审方法和评审标准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27.1磋商程序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最后报价是供应商响应文件的有效组成部分。符合《政府采购竞争性磋商采购方式</w:t>
      </w:r>
      <w:r>
        <w:rPr>
          <w:rFonts w:hint="eastAsia" w:ascii="宋体" w:hAnsi="宋体" w:eastAsia="宋体" w:cs="宋体"/>
          <w:color w:val="000000"/>
          <w:highlight w:val="none"/>
          <w:lang w:val="en-US" w:eastAsia="zh-CN"/>
        </w:rPr>
        <w:t xml:space="preserve">管</w:t>
      </w:r>
      <w:r>
        <w:rPr>
          <w:rFonts w:hint="eastAsia" w:ascii="宋体" w:hAnsi="宋体" w:eastAsia="宋体" w:cs="宋体"/>
          <w:color w:val="000000"/>
          <w:highlight w:val="none"/>
        </w:rPr>
        <w:t xml:space="preserve">理暂行办法》第三条第一款第四项及《财政部关于竞争性磋商采购方式管理暂行办法有关问题的补充通知》（财库</w:t>
      </w:r>
      <w:r>
        <w:rPr>
          <w:rFonts w:hint="eastAsia" w:ascii="宋体" w:hAnsi="宋体" w:eastAsia="宋体" w:cs="宋体"/>
          <w:color w:val="000000"/>
          <w:highlight w:val="none"/>
          <w:lang w:eastAsia="zh-CN"/>
        </w:rPr>
        <w:t xml:space="preserve">〔2015〕124号</w:t>
      </w:r>
      <w:r>
        <w:rPr>
          <w:rFonts w:hint="eastAsia" w:ascii="宋体" w:hAnsi="宋体" w:eastAsia="宋体" w:cs="宋体"/>
          <w:color w:val="000000"/>
          <w:highlight w:val="none"/>
        </w:rPr>
        <w:t xml:space="preserve">）规定情形的，提交最后报价的供应商可以为2家。</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 评审方法和评审标准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27.2.1评审方法。经磋商确定最终采购需求和提交最后报价的供应商后，由磋商小组采用综合评分法对提交最后报价的供应商的响应文件和最后报价进行综合评分。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27.2.2评审标准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见本磋商文件第五章规定。</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27.3采购活动终止的情况</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出现下列情形之一的，本次竞争性磋商采购活动将被终止：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27.3.1因情况变化，不再符合规定的竞争性磋商采购方式适用情形的。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27.3.2出现影响采购公正的违法、违规行为的。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27.3.3除本磋商文件第二章第27.1.2条第三款规定的情形外，在采购过程中符合要求的供应商或者最后报价未超过采购预算的供应商不足3家的。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27.3.4在苏采云系统规定时间内成功解密电子响应文件的供应商不足3家的。</w:t>
      </w:r>
      <w:r/>
    </w:p>
    <w:p>
      <w:pPr>
        <w:pStyle w:val="854"/>
        <w:ind w:firstLine="480"/>
        <w:jc w:val="both"/>
        <w:spacing w:beforeAutospacing="0" w:afterAutospacing="0" w:line="460" w:lineRule="exact"/>
        <w:rPr>
          <w:rFonts w:hint="eastAsia" w:ascii="宋体" w:hAnsi="宋体" w:eastAsia="宋体" w:cs="宋体"/>
          <w:b/>
          <w:bCs/>
          <w:color w:val="000000"/>
        </w:rPr>
      </w:pPr>
      <w:r/>
      <w:bookmarkStart w:id="143" w:name="_Toc120614219"/>
      <w:r/>
      <w:bookmarkStart w:id="144" w:name="_Toc513029235"/>
      <w:r/>
      <w:bookmarkStart w:id="145" w:name="_Toc20823307"/>
      <w:r/>
      <w:bookmarkStart w:id="146" w:name="_Toc16938551"/>
      <w:r>
        <w:rPr>
          <w:rFonts w:hint="eastAsia" w:ascii="宋体" w:hAnsi="宋体" w:eastAsia="宋体" w:cs="宋体"/>
          <w:b/>
          <w:bCs/>
          <w:color w:val="000000"/>
        </w:rPr>
        <w:t xml:space="preserve">六、</w:t>
      </w:r>
      <w:bookmarkEnd w:id="143"/>
      <w:r/>
      <w:bookmarkEnd w:id="144"/>
      <w:r/>
      <w:bookmarkEnd w:id="145"/>
      <w:r/>
      <w:bookmarkEnd w:id="146"/>
      <w:r>
        <w:rPr>
          <w:rFonts w:hint="eastAsia" w:ascii="宋体" w:hAnsi="宋体" w:eastAsia="宋体" w:cs="宋体"/>
          <w:b/>
          <w:bCs/>
          <w:color w:val="000000"/>
        </w:rPr>
        <w:t xml:space="preserve">成交</w:t>
      </w:r>
      <w:r/>
    </w:p>
    <w:p>
      <w:pPr>
        <w:pStyle w:val="854"/>
        <w:ind w:firstLine="480"/>
        <w:jc w:val="both"/>
        <w:spacing w:beforeAutospacing="0" w:afterAutospacing="0" w:line="460" w:lineRule="exact"/>
        <w:rPr>
          <w:rFonts w:hint="eastAsia" w:ascii="宋体" w:hAnsi="宋体" w:eastAsia="宋体" w:cs="宋体"/>
          <w:b/>
          <w:bCs/>
          <w:color w:val="000000"/>
        </w:rPr>
      </w:pPr>
      <w:r/>
      <w:bookmarkStart w:id="147" w:name="_Toc20823310"/>
      <w:r/>
      <w:bookmarkStart w:id="148" w:name="_Toc513029238"/>
      <w:r/>
      <w:bookmarkStart w:id="149" w:name="_Toc16938554"/>
      <w:r>
        <w:rPr>
          <w:rFonts w:hint="eastAsia" w:ascii="宋体" w:hAnsi="宋体" w:eastAsia="宋体" w:cs="宋体"/>
          <w:b/>
          <w:bCs/>
          <w:color w:val="000000"/>
        </w:rPr>
        <w:t xml:space="preserve">28、</w:t>
      </w:r>
      <w:bookmarkEnd w:id="147"/>
      <w:r>
        <w:rPr>
          <w:rFonts w:hint="eastAsia" w:ascii="宋体" w:hAnsi="宋体" w:eastAsia="宋体" w:cs="宋体"/>
          <w:b/>
          <w:bCs/>
          <w:color w:val="000000"/>
        </w:rPr>
        <w:t xml:space="preserve">确定</w:t>
      </w:r>
      <w:bookmarkEnd w:id="148"/>
      <w:r/>
      <w:bookmarkEnd w:id="149"/>
      <w:r>
        <w:rPr>
          <w:rFonts w:hint="eastAsia" w:ascii="宋体" w:hAnsi="宋体" w:eastAsia="宋体" w:cs="宋体"/>
          <w:b/>
          <w:bCs/>
          <w:color w:val="000000"/>
        </w:rPr>
        <w:t xml:space="preserve">成交单位</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28.2采购人从评审报告提出的成交候选供应商中，按照排序由高到低的原则确定成交供应商。采购人确定成交供应商后，招标代理机构将在“中国政府采购网”、“江苏政府采购网”、“盐城市政府采购网”发布成交结果公告，公告期限为1个工作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28.3若有充分证据证明，成交供应商出现下列情况之一的，一经查实，将被取消成交资格：</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28.3.1提供虚假材料谋取成交的。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28.3.2与评审专家、采购人、其他供应商或者招标代理机构工作人员恶意串通的。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28.3.3向评审专家、采购人或招标代理机构工作人员行贿或者提供其他不正当利益的。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28.3.4恶意竞争，最后报价明显低于其自身合理成本且又无法提供证明的。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28.3.5不满足本磋商文件规定的实质性要求，但在评审过程中又未被磋商小组发现的。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28.3.6成交后无正当理由拒不与采购人签订政府采购合同或者未按照磋商文件确定的事项签订政府采购合同的。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28.3.7将政府采购合同转包的。</w:t>
      </w:r>
      <w:r/>
    </w:p>
    <w:p>
      <w:pPr>
        <w:pStyle w:val="854"/>
        <w:ind w:firstLine="480"/>
        <w:jc w:val="both"/>
        <w:spacing w:beforeAutospacing="0" w:afterAutospacing="0" w:line="460" w:lineRule="exact"/>
        <w:rPr>
          <w:rFonts w:hint="eastAsia" w:ascii="宋体" w:hAnsi="宋体" w:eastAsia="宋体" w:cs="宋体"/>
          <w:b/>
          <w:bCs/>
          <w:color w:val="000000"/>
        </w:rPr>
      </w:pPr>
      <w:r/>
      <w:bookmarkStart w:id="150" w:name="_Toc200451960"/>
      <w:r>
        <w:rPr>
          <w:rFonts w:hint="eastAsia" w:ascii="宋体" w:hAnsi="宋体" w:eastAsia="宋体" w:cs="宋体"/>
          <w:b/>
          <w:bCs/>
          <w:color w:val="000000"/>
        </w:rPr>
        <w:t xml:space="preserve">29、质疑处理</w:t>
      </w:r>
      <w:bookmarkEnd w:id="150"/>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提出质疑的供应商应当是参与所质疑项目采购活动的供应商。潜在供应商依法获取其可质疑的采购文件的，可以对采购文件提出质疑。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rPr>
          <w:rFonts w:hint="eastAsia" w:ascii="宋体" w:hAnsi="宋体" w:eastAsia="宋体" w:cs="宋体"/>
          <w:color w:val="000000"/>
        </w:rPr>
        <w:br/>
      </w:r>
      <w:r>
        <w:rPr>
          <w:rFonts w:hint="eastAsia" w:ascii="宋体" w:hAnsi="宋体" w:eastAsia="宋体" w:cs="宋体"/>
          <w:color w:val="000000"/>
        </w:rPr>
        <w:t xml:space="preserve">  29.2.2对采购过程提出质疑的，为各采购程序环节结束之日。</w:t>
      </w:r>
      <w:r>
        <w:rPr>
          <w:rFonts w:hint="eastAsia" w:ascii="宋体" w:hAnsi="宋体" w:eastAsia="宋体" w:cs="宋体"/>
          <w:color w:val="000000"/>
        </w:rPr>
        <w:br/>
      </w:r>
      <w:r>
        <w:rPr>
          <w:rFonts w:hint="eastAsia" w:ascii="宋体" w:hAnsi="宋体" w:eastAsia="宋体" w:cs="宋体"/>
          <w:color w:val="000000"/>
        </w:rPr>
        <w:t xml:space="preserve">  29.2.3对成交结果提出质疑的，为成交结果公告期限届满之日。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采购人及招标代理机构只接收以纸质原件形式送达的质疑,采购人和招标代理机构不接受未填写快递运单的快件。</w:t>
      </w:r>
      <w:r/>
    </w:p>
    <w:p>
      <w:pPr>
        <w:pStyle w:val="854"/>
        <w:ind w:firstLine="480"/>
        <w:jc w:val="both"/>
        <w:spacing w:beforeAutospacing="0" w:afterAutospacing="0" w:line="460" w:lineRule="exact"/>
        <w:rPr>
          <w:rFonts w:hint="eastAsia" w:ascii="宋体" w:hAnsi="宋体" w:eastAsia="宋体" w:cs="宋体"/>
          <w:color w:val="0000ff"/>
        </w:rPr>
      </w:pPr>
      <w:r>
        <w:rPr>
          <w:rFonts w:hint="eastAsia" w:ascii="宋体" w:hAnsi="宋体" w:eastAsia="宋体" w:cs="宋体"/>
          <w:color w:val="0000ff"/>
        </w:rPr>
        <w:t xml:space="preserve">采购人质疑接收人及联系方式见招标文件第一章。</w:t>
      </w:r>
      <w:r/>
    </w:p>
    <w:p>
      <w:pPr>
        <w:pStyle w:val="854"/>
        <w:ind w:firstLine="480"/>
        <w:jc w:val="both"/>
        <w:spacing w:beforeAutospacing="0" w:afterAutospacing="0" w:line="460" w:lineRule="exact"/>
        <w:rPr>
          <w:rFonts w:hint="eastAsia" w:ascii="宋体" w:hAnsi="宋体" w:eastAsia="宋体" w:cs="宋体"/>
          <w:color w:val="0000ff"/>
        </w:rPr>
      </w:pPr>
      <w:r>
        <w:rPr>
          <w:rFonts w:hint="eastAsia" w:ascii="宋体" w:hAnsi="宋体" w:eastAsia="宋体" w:cs="宋体"/>
          <w:color w:val="0000ff"/>
        </w:rPr>
        <w:t xml:space="preserve">质疑人（或授权委托人）须是投标单位正式员工，授权委托人须提供投标单位为其缴纳的本年度近期社保证明。</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 以下情形的质疑不予受理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29.5.1 内容不符合《政府采购质疑和投诉办法》第十二条规定的质疑。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29.5.2 超出政府采购法定期限的质疑。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29.5.3 以传真、电子邮件等方式递交的非原件形式的质疑。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29.5.4 未参加磋商活动的供应商或在磋商活动中自身权益未受到损害的供应商所提出的质疑。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29.5.5供应商组成联合体参加磋商，联合体中任何一方或多方未按要求签字、盖章、加盖公章的质疑。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30、成交通知书</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4"/>
        <w:ind w:firstLine="480"/>
        <w:jc w:val="both"/>
        <w:spacing w:beforeAutospacing="0" w:afterAutospacing="0" w:line="460" w:lineRule="exact"/>
        <w:rPr>
          <w:rFonts w:hint="eastAsia" w:ascii="宋体" w:hAnsi="宋体" w:eastAsia="宋体" w:cs="宋体"/>
          <w:b/>
          <w:bCs/>
          <w:color w:val="000000"/>
        </w:rPr>
      </w:pPr>
      <w:r/>
      <w:bookmarkStart w:id="151" w:name="_Toc16938552"/>
      <w:r/>
      <w:bookmarkStart w:id="152" w:name="_Toc120614220"/>
      <w:r/>
      <w:bookmarkStart w:id="153" w:name="_Toc513029236"/>
      <w:r/>
      <w:bookmarkStart w:id="154" w:name="_Toc20823308"/>
      <w:r>
        <w:rPr>
          <w:rFonts w:hint="eastAsia" w:ascii="宋体" w:hAnsi="宋体" w:eastAsia="宋体" w:cs="宋体"/>
          <w:b/>
          <w:bCs/>
          <w:color w:val="000000"/>
        </w:rPr>
        <w:t xml:space="preserve">七、授予合同</w:t>
      </w:r>
      <w:bookmarkEnd w:id="151"/>
      <w:r/>
      <w:bookmarkEnd w:id="152"/>
      <w:r/>
      <w:bookmarkEnd w:id="153"/>
      <w:r/>
      <w:bookmarkEnd w:id="154"/>
      <w:r/>
      <w:r/>
    </w:p>
    <w:p>
      <w:pPr>
        <w:pStyle w:val="854"/>
        <w:ind w:firstLine="480"/>
        <w:jc w:val="both"/>
        <w:spacing w:beforeAutospacing="0" w:afterAutospacing="0" w:line="460" w:lineRule="exact"/>
        <w:rPr>
          <w:rFonts w:hint="eastAsia" w:ascii="宋体" w:hAnsi="宋体" w:eastAsia="宋体" w:cs="宋体"/>
          <w:b/>
          <w:bCs/>
          <w:color w:val="000000"/>
        </w:rPr>
      </w:pPr>
      <w:r/>
      <w:bookmarkStart w:id="155" w:name="_Toc20823309"/>
      <w:r/>
      <w:bookmarkStart w:id="156" w:name="_Toc16938553"/>
      <w:r/>
      <w:bookmarkStart w:id="157" w:name="_Toc513029237"/>
      <w:r>
        <w:rPr>
          <w:rFonts w:hint="eastAsia" w:ascii="宋体" w:hAnsi="宋体" w:eastAsia="宋体" w:cs="宋体"/>
          <w:b/>
          <w:bCs/>
          <w:color w:val="000000"/>
        </w:rPr>
        <w:t xml:space="preserve">31. 签订合同</w:t>
      </w:r>
      <w:bookmarkEnd w:id="155"/>
      <w:r/>
      <w:bookmarkEnd w:id="156"/>
      <w:r/>
      <w:bookmarkEnd w:id="157"/>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31.2磋商文件、成交供应商的响应文件及磋商过程中有关澄清、承诺文件均应作为合同附件。</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32、标的物的追加</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rPr>
        <w:t xml:space="preserve">32.1政府采购合同履行中，采购人需追加与</w:t>
      </w:r>
      <w:r>
        <w:rPr>
          <w:rFonts w:hint="eastAsia" w:ascii="宋体" w:hAnsi="宋体" w:eastAsia="宋体" w:cs="宋体"/>
          <w:color w:val="000000"/>
          <w:highlight w:val="none"/>
        </w:rPr>
        <w:t xml:space="preserve">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10%。</w:t>
      </w:r>
      <w:r/>
    </w:p>
    <w:p>
      <w:pPr>
        <w:pStyle w:val="854"/>
        <w:ind w:firstLine="480"/>
        <w:jc w:val="both"/>
        <w:spacing w:beforeAutospacing="0" w:afterAutospacing="0" w:line="460" w:lineRule="exact"/>
        <w:rPr>
          <w:rFonts w:hint="eastAsia" w:ascii="宋体" w:hAnsi="宋体" w:eastAsia="宋体" w:cs="宋体"/>
          <w:b/>
          <w:bCs/>
          <w:color w:val="000000"/>
        </w:rPr>
      </w:pPr>
      <w:r/>
      <w:bookmarkStart w:id="158" w:name="_Toc16938558"/>
      <w:r/>
      <w:bookmarkStart w:id="159" w:name="_Toc120614221"/>
      <w:r/>
      <w:bookmarkStart w:id="160" w:name="_Toc20823314"/>
      <w:r/>
      <w:bookmarkStart w:id="161" w:name="_Toc513029242"/>
      <w:r/>
      <w:bookmarkStart w:id="162" w:name="_Toc479757207"/>
      <w:r>
        <w:rPr>
          <w:rFonts w:hint="eastAsia" w:ascii="宋体" w:hAnsi="宋体" w:eastAsia="宋体" w:cs="宋体"/>
          <w:b/>
          <w:bCs/>
          <w:color w:val="000000"/>
        </w:rPr>
        <w:t xml:space="preserve">32、履约保证金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32.1履约保证金缴纳</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32.1.1</w:t>
      </w:r>
      <w:r>
        <w:rPr>
          <w:rFonts w:hint="eastAsia" w:ascii="宋体" w:hAnsi="宋体" w:eastAsia="宋体" w:cs="宋体"/>
          <w:color w:val="000000"/>
          <w:highlight w:val="none"/>
          <w:lang w:val="en-US" w:eastAsia="zh-CN"/>
        </w:rPr>
        <w:t xml:space="preserve">履约保证金的金额和是否缴纳由采购人和成交供应商协商确定。确需收取履约保证金的，</w:t>
      </w:r>
      <w:r>
        <w:rPr>
          <w:rFonts w:hint="eastAsia" w:ascii="宋体" w:hAnsi="宋体" w:eastAsia="宋体" w:cs="宋体"/>
          <w:color w:val="000000"/>
          <w:highlight w:val="none"/>
        </w:rPr>
        <w:t xml:space="preserve">中标后签订合同时中标方缴纳</w:t>
      </w:r>
      <w:r>
        <w:rPr>
          <w:rFonts w:hint="eastAsia" w:ascii="宋体" w:hAnsi="宋体" w:eastAsia="宋体" w:cs="宋体"/>
          <w:color w:val="000000"/>
          <w:highlight w:val="none"/>
          <w:lang w:val="en-US" w:eastAsia="zh-CN"/>
        </w:rPr>
        <w:t xml:space="preserve">不超过合同</w:t>
      </w:r>
      <w:r>
        <w:rPr>
          <w:rFonts w:hint="eastAsia" w:ascii="宋体" w:hAnsi="宋体" w:eastAsia="宋体" w:cs="宋体"/>
          <w:color w:val="000000"/>
          <w:highlight w:val="none"/>
        </w:rPr>
        <w:t xml:space="preserve">金额</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%的履约保证</w:t>
      </w:r>
      <w:r>
        <w:rPr>
          <w:rFonts w:hint="eastAsia" w:ascii="宋体" w:hAnsi="宋体" w:eastAsia="宋体" w:cs="宋体"/>
          <w:color w:val="000000"/>
          <w:highlight w:val="none"/>
        </w:rPr>
        <w:t xml:space="preserve">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r/>
    </w:p>
    <w:p>
      <w:pPr>
        <w:pStyle w:val="854"/>
        <w:ind w:firstLine="480"/>
        <w:jc w:val="both"/>
        <w:spacing w:beforeAutospacing="0" w:afterAutospacing="0" w:line="460" w:lineRule="exact"/>
        <w:rPr>
          <w:rFonts w:hint="default" w:ascii="宋体" w:hAnsi="宋体" w:eastAsia="宋体" w:cs="宋体"/>
          <w:color w:val="000000"/>
          <w:highlight w:val="none"/>
          <w:lang w:val="en-US" w:eastAsia="zh-CN"/>
        </w:rPr>
      </w:pPr>
      <w:r>
        <w:rPr>
          <w:rFonts w:hint="eastAsia" w:ascii="宋体" w:hAnsi="宋体" w:eastAsia="宋体" w:cs="宋体"/>
          <w:color w:val="000000"/>
          <w:highlight w:val="none"/>
        </w:rPr>
        <w:t xml:space="preserve">32.1.2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w:t>
      </w:r>
      <w:r>
        <w:rPr>
          <w:rFonts w:hint="eastAsia" w:ascii="宋体" w:hAnsi="宋体" w:eastAsia="宋体" w:cs="宋体"/>
          <w:color w:val="000000"/>
          <w:highlight w:val="none"/>
          <w:lang w:val="en-US" w:eastAsia="zh-CN"/>
        </w:rPr>
        <w:t xml:space="preserve">合同</w:t>
      </w:r>
      <w:r>
        <w:rPr>
          <w:rFonts w:hint="eastAsia" w:ascii="宋体" w:hAnsi="宋体" w:eastAsia="宋体" w:cs="宋体"/>
          <w:color w:val="000000"/>
          <w:highlight w:val="none"/>
        </w:rPr>
        <w:t xml:space="preserve">金额的3%）。</w:t>
      </w:r>
      <w:r>
        <w:rPr>
          <w:rFonts w:hint="eastAsia" w:ascii="宋体" w:hAnsi="宋体" w:eastAsia="宋体" w:cs="宋体"/>
          <w:color w:val="000000"/>
          <w:highlight w:val="none"/>
          <w:lang w:val="en-US" w:eastAsia="zh-CN"/>
        </w:rPr>
        <w:t xml:space="preserve">本项目采购人是否收取履约保证金，在签订本项目合同时根据合同内容约定来执行。</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32.2合同履行结束后，甲方应及时退还交纳的履约保证金。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32.3履约保证金的退还：</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32.3.1方式：无息退还至投标人缴纳履约保证金的账户。如为保函，在到期时自行失效。</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32.3.2时间：验收合格且采购人收到发票后30日内。</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32.3.3条件：按合同要求全部履约完成并经采购人验收合格，且采购人收到中标人出具的发票。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32.3.4不予退还情形：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32.3.5逾期退还的违约责任：采购人逾期无故未退还履约保证金的，按中国人民银行同期贷款基准利率上浮20%后的利率支付超期资金占用费，但因供应商自身原因导致无法及时退还的除外。</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33、政府采购履约资金扶持政策</w:t>
      </w:r>
      <w:bookmarkEnd w:id="158"/>
      <w:r/>
      <w:bookmarkEnd w:id="159"/>
      <w:r/>
      <w:bookmarkEnd w:id="160"/>
      <w:r/>
      <w:bookmarkEnd w:id="161"/>
      <w:r/>
      <w:bookmarkEnd w:id="162"/>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34、招标项目需满足的政府采购政策目标和具体支持对象</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34.1中小微型企业有关政策</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（1）本项目专门面向中小企业采购，不再对小型和微型企业服务给予价格扣除。</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（2）供应商需按照采购文件的要求提供相应的《中小企业声明函》。</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（3）企业标准请参照《关于印发中小企业划型标准规定的通知》（工信部联企业[2011]300号）文件规定自行填写。</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34.2残疾人福利单位</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（1）本项目对残疾人福利性单位视同小型、微型企业。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（2）残疾人福利单位需按照采购文件的要求提供《残疾人福利性单位声明函》。</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（3）残疾人福利单位标准请参照《关于促进残疾人就业政府采购政策的通知》（财库〔2017〕141号）。</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34.3监狱和戒毒企业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（1）本项目对监狱和戒毒企业（简称监狱企业）视同小型、微型企业。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（3）监狱企业标准请参照《关于政府采购支持监狱企业发展有关问题的通知》（财库[2014]68号）。</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34.4残疾人福利单位、监狱企业属于小型、微型企业的，不重复享受政策。</w:t>
      </w:r>
      <w:r/>
    </w:p>
    <w:p>
      <w:pPr>
        <w:pStyle w:val="854"/>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35、“信易购、政采贷”政策 </w:t>
      </w:r>
      <w:r/>
    </w:p>
    <w:p>
      <w:pPr>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35.1根据射财库</w:t>
      </w:r>
      <w:r>
        <w:rPr>
          <w:rFonts w:hint="eastAsia" w:ascii="宋体" w:hAnsi="宋体" w:eastAsia="宋体" w:cs="宋体"/>
          <w:color w:val="000000"/>
          <w:sz w:val="24"/>
          <w:highlight w:val="none"/>
          <w:lang w:eastAsia="zh-CN"/>
        </w:rPr>
        <w:t xml:space="preserve">〔2021〕17号</w:t>
      </w:r>
      <w:r>
        <w:rPr>
          <w:rFonts w:hint="eastAsia" w:ascii="宋体" w:hAnsi="宋体" w:eastAsia="宋体" w:cs="宋体"/>
          <w:color w:val="000000"/>
          <w:sz w:val="24"/>
          <w:highlight w:val="none"/>
        </w:rPr>
        <w:t xml:space="preserve">文件要求采购人应当</w:t>
      </w:r>
      <w:r>
        <w:rPr>
          <w:rFonts w:hint="eastAsia" w:ascii="宋体" w:hAnsi="宋体" w:eastAsia="宋体" w:cs="宋体"/>
          <w:color w:val="000000"/>
          <w:sz w:val="24"/>
          <w:highlight w:val="none"/>
          <w:lang w:val="en-US" w:eastAsia="zh-CN"/>
        </w:rPr>
        <w:t xml:space="preserve">在</w:t>
      </w:r>
      <w:r>
        <w:rPr>
          <w:rFonts w:hint="eastAsia" w:ascii="宋体" w:hAnsi="宋体" w:eastAsia="宋体" w:cs="宋体"/>
          <w:color w:val="000000"/>
          <w:sz w:val="24"/>
          <w:highlight w:val="none"/>
        </w:rPr>
        <w:t xml:space="preserve">政府采购活动中应用第三方信用报告，通过“信易购”应用场景，促进市场主体诚信经营。从2022年开始所有政府采购项目纳入信易购管理；</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35.2根据射财库</w:t>
      </w:r>
      <w:r>
        <w:rPr>
          <w:rFonts w:hint="eastAsia" w:ascii="宋体" w:hAnsi="宋体" w:eastAsia="宋体" w:cs="宋体"/>
          <w:color w:val="000000"/>
          <w:highlight w:val="none"/>
          <w:lang w:eastAsia="zh-CN"/>
        </w:rPr>
        <w:t xml:space="preserve">〔2021〕20号</w:t>
      </w:r>
      <w:r>
        <w:rPr>
          <w:rFonts w:hint="eastAsia" w:ascii="宋体" w:hAnsi="宋体" w:eastAsia="宋体" w:cs="宋体"/>
          <w:color w:val="000000"/>
          <w:highlight w:val="none"/>
        </w:rPr>
        <w:t xml:space="preserve">文库要求，代理机构积极配合做好政府采购线上合同信用融资工作。</w:t>
      </w:r>
      <w:r/>
    </w:p>
    <w:p>
      <w:pPr>
        <w:pStyle w:val="854"/>
        <w:ind w:firstLine="482"/>
        <w:jc w:val="both"/>
        <w:keepLines/>
        <w:keepNext/>
        <w:spacing w:beforeAutospacing="0" w:afterAutospacing="0" w:line="460" w:lineRule="exact"/>
        <w:rPr>
          <w:rFonts w:hint="eastAsia" w:ascii="宋体" w:hAnsi="宋体" w:eastAsia="宋体" w:cs="宋体"/>
          <w:b/>
          <w:bCs/>
          <w:color w:val="000000"/>
          <w:highlight w:val="none"/>
        </w:rPr>
        <w:outlineLvl w:val="2"/>
      </w:pPr>
      <w:r>
        <w:rPr>
          <w:rFonts w:hint="eastAsia" w:ascii="宋体" w:hAnsi="宋体" w:eastAsia="宋体" w:cs="宋体"/>
          <w:b/>
          <w:bCs/>
          <w:color w:val="000000"/>
          <w:highlight w:val="none"/>
        </w:rPr>
        <w:t xml:space="preserve">36、落实节能、环保产品政策</w:t>
      </w:r>
      <w:r/>
    </w:p>
    <w:p>
      <w:pPr>
        <w:pStyle w:val="854"/>
        <w:ind w:firstLine="480"/>
        <w:jc w:val="both"/>
        <w:spacing w:beforeAutospacing="0" w:afterAutospacing="0"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36.1严格执行政府采购关于支持</w:t>
      </w:r>
      <w:r>
        <w:rPr>
          <w:rFonts w:hint="eastAsia" w:ascii="宋体" w:hAnsi="宋体" w:eastAsia="宋体" w:cs="宋体"/>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37、收费 </w:t>
      </w:r>
      <w:r/>
    </w:p>
    <w:p>
      <w:pPr>
        <w:pStyle w:val="854"/>
        <w:ind w:firstLine="480"/>
        <w:jc w:val="both"/>
        <w:spacing w:beforeAutospacing="0" w:afterAutospacing="0"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37.1中标服务费：本次招标代理服务费由中标单位向招标代理机构支付，该费用折算在报价中，不在响应文件中单独列出。</w:t>
      </w:r>
      <w:r/>
    </w:p>
    <w:p>
      <w:pPr>
        <w:pStyle w:val="854"/>
        <w:ind w:firstLine="480"/>
        <w:jc w:val="both"/>
        <w:spacing w:beforeAutospacing="0" w:afterAutospacing="0"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37.2收费标准：本次招标采购的代理服务费按《江苏省政府采购代理服务收费指导意见》的通知（苏政采协【2024】20号）收费标准进行计取，并由中标单位支付给本项目采购代理机构。</w:t>
      </w:r>
      <w:r/>
    </w:p>
    <w:p>
      <w:pPr>
        <w:pStyle w:val="854"/>
        <w:ind w:firstLine="480"/>
        <w:jc w:val="both"/>
        <w:spacing w:beforeAutospacing="0" w:afterAutospacing="0" w:line="460" w:lineRule="exac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收款帐户为：盐城捷诚项目管理有限公司 ，开户行：中国农业银行股份有限公司射阳人民路支行，账号：10411201040011113。</w:t>
      </w:r>
      <w:r/>
    </w:p>
    <w:p>
      <w:pPr>
        <w:ind w:firstLine="482"/>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32.8实施本国产品标准及相关政策</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1.本项目对采购本国产品给予政策支持。</w:t>
      </w:r>
      <w:r/>
    </w:p>
    <w:p>
      <w:pPr>
        <w:ind w:firstLine="480"/>
        <w:jc w:val="both"/>
        <w:spacing w:line="560" w:lineRule="exact"/>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0"/>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auto"/>
          <w:sz w:val="24"/>
          <w:szCs w:val="20"/>
          <w:highlight w:val="none"/>
        </w:rPr>
        <w:t xml:space="preserve">。</w:t>
      </w:r>
      <w:r/>
    </w:p>
    <w:p>
      <w:pPr>
        <w:pStyle w:val="854"/>
        <w:jc w:val="both"/>
        <w:keepNext/>
        <w:spacing w:beforeAutospacing="0" w:afterAutospacing="0"/>
        <w:rPr>
          <w:rFonts w:hint="eastAsia" w:ascii="黑体" w:hAnsi="宋体" w:eastAsia="黑体" w:cs="黑体"/>
          <w:color w:val="000000"/>
          <w:sz w:val="44"/>
          <w:szCs w:val="44"/>
          <w:lang w:val="en-US" w:eastAsia="zh-CN"/>
        </w:rPr>
      </w:pPr>
      <w:r>
        <w:rPr>
          <w:rFonts w:hint="eastAsia" w:ascii="黑体" w:hAnsi="宋体" w:eastAsia="黑体" w:cs="黑体"/>
          <w:color w:val="000000"/>
          <w:sz w:val="44"/>
          <w:szCs w:val="44"/>
          <w:lang w:val="en-US" w:eastAsia="zh-CN"/>
        </w:rPr>
      </w:r>
      <w:r/>
    </w:p>
    <w:p>
      <w:pPr>
        <w:pStyle w:val="854"/>
        <w:ind w:firstLine="2640"/>
        <w:jc w:val="both"/>
        <w:keepNext/>
        <w:spacing w:beforeAutospacing="0" w:afterAutospacing="0"/>
      </w:pPr>
      <w:r>
        <w:rPr>
          <w:rFonts w:hint="eastAsia" w:ascii="黑体" w:hAnsi="宋体" w:eastAsia="黑体" w:cs="黑体"/>
          <w:color w:val="000000"/>
          <w:sz w:val="44"/>
          <w:szCs w:val="44"/>
        </w:rPr>
        <w:t xml:space="preserve">第三章  合同文本</w:t>
      </w:r>
      <w:r/>
    </w:p>
    <w:p>
      <w:pPr>
        <w:pStyle w:val="854"/>
        <w:ind w:firstLine="480"/>
        <w:jc w:val="both"/>
        <w:spacing w:beforeAutospacing="0" w:afterAutospacing="0" w:line="0" w:lineRule="atLeast"/>
      </w:pPr>
      <w:r/>
      <w:bookmarkStart w:id="163" w:name="_Toc20823315"/>
      <w:r/>
      <w:bookmarkStart w:id="164" w:name="_Toc16938559"/>
      <w:r/>
      <w:bookmarkStart w:id="165" w:name="_Toc513029243"/>
      <w:r>
        <w:rPr>
          <w:rFonts w:hint="eastAsia" w:ascii="宋体" w:hAnsi="宋体" w:eastAsia="宋体" w:cs="宋体"/>
          <w:color w:val="000000"/>
        </w:rPr>
        <w:t xml:space="preserve">以下为成交</w:t>
      </w:r>
      <w:r>
        <w:rPr>
          <w:rFonts w:hint="eastAsia" w:ascii="宋体" w:hAnsi="宋体" w:eastAsia="宋体" w:cs="宋体"/>
          <w:color w:val="000000"/>
          <w:highlight w:val="none"/>
        </w:rPr>
        <w:t xml:space="preserve">后签</w:t>
      </w:r>
      <w:r>
        <w:rPr>
          <w:rFonts w:hint="eastAsia" w:ascii="宋体" w:hAnsi="宋体" w:eastAsia="宋体" w:cs="宋体"/>
          <w:color w:val="000000"/>
          <w:highlight w:val="none"/>
          <w:lang w:val="en-US" w:eastAsia="zh-CN"/>
        </w:rPr>
        <w:t xml:space="preserve">订</w:t>
      </w:r>
      <w:r>
        <w:rPr>
          <w:rFonts w:hint="eastAsia" w:ascii="宋体" w:hAnsi="宋体" w:eastAsia="宋体" w:cs="宋体"/>
          <w:color w:val="000000"/>
          <w:highlight w:val="none"/>
        </w:rPr>
        <w:t xml:space="preserve">本</w:t>
      </w:r>
      <w:r>
        <w:rPr>
          <w:rFonts w:hint="eastAsia" w:ascii="宋体" w:hAnsi="宋体" w:eastAsia="宋体" w:cs="宋体"/>
          <w:color w:val="000000"/>
        </w:rPr>
        <w:t xml:space="preserve">项目合同的通用条款，成交供应商不得提出实质性的修改。</w:t>
      </w:r>
      <w:bookmarkEnd w:id="163"/>
      <w:r/>
      <w:bookmarkEnd w:id="164"/>
      <w:r/>
      <w:bookmarkEnd w:id="165"/>
      <w:r/>
      <w:r/>
    </w:p>
    <w:p>
      <w:pPr>
        <w:pStyle w:val="854"/>
        <w:jc w:val="center"/>
        <w:spacing w:before="145" w:beforeAutospacing="0" w:after="145" w:afterAutospacing="0"/>
      </w:pPr>
      <w:r>
        <w:rPr>
          <w:rFonts w:hint="eastAsia" w:ascii="宋体" w:hAnsi="宋体" w:eastAsia="宋体" w:cs="宋体"/>
          <w:b/>
          <w:color w:val="000000"/>
          <w:sz w:val="30"/>
          <w:szCs w:val="30"/>
        </w:rPr>
        <w:t xml:space="preserve">盐城市政府采购合同（合同编号）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项目名称：                          </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项目编号：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甲方：（买方）_________</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乙方：（卖方）_________</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甲、乙双方根据 </w:t>
      </w:r>
      <w:r>
        <w:rPr>
          <w:rFonts w:hint="eastAsia" w:ascii="宋体" w:hAnsi="宋体" w:eastAsia="宋体" w:cs="宋体"/>
          <w:color w:val="000000"/>
          <w:u w:val="single"/>
        </w:rPr>
        <w:t xml:space="preserve">       </w:t>
      </w:r>
      <w:r>
        <w:rPr>
          <w:rFonts w:hint="eastAsia" w:ascii="宋体" w:hAnsi="宋体" w:eastAsia="宋体" w:cs="宋体"/>
          <w:color w:val="000000"/>
        </w:rPr>
        <w:t xml:space="preserve"> 项目竞争性磋商的结果，签署本合同。</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一、合同内容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 标的名称：</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 标的质量：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 标的数量（规模）：</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 履行时间（期限）：</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1.5 履行地点：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1.6 履行方式：</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二、合同金额</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2.1 本合同金额为（大写）：____________________________________圆（_______________元）人民币或其他币种。</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三、技术资料</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3.1乙方应按磋商文件规定的时间向甲方提供与合同标的有关的技术资料。</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四、知识产权</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4.1乙方应保证甲方在使用、接受本合同标的或其任何一部分时不受第三方提出侵犯其专利权、版权、商标权和工业设计权等知识产权的起诉。一旦出现侵权，由乙方负全部责任。</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五、产权担保</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5.1 乙方保证所交付的合同标的的所有权完全属于乙方且无任何抵押、查封等产权瑕疵。</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六、履约保证金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6.1 乙方交纳人民币____</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_____元作为本合同的履约保证金。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6.2确需收取履约保证金的，履约保证金的缴纳形式：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6.2.2 如以履约保函（保险）形式缴纳履约保证金，供应商可通过政府采购电子履约保函（保险）平台（www.jsdzbh.com）在线申请履约保函（保险）。</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6.3合同履行结束后，甲方应及时退还交纳的履约保证金。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6.4履约保证金的退还：</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6.4.1方式：无息退还至投标人缴纳履约保证金的账户。如为保函，在到期时自行失效。</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6.4.2时间：验收合格且采购人收到发票后30日内。</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6.4.3条件：按合同要求全部履约完成并经采购人验收合格，且采购人收到中标人出具的发票。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6.4.4不予退还情形：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除不可抗力情况外，投标人出现下列情形之一的，其履约保证金，招标人将视情节决定不予退还或部分不予退还。</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（1）中标人无正当理由拒绝签订合同的，或者在签订合同时向采购人提出附加条件或者更改合同实质性内容要求的；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（2）中标人不履行与采购人订立的合同的；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（3）中标人所供货物或服务不符合招标文件规定要求的；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（4）中标人采取欺骗、弄虚作假方式投标的或与其它投标人串通投标的；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（5）中标人将合同内容转包、违法分包的；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（6）中标人故意捏造事实或伪造证明材料，进行虚假恶意投诉或反映的。</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七、合同转包或分包</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7.1乙方不得将合同标的转包给他人履行。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7.2乙方不得将合同标的分包给他人履行。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7.3乙方如有转包或未经甲方同意的分包行为，甲方有权解除合同。</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八、合同款项支付</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8.1合同签订时，采购单位可支付不超过合同总价的30%作为项目启动预付款。预付款支付比例（或中标单位是否需要采购单位支付预付款）由采购人与中标人根据实际情况协商一致在合同中作说明。</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8.2项目合同签订后，采购人与成交供应商根据实际情况协商一致后，2026年变更调查成果汇交省厅通过检查后，支付合同额的20%（如采购单位已支付30%项目启动预付款，则不再支付该部分支付金额）；</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8.3  2026年变更调查成果正式启用后，支付合同价的30%；</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备注：本项目上述进度付款金额，按照预计变更图斑数量（20000个）*中标单价，结合进度付款比例进行支付。</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8.4完成2027年项目且成果正式启用后，按实际工作量结算*中标单价，一次性付清余款。</w:t>
      </w:r>
      <w:r/>
    </w:p>
    <w:p>
      <w:pPr>
        <w:pStyle w:val="854"/>
        <w:ind w:firstLine="480"/>
        <w:jc w:val="both"/>
        <w:spacing w:beforeAutospacing="0" w:afterAutospacing="0" w:line="46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46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九、税费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9.1本合同执行中相关的一切税费均由乙方负担。</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十、项目验收</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10.1 甲方依法组织履约验收工作。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10.3 对于实际使用人和甲方分离的项目，甲方邀请实际使用人参与验收。</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10.4 如有必要，甲方邀请参加本项目的其他供应商或第三方专业机构及专家参与验收，相关意见将作为验收书的参考资料。</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十一、违约责任</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11.1甲方无正当理由拒绝接受乙方提供的合同标的的，甲方向乙方偿付拒绝接受合同价款总值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 的违约金。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11.2 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11.4 乙方交付合同标的的标准不符合合同规定及磋商文件规定标准的，甲方有权拒绝接受合同标的，并可单方面解除合同。</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十二、不可抗力事件处理</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12.1 在合同有效期内，任何一方因不可抗力事件导致不能履行合同，则合同履行期可延长，其延长期与不可抗力影响 期相同。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12.2 不可抗力事件发生后，应立即通知对方，并寄送有关权威机构出具的证明。</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12.3 不可抗力事件延续120天以上，双方应通过友好协商，确定是否继续履行合同。</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十三、解决争议的方法</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十四、合同生效及其它</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14.1 合同经双方法定代表人或授权委托代表人签字并加盖单位公章后生效。</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14.2本合同未尽事宜，遵照《民法典》、《政府采购法</w:t>
      </w:r>
      <w:r>
        <w:rPr>
          <w:rFonts w:hint="eastAsia" w:ascii="宋体" w:hAnsi="宋体" w:eastAsia="宋体" w:cs="宋体"/>
          <w:color w:val="000000"/>
          <w:lang w:eastAsia="zh-CN"/>
        </w:rPr>
        <w:t xml:space="preserve">》等</w:t>
      </w:r>
      <w:r>
        <w:rPr>
          <w:rFonts w:hint="eastAsia" w:ascii="宋体" w:hAnsi="宋体" w:eastAsia="宋体" w:cs="宋体"/>
          <w:color w:val="000000"/>
        </w:rPr>
        <w:t xml:space="preserve">有关条文执行。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14.3 本合同正本一式三份，具有同等法律效力，甲方、乙方及财政监管部门各执一份。</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甲方：                        乙方： </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地址：                        地址： </w:t>
      </w:r>
      <w:r/>
    </w:p>
    <w:p>
      <w:pPr>
        <w:pStyle w:val="854"/>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法定代表人或授权代表：        法定代表人或授权代表：</w:t>
      </w:r>
      <w:r/>
    </w:p>
    <w:p>
      <w:pPr>
        <w:pStyle w:val="854"/>
        <w:ind w:firstLine="24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联系电话：                联系电话：          </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签订日期：      年    月   日</w:t>
      </w:r>
      <w:r/>
    </w:p>
    <w:p>
      <w:pPr>
        <w:pStyle w:val="854"/>
        <w:ind w:firstLine="480"/>
        <w:jc w:val="both"/>
        <w:spacing w:beforeAutospacing="0" w:afterAutospacing="0" w:line="460" w:lineRule="exact"/>
      </w:pPr>
      <w:r/>
      <w:bookmarkStart w:id="166" w:name="_Toc479757211"/>
      <w:r/>
      <w:bookmarkStart w:id="167" w:name="_Toc120614244"/>
      <w:r/>
      <w:bookmarkStart w:id="168" w:name="_Toc16938590"/>
      <w:r/>
      <w:bookmarkStart w:id="169" w:name="_Toc20823346"/>
      <w:r/>
      <w:bookmarkStart w:id="170" w:name="_Toc462564139"/>
      <w:r/>
      <w:bookmarkStart w:id="171" w:name="_Hlt16619350"/>
      <w:r/>
      <w:bookmarkStart w:id="172" w:name="_Hlt16619369"/>
      <w:r>
        <w:rPr>
          <w:rFonts w:hint="eastAsia" w:ascii="宋体" w:hAnsi="宋体" w:eastAsia="宋体" w:cs="宋体"/>
          <w:color w:val="000000"/>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66"/>
      <w:r>
        <w:rPr>
          <w:rFonts w:hint="eastAsia" w:ascii="黑体" w:hAnsi="宋体" w:eastAsia="黑体" w:cs="黑体"/>
          <w:color w:val="000000"/>
          <w:sz w:val="44"/>
          <w:szCs w:val="44"/>
        </w:rPr>
        <w:t xml:space="preserve">四章 采购需求</w:t>
      </w:r>
      <w:bookmarkEnd w:id="167"/>
      <w:r/>
      <w:bookmarkEnd w:id="168"/>
      <w:r/>
      <w:bookmarkEnd w:id="169"/>
      <w:r/>
      <w:bookmarkEnd w:id="170"/>
      <w:r/>
      <w:bookmarkStart w:id="173" w:name="_Toc49090575"/>
      <w:r/>
      <w:bookmarkEnd w:id="173"/>
      <w:r/>
      <w:bookmarkStart w:id="174" w:name="_Toc26554093"/>
      <w:r/>
      <w:bookmarkEnd w:id="174"/>
      <w:r/>
      <w:r/>
    </w:p>
    <w:p>
      <w:pPr>
        <w:pStyle w:val="854"/>
        <w:ind w:firstLine="480"/>
        <w:jc w:val="both"/>
        <w:spacing w:beforeAutospacing="0" w:afterAutospacing="0" w:line="460" w:lineRule="exac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项目属性：服务类项目</w:t>
      </w:r>
      <w:r/>
    </w:p>
    <w:p>
      <w:pPr>
        <w:pStyle w:val="854"/>
        <w:ind w:firstLine="480"/>
        <w:jc w:val="both"/>
        <w:spacing w:beforeAutospacing="0" w:afterAutospacing="0" w:line="460" w:lineRule="exact"/>
        <w:rPr>
          <w:rFonts w:hint="eastAsia" w:ascii="宋体" w:hAnsi="宋体" w:eastAsia="宋体" w:cs="宋体"/>
          <w:b/>
          <w:bCs/>
          <w:color w:val="000000"/>
        </w:rPr>
      </w:pPr>
      <w:r/>
      <w:bookmarkStart w:id="175" w:name="_Toc96265010"/>
      <w:r>
        <w:rPr>
          <w:rFonts w:hint="eastAsia" w:ascii="宋体" w:hAnsi="宋体" w:eastAsia="宋体" w:cs="宋体"/>
          <w:b/>
          <w:bCs/>
          <w:color w:val="000000"/>
        </w:rPr>
        <w:t xml:space="preserve">一、项目概述</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根据《自然资源部办公厅国家林业和草原局办公室关于开展2026年度一体化调查监测工作的通知》（自然资办函〔2026〕1038号）要求，为持续深化自然资源业务协同联动，实现数据互联互通、成果共建共享，夯实</w:t>
      </w:r>
      <w:r>
        <w:rPr>
          <w:rFonts w:hint="eastAsia" w:ascii="宋体" w:hAnsi="宋体" w:eastAsia="宋体" w:cs="宋体"/>
          <w:color w:val="000000"/>
          <w:lang w:val="en-US" w:eastAsia="zh-CN"/>
        </w:rPr>
        <w:t xml:space="preserve">自然资源管理和国土空间规划“一张图”数据基础，支撑国土空间规划实施监测评估，推动国土空间治理现代化、服务经济社会高质量发展，现推进完成射阳县2026年变更调查数据汇交和2027年国土变更调查工作。</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（二）项目名称：射阳县自然资源和规划局2026年国土变更调查数据汇交和2027年国土变更调查工作采购项目</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（三）预算金额：200万元。</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（四）最高（单价）限价：0.01万元/图斑</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备注：本项目投标报价按单价进行报价，投标报价高于最高（单价）限价的，视为无效响应供应商，其响应文件采购人将不予接受。</w:t>
      </w:r>
      <w:r/>
    </w:p>
    <w:p>
      <w:pPr>
        <w:pStyle w:val="854"/>
        <w:ind w:firstLine="480"/>
        <w:jc w:val="both"/>
        <w:spacing w:beforeAutospacing="0" w:afterAutospacing="0" w:line="46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二、项目具体工作内容及要求</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（一）总体目标</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紧紧围绕国土空间规划实施监测评估需求，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（二）工作任务</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射阳县2026年国土变更调查数据汇交及2027年变更调查工作。</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val="en-US" w:eastAsia="zh-CN"/>
        </w:rPr>
        <w:t xml:space="preserve">三</w:t>
      </w:r>
      <w:r>
        <w:rPr>
          <w:rFonts w:hint="eastAsia" w:ascii="宋体" w:hAnsi="宋体" w:eastAsia="宋体" w:cs="宋体"/>
          <w:b/>
          <w:bCs/>
          <w:color w:val="000000"/>
        </w:rPr>
        <w:t xml:space="preserve">）国土变更调查</w:t>
      </w:r>
      <w:r/>
    </w:p>
    <w:p>
      <w:pPr>
        <w:pStyle w:val="854"/>
        <w:ind w:firstLine="480"/>
        <w:jc w:val="both"/>
        <w:spacing w:beforeAutospacing="0" w:afterAutospacing="0" w:line="460" w:lineRule="exact"/>
        <w:rPr>
          <w:rFonts w:hint="eastAsia" w:ascii="宋体" w:hAnsi="宋体" w:eastAsia="宋体" w:cs="宋体"/>
          <w:color w:val="000000"/>
        </w:rPr>
      </w:pPr>
      <w:r/>
      <w:bookmarkStart w:id="176" w:name="OLE_LINK5"/>
      <w:r>
        <w:rPr>
          <w:rFonts w:hint="eastAsia" w:ascii="宋体" w:hAnsi="宋体" w:eastAsia="宋体" w:cs="宋体"/>
          <w:color w:val="000000"/>
        </w:rPr>
        <w:t xml:space="preserve">以县级为基本调查单元，统筹开展国土变更调查</w:t>
      </w:r>
      <w:bookmarkEnd w:id="176"/>
      <w:r>
        <w:rPr>
          <w:rFonts w:hint="eastAsia" w:ascii="宋体" w:hAnsi="宋体" w:eastAsia="宋体" w:cs="宋体"/>
          <w:color w:val="000000"/>
        </w:rPr>
        <w:t xml:space="preserve">，及时查清国土土地利用现状变化情况，动态更新国土土地利用现状数据。</w:t>
      </w:r>
      <w:r>
        <w:rPr>
          <w:rFonts w:hint="eastAsia" w:ascii="宋体" w:hAnsi="宋体" w:eastAsia="宋体" w:cs="宋体"/>
          <w:color w:val="000000"/>
          <w:lang w:val="en-US" w:eastAsia="zh-CN"/>
        </w:rPr>
        <w:t xml:space="preserve">变更图斑数量预计：20000个。</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作业依据</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作业依据包含但不限于：</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1.《中华人民共和国土地管理法》《关于修改〈中华人民共和国土地管理法〉、〈中华人民共和国城市房地产管理法〉的决定》第三次修正</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2.《中华人民共和国森林法》（2019年修订）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3.《土地调查条例》中华人民共和国国务院令第518号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4.《第三次全国国土调查技术规程》 TD/T 1055-2019</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5.《土地利用现状分类》  GB/T 21010-2017</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6.《第三次全国国土调查县级数据库建设技术规范》 TD/T 1055-2019</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7.《国土调查数据库标准》  TD/T1016</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8.《国家基本比例尺地形图分幅与编号》  GB/T 13989-2012</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9.《利用DEM确定耕地坡度分级技术规定（试行）》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10.《地籍调查规程》  GB/T 42547-2023</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11.《全国国土变更调查实施方案》《土地利用变更调查技术规程》（自然资源部）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 《自然资源部办公厅 国家林业和草原局办公室关于开展2026年度一体化调查监测工作的通知》（自然资办函〔2026〕1038号）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 《江苏省自然资源厅 江苏省林业局关于开展2026年度一体化调查监测工作的通知》（苏自然资函〔2026〕608号）</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服务要求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按最新部、省级要求，优化调查监测方式与内容，转变调查监测工作方式，常态化开展日常调查监测，不再开展集中调查提升工作时效性。</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按省级要求，定期提交日常监测成果，完成报部工作。2026年底在调查成果的基础上，开展数据汇总和汇交工作，并于12月31日之前完成2026年数据成果汇总和成果上报汇交。2027按照部省两级调查监测的要求，开展常态化调查监测。</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变化图斑确定。结</w:t>
      </w:r>
      <w:bookmarkStart w:id="177" w:name="OLE_LINK13"/>
      <w:r>
        <w:rPr>
          <w:rFonts w:hint="eastAsia" w:ascii="宋体" w:hAnsi="宋体" w:eastAsia="宋体" w:cs="宋体"/>
          <w:color w:val="000000"/>
        </w:rPr>
        <w:t xml:space="preserve">合收集到的管理数据、DOM 等开展县级图斑自提工作，</w:t>
      </w:r>
      <w:bookmarkEnd w:id="177"/>
      <w:r>
        <w:rPr>
          <w:rFonts w:hint="eastAsia" w:ascii="宋体" w:hAnsi="宋体" w:eastAsia="宋体" w:cs="宋体"/>
          <w:color w:val="000000"/>
        </w:rPr>
        <w:t xml:space="preserve">结合国家下发图斑，最终确定变化范围。</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内业调查。根据部省遥感监测成果、综合监管平台中的用地管理信息、跟踪图斑（包括承诺举证图斑、无法到达图斑、“互联网+”在线核查问题图斑）和县级补充提取的变化信息，制作工作底图。</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外业调查举证。结合变化范围开展外业调查举证工作，通过实地调查举证，全面查清土地利用变化情况。</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城镇村庄内部土地利用现状变更调查。利用地籍调查和不动产登记成果，开展变更调查城镇村庄内部土地利用现状二级地类的调查更新。</w:t>
      </w:r>
      <w:r/>
    </w:p>
    <w:p>
      <w:pPr>
        <w:pStyle w:val="854"/>
        <w:ind w:firstLine="480"/>
        <w:jc w:val="both"/>
        <w:spacing w:beforeAutospacing="0" w:afterAutospacing="0" w:line="460" w:lineRule="exact"/>
        <w:rPr>
          <w:rFonts w:hint="eastAsia" w:ascii="宋体" w:hAnsi="宋体" w:eastAsia="宋体" w:cs="宋体"/>
          <w:color w:val="000000"/>
        </w:rPr>
      </w:pPr>
      <w:r/>
      <w:bookmarkStart w:id="178" w:name="OLE_LINK15"/>
      <w:r/>
      <w:bookmarkStart w:id="179" w:name="OLE_LINK14"/>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内业数据处理与成果上传。结合外业调查举证成果对变化图斑进行处理上图，按要求生成数据成果包上报至国土调查云·江苏分中心在线核查系统中。</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成果检查。利用国土调查云·江苏分中心核查系统，同步开展检查，比对核实变化图斑地类及属性的正确性，及时更新预变更方案。</w:t>
      </w:r>
      <w:bookmarkEnd w:id="178"/>
      <w:r/>
      <w:bookmarkEnd w:id="179"/>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数据汇总。根据上级检查合格的预变更方案，生成变更调查数据库。结合管理需要开展数据汇总分析、报告编写等工作。</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六</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提交成果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2026和2027年国土变更调查应通过省级全面检查和国家级核查，主要成果按照部、省级要求形成一体化调查监测成果资料，主要包括影像、图形、权属、文字报告等。通过省级全面检查或国家核查，即视为通过验收。如未能通过，由中标单位在规定的时间内完成整改，直至通过检查或核查为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严格执行规范标准，务必确保成果质量。新增建设用地图斑、补充耕地图斑单项差错率和涉及一级地类和耕地二级地类的变更图斑总体差错率，三项差错率均低于2%</w:t>
      </w:r>
      <w:r>
        <w:rPr>
          <w:rFonts w:hint="eastAsia" w:ascii="宋体" w:hAnsi="宋体" w:eastAsia="宋体" w:cs="宋体"/>
          <w:color w:val="0000ff"/>
          <w:lang w:eastAsia="zh-CN"/>
        </w:rPr>
        <w:t xml:space="preserve">（</w:t>
      </w:r>
      <w:r>
        <w:rPr>
          <w:rFonts w:hint="eastAsia" w:ascii="宋体" w:hAnsi="宋体" w:eastAsia="宋体" w:cs="宋体"/>
          <w:color w:val="0000ff"/>
          <w:lang w:val="en-US" w:eastAsia="zh-CN"/>
        </w:rPr>
        <w:t xml:space="preserve">不含2%</w:t>
      </w:r>
      <w:r>
        <w:rPr>
          <w:rFonts w:hint="eastAsia" w:ascii="宋体" w:hAnsi="宋体" w:eastAsia="宋体" w:cs="宋体"/>
          <w:color w:val="0000ff"/>
          <w:lang w:eastAsia="zh-CN"/>
        </w:rPr>
        <w:t xml:space="preserve">）</w:t>
      </w:r>
      <w:r>
        <w:rPr>
          <w:rFonts w:hint="eastAsia" w:ascii="宋体" w:hAnsi="宋体" w:eastAsia="宋体" w:cs="宋体"/>
          <w:color w:val="000000"/>
        </w:rPr>
        <w:t xml:space="preserve">的为合格。</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七</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质量保证及服务要求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本项目的实施必须符合盐城市、江苏省、国家有关规范、规程和相关技术文件，以及磋商文件要求及响应文件承诺，提交成果资料应</w:t>
      </w:r>
      <w:r>
        <w:rPr>
          <w:rFonts w:hint="eastAsia" w:ascii="宋体" w:hAnsi="宋体" w:eastAsia="宋体" w:cs="宋体"/>
          <w:color w:val="000000"/>
          <w:lang w:eastAsia="zh-CN"/>
        </w:rPr>
        <w:t xml:space="preserve">翔实</w:t>
      </w:r>
      <w:r>
        <w:rPr>
          <w:rFonts w:hint="eastAsia" w:ascii="宋体" w:hAnsi="宋体" w:eastAsia="宋体" w:cs="宋体"/>
          <w:color w:val="000000"/>
        </w:rPr>
        <w:t xml:space="preserve">、准确、全面、科学合理。本项目提交的全部技术成果，必须能通过采购人组织的成果审查，并确保在规定时间内按程序上报并通过检查。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在项目实施过程中，成交供应商应派1-2人驻点在射阳服务并接受采购人的指导，人员确需更换或调整的，应征得采购人的同意。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在项目实施过程中，成交供应商应及时开展土地利用现状的各类分析，项目负责人根据工作进展情况及时汇报项目进展，一个月至少要汇报一次。</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八</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保密工作要求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和采购人签订保密责任书，中标单位须在合同中进行责任约定；中标单位在工作期间必须遵守相关保密制度；</w:t>
      </w:r>
      <w:r/>
    </w:p>
    <w:p>
      <w:pPr>
        <w:pStyle w:val="854"/>
        <w:ind w:firstLine="480"/>
        <w:jc w:val="both"/>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工作人员未经采购人管理人员同意，不许私自携带任何</w:t>
      </w:r>
      <w:r>
        <w:rPr>
          <w:rFonts w:hint="eastAsia" w:ascii="宋体" w:hAnsi="宋体" w:eastAsia="宋体" w:cs="宋体"/>
          <w:color w:val="000000"/>
          <w:lang w:val="en-US" w:eastAsia="zh-CN"/>
        </w:rPr>
        <w:t xml:space="preserve">私人</w:t>
      </w:r>
      <w:r>
        <w:rPr>
          <w:rFonts w:hint="eastAsia" w:ascii="宋体" w:hAnsi="宋体" w:eastAsia="宋体" w:cs="宋体"/>
          <w:color w:val="000000"/>
        </w:rPr>
        <w:t xml:space="preserve">存储</w:t>
      </w:r>
      <w:r>
        <w:rPr>
          <w:rFonts w:hint="eastAsia" w:ascii="宋体" w:hAnsi="宋体" w:eastAsia="宋体" w:cs="宋体"/>
          <w:color w:val="000000"/>
          <w:lang w:val="en-US" w:eastAsia="zh-CN"/>
        </w:rPr>
        <w:t xml:space="preserve">设备</w:t>
      </w:r>
      <w:r>
        <w:rPr>
          <w:rFonts w:hint="eastAsia" w:ascii="宋体" w:hAnsi="宋体" w:eastAsia="宋体" w:cs="宋体"/>
          <w:color w:val="000000"/>
        </w:rPr>
        <w:t xml:space="preserve">以及有摄像功能的设备进入工作现场</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本次项目涉及所有档案数据在项目</w:t>
      </w:r>
      <w:r>
        <w:rPr>
          <w:rFonts w:hint="eastAsia" w:ascii="宋体" w:hAnsi="宋体" w:eastAsia="宋体" w:cs="宋体"/>
          <w:color w:val="000000"/>
          <w:lang w:val="en-US" w:eastAsia="zh-CN"/>
        </w:rPr>
        <w:t xml:space="preserve">成果</w:t>
      </w:r>
      <w:r>
        <w:rPr>
          <w:rFonts w:hint="eastAsia" w:ascii="宋体" w:hAnsi="宋体" w:eastAsia="宋体" w:cs="宋体"/>
          <w:color w:val="000000"/>
        </w:rPr>
        <w:t xml:space="preserve">验收通过时向采购人移交，采购人无需支付任何费用</w:t>
      </w:r>
      <w:r>
        <w:rPr>
          <w:rFonts w:hint="eastAsia" w:ascii="宋体" w:hAnsi="宋体" w:eastAsia="宋体" w:cs="宋体"/>
          <w:color w:val="000000"/>
          <w:lang w:eastAsia="zh-CN"/>
        </w:rPr>
        <w:t xml:space="preserve">。</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九</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人员要求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成交供应商</w:t>
      </w:r>
      <w:r>
        <w:rPr>
          <w:rFonts w:hint="eastAsia" w:ascii="宋体" w:hAnsi="宋体" w:eastAsia="宋体" w:cs="宋体"/>
          <w:color w:val="000000"/>
        </w:rPr>
        <w:t xml:space="preserve">对本项目的人员配置不得少于磋商响应方案配置的人员数。成交供应商须对投入本项目的人员资质及数量进行承诺，应提交项目人员的身份证复印件和联系电话报采购人备案。成交供应商应保证投入本项目人员的岗位设置基本固定。成交供应商报备的项目负责人、技术负责人、质检负责人、资料员、内业与外业负责人和驻射人员确需更换或调整的，应事先征得采购人的同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根据本项目服务内容及要求，</w:t>
      </w:r>
      <w:r>
        <w:rPr>
          <w:rFonts w:hint="eastAsia" w:ascii="宋体" w:hAnsi="宋体" w:eastAsia="宋体" w:cs="宋体"/>
          <w:color w:val="000000"/>
        </w:rPr>
        <w:t xml:space="preserve">供应商</w:t>
      </w:r>
      <w:r>
        <w:rPr>
          <w:rFonts w:hint="eastAsia" w:ascii="宋体" w:hAnsi="宋体" w:eastAsia="宋体" w:cs="宋体"/>
          <w:color w:val="000000"/>
          <w:lang w:val="en-US" w:eastAsia="zh-CN"/>
        </w:rPr>
        <w:t xml:space="preserve">应</w:t>
      </w:r>
      <w:r>
        <w:rPr>
          <w:rFonts w:hint="eastAsia" w:ascii="宋体" w:hAnsi="宋体" w:eastAsia="宋体" w:cs="宋体"/>
          <w:color w:val="000000"/>
        </w:rPr>
        <w:t xml:space="preserve">安排经验丰富的专业人员担任项目负责人，并合理配备项目负责人、技术负责人、资料员、</w:t>
      </w:r>
      <w:r>
        <w:rPr>
          <w:rFonts w:hint="eastAsia" w:ascii="宋体" w:hAnsi="宋体" w:eastAsia="宋体" w:cs="宋体"/>
          <w:color w:val="000000"/>
          <w:lang w:val="en-US" w:eastAsia="zh-CN"/>
        </w:rPr>
        <w:t xml:space="preserve">服务团队</w:t>
      </w:r>
      <w:r>
        <w:rPr>
          <w:rFonts w:hint="eastAsia" w:ascii="宋体" w:hAnsi="宋体" w:eastAsia="宋体" w:cs="宋体"/>
          <w:color w:val="000000"/>
        </w:rPr>
        <w:t xml:space="preserve">等</w:t>
      </w:r>
      <w:r>
        <w:rPr>
          <w:rFonts w:hint="eastAsia" w:ascii="宋体" w:hAnsi="宋体" w:eastAsia="宋体" w:cs="宋体"/>
          <w:color w:val="000000"/>
          <w:lang w:val="en-US" w:eastAsia="zh-CN"/>
        </w:rPr>
        <w:t xml:space="preserve">人员。</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十</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安全管理要求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为贯彻“安全第一，预防为主”方针，中标方在项目</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过程中，必须遵守国家和地方关于劳动安全、劳务用工等法律法规及规章制度，制定严格的安全措施，加强安全监督管理，对</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过程中发生的人身伤害、设备损坏事故承担安全责任，并按国家有关规定，为工作人员进行人身保险，配备合格的劳动防护用品、安全用具。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若发生安全问题，由中标方自行负责处理并承担一切经济和法律责任，其与招标单位一切无关，同时按合同要求保证</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进度，按时完工。</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val="en-US" w:eastAsia="zh-CN"/>
        </w:rPr>
        <w:t xml:space="preserve">三</w:t>
      </w:r>
      <w:r>
        <w:rPr>
          <w:rFonts w:hint="eastAsia" w:ascii="宋体" w:hAnsi="宋体" w:eastAsia="宋体" w:cs="宋体"/>
          <w:b/>
          <w:bCs/>
          <w:color w:val="000000"/>
        </w:rPr>
        <w:t xml:space="preserve">、合同履行期限及地点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合同履行期限：所有服务内容均须在上级规定的相应时间内通过检查并上报成果。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地点：采购方指定地点。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三</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内容：根据上级主管部门的要求按时完成下列工作任务：</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1.向省级报送经县级自查、市级复查合格的调查成果。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2.配合省、部组织调查成果整改和完善工作，调查成果上报江苏省自然资源厅和江苏省林业局。</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3.合同款支付完毕后，合同自行解除。</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rPr>
        <w:t xml:space="preserve">、付款方式</w:t>
      </w:r>
      <w:bookmarkEnd w:id="175"/>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1、合同签订时，采购单位可支付不超过合同总价的30%作为项目启动预付款。预付款支付比例（或中标单位是否需要采购单位支付预付款）由采购人与中标人根据实际情况协商一致在合同中作说明。</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2、项目合同签订后，采购人与成交供应商根据实际情况协商一致后，2026年变更调查成果汇交省厅通过检查后，支付合同额的20%（如采购单位已支付30%项目启动预付款，则不再支付该部分支付金额）；</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3、2026年变更调查成果正式启用后，支付合同价的30%；</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备注：本项目上述进度付款金额，按照预计变更图斑数量（20000个）*中标单价，结合进度付款比例进行支付。</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4、完成2027年项目且成果正式启用后，按实际工作量结算*中标单价，一次性付清余款。</w:t>
      </w:r>
      <w:r/>
    </w:p>
    <w:p>
      <w:pPr>
        <w:pStyle w:val="854"/>
        <w:ind w:firstLine="480"/>
        <w:jc w:val="both"/>
        <w:spacing w:beforeAutospacing="0" w:afterAutospacing="0" w:line="46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五、采购标的对应的中小企业划分标准所属行业一览表</w:t>
      </w:r>
      <w:r/>
    </w:p>
    <w:tbl>
      <w:tblPr>
        <w:tblStyle w:val="846"/>
        <w:tblW w:w="80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74"/>
        <w:gridCol w:w="3291"/>
        <w:gridCol w:w="367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4"/>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4"/>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eastAsia="zh-CN"/>
              </w:rPr>
              <w:t xml:space="preserve">射阳县自然资源和规划局2026年国土变更调查数据汇交和2027年国土变更调查工作采购项目</w:t>
            </w: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4"/>
              <w:ind w:firstLine="480"/>
              <w:jc w:val="both"/>
              <w:spacing w:beforeAutospacing="0" w:afterAutospacing="0" w:line="460" w:lineRule="exact"/>
              <w:rPr>
                <w:rFonts w:hint="default" w:ascii="宋体" w:hAnsi="宋体" w:eastAsia="宋体" w:cs="宋体"/>
                <w:color w:val="000000"/>
                <w:lang w:val="en-US"/>
              </w:rPr>
            </w:pPr>
            <w:r>
              <w:rPr>
                <w:rFonts w:hint="eastAsia" w:ascii="宋体" w:hAnsi="宋体" w:eastAsia="宋体" w:cs="宋体"/>
                <w:color w:val="000000"/>
                <w:lang w:val="en-US" w:eastAsia="zh-CN"/>
              </w:rPr>
              <w:t xml:space="preserve">其他未列明行业</w:t>
            </w:r>
            <w:r/>
          </w:p>
        </w:tc>
      </w:tr>
      <w:tr>
        <w:trPr>
          <w:jc w:val="center"/>
          <w:tblCellSpacing w:w="0" w:type="dxa"/>
          <w:trHeight w:val="450"/>
        </w:trPr>
        <w:tc>
          <w:tcPr>
            <w:shd w:val="clear" w:color="auto" w:fill="auto"/>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674" w:type="dxa"/>
            <w:vAlign w:val="center"/>
            <w:textDirection w:val="lrTb"/>
            <w:noWrap w:val="false"/>
          </w:tcPr>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 </w:t>
            </w:r>
            <w:r/>
          </w:p>
        </w:tc>
      </w:tr>
    </w:tbl>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备注：采购人须填报上表，所属行业按《工业和信息化部、国家统计局、国家发展和改革委员会、财政部关于印发中小企业划型标准规定的通知》(工信部联企业[2011]300号)规定填写。</w:t>
      </w:r>
      <w:r/>
    </w:p>
    <w:p>
      <w:pPr>
        <w:pStyle w:val="854"/>
        <w:ind w:left="720"/>
        <w:jc w:val="both"/>
        <w:spacing w:beforeAutospacing="0" w:afterAutospacing="0" w:line="460" w:lineRule="exact"/>
        <w:rPr>
          <w:rFonts w:hint="eastAsia" w:ascii="黑体" w:hAnsi="宋体" w:eastAsia="黑体" w:cs="黑体"/>
          <w:color w:val="000000"/>
          <w:sz w:val="44"/>
          <w:szCs w:val="44"/>
        </w:rPr>
      </w:pPr>
      <w:r/>
      <w:bookmarkStart w:id="180" w:name="_Toc120614281"/>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jc w:val="both"/>
        <w:spacing w:beforeAutospacing="0" w:afterAutospacing="0" w:line="460" w:lineRule="exac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54"/>
        <w:ind w:left="720" w:firstLine="1320"/>
        <w:jc w:val="both"/>
        <w:spacing w:beforeAutospacing="0" w:afterAutospacing="0" w:line="460" w:lineRule="exact"/>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80"/>
      <w:r/>
      <w:r/>
    </w:p>
    <w:p>
      <w:pPr>
        <w:pStyle w:val="854"/>
        <w:jc w:val="both"/>
        <w:spacing w:beforeAutospacing="0" w:afterAutospacing="0"/>
      </w:pPr>
      <w:r>
        <w:t xml:space="preserve"> </w:t>
      </w:r>
      <w:r/>
    </w:p>
    <w:p>
      <w:pPr>
        <w:ind w:firstLine="480"/>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一、评标方法与定标原则</w:t>
      </w:r>
      <w:r/>
    </w:p>
    <w:p>
      <w:pPr>
        <w:pStyle w:val="8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pStyle w:val="869"/>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请投标人在最高限价以下进行投标报价，投标报价高于最高限价的投标报价，采购人将不予接受，视为无效响应文件，并将视为恶意投标，将提交财政部门按相关法规处理。</w:t>
      </w:r>
      <w:r/>
    </w:p>
    <w:p>
      <w:pPr>
        <w:ind w:firstLine="480"/>
        <w:spacing w:line="360" w:lineRule="auto"/>
        <w:rPr>
          <w:rFonts w:hint="eastAsia" w:ascii="宋体" w:hAnsi="宋体" w:eastAsia="宋体" w:cs="宋体"/>
          <w:b/>
          <w:bCs/>
          <w:color w:val="000000"/>
          <w:sz w:val="24"/>
          <w:szCs w:val="20"/>
        </w:rPr>
      </w:pPr>
      <w:r>
        <w:rPr>
          <w:rFonts w:hint="eastAsia" w:ascii="宋体" w:hAnsi="宋体" w:eastAsia="宋体" w:cs="宋体"/>
          <w:b/>
          <w:bCs/>
          <w:color w:val="000000"/>
          <w:sz w:val="24"/>
          <w:szCs w:val="20"/>
        </w:rPr>
        <w:t xml:space="preserve">二、政府采购政策功能落实</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1、中小微型企业有关政策</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（1）本项目专门面向中小企业采购，不再对小型和微型企业服务给予价格扣除。</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（2）供应商需按照采购文件的要求提供相应的《中小企业声明函》。</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（3）企业标准请参照《关于印发中小企业划型标准规定的通知》（工信部联企业[2011]300号）文件规定自行填写。</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2、残疾人福利单位</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（1）本项目对残疾人福利性单位视同小型、微型企业。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（2）残疾人福利单位需按照采购文件的要求提供《残疾人福利性单位声明函》。</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（3）残疾人福利单位标准请参照《关于促进残疾人就业政府采购政策的通知》（财库〔2017〕141号）。</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3、监狱和戒毒企业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（1）本项目对监狱和戒毒企业（简称监狱企业）视同小型、微型企业。</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（3）监狱企业标准请参照《关于政府采购支持监狱企业发展有关问题的通知》（财库[2014]68号）。</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4、残疾人福利单位、监狱企业属于小型、微型企业的，不重复享受政策。</w:t>
      </w:r>
      <w:r/>
    </w:p>
    <w:p>
      <w:pPr>
        <w:pStyle w:val="86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6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6、供应商对于投标产品的商品包装、快递包装应按照“财办库〔2020〕123号《关于印发《商品包装政府采购需求标准（试行）》、《快递包装政府采购需求标准（试行）》的通知》”执行。</w:t>
      </w:r>
      <w:r/>
    </w:p>
    <w:p>
      <w:pPr>
        <w:pStyle w:val="869"/>
        <w:ind w:firstLine="48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7、本文件中若涉及到数据中心采购，应按照《&lt;绿色数据中心政府采购需求标准（试行）&gt;的通知》（财库〔2023〕7号）执行。</w:t>
      </w:r>
      <w:r/>
    </w:p>
    <w:p>
      <w:pPr>
        <w:pStyle w:val="854"/>
        <w:numPr>
          <w:ilvl w:val="0"/>
          <w:numId w:val="0"/>
        </w:numPr>
        <w:ind w:firstLine="482"/>
        <w:spacing w:before="120" w:beforeAutospacing="0" w:after="120" w:afterAutospacing="0" w:line="360" w:lineRule="auto"/>
        <w:rPr>
          <w:rFonts w:hint="eastAsia" w:ascii="宋体" w:hAnsi="宋体" w:eastAsia="宋体" w:cs="宋体"/>
          <w:b/>
          <w:color w:val="000000"/>
        </w:rPr>
      </w:pPr>
      <w:r>
        <w:rPr>
          <w:rFonts w:hint="eastAsia" w:ascii="宋体" w:hAnsi="宋体" w:eastAsia="宋体" w:cs="宋体"/>
          <w:b/>
          <w:color w:val="000000"/>
          <w:lang w:val="en-US" w:eastAsia="zh-CN"/>
        </w:rPr>
        <w:t xml:space="preserve">三、评</w:t>
      </w:r>
      <w:r>
        <w:rPr>
          <w:rFonts w:hint="eastAsia" w:ascii="宋体" w:hAnsi="宋体" w:eastAsia="宋体" w:cs="宋体"/>
          <w:b/>
          <w:color w:val="000000"/>
        </w:rPr>
        <w:t xml:space="preserve">审方法与评审标准</w:t>
      </w:r>
      <w:r/>
    </w:p>
    <w:p>
      <w:pPr>
        <w:rPr>
          <w:rFonts w:hint="eastAsia"/>
        </w:rPr>
      </w:pPr>
      <w:r>
        <w:rPr>
          <w:rFonts w:hint="eastAsia"/>
        </w:rPr>
      </w:r>
      <w:r/>
    </w:p>
    <w:tbl>
      <w:tblPr>
        <w:tblStyle w:val="857"/>
        <w:tblW w:w="96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7711"/>
      </w:tblGrid>
      <w:tr>
        <w:trPr/>
        <w:tc>
          <w:tcPr>
            <w:gridSpan w:val="2"/>
            <w:tcW w:w="1980" w:type="dxa"/>
            <w:vAlign w:val="center"/>
            <w:textDirection w:val="lrTb"/>
            <w:noWrap w:val="false"/>
          </w:tcPr>
          <w:p>
            <w:pPr>
              <w:jc w:val="center"/>
              <w:spacing w:after="0" w:line="360" w:lineRule="exact"/>
              <w:rPr>
                <w:rFonts w:hint="eastAsia" w:ascii="宋体" w:hAnsi="宋体" w:eastAsia="宋体" w:cs="宋体"/>
                <w:sz w:val="24"/>
                <w:szCs w:val="20"/>
              </w:rPr>
            </w:pPr>
            <w:r>
              <w:rPr>
                <w:rFonts w:hint="eastAsia" w:ascii="宋体" w:hAnsi="宋体" w:eastAsia="宋体" w:cs="宋体"/>
                <w:b/>
                <w:sz w:val="24"/>
                <w:szCs w:val="20"/>
              </w:rPr>
              <w:t xml:space="preserve">评审因素</w:t>
            </w:r>
            <w:r/>
          </w:p>
        </w:tc>
        <w:tc>
          <w:tcPr>
            <w:tcW w:w="7711" w:type="dxa"/>
            <w:vAlign w:val="center"/>
            <w:textDirection w:val="lrTb"/>
            <w:noWrap w:val="false"/>
          </w:tcPr>
          <w:p>
            <w:pPr>
              <w:jc w:val="center"/>
              <w:spacing w:after="0" w:line="360" w:lineRule="exact"/>
              <w:rPr>
                <w:rFonts w:hint="eastAsia" w:ascii="宋体" w:hAnsi="宋体" w:eastAsia="宋体" w:cs="宋体"/>
                <w:sz w:val="24"/>
                <w:szCs w:val="20"/>
              </w:rPr>
            </w:pPr>
            <w:r>
              <w:rPr>
                <w:rFonts w:hint="eastAsia" w:ascii="宋体" w:hAnsi="宋体" w:eastAsia="宋体" w:cs="宋体"/>
                <w:b/>
                <w:sz w:val="24"/>
                <w:szCs w:val="20"/>
              </w:rPr>
              <w:t xml:space="preserve">评分依据</w:t>
            </w:r>
            <w:r/>
          </w:p>
        </w:tc>
      </w:tr>
      <w:tr>
        <w:trPr/>
        <w:tc>
          <w:tcPr>
            <w:gridSpan w:val="2"/>
            <w:tcW w:w="1980" w:type="dxa"/>
            <w:vAlign w:val="center"/>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价格部分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15</w:t>
            </w:r>
            <w:r>
              <w:rPr>
                <w:rFonts w:hint="eastAsia" w:ascii="宋体" w:hAnsi="宋体" w:eastAsia="宋体" w:cs="宋体"/>
                <w:sz w:val="24"/>
                <w:szCs w:val="20"/>
              </w:rPr>
              <w:t xml:space="preserve">分）</w:t>
            </w:r>
            <w:r/>
          </w:p>
        </w:tc>
        <w:tc>
          <w:tcPr>
            <w:tcW w:w="7711" w:type="dxa"/>
            <w:vAlign w:val="center"/>
            <w:textDirection w:val="lrTb"/>
            <w:noWrap w:val="false"/>
          </w:tcPr>
          <w:p>
            <w:pPr>
              <w:jc w:val="left"/>
              <w:spacing w:after="0" w:line="360" w:lineRule="auto"/>
              <w:rPr>
                <w:rFonts w:hint="eastAsia" w:ascii="宋体" w:hAnsi="宋体" w:eastAsia="宋体" w:cs="Times New Roman"/>
                <w:sz w:val="24"/>
                <w:szCs w:val="20"/>
              </w:rPr>
            </w:pPr>
            <w:r>
              <w:rPr>
                <w:rFonts w:hint="eastAsia" w:ascii="宋体" w:hAnsi="宋体" w:eastAsia="宋体" w:cs="宋体"/>
                <w:sz w:val="24"/>
                <w:szCs w:val="20"/>
              </w:rPr>
              <w:t xml:space="preserve">采用低价优先法计算，即满足磋商文件要求且投标价格最低的投标报价为评标基准价，其价格分为满分：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各供应商价格得分=（评标基准价/投标报价）×1</w:t>
            </w:r>
            <w:r>
              <w:rPr>
                <w:rFonts w:hint="eastAsia" w:ascii="宋体" w:hAnsi="宋体" w:eastAsia="宋体" w:cs="宋体"/>
                <w:sz w:val="24"/>
                <w:szCs w:val="20"/>
                <w:lang w:val="en-US" w:eastAsia="zh-CN"/>
              </w:rPr>
              <w:t xml:space="preserve">5</w:t>
            </w:r>
            <w:r>
              <w:rPr>
                <w:rFonts w:hint="eastAsia" w:ascii="宋体" w:hAnsi="宋体" w:eastAsia="宋体" w:cs="宋体"/>
                <w:sz w:val="24"/>
                <w:szCs w:val="20"/>
              </w:rPr>
              <w:t xml:space="preserve">（按四舍五入取至小数点后两位）。</w:t>
            </w:r>
            <w:r/>
          </w:p>
        </w:tc>
      </w:tr>
      <w:tr>
        <w:trPr/>
        <w:tc>
          <w:tcPr>
            <w:tcW w:w="704" w:type="dxa"/>
            <w:vAlign w:val="center"/>
            <w:vMerge w:val="restart"/>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商务部分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43</w:t>
            </w:r>
            <w:r>
              <w:rPr>
                <w:rFonts w:hint="eastAsia" w:ascii="宋体" w:hAnsi="宋体" w:eastAsia="宋体" w:cs="宋体"/>
                <w:sz w:val="24"/>
                <w:szCs w:val="20"/>
              </w:rPr>
              <w:t xml:space="preserve">分）</w:t>
            </w:r>
            <w:r/>
          </w:p>
        </w:tc>
        <w:tc>
          <w:tcPr>
            <w:tcW w:w="1276" w:type="dxa"/>
            <w:vAlign w:val="center"/>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业绩</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val="en-US" w:eastAsia="zh-CN"/>
              </w:rPr>
              <w:t xml:space="preserve">0</w:t>
            </w:r>
            <w:r>
              <w:rPr>
                <w:rFonts w:hint="eastAsia" w:ascii="宋体" w:hAnsi="宋体" w:eastAsia="宋体" w:cs="宋体"/>
                <w:sz w:val="24"/>
                <w:szCs w:val="20"/>
              </w:rPr>
              <w:t xml:space="preserve">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（1）</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供应商</w:t>
            </w:r>
            <w:r>
              <w:rPr>
                <w:rFonts w:hint="eastAsia" w:ascii="宋体" w:hAnsi="宋体" w:eastAsia="宋体" w:cs="宋体"/>
                <w:sz w:val="24"/>
                <w:szCs w:val="20"/>
                <w:lang w:val="en-US" w:eastAsia="zh-CN"/>
              </w:rPr>
              <w:t xml:space="preserve">自</w:t>
            </w:r>
            <w:r>
              <w:rPr>
                <w:rFonts w:hint="eastAsia" w:ascii="宋体" w:hAnsi="宋体" w:eastAsia="宋体" w:cs="宋体"/>
                <w:sz w:val="24"/>
                <w:szCs w:val="20"/>
              </w:rPr>
              <w:t xml:space="preserve">2023年1月1日（含）以来</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具有</w:t>
            </w:r>
            <w:r>
              <w:rPr>
                <w:rFonts w:hint="eastAsia" w:ascii="宋体" w:hAnsi="宋体" w:eastAsia="宋体" w:cs="宋体"/>
                <w:sz w:val="24"/>
                <w:szCs w:val="20"/>
              </w:rPr>
              <w:t xml:space="preserve">承担过国土变更调查检查业绩的，每提供1个得2分，本项最高得6分。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（2）</w:t>
            </w:r>
            <w:r>
              <w:rPr>
                <w:rFonts w:hint="eastAsia" w:ascii="宋体" w:hAnsi="宋体" w:eastAsia="宋体" w:cs="宋体"/>
                <w:sz w:val="24"/>
                <w:szCs w:val="20"/>
                <w:lang w:val="en-US" w:eastAsia="zh-CN"/>
              </w:rPr>
              <w:t xml:space="preserve">投标</w:t>
            </w:r>
            <w:r>
              <w:rPr>
                <w:rFonts w:hint="eastAsia" w:ascii="宋体" w:hAnsi="宋体" w:eastAsia="宋体" w:cs="宋体"/>
                <w:sz w:val="24"/>
                <w:szCs w:val="20"/>
              </w:rPr>
              <w:t xml:space="preserve">供应商</w:t>
            </w:r>
            <w:r>
              <w:rPr>
                <w:rFonts w:hint="eastAsia" w:ascii="宋体" w:hAnsi="宋体" w:eastAsia="宋体" w:cs="宋体"/>
                <w:sz w:val="24"/>
                <w:szCs w:val="20"/>
                <w:lang w:val="en-US" w:eastAsia="zh-CN"/>
              </w:rPr>
              <w:t xml:space="preserve">自</w:t>
            </w:r>
            <w:r>
              <w:rPr>
                <w:rFonts w:hint="eastAsia" w:ascii="宋体" w:hAnsi="宋体" w:eastAsia="宋体" w:cs="宋体"/>
                <w:sz w:val="24"/>
                <w:szCs w:val="20"/>
              </w:rPr>
              <w:t xml:space="preserve">2023年1月1日（含）以来</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具有</w:t>
            </w:r>
            <w:r>
              <w:rPr>
                <w:rFonts w:hint="eastAsia" w:ascii="宋体" w:hAnsi="宋体" w:eastAsia="宋体" w:cs="宋体"/>
                <w:sz w:val="24"/>
                <w:szCs w:val="20"/>
              </w:rPr>
              <w:t xml:space="preserve">承担过国土变更调查及日常变更调查业绩的，每提供</w:t>
            </w:r>
            <w:r>
              <w:rPr>
                <w:rFonts w:hint="eastAsia" w:ascii="宋体" w:hAnsi="宋体" w:eastAsia="宋体" w:cs="宋体"/>
                <w:sz w:val="24"/>
                <w:szCs w:val="20"/>
                <w:lang w:val="en-US" w:eastAsia="zh-CN"/>
              </w:rPr>
              <w:t xml:space="preserve">1</w:t>
            </w:r>
            <w:r>
              <w:rPr>
                <w:rFonts w:hint="eastAsia" w:ascii="宋体" w:hAnsi="宋体" w:eastAsia="宋体" w:cs="宋体"/>
                <w:sz w:val="24"/>
                <w:szCs w:val="20"/>
              </w:rPr>
              <w:t xml:space="preserve">个得</w:t>
            </w:r>
            <w:r>
              <w:rPr>
                <w:rFonts w:hint="eastAsia" w:ascii="宋体" w:hAnsi="宋体" w:eastAsia="宋体" w:cs="宋体"/>
                <w:sz w:val="24"/>
                <w:szCs w:val="20"/>
                <w:lang w:val="en-US" w:eastAsia="zh-CN"/>
              </w:rPr>
              <w:t xml:space="preserve">1</w:t>
            </w:r>
            <w:r>
              <w:rPr>
                <w:rFonts w:hint="eastAsia" w:ascii="宋体" w:hAnsi="宋体" w:eastAsia="宋体" w:cs="宋体"/>
                <w:sz w:val="24"/>
                <w:szCs w:val="20"/>
              </w:rPr>
              <w:t xml:space="preserve">分，本项最高得</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分。</w:t>
            </w:r>
            <w:r/>
          </w:p>
          <w:p>
            <w:pPr>
              <w:jc w:val="left"/>
              <w:spacing w:after="0" w:line="360" w:lineRule="auto"/>
              <w:rPr>
                <w:rFonts w:hint="default" w:ascii="宋体" w:hAnsi="宋体" w:eastAsia="宋体" w:cs="宋体"/>
                <w:sz w:val="24"/>
                <w:szCs w:val="20"/>
                <w:lang w:val="en-US" w:eastAsia="zh-CN"/>
              </w:rPr>
            </w:pPr>
            <w:r>
              <w:rPr>
                <w:rFonts w:hint="eastAsia" w:ascii="宋体" w:hAnsi="宋体" w:eastAsia="宋体" w:cs="宋体"/>
                <w:sz w:val="24"/>
                <w:szCs w:val="20"/>
              </w:rPr>
              <w:t xml:space="preserve">注：</w:t>
            </w:r>
            <w:r>
              <w:rPr>
                <w:rFonts w:hint="eastAsia" w:ascii="宋体" w:hAnsi="宋体" w:eastAsia="宋体" w:cs="宋体"/>
                <w:sz w:val="24"/>
                <w:szCs w:val="20"/>
                <w:lang w:val="en-US" w:eastAsia="zh-CN"/>
              </w:rPr>
              <w:t xml:space="preserve">业绩合同材料中的</w:t>
            </w:r>
            <w:r>
              <w:rPr>
                <w:rFonts w:hint="eastAsia" w:ascii="宋体" w:hAnsi="宋体" w:eastAsia="宋体" w:cs="宋体"/>
                <w:sz w:val="24"/>
                <w:szCs w:val="20"/>
              </w:rPr>
              <w:t xml:space="preserve">甲方须为自然资源主管部门</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转包、分包合同无效</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日期以合同中签订的日期为准；</w:t>
            </w:r>
            <w:r>
              <w:rPr>
                <w:rFonts w:hint="eastAsia" w:ascii="宋体" w:hAnsi="宋体" w:eastAsia="宋体" w:cs="宋体"/>
                <w:sz w:val="24"/>
                <w:szCs w:val="20"/>
              </w:rPr>
              <w:t xml:space="preserve">合同中的重要信息因存在内容模糊、无法辨认、不完整而产生不利于该项评审的情况，供应商自行承担后果。</w:t>
            </w:r>
            <w:r>
              <w:rPr>
                <w:rFonts w:hint="eastAsia" w:ascii="宋体" w:hAnsi="宋体" w:eastAsia="宋体" w:cs="宋体"/>
                <w:sz w:val="24"/>
                <w:szCs w:val="20"/>
                <w:lang w:val="en-US" w:eastAsia="zh-CN"/>
              </w:rPr>
              <w:t xml:space="preserve">须提供满足要求的业绩合同原件彩色扫描件并加盖投标人公章，否则不得分。</w:t>
            </w:r>
            <w:r/>
          </w:p>
        </w:tc>
      </w:tr>
      <w:tr>
        <w:trPr/>
        <w:tc>
          <w:tcPr>
            <w:tcW w:w="704" w:type="dxa"/>
            <w:vAlign w:val="center"/>
            <w:vMerge w:val="continue"/>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r>
            <w:r/>
          </w:p>
        </w:tc>
        <w:tc>
          <w:tcPr>
            <w:tcW w:w="1276" w:type="dxa"/>
            <w:vAlign w:val="center"/>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人员配备</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w:t>
            </w:r>
            <w:r>
              <w:rPr>
                <w:rFonts w:hint="eastAsia" w:ascii="宋体" w:hAnsi="宋体" w:eastAsia="宋体" w:cs="宋体"/>
                <w:sz w:val="24"/>
                <w:szCs w:val="20"/>
                <w:lang w:val="en-US" w:eastAsia="zh-CN"/>
              </w:rPr>
              <w:t xml:space="preserve">33</w:t>
            </w:r>
            <w:r>
              <w:rPr>
                <w:rFonts w:hint="eastAsia" w:ascii="宋体" w:hAnsi="宋体" w:eastAsia="宋体" w:cs="宋体"/>
                <w:sz w:val="24"/>
                <w:szCs w:val="20"/>
              </w:rPr>
              <w:t xml:space="preserve">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1、项目负责人一名（7分）：</w:t>
            </w:r>
            <w:r/>
          </w:p>
          <w:p>
            <w:pPr>
              <w:jc w:val="left"/>
              <w:spacing w:after="0" w:line="360" w:lineRule="auto"/>
              <w:rPr>
                <w:rFonts w:hint="default" w:ascii="宋体" w:hAnsi="宋体" w:eastAsia="宋体" w:cs="宋体"/>
                <w:sz w:val="24"/>
                <w:szCs w:val="20"/>
                <w:lang w:val="en-US" w:eastAsia="zh-CN"/>
              </w:rPr>
            </w:pP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1</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具备</w:t>
            </w:r>
            <w:r>
              <w:rPr>
                <w:rFonts w:hint="eastAsia" w:ascii="宋体" w:hAnsi="宋体" w:eastAsia="宋体" w:cs="宋体"/>
                <w:sz w:val="24"/>
                <w:szCs w:val="20"/>
              </w:rPr>
              <w:t xml:space="preserve">测绘类中级</w:t>
            </w:r>
            <w:r>
              <w:rPr>
                <w:rFonts w:hint="eastAsia" w:ascii="宋体" w:hAnsi="宋体" w:eastAsia="宋体" w:cs="宋体"/>
                <w:sz w:val="24"/>
                <w:szCs w:val="20"/>
                <w:lang w:val="en-US" w:eastAsia="zh-CN"/>
              </w:rPr>
              <w:t xml:space="preserve">工程师职称</w:t>
            </w:r>
            <w:r>
              <w:rPr>
                <w:rFonts w:hint="eastAsia" w:ascii="宋体" w:hAnsi="宋体" w:eastAsia="宋体" w:cs="宋体"/>
                <w:sz w:val="24"/>
                <w:szCs w:val="20"/>
              </w:rPr>
              <w:t xml:space="preserve">的得</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具备</w:t>
            </w:r>
            <w:r>
              <w:rPr>
                <w:rFonts w:hint="eastAsia" w:ascii="宋体" w:hAnsi="宋体" w:eastAsia="宋体" w:cs="宋体"/>
                <w:sz w:val="24"/>
                <w:szCs w:val="20"/>
              </w:rPr>
              <w:t xml:space="preserve">高级工程师及以上职称的得</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本项最高得4分；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（2）具备</w:t>
            </w:r>
            <w:r>
              <w:rPr>
                <w:rFonts w:hint="eastAsia" w:ascii="宋体" w:hAnsi="宋体" w:eastAsia="宋体" w:cs="宋体"/>
                <w:sz w:val="24"/>
                <w:szCs w:val="20"/>
              </w:rPr>
              <w:t xml:space="preserve">注册测绘师的得</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2、技术负责人一名（8分）：</w:t>
            </w:r>
            <w:r/>
          </w:p>
          <w:p>
            <w:pPr>
              <w:jc w:val="left"/>
              <w:spacing w:after="0" w:line="360" w:lineRule="auto"/>
              <w:rPr>
                <w:rFonts w:hint="eastAsia" w:ascii="宋体" w:hAnsi="宋体" w:eastAsia="宋体" w:cs="宋体"/>
                <w:sz w:val="24"/>
                <w:szCs w:val="20"/>
                <w:lang w:eastAsia="zh-CN"/>
              </w:rPr>
            </w:pPr>
            <w:r>
              <w:rPr>
                <w:rFonts w:hint="eastAsia" w:ascii="宋体" w:hAnsi="宋体" w:eastAsia="宋体" w:cs="宋体"/>
                <w:sz w:val="24"/>
                <w:szCs w:val="20"/>
                <w:lang w:val="en-US" w:eastAsia="zh-CN"/>
              </w:rPr>
              <w:t xml:space="preserve">（1）具备</w:t>
            </w:r>
            <w:r>
              <w:rPr>
                <w:rFonts w:hint="eastAsia" w:ascii="宋体" w:hAnsi="宋体" w:eastAsia="宋体" w:cs="宋体"/>
                <w:sz w:val="24"/>
                <w:szCs w:val="20"/>
              </w:rPr>
              <w:t xml:space="preserve">测绘类</w:t>
            </w:r>
            <w:r>
              <w:rPr>
                <w:rFonts w:hint="eastAsia" w:ascii="宋体" w:hAnsi="宋体" w:eastAsia="宋体" w:cs="宋体"/>
                <w:sz w:val="24"/>
                <w:szCs w:val="20"/>
                <w:lang w:val="en-US" w:eastAsia="zh-CN"/>
              </w:rPr>
              <w:t xml:space="preserve">中级工程师职称的得3分，具备</w:t>
            </w:r>
            <w:r>
              <w:rPr>
                <w:rFonts w:hint="eastAsia" w:ascii="宋体" w:hAnsi="宋体" w:eastAsia="宋体" w:cs="宋体"/>
                <w:sz w:val="24"/>
                <w:szCs w:val="20"/>
              </w:rPr>
              <w:t xml:space="preserve">高级工程师及以上职称的得</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本项最高得</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具备</w:t>
            </w:r>
            <w:r>
              <w:rPr>
                <w:rFonts w:hint="eastAsia" w:ascii="宋体" w:hAnsi="宋体" w:eastAsia="宋体" w:cs="宋体"/>
                <w:sz w:val="24"/>
                <w:szCs w:val="20"/>
              </w:rPr>
              <w:t xml:space="preserve">测绘地理信息质量技术培训证书的得</w:t>
            </w: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分。</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3、资料管理员一名（6分）：</w:t>
            </w:r>
            <w:r/>
          </w:p>
          <w:p>
            <w:pPr>
              <w:jc w:val="left"/>
              <w:spacing w:after="0" w:line="360" w:lineRule="auto"/>
              <w:rPr>
                <w:rFonts w:hint="eastAsia" w:ascii="宋体" w:hAnsi="宋体" w:eastAsia="宋体" w:cs="宋体"/>
                <w:sz w:val="24"/>
                <w:szCs w:val="20"/>
                <w:lang w:eastAsia="zh-CN"/>
              </w:rPr>
            </w:pP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1</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具备</w:t>
            </w:r>
            <w:r>
              <w:rPr>
                <w:rFonts w:hint="eastAsia" w:ascii="宋体" w:hAnsi="宋体" w:eastAsia="宋体" w:cs="宋体"/>
                <w:sz w:val="24"/>
                <w:szCs w:val="20"/>
              </w:rPr>
              <w:t xml:space="preserve">测绘类中级工程师及以上职称的得</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分</w:t>
            </w:r>
            <w:r>
              <w:rPr>
                <w:rFonts w:hint="eastAsia" w:ascii="宋体" w:hAnsi="宋体" w:eastAsia="宋体" w:cs="宋体"/>
                <w:sz w:val="24"/>
                <w:szCs w:val="20"/>
                <w:lang w:eastAsia="zh-CN"/>
              </w:rPr>
              <w:t xml:space="preserve">，</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2</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具有相关行政部门颁发的档案人员上岗培训证书的</w:t>
            </w:r>
            <w:r>
              <w:rPr>
                <w:rFonts w:hint="eastAsia" w:ascii="宋体" w:hAnsi="宋体" w:eastAsia="宋体" w:cs="宋体"/>
                <w:sz w:val="24"/>
                <w:szCs w:val="20"/>
                <w:lang w:val="en-US" w:eastAsia="zh-CN"/>
              </w:rPr>
              <w:t xml:space="preserve">3</w:t>
            </w:r>
            <w:r>
              <w:rPr>
                <w:rFonts w:hint="eastAsia" w:ascii="宋体" w:hAnsi="宋体" w:eastAsia="宋体" w:cs="宋体"/>
                <w:sz w:val="24"/>
                <w:szCs w:val="20"/>
              </w:rPr>
              <w:t xml:space="preserve">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4、</w:t>
            </w:r>
            <w:r>
              <w:rPr>
                <w:rFonts w:hint="eastAsia" w:ascii="宋体" w:hAnsi="宋体" w:eastAsia="宋体" w:cs="宋体"/>
                <w:sz w:val="24"/>
                <w:szCs w:val="20"/>
              </w:rPr>
              <w:t xml:space="preserve">拟派服务团队人员（项目负责人、技术负责人、数据资料管理员除外）</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12分</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具有测绘类中级工程师及以上职称的得</w:t>
            </w:r>
            <w:r>
              <w:rPr>
                <w:rFonts w:hint="eastAsia" w:ascii="宋体" w:hAnsi="宋体" w:eastAsia="宋体" w:cs="宋体"/>
                <w:sz w:val="24"/>
                <w:szCs w:val="20"/>
                <w:lang w:val="en-US" w:eastAsia="zh-CN"/>
              </w:rPr>
              <w:t xml:space="preserve">2</w:t>
            </w:r>
            <w:r>
              <w:rPr>
                <w:rFonts w:hint="eastAsia" w:ascii="宋体" w:hAnsi="宋体" w:eastAsia="宋体" w:cs="宋体"/>
                <w:sz w:val="24"/>
                <w:szCs w:val="20"/>
              </w:rPr>
              <w:t xml:space="preserve">分，本项最高得</w:t>
            </w:r>
            <w:r>
              <w:rPr>
                <w:rFonts w:hint="eastAsia" w:ascii="宋体" w:hAnsi="宋体" w:eastAsia="宋体" w:cs="宋体"/>
                <w:sz w:val="24"/>
                <w:szCs w:val="20"/>
                <w:lang w:val="en-US" w:eastAsia="zh-CN"/>
              </w:rPr>
              <w:t xml:space="preserve">12</w:t>
            </w:r>
            <w:r>
              <w:rPr>
                <w:rFonts w:hint="eastAsia" w:ascii="宋体" w:hAnsi="宋体" w:eastAsia="宋体" w:cs="宋体"/>
                <w:sz w:val="24"/>
                <w:szCs w:val="20"/>
              </w:rPr>
              <w:t xml:space="preserve">分；</w:t>
            </w:r>
            <w:r/>
          </w:p>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lang w:val="en-US" w:eastAsia="zh-CN"/>
              </w:rPr>
              <w:t xml:space="preserve">备注：须</w:t>
            </w:r>
            <w:r>
              <w:rPr>
                <w:rFonts w:hint="eastAsia" w:ascii="宋体" w:hAnsi="宋体" w:eastAsia="宋体" w:cs="宋体"/>
                <w:sz w:val="24"/>
                <w:szCs w:val="20"/>
              </w:rPr>
              <w:t xml:space="preserve">提供</w:t>
            </w:r>
            <w:r>
              <w:rPr>
                <w:rFonts w:hint="eastAsia" w:ascii="宋体" w:hAnsi="宋体" w:eastAsia="宋体" w:cs="宋体"/>
                <w:sz w:val="24"/>
                <w:szCs w:val="20"/>
                <w:lang w:val="en-US" w:eastAsia="zh-CN"/>
              </w:rPr>
              <w:t xml:space="preserve">上述人员</w:t>
            </w:r>
            <w:r>
              <w:rPr>
                <w:rFonts w:hint="eastAsia" w:ascii="宋体" w:hAnsi="宋体" w:eastAsia="宋体" w:cs="宋体"/>
                <w:sz w:val="24"/>
                <w:szCs w:val="20"/>
              </w:rPr>
              <w:t xml:space="preserve">相关证书</w:t>
            </w:r>
            <w:r>
              <w:rPr>
                <w:rFonts w:hint="eastAsia" w:ascii="宋体" w:hAnsi="宋体" w:eastAsia="宋体" w:cs="宋体"/>
                <w:sz w:val="24"/>
                <w:szCs w:val="20"/>
                <w:lang w:val="en-US" w:eastAsia="zh-CN"/>
              </w:rPr>
              <w:t xml:space="preserve">原件彩色扫描件加盖投标人公章。上述</w:t>
            </w:r>
            <w:r>
              <w:rPr>
                <w:rFonts w:hint="eastAsia" w:ascii="宋体" w:hAnsi="宋体" w:eastAsia="宋体" w:cs="宋体"/>
                <w:sz w:val="24"/>
                <w:szCs w:val="20"/>
              </w:rPr>
              <w:t xml:space="preserve">人员须为本单位</w:t>
            </w:r>
            <w:r>
              <w:rPr>
                <w:rFonts w:hint="eastAsia" w:ascii="宋体" w:hAnsi="宋体" w:eastAsia="宋体" w:cs="宋体"/>
                <w:sz w:val="24"/>
                <w:szCs w:val="20"/>
                <w:lang w:val="en-US" w:eastAsia="zh-CN"/>
              </w:rPr>
              <w:t xml:space="preserve">在职员工</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须提供本项目在磋商公告公示前</w:t>
            </w:r>
            <w:r>
              <w:rPr>
                <w:rFonts w:hint="eastAsia" w:ascii="宋体" w:hAnsi="宋体" w:eastAsia="宋体" w:cs="宋体"/>
                <w:sz w:val="24"/>
                <w:szCs w:val="20"/>
              </w:rPr>
              <w:t xml:space="preserve">3个月至今任意1个月</w:t>
            </w:r>
            <w:r>
              <w:rPr>
                <w:rFonts w:hint="eastAsia" w:ascii="宋体" w:hAnsi="宋体" w:eastAsia="宋体" w:cs="宋体"/>
                <w:sz w:val="24"/>
                <w:szCs w:val="20"/>
                <w:lang w:val="en-US" w:eastAsia="zh-CN"/>
              </w:rPr>
              <w:t xml:space="preserve">内，投标</w:t>
            </w:r>
            <w:r>
              <w:rPr>
                <w:rFonts w:hint="eastAsia" w:ascii="宋体" w:hAnsi="宋体" w:eastAsia="宋体" w:cs="宋体"/>
                <w:sz w:val="24"/>
                <w:szCs w:val="20"/>
              </w:rPr>
              <w:t xml:space="preserve">供应商为其</w:t>
            </w:r>
            <w:r>
              <w:rPr>
                <w:rFonts w:hint="eastAsia" w:ascii="宋体" w:hAnsi="宋体" w:eastAsia="宋体" w:cs="宋体"/>
                <w:sz w:val="24"/>
                <w:szCs w:val="20"/>
                <w:lang w:val="en-US" w:eastAsia="zh-CN"/>
              </w:rPr>
              <w:t xml:space="preserve">发放工资的</w:t>
            </w:r>
            <w:r>
              <w:rPr>
                <w:rFonts w:hint="eastAsia" w:ascii="宋体" w:hAnsi="宋体" w:eastAsia="宋体" w:cs="宋体"/>
                <w:sz w:val="24"/>
                <w:szCs w:val="20"/>
              </w:rPr>
              <w:t xml:space="preserve">银行工资流水证明材料彩色扫描件加盖供应商公章，未提供或提供材料不全的不得分</w:t>
            </w:r>
            <w:r>
              <w:rPr>
                <w:rFonts w:hint="eastAsia" w:ascii="宋体" w:hAnsi="宋体" w:eastAsia="宋体" w:cs="宋体"/>
                <w:sz w:val="24"/>
                <w:szCs w:val="20"/>
                <w:lang w:eastAsia="zh-CN"/>
              </w:rPr>
              <w:t xml:space="preserve">。</w:t>
            </w:r>
            <w:r>
              <w:rPr>
                <w:rFonts w:hint="eastAsia" w:ascii="宋体" w:hAnsi="宋体" w:eastAsia="宋体" w:cs="宋体"/>
                <w:sz w:val="24"/>
                <w:szCs w:val="20"/>
                <w:lang w:val="en-US" w:eastAsia="zh-CN"/>
              </w:rPr>
              <w:t xml:space="preserve">上述人员中</w:t>
            </w:r>
            <w:r>
              <w:rPr>
                <w:rFonts w:hint="eastAsia" w:ascii="宋体" w:hAnsi="宋体" w:eastAsia="宋体" w:cs="宋体"/>
                <w:sz w:val="24"/>
                <w:szCs w:val="20"/>
              </w:rPr>
              <w:t xml:space="preserve">同一人员</w:t>
            </w:r>
            <w:r>
              <w:rPr>
                <w:rFonts w:hint="eastAsia" w:ascii="宋体" w:hAnsi="宋体" w:eastAsia="宋体" w:cs="宋体"/>
                <w:sz w:val="24"/>
                <w:szCs w:val="20"/>
                <w:lang w:val="en-US" w:eastAsia="zh-CN"/>
              </w:rPr>
              <w:t xml:space="preserve">具备多种证书</w:t>
            </w:r>
            <w:r>
              <w:rPr>
                <w:rFonts w:hint="eastAsia" w:ascii="宋体" w:hAnsi="宋体" w:eastAsia="宋体" w:cs="宋体"/>
                <w:sz w:val="24"/>
                <w:szCs w:val="20"/>
              </w:rPr>
              <w:t xml:space="preserve">不重复计分。</w:t>
            </w:r>
            <w:r/>
          </w:p>
        </w:tc>
      </w:tr>
      <w:tr>
        <w:trPr>
          <w:trHeight w:val="90"/>
        </w:trPr>
        <w:tc>
          <w:tcPr>
            <w:tcW w:w="704" w:type="dxa"/>
            <w:vAlign w:val="center"/>
            <w:vMerge w:val="restart"/>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t xml:space="preserve">技术部分（42分）</w:t>
            </w:r>
            <w:r/>
          </w:p>
        </w:tc>
        <w:tc>
          <w:tcPr>
            <w:tcW w:w="1276"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技术方案</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磋商小组根据投标人制定的技术服务方案进行评审。评审内容包括：①年度变更方案、②日常变更方案、③外业测量、④内业处理、⑤作业方案说明等进行评分。</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方案与本项目密切相关且符合项目需求的得10分，每有一项内容缺失的扣2分，每有一项不利于本项目目标的实现或现有技术条件下不可能实现的扣1分；每有一项非专门针对本项目或存在漏洞或前后表述矛盾的扣0.5分；扣完为止。</w:t>
            </w:r>
            <w:r/>
          </w:p>
        </w:tc>
      </w:tr>
      <w:tr>
        <w:trPr>
          <w:trHeight w:val="90"/>
        </w:trPr>
        <w:tc>
          <w:tcPr>
            <w:tcW w:w="704" w:type="dxa"/>
            <w:vAlign w:val="center"/>
            <w:vMerge w:val="continue"/>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r>
            <w:r/>
          </w:p>
        </w:tc>
        <w:tc>
          <w:tcPr>
            <w:tcW w:w="1276"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项目管理方案</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（10分）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磋商小组根据投标人制定的管理方案进行评审，评审内容包括：①单位组织机构、②各项制度、③责任分工、④人员配备情况、⑤设备配备情况等进行评分。</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方案与本项目密切相关且符合项目需求的得10分；每有一项内容缺失的扣2分；每有一项不利于本项目目标的实现或现有技术条件下不可能实现的扣1分；每有一项非专门针对本项目或存在漏洞或前后表述矛盾的扣0.5分；扣完为止。</w:t>
            </w:r>
            <w:r/>
          </w:p>
        </w:tc>
      </w:tr>
      <w:tr>
        <w:trPr>
          <w:trHeight w:val="90"/>
        </w:trPr>
        <w:tc>
          <w:tcPr>
            <w:tcW w:w="704" w:type="dxa"/>
            <w:vAlign w:val="center"/>
            <w:vMerge w:val="continue"/>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r>
            <w:r/>
          </w:p>
        </w:tc>
        <w:tc>
          <w:tcPr>
            <w:tcW w:w="1276"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质量、进度保证措施</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磋商小组根据投标人制定的质量控制措施和进度控制措施方案进行评审，评审内容包括：①总体目标、②质量控制措施、③进度优化方案、④进度保证措施及承诺等进行评分。</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方案与本项目密切相关且符合项目需求的得8分；每有一项内容缺失的扣2分；每有一项不利于本项目目标的实现或现有技术条件下不可能实现的扣1分；每有一项非专门针对本项目或存在漏洞或前后表述矛盾的扣0.5分；扣完为止。</w:t>
            </w:r>
            <w:r/>
          </w:p>
        </w:tc>
      </w:tr>
      <w:tr>
        <w:trPr>
          <w:trHeight w:val="922"/>
        </w:trPr>
        <w:tc>
          <w:tcPr>
            <w:tcW w:w="704" w:type="dxa"/>
            <w:vAlign w:val="center"/>
            <w:vMerge w:val="continue"/>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r>
            <w:r/>
          </w:p>
        </w:tc>
        <w:tc>
          <w:tcPr>
            <w:tcW w:w="1276"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数据安全、保密方案</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（8分）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zh-CN" w:eastAsia="zh-CN"/>
              </w:rPr>
            </w:pPr>
            <w:r>
              <w:rPr>
                <w:rFonts w:hint="eastAsia" w:ascii="宋体" w:hAnsi="宋体" w:eastAsia="宋体" w:cs="宋体"/>
                <w:sz w:val="24"/>
                <w:szCs w:val="20"/>
                <w:lang w:val="en-US" w:eastAsia="zh-CN"/>
              </w:rPr>
              <w:t xml:space="preserve">磋商小组根据投标人制定的数据安全、保密方案进行评审，评审内容包括：①</w:t>
            </w:r>
            <w:r>
              <w:rPr>
                <w:rFonts w:hint="eastAsia" w:ascii="宋体" w:hAnsi="宋体" w:eastAsia="宋体" w:cs="宋体"/>
                <w:sz w:val="24"/>
                <w:szCs w:val="20"/>
                <w:lang w:val="zh-CN" w:eastAsia="zh-CN"/>
              </w:rPr>
              <w:t xml:space="preserve">数据安全</w:t>
            </w:r>
            <w:r>
              <w:rPr>
                <w:rFonts w:hint="eastAsia" w:ascii="宋体" w:hAnsi="宋体" w:eastAsia="宋体" w:cs="宋体"/>
                <w:sz w:val="24"/>
                <w:szCs w:val="20"/>
                <w:lang w:val="en-US" w:eastAsia="zh-CN"/>
              </w:rPr>
              <w:t xml:space="preserve">管控措施</w:t>
            </w:r>
            <w:r>
              <w:rPr>
                <w:rFonts w:hint="eastAsia" w:ascii="宋体" w:hAnsi="宋体" w:eastAsia="宋体" w:cs="宋体"/>
                <w:sz w:val="24"/>
                <w:szCs w:val="20"/>
                <w:lang w:val="zh-CN" w:eastAsia="zh-CN"/>
              </w:rPr>
              <w:t xml:space="preserve">、</w:t>
            </w:r>
            <w:r>
              <w:rPr>
                <w:rFonts w:hint="eastAsia" w:ascii="宋体" w:hAnsi="宋体" w:eastAsia="宋体" w:cs="宋体"/>
                <w:sz w:val="24"/>
                <w:szCs w:val="20"/>
                <w:lang w:val="en-US" w:eastAsia="zh-CN"/>
              </w:rPr>
              <w:t xml:space="preserve">②</w:t>
            </w:r>
            <w:r>
              <w:rPr>
                <w:rFonts w:hint="eastAsia" w:ascii="宋体" w:hAnsi="宋体" w:eastAsia="宋体" w:cs="宋体"/>
                <w:sz w:val="24"/>
                <w:szCs w:val="20"/>
                <w:lang w:val="zh-CN" w:eastAsia="zh-CN"/>
              </w:rPr>
              <w:t xml:space="preserve">涉密问题管控措施</w:t>
            </w:r>
            <w:r>
              <w:rPr>
                <w:rFonts w:hint="eastAsia" w:ascii="宋体" w:hAnsi="宋体" w:eastAsia="宋体" w:cs="宋体"/>
                <w:sz w:val="24"/>
                <w:szCs w:val="20"/>
                <w:lang w:val="en-US" w:eastAsia="zh-CN"/>
              </w:rPr>
              <w:t xml:space="preserve">等进行评分</w:t>
            </w:r>
            <w:r>
              <w:rPr>
                <w:rFonts w:hint="eastAsia" w:ascii="宋体" w:hAnsi="宋体" w:eastAsia="宋体" w:cs="宋体"/>
                <w:sz w:val="24"/>
                <w:szCs w:val="20"/>
                <w:lang w:val="zh-CN" w:eastAsia="zh-CN"/>
              </w:rPr>
              <w:t xml:space="preserve">。</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方案与本项目密切相关且符合项目需求的得8分；每有一项内容缺失的扣4分；每有一项不利于本项目目标的实现或现有技术条件下不可能实现的扣2分；每有一项非专门针对本项目或存在漏洞或前后表述矛盾的扣1分；扣完为止。</w:t>
            </w:r>
            <w:r/>
          </w:p>
        </w:tc>
      </w:tr>
      <w:tr>
        <w:trPr/>
        <w:tc>
          <w:tcPr>
            <w:tcW w:w="704" w:type="dxa"/>
            <w:vAlign w:val="center"/>
            <w:vMerge w:val="continue"/>
            <w:textDirection w:val="lrTb"/>
            <w:noWrap w:val="false"/>
          </w:tcPr>
          <w:p>
            <w:pPr>
              <w:jc w:val="left"/>
              <w:spacing w:after="0" w:line="360" w:lineRule="auto"/>
              <w:rPr>
                <w:rFonts w:hint="eastAsia" w:ascii="宋体" w:hAnsi="宋体" w:eastAsia="宋体" w:cs="宋体"/>
                <w:sz w:val="24"/>
                <w:szCs w:val="20"/>
              </w:rPr>
            </w:pPr>
            <w:r>
              <w:rPr>
                <w:rFonts w:hint="eastAsia" w:ascii="宋体" w:hAnsi="宋体" w:eastAsia="宋体" w:cs="宋体"/>
                <w:sz w:val="24"/>
                <w:szCs w:val="20"/>
              </w:rPr>
            </w:r>
            <w:r/>
          </w:p>
        </w:tc>
        <w:tc>
          <w:tcPr>
            <w:tcW w:w="1276"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售后服务方案      </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（6分）</w:t>
            </w:r>
            <w:r/>
          </w:p>
        </w:tc>
        <w:tc>
          <w:tcPr>
            <w:tcW w:w="7711" w:type="dxa"/>
            <w:vAlign w:val="center"/>
            <w:textDirection w:val="lrTb"/>
            <w:noWrap w:val="false"/>
          </w:tcPr>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磋商小组根据投标人制定的售后服务方案进行评审，评审内容包括：①</w:t>
            </w:r>
            <w:r>
              <w:rPr>
                <w:rFonts w:hint="eastAsia" w:ascii="宋体" w:hAnsi="宋体" w:eastAsia="宋体" w:cs="宋体"/>
                <w:sz w:val="24"/>
                <w:szCs w:val="20"/>
                <w:lang w:val="zh-CN" w:eastAsia="zh-CN"/>
              </w:rPr>
              <w:t xml:space="preserve">售后服务</w:t>
            </w:r>
            <w:r>
              <w:rPr>
                <w:rFonts w:hint="eastAsia" w:ascii="宋体" w:hAnsi="宋体" w:eastAsia="宋体" w:cs="宋体"/>
                <w:sz w:val="24"/>
                <w:szCs w:val="20"/>
                <w:lang w:val="en-US" w:eastAsia="zh-CN"/>
              </w:rPr>
              <w:t xml:space="preserve">内容</w:t>
            </w:r>
            <w:r>
              <w:rPr>
                <w:rFonts w:hint="eastAsia" w:ascii="宋体" w:hAnsi="宋体" w:eastAsia="宋体" w:cs="宋体"/>
                <w:sz w:val="24"/>
                <w:szCs w:val="20"/>
                <w:lang w:val="zh-CN" w:eastAsia="zh-CN"/>
              </w:rPr>
              <w:t xml:space="preserve">、</w:t>
            </w:r>
            <w:r>
              <w:rPr>
                <w:rFonts w:hint="eastAsia" w:ascii="宋体" w:hAnsi="宋体" w:eastAsia="宋体" w:cs="宋体"/>
                <w:sz w:val="24"/>
                <w:szCs w:val="20"/>
                <w:lang w:val="en-US" w:eastAsia="zh-CN"/>
              </w:rPr>
              <w:t xml:space="preserve">②</w:t>
            </w:r>
            <w:r>
              <w:rPr>
                <w:rFonts w:hint="eastAsia" w:ascii="宋体" w:hAnsi="宋体" w:eastAsia="宋体" w:cs="宋体"/>
                <w:sz w:val="24"/>
                <w:szCs w:val="20"/>
                <w:lang w:val="zh-CN" w:eastAsia="zh-CN"/>
              </w:rPr>
              <w:t xml:space="preserve">售后服务承诺落实的保障措施、</w:t>
            </w:r>
            <w:r>
              <w:rPr>
                <w:rFonts w:hint="eastAsia" w:ascii="宋体" w:hAnsi="宋体" w:eastAsia="宋体" w:cs="宋体"/>
                <w:sz w:val="24"/>
                <w:szCs w:val="20"/>
                <w:lang w:val="en-US" w:eastAsia="zh-CN"/>
              </w:rPr>
              <w:t xml:space="preserve">③</w:t>
            </w:r>
            <w:r>
              <w:rPr>
                <w:rFonts w:hint="eastAsia" w:ascii="宋体" w:hAnsi="宋体" w:eastAsia="宋体" w:cs="宋体"/>
                <w:sz w:val="24"/>
                <w:szCs w:val="20"/>
                <w:lang w:val="zh-CN" w:eastAsia="zh-CN"/>
              </w:rPr>
              <w:t xml:space="preserve">后续技术支持和维护能力情况</w:t>
            </w:r>
            <w:r>
              <w:rPr>
                <w:rFonts w:hint="eastAsia" w:ascii="宋体" w:hAnsi="宋体" w:eastAsia="宋体" w:cs="宋体"/>
                <w:sz w:val="24"/>
                <w:szCs w:val="20"/>
                <w:lang w:val="en-US" w:eastAsia="zh-CN"/>
              </w:rPr>
              <w:t xml:space="preserve">等进行评分。</w:t>
            </w:r>
            <w:r/>
          </w:p>
          <w:p>
            <w:pPr>
              <w:jc w:val="left"/>
              <w:spacing w:after="0" w:line="360" w:lineRule="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 xml:space="preserve">方案与本项目密切相关且符合项目需求的得6分；每有一项内容缺失的扣2分；每有一项不利于本项目目标的实现或现有技术条件下不可能实现的扣1分；每有一项非专门针对本项目或存在漏洞或前后表述矛盾的扣0.5分；扣完为止。</w:t>
            </w:r>
            <w:r/>
          </w:p>
        </w:tc>
      </w:tr>
    </w:tbl>
    <w:p>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highlight w:val="none"/>
        </w:rPr>
        <w:t xml:space="preserve">备注：</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1、评分标准中要求提供的证明材料均</w:t>
      </w:r>
      <w:r>
        <w:rPr>
          <w:rFonts w:hint="eastAsia" w:ascii="宋体" w:hAnsi="宋体" w:eastAsia="宋体" w:cs="Times New Roman"/>
          <w:color w:val="000000"/>
          <w:sz w:val="24"/>
          <w:lang w:val="en-US" w:eastAsia="zh-CN"/>
        </w:rPr>
        <w:t xml:space="preserve">按相关</w:t>
      </w:r>
      <w:r>
        <w:rPr>
          <w:rFonts w:hint="eastAsia" w:ascii="宋体" w:hAnsi="宋体" w:eastAsia="宋体" w:cs="Times New Roman"/>
          <w:color w:val="000000"/>
          <w:sz w:val="24"/>
        </w:rPr>
        <w:t xml:space="preserve">要求在</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rPr>
        <w:t xml:space="preserve">文件中反映，相关证明材料须按要求完整提供且不得涂改，本项目所须提供的证明材料均应原件扫描（如原件是彩色件，则扫描件须是彩色）。否则不能得分。</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jc w:val="left"/>
        <w:spacing w:line="360" w:lineRule="auto"/>
        <w:rPr>
          <w:rFonts w:hint="eastAsia" w:ascii="宋体" w:hAnsi="宋体" w:eastAsia="宋体" w:cs="Times New Roman"/>
          <w:color w:val="000000"/>
          <w:sz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rPr>
        <w:t xml:space="preserve">3、</w:t>
      </w:r>
      <w:r>
        <w:rPr>
          <w:rFonts w:hint="eastAsia" w:ascii="宋体" w:hAnsi="宋体" w:eastAsia="宋体" w:cs="Times New Roman"/>
          <w:color w:val="000000"/>
          <w:sz w:val="24"/>
        </w:rPr>
        <w:t xml:space="preserve">评分中涉及的证书/检测报告应在有效期内；</w:t>
      </w:r>
      <w:r/>
    </w:p>
    <w:p>
      <w:pPr>
        <w:jc w:val="left"/>
        <w:spacing w:line="360" w:lineRule="auto"/>
        <w:rPr>
          <w:rFonts w:hint="eastAsia" w:ascii="宋体" w:hAnsi="宋体" w:cs="宋体"/>
          <w:bCs/>
          <w:szCs w:val="21"/>
        </w:rPr>
      </w:pPr>
      <w:r>
        <w:rPr>
          <w:rFonts w:hint="eastAsia" w:ascii="宋体" w:hAnsi="宋体" w:cs="宋体"/>
          <w:bCs/>
          <w:szCs w:val="21"/>
          <w:lang w:val="zh-TW" w:eastAsia="zh-TW"/>
        </w:rPr>
        <w:t xml:space="preserve"> </w:t>
      </w:r>
      <w:r>
        <w:rPr>
          <w:rFonts w:hint="eastAsia" w:ascii="宋体" w:hAnsi="宋体" w:cs="宋体"/>
          <w:bCs/>
          <w:szCs w:val="21"/>
        </w:rPr>
        <w:t xml:space="preserve">          </w:t>
      </w:r>
      <w:r>
        <w:rPr>
          <w:rFonts w:hint="eastAsia" w:ascii="宋体" w:hAnsi="宋体" w:cs="宋体"/>
          <w:bCs/>
          <w:szCs w:val="21"/>
          <w:lang w:val="en-US" w:eastAsia="zh-CN"/>
        </w:rPr>
        <w:t xml:space="preserve">          </w:t>
      </w:r>
      <w:r>
        <w:rPr>
          <w:rFonts w:hint="eastAsia" w:ascii="宋体" w:hAnsi="宋体" w:cs="宋体"/>
          <w:bCs/>
          <w:szCs w:val="21"/>
        </w:rPr>
        <w:t xml:space="preserve">  </w:t>
      </w:r>
      <w:r/>
    </w:p>
    <w:p>
      <w:pPr>
        <w:jc w:val="left"/>
        <w:spacing w:line="360" w:lineRule="auto"/>
        <w:rPr>
          <w:rFonts w:hint="eastAsia" w:ascii="宋体" w:hAnsi="宋体" w:cs="宋体"/>
          <w:bCs/>
          <w:szCs w:val="21"/>
        </w:rPr>
      </w:pPr>
      <w:r>
        <w:rPr>
          <w:rFonts w:hint="eastAsia" w:ascii="宋体" w:hAnsi="宋体" w:cs="宋体"/>
          <w:bCs/>
          <w:szCs w:val="21"/>
        </w:rPr>
      </w:r>
      <w:r/>
    </w:p>
    <w:p>
      <w:pPr>
        <w:jc w:val="left"/>
        <w:spacing w:line="360" w:lineRule="auto"/>
        <w:rPr>
          <w:rFonts w:hint="eastAsia" w:ascii="宋体" w:hAnsi="宋体" w:cs="宋体"/>
          <w:bCs/>
          <w:szCs w:val="21"/>
        </w:rPr>
      </w:pPr>
      <w:r>
        <w:rPr>
          <w:rFonts w:hint="eastAsia" w:ascii="宋体" w:hAnsi="宋体" w:cs="宋体"/>
          <w:bCs/>
          <w:szCs w:val="21"/>
        </w:rPr>
      </w:r>
      <w:r/>
    </w:p>
    <w:p>
      <w:pPr>
        <w:ind w:firstLine="2640"/>
        <w:jc w:val="left"/>
        <w:spacing w:line="360" w:lineRule="auto"/>
      </w:pPr>
      <w:r>
        <w:rPr>
          <w:rFonts w:hint="eastAsia" w:ascii="黑体" w:hAnsi="宋体" w:eastAsia="黑体" w:cs="黑体"/>
          <w:color w:val="000000"/>
          <w:sz w:val="44"/>
          <w:szCs w:val="44"/>
        </w:rPr>
        <w:t xml:space="preserve">第六章  响应文件格式 </w:t>
      </w:r>
      <w:r/>
    </w:p>
    <w:p>
      <w:pPr>
        <w:pStyle w:val="854"/>
        <w:jc w:val="center"/>
        <w:spacing w:beforeAutospacing="0" w:afterAutospacing="0"/>
      </w:pPr>
      <w:r/>
      <w:bookmarkStart w:id="181" w:name="_Toc120614282"/>
      <w:r/>
      <w:bookmarkEnd w:id="181"/>
      <w:r/>
      <w:bookmarkStart w:id="182" w:name="_Toc49090576"/>
      <w:r/>
      <w:bookmarkEnd w:id="182"/>
      <w:r/>
      <w:bookmarkStart w:id="183" w:name="_Hlt26955039"/>
      <w:r/>
      <w:bookmarkStart w:id="184" w:name="_Hlt26671244"/>
      <w:r/>
      <w:bookmarkStart w:id="185" w:name="_Toc26554094"/>
      <w:r>
        <w:rPr>
          <w:rFonts w:hint="eastAsia" w:ascii="宋体" w:hAnsi="宋体" w:eastAsia="宋体" w:cs="宋体"/>
          <w:b/>
          <w:color w:val="000000"/>
          <w:sz w:val="72"/>
          <w:szCs w:val="72"/>
        </w:rPr>
        <w:t xml:space="preserve">响  应  文  件</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jc w:val="center"/>
        <w:spacing w:beforeAutospacing="0" w:afterAutospacing="0"/>
      </w:pPr>
      <w: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854"/>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854"/>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85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4"/>
        <w:jc w:val="center"/>
        <w:spacing w:beforeAutospacing="0" w:afterAutospacing="0" w:line="0" w:lineRule="atLeast"/>
      </w:pPr>
      <w:r>
        <w:t xml:space="preserve"> </w:t>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854"/>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854"/>
        <w:jc w:val="center"/>
        <w:spacing w:beforeAutospacing="0" w:afterAutospacing="0" w:line="0" w:lineRule="atLeast"/>
      </w:pPr>
      <w:r>
        <w:t xml:space="preserve"> </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54"/>
        <w:ind w:left="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rPr>
        <w:t xml:space="preserve">二、</w:t>
      </w:r>
      <w:r>
        <w:rPr>
          <w:rFonts w:hint="eastAsia" w:ascii="宋体" w:hAnsi="宋体" w:eastAsia="宋体" w:cs="宋体"/>
          <w:i/>
          <w:color w:val="000000"/>
          <w:u w:val="single"/>
          <w:lang w:eastAsia="zh-CN"/>
        </w:rPr>
        <w:t xml:space="preserve">上一年度</w:t>
      </w:r>
      <w:r>
        <w:rPr>
          <w:rFonts w:hint="eastAsia" w:ascii="宋体" w:hAnsi="宋体" w:eastAsia="宋体" w:cs="宋体"/>
          <w:i/>
          <w:color w:val="000000"/>
          <w:u w:val="single"/>
          <w:lang w:val="en-US" w:eastAsia="zh-CN"/>
        </w:rPr>
        <w:t xml:space="preserve">的财务状况报表（至少提供资产负债表、利润表、现金流量表，</w:t>
      </w:r>
      <w:r/>
    </w:p>
    <w:p>
      <w:pPr>
        <w:pStyle w:val="854"/>
        <w:ind w:left="480"/>
        <w:jc w:val="both"/>
        <w:spacing w:beforeAutospacing="0" w:afterAutospacing="0"/>
        <w:rPr>
          <w:rFonts w:hint="eastAsia" w:ascii="宋体" w:hAnsi="宋体" w:eastAsia="宋体" w:cs="宋体"/>
          <w:i/>
          <w:color w:val="000000"/>
          <w:u w:val="single"/>
          <w:lang w:val="en-US" w:eastAsia="zh-CN"/>
        </w:rPr>
      </w:pPr>
      <w:r>
        <w:rPr>
          <w:rFonts w:hint="eastAsia" w:ascii="宋体" w:hAnsi="宋体" w:eastAsia="宋体" w:cs="宋体"/>
          <w:i/>
          <w:color w:val="000000"/>
          <w:u w:val="single"/>
          <w:lang w:val="en-US" w:eastAsia="zh-CN"/>
        </w:rPr>
        <w:t xml:space="preserve">响应供应商成立不满一年无需提供）</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4"/>
        <w:ind w:left="480"/>
        <w:jc w:val="both"/>
        <w:spacing w:beforeAutospacing="0" w:afterAutospacing="0"/>
      </w:pPr>
      <w:r>
        <w:rPr>
          <w:rFonts w:hint="eastAsia" w:ascii="宋体" w:hAnsi="宋体" w:eastAsia="宋体" w:cs="宋体"/>
          <w:i/>
          <w:color w:val="000000"/>
          <w:u w:val="single"/>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854"/>
        <w:ind w:firstLine="480"/>
        <w:jc w:val="both"/>
        <w:spacing w:beforeAutospacing="0" w:afterAutospacing="0" w:line="0" w:lineRule="atLeast"/>
      </w:pPr>
      <w:r>
        <w:rPr>
          <w:rFonts w:hint="eastAsia" w:ascii="宋体" w:hAnsi="宋体" w:eastAsia="宋体" w:cs="宋体"/>
          <w:i/>
          <w:color w:val="000000"/>
          <w:u w:val="single"/>
        </w:rPr>
        <w:t xml:space="preserve">五、参加政府采购活动前 3 年内在经营活动中没有重大违法记录的书面声明</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八、磋商响应函</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九、</w:t>
      </w:r>
      <w:r>
        <w:rPr>
          <w:rFonts w:hint="eastAsia" w:ascii="宋体" w:hAnsi="宋体" w:eastAsia="宋体" w:cs="宋体"/>
          <w:i/>
          <w:color w:val="000000"/>
          <w:u w:val="single"/>
          <w:lang w:val="en-US" w:eastAsia="zh-CN"/>
        </w:rPr>
        <w:t xml:space="preserve">中小</w:t>
      </w:r>
      <w:r>
        <w:rPr>
          <w:rFonts w:hint="eastAsia" w:ascii="宋体" w:hAnsi="宋体" w:eastAsia="宋体" w:cs="宋体"/>
          <w:i/>
          <w:color w:val="000000"/>
          <w:u w:val="single"/>
        </w:rPr>
        <w:t xml:space="preserve">企业声明函</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十、残疾人福利性单位声明函</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十一、资格性审查响应对照表</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十二、符合性检查响应对照表</w:t>
      </w:r>
      <w:r/>
    </w:p>
    <w:p>
      <w:pPr>
        <w:ind w:firstLine="480"/>
        <w:spacing w:before="50" w:after="50"/>
        <w:widowControl/>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十三、开标一览表</w:t>
      </w:r>
      <w:r/>
    </w:p>
    <w:p>
      <w:pPr>
        <w:ind w:firstLine="480"/>
        <w:spacing w:before="50" w:after="5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十四、投标人类似业绩项目一览表</w:t>
      </w:r>
      <w:r/>
    </w:p>
    <w:p>
      <w:pPr>
        <w:ind w:firstLine="480"/>
        <w:spacing w:before="50" w:after="5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十五、拟派项目组成员资格证明材料</w:t>
      </w:r>
      <w:r/>
    </w:p>
    <w:p>
      <w:pPr>
        <w:ind w:firstLine="480"/>
        <w:spacing w:before="50" w:after="50"/>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十六、技术、服务方案等</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七</w:t>
      </w:r>
      <w:r>
        <w:rPr>
          <w:rFonts w:hint="eastAsia" w:ascii="宋体" w:hAnsi="宋体" w:eastAsia="宋体" w:cs="宋体"/>
          <w:i/>
          <w:color w:val="000000"/>
          <w:u w:val="single"/>
        </w:rPr>
        <w:t xml:space="preserve">、盐城市政府采购事前信用承诺书</w:t>
      </w:r>
      <w:r/>
    </w:p>
    <w:p>
      <w:pPr>
        <w:pStyle w:val="854"/>
        <w:ind w:firstLine="480"/>
        <w:jc w:val="both"/>
        <w:spacing w:beforeAutospacing="0" w:afterAutospacing="0" w:line="0" w:lineRule="atLeast"/>
      </w:pPr>
      <w:r/>
      <w:r/>
    </w:p>
    <w:p>
      <w:pPr>
        <w:pStyle w:val="854"/>
        <w:ind w:firstLine="480"/>
        <w:jc w:val="both"/>
        <w:spacing w:beforeAutospacing="0" w:afterAutospacing="0" w:line="0" w:lineRule="atLeast"/>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4"/>
        <w:ind w:firstLine="480"/>
        <w:jc w:val="both"/>
        <w:spacing w:beforeAutospacing="0" w:afterAutospacing="0" w:line="0" w:lineRule="atLeast"/>
      </w:pPr>
      <w:r>
        <w:t xml:space="preserve"> </w:t>
      </w:r>
      <w:r/>
    </w:p>
    <w:p>
      <w:pPr>
        <w:pStyle w:val="854"/>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pStyle w:val="854"/>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上一年度的财务状况报表（至少提供资产负债表、利润表、现金流量表，</w:t>
      </w:r>
      <w:r>
        <w:rPr>
          <w:rFonts w:hint="eastAsia" w:ascii="宋体" w:hAnsi="宋体" w:eastAsia="宋体" w:cs="宋体"/>
          <w:i/>
          <w:color w:val="000000"/>
          <w:u w:val="single"/>
          <w:lang w:val="en-US" w:eastAsia="zh-CN"/>
        </w:rPr>
        <w:t xml:space="preserve">响应</w:t>
      </w:r>
      <w:r>
        <w:rPr>
          <w:rFonts w:hint="eastAsia" w:ascii="宋体" w:hAnsi="宋体" w:eastAsia="宋体" w:cs="宋体"/>
          <w:i/>
          <w:color w:val="000000"/>
          <w:u w:val="single"/>
        </w:rPr>
        <w:t xml:space="preserve">供应商成立不满一年无需提供）</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4"/>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4"/>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4"/>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854"/>
        <w:jc w:val="both"/>
        <w:spacing w:beforeAutospacing="0" w:afterAutospacing="0" w:line="0" w:lineRule="atLeast"/>
      </w:pPr>
      <w:r>
        <w:rPr>
          <w:rFonts w:hint="eastAsia" w:ascii="宋体" w:hAnsi="宋体" w:eastAsia="宋体" w:cs="宋体"/>
          <w:color w:val="000000"/>
        </w:rPr>
        <w:t xml:space="preserve">                                     </w:t>
      </w:r>
      <w:r/>
    </w:p>
    <w:p>
      <w:pPr>
        <w:pStyle w:val="854"/>
        <w:jc w:val="both"/>
        <w:spacing w:beforeAutospacing="0" w:afterAutospacing="0"/>
      </w:pPr>
      <w:r>
        <w:t xml:space="preserve"> </w:t>
      </w:r>
      <w:r/>
    </w:p>
    <w:p>
      <w:pPr>
        <w:pStyle w:val="854"/>
        <w:jc w:val="both"/>
        <w:spacing w:beforeAutospacing="0" w:afterAutospacing="0"/>
      </w:pPr>
      <w:r/>
      <w:r/>
    </w:p>
    <w:p>
      <w:pPr>
        <w:pStyle w:val="854"/>
        <w:jc w:val="both"/>
        <w:spacing w:beforeAutospacing="0" w:afterAutospacing="0"/>
      </w:pPr>
      <w:r/>
      <w:r/>
    </w:p>
    <w:p>
      <w:pPr>
        <w:pStyle w:val="85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4"/>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85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4"/>
        <w:jc w:val="both"/>
        <w:spacing w:beforeAutospacing="0" w:afterAutospacing="0"/>
      </w:pPr>
      <w:r>
        <w:t xml:space="preserve"> </w:t>
      </w:r>
      <w:r/>
    </w:p>
    <w:p>
      <w:pPr>
        <w:pStyle w:val="85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5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54"/>
        <w:jc w:val="center"/>
        <w:spacing w:beforeAutospacing="0" w:afterAutospacing="0"/>
        <w:rPr>
          <w:rFonts w:hint="eastAsia" w:ascii="黑体" w:hAnsi="宋体" w:eastAsia="黑体" w:cs="黑体"/>
          <w:i/>
          <w:color w:val="000000"/>
          <w:sz w:val="32"/>
          <w:szCs w:val="32"/>
          <w:u w:val="single"/>
        </w:rPr>
      </w:pPr>
      <w:r/>
      <w:bookmarkStart w:id="186" w:name="_Toc120614284"/>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854"/>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54"/>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54"/>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54"/>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5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54"/>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54"/>
        <w:ind w:firstLine="480"/>
        <w:jc w:val="both"/>
        <w:spacing w:beforeAutospacing="0" w:afterAutospacing="0"/>
        <w:tabs>
          <w:tab w:val="left" w:pos="360" w:leader="none"/>
        </w:tabs>
      </w:pPr>
      <w:r>
        <w:rPr>
          <w:rFonts w:ascii="Times New Roman" w:hAnsi="Times New Roman"/>
          <w:color w:val="000000"/>
        </w:rPr>
        <w:t xml:space="preserve">      日期：</w:t>
      </w:r>
      <w:bookmarkStart w:id="187" w:name="_Hlt26671380"/>
      <w:r/>
      <w:bookmarkStart w:id="188" w:name="_格式3__银行出具的资信证明"/>
      <w:r/>
      <w:bookmarkStart w:id="189" w:name="_Hlt26955070"/>
      <w:r>
        <w:rPr>
          <w:rFonts w:ascii="Times New Roman" w:hAnsi="Times New Roman"/>
          <w:color w:val="000000"/>
          <w:u w:val="single"/>
        </w:rPr>
        <w:t xml:space="preserve">                                         </w:t>
      </w:r>
      <w:r/>
    </w:p>
    <w:p>
      <w:pPr>
        <w:pStyle w:val="854"/>
        <w:ind w:firstLine="480"/>
        <w:jc w:val="both"/>
        <w:spacing w:beforeAutospacing="0" w:afterAutospacing="0"/>
        <w:tabs>
          <w:tab w:val="left" w:pos="360" w:leader="none"/>
        </w:tabs>
      </w:pPr>
      <w:r>
        <w:t xml:space="preserve"> </w:t>
      </w:r>
      <w:r/>
    </w:p>
    <w:p>
      <w:pPr>
        <w:pStyle w:val="854"/>
        <w:ind w:firstLine="420"/>
        <w:jc w:val="both"/>
        <w:spacing w:beforeAutospacing="0" w:afterAutospacing="0"/>
        <w:rPr>
          <w:rFonts w:ascii="宋体" w:hAnsi="宋体" w:eastAsia="宋体" w:cs="宋体"/>
        </w:rPr>
      </w:pPr>
      <w:r>
        <w:t xml:space="preserve">  </w:t>
      </w:r>
      <w:r>
        <w:rPr>
          <w:rFonts w:hint="eastAsia" w:ascii="宋体" w:hAnsi="宋体" w:eastAsia="宋体" w:cs="宋体"/>
        </w:rPr>
        <w:t xml:space="preserve">法人身份证正反面</w:t>
      </w:r>
      <w:r/>
    </w:p>
    <w:p>
      <w:pPr>
        <w:pStyle w:val="854"/>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2" o:title=""/>
              </v:shape>
            </w:pict>
          </mc:Fallback>
        </mc:AlternateContent>
      </w:r>
      <w:r/>
    </w:p>
    <w:p>
      <w:pPr>
        <w:pStyle w:val="854"/>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4"/>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4"/>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854"/>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854"/>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2"/>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2" o:title=""/>
              </v:shape>
            </w:pict>
          </mc:Fallback>
        </mc:AlternateContent>
      </w:r>
      <w:r/>
    </w:p>
    <w:p>
      <w:pPr>
        <w:pStyle w:val="854"/>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4"/>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854"/>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r>
      <w:r/>
    </w:p>
    <w:p>
      <w:pPr>
        <w:pStyle w:val="854"/>
        <w:ind w:firstLine="3614"/>
        <w:jc w:val="both"/>
        <w:keepLines/>
        <w:keepNext/>
        <w:spacing w:before="260" w:beforeAutospacing="0" w:after="260" w:afterAutospacing="0" w:line="415" w:lineRule="auto"/>
      </w:pPr>
      <w:r>
        <w:rPr>
          <w:rFonts w:hint="eastAsia" w:ascii="宋体" w:hAnsi="宋体" w:eastAsia="宋体" w:cs="宋体"/>
          <w:b/>
          <w:color w:val="000000"/>
        </w:rPr>
        <w:t xml:space="preserve"> </w:t>
      </w:r>
      <w:r>
        <w:rPr>
          <w:rFonts w:hint="eastAsia" w:ascii="黑体" w:hAnsi="宋体" w:eastAsia="黑体" w:cs="黑体"/>
          <w:b/>
          <w:i/>
          <w:color w:val="000000"/>
          <w:sz w:val="32"/>
          <w:szCs w:val="32"/>
          <w:u w:val="single"/>
        </w:rPr>
        <w:t xml:space="preserve">八、磋商响应函</w:t>
      </w:r>
      <w:r/>
    </w:p>
    <w:p>
      <w:pPr>
        <w:pStyle w:val="854"/>
        <w:spacing w:beforeAutospacing="0" w:afterAutospacing="0" w:line="0" w:lineRule="atLeast"/>
      </w:pPr>
      <w:r>
        <w:rPr>
          <w:rFonts w:hint="eastAsia" w:ascii="宋体" w:hAnsi="宋体" w:eastAsia="宋体" w:cs="宋体"/>
          <w:color w:val="000000"/>
        </w:rPr>
        <w:t xml:space="preserve">致：</w:t>
      </w:r>
      <w:r/>
    </w:p>
    <w:p>
      <w:pPr>
        <w:pStyle w:val="854"/>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lang w:val="en-US" w:eastAsia="zh-CN"/>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854"/>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54"/>
        <w:ind w:firstLine="480"/>
        <w:spacing w:beforeAutospacing="0" w:afterAutospacing="0" w:line="0" w:lineRule="atLeast"/>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854"/>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2.我们完全理解贵方不一定将合同授予最低报价的供应商。</w:t>
      </w:r>
      <w:r/>
    </w:p>
    <w:p>
      <w:pPr>
        <w:pStyle w:val="854"/>
        <w:ind w:firstLine="480"/>
        <w:spacing w:beforeAutospacing="0" w:afterAutospacing="0" w:line="0" w:lineRule="atLeast"/>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854"/>
        <w:ind w:firstLine="480"/>
        <w:spacing w:beforeAutospacing="0" w:afterAutospacing="0" w:line="0" w:lineRule="atLeast"/>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854"/>
        <w:ind w:firstLine="480"/>
        <w:spacing w:beforeAutospacing="0" w:afterAutospacing="0" w:line="0" w:lineRule="atLeast"/>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854"/>
        <w:ind w:firstLine="480"/>
        <w:spacing w:beforeAutospacing="0" w:afterAutospacing="0" w:line="0" w:lineRule="atLeast"/>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854"/>
        <w:ind w:left="425"/>
        <w:spacing w:beforeAutospacing="0" w:afterAutospacing="0" w:line="0" w:lineRule="atLeast"/>
      </w:pPr>
      <w:r>
        <w:rPr>
          <w:rFonts w:hint="eastAsia" w:ascii="宋体" w:hAnsi="宋体" w:eastAsia="宋体" w:cs="宋体"/>
          <w:color w:val="000000"/>
        </w:rPr>
        <w:t xml:space="preserve">7.我方与本磋商有关的正式通讯地址为：</w:t>
      </w:r>
      <w:r/>
    </w:p>
    <w:p>
      <w:pPr>
        <w:pStyle w:val="854"/>
        <w:ind w:left="420" w:firstLine="480"/>
        <w:spacing w:beforeAutospacing="0" w:afterAutospacing="0" w:line="0" w:lineRule="atLeast"/>
      </w:pPr>
      <w:r>
        <w:rPr>
          <w:rFonts w:hint="eastAsia" w:ascii="宋体" w:hAnsi="宋体" w:eastAsia="宋体" w:cs="宋体"/>
          <w:color w:val="000000"/>
        </w:rPr>
        <w:t xml:space="preserve">地          址：</w:t>
      </w:r>
      <w:r/>
    </w:p>
    <w:p>
      <w:pPr>
        <w:pStyle w:val="854"/>
        <w:ind w:left="420" w:firstLine="480"/>
        <w:spacing w:beforeAutospacing="0" w:afterAutospacing="0" w:line="0" w:lineRule="atLeast"/>
      </w:pPr>
      <w:r>
        <w:rPr>
          <w:rFonts w:hint="eastAsia" w:ascii="宋体" w:hAnsi="宋体" w:eastAsia="宋体" w:cs="宋体"/>
          <w:color w:val="000000"/>
        </w:rPr>
        <w:t xml:space="preserve">邮          编：</w:t>
      </w:r>
      <w:r/>
    </w:p>
    <w:p>
      <w:pPr>
        <w:pStyle w:val="854"/>
        <w:ind w:left="420" w:firstLine="480"/>
        <w:spacing w:beforeAutospacing="0" w:afterAutospacing="0" w:line="0" w:lineRule="atLeast"/>
      </w:pPr>
      <w:r>
        <w:rPr>
          <w:rFonts w:hint="eastAsia" w:ascii="宋体" w:hAnsi="宋体" w:eastAsia="宋体" w:cs="宋体"/>
          <w:color w:val="000000"/>
        </w:rPr>
        <w:t xml:space="preserve">电          话：</w:t>
      </w:r>
      <w:r/>
    </w:p>
    <w:p>
      <w:pPr>
        <w:pStyle w:val="854"/>
        <w:ind w:left="420" w:firstLine="480"/>
        <w:spacing w:beforeAutospacing="0" w:afterAutospacing="0" w:line="0" w:lineRule="atLeast"/>
      </w:pPr>
      <w:r>
        <w:rPr>
          <w:rFonts w:hint="eastAsia" w:ascii="宋体" w:hAnsi="宋体" w:eastAsia="宋体" w:cs="宋体"/>
          <w:color w:val="000000"/>
        </w:rPr>
        <w:t xml:space="preserve">传          真：</w:t>
      </w:r>
      <w:r/>
    </w:p>
    <w:p>
      <w:pPr>
        <w:pStyle w:val="854"/>
        <w:ind w:left="420" w:firstLine="480"/>
        <w:spacing w:beforeAutospacing="0" w:afterAutospacing="0" w:line="0" w:lineRule="atLeast"/>
      </w:pPr>
      <w:r>
        <w:rPr>
          <w:rFonts w:hint="eastAsia" w:ascii="宋体" w:hAnsi="宋体" w:eastAsia="宋体" w:cs="宋体"/>
          <w:color w:val="000000"/>
        </w:rPr>
        <w:t xml:space="preserve">供应商开户行：</w:t>
      </w:r>
      <w:r/>
    </w:p>
    <w:p>
      <w:pPr>
        <w:pStyle w:val="854"/>
        <w:ind w:left="420" w:firstLine="480"/>
        <w:spacing w:beforeAutospacing="0" w:afterAutospacing="0" w:line="0" w:lineRule="atLeast"/>
      </w:pPr>
      <w:r>
        <w:rPr>
          <w:rFonts w:hint="eastAsia" w:ascii="宋体" w:hAnsi="宋体" w:eastAsia="宋体" w:cs="宋体"/>
          <w:color w:val="000000"/>
        </w:rPr>
        <w:t xml:space="preserve">账          号： </w:t>
      </w:r>
      <w:r/>
    </w:p>
    <w:p>
      <w:pPr>
        <w:pStyle w:val="854"/>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54"/>
        <w:ind w:firstLine="240"/>
        <w:jc w:val="center"/>
        <w:spacing w:beforeAutospacing="0" w:afterAutospacing="0" w:line="0" w:lineRule="atLeast"/>
      </w:pPr>
      <w:r>
        <w:t xml:space="preserve"> </w:t>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right="1560" w:firstLine="624"/>
        <w:jc w:val="center"/>
        <w:spacing w:beforeAutospacing="0" w:afterAutospacing="0" w:line="0" w:lineRule="atLeast"/>
        <w:tabs>
          <w:tab w:val="left" w:pos="4864" w:leader="none"/>
        </w:tabs>
      </w:pPr>
      <w:r>
        <w:rPr>
          <w:rFonts w:hint="eastAsia" w:ascii="宋体" w:hAnsi="宋体" w:eastAsia="宋体" w:cs="宋体"/>
          <w:color w:val="000000"/>
        </w:rPr>
        <w:t xml:space="preserve">供应商全称（加盖CA电子公章）：</w:t>
      </w:r>
      <w:r/>
    </w:p>
    <w:p>
      <w:pPr>
        <w:pStyle w:val="85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spacing w:before="50" w:after="50"/>
        <w:rPr>
          <w:rFonts w:hint="eastAsia" w:hAnsi="宋体"/>
          <w:b/>
          <w:bCs/>
          <w:sz w:val="32"/>
          <w:szCs w:val="32"/>
        </w:rPr>
      </w:pPr>
      <w:r>
        <w:rPr>
          <w:rFonts w:hint="eastAsia" w:hAnsi="宋体"/>
          <w:b/>
          <w:bCs/>
          <w:sz w:val="32"/>
          <w:szCs w:val="32"/>
        </w:r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ind w:firstLine="240"/>
        <w:jc w:val="center"/>
        <w:spacing w:beforeAutospacing="0" w:afterAutospacing="0" w:line="0" w:lineRule="atLeast"/>
      </w:pPr>
      <w:r/>
      <w:r/>
    </w:p>
    <w:p>
      <w:pPr>
        <w:pStyle w:val="854"/>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中小</w:t>
      </w:r>
      <w:r>
        <w:rPr>
          <w:rFonts w:hint="eastAsia" w:ascii="黑体" w:hAnsi="宋体" w:eastAsia="黑体" w:cs="黑体"/>
          <w:b/>
          <w:color w:val="000000"/>
          <w:sz w:val="32"/>
          <w:szCs w:val="32"/>
        </w:rPr>
        <w:t xml:space="preserve">企业声明函（服务）</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盐城</w:t>
      </w:r>
      <w:r>
        <w:rPr>
          <w:rFonts w:hint="eastAsia" w:ascii="宋体" w:hAnsi="宋体" w:eastAsia="宋体" w:cs="宋体"/>
          <w:color w:val="000000"/>
          <w:u w:val="single"/>
          <w:lang w:val="en-US" w:eastAsia="zh-CN"/>
        </w:rPr>
        <w:t xml:space="preserve">捷诚项目管理有限</w:t>
      </w:r>
      <w:r>
        <w:rPr>
          <w:rFonts w:hint="eastAsia" w:ascii="宋体" w:hAnsi="宋体" w:eastAsia="宋体" w:cs="宋体"/>
          <w:color w:val="000000"/>
          <w:u w:val="single"/>
        </w:rPr>
        <w:t xml:space="preserve">公司</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w:t>
      </w:r>
      <w:r>
        <w:rPr>
          <w:rFonts w:hint="eastAsia" w:ascii="宋体" w:hAnsi="宋体" w:eastAsia="宋体" w:cs="宋体"/>
          <w:color w:val="000000"/>
          <w:lang w:val="en-US" w:eastAsia="zh-CN"/>
        </w:rPr>
        <w:t xml:space="preserve">中小</w:t>
      </w:r>
      <w:r>
        <w:rPr>
          <w:rFonts w:hint="eastAsia" w:ascii="宋体" w:hAnsi="宋体" w:eastAsia="宋体" w:cs="宋体"/>
          <w:color w:val="000000"/>
        </w:rPr>
        <w:t xml:space="preserve">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小微企业、签订分包意向协议的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小微企业）的具体情况如下：</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w:t>
      </w:r>
      <w:r>
        <w:rPr>
          <w:rFonts w:hint="eastAsia" w:ascii="宋体" w:hAnsi="宋体" w:eastAsia="宋体" w:cs="宋体"/>
          <w:color w:val="000000"/>
          <w:u w:val="single"/>
        </w:rPr>
        <w:t xml:space="preserve">型企业</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rPr>
        <w:t xml:space="preserve">小型企业、微型企业）；</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中</w:t>
      </w:r>
      <w:r>
        <w:rPr>
          <w:rFonts w:hint="eastAsia" w:ascii="宋体" w:hAnsi="宋体" w:eastAsia="宋体" w:cs="宋体"/>
          <w:color w:val="000000"/>
          <w:u w:val="single"/>
        </w:rPr>
        <w:t xml:space="preserve">型企业</w:t>
      </w:r>
      <w:r>
        <w:rPr>
          <w:rFonts w:hint="eastAsia" w:ascii="宋体" w:hAnsi="宋体" w:eastAsia="宋体" w:cs="宋体"/>
          <w:color w:val="000000"/>
          <w:u w:val="single"/>
          <w:lang w:eastAsia="zh-CN"/>
        </w:rPr>
        <w:t xml:space="preserve">、</w:t>
      </w:r>
      <w:r>
        <w:rPr>
          <w:rFonts w:hint="eastAsia" w:ascii="宋体" w:hAnsi="宋体" w:eastAsia="宋体" w:cs="宋体"/>
          <w:color w:val="000000"/>
          <w:u w:val="single"/>
        </w:rPr>
        <w:t xml:space="preserve">小型企业、微型企业）；</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4"/>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854"/>
        <w:ind w:right="720"/>
        <w:jc w:val="both"/>
        <w:keepLines w:val="0"/>
        <w:keepNext w:val="0"/>
        <w:pageBreakBefore w:val="0"/>
        <w:spacing w:beforeAutospacing="0" w:afterAutospacing="0" w:line="360" w:lineRule="auto"/>
        <w:widowControl w:val="off"/>
      </w:pPr>
      <w:r>
        <w:t xml:space="preserve"> </w:t>
      </w:r>
      <w:r/>
    </w:p>
    <w:p>
      <w:pPr>
        <w:pStyle w:val="854"/>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854"/>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854"/>
        <w:ind w:firstLine="240"/>
        <w:jc w:val="both"/>
        <w:keepLines w:val="0"/>
        <w:keepNext w:val="0"/>
        <w:pageBreakBefore w:val="0"/>
        <w:spacing w:beforeAutospacing="0" w:afterAutospacing="0" w:line="360" w:lineRule="auto"/>
        <w:widowControl w:val="off"/>
      </w:pPr>
      <w:r>
        <w:t xml:space="preserve"> </w:t>
      </w:r>
      <w:r/>
    </w:p>
    <w:p>
      <w:pPr>
        <w:pStyle w:val="854"/>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4"/>
        <w:ind w:firstLine="480"/>
        <w:jc w:val="both"/>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54"/>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854"/>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十、残疾人福利性单位声明函（分包号：**）</w:t>
      </w:r>
      <w:r/>
    </w:p>
    <w:p>
      <w:pPr>
        <w:pStyle w:val="854"/>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w:t>
      </w:r>
      <w:r>
        <w:rPr>
          <w:rFonts w:hint="eastAsia" w:ascii="宋体" w:hAnsi="宋体" w:eastAsia="宋体" w:cs="宋体"/>
          <w:color w:val="000000"/>
          <w:lang w:eastAsia="zh-CN"/>
        </w:rPr>
        <w:t xml:space="preserve">〔2017〕141号</w:t>
      </w:r>
      <w:r>
        <w:rPr>
          <w:rFonts w:hint="eastAsia" w:ascii="宋体" w:hAnsi="宋体" w:eastAsia="宋体" w:cs="宋体"/>
          <w:color w:val="000000"/>
        </w:rPr>
        <w:t xml:space="preserve">）的规定，本单位为符合条件的残疾人福利性单位，且本单位参加______单位的采购文件编号为______的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54"/>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854"/>
        <w:ind w:firstLine="480"/>
        <w:jc w:val="both"/>
        <w:keepLines w:val="0"/>
        <w:keepNext w:val="0"/>
        <w:pageBreakBefore w:val="0"/>
        <w:spacing w:beforeAutospacing="0" w:afterAutospacing="0" w:line="360" w:lineRule="auto"/>
        <w:widowControl w:val="off"/>
      </w:pPr>
      <w:r>
        <w:t xml:space="preserve"> </w:t>
      </w:r>
      <w:r/>
    </w:p>
    <w:p>
      <w:pPr>
        <w:pStyle w:val="854"/>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854"/>
        <w:ind w:firstLine="624"/>
        <w:jc w:val="both"/>
        <w:keepLines w:val="0"/>
        <w:keepNext w:val="0"/>
        <w:pageBreakBefore w:val="0"/>
        <w:spacing w:beforeAutospacing="0" w:afterAutospacing="0" w:line="360" w:lineRule="auto"/>
        <w:widowControl w:val="off"/>
      </w:pPr>
      <w:r>
        <w:t xml:space="preserve"> </w:t>
      </w:r>
      <w:r/>
    </w:p>
    <w:p>
      <w:pPr>
        <w:pStyle w:val="854"/>
        <w:ind w:right="1560" w:firstLine="624"/>
        <w:jc w:val="center"/>
        <w:keepLines w:val="0"/>
        <w:keepNext w:val="0"/>
        <w:pageBreakBefore w:val="0"/>
        <w:spacing w:beforeAutospacing="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4"/>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日  期：</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t xml:space="preserve"> </w:t>
      </w:r>
      <w:r/>
    </w:p>
    <w:p>
      <w:pPr>
        <w:pStyle w:val="854"/>
        <w:jc w:val="center"/>
        <w:keepLines w:val="0"/>
        <w:keepNext w:val="0"/>
        <w:pageBreakBefore w:val="0"/>
        <w:spacing w:beforeAutospacing="0" w:afterAutospacing="0" w:line="360" w:lineRule="auto"/>
        <w:widowControl w:val="off"/>
      </w:pPr>
      <w:r/>
      <w:r/>
    </w:p>
    <w:p>
      <w:pPr>
        <w:pStyle w:val="854"/>
        <w:jc w:val="center"/>
        <w:keepLines w:val="0"/>
        <w:keepNext w:val="0"/>
        <w:pageBreakBefore w:val="0"/>
        <w:spacing w:beforeAutospacing="0" w:afterAutospacing="0" w:line="360" w:lineRule="auto"/>
        <w:widowControl w:val="off"/>
      </w:pPr>
      <w:r/>
      <w:r/>
    </w:p>
    <w:p>
      <w:pPr>
        <w:pStyle w:val="854"/>
        <w:jc w:val="center"/>
        <w:keepLines w:val="0"/>
        <w:keepNext w:val="0"/>
        <w:pageBreakBefore w:val="0"/>
        <w:spacing w:beforeAutospacing="0" w:afterAutospacing="0" w:line="360" w:lineRule="auto"/>
        <w:widowControl w:val="off"/>
      </w:pPr>
      <w:r/>
      <w:r/>
    </w:p>
    <w:p>
      <w:pPr>
        <w:pStyle w:val="854"/>
        <w:jc w:val="center"/>
        <w:keepLines w:val="0"/>
        <w:keepNext w:val="0"/>
        <w:pageBreakBefore w:val="0"/>
        <w:spacing w:beforeAutospacing="0" w:afterAutospacing="0" w:line="360" w:lineRule="auto"/>
        <w:widowControl w:val="off"/>
      </w:pPr>
      <w:r/>
      <w:r/>
    </w:p>
    <w:p>
      <w:pPr>
        <w:pStyle w:val="854"/>
        <w:jc w:val="center"/>
        <w:spacing w:beforeAutospacing="0" w:afterAutospacing="0" w:line="0" w:lineRule="atLeast"/>
      </w:pPr>
      <w:r/>
      <w:r/>
    </w:p>
    <w:p>
      <w:pPr>
        <w:pStyle w:val="875"/>
        <w:ind w:left="0" w:right="0"/>
        <w:jc w:val="center"/>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90" w:name="_Hlt26955054"/>
      <w:r/>
      <w:bookmarkStart w:id="191" w:name="_Hlt26609389"/>
      <w:r/>
      <w:bookmarkStart w:id="192" w:name="_Hlt26955066"/>
      <w:r/>
      <w:bookmarkStart w:id="193" w:name="_Hlt26671374"/>
      <w:r/>
      <w:bookmarkStart w:id="194" w:name="_Toc462564146"/>
      <w:r/>
      <w:bookmarkStart w:id="195" w:name="_格式2__法定代表人授权书"/>
      <w:r>
        <w:t xml:space="preserve"> </w:t>
      </w:r>
      <w:r>
        <w:rPr>
          <w:rFonts w:ascii="黑体" w:hAnsi="宋体" w:eastAsia="黑体" w:cs="黑体"/>
          <w:b/>
          <w:bCs/>
          <w:color w:val="000000"/>
          <w:sz w:val="32"/>
          <w:szCs w:val="32"/>
        </w:rPr>
        <w:t xml:space="preserve">十一、 关于符合本国产品标准的声明函</w:t>
      </w:r>
      <w:r/>
    </w:p>
    <w:p>
      <w:pPr>
        <w:pStyle w:val="875"/>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sz w:val="24"/>
          <w:szCs w:val="24"/>
        </w:rPr>
        <w:t xml:space="preserve"> </w:t>
      </w:r>
      <w:r/>
    </w:p>
    <w:p>
      <w:pPr>
        <w:pStyle w:val="875"/>
        <w:ind w:left="0" w:firstLine="420"/>
        <w:jc w:val="both"/>
        <w:keepLines w:val="0"/>
        <w:keepNext w:val="0"/>
        <w:spacing w:before="0" w:beforeAutospacing="0" w:after="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5"/>
        <w:numPr>
          <w:ilvl w:val="0"/>
          <w:numId w:val="1"/>
        </w:numPr>
        <w:ind w:left="0" w:firstLine="420"/>
        <w:jc w:val="both"/>
        <w:keepLines w:val="0"/>
        <w:keepNext w:val="0"/>
        <w:spacing w:before="30" w:beforeAutospacing="0" w:after="30" w:afterAutospacing="0"/>
        <w:widowControl w:val="off"/>
        <w:rPr>
          <w:rFonts w:ascii="宋体" w:hAnsi="宋体" w:eastAsia="宋体" w:cs="宋体"/>
          <w:b/>
          <w:bCs/>
          <w:color w:val="000000"/>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u w:val="single"/>
          <w:shd w:val="clear" w:color="auto" w:fill="ffffff"/>
        </w:rPr>
        <w:t xml:space="preserve">（产品名称1）</w:t>
      </w:r>
      <w:r>
        <w:rPr>
          <w:rFonts w:ascii="宋体" w:hAnsi="宋体" w:eastAsia="宋体" w:cs="宋体"/>
          <w:b/>
          <w:bCs/>
          <w:color w:val="000000"/>
          <w:sz w:val="24"/>
          <w:szCs w:val="24"/>
          <w:shd w:val="clear" w:color="auto" w:fill="ffffff"/>
          <w:vertAlign w:val="superscript"/>
        </w:rPr>
        <w:t xml:space="preserve">1</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vertAlign w:val="superscript"/>
        </w:rPr>
        <w:t xml:space="preserve">2</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75"/>
        <w:numPr>
          <w:ilvl w:val="0"/>
          <w:numId w:val="0"/>
        </w:numPr>
        <w:ind w:left="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w:t>
      </w:r>
      <w:r>
        <w:rPr>
          <w:rFonts w:ascii="宋体" w:hAnsi="宋体" w:eastAsia="宋体" w:cs="宋体"/>
          <w:b/>
          <w:bCs/>
          <w:color w:val="000000"/>
          <w:sz w:val="24"/>
          <w:szCs w:val="24"/>
          <w:u w:val="single"/>
          <w:shd w:val="clear" w:color="auto" w:fill="ffffff"/>
        </w:rPr>
        <w:t xml:space="preserve">（产品名称2）</w:t>
      </w:r>
      <w:r>
        <w:rPr>
          <w:rFonts w:ascii="宋体" w:hAnsi="宋体" w:eastAsia="宋体" w:cs="宋体"/>
          <w:b/>
          <w:bCs/>
          <w:color w:val="000000"/>
          <w:sz w:val="24"/>
          <w:szCs w:val="24"/>
          <w:shd w:val="clear" w:color="auto" w:fill="ffffff"/>
        </w:rPr>
        <w:t xml:space="preserve">，生产厂为</w:t>
      </w:r>
      <w:r>
        <w:rPr>
          <w:rFonts w:ascii="宋体" w:hAnsi="宋体" w:eastAsia="宋体" w:cs="宋体"/>
          <w:b/>
          <w:bCs/>
          <w:color w:val="000000"/>
          <w:sz w:val="24"/>
          <w:szCs w:val="24"/>
          <w:u w:val="single"/>
          <w:shd w:val="clear" w:color="auto" w:fill="ffffff"/>
        </w:rPr>
        <w:t xml:space="preserve">（厂名）</w:t>
      </w:r>
      <w:r>
        <w:rPr>
          <w:rFonts w:ascii="宋体" w:hAnsi="宋体" w:eastAsia="宋体" w:cs="宋体"/>
          <w:b/>
          <w:bCs/>
          <w:color w:val="000000"/>
          <w:sz w:val="24"/>
          <w:szCs w:val="24"/>
          <w:shd w:val="clear" w:color="auto" w:fill="ffffff"/>
        </w:rPr>
        <w:t xml:space="preserve">，厂址为</w:t>
      </w:r>
      <w:r>
        <w:rPr>
          <w:rFonts w:ascii="宋体" w:hAnsi="宋体" w:eastAsia="宋体" w:cs="宋体"/>
          <w:b/>
          <w:bCs/>
          <w:color w:val="000000"/>
          <w:sz w:val="24"/>
          <w:szCs w:val="24"/>
          <w:u w:val="single"/>
          <w:shd w:val="clear" w:color="auto" w:fill="ffffff"/>
        </w:rPr>
        <w:t xml:space="preserve">（生产厂址）</w:t>
      </w:r>
      <w:r>
        <w:rPr>
          <w:rFonts w:ascii="宋体" w:hAnsi="宋体" w:eastAsia="宋体" w:cs="宋体"/>
          <w:b/>
          <w:bCs/>
          <w:color w:val="000000"/>
          <w:sz w:val="24"/>
          <w:szCs w:val="24"/>
          <w:shd w:val="clear" w:color="auto" w:fill="ffffff"/>
        </w:rPr>
        <w:t xml:space="preserve">。</w:t>
      </w:r>
      <w:r/>
    </w:p>
    <w:p>
      <w:pPr>
        <w:pStyle w:val="875"/>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w:t>
      </w:r>
      <w:r/>
    </w:p>
    <w:p>
      <w:pPr>
        <w:pStyle w:val="875"/>
        <w:ind w:left="0" w:firstLine="4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本公司（单位）对上述声明内容的真实性负责。如有虚假，愿承担相应法律责任。</w:t>
      </w:r>
      <w:r/>
    </w:p>
    <w:p>
      <w:pPr>
        <w:pStyle w:val="87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rPr>
        <w:t xml:space="preserve"> </w:t>
      </w:r>
      <w:r/>
    </w:p>
    <w:p>
      <w:pPr>
        <w:pStyle w:val="875"/>
        <w:ind w:left="0" w:right="480" w:firstLine="3720"/>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公司（单位）名称（盖章）：　</w:t>
      </w:r>
      <w:r/>
    </w:p>
    <w:p>
      <w:pPr>
        <w:pStyle w:val="875"/>
        <w:jc w:val="center"/>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                   日期：　   年　  月　  日         </w:t>
      </w:r>
      <w:r/>
    </w:p>
    <w:p>
      <w:pPr>
        <w:pStyle w:val="87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__________________</w:t>
      </w:r>
      <w:r/>
    </w:p>
    <w:p>
      <w:pPr>
        <w:pStyle w:val="87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1.产品如有型号，请在“产品名称”栏一并填写。</w:t>
      </w:r>
      <w:r/>
    </w:p>
    <w:p>
      <w:pPr>
        <w:pStyle w:val="875"/>
        <w:jc w:val="both"/>
        <w:keepLines w:val="0"/>
        <w:keepNext w:val="0"/>
        <w:spacing w:before="30" w:beforeAutospacing="0" w:after="30" w:afterAutospacing="0"/>
        <w:widowControl w:val="off"/>
        <w:rPr>
          <w:b/>
          <w:bCs/>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sz w:val="24"/>
          <w:szCs w:val="24"/>
          <w:shd w:val="clear" w:color="auto" w:fill="ffffff"/>
        </w:rPr>
        <w:t xml:space="preserve">2.生产厂名与厂址应与生产厂营业执照载明的相关信息保持一致。</w:t>
      </w:r>
      <w:r/>
    </w:p>
    <w:p>
      <w:pPr>
        <w:numPr>
          <w:ilvl w:val="0"/>
          <w:numId w:val="0"/>
        </w:numPr>
        <w:rPr>
          <w:rFonts w:hint="eastAsia" w:ascii="宋体" w:hAnsi="宋体" w:eastAsia="宋体" w:cs="宋体"/>
          <w:b/>
          <w:bCs/>
          <w:color w:val="000000"/>
          <w:sz w:val="24"/>
          <w:szCs w:val="24"/>
          <w:shd w:val="clear" w:color="auto" w:fill="ffffff"/>
          <w:lang w:val="en-US" w:eastAsia="zh-CN"/>
        </w:rPr>
      </w:pPr>
      <w:r>
        <w:rPr>
          <w:rFonts w:hint="eastAsia" w:ascii="宋体" w:hAnsi="宋体" w:eastAsia="宋体" w:cs="宋体"/>
          <w:b/>
          <w:bCs/>
          <w:color w:val="000000"/>
          <w:sz w:val="24"/>
          <w:szCs w:val="24"/>
          <w:shd w:val="clear" w:color="auto" w:fill="ffffff"/>
          <w:lang w:val="en-US" w:eastAsia="zh-CN"/>
        </w:rPr>
      </w:r>
      <w:r/>
    </w:p>
    <w:p>
      <w:pPr>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shd w:val="clear" w:color="auto"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pStyle w:val="875"/>
        <w:jc w:val="center"/>
        <w:spacing w:beforeAutospacing="0" w:afterAutospacing="0"/>
        <w:rPr>
          <w:rFonts w:hint="eastAsia" w:ascii="黑体" w:hAnsi="宋体" w:eastAsia="黑体" w:cs="黑体"/>
          <w:b/>
          <w:color w:val="000000"/>
          <w:sz w:val="32"/>
          <w:szCs w:val="32"/>
          <w:highlight w:val="none"/>
          <w:lang w:val="en-US" w:eastAsia="zh-CN"/>
        </w:rPr>
      </w:pPr>
      <w:r>
        <w:rPr>
          <w:rFonts w:hint="eastAsia" w:ascii="黑体" w:hAnsi="宋体" w:eastAsia="黑体" w:cs="黑体"/>
          <w:b/>
          <w:color w:val="000000"/>
          <w:sz w:val="32"/>
          <w:szCs w:val="32"/>
          <w:highlight w:val="none"/>
          <w:lang w:val="en-US" w:eastAsia="zh-CN"/>
        </w:rPr>
      </w:r>
      <w:r/>
    </w:p>
    <w:p>
      <w:pPr>
        <w:jc w:val="center"/>
        <w:rPr>
          <w:rFonts w:hint="eastAsia" w:ascii="黑体" w:hAnsi="宋体" w:eastAsia="黑体" w:cs="黑体"/>
          <w:b/>
          <w:color w:val="000000"/>
          <w:sz w:val="32"/>
          <w:szCs w:val="32"/>
        </w:rPr>
        <w:outlineLvl w:val="1"/>
      </w:pPr>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二</w:t>
      </w:r>
      <w:r>
        <w:rPr>
          <w:rFonts w:hint="eastAsia" w:ascii="黑体" w:hAnsi="宋体" w:eastAsia="黑体" w:cs="黑体"/>
          <w:b/>
          <w:color w:val="000000"/>
          <w:sz w:val="32"/>
          <w:szCs w:val="32"/>
        </w:rPr>
        <w:t xml:space="preserve">、资格性审查响应对照表</w:t>
      </w:r>
      <w:r/>
    </w:p>
    <w:p>
      <w:pPr>
        <w:jc w:val="center"/>
        <w:rPr>
          <w:rFonts w:hint="eastAsia" w:hAnsi="宋体"/>
          <w:b/>
          <w:bCs/>
          <w:sz w:val="32"/>
          <w:szCs w:val="32"/>
        </w:rPr>
        <w:outlineLvl w:val="1"/>
      </w:pPr>
      <w:r>
        <w:rPr>
          <w:rFonts w:hint="eastAsia" w:hAnsi="宋体"/>
          <w:b/>
          <w:bCs/>
          <w:sz w:val="32"/>
          <w:szCs w:val="32"/>
        </w:rPr>
      </w:r>
      <w:r/>
    </w:p>
    <w:tbl>
      <w:tblPr>
        <w:tblStyle w:val="8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071"/>
        <w:gridCol w:w="1660"/>
        <w:gridCol w:w="1181"/>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6071"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6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181"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1</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法人或者其他组织的营业执照等证明文件，自然人的身份证明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2</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上一年度的财务状况报表（至少提供资产负债表、利润表、现金流量表，投标人成立不满一年无需提供）</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85"/>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3</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依法缴纳税费证明材料</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722"/>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4</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依法缴纳社保的证明材料</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5</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具备履行合同所必需的设备和专业技术能力的书面声明；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6</w:t>
            </w:r>
            <w:r/>
          </w:p>
        </w:tc>
        <w:tc>
          <w:tcPr>
            <w:tcW w:w="6071" w:type="dxa"/>
            <w:vAlign w:val="center"/>
            <w:textDirection w:val="lrTb"/>
            <w:noWrap w:val="false"/>
          </w:tcPr>
          <w:p>
            <w:pPr>
              <w:spacing w:line="480" w:lineRule="exact"/>
              <w:rPr>
                <w:rFonts w:hint="eastAsia" w:hAnsi="宋体"/>
                <w:iCs/>
                <w:szCs w:val="21"/>
              </w:rPr>
            </w:pPr>
            <w:r>
              <w:rPr>
                <w:rFonts w:hint="eastAsia" w:hAnsi="宋体"/>
                <w:iCs/>
                <w:szCs w:val="21"/>
              </w:rPr>
              <w:t xml:space="preserve">参加政府采购活动前3年内在经营活动中没有重大违法记录的书面声明。</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9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7</w:t>
            </w:r>
            <w:r/>
          </w:p>
        </w:tc>
        <w:tc>
          <w:tcPr>
            <w:tcW w:w="6071" w:type="dxa"/>
            <w:vAlign w:val="center"/>
            <w:textDirection w:val="lrTb"/>
            <w:noWrap w:val="false"/>
          </w:tcPr>
          <w:p>
            <w:pPr>
              <w:spacing w:line="480" w:lineRule="exact"/>
              <w:rPr>
                <w:rFonts w:hint="eastAsia" w:hAnsi="宋体"/>
                <w:iCs/>
                <w:szCs w:val="21"/>
              </w:rPr>
            </w:pPr>
            <w:r>
              <w:rPr>
                <w:rFonts w:hAnsi="宋体"/>
                <w:iCs/>
                <w:szCs w:val="21"/>
              </w:rPr>
              <w:t xml:space="preserve">投标人必须为未被列入“信用中国”网站(www.creditchina.gov.cn)、中国政府采购网(www.ccgp.gov.cn)、信用江苏（www.jscredit.gov.cn）、渠道信用记录失信被执行人、重大税收违法案件当事人名单、政府采购严重违法失信行为记录名单。</w:t>
            </w:r>
            <w:r>
              <w:rPr>
                <w:rFonts w:hint="eastAsia" w:hAnsi="宋体"/>
                <w:iCs/>
                <w:szCs w:val="21"/>
              </w:rPr>
              <w:t xml:space="preserve"> </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400"/>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8</w:t>
            </w:r>
            <w:r/>
          </w:p>
        </w:tc>
        <w:tc>
          <w:tcPr>
            <w:tcW w:w="6071" w:type="dxa"/>
            <w:vAlign w:val="center"/>
            <w:textDirection w:val="lrTb"/>
            <w:noWrap w:val="false"/>
          </w:tcPr>
          <w:p>
            <w:pPr>
              <w:spacing w:line="480" w:lineRule="exact"/>
              <w:rPr>
                <w:rFonts w:hint="default" w:hAnsi="宋体"/>
                <w:iCs/>
                <w:szCs w:val="21"/>
                <w:lang w:val="en-US"/>
              </w:rPr>
            </w:pPr>
            <w:r>
              <w:rPr>
                <w:rFonts w:hint="default" w:hAnsi="宋体"/>
                <w:iCs/>
                <w:szCs w:val="21"/>
                <w:lang w:val="en-US" w:eastAsia="zh-CN"/>
              </w:rPr>
              <w:t xml:space="preserve">供应商须具备有效的行政主管部门颁发的乙级及以上测绘资质证书，且其专业类别须涵盖：摄影测量与遥感、地理信息系统工程、界线与不动产测绘。</w:t>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28"/>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t xml:space="preserve">9</w:t>
            </w:r>
            <w:r/>
          </w:p>
        </w:tc>
        <w:tc>
          <w:tcPr>
            <w:tcW w:w="6071" w:type="dxa"/>
            <w:vAlign w:val="center"/>
            <w:textDirection w:val="lrTb"/>
            <w:noWrap w:val="false"/>
          </w:tcPr>
          <w:p>
            <w:pPr>
              <w:spacing w:line="480" w:lineRule="exact"/>
              <w:rPr>
                <w:rFonts w:hint="default" w:hAnsi="宋体" w:eastAsiaTheme="minorEastAsia"/>
                <w:iCs/>
                <w:szCs w:val="21"/>
                <w:lang w:val="en-US" w:eastAsia="zh-CN"/>
              </w:rPr>
            </w:pPr>
            <w:r>
              <w:rPr>
                <w:rFonts w:hint="default" w:hAnsi="宋体" w:eastAsiaTheme="minorEastAsia"/>
                <w:iCs/>
                <w:szCs w:val="21"/>
                <w:lang w:val="en-US" w:eastAsia="zh-CN"/>
              </w:rPr>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r>
        <w:trPr>
          <w:trHeight w:val="528"/>
        </w:trPr>
        <w:tc>
          <w:tcPr>
            <w:tcW w:w="646"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6071" w:type="dxa"/>
            <w:vAlign w:val="center"/>
            <w:textDirection w:val="lrTb"/>
            <w:noWrap w:val="false"/>
          </w:tcPr>
          <w:p>
            <w:pPr>
              <w:spacing w:line="480" w:lineRule="exact"/>
              <w:rPr>
                <w:rFonts w:hint="default" w:hAnsi="宋体" w:eastAsiaTheme="minorEastAsia"/>
                <w:iCs/>
                <w:szCs w:val="21"/>
                <w:lang w:val="en-US" w:eastAsia="zh-CN"/>
              </w:rPr>
            </w:pPr>
            <w:r>
              <w:rPr>
                <w:rFonts w:hint="default" w:hAnsi="宋体" w:eastAsiaTheme="minorEastAsia"/>
                <w:iCs/>
                <w:szCs w:val="21"/>
                <w:lang w:val="en-US" w:eastAsia="zh-CN"/>
              </w:rPr>
            </w:r>
            <w:r/>
          </w:p>
        </w:tc>
        <w:tc>
          <w:tcPr>
            <w:tcW w:w="1660" w:type="dxa"/>
            <w:vAlign w:val="center"/>
            <w:textDirection w:val="lrTb"/>
            <w:noWrap w:val="false"/>
          </w:tcPr>
          <w:p>
            <w:pPr>
              <w:spacing w:line="480" w:lineRule="exact"/>
              <w:rPr>
                <w:rFonts w:hint="eastAsia" w:hAnsi="宋体"/>
                <w:iCs/>
                <w:szCs w:val="21"/>
              </w:rPr>
            </w:pPr>
            <w:r>
              <w:rPr>
                <w:rFonts w:hint="eastAsia" w:hAnsi="宋体"/>
                <w:iCs/>
                <w:szCs w:val="21"/>
              </w:rPr>
            </w:r>
            <w:r/>
          </w:p>
        </w:tc>
        <w:tc>
          <w:tcPr>
            <w:tcW w:w="1181" w:type="dxa"/>
            <w:vAlign w:val="center"/>
            <w:textDirection w:val="lrTb"/>
            <w:noWrap w:val="false"/>
          </w:tcPr>
          <w:p>
            <w:pPr>
              <w:spacing w:line="480" w:lineRule="exact"/>
              <w:rPr>
                <w:rFonts w:hint="eastAsia" w:hAnsi="宋体"/>
                <w:iCs/>
                <w:szCs w:val="21"/>
              </w:rPr>
            </w:pPr>
            <w:r>
              <w:rPr>
                <w:rFonts w:hint="eastAsia" w:hAnsi="宋体"/>
                <w:iCs/>
                <w:szCs w:val="21"/>
              </w:rPr>
            </w:r>
            <w:r/>
          </w:p>
        </w:tc>
      </w:tr>
    </w:tbl>
    <w:p>
      <w:pPr>
        <w:spacing w:line="480" w:lineRule="exact"/>
        <w:rPr>
          <w:rFonts w:hint="eastAsia" w:hAnsi="宋体"/>
          <w:iCs/>
          <w:szCs w:val="21"/>
          <w:lang w:val="zh-CN"/>
        </w:rPr>
      </w:pPr>
      <w:r>
        <w:rPr>
          <w:rFonts w:hint="eastAsia" w:hAnsi="宋体"/>
          <w:iCs/>
          <w:szCs w:val="21"/>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ind w:firstLine="3045"/>
        <w:spacing w:line="360" w:lineRule="auto"/>
        <w:rPr>
          <w:rFonts w:hint="eastAsia" w:hAnsi="宋体"/>
          <w:bCs/>
          <w:szCs w:val="28"/>
        </w:rPr>
      </w:pPr>
      <w:r>
        <w:rPr>
          <w:rFonts w:hint="eastAsia" w:hAnsi="宋体"/>
          <w:bCs/>
          <w:szCs w:val="28"/>
        </w:rPr>
      </w:r>
      <w:r/>
    </w:p>
    <w:p>
      <w:pPr>
        <w:jc w:val="center"/>
        <w:spacing w:before="50" w:after="50"/>
        <w:rPr>
          <w:rFonts w:hint="eastAsia" w:hAnsi="宋体"/>
          <w:b/>
          <w:bCs/>
          <w:sz w:val="32"/>
          <w:szCs w:val="32"/>
        </w:rPr>
      </w:pPr>
      <w:r>
        <w:rPr>
          <w:rFonts w:hint="eastAsia" w:hAnsi="宋体"/>
          <w:b/>
          <w:bCs/>
          <w:sz w:val="32"/>
          <w:szCs w:val="32"/>
        </w:rPr>
      </w:r>
      <w:r/>
    </w:p>
    <w:p>
      <w:pPr>
        <w:jc w:val="center"/>
        <w:spacing w:before="50" w:after="50"/>
        <w:rPr>
          <w:rFonts w:hint="eastAsia" w:hAnsi="宋体"/>
          <w:b/>
          <w:bCs/>
          <w:sz w:val="32"/>
          <w:szCs w:val="32"/>
        </w:rPr>
      </w:pPr>
      <w:r>
        <w:rPr>
          <w:rFonts w:hint="eastAsia" w:hAnsi="宋体"/>
          <w:b/>
          <w:bCs/>
          <w:sz w:val="32"/>
          <w:szCs w:val="32"/>
        </w:rPr>
      </w:r>
      <w:r/>
    </w:p>
    <w:p>
      <w:pPr>
        <w:pStyle w:val="856"/>
        <w:rPr>
          <w:rFonts w:hint="eastAsia" w:hAnsi="宋体"/>
          <w:b/>
          <w:bCs/>
          <w:sz w:val="32"/>
          <w:szCs w:val="32"/>
        </w:rPr>
      </w:pPr>
      <w:r>
        <w:rPr>
          <w:rFonts w:hint="eastAsia" w:hAnsi="宋体"/>
          <w:b/>
          <w:bCs/>
          <w:sz w:val="32"/>
          <w:szCs w:val="32"/>
        </w:rPr>
      </w:r>
      <w:r/>
    </w:p>
    <w:p>
      <w:pPr>
        <w:jc w:val="center"/>
        <w:spacing w:before="50" w:after="50"/>
        <w:rPr>
          <w:rFonts w:hint="eastAsia" w:hAnsi="宋体"/>
          <w:b/>
          <w:bCs/>
          <w:sz w:val="32"/>
          <w:szCs w:val="32"/>
        </w:rPr>
      </w:pPr>
      <w:r>
        <w:rPr>
          <w:rFonts w:hint="eastAsia" w:hAnsi="宋体"/>
          <w:b/>
          <w:bCs/>
          <w:sz w:val="32"/>
          <w:szCs w:val="32"/>
        </w:rPr>
        <w:t xml:space="preserve">十</w:t>
      </w:r>
      <w:r>
        <w:rPr>
          <w:rFonts w:hint="eastAsia" w:hAnsi="宋体"/>
          <w:b/>
          <w:bCs/>
          <w:sz w:val="32"/>
          <w:szCs w:val="32"/>
          <w:lang w:val="en-US" w:eastAsia="zh-CN"/>
        </w:rPr>
        <w:t xml:space="preserve">三</w:t>
      </w:r>
      <w:r>
        <w:rPr>
          <w:rFonts w:hint="eastAsia" w:hAnsi="宋体"/>
          <w:b/>
          <w:bCs/>
          <w:sz w:val="32"/>
          <w:szCs w:val="32"/>
        </w:rPr>
        <w:t xml:space="preserve">、符合性检查响应对照表</w:t>
      </w:r>
      <w:r/>
    </w:p>
    <w:p>
      <w:pPr>
        <w:jc w:val="center"/>
        <w:spacing w:before="50" w:after="50"/>
        <w:rPr>
          <w:rFonts w:hint="eastAsia" w:hAnsi="宋体"/>
          <w:b/>
          <w:bCs/>
          <w:sz w:val="32"/>
          <w:szCs w:val="32"/>
        </w:rPr>
      </w:pPr>
      <w:r>
        <w:rPr>
          <w:rFonts w:hint="eastAsia" w:hAnsi="宋体"/>
          <w:b/>
          <w:bCs/>
          <w:sz w:val="32"/>
          <w:szCs w:val="32"/>
        </w:rPr>
      </w:r>
      <w:r/>
    </w:p>
    <w:tbl>
      <w:tblPr>
        <w:tblStyle w:val="84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3837"/>
        <w:gridCol w:w="329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383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329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1</w:t>
            </w:r>
            <w:r/>
          </w:p>
        </w:tc>
        <w:tc>
          <w:tcPr>
            <w:tcW w:w="3837" w:type="dxa"/>
            <w:vAlign w:val="center"/>
            <w:textDirection w:val="lrTb"/>
            <w:noWrap w:val="false"/>
          </w:tcPr>
          <w:p>
            <w:pPr>
              <w:rPr>
                <w:rFonts w:hint="eastAsia" w:ascii="宋体" w:hAnsi="宋体" w:eastAsia="宋体" w:cs="宋体"/>
                <w:b/>
                <w:bCs/>
                <w:sz w:val="24"/>
                <w14:ligatures w14:val="none"/>
              </w:rPr>
            </w:pPr>
            <w:r>
              <w:rPr>
                <w:rFonts w:ascii="宋体" w:hAnsi="宋体" w:eastAsia="宋体" w:cs="宋体"/>
                <w:b/>
                <w:bCs/>
                <w:sz w:val="24"/>
                <w14:ligatures w14:val="none"/>
              </w:rPr>
              <w:t xml:space="preserve">项目概述</w:t>
            </w:r>
            <w:r>
              <w:rPr>
                <w:rFonts w:hint="eastAsia" w:ascii="宋体" w:hAnsi="宋体" w:eastAsia="宋体" w:cs="宋体"/>
                <w:b/>
                <w:bCs/>
                <w:sz w:val="24"/>
                <w14:ligatures w14:val="none"/>
              </w:rPr>
              <w:t xml:space="preserve">响应</w:t>
            </w:r>
            <w:r/>
          </w:p>
        </w:tc>
        <w:tc>
          <w:tcPr>
            <w:tcW w:w="3290" w:type="dxa"/>
            <w:vAlign w:val="center"/>
            <w:textDirection w:val="lrTb"/>
            <w:noWrap w:val="false"/>
          </w:tcPr>
          <w:p>
            <w:pPr>
              <w:rPr>
                <w:rFonts w:hint="eastAsia" w:hAnsi="宋体"/>
                <w:b/>
              </w:rPr>
            </w:pPr>
            <w:r>
              <w:rPr>
                <w:rFonts w:hint="eastAsia" w:hAnsi="宋体"/>
                <w:b/>
              </w:rPr>
            </w:r>
            <w:r/>
          </w:p>
        </w:tc>
        <w:tc>
          <w:tcPr>
            <w:tcW w:w="1785" w:type="dxa"/>
            <w:vAlign w:val="center"/>
            <w:textDirection w:val="lrTb"/>
            <w:noWrap w:val="false"/>
          </w:tcPr>
          <w:p>
            <w:pPr>
              <w:rPr>
                <w:rFonts w:hint="eastAsia" w:hAnsi="宋体"/>
                <w:b/>
              </w:rPr>
            </w:pPr>
            <w:r>
              <w:rPr>
                <w:rFonts w:hint="eastAsia" w:hAnsi="宋体"/>
                <w:b/>
              </w:rPr>
            </w:r>
            <w:r/>
          </w:p>
        </w:tc>
      </w:tr>
      <w:tr>
        <w:trPr>
          <w:trHeight w:val="585"/>
        </w:trPr>
        <w:tc>
          <w:tcPr>
            <w:tcW w:w="646"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2</w:t>
            </w:r>
            <w:r/>
          </w:p>
        </w:tc>
        <w:tc>
          <w:tcPr>
            <w:tcW w:w="3837" w:type="dxa"/>
            <w:vAlign w:val="center"/>
            <w:textDirection w:val="lrTb"/>
            <w:noWrap w:val="false"/>
          </w:tcPr>
          <w:p>
            <w:pPr>
              <w:rPr>
                <w:rFonts w:hint="eastAsia" w:ascii="宋体" w:hAnsi="宋体" w:eastAsia="宋体" w:cs="宋体"/>
                <w:b/>
                <w:bCs/>
                <w:sz w:val="24"/>
                <w14:ligatures w14:val="none"/>
              </w:rPr>
            </w:pPr>
            <w:r>
              <w:rPr>
                <w:rFonts w:ascii="宋体" w:hAnsi="宋体" w:eastAsia="宋体" w:cs="宋体"/>
                <w:b/>
                <w:bCs/>
                <w:sz w:val="24"/>
                <w14:ligatures w14:val="none"/>
              </w:rPr>
              <w:t xml:space="preserve">项目具体工作内容及要求</w:t>
            </w:r>
            <w:r>
              <w:rPr>
                <w:rFonts w:hint="eastAsia" w:ascii="宋体" w:hAnsi="宋体" w:eastAsia="宋体" w:cs="宋体"/>
                <w:b/>
                <w:bCs/>
                <w:sz w:val="24"/>
                <w14:ligatures w14:val="none"/>
              </w:rPr>
              <w:t xml:space="preserve">响应</w:t>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585"/>
        </w:trPr>
        <w:tc>
          <w:tcPr>
            <w:tcW w:w="646"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3</w:t>
            </w:r>
            <w:r/>
          </w:p>
        </w:tc>
        <w:tc>
          <w:tcPr>
            <w:tcW w:w="3837"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合同履行期限及地点</w:t>
            </w:r>
            <w:r/>
          </w:p>
        </w:tc>
        <w:tc>
          <w:tcPr>
            <w:tcW w:w="3290" w:type="dxa"/>
            <w:vAlign w:val="center"/>
            <w:textDirection w:val="lrTb"/>
            <w:noWrap w:val="false"/>
          </w:tcPr>
          <w:p>
            <w:pPr>
              <w:rPr>
                <w:rFonts w:hint="eastAsia" w:hAnsi="宋体"/>
                <w:iCs/>
                <w:sz w:val="24"/>
                <w:szCs w:val="22"/>
              </w:rPr>
            </w:pPr>
            <w:r>
              <w:rPr>
                <w:rFonts w:hint="eastAsia" w:hAnsi="宋体"/>
                <w:iCs/>
                <w:sz w:val="24"/>
                <w:szCs w:val="22"/>
              </w:rPr>
            </w:r>
            <w:r/>
          </w:p>
        </w:tc>
        <w:tc>
          <w:tcPr>
            <w:tcW w:w="1785" w:type="dxa"/>
            <w:vAlign w:val="center"/>
            <w:textDirection w:val="lrTb"/>
            <w:noWrap w:val="false"/>
          </w:tcPr>
          <w:p>
            <w:pPr>
              <w:rPr>
                <w:rFonts w:hint="eastAsia" w:hAnsi="宋体"/>
                <w:iCs/>
                <w:sz w:val="24"/>
                <w:szCs w:val="22"/>
              </w:rPr>
            </w:pPr>
            <w:r>
              <w:rPr>
                <w:rFonts w:hint="eastAsia" w:hAnsi="宋体"/>
                <w:iCs/>
                <w:sz w:val="24"/>
                <w:szCs w:val="22"/>
              </w:rPr>
            </w:r>
            <w:r/>
          </w:p>
        </w:tc>
      </w:tr>
      <w:tr>
        <w:trPr>
          <w:trHeight w:val="561"/>
        </w:trPr>
        <w:tc>
          <w:tcPr>
            <w:tcW w:w="646"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14:ligatures w14:val="none"/>
              </w:rPr>
              <w:t xml:space="preserve">4</w:t>
            </w:r>
            <w:r/>
          </w:p>
        </w:tc>
        <w:tc>
          <w:tcPr>
            <w:tcW w:w="3837" w:type="dxa"/>
            <w:vAlign w:val="center"/>
            <w:textDirection w:val="lrTb"/>
            <w:noWrap w:val="false"/>
          </w:tcPr>
          <w:p>
            <w:pPr>
              <w:rPr>
                <w:rFonts w:hint="eastAsia" w:ascii="宋体" w:hAnsi="宋体" w:eastAsia="宋体" w:cs="宋体"/>
                <w:b/>
                <w:bCs/>
                <w:sz w:val="24"/>
                <w14:ligatures w14:val="none"/>
              </w:rPr>
            </w:pPr>
            <w:r>
              <w:rPr>
                <w:rFonts w:hint="eastAsia" w:ascii="宋体" w:hAnsi="宋体" w:eastAsia="宋体" w:cs="宋体"/>
                <w:b/>
                <w:bCs/>
                <w:sz w:val="24"/>
                <w:lang w:val="en-US" w:eastAsia="zh-CN"/>
                <w14:ligatures w14:val="none"/>
              </w:rPr>
              <w:t xml:space="preserve">付款方式</w:t>
            </w:r>
            <w:r>
              <w:rPr>
                <w:rFonts w:hint="eastAsia" w:ascii="宋体" w:hAnsi="宋体" w:eastAsia="宋体" w:cs="宋体"/>
                <w:b/>
                <w:bCs/>
                <w:sz w:val="24"/>
                <w14:ligatures w14:val="none"/>
              </w:rPr>
              <w:t xml:space="preserve">响应</w:t>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3096"/>
        </w:trPr>
        <w:tc>
          <w:tcPr>
            <w:tcW w:w="646" w:type="dxa"/>
            <w:vAlign w:val="center"/>
            <w:textDirection w:val="lrTb"/>
            <w:noWrap w:val="false"/>
          </w:tcPr>
          <w:p>
            <w:pPr>
              <w:rPr>
                <w:rFonts w:hint="eastAsia" w:hAnsi="宋体"/>
              </w:rPr>
            </w:pPr>
            <w:r>
              <w:rPr>
                <w:rFonts w:hint="eastAsia" w:hAnsi="宋体"/>
              </w:rPr>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r>
        <w:trPr>
          <w:trHeight w:val="400"/>
        </w:trPr>
        <w:tc>
          <w:tcPr>
            <w:tcW w:w="646" w:type="dxa"/>
            <w:vAlign w:val="center"/>
            <w:textDirection w:val="lrTb"/>
            <w:noWrap w:val="false"/>
          </w:tcPr>
          <w:p>
            <w:pPr>
              <w:rPr>
                <w:rFonts w:hint="eastAsia" w:hAnsi="宋体"/>
              </w:rPr>
            </w:pPr>
            <w:r>
              <w:rPr>
                <w:rFonts w:hint="eastAsia" w:hAnsi="宋体"/>
              </w:rPr>
            </w:r>
            <w:r/>
          </w:p>
        </w:tc>
        <w:tc>
          <w:tcPr>
            <w:tcW w:w="3837" w:type="dxa"/>
            <w:vAlign w:val="center"/>
            <w:textDirection w:val="lrTb"/>
            <w:noWrap w:val="false"/>
          </w:tcPr>
          <w:p>
            <w:pPr>
              <w:spacing w:line="590" w:lineRule="atLeast"/>
              <w:rPr>
                <w:rFonts w:hint="eastAsia" w:hAnsi="宋体"/>
                <w:iCs/>
                <w:sz w:val="24"/>
              </w:rPr>
            </w:pPr>
            <w:r>
              <w:rPr>
                <w:rFonts w:hint="eastAsia" w:hAnsi="宋体"/>
                <w:iCs/>
                <w:sz w:val="24"/>
              </w:rPr>
            </w:r>
            <w:r/>
          </w:p>
        </w:tc>
        <w:tc>
          <w:tcPr>
            <w:tcW w:w="3290" w:type="dxa"/>
            <w:vAlign w:val="center"/>
            <w:textDirection w:val="lrTb"/>
            <w:noWrap w:val="false"/>
          </w:tcPr>
          <w:p>
            <w:pPr>
              <w:rPr>
                <w:rFonts w:hint="eastAsia" w:hAnsi="宋体"/>
              </w:rPr>
            </w:pPr>
            <w:r>
              <w:rPr>
                <w:rFonts w:hint="eastAsia" w:hAnsi="宋体"/>
              </w:rPr>
            </w:r>
            <w:r/>
          </w:p>
        </w:tc>
        <w:tc>
          <w:tcPr>
            <w:tcW w:w="1785" w:type="dxa"/>
            <w:vAlign w:val="center"/>
            <w:textDirection w:val="lrTb"/>
            <w:noWrap w:val="false"/>
          </w:tcPr>
          <w:p>
            <w:pPr>
              <w:rPr>
                <w:rFonts w:hint="eastAsia" w:hAnsi="宋体"/>
              </w:rPr>
            </w:pPr>
            <w:r>
              <w:rPr>
                <w:rFonts w:hint="eastAsia"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870"/>
        <w:rPr>
          <w:rFonts w:hint="eastAsia" w:ascii="宋体" w:hAnsi="宋体"/>
          <w:b/>
          <w:sz w:val="32"/>
          <w:szCs w:val="32"/>
        </w:rPr>
      </w:pPr>
      <w:r>
        <w:rPr>
          <w:rFonts w:hint="eastAsia" w:ascii="宋体" w:hAnsi="宋体"/>
          <w:b/>
          <w:sz w:val="32"/>
          <w:szCs w:val="32"/>
        </w:rPr>
      </w:r>
      <w:r/>
    </w:p>
    <w:p>
      <w:pPr>
        <w:pStyle w:val="870"/>
        <w:rPr>
          <w:rFonts w:hint="eastAsia" w:ascii="宋体" w:hAnsi="宋体"/>
          <w:b/>
          <w:sz w:val="32"/>
          <w:szCs w:val="32"/>
        </w:rPr>
      </w:pPr>
      <w:r>
        <w:rPr>
          <w:rFonts w:hint="eastAsia" w:ascii="宋体" w:hAnsi="宋体"/>
          <w:b/>
          <w:sz w:val="32"/>
          <w:szCs w:val="32"/>
        </w:rPr>
      </w:r>
      <w:r/>
    </w:p>
    <w:p>
      <w:pPr>
        <w:pStyle w:val="870"/>
        <w:rPr>
          <w:rFonts w:hint="eastAsia" w:ascii="宋体" w:hAnsi="宋体"/>
          <w:b/>
          <w:sz w:val="32"/>
          <w:szCs w:val="32"/>
        </w:rPr>
      </w:pPr>
      <w:r>
        <w:rPr>
          <w:rFonts w:hint="eastAsia" w:ascii="宋体" w:hAnsi="宋体"/>
          <w:b/>
          <w:sz w:val="32"/>
          <w:szCs w:val="32"/>
        </w:rPr>
      </w:r>
      <w:r/>
    </w:p>
    <w:p>
      <w:pPr>
        <w:pStyle w:val="870"/>
        <w:rPr>
          <w:rFonts w:hint="eastAsia" w:ascii="宋体" w:hAnsi="宋体"/>
          <w:b/>
          <w:sz w:val="32"/>
          <w:szCs w:val="32"/>
        </w:rPr>
      </w:pPr>
      <w:r>
        <w:rPr>
          <w:rFonts w:hint="eastAsia" w:ascii="宋体" w:hAnsi="宋体"/>
          <w:b/>
          <w:sz w:val="32"/>
          <w:szCs w:val="32"/>
        </w:rPr>
      </w:r>
      <w:r/>
    </w:p>
    <w:p>
      <w:pPr>
        <w:pStyle w:val="870"/>
        <w:rPr>
          <w:rFonts w:hint="eastAsia" w:ascii="宋体" w:hAnsi="宋体"/>
          <w:b/>
          <w:sz w:val="32"/>
          <w:szCs w:val="32"/>
        </w:rPr>
      </w:pPr>
      <w:r>
        <w:rPr>
          <w:rFonts w:hint="eastAsia" w:ascii="宋体" w:hAnsi="宋体"/>
          <w:b/>
          <w:sz w:val="32"/>
          <w:szCs w:val="32"/>
        </w:rPr>
      </w:r>
      <w:r/>
    </w:p>
    <w:p>
      <w:pPr>
        <w:pStyle w:val="842"/>
        <w:jc w:val="left"/>
        <w:spacing w:line="360" w:lineRule="auto"/>
        <w:rPr>
          <w:rFonts w:hint="eastAsia" w:hAnsi="宋体" w:eastAsia="宋体"/>
          <w:b/>
          <w:bCs/>
          <w:sz w:val="32"/>
          <w:szCs w:val="32"/>
        </w:rPr>
      </w:pPr>
      <w:r>
        <w:rPr>
          <w:rFonts w:hint="eastAsia" w:hAnsi="宋体" w:eastAsia="宋体"/>
          <w:b/>
          <w:bCs/>
          <w:sz w:val="32"/>
          <w:szCs w:val="32"/>
        </w:rPr>
        <w:t xml:space="preserve">附件1、            </w:t>
      </w:r>
      <w:r>
        <w:rPr>
          <w:rFonts w:hint="eastAsia" w:hAnsi="宋体" w:eastAsia="宋体"/>
          <w:b/>
          <w:bCs/>
          <w:sz w:val="32"/>
          <w:szCs w:val="32"/>
          <w:lang w:val="en-US" w:eastAsia="zh-CN"/>
        </w:rPr>
        <w:t xml:space="preserve">符合性审查</w:t>
      </w:r>
      <w:r>
        <w:rPr>
          <w:rFonts w:hint="eastAsia" w:hAnsi="宋体" w:eastAsia="宋体"/>
          <w:b/>
          <w:bCs/>
          <w:sz w:val="32"/>
          <w:szCs w:val="32"/>
        </w:rPr>
        <w:t xml:space="preserve">实质性响应内容</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一、项目概述</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根据《自然资源部办公厅国家林业和草原局办公室关于开展2026年度一体化调查监测工作的通知》（自然资办函〔2026〕1038号）要求，为持续深化自然资源业务协同联动，实现数据互联互通、成果共建共享，夯实</w:t>
      </w:r>
      <w:r>
        <w:rPr>
          <w:rFonts w:hint="eastAsia" w:ascii="宋体" w:hAnsi="宋体" w:eastAsia="宋体" w:cs="宋体"/>
          <w:color w:val="000000"/>
          <w:lang w:val="en-US" w:eastAsia="zh-CN"/>
        </w:rPr>
        <w:t xml:space="preserve">自然资源管理和国土空间规划“一张图”数据基础，支撑国土空间规划实施监测评估，推动国土空间治理现代化、服务经济社会高质量发展，现推进完成射阳县2026年变更调查数据汇交和2027年国土变更调查工作。</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（二）项目名称：射阳县自然资源和规划局2026年国土变更调查数据汇交和2027年国土变更调查工作采购项目</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（三）预算金额：200万元。</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（四）最高（单价）限价：0.01万元/图斑</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备注：本项目投标报价按单价进行报价，投标报价高于最高（单价）限价的，视为无效响应供应商，其响应文件采购人将不予接受。</w:t>
      </w:r>
      <w:r/>
    </w:p>
    <w:p>
      <w:pPr>
        <w:pStyle w:val="854"/>
        <w:ind w:firstLine="480"/>
        <w:jc w:val="both"/>
        <w:spacing w:beforeAutospacing="0" w:afterAutospacing="0" w:line="46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二、项目具体工作内容及要求</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（一）总体目标</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紧紧围绕国土空间规划实施监测评估需求，摸清自然资源家底和国土利用现状变化情况，结合国土空间规划和批复中明确的目标指标，重点掌握“三区三线”等空间底线落实情况、主体功能区战略等国家重大战略实施情况、重大工程实施情况等，动态更新“一张图”调查监测现状数据，支撑国家重大决策、规划实施监测评估和自然资源管理。</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（二）工作任务</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射阳县2026年国土变更调查数据汇交及2027年变更调查工作。</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rPr>
        <w:t xml:space="preserve">（</w:t>
      </w:r>
      <w:r>
        <w:rPr>
          <w:rFonts w:hint="eastAsia" w:ascii="宋体" w:hAnsi="宋体" w:eastAsia="宋体" w:cs="宋体"/>
          <w:b/>
          <w:bCs/>
          <w:color w:val="000000"/>
          <w:lang w:val="en-US" w:eastAsia="zh-CN"/>
        </w:rPr>
        <w:t xml:space="preserve">三</w:t>
      </w:r>
      <w:r>
        <w:rPr>
          <w:rFonts w:hint="eastAsia" w:ascii="宋体" w:hAnsi="宋体" w:eastAsia="宋体" w:cs="宋体"/>
          <w:b/>
          <w:bCs/>
          <w:color w:val="000000"/>
        </w:rPr>
        <w:t xml:space="preserve">）国土变更调查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以县级为基本调查单元，统筹开展国土变更调查，及时查清国土土地利用现状变化情况，动态更新国土土地利用现状数据。</w:t>
      </w:r>
      <w:r>
        <w:rPr>
          <w:rFonts w:hint="eastAsia" w:ascii="宋体" w:hAnsi="宋体" w:eastAsia="宋体" w:cs="宋体"/>
          <w:color w:val="000000"/>
          <w:lang w:val="en-US" w:eastAsia="zh-CN"/>
        </w:rPr>
        <w:t xml:space="preserve">变更图斑数量预计：20000个。</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作业依据</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作业依据包含但不限于：</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1.《中华人民共和国土地管理法》《关于修改〈中华人民共和国土地管理法〉、〈中华人民共和国城市房地产管理法〉的决定》第三次修正</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2.《中华人民共和国森林法》（2019年修订）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3.《土地调查条例》中华人民共和国国务院令第518号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4.《第三次全国国土调查技术规程》 TD/T 1055-2019</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5.《土地利用现状分类》  GB/T 21010-2017</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6.《第三次全国国土调查县级数据库建设技术规范》 TD/T 1055-2019</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7.《国土调查数据库标准》  TD/T1016</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8.《国家基本比例尺地形图分幅与编号》  GB/T 13989-2012</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9.《利用DEM确定耕地坡度分级技术规定（试行）》</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10.《地籍调查规程》  GB/T 42547-2023</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11.《全国国土变更调查实施方案》《土地利用变更调查技术规程》（自然资源部）</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12. 《自然资源部办公厅 国家林业和草原局办公室关于开展2026年度一体化调查监测工作的通知》（自然资办函〔2026〕1038号）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13. 《江苏省自然资源厅 江苏省林业局关于开展2026年度一体化调查监测工作的通知》（苏自然资函〔2026〕608号）</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服务要求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按最新部、省级要求，优化调查监测方式与内容，转变调查监测工作方式，常态化开展日常调查监测，不再开展集中调查提升工作时效性。</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按省级要求，定期提交日常监测成果，完成报部工作。2026年底在调查成果的基础上，开展数据汇总和汇交工作，并于12月31日之前完成2026年数据成果汇总和成果上报汇交。2027按照部省两级调查监测的要求，开展常态化调查监测。</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变化图斑确定。结合收集到的管理数据、DOM 等开展县级图斑自提工作，结合国家下发图斑，最终确定变化范围。</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内业调查。根据部省遥感监测成果、综合监管平台中的用地管理信息、跟踪图斑（包括承诺举证图斑、无法到达图斑、“互联网+”在线核查问题图斑）和县级补充提取的变化信息，制作工作底图。</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外业调查举证。结合变化范围开展外业调查举证工作，通过实地调查举证，全面查清土地利用变化情况。</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城镇村庄内部土地利用现状变更调查。利用地籍调查和不动产登记成果，开展变更调查城镇村庄内部土地利用现状二级地类的调查更新。</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5.</w:t>
      </w:r>
      <w:r>
        <w:rPr>
          <w:rFonts w:hint="eastAsia" w:ascii="宋体" w:hAnsi="宋体" w:eastAsia="宋体" w:cs="宋体"/>
          <w:color w:val="000000"/>
        </w:rPr>
        <w:t xml:space="preserve">内业数据处理与成果上传。结合外业调查举证成果对变化图斑进行处理上图，按要求生成数据成果包上报至国土调查云·江苏分中心在线核查系统中。</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6.</w:t>
      </w:r>
      <w:r>
        <w:rPr>
          <w:rFonts w:hint="eastAsia" w:ascii="宋体" w:hAnsi="宋体" w:eastAsia="宋体" w:cs="宋体"/>
          <w:color w:val="000000"/>
        </w:rPr>
        <w:t xml:space="preserve">成果检查。利用国土调查云·江苏分中心核查系统，同步开展检查，比对核实变化图斑地类及属性的正确性，及时更新预变更方案。</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7.</w:t>
      </w:r>
      <w:r>
        <w:rPr>
          <w:rFonts w:hint="eastAsia" w:ascii="宋体" w:hAnsi="宋体" w:eastAsia="宋体" w:cs="宋体"/>
          <w:color w:val="000000"/>
        </w:rPr>
        <w:t xml:space="preserve">数据汇总。根据上级检查合格的预变更方案，生成变更调查数据库。结合管理需要开展数据汇总分析、报告编写等工作。</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六</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提交成果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2026和2027年国土变更调查应通过省级全面检查和国家级核查，主要成果按照部、省级要求形成一体化调查监测成果资料，主要包括影像、图形、权属、文字报告等。通过省级全面检查或国家核查，即视为通过验收。如未能通过，由中标单位在规定的时间内完成整改，直至通过检查或核查为止。</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2.</w:t>
      </w:r>
      <w:r>
        <w:rPr>
          <w:rFonts w:hint="eastAsia" w:ascii="宋体" w:hAnsi="宋体" w:eastAsia="宋体" w:cs="宋体"/>
          <w:color w:val="000000"/>
        </w:rPr>
        <w:t xml:space="preserve">严格执行规范标准，务必确保成果质量。新增建设用地图斑、补充耕地图斑单项差错率和涉及一级地类和耕地二级地类的变更图斑总体差错率，三项差错率均低于2%</w:t>
      </w:r>
      <w:r>
        <w:rPr>
          <w:rFonts w:hint="eastAsia" w:ascii="宋体" w:hAnsi="宋体" w:eastAsia="宋体" w:cs="宋体"/>
          <w:color w:val="0000ff"/>
          <w:lang w:eastAsia="zh-CN"/>
        </w:rPr>
        <w:t xml:space="preserve">（</w:t>
      </w:r>
      <w:r>
        <w:rPr>
          <w:rFonts w:hint="eastAsia" w:ascii="宋体" w:hAnsi="宋体" w:eastAsia="宋体" w:cs="宋体"/>
          <w:color w:val="0000ff"/>
          <w:lang w:val="en-US" w:eastAsia="zh-CN"/>
        </w:rPr>
        <w:t xml:space="preserve">不含2%</w:t>
      </w:r>
      <w:r>
        <w:rPr>
          <w:rFonts w:hint="eastAsia" w:ascii="宋体" w:hAnsi="宋体" w:eastAsia="宋体" w:cs="宋体"/>
          <w:color w:val="0000ff"/>
          <w:lang w:eastAsia="zh-CN"/>
        </w:rPr>
        <w:t xml:space="preserve">）</w:t>
      </w:r>
      <w:r>
        <w:rPr>
          <w:rFonts w:hint="eastAsia" w:ascii="宋体" w:hAnsi="宋体" w:eastAsia="宋体" w:cs="宋体"/>
          <w:color w:val="000000"/>
        </w:rPr>
        <w:t xml:space="preserve">的为合格。</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七</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质量保证及服务要求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本项目的实施必须符合盐城市、江苏省、国家有关规范、规程和相关技术文件，以及磋商文件要求及响应文件承诺，提交成果资料应</w:t>
      </w:r>
      <w:r>
        <w:rPr>
          <w:rFonts w:hint="eastAsia" w:ascii="宋体" w:hAnsi="宋体" w:eastAsia="宋体" w:cs="宋体"/>
          <w:color w:val="000000"/>
          <w:lang w:eastAsia="zh-CN"/>
        </w:rPr>
        <w:t xml:space="preserve">翔实</w:t>
      </w:r>
      <w:r>
        <w:rPr>
          <w:rFonts w:hint="eastAsia" w:ascii="宋体" w:hAnsi="宋体" w:eastAsia="宋体" w:cs="宋体"/>
          <w:color w:val="000000"/>
        </w:rPr>
        <w:t xml:space="preserve">、准确、全面、科学合理。本项目提交的全部技术成果，必须能通过采购人组织的成果审查，并确保在规定时间内按程序上报并通过检查。</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在项目实施过程中，成交供应商应派1-2人驻点在射阳服务并接受采购人的指导，人员确需更换或调整的，应征得采购人的同意。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在项目实施过程中，成交供应商应及时开展土地利用现状的各类分析，项目负责人根据工作进展情况及时汇报项目进展，一个月至少要汇报一次。</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八</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保密工作要求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和采购人签订保密责任书，中标单位须在合同中进行责任约定；中标单位在工作期间必须遵守相关保密制度；</w:t>
      </w:r>
      <w:r/>
    </w:p>
    <w:p>
      <w:pPr>
        <w:pStyle w:val="854"/>
        <w:ind w:firstLine="480"/>
        <w:jc w:val="both"/>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2</w:t>
      </w:r>
      <w:r>
        <w:rPr>
          <w:rFonts w:hint="eastAsia" w:ascii="宋体" w:hAnsi="宋体" w:eastAsia="宋体" w:cs="宋体"/>
          <w:color w:val="000000"/>
          <w:lang w:val="en-US" w:eastAsia="zh-CN"/>
        </w:rPr>
        <w:t xml:space="preserve">.</w:t>
      </w:r>
      <w:r>
        <w:rPr>
          <w:rFonts w:hint="eastAsia" w:ascii="宋体" w:hAnsi="宋体" w:eastAsia="宋体" w:cs="宋体"/>
          <w:color w:val="000000"/>
        </w:rPr>
        <w:t xml:space="preserve">工作人员未经采购人管理人员同意，不许私自携带任何</w:t>
      </w:r>
      <w:r>
        <w:rPr>
          <w:rFonts w:hint="eastAsia" w:ascii="宋体" w:hAnsi="宋体" w:eastAsia="宋体" w:cs="宋体"/>
          <w:color w:val="000000"/>
          <w:lang w:val="en-US" w:eastAsia="zh-CN"/>
        </w:rPr>
        <w:t xml:space="preserve">私人</w:t>
      </w:r>
      <w:r>
        <w:rPr>
          <w:rFonts w:hint="eastAsia" w:ascii="宋体" w:hAnsi="宋体" w:eastAsia="宋体" w:cs="宋体"/>
          <w:color w:val="000000"/>
        </w:rPr>
        <w:t xml:space="preserve">存储</w:t>
      </w:r>
      <w:r>
        <w:rPr>
          <w:rFonts w:hint="eastAsia" w:ascii="宋体" w:hAnsi="宋体" w:eastAsia="宋体" w:cs="宋体"/>
          <w:color w:val="000000"/>
          <w:lang w:val="en-US" w:eastAsia="zh-CN"/>
        </w:rPr>
        <w:t xml:space="preserve">设备</w:t>
      </w:r>
      <w:r>
        <w:rPr>
          <w:rFonts w:hint="eastAsia" w:ascii="宋体" w:hAnsi="宋体" w:eastAsia="宋体" w:cs="宋体"/>
          <w:color w:val="000000"/>
        </w:rPr>
        <w:t xml:space="preserve">以及有摄像功能的设备进入工作现场</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本次项目涉及所有档案数据在项目</w:t>
      </w:r>
      <w:r>
        <w:rPr>
          <w:rFonts w:hint="eastAsia" w:ascii="宋体" w:hAnsi="宋体" w:eastAsia="宋体" w:cs="宋体"/>
          <w:color w:val="000000"/>
          <w:lang w:val="en-US" w:eastAsia="zh-CN"/>
        </w:rPr>
        <w:t xml:space="preserve">成果</w:t>
      </w:r>
      <w:r>
        <w:rPr>
          <w:rFonts w:hint="eastAsia" w:ascii="宋体" w:hAnsi="宋体" w:eastAsia="宋体" w:cs="宋体"/>
          <w:color w:val="000000"/>
        </w:rPr>
        <w:t xml:space="preserve">验收通过时向采购人移交，采购人无需支付任何费用</w:t>
      </w:r>
      <w:r>
        <w:rPr>
          <w:rFonts w:hint="eastAsia" w:ascii="宋体" w:hAnsi="宋体" w:eastAsia="宋体" w:cs="宋体"/>
          <w:color w:val="000000"/>
          <w:lang w:eastAsia="zh-CN"/>
        </w:rPr>
        <w:t xml:space="preserve">。</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九</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人员要求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成交供应商</w:t>
      </w:r>
      <w:r>
        <w:rPr>
          <w:rFonts w:hint="eastAsia" w:ascii="宋体" w:hAnsi="宋体" w:eastAsia="宋体" w:cs="宋体"/>
          <w:color w:val="000000"/>
        </w:rPr>
        <w:t xml:space="preserve">对本项目的人员配置不得少于磋商响应方案配置的人员数。成交供应商须对投入本项目的人员资质及数量进行承诺，应提交项目人员的身份证复印件和联系电话报采购人备案。成交供应商应保证投入本项目人员的岗位设置基本固定。成交供应商报备的项目负责人、技术负责人、质检负责人、资料员、内业与外业负责人和驻射人员确需更换或调整的，应事先征得采购人的同意。</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根据本项目服务内容及要求，</w:t>
      </w:r>
      <w:r>
        <w:rPr>
          <w:rFonts w:hint="eastAsia" w:ascii="宋体" w:hAnsi="宋体" w:eastAsia="宋体" w:cs="宋体"/>
          <w:color w:val="000000"/>
        </w:rPr>
        <w:t xml:space="preserve">供应商</w:t>
      </w:r>
      <w:r>
        <w:rPr>
          <w:rFonts w:hint="eastAsia" w:ascii="宋体" w:hAnsi="宋体" w:eastAsia="宋体" w:cs="宋体"/>
          <w:color w:val="000000"/>
          <w:lang w:val="en-US" w:eastAsia="zh-CN"/>
        </w:rPr>
        <w:t xml:space="preserve">应</w:t>
      </w:r>
      <w:r>
        <w:rPr>
          <w:rFonts w:hint="eastAsia" w:ascii="宋体" w:hAnsi="宋体" w:eastAsia="宋体" w:cs="宋体"/>
          <w:color w:val="000000"/>
        </w:rPr>
        <w:t xml:space="preserve">安排经验丰富的专业人员担任项目负责人，并合理配备项目负责人、技术负责人、资料员、</w:t>
      </w:r>
      <w:r>
        <w:rPr>
          <w:rFonts w:hint="eastAsia" w:ascii="宋体" w:hAnsi="宋体" w:eastAsia="宋体" w:cs="宋体"/>
          <w:color w:val="000000"/>
          <w:lang w:val="en-US" w:eastAsia="zh-CN"/>
        </w:rPr>
        <w:t xml:space="preserve">服务团队</w:t>
      </w:r>
      <w:r>
        <w:rPr>
          <w:rFonts w:hint="eastAsia" w:ascii="宋体" w:hAnsi="宋体" w:eastAsia="宋体" w:cs="宋体"/>
          <w:color w:val="000000"/>
        </w:rPr>
        <w:t xml:space="preserve">等</w:t>
      </w:r>
      <w:r>
        <w:rPr>
          <w:rFonts w:hint="eastAsia" w:ascii="宋体" w:hAnsi="宋体" w:eastAsia="宋体" w:cs="宋体"/>
          <w:color w:val="000000"/>
          <w:lang w:val="en-US" w:eastAsia="zh-CN"/>
        </w:rPr>
        <w:t xml:space="preserve">人员。</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十</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安全管理要求</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为贯彻“安全第一，预防为主”方针，中标方在项目</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过程中，必须遵守国家和地方关于劳动安全、劳务用工等法律法规及规章制度，制定严格的安全措施，加强安全监督管理，对</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过程中发生的人身伤害、设备损坏事故承担安全责任，并按国家有关规定，为工作人员进行人身保险，配备合格的劳动防护用品、安全用具。</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若发生安全问题，由中标方自行负责处理并承担一切经济和法律责任，其与招标单位一切无关，同时按合同要求保证</w:t>
      </w:r>
      <w:r>
        <w:rPr>
          <w:rFonts w:hint="eastAsia" w:ascii="宋体" w:hAnsi="宋体" w:eastAsia="宋体" w:cs="宋体"/>
          <w:color w:val="000000"/>
          <w:lang w:val="en-US" w:eastAsia="zh-CN"/>
        </w:rPr>
        <w:t xml:space="preserve">服务</w:t>
      </w:r>
      <w:r>
        <w:rPr>
          <w:rFonts w:hint="eastAsia" w:ascii="宋体" w:hAnsi="宋体" w:eastAsia="宋体" w:cs="宋体"/>
          <w:color w:val="000000"/>
        </w:rPr>
        <w:t xml:space="preserve">进度，按时完工。</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val="en-US" w:eastAsia="zh-CN"/>
        </w:rPr>
        <w:t xml:space="preserve">三</w:t>
      </w:r>
      <w:r>
        <w:rPr>
          <w:rFonts w:hint="eastAsia" w:ascii="宋体" w:hAnsi="宋体" w:eastAsia="宋体" w:cs="宋体"/>
          <w:b/>
          <w:bCs/>
          <w:color w:val="000000"/>
        </w:rPr>
        <w:t xml:space="preserve">、合同履行期限及地点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合同履行期限：所有服务内容均须在上级规定的相应时间内通过检查并上报成果。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地点：采购方指定地点。</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三</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内容：根据上级主管部门的要求按时完成下列工作任务：</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1.向省级报送经县级自查、市级复查合格的调查成果。</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2.配合省、部组织调查成果整改和完善工作，调查成果上报江苏省自然资源厅和江苏省林业局。</w:t>
      </w:r>
      <w:r/>
    </w:p>
    <w:p>
      <w:pPr>
        <w:pStyle w:val="854"/>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t xml:space="preserve">3.合同款支付完毕后，合同自行解除。</w:t>
      </w:r>
      <w:r/>
    </w:p>
    <w:p>
      <w:pPr>
        <w:pStyle w:val="854"/>
        <w:ind w:firstLine="480"/>
        <w:jc w:val="both"/>
        <w:spacing w:beforeAutospacing="0" w:afterAutospacing="0" w:line="460" w:lineRule="exact"/>
        <w:rPr>
          <w:rFonts w:hint="eastAsia" w:ascii="宋体" w:hAnsi="宋体" w:eastAsia="宋体" w:cs="宋体"/>
          <w:b/>
          <w:bCs/>
          <w:color w:val="000000"/>
        </w:rPr>
      </w:pP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rPr>
        <w:t xml:space="preserve">、付款方式</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1、合同签订时，采购单位可支付不超过合同总价的30%作为项目启动预付款。预付款支付比例（或中标单位是否需要采购单位支付预付款）由采购人与中标人根据实际情况协商一致在合同中作说明。</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2、项目合同签订后，采购人与成交供应商根据实际情况协商一致后，2026年变更调查成果汇交省厅通过检查后，支付合同额的20%（如采购单位已支付30%项目启动预付款，则不再支付该部分支付金额）；</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3、2026年变更调查成果正式启用后，支付合同价的30%；</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备注：本项目上述进度付款金额，按照预计变更图斑数量（20000个）*中标单价，结合进度付款比例进行支付。</w:t>
      </w:r>
      <w:r/>
    </w:p>
    <w:p>
      <w:pPr>
        <w:pStyle w:val="854"/>
        <w:ind w:firstLine="480"/>
        <w:jc w:val="both"/>
        <w:spacing w:beforeAutospacing="0" w:afterAutospacing="0" w:line="4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4、完成2027年项目且成果正式启用后，按实际工作量结算*中标单价，一次性付清余款。</w:t>
      </w:r>
      <w:r/>
    </w:p>
    <w:p>
      <w:pPr>
        <w:pStyle w:val="854"/>
        <w:ind w:firstLine="480"/>
        <w:jc w:val="both"/>
        <w:spacing w:beforeAutospacing="0" w:afterAutospacing="0" w:line="460" w:lineRule="exact"/>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54"/>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t xml:space="preserve">我公司承诺响应上述项目需求内容。</w:t>
      </w:r>
      <w:r/>
    </w:p>
    <w:p>
      <w:pPr>
        <w:pStyle w:val="854"/>
        <w:ind w:firstLine="480"/>
        <w:jc w:val="both"/>
        <w:spacing w:beforeAutospacing="0" w:afterAutospacing="0" w:line="460" w:lineRule="exact"/>
        <w:rPr>
          <w:rFonts w:hint="eastAsia" w:ascii="楷体_GB2312" w:hAnsi="宋体" w:eastAsia="宋体" w:cstheme="minorBidi"/>
          <w:b/>
          <w:bCs/>
          <w:sz w:val="32"/>
          <w:szCs w:val="32"/>
          <w:lang w:val="en-US" w:eastAsia="zh-CN" w:bidi="ar-SA"/>
        </w:rPr>
      </w:pPr>
      <w:r>
        <w:rPr>
          <w:rFonts w:hint="eastAsia" w:ascii="楷体_GB2312" w:hAnsi="宋体" w:eastAsia="宋体" w:cstheme="minorBidi"/>
          <w:b/>
          <w:bCs/>
          <w:sz w:val="32"/>
          <w:szCs w:val="32"/>
          <w:lang w:val="en-US" w:eastAsia="zh-CN" w:bidi="ar-SA"/>
        </w:rPr>
      </w:r>
      <w:r/>
    </w:p>
    <w:p>
      <w:pPr>
        <w:pStyle w:val="868"/>
        <w:ind w:firstLine="420"/>
        <w:rPr>
          <w:rFonts w:hint="eastAsia" w:hAnsi="宋体" w:eastAsia="宋体" w:cs="Times New Roman"/>
          <w:szCs w:val="28"/>
        </w:rPr>
      </w:pPr>
      <w:r>
        <w:rPr>
          <w:rFonts w:hint="eastAsia" w:hAnsi="宋体" w:eastAsia="宋体" w:cs="Times New Roman"/>
          <w:szCs w:val="28"/>
        </w:rPr>
      </w:r>
      <w:r/>
    </w:p>
    <w:p>
      <w:pPr>
        <w:ind w:firstLine="2835"/>
        <w:spacing w:line="560" w:lineRule="exact"/>
        <w:rPr>
          <w:rFonts w:hint="eastAsia"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849"/>
        <w:ind w:left="0" w:right="0" w:firstLine="4340"/>
        <w:spacing w:line="560" w:lineRule="exact"/>
        <w:rPr>
          <w:rFonts w:hint="eastAsia" w:hAnsi="宋体"/>
          <w:bCs/>
          <w:sz w:val="28"/>
        </w:rPr>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jc w:val="center"/>
        <w:spacing w:before="50" w:after="50"/>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859"/>
        <w:rPr>
          <w:rFonts w:hint="eastAsia"/>
        </w:rPr>
      </w:pPr>
      <w:r>
        <w:rPr>
          <w:rFonts w:hint="eastAsia"/>
        </w:rPr>
      </w:r>
      <w:r/>
    </w:p>
    <w:p>
      <w:pPr>
        <w:pStyle w:val="862"/>
        <w:rPr>
          <w:rFonts w:hint="eastAsia"/>
        </w:rPr>
      </w:pPr>
      <w:r>
        <w:rPr>
          <w:rFonts w:hint="eastAsia"/>
        </w:rPr>
      </w:r>
      <w:r/>
    </w:p>
    <w:p>
      <w:pPr>
        <w:pStyle w:val="862"/>
        <w:rPr>
          <w:rFonts w:hint="eastAsia"/>
        </w:rPr>
      </w:pPr>
      <w:r>
        <w:rPr>
          <w:rFonts w:hint="eastAsia"/>
        </w:rPr>
      </w:r>
      <w:r/>
    </w:p>
    <w:p>
      <w:pPr>
        <w:pStyle w:val="854"/>
        <w:jc w:val="center"/>
        <w:pageBreakBefore w:val="0"/>
        <w:spacing w:beforeAutospacing="0" w:afterAutospacing="0" w:line="500" w:lineRule="exact"/>
        <w:rPr>
          <w:rFonts w:hint="eastAsia" w:ascii="黑体" w:hAnsi="宋体" w:eastAsia="黑体" w:cs="黑体"/>
          <w:b/>
          <w:color w:val="auto"/>
          <w:sz w:val="32"/>
          <w:szCs w:val="32"/>
          <w:highlight w:val="none"/>
        </w:rPr>
      </w:pPr>
      <w:r>
        <w:rPr>
          <w:rFonts w:hint="eastAsia" w:ascii="黑体" w:eastAsia="黑体"/>
          <w:sz w:val="32"/>
          <w:szCs w:val="32"/>
        </w:rPr>
        <w:t xml:space="preserve"> </w:t>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、开标一览表</w:t>
      </w:r>
      <w:r/>
    </w:p>
    <w:p>
      <w:pPr>
        <w:pStyle w:val="854"/>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投标人全称（加盖CA电子签章）：</w:t>
      </w:r>
      <w:r/>
    </w:p>
    <w:p>
      <w:pPr>
        <w:pStyle w:val="854"/>
        <w:ind w:firstLine="480"/>
        <w:jc w:val="both"/>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项目名称：</w:t>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tbl>
      <w:tblPr>
        <w:tblStyle w:val="846"/>
        <w:tblW w:w="924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924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854"/>
              <w:jc w:val="center"/>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投标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单价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报价</w:t>
            </w:r>
            <w:r/>
          </w:p>
        </w:tc>
      </w:tr>
      <w:tr>
        <w:trPr>
          <w:tblCellSpacing w:w="0" w:type="dxa"/>
          <w:trHeight w:val="1436"/>
        </w:trPr>
        <w:tc>
          <w:tcPr>
            <w:shd w:val="clear" w:color="auto" w:fill="auto"/>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854"/>
              <w:pageBreakBefore w:val="0"/>
              <w:spacing w:beforeAutospacing="0" w:afterAutospacing="0" w:line="500" w:lineRule="exact"/>
              <w:rPr>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/图斑</w:t>
            </w:r>
            <w:r>
              <w:rPr>
                <w:rFonts w:hint="eastAsia" w:ascii="宋体" w:hAnsi="宋体" w:eastAsia="宋体" w:cs="宋体"/>
                <w:color w:val="auto"/>
                <w:highlight w:val="none"/>
              </w:rPr>
              <w:t xml:space="preserve">（人民币：元）</w:t>
            </w:r>
            <w:r/>
          </w:p>
        </w:tc>
      </w:tr>
    </w:tbl>
    <w:p>
      <w:pPr>
        <w:pStyle w:val="854"/>
        <w:jc w:val="both"/>
        <w:pageBreakBefore w:val="0"/>
        <w:spacing w:beforeAutospacing="0" w:afterAutospacing="0" w:line="500" w:lineRule="exact"/>
        <w:rPr>
          <w:color w:val="auto"/>
          <w:highlight w:val="none"/>
        </w:rPr>
      </w:pPr>
      <w:r>
        <w:rPr>
          <w:color w:val="auto"/>
          <w:highlight w:val="none"/>
        </w:rPr>
        <w:t xml:space="preserve"> </w:t>
      </w:r>
      <w:r/>
    </w:p>
    <w:p>
      <w:pPr>
        <w:pStyle w:val="854"/>
        <w:ind w:firstLine="480"/>
        <w:jc w:val="both"/>
        <w:spacing w:beforeAutospacing="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备注：本项目投标报价按单价进行报价，投标报价高于最高（单价）限价的，视为无效响应供应商，其响应文件采购人将不予接受。</w:t>
      </w:r>
      <w:r/>
    </w:p>
    <w:p>
      <w:pPr>
        <w:pStyle w:val="854"/>
        <w:ind w:firstLine="480"/>
        <w:jc w:val="both"/>
        <w:spacing w:beforeAutospacing="0" w:afterAutospacing="0" w:line="360" w:lineRule="auto"/>
        <w:rPr>
          <w:rFonts w:hint="default" w:ascii="宋体" w:hAnsi="宋体" w:eastAsia="宋体" w:cs="宋体"/>
          <w:color w:val="000000"/>
          <w:lang w:val="en-US" w:eastAsia="zh-CN"/>
        </w:rPr>
      </w:pPr>
      <w:r>
        <w:rPr>
          <w:rFonts w:hint="eastAsia" w:ascii="宋体" w:hAnsi="宋体" w:eastAsia="宋体" w:cs="宋体"/>
          <w:color w:val="000000"/>
          <w:lang w:val="en-US" w:eastAsia="zh-CN"/>
        </w:rPr>
        <w:t xml:space="preserve">本项目将根据最终实际完成工作量（2027年度变更图斑数量）*中标单价进行结算该项目支出费用。如结算费用未达到预算金额，按实际结算总价进行支付；如结算费用超过本项目预算金额，超出预算金额的部分采购人将不再支付，按该项目预算总金额200万元结算给中标单位。</w:t>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196" w:name="_GoBack"/>
      <w:r/>
      <w:bookmarkEnd w:id="196"/>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4"/>
        <w:ind w:firstLine="480"/>
        <w:jc w:val="both"/>
        <w:pageBreakBefore w:val="0"/>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before="4" w:line="42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jc w:val="center"/>
        <w:spacing w:before="4" w:line="420" w:lineRule="exact"/>
        <w:widowControl/>
        <w:rPr>
          <w:rFonts w:ascii="Arial" w:hAnsi="Arial" w:eastAsia="黑体"/>
          <w:b/>
          <w:bCs/>
          <w:sz w:val="32"/>
          <w:szCs w:val="32"/>
        </w:rPr>
      </w:pPr>
      <w:r>
        <w:rPr>
          <w:rFonts w:hint="eastAsia" w:ascii="黑体" w:eastAsia="黑体"/>
          <w:sz w:val="32"/>
          <w:szCs w:val="32"/>
          <w:lang w:val="en-US" w:eastAsia="zh-CN"/>
        </w:rPr>
        <w:t xml:space="preserve">十五</w:t>
      </w:r>
      <w:r>
        <w:rPr>
          <w:rFonts w:hint="eastAsia" w:ascii="Arial" w:hAnsi="宋体"/>
          <w:b/>
          <w:bCs/>
          <w:sz w:val="32"/>
          <w:szCs w:val="32"/>
        </w:rPr>
        <w:t xml:space="preserve">、投标人类似业绩项目一览表</w:t>
      </w:r>
      <w:r/>
    </w:p>
    <w:tbl>
      <w:tblPr>
        <w:tblStyle w:val="84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31"/>
        <w:gridCol w:w="2198"/>
        <w:gridCol w:w="1784"/>
        <w:gridCol w:w="2036"/>
        <w:gridCol w:w="1764"/>
      </w:tblGrid>
      <w:tr>
        <w:trPr>
          <w:cantSplit/>
          <w:jc w:val="center"/>
          <w:trHeight w:val="740"/>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序号</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项目名称</w:t>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jc w:val="center"/>
              <w:spacing w:line="360" w:lineRule="auto"/>
              <w:rPr>
                <w:rFonts w:ascii="宋体" w:hAnsi="宋体" w:cs="宋体"/>
                <w:bCs/>
                <w:szCs w:val="28"/>
              </w:rPr>
            </w:pPr>
            <w:r>
              <w:rPr>
                <w:rFonts w:hint="eastAsia" w:ascii="宋体" w:hAnsi="宋体" w:cs="宋体"/>
                <w:bCs/>
                <w:szCs w:val="28"/>
              </w:rPr>
              <w:t xml:space="preserve">合同</w:t>
            </w:r>
            <w:r>
              <w:rPr>
                <w:rFonts w:hint="eastAsia" w:ascii="宋体" w:hAnsi="宋体" w:cs="宋体"/>
                <w:bCs/>
                <w:szCs w:val="28"/>
                <w:lang w:val="en-US" w:eastAsia="zh-CN"/>
              </w:rPr>
              <w:t xml:space="preserve">签订日</w:t>
            </w:r>
            <w:r>
              <w:rPr>
                <w:rFonts w:hint="eastAsia" w:ascii="宋体" w:hAnsi="宋体" w:cs="宋体"/>
                <w:bCs/>
                <w:szCs w:val="28"/>
              </w:rPr>
              <w:t xml:space="preserve">期</w:t>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spacing w:line="360" w:lineRule="auto"/>
              <w:rPr>
                <w:rFonts w:ascii="宋体" w:hAnsi="宋体" w:cs="宋体"/>
                <w:bCs/>
                <w:szCs w:val="28"/>
              </w:rPr>
            </w:pPr>
            <w:r>
              <w:rPr>
                <w:rFonts w:hint="eastAsia" w:ascii="宋体" w:hAnsi="宋体" w:cs="宋体"/>
                <w:bCs/>
                <w:szCs w:val="28"/>
              </w:rPr>
              <w:t xml:space="preserve">合同金额（万元）</w:t>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hint="eastAsia" w:ascii="宋体" w:hAnsi="宋体" w:cs="宋体"/>
                <w:bCs/>
                <w:szCs w:val="28"/>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1</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2</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3</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4</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spacing w:line="360" w:lineRule="auto"/>
              <w:rPr>
                <w:rFonts w:ascii="宋体" w:hAnsi="宋体" w:cs="宋体"/>
                <w:bCs/>
                <w:szCs w:val="28"/>
              </w:rPr>
            </w:pPr>
            <w:r>
              <w:rPr>
                <w:rFonts w:hint="eastAsia" w:ascii="宋体" w:hAnsi="宋体" w:cs="宋体"/>
                <w:bCs/>
                <w:szCs w:val="28"/>
              </w:rPr>
              <w:t xml:space="preserve">5</w:t>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tbRlV"/>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31"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2198"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8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4" w:space="0"/>
              <w:bottom w:val="single" w:color="auto" w:sz="6" w:space="0"/>
              <w:right w:val="single" w:color="auto" w:sz="4" w:space="0"/>
            </w:tcBorders>
            <w:tcW w:w="2036"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c>
          <w:tcPr>
            <w:tcBorders>
              <w:top w:val="single" w:color="auto" w:sz="6" w:space="0"/>
              <w:left w:val="single" w:color="auto" w:sz="6" w:space="0"/>
              <w:bottom w:val="single" w:color="auto" w:sz="6" w:space="0"/>
              <w:right w:val="single" w:color="auto" w:sz="6" w:space="0"/>
            </w:tcBorders>
            <w:tcW w:w="1764" w:type="dxa"/>
            <w:vAlign w:val="center"/>
            <w:textDirection w:val="lrTb"/>
            <w:noWrap w:val="false"/>
          </w:tcPr>
          <w:p>
            <w:pPr>
              <w:ind w:firstLine="420"/>
              <w:jc w:val="center"/>
              <w:spacing w:line="360" w:lineRule="auto"/>
              <w:rPr>
                <w:rFonts w:ascii="宋体" w:hAnsi="宋体" w:cs="宋体"/>
                <w:bCs/>
                <w:szCs w:val="28"/>
              </w:rPr>
            </w:pPr>
            <w:r>
              <w:rPr>
                <w:rFonts w:ascii="宋体" w:hAnsi="宋体" w:cs="宋体"/>
                <w:bCs/>
                <w:szCs w:val="28"/>
              </w:rPr>
            </w:r>
            <w:r/>
          </w:p>
        </w:tc>
      </w:tr>
    </w:tbl>
    <w:p>
      <w:pPr>
        <w:ind w:firstLine="2940"/>
        <w:spacing w:line="360" w:lineRule="auto"/>
        <w:rPr>
          <w:rFonts w:ascii="宋体" w:hAnsi="宋体"/>
          <w:bCs/>
          <w:szCs w:val="28"/>
        </w:rPr>
      </w:pPr>
      <w:r>
        <w:rPr>
          <w:rFonts w:ascii="宋体" w:hAnsi="宋体"/>
          <w:bCs/>
          <w:szCs w:val="28"/>
        </w:rPr>
      </w:r>
      <w:r/>
    </w:p>
    <w:p>
      <w:pPr>
        <w:ind w:firstLine="2940"/>
        <w:spacing w:line="360" w:lineRule="auto"/>
        <w:rPr>
          <w:rFonts w:ascii="宋体" w:hAnsi="宋体"/>
          <w:bCs/>
          <w:szCs w:val="28"/>
        </w:rPr>
      </w:pPr>
      <w:r>
        <w:rPr>
          <w:rFonts w:ascii="宋体" w:hAnsi="宋体"/>
          <w:bCs/>
          <w:szCs w:val="28"/>
        </w:rPr>
      </w:r>
      <w:r/>
    </w:p>
    <w:p>
      <w:pPr>
        <w:ind w:firstLine="2940"/>
        <w:spacing w:line="360" w:lineRule="auto"/>
        <w:rPr>
          <w:rFonts w:ascii="宋体" w:hAnsi="宋体"/>
          <w:bCs/>
          <w:szCs w:val="28"/>
        </w:rPr>
      </w:pPr>
      <w:r>
        <w:rPr>
          <w:rFonts w:hint="eastAsia" w:hAnsi="宋体"/>
          <w:bCs/>
          <w:szCs w:val="28"/>
        </w:rPr>
        <w:t xml:space="preserve">投标人（</w:t>
      </w:r>
      <w:r>
        <w:rPr>
          <w:rFonts w:hint="eastAsia" w:hAnsi="宋体"/>
          <w:bCs/>
          <w:szCs w:val="28"/>
          <w:lang w:val="en-US" w:eastAsia="zh-CN"/>
        </w:rPr>
        <w:t xml:space="preserve">CA签章</w:t>
      </w:r>
      <w:r>
        <w:rPr>
          <w:rFonts w:hint="eastAsia" w:ascii="宋体" w:hAnsi="宋体"/>
          <w:bCs/>
          <w:szCs w:val="28"/>
        </w:rPr>
        <w:t xml:space="preserve">）：</w:t>
      </w:r>
      <w:r/>
    </w:p>
    <w:p>
      <w:pPr>
        <w:ind w:firstLine="3360"/>
        <w:spacing w:line="360" w:lineRule="auto"/>
        <w:rPr>
          <w:rFonts w:ascii="宋体" w:hAnsi="宋体"/>
          <w:bCs/>
          <w:szCs w:val="28"/>
        </w:rPr>
      </w:pPr>
      <w:r>
        <w:rPr>
          <w:rFonts w:hint="eastAsia" w:ascii="宋体" w:hAnsi="宋体"/>
          <w:bCs/>
          <w:szCs w:val="28"/>
        </w:rPr>
        <w:t xml:space="preserve">日期：</w:t>
      </w:r>
      <w:r>
        <w:rPr>
          <w:rFonts w:ascii="宋体" w:hAnsi="宋体"/>
          <w:bCs/>
          <w:szCs w:val="28"/>
          <w:u w:val="single"/>
        </w:rPr>
        <w:t xml:space="preserve">      </w:t>
      </w:r>
      <w:r>
        <w:rPr>
          <w:rFonts w:hint="eastAsia" w:ascii="宋体" w:hAnsi="宋体"/>
          <w:bCs/>
          <w:szCs w:val="28"/>
        </w:rPr>
        <w:t xml:space="preserve">年</w:t>
      </w:r>
      <w:r>
        <w:rPr>
          <w:rFonts w:ascii="宋体" w:hAnsi="宋体"/>
          <w:bCs/>
          <w:szCs w:val="28"/>
        </w:rPr>
        <w:t xml:space="preserve"> </w:t>
      </w:r>
      <w:r>
        <w:rPr>
          <w:rFonts w:ascii="宋体" w:hAnsi="宋体"/>
          <w:bCs/>
          <w:szCs w:val="28"/>
          <w:u w:val="single"/>
        </w:rPr>
        <w:t xml:space="preserve">    </w:t>
      </w:r>
      <w:r>
        <w:rPr>
          <w:rFonts w:hint="eastAsia" w:ascii="宋体" w:hAnsi="宋体"/>
          <w:bCs/>
          <w:szCs w:val="28"/>
        </w:rPr>
        <w:t xml:space="preserve">月</w:t>
      </w:r>
      <w:r>
        <w:rPr>
          <w:rFonts w:ascii="宋体" w:hAnsi="宋体"/>
          <w:bCs/>
          <w:szCs w:val="28"/>
          <w:u w:val="single"/>
        </w:rPr>
        <w:t xml:space="preserve">     </w:t>
      </w:r>
      <w:r>
        <w:rPr>
          <w:rFonts w:hint="eastAsia" w:ascii="宋体" w:hAnsi="宋体"/>
          <w:bCs/>
          <w:szCs w:val="28"/>
        </w:rPr>
        <w:t xml:space="preserve">日</w:t>
      </w:r>
      <w:r/>
    </w:p>
    <w:p>
      <w:pPr>
        <w:jc w:val="center"/>
        <w:spacing w:before="240" w:after="120"/>
        <w:rPr>
          <w:rFonts w:hAnsi="宋体"/>
          <w:b/>
          <w:bCs/>
          <w:sz w:val="32"/>
          <w:szCs w:val="32"/>
        </w:rPr>
      </w:pPr>
      <w:r>
        <w:rPr>
          <w:rFonts w:hint="eastAsia" w:ascii="宋体"/>
          <w:szCs w:val="28"/>
          <w:lang w:val="zh-CN"/>
        </w:rPr>
        <w:br w:type="page" w:clear="all"/>
      </w:r>
      <w:r>
        <w:rPr>
          <w:rFonts w:hint="eastAsia" w:ascii="黑体" w:hAnsi="宋体" w:eastAsia="黑体" w:cs="黑体"/>
          <w:b/>
          <w:bCs w:val="0"/>
          <w:iCs/>
          <w:color w:val="000000"/>
          <w:sz w:val="32"/>
          <w:szCs w:val="32"/>
          <w:lang w:val="en-US" w:eastAsia="zh-CN" w:bidi="ar-SA"/>
        </w:rPr>
        <w:t xml:space="preserve">十六、拟派项目组成员资格证明材料</w:t>
      </w:r>
      <w:r/>
    </w:p>
    <w:tbl>
      <w:tblPr>
        <w:tblStyle w:val="846"/>
        <w:tblpPr w:horzAnchor="page" w:tblpX="1257" w:vertAnchor="text" w:tblpY="120" w:leftFromText="180" w:topFromText="0" w:rightFromText="180" w:bottomFromText="0"/>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900"/>
        <w:gridCol w:w="788"/>
        <w:gridCol w:w="931"/>
        <w:gridCol w:w="809"/>
        <w:gridCol w:w="935"/>
        <w:gridCol w:w="1212"/>
        <w:gridCol w:w="1369"/>
        <w:gridCol w:w="1981"/>
      </w:tblGrid>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int="eastAsia"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int="eastAsia"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int="eastAsia"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int="eastAsia" w:hAnsi="宋体" w:cs="宋体"/>
                <w:sz w:val="24"/>
              </w:rPr>
              <w:t xml:space="preserve">出生</w:t>
            </w:r>
            <w:r/>
          </w:p>
          <w:p>
            <w:pPr>
              <w:jc w:val="center"/>
              <w:rPr>
                <w:rFonts w:hAnsi="宋体" w:cs="宋体"/>
                <w:sz w:val="24"/>
              </w:rPr>
            </w:pPr>
            <w:r>
              <w:rPr>
                <w:rFonts w:hint="eastAsia" w:hAnsi="宋体" w:cs="宋体"/>
                <w:sz w:val="24"/>
              </w:rPr>
              <w:t xml:space="preserve">日期</w:t>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int="eastAsia"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int="eastAsia"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int="eastAsia" w:hAnsi="宋体" w:cs="宋体"/>
                <w:sz w:val="24"/>
              </w:rPr>
              <w:t xml:space="preserve">技术职称</w:t>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int="eastAsia" w:hAnsi="宋体" w:cs="宋体"/>
                <w:sz w:val="24"/>
              </w:rPr>
              <w:t xml:space="preserve">在本项目拟任职务</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int="eastAsia" w:hAnsi="宋体" w:cs="宋体"/>
                <w:sz w:val="24"/>
              </w:rPr>
              <w:t xml:space="preserve">社保证号</w:t>
            </w:r>
            <w:r/>
          </w:p>
        </w:tc>
      </w:tr>
      <w:tr>
        <w:trPr>
          <w:trHeight w:val="10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41"/>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713"/>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905"/>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r>
        <w:trPr>
          <w:trHeight w:val="837"/>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rPr>
                <w:rFonts w:hAnsi="宋体" w:cs="宋体"/>
                <w:sz w:val="24"/>
              </w:rPr>
            </w:pPr>
            <w:r>
              <w:rPr>
                <w:rFonts w:hAnsi="宋体" w:cs="宋体"/>
                <w:sz w:val="24"/>
              </w:rPr>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Ansi="宋体" w:cs="宋体"/>
                <w:sz w:val="24"/>
              </w:rPr>
            </w:pPr>
            <w:r>
              <w:rPr>
                <w:rFonts w:hAnsi="宋体" w:cs="宋体"/>
                <w:sz w:val="24"/>
              </w:rPr>
            </w:r>
            <w:r/>
          </w:p>
        </w:tc>
      </w:tr>
    </w:tbl>
    <w:p>
      <w:pPr>
        <w:ind w:firstLine="720"/>
        <w:rPr>
          <w:rFonts w:hAnsi="宋体"/>
          <w:sz w:val="24"/>
        </w:rPr>
      </w:pPr>
      <w:r>
        <w:rPr>
          <w:rFonts w:hAnsi="宋体"/>
          <w:sz w:val="24"/>
        </w:rPr>
      </w:r>
      <w:r/>
    </w:p>
    <w:p>
      <w:pPr>
        <w:ind w:firstLine="720"/>
        <w:rPr>
          <w:rFonts w:hAnsi="宋体"/>
          <w:sz w:val="24"/>
        </w:rPr>
      </w:pPr>
      <w:r>
        <w:rPr>
          <w:rFonts w:hAnsi="宋体"/>
          <w:sz w:val="24"/>
        </w:rPr>
      </w:r>
      <w:r/>
    </w:p>
    <w:p>
      <w:pPr>
        <w:ind w:firstLine="2940"/>
        <w:spacing w:line="360" w:lineRule="auto"/>
        <w:rPr>
          <w:rFonts w:hAnsi="宋体"/>
          <w:bCs/>
          <w:szCs w:val="28"/>
        </w:rPr>
      </w:pPr>
      <w:r>
        <w:rPr>
          <w:rFonts w:hAnsi="宋体"/>
          <w:bCs/>
          <w:szCs w:val="28"/>
        </w:rPr>
      </w:r>
      <w:r/>
    </w:p>
    <w:p>
      <w:pPr>
        <w:ind w:firstLine="3780"/>
        <w:spacing w:line="360" w:lineRule="auto"/>
        <w:rPr>
          <w:rFonts w:hAnsi="宋体"/>
          <w:bCs/>
          <w:szCs w:val="28"/>
        </w:rPr>
      </w:pPr>
      <w:r>
        <w:rPr>
          <w:rFonts w:hint="eastAsia" w:hAnsi="宋体"/>
          <w:bCs/>
          <w:szCs w:val="28"/>
        </w:rPr>
        <w:t xml:space="preserve">投标人（</w:t>
      </w:r>
      <w:r>
        <w:rPr>
          <w:rFonts w:hint="eastAsia" w:hAnsi="宋体"/>
          <w:bCs/>
          <w:szCs w:val="28"/>
          <w:lang w:val="en-US" w:eastAsia="zh-CN"/>
        </w:rPr>
        <w:t xml:space="preserve">CA签章</w:t>
      </w:r>
      <w:r>
        <w:rPr>
          <w:rFonts w:hint="eastAsia" w:hAnsi="宋体"/>
          <w:bCs/>
          <w:szCs w:val="28"/>
        </w:rPr>
        <w:t xml:space="preserve">）：</w:t>
      </w:r>
      <w:r/>
    </w:p>
    <w:p>
      <w:pPr>
        <w:ind w:firstLine="3360"/>
        <w:spacing w:line="360" w:lineRule="auto"/>
        <w:rPr>
          <w:rFonts w:hAnsi="宋体"/>
          <w:bCs/>
          <w:szCs w:val="28"/>
        </w:rPr>
      </w:pPr>
      <w:r>
        <w:rPr>
          <w:rFonts w:hint="eastAsia" w:hAnsi="宋体"/>
          <w:bCs/>
          <w:szCs w:val="28"/>
        </w:rPr>
        <w:t xml:space="preserve">日期：</w:t>
      </w:r>
      <w:r>
        <w:rPr>
          <w:rFonts w:hAnsi="宋体"/>
          <w:bCs/>
          <w:szCs w:val="28"/>
          <w:u w:val="single"/>
        </w:rPr>
        <w:t xml:space="preserve">      </w:t>
      </w:r>
      <w:r>
        <w:rPr>
          <w:rFonts w:hint="eastAsia" w:hAnsi="宋体"/>
          <w:bCs/>
          <w:szCs w:val="28"/>
        </w:rPr>
        <w:t xml:space="preserve">年</w:t>
      </w:r>
      <w:r>
        <w:rPr>
          <w:rFonts w:hAnsi="宋体"/>
          <w:bCs/>
          <w:szCs w:val="28"/>
        </w:rPr>
        <w:t xml:space="preserve"> </w:t>
      </w:r>
      <w:r>
        <w:rPr>
          <w:rFonts w:hAnsi="宋体"/>
          <w:bCs/>
          <w:szCs w:val="28"/>
          <w:u w:val="single"/>
        </w:rPr>
        <w:t xml:space="preserve">    </w:t>
      </w:r>
      <w:r>
        <w:rPr>
          <w:rFonts w:hint="eastAsia" w:hAnsi="宋体"/>
          <w:bCs/>
          <w:szCs w:val="28"/>
        </w:rPr>
        <w:t xml:space="preserve">月</w:t>
      </w:r>
      <w:r>
        <w:rPr>
          <w:rFonts w:hAnsi="宋体"/>
          <w:bCs/>
          <w:szCs w:val="28"/>
          <w:u w:val="single"/>
        </w:rPr>
        <w:t xml:space="preserve">     </w:t>
      </w:r>
      <w:r>
        <w:rPr>
          <w:rFonts w:hint="eastAsia" w:hAnsi="宋体"/>
          <w:bCs/>
          <w:szCs w:val="28"/>
        </w:rPr>
        <w:t xml:space="preserve">日</w:t>
      </w:r>
      <w:r/>
    </w:p>
    <w:p>
      <w:pPr>
        <w:pStyle w:val="843"/>
        <w:jc w:val="center"/>
        <w:tabs>
          <w:tab w:val="left" w:pos="720" w:leader="none"/>
        </w:tabs>
        <w:rPr>
          <w:rFonts w:hAnsi="宋体"/>
        </w:rPr>
      </w:pPr>
      <w:r>
        <w:rPr>
          <w:rFonts w:hAnsi="宋体"/>
        </w:rPr>
      </w:r>
      <w:r/>
    </w:p>
    <w:p>
      <w:pPr>
        <w:rPr>
          <w:rFonts w:hAnsi="宋体"/>
        </w:rPr>
      </w:pPr>
      <w:r>
        <w:rPr>
          <w:rFonts w:hAnsi="宋体"/>
        </w:rPr>
      </w:r>
      <w:r/>
    </w:p>
    <w:p>
      <w:pPr>
        <w:pStyle w:val="859"/>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pStyle w:val="862"/>
        <w:rPr>
          <w:rFonts w:hAnsi="宋体"/>
        </w:rPr>
      </w:pPr>
      <w:r>
        <w:rPr>
          <w:rFonts w:hAnsi="宋体"/>
        </w:rPr>
      </w:r>
      <w:r/>
    </w:p>
    <w:p>
      <w:pPr>
        <w:jc w:val="center"/>
        <w:spacing w:before="240" w:after="120"/>
        <w:rPr>
          <w:rFonts w:hint="eastAsia" w:ascii="黑体" w:hAnsi="宋体" w:eastAsia="黑体" w:cs="黑体"/>
          <w:b/>
          <w:bCs w:val="0"/>
          <w:iCs/>
          <w:color w:val="000000"/>
          <w:sz w:val="32"/>
          <w:szCs w:val="32"/>
          <w:lang w:val="en-US" w:eastAsia="zh-CN" w:bidi="ar-SA"/>
        </w:rPr>
      </w:pPr>
      <w:r>
        <w:rPr>
          <w:rFonts w:hint="eastAsia" w:ascii="黑体" w:hAnsi="宋体" w:eastAsia="黑体" w:cs="黑体"/>
          <w:b/>
          <w:bCs w:val="0"/>
          <w:iCs/>
          <w:color w:val="000000"/>
          <w:sz w:val="32"/>
          <w:szCs w:val="32"/>
          <w:lang w:val="en-US" w:eastAsia="zh-CN" w:bidi="ar-SA"/>
        </w:rPr>
        <w:t xml:space="preserve">十七、技术服务方案等</w:t>
      </w:r>
      <w:r/>
    </w:p>
    <w:p>
      <w:pPr>
        <w:jc w:val="center"/>
        <w:spacing w:before="240" w:after="120"/>
        <w:rPr>
          <w:rFonts w:hint="eastAsia" w:ascii="黑体" w:hAnsi="宋体" w:eastAsia="黑体" w:cs="黑体"/>
          <w:b/>
          <w:bCs w:val="0"/>
          <w:iCs/>
          <w:color w:val="000000"/>
          <w:sz w:val="32"/>
          <w:szCs w:val="32"/>
          <w:lang w:val="en-US" w:eastAsia="zh-CN" w:bidi="ar-SA"/>
        </w:rPr>
      </w:pPr>
      <w:r>
        <w:rPr>
          <w:rFonts w:hint="eastAsia" w:ascii="黑体" w:hAnsi="宋体" w:eastAsia="黑体" w:cs="黑体"/>
          <w:b/>
          <w:bCs w:val="0"/>
          <w:iCs/>
          <w:color w:val="000000"/>
          <w:sz w:val="32"/>
          <w:szCs w:val="32"/>
          <w:lang w:val="en-US" w:eastAsia="zh-CN" w:bidi="ar-SA"/>
        </w:rPr>
        <w:t xml:space="preserve">十八、盐城市政府采购事前信用承诺书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单位名称（CA签章）：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年月日</w:t>
      </w:r>
      <w:r/>
    </w:p>
    <w:p>
      <w:pPr>
        <w:pStyle w:val="854"/>
        <w:jc w:val="center"/>
        <w:spacing w:beforeAutospacing="0" w:afterAutospacing="0"/>
      </w:pPr>
      <w:r/>
      <w:r/>
    </w:p>
    <w:p>
      <w:pPr>
        <w:pStyle w:val="854"/>
        <w:jc w:val="center"/>
        <w:spacing w:beforeAutospacing="0" w:afterAutospacing="0"/>
      </w:pPr>
      <w:r/>
      <w:r/>
    </w:p>
    <w:p>
      <w:r/>
      <w:r/>
    </w:p>
    <w:p>
      <w:pPr>
        <w:pStyle w:val="865"/>
      </w:pPr>
      <w:r/>
      <w:r/>
    </w:p>
    <w:p>
      <w:pPr>
        <w:pStyle w:val="854"/>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4"/>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4"/>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854"/>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4"/>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854"/>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854"/>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54"/>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p>
      <w:pPr>
        <w:pStyle w:val="854"/>
        <w:ind w:firstLine="420"/>
        <w:jc w:val="both"/>
        <w:spacing w:beforeAutospacing="0" w:afterAutospacing="0"/>
      </w:pPr>
      <w:r>
        <w:t xml:space="preserve"> </w:t>
      </w:r>
      <w:bookmarkEnd w:id="6"/>
      <w:r/>
      <w:bookmarkEnd w:id="46"/>
      <w:r/>
      <w:bookmarkEnd w:id="93"/>
      <w:r/>
      <w:bookmarkEnd w:id="94"/>
      <w:r/>
      <w:bookmarkEnd w:id="95"/>
      <w:r/>
      <w:bookmarkEnd w:id="96"/>
      <w:r/>
      <w:bookmarkEnd w:id="97"/>
      <w:r/>
      <w:bookmarkEnd w:id="98"/>
      <w:r/>
      <w:bookmarkEnd w:id="99"/>
      <w:r/>
      <w:bookmarkEnd w:id="100"/>
      <w:r/>
      <w:bookmarkEnd w:id="109"/>
      <w:r/>
      <w:bookmarkEnd w:id="110"/>
      <w:r/>
      <w:bookmarkEnd w:id="117"/>
      <w:r/>
      <w:bookmarkEnd w:id="171"/>
      <w:r/>
      <w:bookmarkEnd w:id="17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r/>
      <w:r/>
    </w:p>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0"/>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45"/>
    <w:link w:val="842"/>
    <w:uiPriority w:val="9"/>
    <w:rPr>
      <w:rFonts w:ascii="Arial" w:hAnsi="Arial" w:eastAsia="Arial" w:cs="Arial"/>
      <w:sz w:val="40"/>
      <w:szCs w:val="40"/>
    </w:rPr>
  </w:style>
  <w:style w:type="character" w:styleId="672">
    <w:name w:val="Heading 2 Char"/>
    <w:basedOn w:val="845"/>
    <w:link w:val="843"/>
    <w:uiPriority w:val="9"/>
    <w:rPr>
      <w:rFonts w:ascii="Arial" w:hAnsi="Arial" w:eastAsia="Arial" w:cs="Arial"/>
      <w:sz w:val="34"/>
    </w:rPr>
  </w:style>
  <w:style w:type="paragraph" w:styleId="673">
    <w:name w:val="Heading 3"/>
    <w:basedOn w:val="841"/>
    <w:next w:val="841"/>
    <w:link w:val="674"/>
    <w:uiPriority w:val="9"/>
    <w:unhideWhenUsed/>
    <w:qFormat/>
    <w:pPr>
      <w:keepLines/>
      <w:keepNext/>
      <w:spacing w:before="320" w:after="200"/>
      <w:outlineLvl w:val="2"/>
    </w:pPr>
    <w:rPr>
      <w:rFonts w:ascii="Arial" w:hAnsi="Arial" w:eastAsia="Arial" w:cs="Arial"/>
      <w:sz w:val="30"/>
      <w:szCs w:val="30"/>
    </w:rPr>
  </w:style>
  <w:style w:type="character" w:styleId="674">
    <w:name w:val="Heading 3 Char"/>
    <w:basedOn w:val="845"/>
    <w:link w:val="673"/>
    <w:uiPriority w:val="9"/>
    <w:rPr>
      <w:rFonts w:ascii="Arial" w:hAnsi="Arial" w:eastAsia="Arial" w:cs="Arial"/>
      <w:sz w:val="30"/>
      <w:szCs w:val="30"/>
    </w:rPr>
  </w:style>
  <w:style w:type="character" w:styleId="675">
    <w:name w:val="Heading 4 Char"/>
    <w:basedOn w:val="845"/>
    <w:link w:val="844"/>
    <w:uiPriority w:val="9"/>
    <w:rPr>
      <w:rFonts w:ascii="Arial" w:hAnsi="Arial" w:eastAsia="Arial" w:cs="Arial"/>
      <w:b/>
      <w:bCs/>
      <w:sz w:val="26"/>
      <w:szCs w:val="26"/>
    </w:rPr>
  </w:style>
  <w:style w:type="paragraph" w:styleId="676">
    <w:name w:val="Heading 5"/>
    <w:basedOn w:val="841"/>
    <w:next w:val="841"/>
    <w:link w:val="677"/>
    <w:uiPriority w:val="9"/>
    <w:unhideWhenUsed/>
    <w:qFormat/>
    <w:pPr>
      <w:keepLines/>
      <w:keepNext/>
      <w:spacing w:before="320" w:after="200"/>
      <w:outlineLvl w:val="4"/>
    </w:pPr>
    <w:rPr>
      <w:rFonts w:ascii="Arial" w:hAnsi="Arial" w:eastAsia="Arial" w:cs="Arial"/>
      <w:b/>
      <w:bCs/>
      <w:sz w:val="24"/>
      <w:szCs w:val="24"/>
    </w:rPr>
  </w:style>
  <w:style w:type="character" w:styleId="677">
    <w:name w:val="Heading 5 Char"/>
    <w:basedOn w:val="845"/>
    <w:link w:val="676"/>
    <w:uiPriority w:val="9"/>
    <w:rPr>
      <w:rFonts w:ascii="Arial" w:hAnsi="Arial" w:eastAsia="Arial" w:cs="Arial"/>
      <w:b/>
      <w:bCs/>
      <w:sz w:val="24"/>
      <w:szCs w:val="24"/>
    </w:rPr>
  </w:style>
  <w:style w:type="paragraph" w:styleId="678">
    <w:name w:val="Heading 6"/>
    <w:basedOn w:val="841"/>
    <w:next w:val="841"/>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5"/>
    <w:link w:val="678"/>
    <w:uiPriority w:val="9"/>
    <w:rPr>
      <w:rFonts w:ascii="Arial" w:hAnsi="Arial" w:eastAsia="Arial" w:cs="Arial"/>
      <w:b/>
      <w:bCs/>
      <w:sz w:val="22"/>
      <w:szCs w:val="22"/>
    </w:rPr>
  </w:style>
  <w:style w:type="paragraph" w:styleId="680">
    <w:name w:val="Heading 7"/>
    <w:basedOn w:val="841"/>
    <w:next w:val="841"/>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5"/>
    <w:link w:val="680"/>
    <w:uiPriority w:val="9"/>
    <w:rPr>
      <w:rFonts w:ascii="Arial" w:hAnsi="Arial" w:eastAsia="Arial" w:cs="Arial"/>
      <w:b/>
      <w:bCs/>
      <w:i/>
      <w:iCs/>
      <w:sz w:val="22"/>
      <w:szCs w:val="22"/>
    </w:rPr>
  </w:style>
  <w:style w:type="paragraph" w:styleId="682">
    <w:name w:val="Heading 8"/>
    <w:basedOn w:val="841"/>
    <w:next w:val="841"/>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5"/>
    <w:link w:val="682"/>
    <w:uiPriority w:val="9"/>
    <w:rPr>
      <w:rFonts w:ascii="Arial" w:hAnsi="Arial" w:eastAsia="Arial" w:cs="Arial"/>
      <w:i/>
      <w:iCs/>
      <w:sz w:val="22"/>
      <w:szCs w:val="22"/>
    </w:rPr>
  </w:style>
  <w:style w:type="paragraph" w:styleId="684">
    <w:name w:val="Heading 9"/>
    <w:basedOn w:val="841"/>
    <w:next w:val="841"/>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5"/>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paragraph" w:styleId="687">
    <w:name w:val="Title"/>
    <w:basedOn w:val="841"/>
    <w:next w:val="841"/>
    <w:link w:val="688"/>
    <w:uiPriority w:val="10"/>
    <w:qFormat/>
    <w:pPr>
      <w:contextualSpacing/>
      <w:spacing w:before="300" w:after="200"/>
    </w:pPr>
    <w:rPr>
      <w:sz w:val="48"/>
      <w:szCs w:val="48"/>
    </w:rPr>
  </w:style>
  <w:style w:type="character" w:styleId="688">
    <w:name w:val="Title Char"/>
    <w:basedOn w:val="845"/>
    <w:link w:val="687"/>
    <w:uiPriority w:val="10"/>
    <w:rPr>
      <w:sz w:val="48"/>
      <w:szCs w:val="48"/>
    </w:rPr>
  </w:style>
  <w:style w:type="paragraph" w:styleId="689">
    <w:name w:val="Subtitle"/>
    <w:basedOn w:val="841"/>
    <w:next w:val="841"/>
    <w:link w:val="690"/>
    <w:uiPriority w:val="11"/>
    <w:qFormat/>
    <w:pPr>
      <w:spacing w:before="200" w:after="200"/>
    </w:pPr>
    <w:rPr>
      <w:sz w:val="24"/>
      <w:szCs w:val="24"/>
    </w:rPr>
  </w:style>
  <w:style w:type="character" w:styleId="690">
    <w:name w:val="Subtitle Char"/>
    <w:basedOn w:val="845"/>
    <w:link w:val="689"/>
    <w:uiPriority w:val="11"/>
    <w:rPr>
      <w:sz w:val="24"/>
      <w:szCs w:val="24"/>
    </w:rPr>
  </w:style>
  <w:style w:type="paragraph" w:styleId="691">
    <w:name w:val="Quote"/>
    <w:basedOn w:val="841"/>
    <w:next w:val="841"/>
    <w:link w:val="692"/>
    <w:uiPriority w:val="29"/>
    <w:qFormat/>
    <w:pPr>
      <w:ind w:left="720" w:right="720"/>
    </w:pPr>
    <w:rPr>
      <w:i/>
    </w:rPr>
  </w:style>
  <w:style w:type="character" w:styleId="692">
    <w:name w:val="Quote Char"/>
    <w:link w:val="691"/>
    <w:uiPriority w:val="29"/>
    <w:rPr>
      <w:i/>
    </w:rPr>
  </w:style>
  <w:style w:type="paragraph" w:styleId="693">
    <w:name w:val="Intense Quote"/>
    <w:basedOn w:val="841"/>
    <w:next w:val="841"/>
    <w:link w:val="6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4">
    <w:name w:val="Intense Quote Char"/>
    <w:link w:val="693"/>
    <w:uiPriority w:val="30"/>
    <w:rPr>
      <w:i/>
    </w:rPr>
  </w:style>
  <w:style w:type="character" w:styleId="695">
    <w:name w:val="Header Char"/>
    <w:basedOn w:val="845"/>
    <w:link w:val="852"/>
    <w:uiPriority w:val="99"/>
  </w:style>
  <w:style w:type="character" w:styleId="696">
    <w:name w:val="Footer Char"/>
    <w:basedOn w:val="845"/>
    <w:link w:val="850"/>
    <w:uiPriority w:val="99"/>
  </w:style>
  <w:style w:type="paragraph" w:styleId="697">
    <w:name w:val="Caption"/>
    <w:basedOn w:val="841"/>
    <w:next w:val="841"/>
    <w:uiPriority w:val="35"/>
    <w:semiHidden/>
    <w:unhideWhenUsed/>
    <w:qFormat/>
    <w:pPr>
      <w:spacing w:line="276" w:lineRule="auto"/>
    </w:pPr>
    <w:rPr>
      <w:b/>
      <w:bCs/>
      <w:color w:val="4f81bd" w:themeColor="accent1"/>
      <w:sz w:val="18"/>
      <w:szCs w:val="18"/>
    </w:rPr>
  </w:style>
  <w:style w:type="character" w:styleId="698">
    <w:name w:val="Caption Char"/>
    <w:basedOn w:val="697"/>
    <w:link w:val="850"/>
    <w:uiPriority w:val="99"/>
  </w:style>
  <w:style w:type="table" w:styleId="699">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0">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7">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8">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9">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0">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1">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2">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3">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4">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5">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6">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7">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8">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9">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8">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9">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0">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1">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2">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3">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4">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5">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6">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7">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8">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9">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0">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2">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3">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4">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5">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7">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9">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3">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4">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5">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6">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7">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8">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9">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0">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1">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3">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4">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5">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6">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7">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8">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0">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1">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2">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3">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4">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5">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7">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8">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9">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0">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1">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2">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1">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2">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3">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4">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5">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6">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7">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8">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9">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0">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1">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2">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3">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5">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6">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7">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8">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9">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0">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2">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6">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8">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9">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0">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1">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2">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3">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4">
    <w:name w:val="Hyperlink"/>
    <w:uiPriority w:val="99"/>
    <w:unhideWhenUsed/>
    <w:rPr>
      <w:color w:val="0000ff" w:themeColor="hyperlink"/>
      <w:u w:val="single"/>
    </w:rPr>
  </w:style>
  <w:style w:type="paragraph" w:styleId="825">
    <w:name w:val="footnote text"/>
    <w:basedOn w:val="841"/>
    <w:link w:val="826"/>
    <w:uiPriority w:val="99"/>
    <w:semiHidden/>
    <w:unhideWhenUsed/>
    <w:pPr>
      <w:spacing w:after="40" w:line="240" w:lineRule="auto"/>
    </w:pPr>
    <w:rPr>
      <w:sz w:val="18"/>
    </w:rPr>
  </w:style>
  <w:style w:type="character" w:styleId="826">
    <w:name w:val="Footnote Text Char"/>
    <w:link w:val="825"/>
    <w:uiPriority w:val="99"/>
    <w:rPr>
      <w:sz w:val="18"/>
    </w:rPr>
  </w:style>
  <w:style w:type="character" w:styleId="827">
    <w:name w:val="footnote reference"/>
    <w:basedOn w:val="845"/>
    <w:uiPriority w:val="99"/>
    <w:unhideWhenUsed/>
    <w:rPr>
      <w:vertAlign w:val="superscript"/>
    </w:rPr>
  </w:style>
  <w:style w:type="paragraph" w:styleId="828">
    <w:name w:val="endnote text"/>
    <w:basedOn w:val="841"/>
    <w:link w:val="829"/>
    <w:uiPriority w:val="99"/>
    <w:semiHidden/>
    <w:unhideWhenUsed/>
    <w:pPr>
      <w:spacing w:after="0" w:line="240" w:lineRule="auto"/>
    </w:pPr>
    <w:rPr>
      <w:sz w:val="20"/>
    </w:rPr>
  </w:style>
  <w:style w:type="character" w:styleId="829">
    <w:name w:val="Endnote Text Char"/>
    <w:link w:val="828"/>
    <w:uiPriority w:val="99"/>
    <w:rPr>
      <w:sz w:val="20"/>
    </w:rPr>
  </w:style>
  <w:style w:type="character" w:styleId="830">
    <w:name w:val="endnote reference"/>
    <w:basedOn w:val="845"/>
    <w:uiPriority w:val="99"/>
    <w:semiHidden/>
    <w:unhideWhenUsed/>
    <w:rPr>
      <w:vertAlign w:val="superscript"/>
    </w:rPr>
  </w:style>
  <w:style w:type="paragraph" w:styleId="831">
    <w:name w:val="toc 1"/>
    <w:basedOn w:val="841"/>
    <w:next w:val="841"/>
    <w:uiPriority w:val="39"/>
    <w:unhideWhenUsed/>
    <w:pPr>
      <w:ind w:left="0" w:right="0" w:firstLine="0"/>
      <w:spacing w:after="57"/>
    </w:pPr>
  </w:style>
  <w:style w:type="paragraph" w:styleId="832">
    <w:name w:val="toc 2"/>
    <w:basedOn w:val="841"/>
    <w:next w:val="841"/>
    <w:uiPriority w:val="39"/>
    <w:unhideWhenUsed/>
    <w:pPr>
      <w:ind w:left="283" w:right="0" w:firstLine="0"/>
      <w:spacing w:after="57"/>
    </w:pPr>
  </w:style>
  <w:style w:type="paragraph" w:styleId="833">
    <w:name w:val="toc 3"/>
    <w:basedOn w:val="841"/>
    <w:next w:val="841"/>
    <w:uiPriority w:val="39"/>
    <w:unhideWhenUsed/>
    <w:pPr>
      <w:ind w:left="567" w:right="0" w:firstLine="0"/>
      <w:spacing w:after="57"/>
    </w:pPr>
  </w:style>
  <w:style w:type="paragraph" w:styleId="834">
    <w:name w:val="toc 4"/>
    <w:basedOn w:val="841"/>
    <w:next w:val="841"/>
    <w:uiPriority w:val="39"/>
    <w:unhideWhenUsed/>
    <w:pPr>
      <w:ind w:left="850" w:right="0" w:firstLine="0"/>
      <w:spacing w:after="57"/>
    </w:pPr>
  </w:style>
  <w:style w:type="paragraph" w:styleId="835">
    <w:name w:val="toc 5"/>
    <w:basedOn w:val="841"/>
    <w:next w:val="841"/>
    <w:uiPriority w:val="39"/>
    <w:unhideWhenUsed/>
    <w:pPr>
      <w:ind w:left="1134" w:right="0" w:firstLine="0"/>
      <w:spacing w:after="57"/>
    </w:pPr>
  </w:style>
  <w:style w:type="paragraph" w:styleId="836">
    <w:name w:val="toc 7"/>
    <w:basedOn w:val="841"/>
    <w:next w:val="841"/>
    <w:uiPriority w:val="39"/>
    <w:unhideWhenUsed/>
    <w:pPr>
      <w:ind w:left="1701" w:right="0" w:firstLine="0"/>
      <w:spacing w:after="57"/>
    </w:pPr>
  </w:style>
  <w:style w:type="paragraph" w:styleId="837">
    <w:name w:val="toc 8"/>
    <w:basedOn w:val="841"/>
    <w:next w:val="841"/>
    <w:uiPriority w:val="39"/>
    <w:unhideWhenUsed/>
    <w:pPr>
      <w:ind w:left="1984" w:right="0" w:firstLine="0"/>
      <w:spacing w:after="57"/>
    </w:pPr>
  </w:style>
  <w:style w:type="paragraph" w:styleId="838">
    <w:name w:val="toc 9"/>
    <w:basedOn w:val="841"/>
    <w:next w:val="841"/>
    <w:uiPriority w:val="39"/>
    <w:unhideWhenUsed/>
    <w:pPr>
      <w:ind w:left="2268" w:right="0" w:firstLine="0"/>
      <w:spacing w:after="57"/>
    </w:pPr>
  </w:style>
  <w:style w:type="paragraph" w:styleId="839">
    <w:name w:val="TOC Heading"/>
    <w:uiPriority w:val="39"/>
    <w:unhideWhenUsed/>
  </w:style>
  <w:style w:type="paragraph" w:styleId="840">
    <w:name w:val="table of figures"/>
    <w:basedOn w:val="841"/>
    <w:next w:val="841"/>
    <w:uiPriority w:val="99"/>
    <w:unhideWhenUsed/>
    <w:pPr>
      <w:spacing w:after="0" w:afterAutospacing="0"/>
    </w:pPr>
  </w:style>
  <w:style w:type="paragraph" w:styleId="84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2">
    <w:name w:val="Heading 1"/>
    <w:basedOn w:val="841"/>
    <w:next w:val="841"/>
    <w:uiPriority w:val="0"/>
    <w:qFormat/>
    <w:pPr>
      <w:jc w:val="center"/>
      <w:keepNext/>
      <w:outlineLvl w:val="0"/>
    </w:pPr>
    <w:rPr>
      <w:rFonts w:ascii="楷体_GB2312" w:eastAsia="楷体_GB2312"/>
      <w:szCs w:val="28"/>
    </w:rPr>
  </w:style>
  <w:style w:type="paragraph" w:styleId="843">
    <w:name w:val="Heading 2"/>
    <w:basedOn w:val="841"/>
    <w:next w:val="841"/>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4">
    <w:name w:val="Heading 4"/>
    <w:basedOn w:val="841"/>
    <w:next w:val="841"/>
    <w:uiPriority w:val="9"/>
    <w:unhideWhenUsed/>
    <w:qFormat/>
    <w:pPr>
      <w:keepLines/>
      <w:keepNext/>
      <w:spacing w:before="320" w:after="200"/>
      <w:outlineLvl w:val="3"/>
    </w:pPr>
    <w:rPr>
      <w:rFonts w:ascii="Arial" w:hAnsi="Arial" w:eastAsia="Arial" w:cs="Arial"/>
      <w:b/>
      <w:bCs/>
      <w:sz w:val="26"/>
      <w:szCs w:val="26"/>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Body Text"/>
    <w:basedOn w:val="841"/>
    <w:next w:val="841"/>
    <w:uiPriority w:val="0"/>
    <w:qFormat/>
    <w:pPr>
      <w:spacing w:after="120"/>
    </w:pPr>
    <w:rPr>
      <w:szCs w:val="20"/>
    </w:rPr>
  </w:style>
  <w:style w:type="paragraph" w:styleId="848">
    <w:name w:val="Body Text Indent"/>
    <w:basedOn w:val="841"/>
    <w:uiPriority w:val="0"/>
    <w:qFormat/>
    <w:pPr>
      <w:ind w:left="420"/>
      <w:spacing w:after="120"/>
    </w:pPr>
    <w:rPr>
      <w:sz w:val="24"/>
    </w:rPr>
  </w:style>
  <w:style w:type="paragraph" w:styleId="849">
    <w:name w:val="Block Text"/>
    <w:basedOn w:val="841"/>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0">
    <w:name w:val="Footer"/>
    <w:basedOn w:val="841"/>
    <w:link w:val="867"/>
    <w:uiPriority w:val="0"/>
    <w:qFormat/>
    <w:pPr>
      <w:jc w:val="left"/>
      <w:tabs>
        <w:tab w:val="center" w:pos="4153" w:leader="none"/>
        <w:tab w:val="right" w:pos="8306" w:leader="none"/>
      </w:tabs>
    </w:pPr>
    <w:rPr>
      <w:sz w:val="18"/>
      <w:szCs w:val="18"/>
    </w:rPr>
  </w:style>
  <w:style w:type="paragraph" w:styleId="851">
    <w:name w:val="envelope return"/>
    <w:basedOn w:val="841"/>
    <w:uiPriority w:val="99"/>
    <w:qFormat/>
    <w:rPr>
      <w:rFonts w:ascii="Arial" w:hAnsi="Arial" w:cs="Arial"/>
    </w:rPr>
  </w:style>
  <w:style w:type="paragraph" w:styleId="852">
    <w:name w:val="Header"/>
    <w:basedOn w:val="841"/>
    <w:next w:val="847"/>
    <w:link w:val="866"/>
    <w:uiPriority w:val="0"/>
    <w:qFormat/>
    <w:pPr>
      <w:jc w:val="center"/>
      <w:tabs>
        <w:tab w:val="center" w:pos="4153" w:leader="none"/>
        <w:tab w:val="right" w:pos="8306" w:leader="none"/>
      </w:tabs>
      <w:pBdr>
        <w:bottom w:val="single" w:color="auto" w:sz="6" w:space="1"/>
      </w:pBdr>
    </w:pPr>
    <w:rPr>
      <w:sz w:val="18"/>
      <w:szCs w:val="18"/>
    </w:rPr>
  </w:style>
  <w:style w:type="paragraph" w:styleId="853">
    <w:name w:val="toc 6"/>
    <w:basedOn w:val="841"/>
    <w:next w:val="841"/>
    <w:uiPriority w:val="0"/>
    <w:qFormat/>
    <w:pPr>
      <w:ind w:left="2100"/>
    </w:pPr>
  </w:style>
  <w:style w:type="paragraph" w:styleId="854">
    <w:name w:val="Normal (Web)"/>
    <w:basedOn w:val="841"/>
    <w:uiPriority w:val="0"/>
    <w:qFormat/>
    <w:pPr>
      <w:jc w:val="left"/>
      <w:spacing w:beforeAutospacing="1" w:afterAutospacing="1"/>
    </w:pPr>
    <w:rPr>
      <w:rFonts w:cs="Times New Roman"/>
      <w:sz w:val="24"/>
    </w:rPr>
  </w:style>
  <w:style w:type="paragraph" w:styleId="855">
    <w:name w:val="Body Text First Indent"/>
    <w:basedOn w:val="841"/>
    <w:next w:val="853"/>
    <w:uiPriority w:val="0"/>
    <w:qFormat/>
    <w:pPr>
      <w:ind w:firstLine="420"/>
    </w:pPr>
    <w:rPr>
      <w:sz w:val="24"/>
    </w:rPr>
  </w:style>
  <w:style w:type="paragraph" w:styleId="856">
    <w:name w:val="Body Text First Indent 2"/>
    <w:basedOn w:val="848"/>
    <w:uiPriority w:val="0"/>
    <w:qFormat/>
    <w:pPr>
      <w:ind w:firstLine="420"/>
    </w:pPr>
  </w:style>
  <w:style w:type="table" w:styleId="857">
    <w:name w:val="Table Grid"/>
    <w:basedOn w:val="8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8" w:customStyle="1">
    <w:name w:val="索引 91"/>
    <w:basedOn w:val="841"/>
    <w:next w:val="841"/>
    <w:uiPriority w:val="99"/>
    <w:unhideWhenUsed/>
    <w:qFormat/>
    <w:pPr>
      <w:ind w:left="1600"/>
    </w:pPr>
  </w:style>
  <w:style w:type="paragraph" w:styleId="859" w:customStyle="1">
    <w:name w:val="正文首行缩进 21"/>
    <w:basedOn w:val="860"/>
    <w:next w:val="862"/>
    <w:uiPriority w:val="99"/>
    <w:qFormat/>
    <w:pPr>
      <w:ind w:firstLine="420"/>
      <w:spacing w:line="360" w:lineRule="auto"/>
    </w:pPr>
    <w:rPr>
      <w:rFonts w:ascii="宋体" w:hAnsi="宋体"/>
    </w:rPr>
  </w:style>
  <w:style w:type="paragraph" w:styleId="860" w:customStyle="1">
    <w:name w:val="正文文本缩进1"/>
    <w:basedOn w:val="841"/>
    <w:next w:val="861"/>
    <w:uiPriority w:val="0"/>
    <w:qFormat/>
    <w:pPr>
      <w:ind w:firstLine="645"/>
    </w:pPr>
    <w:rPr>
      <w:rFonts w:ascii="楷体_GB2312" w:eastAsia="楷体_GB2312"/>
      <w:sz w:val="32"/>
    </w:rPr>
  </w:style>
  <w:style w:type="paragraph" w:styleId="861" w:customStyle="1">
    <w:name w:val="寄信人地址1"/>
    <w:basedOn w:val="841"/>
    <w:uiPriority w:val="99"/>
    <w:unhideWhenUsed/>
    <w:qFormat/>
    <w:rPr>
      <w:rFonts w:ascii="Arial" w:hAnsi="Arial"/>
    </w:rPr>
  </w:style>
  <w:style w:type="paragraph" w:styleId="862" w:customStyle="1">
    <w:name w:val="正文缩进1"/>
    <w:basedOn w:val="841"/>
    <w:uiPriority w:val="0"/>
    <w:qFormat/>
    <w:pPr>
      <w:ind w:firstLine="420"/>
    </w:pPr>
    <w:rPr>
      <w:szCs w:val="21"/>
    </w:rPr>
  </w:style>
  <w:style w:type="paragraph" w:styleId="863" w:customStyle="1">
    <w:name w:val="段"/>
    <w:next w:val="864"/>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4" w:customStyle="1">
    <w:name w:val="正文 A"/>
    <w:next w:val="863"/>
    <w:uiPriority w:val="0"/>
    <w:qFormat/>
    <w:pPr>
      <w:jc w:val="both"/>
      <w:widowControl w:val="off"/>
    </w:pPr>
    <w:rPr>
      <w:rFonts w:ascii="Calibri" w:hAnsi="Calibri" w:eastAsia="Calibri" w:cs="Calibri"/>
      <w:color w:val="000000"/>
      <w:sz w:val="21"/>
      <w:szCs w:val="21"/>
      <w:lang w:val="en-US" w:eastAsia="zh-CN" w:bidi="ar-SA"/>
    </w:rPr>
  </w:style>
  <w:style w:type="paragraph" w:styleId="865" w:customStyle="1">
    <w:name w:val="Body Text1"/>
    <w:basedOn w:val="841"/>
    <w:next w:val="841"/>
    <w:uiPriority w:val="0"/>
    <w:qFormat/>
    <w:pPr>
      <w:spacing w:after="120"/>
    </w:pPr>
  </w:style>
  <w:style w:type="character" w:styleId="866" w:customStyle="1">
    <w:name w:val="页眉 字符"/>
    <w:basedOn w:val="845"/>
    <w:link w:val="852"/>
    <w:uiPriority w:val="0"/>
    <w:qFormat/>
    <w:rPr>
      <w:rFonts w:asciiTheme="minorHAnsi" w:hAnsiTheme="minorHAnsi" w:eastAsiaTheme="minorEastAsia" w:cstheme="minorBidi"/>
      <w:sz w:val="18"/>
      <w:szCs w:val="18"/>
    </w:rPr>
  </w:style>
  <w:style w:type="character" w:styleId="867" w:customStyle="1">
    <w:name w:val="页脚 字符"/>
    <w:basedOn w:val="845"/>
    <w:link w:val="850"/>
    <w:uiPriority w:val="0"/>
    <w:qFormat/>
    <w:rPr>
      <w:rFonts w:asciiTheme="minorHAnsi" w:hAnsiTheme="minorHAnsi" w:eastAsiaTheme="minorEastAsia" w:cstheme="minorBidi"/>
      <w:sz w:val="18"/>
      <w:szCs w:val="18"/>
    </w:rPr>
  </w:style>
  <w:style w:type="paragraph" w:styleId="868" w:customStyle="1">
    <w:name w:val="正文空2格  1."/>
    <w:basedOn w:val="841"/>
    <w:uiPriority w:val="0"/>
    <w:qFormat/>
    <w:pPr>
      <w:ind w:firstLine="480"/>
    </w:pPr>
    <w:rPr>
      <w:rFonts w:cs="宋体"/>
      <w:szCs w:val="20"/>
    </w:rPr>
  </w:style>
  <w:style w:type="paragraph" w:styleId="869" w:customStyle="1">
    <w:name w:val="列出段落3"/>
    <w:basedOn w:val="841"/>
    <w:uiPriority w:val="0"/>
    <w:qFormat/>
    <w:pPr>
      <w:ind w:firstLine="420"/>
    </w:pPr>
    <w:rPr>
      <w:szCs w:val="20"/>
    </w:rPr>
  </w:style>
  <w:style w:type="paragraph" w:styleId="870" w:customStyle="1">
    <w:name w:val="文本块1"/>
    <w:basedOn w:val="841"/>
    <w:uiPriority w:val="99"/>
    <w:qFormat/>
    <w:pPr>
      <w:ind w:left="1440" w:right="1440"/>
      <w:spacing w:after="120"/>
      <w:tabs>
        <w:tab w:val="left" w:pos="9000" w:leader="none"/>
      </w:tabs>
    </w:pPr>
  </w:style>
  <w:style w:type="paragraph" w:styleId="871">
    <w:name w:val="List Paragraph"/>
    <w:basedOn w:val="841"/>
    <w:uiPriority w:val="34"/>
    <w:qFormat/>
    <w:pPr>
      <w:ind w:firstLine="420"/>
    </w:pPr>
  </w:style>
  <w:style w:type="paragraph" w:styleId="872" w:customStyle="1">
    <w:name w:val="Default"/>
    <w:uiPriority w:val="99"/>
    <w:qFormat/>
    <w:pPr>
      <w:widowControl w:val="off"/>
    </w:pPr>
    <w:rPr>
      <w:rFonts w:ascii="宋体" w:hAnsi="Calibri" w:eastAsia="宋体" w:cs="Times New Roman"/>
      <w:color w:val="000000"/>
      <w:sz w:val="24"/>
      <w:szCs w:val="24"/>
      <w:lang w:val="en-US" w:eastAsia="zh-CN" w:bidi="ar-SA"/>
    </w:rPr>
  </w:style>
  <w:style w:type="paragraph" w:styleId="873" w:customStyle="1">
    <w:name w:val="小节"/>
    <w:basedOn w:val="841"/>
    <w:uiPriority w:val="0"/>
    <w:qFormat/>
    <w:pPr>
      <w:jc w:val="left"/>
      <w:spacing w:line="360" w:lineRule="auto"/>
      <w:outlineLvl w:val="1"/>
    </w:pPr>
    <w:rPr>
      <w:rFonts w:ascii="宋体" w:hAnsi="宋体"/>
      <w:b/>
      <w:sz w:val="24"/>
    </w:rPr>
  </w:style>
  <w:style w:type="paragraph" w:styleId="874" w:customStyle="1">
    <w:name w:val="Table Text"/>
    <w:basedOn w:val="841"/>
    <w:uiPriority w:val="0"/>
    <w:semiHidden/>
    <w:qFormat/>
    <w:rPr>
      <w:rFonts w:ascii="宋体" w:hAnsi="宋体" w:eastAsia="宋体" w:cs="宋体"/>
      <w:sz w:val="23"/>
      <w:szCs w:val="23"/>
      <w:lang w:val="en-US" w:eastAsia="en-US" w:bidi="ar-SA"/>
    </w:rPr>
  </w:style>
  <w:style w:type="paragraph" w:styleId="875" w:customStyle="1">
    <w:name w:val="普通(网站)1"/>
    <w:basedOn w:val="841"/>
    <w:uiPriority w:val="0"/>
    <w:qFormat/>
    <w:pPr>
      <w:jc w:val="left"/>
      <w:spacing w:beforeAutospacing="1" w:afterAutospacing="1"/>
    </w:pPr>
    <w:rPr>
      <w:rFonts w:cs="Times New Roman"/>
      <w:sz w:val="24"/>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3ef2b76d-5ff6-4ae5-8af1-513e03641a61</errorID>
      <errorWord>国家发改委</errorWord>
      <group>L1_Knowledge</group>
      <groupName>知识性问题</groupName>
      <ability>L2_Knowledge</ability>
      <abilityName>其他知识</abilityName>
      <candidateList>
        <item>国家发展改革委</item>
      </candidateList>
      <explain/>
      <paraID> 1FE0022</paraID>
      <start>19</start>
      <end>26</end>
      <status>modified</status>
      <modifiedWord>国家发展改革委</modifiedWord>
      <trackRevisions>false</trackRevisions>
    </reviewItem>
    <reviewItem>
      <errorID>faca5e96-c11a-4cd8-afcc-35aa4ee40622</errorID>
      <errorWord>[2015]124号</errorWord>
      <group>L1_Knowledge</group>
      <groupName>知识性问题</groupName>
      <ability>L2_Knowledge</ability>
      <abilityName>其他知识</abilityName>
      <candidateList>
        <item>〔2015〕124号</item>
      </candidateList>
      <explain>发文字号格式错误。</explain>
      <paraID>69CE6BB2</paraID>
      <start>87</start>
      <end>97</end>
      <status>modified</status>
      <modifiedWord>〔2015〕124号</modifiedWord>
      <trackRevisions>false</trackRevisions>
    </reviewItem>
    <reviewItem>
      <errorID>9dcfc0d4-afd5-4028-966e-55c8ce8eb238</errorID>
      <errorWord>【2021】17号</errorWord>
      <group>L1_Knowledge</group>
      <groupName>知识性问题</groupName>
      <ability>L2_Knowledge</ability>
      <abilityName>其他知识</abilityName>
      <candidateList>
        <item>〔2021〕17号</item>
      </candidateList>
      <explain>发文字号格式错误。</explain>
      <paraID>74A2B048</paraID>
      <start>9</start>
      <end>18</end>
      <status>modified</status>
      <modifiedWord>〔2021〕17号</modifiedWord>
      <trackRevisions>false</trackRevisions>
    </reviewItem>
    <reviewItem>
      <errorID>b18a3c58-0849-4630-9bdc-2cd98df3c1a3</errorID>
      <errorWord>【2021】20号</errorWord>
      <group>L1_Knowledge</group>
      <groupName>知识性问题</groupName>
      <ability>L2_Knowledge</ability>
      <abilityName>其他知识</abilityName>
      <candidateList>
        <item>〔2021〕20号</item>
      </candidateList>
      <explain>发文字号格式错误。</explain>
      <paraID>2051BE42</paraID>
      <start>9</start>
      <end>18</end>
      <status>modified</status>
      <modifiedWord>〔2021〕20号</modifiedWord>
      <trackRevisions>false</trackRevisions>
    </reviewItem>
    <reviewItem>
      <errorID>cfbf1fc1-6ad8-4858-abb9-bf586238659a</errorID>
      <errorWord>招</errorWord>
      <group>L1_Word</group>
      <groupName>字词问题</groupName>
      <ability>L2_Typo</ability>
      <abilityName>字词错误</abilityName>
      <candidateList>
        <item>招标</item>
      </candidateList>
      <explain/>
      <paraID>49E6A765</paraID>
      <start>11</start>
      <end>13</end>
      <status>modified</status>
      <modifiedWord>招标</modifiedWord>
      <trackRevisions>false</trackRevisions>
    </reviewItem>
    <reviewItem>
      <errorID>772adc3e-9476-4c60-8236-f331e90210c1</errorID>
      <errorWord>详实</errorWord>
      <group>L1_Word</group>
      <groupName>字词问题</groupName>
      <ability>L2_Typo</ability>
      <abilityName>字词错误</abilityName>
      <candidateList>
        <item>翔实</item>
      </candidateList>
      <explain>存在发音相同字词的误用。</explain>
      <paraID>5ED1DFE7</paraID>
      <start>60</start>
      <end>62</end>
      <status>modified</status>
      <modifiedWord>翔实</modifiedWord>
      <trackRevisions>false</trackRevisions>
    </reviewItem>
    <reviewItem>
      <errorID>129e2e32-8444-49bc-bab7-96331f4ef518</errorID>
      <errorWord>上一年度上一年度</errorWord>
      <group>L1_Word</group>
      <groupName>字词问题</groupName>
      <ability>L2_Typo</ability>
      <abilityName>字词错误</abilityName>
      <candidateList>
        <item>上一年度</item>
      </candidateList>
      <explain/>
      <paraID>3D2AD87D</paraID>
      <start>2</start>
      <end>6</end>
      <status>modified</status>
      <modifiedWord>上一年度</modifiedWord>
      <trackRevisions>false</trackRevisions>
    </reviewItem>
    <reviewItem>
      <errorID>c909722c-1338-4579-9d36-822fc16a89ef</errorID>
      <errorWord>〔2017〕 141号</errorWord>
      <group>L1_Knowledge</group>
      <groupName>知识性问题</groupName>
      <ability>L2_Knowledge</ability>
      <abilityName>其他知识</abilityName>
      <candidateList>
        <item>〔2017〕141号</item>
      </candidateList>
      <explain>发文字号格式错误。</explain>
      <paraID> D85FDF4</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E51CA66-663C-47D6-99E5-A68BF647BF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王伟</cp:lastModifiedBy>
  <cp:revision>5</cp:revision>
  <dcterms:created xsi:type="dcterms:W3CDTF">2024-11-15T11:16:00Z</dcterms:created>
  <dcterms:modified xsi:type="dcterms:W3CDTF">2026-10-12T01:33:30Z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8B6713E7E7B34B4D94B2CD184222A377_13</vt:lpwstr>
  </property>
  <property fmtid="{D5CDD505-2E9C-101B-9397-08002B2CF9AE}" pid="4" name="KSOTemplateDocerSaveRecord">
    <vt:lpwstr>eyJoZGlkIjoiOWM3ZjgyZWI3YTBmYjAwNGQwNDQzZDUyNDIzMzA0ZWYiLCJ1c2VySWQiOiIxNzM0NDIxMTMzIn0=</vt:lpwstr>
  </property>
</Properties>
</file>