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sz w:val="72"/>
          <w:szCs w:val="72"/>
        </w:rPr>
      </w:pPr>
      <w:r>
        <w:rPr>
          <w:rFonts w:hint="eastAsia" w:ascii="宋体" w:hAnsi="宋体" w:cs="宋体"/>
          <w:b/>
          <w:sz w:val="72"/>
          <w:highlight w:val="none"/>
        </w:rPr>
      </w:r>
      <w:r>
        <w:rPr>
          <w:rFonts w:hint="eastAsia" w:ascii="宋体" w:hAnsi="宋体" w:cs="宋体"/>
          <w:b/>
          <w:sz w:val="72"/>
          <w:highlight w:val="none"/>
        </w:rPr>
      </w:r>
    </w:p>
    <w:p>
      <w:pPr>
        <w:jc w:val="both"/>
        <w:rPr>
          <w:rFonts w:hint="eastAsia" w:ascii="宋体" w:hAnsi="宋体" w:cs="宋体"/>
          <w:b/>
          <w:bCs/>
          <w:sz w:val="72"/>
          <w:szCs w:val="72"/>
          <w:highlight w:val="none"/>
        </w:rPr>
      </w:pPr>
      <w:r>
        <w:rPr>
          <w:rFonts w:hint="eastAsia" w:ascii="宋体" w:hAnsi="宋体" w:cs="宋体"/>
          <w:b/>
          <w:sz w:val="72"/>
          <w:highlight w:val="none"/>
        </w:rPr>
      </w:r>
      <w:r>
        <w:rPr>
          <w:rFonts w:hint="eastAsia" w:ascii="宋体" w:hAnsi="宋体" w:cs="宋体"/>
          <w:b/>
          <w:sz w:val="72"/>
          <w:highlight w:val="none"/>
        </w:rPr>
      </w:r>
    </w:p>
    <w:p>
      <w:pPr>
        <w:pStyle w:val="697"/>
        <w:jc w:val="center"/>
        <w:rPr>
          <w:rFonts w:hint="eastAsia" w:ascii="宋体" w:hAnsi="宋体" w:cs="宋体"/>
          <w:b/>
          <w:bCs/>
          <w:sz w:val="72"/>
          <w:szCs w:val="72"/>
          <w:highlight w:val="none"/>
        </w:rPr>
      </w:pPr>
      <w:r>
        <w:rPr>
          <w:rFonts w:hint="eastAsia" w:ascii="宋体" w:hAnsi="宋体" w:cs="宋体"/>
          <w:b/>
          <w:sz w:val="72"/>
        </w:rPr>
        <w:t xml:space="preserve">苏州市政府采购</w:t>
      </w:r>
      <w:r>
        <w:rPr>
          <w:rFonts w:hint="eastAsia" w:ascii="宋体" w:hAnsi="宋体" w:cs="宋体"/>
          <w:b/>
          <w:sz w:val="72"/>
        </w:rPr>
      </w:r>
      <w:r/>
    </w:p>
    <w:p>
      <w:pPr>
        <w:pStyle w:val="697"/>
        <w:jc w:val="center"/>
        <w:rPr>
          <w:rFonts w:hint="eastAsia" w:ascii="宋体" w:hAnsi="宋体" w:cs="宋体"/>
          <w:b/>
          <w:sz w:val="72"/>
          <w:szCs w:val="72"/>
        </w:rPr>
      </w:pPr>
      <w:r>
        <w:rPr>
          <w:rFonts w:hint="eastAsia" w:ascii="宋体" w:hAnsi="宋体" w:cs="宋体"/>
          <w:b/>
          <w:sz w:val="72"/>
          <w:szCs w:val="72"/>
        </w:rPr>
      </w:r>
      <w:r/>
    </w:p>
    <w:p>
      <w:pPr>
        <w:pStyle w:val="697"/>
        <w:jc w:val="center"/>
        <w:rPr>
          <w:rFonts w:hint="eastAsia" w:ascii="宋体" w:hAnsi="宋体" w:cs="宋体"/>
          <w:b/>
          <w:sz w:val="72"/>
          <w:szCs w:val="72"/>
        </w:rPr>
      </w:pPr>
      <w:r>
        <w:rPr>
          <w:rFonts w:hint="eastAsia" w:ascii="宋体" w:hAnsi="宋体" w:cs="宋体"/>
          <w:b/>
          <w:sz w:val="72"/>
          <w:szCs w:val="72"/>
        </w:rPr>
        <w:t xml:space="preserve">竞争性磋商采购文件</w:t>
      </w:r>
      <w:r>
        <w:rPr>
          <w:rFonts w:hint="eastAsia" w:ascii="宋体" w:hAnsi="宋体" w:cs="宋体"/>
          <w:b/>
          <w:sz w:val="72"/>
          <w:szCs w:val="72"/>
        </w:rPr>
      </w:r>
      <w:r/>
    </w:p>
    <w:p>
      <w:pPr>
        <w:pStyle w:val="697"/>
        <w:jc w:val="center"/>
        <w:spacing w:line="960" w:lineRule="auto"/>
        <w:rPr>
          <w:rFonts w:hint="eastAsia" w:ascii="宋体" w:hAnsi="宋体" w:cs="宋体"/>
        </w:rPr>
      </w:pPr>
      <w:r>
        <w:rPr>
          <w:rFonts w:hint="eastAsia" w:ascii="宋体" w:hAnsi="宋体" w:cs="宋体"/>
        </w:rPr>
      </w:r>
      <w:r/>
    </w:p>
    <w:p>
      <w:pPr>
        <w:pStyle w:val="717"/>
        <w:ind w:firstLine="0"/>
        <w:rPr>
          <w:rFonts w:hint="eastAsia" w:ascii="宋体" w:hAnsi="宋体" w:cs="宋体"/>
          <w:lang w:val="en-US"/>
        </w:rPr>
      </w:pPr>
      <w:r>
        <w:rPr>
          <w:rFonts w:hint="eastAsia" w:ascii="宋体" w:hAnsi="宋体" w:cs="宋体"/>
          <w:lang w:val="en-US"/>
        </w:rPr>
      </w:r>
      <w:r/>
    </w:p>
    <w:p>
      <w:pPr>
        <w:pStyle w:val="697"/>
        <w:ind w:firstLine="643"/>
        <w:spacing w:line="360" w:lineRule="auto"/>
        <w:tabs>
          <w:tab w:val="left" w:pos="1800" w:leader="none"/>
          <w:tab w:val="left" w:pos="6306" w:leader="none"/>
        </w:tabs>
        <w:rPr>
          <w:rFonts w:hint="eastAsia" w:ascii="宋体" w:hAnsi="宋体" w:eastAsia="宋体" w:cs="宋体"/>
          <w:b/>
          <w:sz w:val="32"/>
          <w:lang w:eastAsia="zh-CN"/>
        </w:rPr>
      </w:pPr>
      <w:r>
        <w:rPr>
          <w:rFonts w:hint="eastAsia" w:ascii="宋体" w:hAnsi="宋体" w:cs="宋体"/>
          <w:b/>
          <w:sz w:val="32"/>
        </w:rPr>
        <w:t xml:space="preserve">采购编号：</w:t>
      </w:r>
      <w:r>
        <w:rPr>
          <w:rFonts w:hint="eastAsia" w:ascii="宋体" w:hAnsi="宋体" w:cs="宋体"/>
          <w:b/>
          <w:sz w:val="32"/>
          <w:lang w:eastAsia="zh-CN"/>
        </w:rPr>
        <w:t xml:space="preserve">JSZC-320500-SZHR-C2026-0016</w:t>
      </w:r>
      <w:r>
        <w:rPr>
          <w:rFonts w:hint="eastAsia" w:ascii="宋体" w:hAnsi="宋体" w:eastAsia="宋体" w:cs="宋体"/>
          <w:b/>
          <w:sz w:val="32"/>
          <w:lang w:eastAsia="zh-CN"/>
        </w:rPr>
      </w:r>
      <w:r/>
    </w:p>
    <w:p>
      <w:pPr>
        <w:pStyle w:val="697"/>
        <w:ind w:firstLine="643"/>
        <w:spacing w:line="360" w:lineRule="auto"/>
        <w:tabs>
          <w:tab w:val="left" w:pos="1800" w:leader="none"/>
        </w:tabs>
        <w:rPr>
          <w:rFonts w:hint="eastAsia" w:ascii="宋体" w:hAnsi="宋体" w:cs="宋体"/>
          <w:b/>
          <w:sz w:val="32"/>
        </w:rPr>
      </w:pPr>
      <w:r/>
      <w:bookmarkStart w:id="0" w:name="_Toc13188"/>
      <w:r>
        <w:rPr>
          <w:rFonts w:hint="eastAsia" w:ascii="宋体" w:hAnsi="宋体" w:cs="宋体"/>
          <w:b/>
          <w:sz w:val="32"/>
        </w:rPr>
        <w:t xml:space="preserve">采购内容：</w:t>
      </w:r>
      <w:bookmarkEnd w:id="0"/>
      <w:r>
        <w:rPr>
          <w:rFonts w:hint="eastAsia" w:ascii="宋体" w:hAnsi="宋体" w:cs="宋体"/>
          <w:b/>
          <w:sz w:val="32"/>
          <w:lang w:eastAsia="zh-CN"/>
        </w:rPr>
        <w:t xml:space="preserve">2026-2027年度知识产权保护监测服务项目</w:t>
      </w:r>
      <w:r>
        <w:rPr>
          <w:rFonts w:hint="eastAsia" w:ascii="宋体" w:hAnsi="宋体" w:cs="宋体"/>
          <w:b/>
          <w:sz w:val="32"/>
        </w:rPr>
        <w:t xml:space="preserve"> </w:t>
      </w:r>
      <w:r>
        <w:rPr>
          <w:rFonts w:hint="eastAsia" w:ascii="宋体" w:hAnsi="宋体" w:cs="宋体"/>
          <w:b/>
          <w:sz w:val="32"/>
        </w:rPr>
      </w:r>
      <w:r/>
    </w:p>
    <w:p>
      <w:pPr>
        <w:pStyle w:val="697"/>
        <w:ind w:firstLine="643"/>
        <w:spacing w:line="360" w:lineRule="auto"/>
        <w:tabs>
          <w:tab w:val="left" w:pos="1800" w:leader="none"/>
        </w:tabs>
        <w:rPr>
          <w:rFonts w:hint="eastAsia" w:ascii="宋体" w:hAnsi="宋体" w:cs="宋体"/>
          <w:b/>
          <w:sz w:val="32"/>
        </w:rPr>
      </w:pPr>
      <w:r>
        <w:rPr>
          <w:rFonts w:hint="eastAsia" w:ascii="宋体" w:hAnsi="宋体" w:cs="宋体"/>
          <w:b/>
          <w:sz w:val="32"/>
        </w:rPr>
        <w:t xml:space="preserve">采购单位：苏州市市场监督管理局</w:t>
      </w:r>
      <w:r>
        <w:rPr>
          <w:rFonts w:hint="eastAsia" w:ascii="宋体" w:hAnsi="宋体" w:cs="宋体"/>
          <w:b/>
          <w:sz w:val="32"/>
        </w:rPr>
      </w:r>
      <w:r/>
    </w:p>
    <w:p>
      <w:pPr>
        <w:pStyle w:val="697"/>
        <w:ind w:firstLine="643"/>
        <w:spacing w:line="360" w:lineRule="auto"/>
        <w:tabs>
          <w:tab w:val="left" w:pos="1800" w:leader="none"/>
        </w:tabs>
        <w:rPr>
          <w:rFonts w:hint="eastAsia" w:ascii="宋体" w:hAnsi="宋体" w:cs="宋体"/>
          <w:b/>
          <w:sz w:val="32"/>
        </w:rPr>
      </w:pPr>
      <w:r>
        <w:rPr>
          <w:rFonts w:hint="eastAsia" w:ascii="宋体" w:hAnsi="宋体" w:cs="宋体"/>
          <w:b/>
          <w:sz w:val="32"/>
        </w:rPr>
        <w:t xml:space="preserve">项目类别：服务类</w:t>
      </w:r>
      <w:r>
        <w:rPr>
          <w:rFonts w:hint="eastAsia" w:ascii="宋体" w:hAnsi="宋体" w:cs="宋体"/>
          <w:b/>
          <w:sz w:val="32"/>
        </w:rPr>
      </w:r>
      <w:r/>
    </w:p>
    <w:p>
      <w:pPr>
        <w:pStyle w:val="697"/>
        <w:spacing w:line="360" w:lineRule="auto"/>
        <w:tabs>
          <w:tab w:val="left" w:pos="1800" w:leader="none"/>
        </w:tabs>
        <w:rPr>
          <w:rFonts w:hint="eastAsia" w:ascii="宋体" w:hAnsi="宋体" w:cs="宋体"/>
          <w:b/>
          <w:sz w:val="32"/>
        </w:rPr>
      </w:pPr>
      <w:r>
        <w:rPr>
          <w:rFonts w:hint="eastAsia" w:ascii="宋体" w:hAnsi="宋体" w:cs="宋体"/>
          <w:b/>
          <w:sz w:val="32"/>
        </w:rPr>
      </w:r>
      <w:r/>
    </w:p>
    <w:p>
      <w:pPr>
        <w:pStyle w:val="697"/>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591029" cy="185765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591029" cy="1857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4.0pt;height:146.3pt;mso-wrap-distance-left:0.0pt;mso-wrap-distance-top:0.0pt;mso-wrap-distance-right:0.0pt;mso-wrap-distance-bottom:0.0pt;" stroked="f">
                <v:path textboxrect="0,0,0,0"/>
                <v:imagedata r:id="rId12" o:title=""/>
              </v:shape>
            </w:pict>
          </mc:Fallback>
        </mc:AlternateContent>
      </w:r>
      <w:r>
        <w:rPr>
          <w:rFonts w:hint="eastAsia" w:ascii="宋体" w:hAnsi="宋体" w:cs="宋体"/>
        </w:rPr>
      </w:r>
      <w:r/>
    </w:p>
    <w:p>
      <w:pPr>
        <w:pStyle w:val="697"/>
        <w:rPr>
          <w:rFonts w:hint="eastAsia" w:ascii="宋体" w:hAnsi="宋体" w:cs="宋体"/>
          <w:b/>
        </w:rPr>
      </w:pPr>
      <w:r>
        <w:rPr>
          <w:rFonts w:hint="eastAsia" w:ascii="宋体" w:hAnsi="宋体" w:cs="宋体"/>
          <w:b/>
        </w:rPr>
      </w:r>
      <w:r/>
    </w:p>
    <w:p>
      <w:pPr>
        <w:pStyle w:val="697"/>
        <w:jc w:val="center"/>
        <w:rPr>
          <w:rFonts w:hint="eastAsia" w:ascii="宋体" w:hAnsi="宋体" w:cs="宋体"/>
          <w:b/>
          <w:sz w:val="32"/>
        </w:rPr>
      </w:pPr>
      <w:r/>
      <w:bookmarkStart w:id="1" w:name="_Toc28595"/>
      <w:r>
        <w:rPr>
          <w:rFonts w:hint="eastAsia" w:ascii="宋体" w:hAnsi="宋体" w:cs="宋体"/>
          <w:b/>
          <w:sz w:val="32"/>
        </w:rPr>
        <w:t xml:space="preserve">苏州和融招投标服务有限公司</w:t>
      </w:r>
      <w:bookmarkEnd w:id="1"/>
      <w:r>
        <w:rPr>
          <w:rFonts w:hint="eastAsia" w:ascii="宋体" w:hAnsi="宋体" w:cs="宋体"/>
          <w:b/>
          <w:sz w:val="32"/>
        </w:rPr>
      </w:r>
      <w:r/>
    </w:p>
    <w:p>
      <w:pPr>
        <w:pStyle w:val="697"/>
        <w:jc w:val="center"/>
        <w:rPr>
          <w:rFonts w:hint="eastAsia" w:ascii="宋体" w:hAnsi="宋体" w:cs="宋体"/>
        </w:rPr>
      </w:pPr>
      <w:r>
        <w:rPr>
          <w:rFonts w:hint="eastAsia" w:ascii="宋体" w:hAnsi="宋体" w:cs="宋体"/>
          <w:b/>
          <w:sz w:val="32"/>
        </w:rPr>
        <w:t xml:space="preserve">二〇二六年九月</w:t>
      </w:r>
      <w:r>
        <w:rPr>
          <w:rFonts w:hint="eastAsia" w:ascii="宋体" w:hAnsi="宋体" w:cs="宋体"/>
        </w:rPr>
      </w:r>
      <w:r/>
    </w:p>
    <w:p>
      <w:pPr>
        <w:pStyle w:val="702"/>
      </w:pPr>
      <w:r/>
      <w:r/>
    </w:p>
    <w:p>
      <w:pPr>
        <w:pStyle w:val="697"/>
        <w:jc w:val="center"/>
        <w:spacing w:line="360" w:lineRule="auto"/>
        <w:rPr>
          <w:rFonts w:hint="eastAsia" w:ascii="宋体" w:hAnsi="宋体" w:cs="宋体"/>
          <w:b/>
          <w:sz w:val="32"/>
          <w:szCs w:val="32"/>
        </w:rPr>
      </w:pPr>
      <w:r>
        <w:rPr>
          <w:rFonts w:hint="eastAsia" w:ascii="宋体" w:hAnsi="宋体" w:cs="宋体"/>
          <w:b/>
          <w:sz w:val="32"/>
          <w:szCs w:val="32"/>
        </w:rPr>
        <w:t xml:space="preserve">前附表</w:t>
      </w:r>
      <w:r>
        <w:rPr>
          <w:rFonts w:hint="eastAsia" w:ascii="宋体" w:hAnsi="宋体" w:cs="宋体"/>
          <w:b/>
          <w:sz w:val="32"/>
          <w:szCs w:val="32"/>
        </w:rPr>
      </w:r>
      <w:r/>
    </w:p>
    <w:p>
      <w:pPr>
        <w:pStyle w:val="697"/>
        <w:ind w:firstLine="480"/>
        <w:spacing w:line="360" w:lineRule="exact"/>
      </w:pPr>
      <w:r>
        <w:rPr>
          <w:rStyle w:val="728"/>
          <w:rFonts w:hint="eastAsia" w:ascii="宋体" w:hAnsi="宋体" w:cs="宋体"/>
          <w:sz w:val="24"/>
        </w:rPr>
        <w:t xml:space="preserve">尊敬的响应单位：请在制作响应文件之前，仔细阅读本采购文件的各项条款，并严格按要求制作和递交响应文件。谢谢合作！</w:t>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51"/>
        <w:gridCol w:w="8601"/>
      </w:tblGrid>
      <w:tr>
        <w:trPr>
          <w:trHeight w:val="391"/>
        </w:trPr>
        <w:tc>
          <w:tcPr>
            <w:tcW w:w="1051" w:type="dxa"/>
            <w:vAlign w:val="center"/>
            <w:textDirection w:val="lrTb"/>
            <w:noWrap w:val="false"/>
          </w:tcPr>
          <w:p>
            <w:pPr>
              <w:pStyle w:val="697"/>
              <w:jc w:val="center"/>
              <w:spacing w:line="320" w:lineRule="exact"/>
              <w:rPr>
                <w:rFonts w:hint="eastAsia" w:ascii="宋体" w:hAnsi="宋体" w:cs="宋体"/>
                <w:b/>
                <w:sz w:val="24"/>
                <w:szCs w:val="24"/>
              </w:rPr>
            </w:pPr>
            <w:r>
              <w:rPr>
                <w:rFonts w:hint="eastAsia" w:ascii="宋体" w:hAnsi="宋体" w:cs="宋体"/>
                <w:b/>
                <w:sz w:val="24"/>
                <w:szCs w:val="24"/>
              </w:rPr>
              <w:t xml:space="preserve">项号</w:t>
            </w:r>
            <w:r>
              <w:rPr>
                <w:rFonts w:hint="eastAsia" w:ascii="宋体" w:hAnsi="宋体" w:cs="宋体"/>
                <w:b/>
                <w:sz w:val="24"/>
                <w:szCs w:val="24"/>
              </w:rPr>
            </w:r>
            <w:r/>
          </w:p>
        </w:tc>
        <w:tc>
          <w:tcPr>
            <w:tcW w:w="8601" w:type="dxa"/>
            <w:vAlign w:val="center"/>
            <w:textDirection w:val="lrTb"/>
            <w:noWrap w:val="false"/>
          </w:tcPr>
          <w:p>
            <w:pPr>
              <w:pStyle w:val="697"/>
              <w:jc w:val="center"/>
              <w:spacing w:line="320" w:lineRule="exact"/>
              <w:rPr>
                <w:rFonts w:hint="eastAsia" w:ascii="宋体" w:hAnsi="宋体" w:cs="宋体"/>
                <w:b/>
                <w:sz w:val="24"/>
                <w:szCs w:val="24"/>
              </w:rPr>
            </w:pPr>
            <w:r>
              <w:rPr>
                <w:rFonts w:hint="eastAsia" w:ascii="宋体" w:hAnsi="宋体" w:cs="宋体"/>
                <w:b/>
                <w:sz w:val="24"/>
                <w:szCs w:val="24"/>
              </w:rPr>
              <w:t xml:space="preserve">内容规定</w:t>
            </w:r>
            <w:r>
              <w:rPr>
                <w:rFonts w:hint="eastAsia" w:ascii="宋体" w:hAnsi="宋体" w:cs="宋体"/>
                <w:b/>
                <w:sz w:val="24"/>
                <w:szCs w:val="24"/>
              </w:rPr>
            </w:r>
            <w:r/>
          </w:p>
        </w:tc>
      </w:tr>
      <w:tr>
        <w:trPr>
          <w:trHeight w:val="387"/>
        </w:trPr>
        <w:tc>
          <w:tcPr>
            <w:tcW w:w="1051" w:type="dxa"/>
            <w:vAlign w:val="center"/>
            <w:textDirection w:val="lrTb"/>
            <w:noWrap w:val="false"/>
          </w:tcPr>
          <w:p>
            <w:pPr>
              <w:pStyle w:val="697"/>
              <w:jc w:val="center"/>
              <w:spacing w:line="32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8601" w:type="dxa"/>
            <w:vAlign w:val="center"/>
            <w:textDirection w:val="lrTb"/>
            <w:noWrap w:val="false"/>
          </w:tcPr>
          <w:p>
            <w:pPr>
              <w:pStyle w:val="697"/>
              <w:spacing w:line="320" w:lineRule="exact"/>
              <w:tabs>
                <w:tab w:val="left" w:pos="1800" w:leader="none"/>
              </w:tabs>
              <w:rPr>
                <w:rFonts w:hint="eastAsia" w:ascii="宋体" w:hAnsi="宋体" w:eastAsia="宋体" w:cs="宋体"/>
                <w:b/>
                <w:bCs/>
                <w:sz w:val="24"/>
                <w:szCs w:val="24"/>
                <w:lang w:eastAsia="zh-CN"/>
              </w:rPr>
            </w:pPr>
            <w:r>
              <w:rPr>
                <w:rFonts w:hint="eastAsia" w:ascii="宋体" w:hAnsi="宋体" w:cs="宋体"/>
                <w:b/>
                <w:bCs/>
                <w:sz w:val="24"/>
                <w:szCs w:val="24"/>
              </w:rPr>
              <w:t xml:space="preserve">采购内容：</w:t>
            </w:r>
            <w:r>
              <w:rPr>
                <w:rFonts w:hint="eastAsia" w:ascii="宋体" w:hAnsi="宋体" w:cs="宋体"/>
                <w:b/>
                <w:bCs/>
                <w:sz w:val="24"/>
                <w:szCs w:val="24"/>
                <w:lang w:eastAsia="zh-CN"/>
              </w:rPr>
              <w:t xml:space="preserve">2026-2027年度知识产权保护监测服务项目</w:t>
            </w:r>
            <w:r>
              <w:rPr>
                <w:rFonts w:hint="eastAsia" w:ascii="宋体" w:hAnsi="宋体" w:eastAsia="宋体" w:cs="宋体"/>
                <w:b/>
                <w:bCs/>
                <w:sz w:val="24"/>
                <w:szCs w:val="24"/>
                <w:lang w:eastAsia="zh-CN"/>
              </w:rPr>
            </w:r>
            <w:r/>
          </w:p>
        </w:tc>
      </w:tr>
      <w:tr>
        <w:trPr>
          <w:trHeight w:val="457"/>
        </w:trPr>
        <w:tc>
          <w:tcPr>
            <w:tcW w:w="1051" w:type="dxa"/>
            <w:vAlign w:val="center"/>
            <w:textDirection w:val="lrTb"/>
            <w:noWrap w:val="false"/>
          </w:tcPr>
          <w:p>
            <w:pPr>
              <w:pStyle w:val="697"/>
              <w:jc w:val="center"/>
              <w:spacing w:line="32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8601" w:type="dxa"/>
            <w:vAlign w:val="center"/>
            <w:textDirection w:val="lrTb"/>
            <w:noWrap w:val="false"/>
          </w:tcPr>
          <w:p>
            <w:pPr>
              <w:pStyle w:val="697"/>
              <w:spacing w:line="320" w:lineRule="exact"/>
              <w:rPr>
                <w:rFonts w:hint="eastAsia" w:ascii="宋体" w:hAnsi="宋体" w:eastAsia="宋体" w:cs="宋体"/>
                <w:b/>
                <w:bCs/>
                <w:sz w:val="24"/>
                <w:szCs w:val="24"/>
                <w:lang w:eastAsia="zh-CN"/>
              </w:rPr>
            </w:pPr>
            <w:r>
              <w:rPr>
                <w:rFonts w:hint="eastAsia" w:ascii="宋体" w:hAnsi="宋体" w:cs="宋体"/>
                <w:b/>
                <w:bCs/>
                <w:sz w:val="24"/>
                <w:szCs w:val="24"/>
              </w:rPr>
              <w:t xml:space="preserve">采购编</w:t>
            </w:r>
            <w:r>
              <w:rPr>
                <w:rFonts w:hint="eastAsia" w:ascii="宋体" w:hAnsi="宋体" w:cs="宋体"/>
                <w:b/>
                <w:bCs/>
                <w:sz w:val="24"/>
                <w:szCs w:val="24"/>
              </w:rPr>
              <w:t xml:space="preserve">号：</w:t>
            </w:r>
            <w:r>
              <w:rPr>
                <w:rFonts w:hint="eastAsia" w:ascii="宋体" w:hAnsi="宋体" w:cs="宋体"/>
                <w:b/>
                <w:bCs/>
                <w:sz w:val="24"/>
                <w:szCs w:val="24"/>
                <w:lang w:eastAsia="zh-CN"/>
              </w:rPr>
              <w:t xml:space="preserve">JSZC-320500-SZHR-C2026-0016</w:t>
            </w:r>
            <w:r>
              <w:rPr>
                <w:rFonts w:hint="eastAsia" w:ascii="宋体" w:hAnsi="宋体" w:eastAsia="宋体" w:cs="宋体"/>
                <w:b/>
                <w:bCs/>
                <w:sz w:val="24"/>
                <w:szCs w:val="24"/>
                <w:lang w:eastAsia="zh-CN"/>
              </w:rPr>
            </w:r>
            <w:r/>
          </w:p>
        </w:tc>
      </w:tr>
      <w:tr>
        <w:trPr>
          <w:trHeight w:val="406"/>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响应文件有效期为九十天（日历日）</w:t>
            </w:r>
            <w:r>
              <w:rPr>
                <w:rFonts w:hint="eastAsia" w:ascii="宋体" w:hAnsi="宋体" w:cs="宋体"/>
                <w:sz w:val="24"/>
                <w:szCs w:val="24"/>
              </w:rPr>
            </w:r>
            <w:r/>
          </w:p>
        </w:tc>
      </w:tr>
      <w:tr>
        <w:trPr>
          <w:trHeight w:val="800"/>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8601" w:type="dxa"/>
            <w:vAlign w:val="center"/>
            <w:textDirection w:val="lrTb"/>
            <w:noWrap w:val="false"/>
          </w:tcPr>
          <w:p>
            <w:pPr>
              <w:pStyle w:val="697"/>
              <w:jc w:val="left"/>
              <w:spacing w:line="320" w:lineRule="exact"/>
              <w:tabs>
                <w:tab w:val="left" w:pos="315" w:leader="none"/>
                <w:tab w:val="center" w:pos="4153" w:leader="none"/>
              </w:tabs>
              <w:rPr>
                <w:rFonts w:hint="eastAsia" w:ascii="宋体" w:hAnsi="宋体" w:cs="宋体"/>
                <w:b/>
                <w:bCs/>
                <w:sz w:val="24"/>
              </w:rPr>
            </w:pPr>
            <w:r>
              <w:rPr>
                <w:rFonts w:hint="eastAsia" w:ascii="宋体" w:hAnsi="宋体" w:cs="宋体"/>
                <w:b/>
                <w:bCs/>
                <w:sz w:val="24"/>
                <w:szCs w:val="24"/>
              </w:rPr>
              <w:t xml:space="preserve">采购预算：人民币贰佰万元整（小写：2000000.00元）</w:t>
            </w:r>
            <w:r>
              <w:rPr>
                <w:rFonts w:hint="eastAsia" w:ascii="宋体" w:hAnsi="宋体" w:cs="宋体"/>
                <w:b/>
                <w:bCs/>
                <w:sz w:val="24"/>
              </w:rPr>
              <w:t xml:space="preserve">共分4个标段。</w:t>
            </w:r>
            <w:r>
              <w:rPr>
                <w:rFonts w:hint="eastAsia" w:ascii="宋体" w:hAnsi="宋体" w:cs="宋体"/>
                <w:b/>
                <w:bCs/>
                <w:sz w:val="24"/>
              </w:rPr>
            </w:r>
            <w:r/>
          </w:p>
          <w:p>
            <w:pPr>
              <w:pStyle w:val="697"/>
              <w:jc w:val="left"/>
              <w:spacing w:line="320" w:lineRule="exact"/>
              <w:tabs>
                <w:tab w:val="left" w:pos="315" w:leader="none"/>
                <w:tab w:val="center" w:pos="4153" w:leader="none"/>
              </w:tabs>
              <w:rPr>
                <w:rFonts w:hint="eastAsia" w:ascii="宋体" w:hAnsi="宋体" w:cs="宋体"/>
                <w:sz w:val="24"/>
                <w:szCs w:val="24"/>
              </w:rPr>
            </w:pPr>
            <w:r>
              <w:rPr>
                <w:rFonts w:hint="eastAsia" w:ascii="宋体" w:hAnsi="宋体" w:cs="宋体"/>
                <w:b/>
                <w:bCs/>
                <w:sz w:val="24"/>
              </w:rPr>
              <w:t xml:space="preserve">标段1（50万</w:t>
            </w:r>
            <w:bookmarkStart w:id="2" w:name="OLE_LINK4"/>
            <w:r>
              <w:rPr>
                <w:rFonts w:hint="eastAsia" w:ascii="宋体" w:hAnsi="宋体" w:cs="宋体"/>
                <w:b/>
                <w:bCs/>
                <w:sz w:val="24"/>
              </w:rPr>
              <w:t xml:space="preserve">元</w:t>
            </w:r>
            <w:bookmarkEnd w:id="2"/>
            <w:r>
              <w:rPr>
                <w:rFonts w:hint="eastAsia" w:ascii="宋体" w:hAnsi="宋体" w:cs="宋体"/>
                <w:b/>
                <w:bCs/>
                <w:sz w:val="24"/>
              </w:rPr>
              <w:t xml:space="preserve">）、标段2（50万元）、标段3（50万元）、标段4（50万元）</w:t>
            </w:r>
            <w:r>
              <w:rPr>
                <w:rFonts w:hint="eastAsia" w:ascii="宋体" w:hAnsi="宋体" w:cs="宋体"/>
                <w:sz w:val="24"/>
                <w:szCs w:val="24"/>
              </w:rPr>
            </w:r>
            <w:r/>
          </w:p>
        </w:tc>
      </w:tr>
      <w:tr>
        <w:trPr>
          <w:trHeight w:val="800"/>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磋商保证金：本项目不收取响应保证金。需提供《投标保证承诺书》（具体格式按苏财购告〔2020〕7号文件中的参考格式。</w:t>
            </w:r>
            <w:r>
              <w:rPr>
                <w:rFonts w:hint="eastAsia" w:ascii="宋体" w:hAnsi="宋体" w:cs="宋体"/>
                <w:sz w:val="24"/>
                <w:szCs w:val="24"/>
              </w:rPr>
            </w:r>
            <w:r/>
          </w:p>
        </w:tc>
      </w:tr>
      <w:tr>
        <w:trPr>
          <w:trHeight w:val="567"/>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bCs/>
                <w:sz w:val="24"/>
                <w:szCs w:val="24"/>
              </w:rPr>
            </w:pPr>
            <w:r>
              <w:rPr>
                <w:rFonts w:hint="eastAsia" w:ascii="宋体" w:hAnsi="宋体" w:cs="宋体"/>
                <w:sz w:val="24"/>
                <w:szCs w:val="24"/>
              </w:rPr>
              <w:t xml:space="preserve">网上报名时间：</w:t>
            </w:r>
            <w:r>
              <w:rPr>
                <w:rFonts w:hint="eastAsia" w:ascii="宋体" w:hAnsi="宋体" w:cs="宋体"/>
                <w:b/>
                <w:bCs/>
                <w:sz w:val="24"/>
                <w:szCs w:val="24"/>
              </w:rPr>
              <w:t xml:space="preserve">自采购公告发布之日起至2026年</w:t>
            </w:r>
            <w:r>
              <w:rPr>
                <w:rFonts w:hint="eastAsia" w:ascii="宋体" w:hAnsi="宋体" w:cs="宋体"/>
                <w:b/>
                <w:bCs/>
                <w:sz w:val="24"/>
                <w:szCs w:val="24"/>
                <w:lang w:val="en-US" w:eastAsia="zh-CN"/>
              </w:rPr>
              <w:t xml:space="preserve">10</w:t>
            </w:r>
            <w:r>
              <w:rPr>
                <w:rFonts w:hint="eastAsia" w:ascii="宋体" w:hAnsi="宋体" w:cs="宋体"/>
                <w:b/>
                <w:bCs/>
                <w:sz w:val="24"/>
                <w:szCs w:val="24"/>
              </w:rPr>
              <w:t xml:space="preserve">月</w:t>
            </w: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日</w:t>
            </w:r>
            <w:r>
              <w:rPr>
                <w:rFonts w:hint="eastAsia" w:ascii="宋体" w:hAnsi="宋体" w:cs="宋体"/>
                <w:bCs/>
                <w:sz w:val="24"/>
                <w:szCs w:val="24"/>
              </w:rPr>
            </w:r>
            <w:r/>
          </w:p>
        </w:tc>
      </w:tr>
      <w:tr>
        <w:trPr>
          <w:trHeight w:val="712"/>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磋商响应文件：响应截止时间前</w:t>
            </w:r>
            <w:r>
              <w:rPr>
                <w:rFonts w:hint="eastAsia" w:ascii="宋体" w:hAnsi="宋体" w:cs="宋体"/>
                <w:b/>
                <w:bCs/>
                <w:sz w:val="24"/>
                <w:szCs w:val="24"/>
              </w:rPr>
              <w:t xml:space="preserve">提交电子响应文件</w:t>
            </w:r>
            <w:r>
              <w:rPr>
                <w:rFonts w:hint="eastAsia" w:ascii="宋体" w:hAnsi="宋体" w:cs="Arial"/>
                <w:sz w:val="24"/>
                <w:szCs w:val="24"/>
              </w:rPr>
              <w:t xml:space="preserve">，供应商按照采购文件要求制作上传电子响应文件。</w:t>
            </w:r>
            <w:r>
              <w:rPr>
                <w:rFonts w:hint="eastAsia" w:ascii="宋体" w:hAnsi="宋体" w:cs="宋体"/>
                <w:sz w:val="24"/>
                <w:szCs w:val="24"/>
              </w:rPr>
            </w:r>
            <w:r/>
          </w:p>
        </w:tc>
      </w:tr>
      <w:tr>
        <w:trPr>
          <w:trHeight w:val="2042"/>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磋商响应文件（上传）递交截止时间：2026年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15</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:30整</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磋商时间：2026年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15</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:30整</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磋商地点：“苏采云”系统（网址：https://jszfcg.jsczt.cn/jszc/login）</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本项目为不见面磋商项目，开启阶段在【供应商解密】环节必须使用CA证书解密电子响应文件，如在系统规定的解密时间内未能完成解密的视为放弃参与本项目。</w:t>
            </w:r>
            <w:r>
              <w:rPr>
                <w:rFonts w:hint="eastAsia" w:ascii="宋体" w:hAnsi="宋体" w:cs="宋体"/>
                <w:sz w:val="24"/>
                <w:szCs w:val="24"/>
              </w:rPr>
            </w:r>
            <w:r/>
          </w:p>
        </w:tc>
      </w:tr>
      <w:tr>
        <w:trPr>
          <w:trHeight w:val="2690"/>
        </w:trPr>
        <w:tc>
          <w:tcPr>
            <w:tcW w:w="1051" w:type="dxa"/>
            <w:vAlign w:val="center"/>
            <w:textDirection w:val="lrTb"/>
            <w:noWrap w:val="false"/>
          </w:tcPr>
          <w:p>
            <w:pPr>
              <w:pStyle w:val="697"/>
              <w:jc w:val="left"/>
              <w:spacing w:line="320" w:lineRule="exact"/>
              <w:rPr>
                <w:rFonts w:hint="eastAsia" w:ascii="宋体" w:hAnsi="宋体" w:cs="宋体"/>
                <w:sz w:val="24"/>
                <w:szCs w:val="24"/>
                <w:lang w:val="zh-CN"/>
              </w:rPr>
            </w:pPr>
            <w:r>
              <w:rPr>
                <w:rFonts w:hint="eastAsia" w:ascii="宋体" w:hAnsi="宋体" w:cs="宋体"/>
                <w:sz w:val="24"/>
                <w:szCs w:val="24"/>
                <w:lang w:val="zh-CN"/>
              </w:rPr>
            </w:r>
            <w:r/>
          </w:p>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代理服务费收费标准：</w:t>
            </w:r>
            <w:r>
              <w:rPr>
                <w:rFonts w:hint="eastAsia" w:ascii="宋体" w:hAnsi="宋体" w:cs="宋体"/>
                <w:sz w:val="24"/>
                <w:szCs w:val="24"/>
              </w:rPr>
            </w:r>
            <w:r/>
          </w:p>
          <w:p>
            <w:pPr>
              <w:pStyle w:val="697"/>
              <w:jc w:val="left"/>
              <w:spacing w:line="320" w:lineRule="exact"/>
              <w:rPr>
                <w:rFonts w:hint="eastAsia" w:ascii="宋体" w:hAnsi="宋体" w:eastAsia="宋体" w:cs="宋体"/>
                <w:sz w:val="24"/>
              </w:rPr>
            </w:pPr>
            <w:r>
              <w:rPr>
                <w:rFonts w:hint="eastAsia" w:ascii="宋体" w:hAnsi="宋体" w:eastAsia="宋体" w:cs="宋体"/>
                <w:sz w:val="24"/>
              </w:rPr>
              <w:t xml:space="preserve">本项目申报预算时已经包含成交服务费，因此服务费由成交单位支付，</w:t>
            </w:r>
            <w:r>
              <w:rPr>
                <w:rFonts w:hint="eastAsia" w:ascii="宋体" w:hAnsi="宋体" w:eastAsia="宋体" w:cs="宋体"/>
                <w:sz w:val="24"/>
                <w:lang w:val="zh-CN"/>
              </w:rPr>
              <w:t xml:space="preserve">按苏州市政府采购网苏财购告【2017】19号公告收费标准结算，由成交人领取成交通知书时向采购代理机构一次性付清。</w:t>
            </w:r>
            <w:r>
              <w:rPr>
                <w:rFonts w:hint="eastAsia" w:ascii="宋体" w:hAnsi="宋体" w:eastAsia="宋体" w:cs="宋体"/>
                <w:sz w:val="24"/>
              </w:rPr>
              <w:t xml:space="preserve">成交服务费的收取按差额定率累进法计算。</w:t>
            </w:r>
            <w:r>
              <w:rPr>
                <w:rFonts w:hint="eastAsia" w:ascii="宋体" w:hAnsi="宋体" w:eastAsia="宋体" w:cs="宋体"/>
                <w:sz w:val="24"/>
              </w:rPr>
            </w:r>
            <w:r/>
          </w:p>
          <w:p>
            <w:pPr>
              <w:pStyle w:val="697"/>
              <w:jc w:val="left"/>
              <w:spacing w:line="320" w:lineRule="exact"/>
              <w:rPr>
                <w:rFonts w:hint="eastAsia" w:ascii="宋体" w:hAnsi="宋体" w:eastAsia="宋体" w:cs="宋体"/>
                <w:sz w:val="24"/>
              </w:rPr>
            </w:pPr>
            <w:r>
              <w:rPr>
                <w:rFonts w:hint="eastAsia" w:ascii="宋体" w:hAnsi="宋体" w:eastAsia="宋体" w:cs="宋体"/>
                <w:sz w:val="24"/>
              </w:rPr>
              <w:t xml:space="preserve">收费标准：各标段预算金额100万以下费率为预算金额的1.5%，预算金额100万-500万的部分费率为预算金额的1.1%。</w:t>
            </w:r>
            <w:r>
              <w:rPr>
                <w:rFonts w:hint="eastAsia" w:ascii="宋体" w:hAnsi="宋体" w:eastAsia="宋体" w:cs="宋体"/>
                <w:sz w:val="24"/>
              </w:rPr>
            </w:r>
            <w:r/>
          </w:p>
          <w:p>
            <w:pPr>
              <w:pStyle w:val="697"/>
              <w:jc w:val="left"/>
              <w:spacing w:line="320" w:lineRule="exact"/>
              <w:rPr>
                <w:rFonts w:hint="eastAsia" w:ascii="宋体" w:hAnsi="宋体" w:eastAsia="宋体" w:cs="宋体"/>
                <w:sz w:val="24"/>
                <w:lang w:val="zh-CN"/>
              </w:rPr>
            </w:pPr>
            <w:r>
              <w:rPr>
                <w:rFonts w:hint="eastAsia" w:ascii="宋体" w:hAnsi="宋体" w:eastAsia="宋体" w:cs="宋体"/>
                <w:sz w:val="24"/>
                <w:lang w:val="zh-CN"/>
              </w:rPr>
              <w:t xml:space="preserve">账户名：苏州和融招投标服务有限公司</w:t>
            </w:r>
            <w:r>
              <w:rPr>
                <w:rFonts w:hint="eastAsia" w:ascii="宋体" w:hAnsi="宋体" w:eastAsia="宋体" w:cs="宋体"/>
                <w:sz w:val="24"/>
                <w:lang w:val="zh-CN"/>
              </w:rPr>
            </w:r>
            <w:r/>
          </w:p>
          <w:p>
            <w:pPr>
              <w:pStyle w:val="697"/>
              <w:jc w:val="left"/>
              <w:spacing w:line="320" w:lineRule="exact"/>
              <w:rPr>
                <w:rFonts w:hint="eastAsia" w:ascii="宋体" w:hAnsi="宋体" w:eastAsia="宋体" w:cs="宋体"/>
                <w:sz w:val="24"/>
                <w:lang w:val="zh-CN"/>
              </w:rPr>
            </w:pPr>
            <w:r>
              <w:rPr>
                <w:rFonts w:hint="eastAsia" w:ascii="宋体" w:hAnsi="宋体" w:eastAsia="宋体" w:cs="宋体"/>
                <w:sz w:val="24"/>
                <w:lang w:val="zh-CN"/>
              </w:rPr>
              <w:t xml:space="preserve">开户行：浦发银行苏州分行工业园区支行</w:t>
            </w:r>
            <w:r>
              <w:rPr>
                <w:rFonts w:hint="eastAsia" w:ascii="宋体" w:hAnsi="宋体" w:eastAsia="宋体" w:cs="宋体"/>
                <w:sz w:val="24"/>
                <w:lang w:val="zh-CN"/>
              </w:rPr>
            </w:r>
            <w:r/>
          </w:p>
          <w:p>
            <w:pPr>
              <w:pStyle w:val="697"/>
              <w:spacing w:line="320" w:lineRule="exact"/>
              <w:rPr>
                <w:rFonts w:hint="eastAsia" w:ascii="宋体" w:hAnsi="宋体" w:cs="宋体"/>
                <w:sz w:val="24"/>
                <w:szCs w:val="24"/>
              </w:rPr>
            </w:pPr>
            <w:r>
              <w:rPr>
                <w:rFonts w:hint="eastAsia" w:ascii="宋体" w:hAnsi="宋体" w:eastAsia="宋体" w:cs="宋体"/>
                <w:sz w:val="24"/>
                <w:lang w:val="zh-CN"/>
              </w:rPr>
              <w:t xml:space="preserve">账号：89040154740019751</w:t>
            </w:r>
            <w:r>
              <w:rPr>
                <w:rFonts w:hint="eastAsia" w:ascii="宋体" w:hAnsi="宋体" w:cs="宋体"/>
                <w:sz w:val="24"/>
                <w:szCs w:val="24"/>
              </w:rPr>
            </w:r>
            <w:r/>
          </w:p>
        </w:tc>
      </w:tr>
      <w:tr>
        <w:trPr>
          <w:trHeight w:val="1002"/>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质疑</w:t>
            </w:r>
            <w:r>
              <w:rPr>
                <w:rFonts w:hint="eastAsia" w:ascii="宋体" w:hAnsi="宋体" w:cs="宋体"/>
                <w:sz w:val="24"/>
                <w:szCs w:val="24"/>
              </w:rPr>
              <w:t xml:space="preserve">按</w:t>
            </w:r>
            <w:r>
              <w:rPr>
                <w:rFonts w:hint="eastAsia" w:ascii="宋体" w:hAnsi="宋体" w:cs="宋体"/>
                <w:sz w:val="24"/>
                <w:szCs w:val="24"/>
              </w:rPr>
              <w:t xml:space="preserve">《政府采购质疑和投诉办法》</w:t>
            </w:r>
            <w:r>
              <w:rPr>
                <w:rFonts w:hint="eastAsia" w:ascii="宋体" w:hAnsi="宋体" w:cs="宋体"/>
                <w:sz w:val="24"/>
                <w:szCs w:val="24"/>
              </w:rPr>
              <w:t xml:space="preserve">规定，在法定时间内</w:t>
            </w:r>
            <w:r>
              <w:rPr>
                <w:rFonts w:hint="eastAsia" w:ascii="宋体" w:hAnsi="宋体" w:cs="宋体"/>
                <w:sz w:val="24"/>
                <w:szCs w:val="24"/>
              </w:rPr>
              <w:t xml:space="preserve">以书面形式向采购代理机构提出，接收质疑函的联系部门、联系电话和通讯地址等见本公告</w:t>
            </w:r>
            <w:r>
              <w:rPr>
                <w:rFonts w:hint="eastAsia" w:ascii="宋体" w:hAnsi="宋体" w:cs="宋体"/>
                <w:bCs/>
                <w:sz w:val="24"/>
                <w:szCs w:val="24"/>
              </w:rPr>
              <w:t xml:space="preserve">第八项 本次采购联系事项</w:t>
            </w:r>
            <w:r>
              <w:rPr>
                <w:rFonts w:hint="eastAsia" w:ascii="宋体" w:hAnsi="宋体" w:cs="宋体"/>
                <w:sz w:val="24"/>
                <w:szCs w:val="24"/>
              </w:rPr>
              <w:t xml:space="preserve">。</w:t>
            </w:r>
            <w:r>
              <w:rPr>
                <w:rFonts w:hint="eastAsia" w:ascii="宋体" w:hAnsi="宋体" w:cs="宋体"/>
                <w:sz w:val="24"/>
                <w:szCs w:val="24"/>
              </w:rPr>
            </w:r>
            <w:r/>
          </w:p>
        </w:tc>
      </w:tr>
      <w:tr>
        <w:trPr>
          <w:trHeight w:val="1772"/>
        </w:trPr>
        <w:tc>
          <w:tcPr>
            <w:tcW w:w="1051" w:type="dxa"/>
            <w:vAlign w:val="center"/>
            <w:textDirection w:val="lrTb"/>
            <w:noWrap w:val="false"/>
          </w:tcPr>
          <w:p>
            <w:pPr>
              <w:pStyle w:val="697"/>
              <w:jc w:val="center"/>
              <w:spacing w:line="32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8601" w:type="dxa"/>
            <w:vAlign w:val="center"/>
            <w:textDirection w:val="lrTb"/>
            <w:noWrap w:val="false"/>
          </w:tcPr>
          <w:p>
            <w:pPr>
              <w:pStyle w:val="697"/>
              <w:spacing w:line="320" w:lineRule="exact"/>
              <w:rPr>
                <w:rFonts w:hint="eastAsia" w:ascii="宋体" w:hAnsi="宋体" w:cs="宋体"/>
                <w:sz w:val="24"/>
                <w:szCs w:val="24"/>
              </w:rPr>
            </w:pPr>
            <w:r>
              <w:rPr>
                <w:rFonts w:hint="eastAsia" w:ascii="宋体" w:hAnsi="宋体" w:cs="宋体"/>
                <w:sz w:val="24"/>
                <w:szCs w:val="24"/>
              </w:rPr>
              <w:t xml:space="preserve">出现下列情形之一的，为废标： </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（一）各标段符合专业条件的响应单位或者对采购文件作实质响应的响应单位不足的； </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（二）出现影响采购公正的违法、违规行为的； </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（三）响应单位的报价均超过了招标控制价，采购单位不能支付的； </w:t>
            </w:r>
            <w:r>
              <w:rPr>
                <w:rFonts w:hint="eastAsia" w:ascii="宋体" w:hAnsi="宋体" w:cs="宋体"/>
                <w:sz w:val="24"/>
                <w:szCs w:val="24"/>
              </w:rPr>
            </w:r>
            <w:r/>
          </w:p>
          <w:p>
            <w:pPr>
              <w:pStyle w:val="697"/>
              <w:spacing w:line="320" w:lineRule="exact"/>
              <w:rPr>
                <w:rFonts w:hint="eastAsia" w:ascii="宋体" w:hAnsi="宋体" w:cs="宋体"/>
                <w:sz w:val="24"/>
                <w:szCs w:val="24"/>
              </w:rPr>
            </w:pPr>
            <w:r>
              <w:rPr>
                <w:rFonts w:hint="eastAsia" w:ascii="宋体" w:hAnsi="宋体" w:cs="宋体"/>
                <w:sz w:val="24"/>
                <w:szCs w:val="24"/>
              </w:rPr>
              <w:t xml:space="preserve">（四）因重大变故，采购任务取消的。</w:t>
            </w:r>
            <w:r>
              <w:rPr>
                <w:rFonts w:hint="eastAsia" w:ascii="宋体" w:hAnsi="宋体" w:cs="宋体"/>
                <w:sz w:val="24"/>
                <w:szCs w:val="24"/>
              </w:rPr>
            </w:r>
            <w:r/>
          </w:p>
        </w:tc>
      </w:tr>
    </w:tbl>
    <w:p>
      <w:pPr>
        <w:pStyle w:val="697"/>
        <w:jc w:val="center"/>
        <w:rPr>
          <w:rFonts w:hint="eastAsia" w:ascii="宋体" w:hAnsi="宋体" w:cs="宋体"/>
          <w:b/>
          <w:sz w:val="24"/>
          <w:szCs w:val="24"/>
        </w:rPr>
      </w:pPr>
      <w:r>
        <w:rPr>
          <w:rFonts w:hint="eastAsia" w:ascii="宋体" w:hAnsi="宋体" w:cs="宋体"/>
          <w:b/>
          <w:sz w:val="24"/>
          <w:szCs w:val="24"/>
        </w:rPr>
      </w:r>
      <w:r/>
    </w:p>
    <w:p>
      <w:pPr>
        <w:pStyle w:val="697"/>
        <w:jc w:val="center"/>
        <w:rPr>
          <w:rFonts w:hint="eastAsia" w:ascii="宋体" w:hAnsi="宋体" w:cs="宋体"/>
          <w:b/>
          <w:sz w:val="52"/>
        </w:rPr>
      </w:pPr>
      <w:r>
        <w:rPr>
          <w:rFonts w:hint="eastAsia" w:ascii="宋体" w:hAnsi="宋体" w:cs="宋体"/>
          <w:b/>
          <w:sz w:val="52"/>
        </w:rPr>
        <w:t xml:space="preserve">目 录</w:t>
      </w:r>
      <w:r>
        <w:rPr>
          <w:rFonts w:hint="eastAsia" w:ascii="宋体" w:hAnsi="宋体" w:cs="宋体"/>
          <w:b/>
          <w:sz w:val="52"/>
        </w:rPr>
      </w:r>
      <w:r/>
    </w:p>
    <w:p>
      <w:pPr>
        <w:pStyle w:val="703"/>
        <w:ind w:firstLine="0"/>
        <w:jc w:val="both"/>
        <w:rPr>
          <w:rFonts w:hint="eastAsia" w:ascii="宋体" w:hAnsi="宋体" w:eastAsia="宋体" w:cs="宋体"/>
          <w:sz w:val="30"/>
        </w:rPr>
      </w:pPr>
      <w:r>
        <w:rPr>
          <w:rFonts w:hint="eastAsia" w:ascii="宋体" w:hAnsi="宋体" w:eastAsia="宋体" w:cs="宋体"/>
          <w:sz w:val="30"/>
        </w:rPr>
      </w:r>
      <w:r/>
    </w:p>
    <w:p>
      <w:pPr>
        <w:pStyle w:val="697"/>
        <w:jc w:val="center"/>
      </w:pPr>
      <w:r/>
      <w:r/>
    </w:p>
    <w:p>
      <w:pPr>
        <w:pStyle w:val="711"/>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fldChar w:fldCharType="begin"/>
      </w:r>
      <w:r>
        <w:instrText xml:space="preserve"> HYPERLINK \l "_Toc4477" </w:instrText>
      </w:r>
      <w:r>
        <w:fldChar w:fldCharType="separate"/>
      </w:r>
      <w:r>
        <w:rPr>
          <w:rFonts w:hint="eastAsia" w:ascii="宋体" w:hAnsi="宋体" w:eastAsia="宋体" w:cs="宋体"/>
          <w:sz w:val="28"/>
          <w:szCs w:val="28"/>
        </w:rPr>
        <w:t xml:space="preserve">第一章 磋商采购公告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_Toc4477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711"/>
        <w:tabs>
          <w:tab w:val="right" w:pos="8306" w:leader="dot"/>
        </w:tabs>
        <w:rPr>
          <w:rFonts w:hint="eastAsia" w:ascii="宋体" w:hAnsi="宋体" w:eastAsia="宋体" w:cs="宋体"/>
          <w:sz w:val="28"/>
          <w:szCs w:val="28"/>
        </w:rPr>
      </w:pPr>
      <w:r>
        <w:fldChar w:fldCharType="begin"/>
      </w:r>
      <w:r>
        <w:instrText xml:space="preserve"> HYPERLINK \l "_Toc13591" </w:instrText>
      </w:r>
      <w:r>
        <w:fldChar w:fldCharType="separate"/>
      </w:r>
      <w:r>
        <w:rPr>
          <w:rFonts w:hint="eastAsia" w:ascii="宋体" w:hAnsi="宋体" w:eastAsia="宋体" w:cs="宋体"/>
          <w:sz w:val="28"/>
          <w:szCs w:val="28"/>
        </w:rPr>
        <w:t xml:space="preserve">第二章 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_Toc13591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711"/>
        <w:tabs>
          <w:tab w:val="right" w:pos="8306" w:leader="dot"/>
        </w:tabs>
        <w:rPr>
          <w:rFonts w:hint="eastAsia" w:ascii="宋体" w:hAnsi="宋体" w:eastAsia="宋体" w:cs="宋体"/>
          <w:sz w:val="28"/>
          <w:szCs w:val="28"/>
        </w:rPr>
      </w:pPr>
      <w:r>
        <w:fldChar w:fldCharType="begin"/>
      </w:r>
      <w:r>
        <w:instrText xml:space="preserve"> HYPERLINK \l "_Toc24043" </w:instrText>
      </w:r>
      <w:r>
        <w:fldChar w:fldCharType="separate"/>
      </w:r>
      <w:r>
        <w:rPr>
          <w:rFonts w:hint="eastAsia" w:ascii="宋体" w:hAnsi="宋体" w:eastAsia="宋体" w:cs="宋体"/>
          <w:sz w:val="28"/>
          <w:szCs w:val="28"/>
        </w:rPr>
        <w:t xml:space="preserve">第三章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_Toc24043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711"/>
        <w:tabs>
          <w:tab w:val="right" w:pos="8306" w:leader="dot"/>
        </w:tabs>
        <w:rPr>
          <w:rFonts w:hint="eastAsia" w:ascii="宋体" w:hAnsi="宋体" w:eastAsia="宋体" w:cs="宋体"/>
          <w:sz w:val="28"/>
          <w:szCs w:val="28"/>
        </w:rPr>
      </w:pPr>
      <w:r>
        <w:fldChar w:fldCharType="begin"/>
      </w:r>
      <w:r>
        <w:instrText xml:space="preserve"> HYPERLINK \l "_Toc26485" </w:instrText>
      </w:r>
      <w:r>
        <w:fldChar w:fldCharType="separate"/>
      </w:r>
      <w:r>
        <w:rPr>
          <w:rFonts w:hint="eastAsia" w:ascii="宋体" w:hAnsi="宋体" w:eastAsia="宋体" w:cs="宋体"/>
          <w:sz w:val="28"/>
          <w:szCs w:val="28"/>
        </w:rPr>
        <w:t xml:space="preserve">第四章 磋商采购需求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_Toc26485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711"/>
        <w:tabs>
          <w:tab w:val="right" w:pos="8306" w:leader="dot"/>
        </w:tabs>
        <w:rPr>
          <w:rFonts w:hint="eastAsia" w:ascii="宋体" w:hAnsi="宋体" w:eastAsia="宋体" w:cs="宋体"/>
          <w:sz w:val="28"/>
          <w:szCs w:val="28"/>
        </w:rPr>
      </w:pPr>
      <w:r>
        <w:fldChar w:fldCharType="begin"/>
      </w:r>
      <w:r>
        <w:instrText xml:space="preserve"> HYPERLINK \l "_Toc16882" </w:instrText>
      </w:r>
      <w:r>
        <w:fldChar w:fldCharType="separate"/>
      </w:r>
      <w:r>
        <w:rPr>
          <w:rFonts w:hint="eastAsia" w:ascii="宋体" w:hAnsi="宋体" w:eastAsia="宋体" w:cs="宋体"/>
          <w:sz w:val="28"/>
          <w:szCs w:val="28"/>
        </w:rPr>
        <w:t xml:space="preserve">第五章 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_Toc16882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711"/>
        <w:tabs>
          <w:tab w:val="right" w:pos="8306" w:leader="dot"/>
        </w:tabs>
        <w:rPr>
          <w:rFonts w:hint="eastAsia" w:ascii="宋体" w:hAnsi="宋体" w:eastAsia="宋体" w:cs="宋体"/>
          <w:sz w:val="28"/>
          <w:szCs w:val="28"/>
        </w:rPr>
      </w:pPr>
      <w:r>
        <w:fldChar w:fldCharType="begin"/>
      </w:r>
      <w:r>
        <w:instrText xml:space="preserve"> HYPERLINK \l "_Toc923" </w:instrText>
      </w:r>
      <w:r>
        <w:fldChar w:fldCharType="separate"/>
      </w:r>
      <w:r>
        <w:rPr>
          <w:rFonts w:hint="eastAsia" w:ascii="宋体" w:hAnsi="宋体" w:eastAsia="宋体" w:cs="宋体"/>
          <w:sz w:val="28"/>
          <w:szCs w:val="28"/>
        </w:rPr>
        <w:t xml:space="preserve">第六章 评审方法及评分标准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697"/>
        <w:rPr>
          <w:rFonts w:hint="eastAsia" w:ascii="宋体" w:hAnsi="宋体" w:cs="宋体"/>
          <w:sz w:val="28"/>
          <w:szCs w:val="28"/>
        </w:rPr>
      </w:pPr>
      <w:r>
        <w:rPr>
          <w:rFonts w:hint="eastAsia" w:ascii="宋体" w:hAnsi="宋体" w:cs="宋体"/>
          <w:sz w:val="28"/>
          <w:szCs w:val="28"/>
        </w:rPr>
        <w:fldChar w:fldCharType="end"/>
      </w:r>
      <w:r>
        <w:rPr>
          <w:rFonts w:hint="eastAsia" w:ascii="宋体" w:hAnsi="宋体" w:cs="宋体"/>
          <w:sz w:val="28"/>
          <w:szCs w:val="28"/>
        </w:rPr>
      </w:r>
      <w:r/>
    </w:p>
    <w:p>
      <w:pPr>
        <w:pStyle w:val="697"/>
        <w:rPr>
          <w:rFonts w:hint="eastAsia" w:ascii="宋体" w:hAnsi="宋体" w:cs="宋体"/>
        </w:rPr>
      </w:pPr>
      <w:r>
        <w:rPr>
          <w:rFonts w:hint="eastAsia" w:ascii="宋体" w:hAnsi="宋体" w:cs="宋体"/>
        </w:rPr>
      </w:r>
      <w:r/>
    </w:p>
    <w:p>
      <w:pPr>
        <w:pStyle w:val="697"/>
        <w:rPr>
          <w:rFonts w:hint="eastAsia" w:ascii="宋体" w:hAnsi="宋体" w:cs="宋体"/>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w:r>
      <w:r/>
    </w:p>
    <w:p>
      <w:pPr>
        <w:pStyle w:val="698"/>
        <w:numPr>
          <w:ilvl w:val="0"/>
          <w:numId w:val="1"/>
        </w:numPr>
        <w:spacing w:before="0" w:after="0" w:line="460" w:lineRule="exact"/>
      </w:pPr>
      <w:r/>
      <w:bookmarkStart w:id="3" w:name="_Toc5779"/>
      <w:r/>
      <w:bookmarkStart w:id="4" w:name="_Toc4477"/>
      <w:r/>
      <w:bookmarkStart w:id="5" w:name="_Toc23360"/>
      <w:r/>
      <w:bookmarkStart w:id="6" w:name="_Toc26188"/>
      <w:r>
        <w:rPr>
          <w:rFonts w:hint="eastAsia"/>
        </w:rPr>
        <w:t xml:space="preserve">磋商采购公告</w:t>
      </w:r>
      <w:bookmarkEnd w:id="3"/>
      <w:r/>
      <w:bookmarkEnd w:id="4"/>
      <w:r/>
      <w:bookmarkEnd w:id="5"/>
      <w:r/>
      <w:bookmarkEnd w:id="6"/>
      <w:r/>
      <w:r/>
    </w:p>
    <w:p>
      <w:pPr>
        <w:pStyle w:val="698"/>
        <w:numPr>
          <w:ilvl w:val="0"/>
          <w:numId w:val="0"/>
        </w:numPr>
        <w:jc w:val="both"/>
        <w:spacing w:before="0" w:after="0" w:line="460" w:lineRule="exact"/>
      </w:pPr>
      <w:r/>
      <w:r/>
    </w:p>
    <w:p>
      <w:pPr>
        <w:pStyle w:val="697"/>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697"/>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2026-2027年度知识产权保护监测服务项目</w:t>
      </w:r>
      <w:r>
        <w:rPr>
          <w:rFonts w:hint="eastAsia" w:ascii="宋体" w:hAnsi="宋体" w:cs="宋体"/>
          <w:sz w:val="24"/>
          <w:szCs w:val="24"/>
        </w:rPr>
        <w:t xml:space="preserve">的潜在供应商应在“苏采云”系统获取采购文件，并于</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10</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15</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9</w:t>
      </w:r>
      <w:r>
        <w:rPr>
          <w:rFonts w:hint="eastAsia" w:ascii="宋体" w:hAnsi="宋体" w:cs="宋体"/>
          <w:sz w:val="24"/>
          <w:szCs w:val="24"/>
          <w:u w:val="single"/>
        </w:rPr>
        <w:t xml:space="preserve">:30分</w:t>
      </w:r>
      <w:r>
        <w:rPr>
          <w:rFonts w:hint="eastAsia" w:ascii="宋体" w:hAnsi="宋体" w:cs="宋体"/>
          <w:bCs/>
          <w:sz w:val="24"/>
          <w:szCs w:val="24"/>
        </w:rPr>
        <w:t xml:space="preserve">（北京时间）前提交响应文件</w:t>
      </w:r>
      <w:r>
        <w:rPr>
          <w:rFonts w:hint="eastAsia" w:ascii="宋体" w:hAnsi="宋体" w:cs="宋体"/>
          <w:sz w:val="24"/>
          <w:szCs w:val="24"/>
        </w:rPr>
        <w:t xml:space="preserve">。</w:t>
      </w:r>
      <w:r>
        <w:rPr>
          <w:rFonts w:hint="eastAsia" w:ascii="宋体" w:hAnsi="宋体" w:cs="宋体"/>
          <w:sz w:val="24"/>
          <w:szCs w:val="24"/>
        </w:rPr>
      </w:r>
      <w:r/>
    </w:p>
    <w:p>
      <w:pPr>
        <w:pStyle w:val="697"/>
        <w:jc w:val="left"/>
        <w:tabs>
          <w:tab w:val="left" w:pos="315" w:leader="none"/>
          <w:tab w:val="center" w:pos="4153" w:leader="none"/>
        </w:tabs>
        <w:rPr>
          <w:rFonts w:hint="eastAsia" w:ascii="宋体" w:hAnsi="宋体" w:cs="宋体"/>
          <w:b/>
          <w:sz w:val="24"/>
          <w:szCs w:val="24"/>
        </w:rPr>
      </w:pPr>
      <w:r>
        <w:rPr>
          <w:rFonts w:hint="eastAsia" w:ascii="宋体" w:hAnsi="宋体" w:cs="宋体"/>
          <w:b/>
          <w:sz w:val="24"/>
          <w:szCs w:val="24"/>
        </w:rPr>
      </w:r>
      <w:r/>
    </w:p>
    <w:p>
      <w:pPr>
        <w:pStyle w:val="697"/>
        <w:ind w:firstLine="482"/>
        <w:jc w:val="left"/>
        <w:spacing w:line="460" w:lineRule="exact"/>
        <w:tabs>
          <w:tab w:val="left" w:pos="315" w:leader="none"/>
          <w:tab w:val="center" w:pos="4153" w:leader="none"/>
        </w:tabs>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rPr>
          <w:rFonts w:hint="eastAsia" w:ascii="宋体" w:hAnsi="宋体" w:eastAsia="宋体" w:cs="宋体"/>
          <w:b/>
          <w:sz w:val="24"/>
          <w:szCs w:val="24"/>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1.项目编号：</w:t>
      </w:r>
      <w:r>
        <w:rPr>
          <w:rFonts w:hint="eastAsia" w:ascii="宋体" w:hAnsi="宋体" w:cs="宋体"/>
          <w:bCs/>
          <w:sz w:val="24"/>
          <w:szCs w:val="24"/>
          <w:lang w:eastAsia="zh-CN"/>
        </w:rPr>
        <w:t xml:space="preserve">JSZC-320500-SZHR-C2026-0016</w:t>
      </w:r>
      <w:r>
        <w:rPr>
          <w:rFonts w:hint="eastAsia" w:ascii="宋体" w:hAnsi="宋体" w:eastAsia="宋体" w:cs="宋体"/>
          <w:bCs/>
          <w:sz w:val="24"/>
          <w:szCs w:val="24"/>
          <w:lang w:eastAsia="zh-CN"/>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2.项目名称：</w:t>
      </w:r>
      <w:r>
        <w:rPr>
          <w:rFonts w:hint="eastAsia" w:ascii="宋体" w:hAnsi="宋体" w:eastAsia="宋体" w:cs="宋体"/>
          <w:bCs/>
          <w:sz w:val="24"/>
          <w:szCs w:val="24"/>
          <w:lang w:eastAsia="zh-CN"/>
        </w:rPr>
        <w:t xml:space="preserve">2026-2027年度知识产权保护监测服务项目</w:t>
      </w:r>
      <w:r>
        <w:rPr>
          <w:rFonts w:hint="eastAsia" w:ascii="宋体" w:hAnsi="宋体" w:eastAsia="宋体" w:cs="宋体"/>
          <w:bCs/>
          <w:sz w:val="24"/>
          <w:szCs w:val="24"/>
          <w:lang w:eastAsia="zh-CN"/>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rPr>
      </w:pPr>
      <w:r>
        <w:rPr>
          <w:rFonts w:hint="eastAsia" w:ascii="宋体" w:hAnsi="宋体" w:eastAsia="宋体" w:cs="宋体"/>
          <w:bCs/>
          <w:sz w:val="24"/>
          <w:szCs w:val="24"/>
        </w:rPr>
        <w:t xml:space="preserve">3.采购方式：竞争性磋商</w:t>
      </w:r>
      <w:r>
        <w:rPr>
          <w:rFonts w:hint="eastAsia" w:ascii="宋体" w:hAnsi="宋体" w:eastAsia="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eastAsia="宋体" w:cs="宋体"/>
          <w:sz w:val="24"/>
          <w:szCs w:val="24"/>
          <w:lang w:bidi="en-US"/>
        </w:rPr>
      </w:pPr>
      <w:r>
        <w:rPr>
          <w:rFonts w:hint="eastAsia" w:ascii="宋体" w:hAnsi="宋体" w:eastAsia="宋体" w:cs="宋体"/>
          <w:bCs/>
          <w:sz w:val="24"/>
          <w:szCs w:val="24"/>
        </w:rPr>
        <w:t xml:space="preserve">4.采购预算：人民币贰佰万元整（小写：2000000.00元），本项目共分四个标段。</w:t>
      </w:r>
      <w:r>
        <w:rPr>
          <w:rFonts w:hint="eastAsia" w:ascii="宋体" w:hAnsi="宋体" w:eastAsia="宋体" w:cs="宋体"/>
          <w:sz w:val="24"/>
          <w:szCs w:val="24"/>
          <w:lang w:bidi="en-US"/>
        </w:rPr>
        <w:t xml:space="preserve">其中：</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标段1：不超过1000个监测企业（字号及国际注册商标）</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标段2：不超过350个监测企业（普通商标类1）</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标段3：不超过350个监测企业（普通商标类2）</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标段4：不超过350个监测企业（普通商标类3）</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备注：</w:t>
      </w:r>
      <w:r>
        <w:rPr>
          <w:rFonts w:hint="eastAsia" w:ascii="宋体" w:hAnsi="宋体" w:eastAsia="宋体" w:cs="宋体"/>
          <w:sz w:val="24"/>
          <w:szCs w:val="24"/>
          <w:lang w:bidi="en-US"/>
        </w:rPr>
        <w:t xml:space="preserve">每个响应单位可以根据自身考量选择一个或多个标段进行响应，按标段号自然号顺序进行开评标工作，</w:t>
      </w:r>
      <w:r>
        <w:rPr>
          <w:rFonts w:hint="eastAsia" w:ascii="宋体" w:hAnsi="宋体" w:eastAsia="宋体" w:cs="宋体"/>
          <w:b/>
          <w:bCs/>
          <w:sz w:val="24"/>
          <w:szCs w:val="24"/>
          <w:lang w:bidi="en-US"/>
        </w:rPr>
        <w:t xml:space="preserve">每个响应单位至多只能中标一个标段</w:t>
      </w:r>
      <w:r>
        <w:rPr>
          <w:rFonts w:hint="eastAsia" w:ascii="宋体" w:hAnsi="宋体" w:eastAsia="宋体" w:cs="宋体"/>
          <w:sz w:val="24"/>
          <w:szCs w:val="24"/>
          <w:lang w:bidi="en-US"/>
        </w:rPr>
        <w:t xml:space="preserve">，</w:t>
      </w:r>
      <w:r>
        <w:rPr>
          <w:rFonts w:hint="eastAsia" w:ascii="宋体" w:hAnsi="宋体" w:eastAsia="宋体" w:cs="宋体"/>
          <w:b/>
          <w:bCs/>
          <w:sz w:val="24"/>
          <w:szCs w:val="24"/>
          <w:lang w:bidi="en-US"/>
        </w:rPr>
        <w:t xml:space="preserve">已中标段的供应商，不再具有其他标段得标权。</w:t>
      </w:r>
      <w:r>
        <w:rPr>
          <w:rFonts w:hint="eastAsia" w:ascii="宋体" w:hAnsi="宋体" w:eastAsia="宋体" w:cs="宋体"/>
          <w:sz w:val="24"/>
          <w:szCs w:val="24"/>
          <w:shd w:val="clear" w:color="auto" w:fill="ffffff"/>
        </w:rPr>
        <w:t xml:space="preserve">若某标段因质疑、投诉等事项导致成交结果改变的，不影响其它任何标段的成交结果。</w:t>
      </w:r>
      <w:r>
        <w:rPr>
          <w:rFonts w:hint="eastAsia" w:ascii="宋体" w:hAnsi="宋体" w:eastAsia="宋体" w:cs="宋体"/>
          <w:b/>
          <w:bCs/>
          <w:sz w:val="24"/>
          <w:szCs w:val="24"/>
          <w:lang w:bidi="en-US"/>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5.服务期限：合同签订之日起一年。</w:t>
      </w:r>
      <w:r>
        <w:rPr>
          <w:rFonts w:hint="eastAsia" w:ascii="宋体" w:hAnsi="宋体" w:eastAsia="宋体" w:cs="宋体"/>
          <w:b/>
          <w:bCs/>
          <w:sz w:val="24"/>
          <w:szCs w:val="24"/>
        </w:rPr>
      </w:r>
      <w:r/>
    </w:p>
    <w:p>
      <w:pPr>
        <w:pStyle w:val="712"/>
        <w:ind w:firstLine="480"/>
        <w:jc w:val="both"/>
        <w:spacing w:beforeAutospacing="0" w:afterAutospacing="0" w:line="460" w:lineRule="exact"/>
        <w:shd w:val="clear" w:color="auto" w:fill="ffffff"/>
        <w:widowControl/>
        <w:rPr>
          <w:rFonts w:hint="eastAsia" w:ascii="宋体" w:hAnsi="宋体" w:eastAsia="宋体" w:cs="宋体"/>
          <w:shd w:val="clear" w:color="auto" w:fill="ffffff"/>
        </w:rPr>
      </w:pPr>
      <w:r/>
      <w:bookmarkStart w:id="7" w:name="_Toc35393630"/>
      <w:r/>
      <w:bookmarkStart w:id="8" w:name="_Toc28359013"/>
      <w:r/>
      <w:bookmarkStart w:id="9" w:name="_Toc28359090"/>
      <w:r/>
      <w:bookmarkStart w:id="10" w:name="_Toc35393799"/>
      <w:r>
        <w:rPr>
          <w:rFonts w:hint="eastAsia" w:ascii="宋体" w:hAnsi="宋体" w:eastAsia="宋体" w:cs="宋体"/>
        </w:rPr>
        <w:t xml:space="preserve">6.采购需求：</w:t>
      </w:r>
      <w:r>
        <w:rPr>
          <w:rFonts w:hint="eastAsia" w:ascii="宋体" w:hAnsi="宋体" w:eastAsia="宋体" w:cs="宋体"/>
          <w:shd w:val="clear" w:color="auto" w:fill="ffffff"/>
        </w:rPr>
        <w:t xml:space="preserve">为落实省委、省政府《关于强化知识产权保护的实施意见》（苏办发[2020]30号），创建知识产权强市，引导企业提升知识产权自我保护意识和能力，根据有关规定，苏州市市场监督管理局（市知识产权局）通过购买服务的方式组织开展知识产权保护监测服务项目。</w:t>
      </w:r>
      <w:r>
        <w:rPr>
          <w:rFonts w:hint="eastAsia" w:ascii="宋体" w:hAnsi="宋体" w:eastAsia="宋体" w:cs="宋体"/>
          <w:shd w:val="clear" w:color="auto" w:fill="ffffff"/>
        </w:rPr>
      </w:r>
      <w:r/>
    </w:p>
    <w:p>
      <w:pPr>
        <w:pStyle w:val="712"/>
        <w:ind w:firstLine="480"/>
        <w:jc w:val="both"/>
        <w:spacing w:beforeAutospacing="0" w:afterAutospacing="0"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知识产权保护监测，是指通过人工智能搜索、云计算、大数据分析等技术手段，对企业知识产权疑似被第三人侵权、假冒、抢注的行为进行监测、比对和分析，并定期形成报告，帮助企业及时发现侵权线索，高效评估侵权风险，有效追踪侵权行为，降低发现侵权线索的成本，提高识别侵权行为的及时性；为政府部门加强知识产权保护、制定相关政策提供数据分析。详见采购文件第四章。</w:t>
      </w:r>
      <w:r>
        <w:rPr>
          <w:rFonts w:hint="eastAsia" w:ascii="宋体" w:hAnsi="宋体" w:cs="宋体"/>
          <w:shd w:val="clear" w:color="auto" w:fill="ffffff"/>
        </w:rPr>
      </w:r>
      <w:r/>
    </w:p>
    <w:p>
      <w:pPr>
        <w:pStyle w:val="712"/>
        <w:spacing w:beforeAutospacing="0" w:afterAutospacing="0" w:line="460" w:lineRule="exact"/>
        <w:shd w:val="clear" w:color="auto" w:fill="ffffff"/>
        <w:widowControl/>
        <w:rPr>
          <w:rFonts w:hint="eastAsia" w:ascii="宋体" w:hAnsi="宋体" w:eastAsia="宋体" w:cs="宋体"/>
          <w:b/>
          <w:bCs/>
        </w:rPr>
      </w:pPr>
      <w:r>
        <w:rPr>
          <w:rFonts w:hint="eastAsia" w:ascii="宋体" w:hAnsi="宋体" w:eastAsia="宋体" w:cs="宋体"/>
          <w:b/>
          <w:bCs/>
        </w:rPr>
        <w:t xml:space="preserve">二、申请人的资格要求：</w:t>
      </w:r>
      <w:bookmarkEnd w:id="7"/>
      <w:r/>
      <w:bookmarkEnd w:id="8"/>
      <w:r/>
      <w:bookmarkEnd w:id="9"/>
      <w:r/>
      <w:bookmarkEnd w:id="10"/>
      <w:r>
        <w:rPr>
          <w:rFonts w:hint="eastAsia" w:ascii="宋体" w:hAnsi="宋体" w:eastAsia="宋体" w:cs="宋体"/>
          <w:b/>
          <w:bCs/>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2.拒绝下述供应商参加本次采购活动：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（1）供应商单位负责人为同一人或者存在直接控股、管理关系的不同供应商，不得参加同一合同项下的政府采购活动。 法人的分支机构不得参加响应（除银行、保险、石油石化、电力、电信等行业特殊情况外）。</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sz w:val="24"/>
          <w:szCs w:val="24"/>
        </w:rPr>
        <w:t xml:space="preserve">4.联合体及转包、分包：本项目</w:t>
      </w:r>
      <w:r>
        <w:rPr>
          <w:rFonts w:hint="eastAsia" w:ascii="宋体" w:hAnsi="宋体" w:eastAsia="宋体" w:cs="宋体"/>
          <w:b/>
          <w:bCs/>
          <w:sz w:val="24"/>
          <w:szCs w:val="24"/>
          <w:u w:val="single"/>
        </w:rPr>
        <w:t xml:space="preserve">不接受</w:t>
      </w:r>
      <w:r>
        <w:rPr>
          <w:rFonts w:hint="eastAsia" w:ascii="宋体" w:hAnsi="宋体" w:eastAsia="宋体" w:cs="宋体"/>
          <w:sz w:val="24"/>
          <w:szCs w:val="24"/>
        </w:rPr>
        <w:t xml:space="preserve">联合体，不得转包、分包本项目。</w:t>
      </w:r>
      <w:r>
        <w:rPr>
          <w:rFonts w:hint="eastAsia" w:ascii="宋体" w:hAnsi="宋体" w:eastAsia="宋体" w:cs="宋体"/>
          <w:bCs/>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三、获取采购文件</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1、获取时间：</w:t>
      </w:r>
      <w:r>
        <w:rPr>
          <w:rFonts w:hint="eastAsia" w:ascii="宋体" w:hAnsi="宋体" w:eastAsia="宋体" w:cs="宋体"/>
          <w:sz w:val="24"/>
          <w:szCs w:val="24"/>
          <w:u w:val="single"/>
        </w:rPr>
        <w:t xml:space="preserve">自本公告发布之日起至2026年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u w:val="single"/>
        </w:rPr>
        <w:t xml:space="preserve">日</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2、获取方式：网上报名</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（1）申领CA证书</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b/>
          <w:bCs/>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苏采云”政府采购交易系统（以下简称“苏采云”系统，网址：https://jszfcg.jsczt.cn/jszc/logi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 w:val="24"/>
          <w:szCs w:val="24"/>
          <w:shd w:val="clear" w:color="auto" w:fill="ffffff"/>
          <w:lang w:bidi="ar"/>
        </w:rPr>
        <w:t xml:space="preserve">“苏采云”系统目前仅支持“苏采云”系统下的政务CA证书，江苏省内各地区办理的“苏采云”系统下的政务CA证书全省通用。苏州现场办理CA，电话：0512-65737699；地址：苏州市高新区邓尉路105号狮山科技馆一楼服务大厅。</w:t>
      </w:r>
      <w:r>
        <w:rPr>
          <w:rFonts w:hint="eastAsia" w:ascii="宋体" w:hAnsi="宋体" w:eastAsia="宋体" w:cs="宋体"/>
          <w:b/>
          <w:bCs/>
          <w:sz w:val="24"/>
          <w:szCs w:val="24"/>
          <w:shd w:val="clear" w:color="auto" w:fill="ffffff"/>
          <w:lang w:bidi="ar"/>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（2）依法获取采购文件</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供应商插入CA证书登陆“苏采云”系统（网址：http</w:t>
      </w:r>
      <w:r>
        <w:rPr>
          <w:rFonts w:hint="eastAsia" w:ascii="宋体" w:hAnsi="宋体" w:eastAsia="宋体" w:cs="宋体"/>
          <w:sz w:val="24"/>
          <w:szCs w:val="24"/>
          <w:shd w:val="clear" w:color="auto" w:fill="ffffff"/>
          <w:lang w:bidi="ar"/>
        </w:rPr>
        <w:t xml:space="preserve">s://jszfcg.jsczt.cn/jszc/logi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考虑到熟悉“苏采云”系统、办理CA证书都需要一定的时间，请提早准备以免耽误采购采购活动。</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3、售价：免费。</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4、</w:t>
      </w:r>
      <w:r>
        <w:rPr>
          <w:rFonts w:hint="eastAsia" w:ascii="宋体" w:hAnsi="宋体" w:eastAsia="宋体" w:cs="宋体"/>
          <w:b/>
          <w:bCs/>
          <w:sz w:val="24"/>
          <w:szCs w:val="24"/>
          <w:shd w:val="clear" w:color="auto" w:fill="ffffff"/>
          <w:lang w:bidi="ar"/>
        </w:rPr>
        <w:t xml:space="preserve">未依照采购公告要求获取采购文件的响应人，视为未参加该项政府采购活动，不具备对该政府采购项目提出质疑的法定权利。</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5、更正（补充）公告及附件的获取：响应人应及时关注政府采购信息发布媒体上发布的更正（补充）公告，同时在“苏采云”系统中下载更正（补充）资料，</w:t>
      </w:r>
      <w:r>
        <w:rPr>
          <w:rFonts w:hint="eastAsia" w:ascii="宋体" w:hAnsi="宋体" w:eastAsia="宋体" w:cs="宋体"/>
          <w:b/>
          <w:bCs/>
          <w:sz w:val="24"/>
          <w:szCs w:val="24"/>
          <w:shd w:val="clear" w:color="auto" w:fill="ffffff"/>
          <w:lang w:bidi="ar"/>
        </w:rPr>
        <w:t xml:space="preserve">如有遗漏（包括但不限于文件未下载或下载不完整），可能无法解密响应文件，由此所造成的响应失败或损失由响应人自行负责。</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b/>
          <w:bCs/>
          <w:sz w:val="24"/>
          <w:szCs w:val="24"/>
          <w:shd w:val="clear" w:color="auto" w:fill="ffffff"/>
          <w:lang w:bidi="ar"/>
        </w:rPr>
        <w:t xml:space="preserve"> </w:t>
      </w:r>
      <w:r>
        <w:rPr>
          <w:rFonts w:hint="eastAsia" w:ascii="宋体" w:hAnsi="宋体" w:eastAsia="宋体" w:cs="宋体"/>
          <w:sz w:val="24"/>
          <w:szCs w:val="24"/>
        </w:rPr>
      </w:r>
      <w:r/>
    </w:p>
    <w:p>
      <w:pPr>
        <w:pStyle w:val="697"/>
        <w:ind w:firstLine="480"/>
        <w:jc w:val="left"/>
        <w:spacing w:line="46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7、制作电子响应文件：本项目采用电子网上招投标，请供应商插入CA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w:t>
      </w:r>
      <w:r>
        <w:fldChar w:fldCharType="begin"/>
      </w:r>
      <w:r>
        <w:instrText xml:space="preserve"> HYPERLINK "http://www.ccgp-jiangsu.gov.cn/jiangsu/zlxz/ee/ee3a4bc5a3454aa2b0d9312230633ce9.html" </w:instrText>
      </w:r>
      <w:r>
        <w:fldChar w:fldCharType="separate"/>
      </w:r>
      <w:r>
        <w:rPr>
          <w:rStyle w:val="729"/>
          <w:rFonts w:hint="eastAsia" w:ascii="宋体" w:hAnsi="宋体" w:eastAsia="宋体" w:cs="宋体"/>
          <w:color w:val="000000"/>
          <w:sz w:val="24"/>
          <w:szCs w:val="24"/>
          <w:shd w:val="clear" w:color="auto" w:fill="ffffff"/>
        </w:rPr>
        <w:t xml:space="preserve">。电子投标（响应）文件制作完成后请于投标（响应）截止时间前成功上传，</w:t>
      </w:r>
      <w:r>
        <w:rPr>
          <w:rStyle w:val="729"/>
          <w:rFonts w:hint="eastAsia" w:ascii="宋体" w:hAnsi="宋体" w:eastAsia="宋体" w:cs="宋体"/>
          <w:b/>
          <w:bCs/>
          <w:color w:val="000000"/>
          <w:sz w:val="24"/>
          <w:szCs w:val="24"/>
          <w:shd w:val="clear" w:color="auto" w:fill="ffffff"/>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Style w:val="729"/>
          <w:rFonts w:hint="eastAsia" w:ascii="宋体" w:hAnsi="宋体" w:eastAsia="宋体" w:cs="宋体"/>
          <w:b/>
          <w:bCs/>
          <w:color w:val="000000"/>
          <w:sz w:val="24"/>
          <w:szCs w:val="24"/>
          <w:shd w:val="clear" w:color="auto" w:fill="ffffff"/>
        </w:rPr>
        <w:fldChar w:fldCharType="end"/>
      </w:r>
      <w:r>
        <w:rPr>
          <w:rFonts w:hint="eastAsia" w:ascii="宋体" w:hAnsi="宋体" w:eastAsia="宋体" w:cs="宋体"/>
          <w:sz w:val="24"/>
          <w:szCs w:val="24"/>
          <w:shd w:val="clear" w:color="auto" w:fill="ffffff"/>
          <w:lang w:bidi="ar"/>
        </w:rPr>
        <w:fldChar w:fldCharType="begin"/>
      </w:r>
      <w:r>
        <w:rPr>
          <w:rFonts w:hint="eastAsia" w:ascii="宋体" w:hAnsi="宋体" w:eastAsia="宋体" w:cs="宋体"/>
          <w:sz w:val="24"/>
          <w:szCs w:val="24"/>
          <w:shd w:val="clear" w:color="auto" w:fill="ffffff"/>
          <w:lang w:bidi="ar"/>
        </w:rPr>
        <w:instrText xml:space="preserve"> HYPERLINK "http://www.ccgp-jiangsu.gov.cn/jiangsu/zlxz/ee/ee3a4bc5a3454aa2b0d9312230633ce9.html" </w:instrText>
      </w:r>
      <w:r>
        <w:rPr>
          <w:rFonts w:hint="eastAsia" w:ascii="宋体" w:hAnsi="宋体" w:eastAsia="宋体" w:cs="宋体"/>
          <w:sz w:val="24"/>
          <w:szCs w:val="24"/>
          <w:shd w:val="clear" w:color="auto" w:fill="ffffff"/>
          <w:lang w:bidi="ar"/>
        </w:rPr>
        <w:fldChar w:fldCharType="separate"/>
      </w:r>
      <w:r>
        <w:rPr>
          <w:rFonts w:hint="eastAsia" w:ascii="宋体" w:hAnsi="宋体" w:eastAsia="宋体" w:cs="宋体"/>
          <w:sz w:val="24"/>
          <w:szCs w:val="24"/>
        </w:rPr>
      </w:r>
      <w:r/>
    </w:p>
    <w:p>
      <w:pPr>
        <w:pStyle w:val="697"/>
        <w:ind w:firstLine="480"/>
        <w:jc w:val="left"/>
        <w:spacing w:line="460" w:lineRule="exact"/>
        <w:widowControl/>
        <w:rPr>
          <w:rStyle w:val="729"/>
          <w:rFonts w:hint="eastAsia" w:ascii="宋体" w:hAnsi="宋体" w:eastAsia="宋体" w:cs="宋体"/>
          <w:b/>
          <w:bCs/>
          <w:color w:val="000000"/>
          <w:sz w:val="24"/>
          <w:szCs w:val="24"/>
          <w:shd w:val="clear" w:color="auto" w:fill="ffffff"/>
        </w:rPr>
      </w:pPr>
      <w:r>
        <w:rPr>
          <w:rStyle w:val="729"/>
          <w:rFonts w:hint="eastAsia" w:ascii="宋体" w:hAnsi="宋体" w:eastAsia="宋体" w:cs="宋体"/>
          <w:color w:val="000000"/>
          <w:sz w:val="24"/>
          <w:szCs w:val="24"/>
          <w:shd w:val="clear" w:color="auto" w:fill="ffffff"/>
        </w:rPr>
        <w:t xml:space="preserve">8、</w:t>
      </w:r>
      <w:r>
        <w:rPr>
          <w:rStyle w:val="729"/>
          <w:rFonts w:hint="eastAsia" w:ascii="宋体" w:hAnsi="宋体" w:eastAsia="宋体" w:cs="宋体"/>
          <w:b/>
          <w:bCs/>
          <w:color w:val="000000"/>
          <w:sz w:val="24"/>
          <w:szCs w:val="24"/>
          <w:shd w:val="clear" w:color="auto" w:fill="ffffff"/>
        </w:rPr>
        <w:t xml:space="preserve">响应供应商需保持“苏采云”系统不见面开标大厅在线状态，并按要求在规定时间内进行响应。</w:t>
      </w:r>
      <w:r>
        <w:rPr>
          <w:rStyle w:val="729"/>
          <w:rFonts w:hint="eastAsia" w:ascii="宋体" w:hAnsi="宋体" w:eastAsia="宋体" w:cs="宋体"/>
          <w:color w:val="000000"/>
          <w:sz w:val="24"/>
          <w:szCs w:val="24"/>
          <w:shd w:val="clear" w:color="auto" w:fill="ffffff"/>
        </w:rPr>
        <w:t xml:space="preserve">在评审过程中系统如有特殊情况，工作人员会及时通过《响应供应商确认函》或法人授权委托书（如有）中留存的手机号与供应商联系。</w:t>
      </w:r>
      <w:r>
        <w:rPr>
          <w:rStyle w:val="729"/>
          <w:rFonts w:hint="eastAsia" w:ascii="宋体" w:hAnsi="宋体" w:eastAsia="宋体" w:cs="宋体"/>
          <w:b/>
          <w:bCs/>
          <w:color w:val="000000"/>
          <w:sz w:val="24"/>
          <w:szCs w:val="24"/>
          <w:shd w:val="clear" w:color="auto" w:fill="ffffff"/>
        </w:rPr>
        <w:t xml:space="preserve">请供应商确保系统在线状态且该手机号开评标当日通讯畅通，否则导致的对供应商不利的后果由供应商自行承担。</w:t>
      </w:r>
      <w:r>
        <w:rPr>
          <w:rStyle w:val="729"/>
          <w:rFonts w:hint="eastAsia" w:ascii="宋体" w:hAnsi="宋体" w:eastAsia="宋体" w:cs="宋体"/>
          <w:b/>
          <w:bCs/>
          <w:color w:val="000000"/>
          <w:sz w:val="24"/>
          <w:szCs w:val="24"/>
          <w:shd w:val="clear" w:color="auto" w:fill="ffffff"/>
        </w:rPr>
      </w:r>
      <w:r/>
    </w:p>
    <w:p>
      <w:pPr>
        <w:pStyle w:val="697"/>
        <w:ind w:firstLine="480"/>
        <w:jc w:val="left"/>
        <w:spacing w:line="460" w:lineRule="exact"/>
        <w:widowControl/>
        <w:rPr>
          <w:rFonts w:hint="eastAsia" w:ascii="宋体" w:hAnsi="宋体" w:eastAsia="宋体" w:cs="宋体"/>
          <w:sz w:val="24"/>
          <w:szCs w:val="24"/>
        </w:rPr>
      </w:pPr>
      <w:r>
        <w:rPr>
          <w:rStyle w:val="729"/>
          <w:rFonts w:hint="eastAsia" w:ascii="宋体" w:hAnsi="宋体" w:eastAsia="宋体" w:cs="宋体"/>
          <w:color w:val="000000"/>
          <w:sz w:val="24"/>
          <w:szCs w:val="24"/>
          <w:shd w:val="clear" w:color="auto" w:fill="ffffff"/>
        </w:rPr>
        <w:t xml:space="preserve">9、技术支持</w:t>
      </w:r>
      <w:r>
        <w:rPr>
          <w:rFonts w:hint="eastAsia" w:ascii="宋体" w:hAnsi="宋体" w:eastAsia="宋体" w:cs="宋体"/>
          <w:sz w:val="24"/>
          <w:szCs w:val="24"/>
        </w:rPr>
      </w:r>
      <w:r/>
    </w:p>
    <w:p>
      <w:pPr>
        <w:pStyle w:val="697"/>
        <w:ind w:firstLine="480"/>
        <w:jc w:val="left"/>
        <w:spacing w:line="460" w:lineRule="exact"/>
        <w:widowControl/>
        <w:rPr>
          <w:rStyle w:val="729"/>
          <w:rFonts w:hint="eastAsia" w:ascii="宋体" w:hAnsi="宋体" w:eastAsia="宋体" w:cs="宋体"/>
          <w:color w:val="000000"/>
          <w:sz w:val="24"/>
          <w:szCs w:val="24"/>
          <w:shd w:val="clear" w:color="auto" w:fill="ffffff"/>
        </w:rPr>
      </w:pPr>
      <w:r>
        <w:rPr>
          <w:rStyle w:val="729"/>
          <w:rFonts w:hint="eastAsia" w:ascii="宋体" w:hAnsi="宋体" w:eastAsia="宋体" w:cs="宋体"/>
          <w:color w:val="000000"/>
          <w:sz w:val="24"/>
          <w:szCs w:val="24"/>
          <w:shd w:val="clear" w:color="auto" w:fill="ffffff"/>
        </w:rPr>
        <w:t xml:space="preserve">在系统操作过程中如有疑问，请按以下方式联系：</w:t>
      </w:r>
      <w:r>
        <w:rPr>
          <w:rStyle w:val="729"/>
          <w:rFonts w:hint="eastAsia" w:ascii="宋体" w:hAnsi="宋体" w:eastAsia="宋体" w:cs="宋体"/>
          <w:color w:val="000000"/>
          <w:sz w:val="24"/>
          <w:szCs w:val="24"/>
          <w:shd w:val="clear" w:color="auto" w:fill="ffffff"/>
        </w:rPr>
      </w:r>
      <w:r/>
    </w:p>
    <w:p>
      <w:pPr>
        <w:pStyle w:val="697"/>
        <w:ind w:firstLine="480"/>
        <w:jc w:val="left"/>
        <w:spacing w:line="460" w:lineRule="exact"/>
        <w:widowControl/>
        <w:rPr>
          <w:rStyle w:val="729"/>
          <w:rFonts w:hint="eastAsia" w:ascii="宋体" w:hAnsi="宋体" w:eastAsia="宋体" w:cs="宋体"/>
          <w:color w:val="000000"/>
          <w:sz w:val="24"/>
          <w:szCs w:val="24"/>
          <w:shd w:val="clear" w:color="auto" w:fill="ffffff"/>
        </w:rPr>
      </w:pPr>
      <w:r>
        <w:rPr>
          <w:rStyle w:val="729"/>
          <w:rFonts w:hint="eastAsia" w:ascii="宋体" w:hAnsi="宋体" w:eastAsia="宋体" w:cs="宋体"/>
          <w:color w:val="000000"/>
          <w:sz w:val="24"/>
          <w:szCs w:val="24"/>
          <w:shd w:val="clear" w:color="auto" w:fill="ffffff"/>
        </w:rPr>
        <w:t xml:space="preserve">注册咨询：18261002950；</w:t>
      </w:r>
      <w:r>
        <w:rPr>
          <w:rStyle w:val="729"/>
          <w:rFonts w:hint="eastAsia" w:ascii="宋体" w:hAnsi="宋体" w:eastAsia="宋体" w:cs="宋体"/>
          <w:color w:val="000000"/>
          <w:sz w:val="24"/>
          <w:szCs w:val="24"/>
          <w:shd w:val="clear" w:color="auto" w:fill="ffffff"/>
        </w:rPr>
      </w:r>
      <w:r/>
    </w:p>
    <w:p>
      <w:pPr>
        <w:pStyle w:val="697"/>
        <w:ind w:firstLine="480"/>
        <w:jc w:val="left"/>
        <w:spacing w:line="460" w:lineRule="exact"/>
        <w:widowControl/>
        <w:rPr>
          <w:rStyle w:val="729"/>
          <w:rFonts w:hint="eastAsia" w:ascii="宋体" w:hAnsi="宋体" w:eastAsia="宋体" w:cs="宋体"/>
          <w:color w:val="000000"/>
          <w:sz w:val="24"/>
          <w:szCs w:val="24"/>
          <w:shd w:val="clear" w:color="auto" w:fill="ffffff"/>
        </w:rPr>
      </w:pPr>
      <w:r>
        <w:rPr>
          <w:rStyle w:val="729"/>
          <w:rFonts w:hint="eastAsia" w:ascii="宋体" w:hAnsi="宋体" w:eastAsia="宋体" w:cs="宋体"/>
          <w:color w:val="000000"/>
          <w:sz w:val="24"/>
          <w:szCs w:val="24"/>
          <w:shd w:val="clear" w:color="auto" w:fill="ffffff"/>
        </w:rPr>
        <w:t xml:space="preserve">CA技术咨询电话：400-608-6099；</w:t>
      </w:r>
      <w:r>
        <w:rPr>
          <w:rStyle w:val="729"/>
          <w:rFonts w:hint="eastAsia" w:ascii="宋体" w:hAnsi="宋体" w:eastAsia="宋体" w:cs="宋体"/>
          <w:color w:val="000000"/>
          <w:sz w:val="24"/>
          <w:szCs w:val="24"/>
          <w:shd w:val="clear" w:color="auto" w:fill="ffffff"/>
        </w:rPr>
      </w:r>
      <w:r/>
    </w:p>
    <w:p>
      <w:pPr>
        <w:pStyle w:val="697"/>
        <w:ind w:firstLine="480"/>
        <w:jc w:val="left"/>
        <w:spacing w:line="460" w:lineRule="exact"/>
        <w:widowControl/>
        <w:rPr>
          <w:rStyle w:val="729"/>
          <w:rFonts w:hint="eastAsia" w:ascii="宋体" w:hAnsi="宋体" w:eastAsia="宋体" w:cs="宋体"/>
          <w:color w:val="000000"/>
          <w:sz w:val="24"/>
          <w:szCs w:val="24"/>
          <w:shd w:val="clear" w:color="auto" w:fill="ffffff"/>
        </w:rPr>
      </w:pPr>
      <w:r>
        <w:rPr>
          <w:rStyle w:val="729"/>
          <w:rFonts w:hint="eastAsia" w:ascii="宋体" w:hAnsi="宋体" w:eastAsia="宋体" w:cs="宋体"/>
          <w:color w:val="000000"/>
          <w:sz w:val="24"/>
          <w:szCs w:val="24"/>
          <w:shd w:val="clear" w:color="auto" w:fill="ffffff"/>
        </w:rPr>
        <w:t xml:space="preserve">电子签章技术咨询服务电话：15380932027、15371015030 、13675197356、 13675197221。</w:t>
      </w:r>
      <w:r>
        <w:rPr>
          <w:rStyle w:val="729"/>
          <w:rFonts w:hint="eastAsia" w:ascii="宋体" w:hAnsi="宋体" w:eastAsia="宋体" w:cs="宋体"/>
          <w:color w:val="000000"/>
          <w:sz w:val="24"/>
          <w:szCs w:val="24"/>
          <w:shd w:val="clear" w:color="auto" w:fill="ffffff"/>
        </w:rPr>
      </w:r>
      <w:r/>
    </w:p>
    <w:p>
      <w:pPr>
        <w:pStyle w:val="697"/>
        <w:ind w:firstLine="480"/>
        <w:spacing w:line="460" w:lineRule="exact"/>
        <w:rPr>
          <w:rFonts w:hint="eastAsia" w:ascii="宋体" w:hAnsi="宋体" w:eastAsia="宋体" w:cs="宋体"/>
          <w:sz w:val="24"/>
          <w:szCs w:val="24"/>
          <w:shd w:val="clear" w:color="auto" w:fill="ffffff"/>
          <w:lang w:bidi="ar"/>
        </w:rPr>
      </w:pPr>
      <w:r>
        <w:rPr>
          <w:rStyle w:val="729"/>
          <w:rFonts w:hint="eastAsia" w:ascii="宋体" w:hAnsi="宋体" w:eastAsia="宋体" w:cs="宋体"/>
          <w:color w:val="000000"/>
          <w:sz w:val="24"/>
          <w:szCs w:val="24"/>
          <w:shd w:val="clear" w:color="auto" w:fill="ffffff"/>
        </w:rPr>
        <w:t xml:space="preserve">“苏采云”平台技术咨询电话：0512-69820854、0519-86722802、13914088964、18261002950</w:t>
      </w:r>
      <w:r>
        <w:rPr>
          <w:rFonts w:hint="eastAsia" w:ascii="宋体" w:hAnsi="宋体" w:eastAsia="宋体" w:cs="宋体"/>
          <w:sz w:val="24"/>
          <w:szCs w:val="24"/>
          <w:shd w:val="clear" w:color="auto" w:fill="ffffff"/>
          <w:lang w:bidi="ar"/>
        </w:rPr>
        <w:fldChar w:fldCharType="end"/>
      </w:r>
      <w:r>
        <w:rPr>
          <w:rFonts w:hint="eastAsia" w:ascii="宋体" w:hAnsi="宋体" w:eastAsia="宋体" w:cs="宋体"/>
          <w:sz w:val="24"/>
          <w:szCs w:val="24"/>
          <w:shd w:val="clear" w:color="auto" w:fill="ffffff"/>
          <w:lang w:bidi="ar"/>
        </w:rPr>
        <w:t xml:space="preserve">。</w:t>
      </w:r>
      <w:r>
        <w:rPr>
          <w:rFonts w:hint="eastAsia" w:ascii="宋体" w:hAnsi="宋体" w:eastAsia="宋体" w:cs="宋体"/>
          <w:sz w:val="24"/>
          <w:szCs w:val="24"/>
          <w:shd w:val="clear" w:color="auto" w:fill="ffffff"/>
          <w:lang w:bidi="ar"/>
        </w:rPr>
      </w:r>
      <w:r/>
    </w:p>
    <w:p>
      <w:pPr>
        <w:pStyle w:val="697"/>
        <w:ind w:firstLine="480"/>
        <w:spacing w:line="460" w:lineRule="exact"/>
        <w:rPr>
          <w:rFonts w:hint="eastAsia" w:ascii="宋体" w:hAnsi="宋体" w:eastAsia="宋体" w:cs="宋体"/>
          <w:b/>
          <w:bCs/>
          <w:sz w:val="24"/>
          <w:szCs w:val="24"/>
        </w:rPr>
      </w:pPr>
      <w:r>
        <w:rPr>
          <w:rFonts w:hint="eastAsia" w:ascii="宋体" w:hAnsi="宋体" w:eastAsia="宋体" w:cs="宋体"/>
          <w:sz w:val="24"/>
          <w:szCs w:val="24"/>
          <w:shd w:val="clear" w:color="auto" w:fill="ffffff"/>
          <w:lang w:bidi="ar"/>
        </w:rPr>
        <w:t xml:space="preserve">QQ：3048755361、1315179389、895706745。</w:t>
      </w:r>
      <w:r>
        <w:rPr>
          <w:rFonts w:hint="eastAsia" w:ascii="宋体" w:hAnsi="宋体" w:eastAsia="宋体" w:cs="宋体"/>
          <w:b/>
          <w:bCs/>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四、投标文件提交</w:t>
      </w:r>
      <w:r>
        <w:rPr>
          <w:rFonts w:hint="eastAsia" w:ascii="宋体" w:hAnsi="宋体" w:eastAsia="宋体" w:cs="宋体"/>
          <w:b/>
          <w:bCs/>
          <w:sz w:val="24"/>
          <w:szCs w:val="24"/>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w:t>
      </w:r>
      <w:r>
        <w:rPr>
          <w:rFonts w:hint="eastAsia" w:ascii="宋体" w:hAnsi="宋体" w:eastAsia="宋体" w:cs="宋体"/>
        </w:rPr>
        <w:t xml:space="preserve">提交投标文件</w:t>
      </w:r>
      <w:r>
        <w:rPr>
          <w:rFonts w:hint="eastAsia" w:ascii="宋体" w:hAnsi="宋体" w:eastAsia="宋体" w:cs="宋体"/>
          <w:shd w:val="clear" w:color="auto" w:fill="ffffff"/>
        </w:rPr>
        <w:t xml:space="preserve">截止时间：2026年</w:t>
      </w:r>
      <w:r>
        <w:rPr>
          <w:rFonts w:hint="eastAsia" w:ascii="宋体" w:hAnsi="宋体" w:eastAsia="宋体" w:cs="宋体"/>
          <w:shd w:val="clear" w:color="auto" w:fill="ffffff"/>
          <w:lang w:val="en-US" w:eastAsia="zh-CN"/>
        </w:rPr>
        <w:t xml:space="preserve">10</w:t>
      </w:r>
      <w:r>
        <w:rPr>
          <w:rFonts w:hint="eastAsia" w:ascii="宋体" w:hAnsi="宋体" w:eastAsia="宋体" w:cs="宋体"/>
          <w:shd w:val="clear" w:color="auto" w:fill="ffffff"/>
        </w:rPr>
        <w:t xml:space="preserve">月</w:t>
      </w:r>
      <w:r>
        <w:rPr>
          <w:rFonts w:hint="eastAsia" w:ascii="宋体" w:hAnsi="宋体" w:eastAsia="宋体" w:cs="宋体"/>
          <w:shd w:val="clear" w:color="auto" w:fill="ffffff"/>
          <w:lang w:val="en-US" w:eastAsia="zh-CN"/>
        </w:rPr>
        <w:t xml:space="preserve">15</w:t>
      </w:r>
      <w:r>
        <w:rPr>
          <w:rFonts w:hint="eastAsia" w:ascii="宋体" w:hAnsi="宋体" w:eastAsia="宋体" w:cs="宋体"/>
          <w:shd w:val="clear" w:color="auto" w:fill="ffffff"/>
        </w:rPr>
        <w:t xml:space="preserve">日</w:t>
      </w:r>
      <w:r>
        <w:rPr>
          <w:rFonts w:hint="eastAsia" w:ascii="宋体" w:hAnsi="宋体" w:eastAsia="宋体" w:cs="宋体"/>
          <w:shd w:val="clear" w:color="auto" w:fill="ffffff"/>
          <w:lang w:val="en-US" w:eastAsia="zh-CN"/>
        </w:rPr>
        <w:t xml:space="preserve">9</w:t>
      </w:r>
      <w:r>
        <w:rPr>
          <w:rFonts w:hint="eastAsia" w:ascii="宋体" w:hAnsi="宋体" w:eastAsia="宋体" w:cs="宋体"/>
          <w:shd w:val="clear" w:color="auto" w:fill="ffffff"/>
        </w:rPr>
        <w:t xml:space="preserve">点30分整（北京时间）</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 开标时间：2026年</w:t>
      </w:r>
      <w:r>
        <w:rPr>
          <w:rFonts w:hint="eastAsia" w:ascii="宋体" w:hAnsi="宋体" w:eastAsia="宋体" w:cs="宋体"/>
          <w:shd w:val="clear" w:color="auto" w:fill="ffffff"/>
          <w:lang w:val="en-US" w:eastAsia="zh-CN"/>
        </w:rPr>
        <w:t xml:space="preserve">10</w:t>
      </w:r>
      <w:r>
        <w:rPr>
          <w:rFonts w:hint="eastAsia" w:ascii="宋体" w:hAnsi="宋体" w:eastAsia="宋体" w:cs="宋体"/>
          <w:shd w:val="clear" w:color="auto" w:fill="ffffff"/>
        </w:rPr>
        <w:t xml:space="preserve">月</w:t>
      </w:r>
      <w:r>
        <w:rPr>
          <w:rFonts w:hint="eastAsia" w:ascii="宋体" w:hAnsi="宋体" w:eastAsia="宋体" w:cs="宋体"/>
          <w:shd w:val="clear" w:color="auto" w:fill="ffffff"/>
          <w:lang w:val="en-US" w:eastAsia="zh-CN"/>
        </w:rPr>
        <w:t xml:space="preserve">15</w:t>
      </w:r>
      <w:r>
        <w:rPr>
          <w:rFonts w:hint="eastAsia" w:ascii="宋体" w:hAnsi="宋体" w:eastAsia="宋体" w:cs="宋体"/>
          <w:shd w:val="clear" w:color="auto" w:fill="ffffff"/>
        </w:rPr>
        <w:t xml:space="preserve">日</w:t>
      </w:r>
      <w:r>
        <w:rPr>
          <w:rFonts w:hint="eastAsia" w:ascii="宋体" w:hAnsi="宋体" w:eastAsia="宋体" w:cs="宋体"/>
          <w:shd w:val="clear" w:color="auto" w:fill="ffffff"/>
          <w:lang w:val="en-US" w:eastAsia="zh-CN"/>
        </w:rPr>
        <w:t xml:space="preserve">9</w:t>
      </w:r>
      <w:r>
        <w:rPr>
          <w:rFonts w:hint="eastAsia" w:ascii="宋体" w:hAnsi="宋体" w:eastAsia="宋体" w:cs="宋体"/>
          <w:shd w:val="clear" w:color="auto" w:fill="ffffff"/>
        </w:rPr>
        <w:t xml:space="preserve">点30分整（北京时间）</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3．开标地点：“苏采云”系统（网址：https://jszfcg.jsczt.cn/jszc/login）“开标大厅”。不需要现场参加采购活动，无需提供纸质响应文件。</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4．投标方式：投标文件网上递交</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5．线上参加开标（开启）会方式：供应商登录“苏采云”系统，点击“开标大厅”，选择对应项目，点击进入不见面开标系统。</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b/>
          <w:bCs/>
          <w:shd w:val="clear" w:color="auto" w:fill="ffffff"/>
        </w:rPr>
      </w:pPr>
      <w:r>
        <w:rPr>
          <w:rFonts w:hint="eastAsia" w:ascii="宋体" w:hAnsi="宋体" w:eastAsia="宋体" w:cs="宋体"/>
          <w:shd w:val="clear" w:color="auto" w:fill="ffffff"/>
        </w:rPr>
        <w:t xml:space="preserve">6．</w:t>
      </w:r>
      <w:r>
        <w:rPr>
          <w:rFonts w:hint="eastAsia" w:ascii="宋体" w:hAnsi="宋体" w:eastAsia="宋体" w:cs="宋体"/>
          <w:b/>
          <w:bCs/>
          <w:shd w:val="clear" w:color="auto" w:fill="ffffff"/>
        </w:rPr>
        <w:t xml:space="preserve">各投标单位的不同投标（响应）文件制作机器码一致，将做无效投标情形处理。</w:t>
      </w:r>
      <w:r>
        <w:rPr>
          <w:rFonts w:hint="eastAsia" w:ascii="宋体" w:hAnsi="宋体" w:eastAsia="宋体" w:cs="宋体"/>
          <w:b/>
          <w:bCs/>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7．</w:t>
      </w:r>
      <w:r>
        <w:rPr>
          <w:rFonts w:hint="eastAsia" w:ascii="宋体" w:hAnsi="宋体" w:eastAsia="宋体" w:cs="宋体"/>
          <w:b/>
          <w:bCs/>
          <w:shd w:val="clear" w:color="auto" w:fill="ffffff"/>
        </w:rPr>
        <w:t xml:space="preserve">本项目为不见面开标（开启）项目，</w:t>
      </w:r>
      <w:r>
        <w:rPr>
          <w:rFonts w:hint="eastAsia" w:ascii="宋体" w:hAnsi="宋体" w:eastAsia="宋体" w:cs="宋体"/>
          <w:shd w:val="clear" w:color="auto" w:fill="ffffff"/>
        </w:rPr>
        <w:t xml:space="preserve">开启阶段供应商在【解密环节】必须使用CA证书解密电子投标（响应）文件，如在“苏采云”系统规定的时间内未能成功解密的视为放弃参与本项目，投标无效。</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8．请供应商确保电脑、系统及其他设备（视频输入输出设备等）无误，且开启直至项目结束始终保持系统在线状态。</w:t>
      </w:r>
      <w:r>
        <w:rPr>
          <w:rFonts w:hint="eastAsia" w:ascii="宋体" w:hAnsi="宋体" w:eastAsia="宋体" w:cs="宋体"/>
          <w:shd w:val="clear" w:color="auto" w:fill="ffffff"/>
        </w:rPr>
      </w:r>
      <w:r/>
    </w:p>
    <w:p>
      <w:pPr>
        <w:pStyle w:val="712"/>
        <w:ind w:firstLine="480"/>
        <w:spacing w:beforeAutospacing="0" w:afterAutospacing="0" w:line="460" w:lineRule="exact"/>
        <w:widowControl/>
        <w:rPr>
          <w:rFonts w:hint="eastAsia" w:ascii="宋体" w:hAnsi="宋体" w:eastAsia="宋体" w:cs="宋体"/>
          <w:shd w:val="clear" w:color="auto" w:fill="ffffff"/>
          <w:lang w:val="zh-CN"/>
        </w:rPr>
      </w:pPr>
      <w:r>
        <w:rPr>
          <w:rFonts w:hint="eastAsia" w:ascii="宋体" w:hAnsi="宋体" w:eastAsia="宋体" w:cs="宋体"/>
          <w:shd w:val="clear" w:color="auto" w:fill="ffffff"/>
        </w:rPr>
        <w:t xml:space="preserve">9.</w:t>
      </w:r>
      <w:r>
        <w:rPr>
          <w:rFonts w:hint="eastAsia" w:ascii="宋体" w:hAnsi="宋体" w:eastAsia="宋体" w:cs="宋体"/>
          <w:shd w:val="clear" w:color="auto" w:fill="ffffff"/>
          <w:lang w:val="zh-CN"/>
        </w:rPr>
        <w:t xml:space="preserve">开评标过程中如有问题采购代理机构工作人员会及时通过报名时在响应确认函模块留存的手机号与供应商联系。此号码在开标截止之前可修改，以响应确认函保存的最新号码为准，请供应商确保该手机号开评标当日通讯畅通，否则导致的对供应商不利的后果由供应商自行承担。</w:t>
      </w:r>
      <w:r>
        <w:rPr>
          <w:rFonts w:hint="eastAsia" w:ascii="宋体" w:hAnsi="宋体" w:eastAsia="宋体" w:cs="宋体"/>
          <w:shd w:val="clear" w:color="auto" w:fill="ffffff"/>
          <w:lang w:val="zh-CN"/>
        </w:rPr>
      </w:r>
      <w:r/>
    </w:p>
    <w:p>
      <w:pPr>
        <w:pStyle w:val="724"/>
        <w:ind w:firstLine="482"/>
        <w:spacing w:before="0" w:beforeAutospacing="0" w:after="0" w:afterAutospacing="0" w:line="460" w:lineRule="exact"/>
        <w:rPr>
          <w:rFonts w:hint="eastAsia" w:ascii="宋体" w:hAnsi="宋体" w:eastAsia="宋体" w:cs="宋体"/>
          <w:b/>
          <w:bCs/>
          <w:color w:val="000000"/>
          <w:szCs w:val="24"/>
        </w:rPr>
      </w:pPr>
      <w:r>
        <w:rPr>
          <w:rFonts w:hint="eastAsia" w:ascii="宋体" w:hAnsi="宋体" w:eastAsia="宋体" w:cs="宋体"/>
          <w:b/>
          <w:bCs/>
          <w:color w:val="000000"/>
          <w:szCs w:val="24"/>
        </w:rPr>
        <w:t xml:space="preserve">五、公告期限：</w:t>
      </w:r>
      <w:r>
        <w:rPr>
          <w:rFonts w:hint="eastAsia" w:ascii="宋体" w:hAnsi="宋体" w:eastAsia="宋体" w:cs="宋体"/>
          <w:b/>
          <w:bCs/>
          <w:color w:val="000000"/>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cs="宋体"/>
          <w:sz w:val="24"/>
          <w:szCs w:val="24"/>
          <w:shd w:val="clear" w:color="auto" w:fill="ffffff"/>
          <w:lang w:val="en-US" w:eastAsia="zh-CN"/>
        </w:rPr>
        <w:t xml:space="preserve">3</w:t>
      </w:r>
      <w:r>
        <w:rPr>
          <w:rFonts w:hint="eastAsia" w:ascii="宋体" w:hAnsi="宋体" w:eastAsia="宋体" w:cs="宋体"/>
          <w:sz w:val="24"/>
          <w:szCs w:val="24"/>
          <w:shd w:val="clear" w:color="auto" w:fill="ffffff"/>
          <w:lang w:val="zh-CN"/>
        </w:rPr>
        <w:t xml:space="preserve">个工作日。</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1、本项目需要使用CA数字证书制作、上传电子响应文件完成电子响应，请供应商在参加响应活动前办理好CA数字证书申领及电子签章等操作。</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有关供应商注册、报名、下载电子采购文件、制作上传电子响应文件、不见面开标及其他注意事项登录苏州政府采购网，在“下载中心”栏目下载“苏采云系统供应商操作手册”查阅。  </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2、针对中小企业需要落实的政府采购政策： </w:t>
      </w:r>
      <w:r>
        <w:rPr>
          <w:rFonts w:hint="eastAsia" w:ascii="宋体" w:hAnsi="宋体" w:eastAsia="宋体" w:cs="宋体"/>
          <w:sz w:val="24"/>
          <w:szCs w:val="24"/>
        </w:rPr>
      </w:r>
      <w:r/>
    </w:p>
    <w:p>
      <w:pPr>
        <w:pStyle w:val="697"/>
        <w:ind w:firstLine="480"/>
        <w:spacing w:line="460" w:lineRule="exact"/>
        <w:rPr>
          <w:rFonts w:hint="eastAsia" w:ascii="宋体" w:hAnsi="宋体" w:cs="宋体"/>
          <w:sz w:val="24"/>
          <w:szCs w:val="24"/>
          <w:u w:val="single"/>
        </w:rPr>
      </w:pPr>
      <w:r>
        <w:rPr>
          <w:rFonts w:hint="eastAsia" w:ascii="宋体" w:hAnsi="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b/>
          <w:bCs/>
          <w:sz w:val="24"/>
          <w:szCs w:val="24"/>
        </w:rPr>
        <w:t xml:space="preserve">本项目非专门面向中小企业采购</w:t>
      </w:r>
      <w:r>
        <w:rPr>
          <w:rFonts w:hint="eastAsia" w:ascii="宋体" w:hAnsi="宋体" w:cs="宋体"/>
          <w:sz w:val="24"/>
          <w:szCs w:val="24"/>
        </w:rPr>
        <w:t xml:space="preserve">，</w:t>
      </w:r>
      <w:r>
        <w:rPr>
          <w:rFonts w:hint="eastAsia" w:ascii="宋体" w:hAnsi="宋体"/>
          <w:b/>
          <w:bCs/>
          <w:sz w:val="24"/>
          <w:szCs w:val="28"/>
        </w:rPr>
        <w:t xml:space="preserve">所属行业为</w:t>
      </w:r>
      <w:r>
        <w:rPr>
          <w:rFonts w:hint="eastAsia" w:ascii="宋体" w:hAnsi="宋体"/>
          <w:b/>
          <w:bCs/>
          <w:sz w:val="24"/>
          <w:szCs w:val="28"/>
          <w:u w:val="single"/>
        </w:rPr>
        <w:t xml:space="preserve">其他未列明行业</w:t>
      </w:r>
      <w:r>
        <w:rPr>
          <w:rFonts w:hint="eastAsia" w:ascii="宋体" w:hAnsi="宋体"/>
          <w:b/>
          <w:bCs/>
          <w:sz w:val="24"/>
          <w:szCs w:val="28"/>
        </w:rPr>
        <w:t xml:space="preserve">。</w:t>
      </w:r>
      <w:r>
        <w:rPr>
          <w:rFonts w:hint="eastAsia" w:ascii="宋体" w:hAnsi="宋体" w:cs="宋体"/>
          <w:sz w:val="24"/>
          <w:szCs w:val="24"/>
          <w:u w:val="single"/>
        </w:rPr>
      </w:r>
      <w:r/>
    </w:p>
    <w:p>
      <w:pPr>
        <w:pStyle w:val="697"/>
        <w:ind w:firstLine="480"/>
        <w:jc w:val="left"/>
        <w:spacing w:line="4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3、苏州市财政局政府采购管理处监督电话：0512-68616651</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4、本公告同时在江苏省政府采购网、苏州市政府采购网上发布。</w:t>
      </w:r>
      <w:r>
        <w:rPr>
          <w:rFonts w:hint="eastAsia" w:ascii="宋体" w:hAnsi="宋体" w:eastAsia="宋体" w:cs="宋体"/>
          <w:sz w:val="24"/>
          <w:szCs w:val="24"/>
        </w:rPr>
      </w:r>
      <w:r/>
    </w:p>
    <w:p>
      <w:pPr>
        <w:pStyle w:val="697"/>
        <w:ind w:firstLine="480"/>
        <w:spacing w:line="460" w:lineRule="exact"/>
        <w:tabs>
          <w:tab w:val="left" w:pos="567" w:leader="none"/>
        </w:tabs>
        <w:rPr>
          <w:rFonts w:hint="eastAsia" w:ascii="宋体" w:hAnsi="宋体" w:cs="宋体"/>
          <w:sz w:val="24"/>
          <w:szCs w:val="24"/>
        </w:rPr>
      </w:pPr>
      <w:r>
        <w:rPr>
          <w:rFonts w:hint="eastAsia" w:ascii="宋体" w:hAnsi="宋体" w:eastAsia="宋体" w:cs="宋体"/>
          <w:sz w:val="24"/>
          <w:szCs w:val="24"/>
        </w:rPr>
        <w:t xml:space="preserve">5、根据苏州市财政局《关于深入开展苏州市政府采购合同信用融资业务的通知》相关要求，本项目支持政府采购合同信用融资。</w:t>
      </w:r>
      <w:r>
        <w:rPr>
          <w:rFonts w:hint="eastAsia" w:ascii="宋体" w:hAnsi="宋体" w:cs="宋体"/>
          <w:sz w:val="24"/>
          <w:szCs w:val="24"/>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697"/>
              <w:jc w:val="center"/>
              <w:spacing w:line="460" w:lineRule="exact"/>
              <w:rPr>
                <w:rFonts w:hint="eastAsia" w:ascii="宋体" w:hAnsi="宋体" w:cs="宋体"/>
                <w:b/>
                <w:sz w:val="24"/>
                <w:szCs w:val="24"/>
              </w:rPr>
            </w:pPr>
            <w:r>
              <w:rPr>
                <w:rFonts w:hint="eastAsia" w:ascii="宋体" w:hAnsi="宋体" w:cs="宋体"/>
                <w:b/>
                <w:sz w:val="24"/>
                <w:szCs w:val="24"/>
              </w:rPr>
              <w:t xml:space="preserve">政府采购合同信用融资政策告知函</w:t>
            </w:r>
            <w:r>
              <w:rPr>
                <w:rFonts w:hint="eastAsia" w:ascii="宋体" w:hAnsi="宋体" w:cs="宋体"/>
                <w:b/>
                <w:sz w:val="24"/>
                <w:szCs w:val="24"/>
              </w:rPr>
            </w:r>
            <w:r/>
          </w:p>
          <w:p>
            <w:pPr>
              <w:pStyle w:val="697"/>
              <w:spacing w:line="460" w:lineRule="exact"/>
              <w:rPr>
                <w:rFonts w:hint="eastAsia" w:ascii="宋体" w:hAnsi="宋体" w:cs="宋体"/>
                <w:b/>
                <w:sz w:val="24"/>
                <w:szCs w:val="24"/>
              </w:rPr>
            </w:pPr>
            <w:r>
              <w:rPr>
                <w:rFonts w:hint="eastAsia" w:ascii="宋体" w:hAnsi="宋体" w:cs="宋体"/>
                <w:b/>
                <w:sz w:val="24"/>
                <w:szCs w:val="24"/>
              </w:rPr>
              <w:t xml:space="preserve">各政府采购供应商:</w:t>
            </w:r>
            <w:r>
              <w:rPr>
                <w:rFonts w:hint="eastAsia" w:ascii="宋体" w:hAnsi="宋体" w:cs="宋体"/>
                <w:b/>
                <w:sz w:val="24"/>
                <w:szCs w:val="24"/>
              </w:rPr>
            </w:r>
            <w:r/>
          </w:p>
          <w:p>
            <w:pPr>
              <w:pStyle w:val="697"/>
              <w:ind w:firstLine="420"/>
              <w:spacing w:line="460" w:lineRule="exact"/>
              <w:rPr>
                <w:rFonts w:hint="eastAsia" w:ascii="宋体" w:hAnsi="宋体" w:cs="宋体"/>
                <w:sz w:val="24"/>
                <w:szCs w:val="24"/>
              </w:rPr>
            </w:pPr>
            <w:r>
              <w:rPr>
                <w:rFonts w:hint="eastAsia" w:ascii="宋体" w:hAnsi="宋体" w:cs="宋体"/>
                <w:sz w:val="24"/>
                <w:szCs w:val="24"/>
              </w:rPr>
              <w:t xml:space="preserve">欢迎贵公司参加苏州市政府采购活动！</w:t>
            </w:r>
            <w:r>
              <w:rPr>
                <w:rFonts w:hint="eastAsia" w:ascii="宋体" w:hAnsi="宋体" w:cs="宋体"/>
                <w:sz w:val="24"/>
                <w:szCs w:val="24"/>
              </w:rPr>
            </w:r>
            <w:r/>
          </w:p>
          <w:p>
            <w:pPr>
              <w:pStyle w:val="697"/>
              <w:ind w:firstLine="420"/>
              <w:spacing w:line="460" w:lineRule="exact"/>
              <w:rPr>
                <w:rFonts w:hint="eastAsia" w:ascii="宋体" w:hAnsi="宋体" w:cs="宋体"/>
                <w:sz w:val="24"/>
                <w:szCs w:val="24"/>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cs="宋体"/>
                <w:sz w:val="24"/>
                <w:szCs w:val="24"/>
              </w:rPr>
            </w:r>
            <w:r/>
          </w:p>
        </w:tc>
      </w:tr>
    </w:tbl>
    <w:p>
      <w:pPr>
        <w:pStyle w:val="697"/>
        <w:ind w:firstLine="482"/>
        <w:jc w:val="left"/>
        <w:spacing w:line="460" w:lineRule="exact"/>
        <w:tabs>
          <w:tab w:val="left" w:pos="315" w:leader="none"/>
          <w:tab w:val="center" w:pos="4153" w:leader="none"/>
        </w:tabs>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rPr>
          <w:rFonts w:hint="eastAsia" w:ascii="宋体" w:hAnsi="宋体" w:cs="宋体"/>
          <w:b/>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1.采购人信息</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sz w:val="24"/>
          <w:szCs w:val="24"/>
        </w:rPr>
      </w:pPr>
      <w:r>
        <w:rPr>
          <w:rFonts w:hint="eastAsia" w:ascii="宋体" w:hAnsi="宋体" w:cs="宋体"/>
          <w:bCs/>
          <w:sz w:val="24"/>
          <w:szCs w:val="24"/>
        </w:rPr>
        <w:t xml:space="preserve">名称：</w:t>
      </w:r>
      <w:r>
        <w:rPr>
          <w:rFonts w:hint="eastAsia" w:ascii="宋体" w:hAnsi="宋体" w:cs="宋体"/>
          <w:sz w:val="24"/>
          <w:szCs w:val="24"/>
        </w:rPr>
        <w:t xml:space="preserve">苏州市市场监督管理局</w:t>
      </w:r>
      <w:r>
        <w:rPr>
          <w:rFonts w:hint="eastAsia" w:ascii="宋体" w:hAnsi="宋体" w:cs="宋体"/>
          <w:sz w:val="24"/>
          <w:szCs w:val="24"/>
        </w:rPr>
      </w:r>
      <w:r/>
    </w:p>
    <w:p>
      <w:pPr>
        <w:pStyle w:val="697"/>
        <w:ind w:firstLine="480"/>
        <w:jc w:val="left"/>
        <w:spacing w:line="460" w:lineRule="exact"/>
        <w:tabs>
          <w:tab w:val="left" w:pos="315" w:leader="none"/>
          <w:tab w:val="center" w:pos="4153" w:leader="none"/>
        </w:tabs>
        <w:rPr>
          <w:rFonts w:hint="eastAsia" w:ascii="宋体" w:hAnsi="宋体" w:cs="宋体"/>
          <w:sz w:val="24"/>
          <w:szCs w:val="24"/>
        </w:rPr>
      </w:pPr>
      <w:r>
        <w:rPr>
          <w:rFonts w:hint="eastAsia" w:ascii="宋体" w:hAnsi="宋体" w:cs="宋体"/>
          <w:sz w:val="24"/>
          <w:szCs w:val="24"/>
        </w:rPr>
        <w:t xml:space="preserve">地址：苏州市平泷路188号</w:t>
      </w:r>
      <w:r>
        <w:rPr>
          <w:rFonts w:hint="eastAsia" w:ascii="宋体" w:hAnsi="宋体" w:cs="宋体"/>
          <w:sz w:val="24"/>
          <w:szCs w:val="24"/>
        </w:rPr>
      </w:r>
      <w:r/>
    </w:p>
    <w:p>
      <w:pPr>
        <w:pStyle w:val="697"/>
        <w:ind w:firstLine="480"/>
        <w:jc w:val="left"/>
        <w:spacing w:line="460" w:lineRule="exact"/>
        <w:widowControl/>
        <w:tabs>
          <w:tab w:val="left" w:pos="315" w:leader="none"/>
          <w:tab w:val="center" w:pos="4153" w:leader="none"/>
        </w:tabs>
        <w:rPr>
          <w:rFonts w:hint="eastAsia" w:ascii="宋体" w:hAnsi="宋体" w:cs="宋体"/>
          <w:bCs/>
          <w:sz w:val="24"/>
          <w:szCs w:val="24"/>
        </w:rPr>
      </w:pPr>
      <w:r>
        <w:rPr>
          <w:rFonts w:hint="eastAsia" w:ascii="宋体" w:hAnsi="宋体" w:cs="宋体"/>
          <w:sz w:val="24"/>
          <w:szCs w:val="24"/>
        </w:rPr>
        <w:t xml:space="preserve">电话：0512-69821326</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2.采购代理机构信息</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名称：苏州和融招投标服务有限公司</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地址：苏州市人民路3188号平江万达广场B座1905室</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联系方式：0512-65125118</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3.项目联系方式</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项目联系人：</w:t>
      </w:r>
      <w:r>
        <w:rPr>
          <w:rFonts w:hint="eastAsia" w:ascii="宋体" w:hAnsi="宋体" w:eastAsia="宋体" w:cs="宋体"/>
          <w:sz w:val="24"/>
        </w:rPr>
        <w:t xml:space="preserve">夏莉琴、韩克艳、丁菊妹、张爱敏、应雯</w:t>
      </w:r>
      <w:r>
        <w:rPr>
          <w:rFonts w:hint="eastAsia" w:ascii="宋体" w:hAnsi="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cs="宋体"/>
          <w:bCs/>
          <w:sz w:val="24"/>
          <w:szCs w:val="24"/>
        </w:rPr>
      </w:pPr>
      <w:r>
        <w:rPr>
          <w:rFonts w:hint="eastAsia" w:ascii="宋体" w:hAnsi="宋体" w:cs="宋体"/>
          <w:bCs/>
          <w:sz w:val="24"/>
          <w:szCs w:val="24"/>
        </w:rPr>
        <w:t xml:space="preserve">电话：</w:t>
      </w:r>
      <w:r>
        <w:rPr>
          <w:rFonts w:hint="eastAsia" w:ascii="宋体" w:hAnsi="宋体" w:cs="宋体"/>
          <w:bCs/>
          <w:sz w:val="24"/>
          <w:szCs w:val="24"/>
          <w:lang w:val="zh-CN"/>
        </w:rPr>
        <w:t xml:space="preserve">0512-65125118/</w:t>
      </w:r>
      <w:r>
        <w:rPr>
          <w:rFonts w:hint="eastAsia" w:ascii="宋体" w:hAnsi="宋体" w:cs="宋体"/>
          <w:bCs/>
          <w:sz w:val="24"/>
          <w:szCs w:val="24"/>
        </w:rPr>
        <w:t xml:space="preserve">13338701718</w:t>
      </w:r>
      <w:r>
        <w:rPr>
          <w:rFonts w:hint="eastAsia" w:ascii="宋体" w:hAnsi="宋体" w:cs="宋体"/>
          <w:bCs/>
          <w:sz w:val="24"/>
          <w:szCs w:val="24"/>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r>
      <w:r/>
    </w:p>
    <w:p>
      <w:pPr>
        <w:pStyle w:val="697"/>
        <w:ind w:firstLine="4800"/>
        <w:jc w:val="right"/>
        <w:spacing w:line="460" w:lineRule="exact"/>
        <w:rPr>
          <w:rFonts w:hint="eastAsia" w:ascii="宋体" w:hAnsi="宋体" w:cs="宋体"/>
          <w:sz w:val="24"/>
          <w:szCs w:val="24"/>
        </w:rPr>
      </w:pPr>
      <w:r/>
      <w:bookmarkStart w:id="11" w:name="_Toc25692"/>
      <w:r>
        <w:rPr>
          <w:rFonts w:hint="eastAsia" w:ascii="宋体" w:hAnsi="宋体" w:cs="宋体"/>
          <w:sz w:val="24"/>
          <w:szCs w:val="24"/>
        </w:rPr>
        <w:t xml:space="preserve">苏州和融招投标服务有限公司</w:t>
      </w:r>
      <w:bookmarkEnd w:id="11"/>
      <w:r>
        <w:rPr>
          <w:rFonts w:hint="eastAsia" w:ascii="宋体" w:hAnsi="宋体" w:cs="宋体"/>
          <w:sz w:val="24"/>
          <w:szCs w:val="24"/>
        </w:rPr>
      </w:r>
      <w:r/>
    </w:p>
    <w:p>
      <w:pPr>
        <w:pStyle w:val="697"/>
        <w:ind w:firstLine="480"/>
        <w:jc w:val="right"/>
        <w:spacing w:line="460" w:lineRule="exact"/>
        <w:rPr>
          <w:rFonts w:hint="eastAsia" w:ascii="宋体" w:hAnsi="宋体" w:cs="宋体"/>
          <w:sz w:val="24"/>
          <w:szCs w:val="24"/>
        </w:rPr>
      </w:pPr>
      <w:r>
        <w:rPr>
          <w:rFonts w:hint="eastAsia" w:ascii="宋体" w:hAnsi="宋体" w:cs="宋体"/>
          <w:sz w:val="24"/>
          <w:szCs w:val="24"/>
        </w:rPr>
        <w:t xml:space="preserve">                              2026年9月</w:t>
      </w:r>
      <w:r>
        <w:rPr>
          <w:rFonts w:hint="eastAsia" w:ascii="宋体" w:hAnsi="宋体" w:cs="宋体"/>
          <w:sz w:val="24"/>
          <w:szCs w:val="24"/>
          <w:lang w:val="en-US" w:eastAsia="zh-CN"/>
        </w:rPr>
        <w:t xml:space="preserve">29</w:t>
      </w:r>
      <w:r>
        <w:rPr>
          <w:rFonts w:hint="eastAsia" w:ascii="宋体" w:hAnsi="宋体" w:cs="宋体"/>
          <w:bCs/>
          <w:sz w:val="24"/>
          <w:szCs w:val="24"/>
        </w:rPr>
        <w:t xml:space="preserve">日</w:t>
      </w:r>
      <w:r>
        <w:rPr>
          <w:rFonts w:hint="eastAsia" w:ascii="宋体" w:hAnsi="宋体" w:cs="宋体"/>
          <w:sz w:val="24"/>
          <w:szCs w:val="24"/>
        </w:rPr>
      </w:r>
      <w:r/>
    </w:p>
    <w:p>
      <w:pPr>
        <w:pStyle w:val="698"/>
        <w:spacing w:before="0" w:after="0" w:line="460" w:lineRule="exact"/>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bookmarkStart w:id="12" w:name="_Toc8719"/>
      <w:r/>
      <w:bookmarkStart w:id="13" w:name="_Toc17804"/>
      <w:r/>
      <w:bookmarkStart w:id="14" w:name="_Toc30138"/>
      <w:r/>
      <w:bookmarkStart w:id="15" w:name="_Toc13591"/>
      <w:r/>
      <w:r/>
    </w:p>
    <w:p>
      <w:pPr>
        <w:pStyle w:val="698"/>
        <w:spacing w:before="0" w:after="0" w:line="460" w:lineRule="exact"/>
      </w:pPr>
      <w:r>
        <w:rPr>
          <w:rFonts w:hint="eastAsia"/>
        </w:rPr>
        <w:t xml:space="preserve">第二章 磋商须知</w:t>
      </w:r>
      <w:bookmarkEnd w:id="12"/>
      <w:r/>
      <w:bookmarkEnd w:id="13"/>
      <w:r/>
      <w:bookmarkEnd w:id="14"/>
      <w:r/>
      <w:bookmarkEnd w:id="15"/>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 说明</w:t>
      </w:r>
      <w:r>
        <w:rPr>
          <w:rFonts w:hint="eastAsia" w:ascii="宋体" w:hAnsi="宋体" w:eastAsia="宋体" w:cs="宋体"/>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1.1本磋商采购文件仅适用于苏州和融招投标服务有限公司组织的采购活动。</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1.2本次采购活动及因本次采购产生的合同受中国法律制约和保护。</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1.3本磋商采购文件的解释权属于苏州和融招投标服务有限公司。</w:t>
      </w:r>
      <w:r>
        <w:rPr>
          <w:rFonts w:hint="eastAsia" w:ascii="宋体" w:hAnsi="宋体" w:eastAsia="宋体" w:cs="宋体"/>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 词语释义</w:t>
      </w:r>
      <w:r>
        <w:rPr>
          <w:rFonts w:hint="eastAsia" w:ascii="宋体" w:hAnsi="宋体" w:eastAsia="宋体" w:cs="宋体"/>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2.1磋商采购单位：具体组织实施磋商采购活动的法人。</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2.2磋商供应商：响应磋商并且符合磋商采购文件规定资格条件和参加投标竞争的法人、其他组织或者自然人。</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2.3响应：磋商供应商根据磋商采购单位发布的磋商采购文件，编制磋商响应文件并按规定参与磋商的行为。</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2.4合同：采供双方根据磋商采购文件和成交的磋商响应文件及成交通知书规定的内容签署的以书面形式所达成的协议，包括所有的附件、附录和构成协议的所有文件。</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2.5甲方（采购方）：合同中明确规定的实际购买货物和服务的法人或其他组织和自然人。</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2.6乙方（供应商）：合同中规定的向采购方提供货物和服务的法人或其他组织和自然人。</w:t>
      </w:r>
      <w:r>
        <w:rPr>
          <w:rFonts w:hint="eastAsia" w:ascii="宋体" w:hAnsi="宋体" w:eastAsia="宋体" w:cs="宋体"/>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2.7货物：系指乙方按磋商采购文件规定，应向甲方提供的一切设备、备品、备件、工具、手册及其他有关技术资料和材料。</w:t>
      </w:r>
      <w:r>
        <w:rPr>
          <w:rFonts w:hint="eastAsia" w:ascii="宋体" w:hAnsi="宋体" w:eastAsia="宋体" w:cs="宋体"/>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 2.8服务：系指本次磋商采购文件规定乙方应承担的与提供货物和服务有关的辅助服务，比如运输、保险、安装、调试、提供技术援助、培训、配合措施、维修响应及合同中规定乙方应承担的其他义务。</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2.9知识产权：指专利权、商标权、著作权等无形财产专有权的统称。</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2.10天：日历日。</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2.11交货地点：合同中明确约定的乙方提交的货物和服务最终到达地点。</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2.12 合同价款：根据合同规定，乙方在正确地履行合同义务后甲方应支付乙方的价款。</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2.13 产地：货物开采、生长、生产、最终制造、加工或提供服务的来源地。</w:t>
      </w:r>
      <w:r>
        <w:rPr>
          <w:rFonts w:hint="eastAsia" w:ascii="宋体" w:hAnsi="宋体" w:eastAsia="宋体" w:cs="宋体"/>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2.14 不可抗力：不能预见、不能避免并且不能克服的客观情况。</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2.15 实质响应：满足有关本次采购标的、数量、质量、价款或者报酬、履行期限、履行地点和方式、违约责任和解决争议方法等要求。</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2.16 进口产品：通过中国海关报关验放进入中国境内且产自关境外的产品。</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
          <w:sz w:val="24"/>
          <w:szCs w:val="24"/>
        </w:rPr>
      </w:pPr>
      <w:r>
        <w:rPr>
          <w:rFonts w:hint="eastAsia" w:ascii="宋体" w:hAnsi="宋体" w:eastAsia="宋体" w:cs="宋体"/>
          <w:sz w:val="24"/>
          <w:szCs w:val="24"/>
        </w:rPr>
        <w:t xml:space="preserve">2.17书面形式：指书面文字、合同书、信件和传真等可以有形地表现所载内容的形式。</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3.合格磋商供应商的一般条件</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3.1响应服务商必须符合政府采购法第二十二条规定的供应商条件。</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4.合格磋商供应商的特殊条件</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无</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5. 磋商供应商代表</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5.1指全权代表供应商参加磋商采购活动并签署磋商响应文件的人，如果磋商供应商代表不是法人代表，须持有《法人代表授权委托书》（详见附件格式）。 </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6. 磋商费用 </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6.1无论磋商过程中的做法和结果如何，磋商供应商自行承担所有与参加磋商有关的全部费用。</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7. 联合磋商（本项目不涉及）</w:t>
      </w:r>
      <w:r>
        <w:rPr>
          <w:rFonts w:hint="eastAsia" w:ascii="宋体" w:hAnsi="宋体" w:eastAsia="宋体" w:cs="宋体"/>
          <w:b/>
          <w:bCs/>
          <w:sz w:val="24"/>
          <w:szCs w:val="24"/>
        </w:rPr>
      </w:r>
      <w:r/>
    </w:p>
    <w:p>
      <w:pPr>
        <w:pStyle w:val="697"/>
        <w:ind w:firstLine="482"/>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 本项目不接受联合体响应。</w:t>
      </w:r>
      <w:r>
        <w:rPr>
          <w:rFonts w:hint="eastAsia" w:ascii="宋体" w:hAnsi="宋体" w:eastAsia="宋体" w:cs="宋体"/>
          <w:sz w:val="24"/>
          <w:szCs w:val="24"/>
        </w:rPr>
        <w:t xml:space="preserve">联合体以一个响应单位的身份共同响应时，联合体各方均应当符合政府采购法第二十二条第一款规定的条件。同时还应符合以下要求：</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7.1联合体各成员之间应签订《联合体协议书》（详见统一格式），联合响应单位的响应文件及成交后签署的合同书，对联合体的每一成员均有法律约束力。</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7.2由联合体各成员法定代表人（负责人）签署提交一份授权委托书（详见统一格式），委托响应单位代表参加响应。</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7.3联合体投标人代表应被授权作为联合体各方的代表（该代表须为联合体成员之一），承担责任和接受指令，并负责整个合同的全面履行。</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7.4所有联合体成员应按合同条件的规定，为实施合同共同和分别承担责任。在联合体协议书和授权委托书中，以及在投标/响应文件和成交后签署的合同书中应对此做出相应的声明。</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7.5联合体各成员之间签订的联合体协议书应与响应文件一起递交。</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
          <w:sz w:val="24"/>
          <w:szCs w:val="24"/>
        </w:rPr>
      </w:pPr>
      <w:r>
        <w:rPr>
          <w:rFonts w:hint="eastAsia" w:ascii="宋体" w:hAnsi="宋体" w:eastAsia="宋体" w:cs="宋体"/>
          <w:bCs/>
          <w:sz w:val="24"/>
          <w:szCs w:val="24"/>
        </w:rPr>
        <w:t xml:space="preserve">7.6参加联合体的各成员不得再以自己名义单独投标，也不得同时参加两个或两个以上的联合体投标。如有违反将取消该联合体及联合体各成员的投标资格。</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8. 磋商采购文件</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8.1磋商供应商获取磋商采购文件后应认真审阅磋商采购文件中所有的事项、格式、条款和规范要求等，若磋商供应商的磋商响应文件没有按磋商采购文件要求提交全部资料，或磋商响应文件没有对磋商采购文件做出实质性响应，其风险由磋商供应商自行承担，并根据有关条款规定，该响应有可能被拒绝。</w:t>
      </w:r>
      <w:r>
        <w:rPr>
          <w:rFonts w:hint="eastAsia" w:ascii="宋体" w:hAnsi="宋体" w:eastAsia="宋体" w:cs="宋体"/>
          <w:sz w:val="24"/>
          <w:szCs w:val="24"/>
        </w:rPr>
      </w:r>
      <w:r/>
    </w:p>
    <w:p>
      <w:pPr>
        <w:pStyle w:val="697"/>
        <w:numPr>
          <w:ilvl w:val="0"/>
          <w:numId w:val="2"/>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提示与要求</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9.1磋商供应商应仔细阅读磋商采购文件的所有内容，按磋商采购文件的要求提供磋商响应文件，并保证所提供的全部资料的真实性，以使其对磋商采购文件作出实质性响应，否则，其磋商响应文件可能被拒绝。</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9.2无论是否递交磋商响应文件，磋商供应商都应将磋商采购文件及以后的所有通知、文件等视为保密文件。</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10. 磋商响应文件计量单位和使用文字</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10.1磋商响应文件中所使用的计量单位，除磋商采购文件中有特殊要求外，均应使用中华人民共和国法定计量单位。</w:t>
      </w:r>
      <w:r>
        <w:rPr>
          <w:rFonts w:hint="eastAsia" w:ascii="宋体" w:hAnsi="宋体" w:eastAsia="宋体" w:cs="宋体"/>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磋商响应文件应使用中文编制，磋商响应文件中必须使用其他文字的，必须附有中文译本。对于未附有中文译本和中文译本不准确的磋商响应文件可能引起的对磋商供应商不利的后果，磋商采购单位概不负责。</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11. 磋商响应文件的有效期</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自磋商当日起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天内，磋商响应文件应保持有效。有效期短于这个规定期限的响应，将被拒绝。</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12.磋商响应文件要求</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b/>
          <w:bCs/>
          <w:sz w:val="24"/>
          <w:szCs w:val="24"/>
          <w:u w:val="single"/>
        </w:rPr>
      </w:pPr>
      <w:r>
        <w:rPr>
          <w:rFonts w:hint="eastAsia" w:ascii="宋体" w:hAnsi="宋体" w:eastAsia="宋体" w:cs="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w:t>
      </w:r>
      <w:r>
        <w:rPr>
          <w:rFonts w:hint="eastAsia" w:ascii="宋体" w:hAnsi="宋体" w:eastAsia="宋体" w:cs="宋体"/>
          <w:b/>
          <w:bCs/>
          <w:sz w:val="24"/>
          <w:szCs w:val="24"/>
          <w:u w:val="single"/>
        </w:rPr>
        <w:t xml:space="preserve">各投标单位的不同投标（响应）文件制作机器码一致，将做无效投标情形处理。</w:t>
      </w:r>
      <w:r>
        <w:rPr>
          <w:rFonts w:hint="eastAsia" w:ascii="宋体" w:hAnsi="宋体" w:eastAsia="宋体" w:cs="宋体"/>
          <w:b/>
          <w:bCs/>
          <w:sz w:val="24"/>
          <w:szCs w:val="24"/>
          <w:u w:val="single"/>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13. 截止时间</w:t>
      </w:r>
      <w:r>
        <w:rPr>
          <w:rFonts w:hint="eastAsia" w:ascii="宋体" w:hAnsi="宋体" w:eastAsia="宋体" w:cs="宋体"/>
          <w:b/>
          <w:sz w:val="24"/>
          <w:szCs w:val="24"/>
        </w:rPr>
      </w:r>
      <w:r/>
    </w:p>
    <w:p>
      <w:pPr>
        <w:pStyle w:val="717"/>
        <w:spacing w:line="4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磋商响应文件必须在提交截止时间前，将响应文件完成提交（上传）。逾期提交（上传）的响应文件，采购人和采购代理机构拒绝接收。</w:t>
      </w:r>
      <w:r>
        <w:rPr>
          <w:rFonts w:hint="eastAsia" w:ascii="宋体" w:hAnsi="宋体" w:eastAsia="宋体" w:cs="宋体"/>
          <w:sz w:val="24"/>
          <w:szCs w:val="24"/>
          <w:lang w:val="en-US"/>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14. 磋商程序</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14.1采购代理机构按本须知规定的时间、地点主持磋商采购活动。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bCs/>
          <w:sz w:val="24"/>
          <w:szCs w:val="24"/>
        </w:rPr>
        <w:t xml:space="preserve">响应单位通过“苏采云”系统在线参与磋商活动。响应单位应当按照《苏采云系统响应单位操作手册》规定在 “苏采云”系统规定的时间内对响应文件进行解密。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14.3</w:t>
      </w:r>
      <w:r>
        <w:rPr>
          <w:rFonts w:hint="eastAsia" w:ascii="宋体" w:hAnsi="宋体" w:eastAsia="宋体" w:cs="宋体"/>
          <w:bCs/>
          <w:sz w:val="24"/>
          <w:szCs w:val="24"/>
        </w:rPr>
        <w:t xml:space="preserve">在磋商响应文件网上提交截止时间止成功解密的</w:t>
      </w:r>
      <w:r>
        <w:rPr>
          <w:rFonts w:hint="eastAsia" w:ascii="宋体" w:hAnsi="宋体" w:eastAsia="宋体" w:cs="宋体"/>
          <w:b/>
          <w:sz w:val="24"/>
          <w:szCs w:val="24"/>
        </w:rPr>
        <w:t xml:space="preserve">磋商响应单位少于三家</w:t>
      </w:r>
      <w:r>
        <w:rPr>
          <w:rFonts w:hint="eastAsia" w:ascii="宋体" w:hAnsi="宋体" w:eastAsia="宋体" w:cs="宋体"/>
          <w:bCs/>
          <w:sz w:val="24"/>
          <w:szCs w:val="24"/>
        </w:rPr>
        <w:t xml:space="preserve">，则本次采购失败。</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14.4由磋商小组审查供应商解密的响应文件。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
          <w:sz w:val="24"/>
          <w:szCs w:val="24"/>
        </w:rPr>
      </w:pPr>
      <w:r>
        <w:rPr>
          <w:rFonts w:hint="eastAsia" w:ascii="宋体" w:hAnsi="宋体" w:eastAsia="宋体" w:cs="宋体"/>
          <w:sz w:val="24"/>
          <w:szCs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14.6对于通过资格审查和符合性审查的供应商，磋商小组所有成员集中与单一供应商分别进行磋商，并给予所有参加磋商的供应商平等的磋商机会。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4"/>
          <w:szCs w:val="24"/>
        </w:rPr>
        <w:t xml:space="preserve">磋商小组通过“苏采云”系统向供应商发布“磋商函”，供应商应当按照要求在“苏采云”系统提交“磋商响应函”并加盖CA电子公章。</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14.8磋商结束后，磋商小组将在“苏采云”系统向所有实质性响应的供应商发布“最后报价要求函”及最后报价格式表，要求所有实质性响应的供应商在规定时间内提交最后报价。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14.9供应商未在磋商小组规定的时间内在“苏采云”系统中提交最后报价的视为放弃磋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14.10经磋商确定最终采购需求和提交最后报价的供应商后，由磋商小组采用综合评分法对提交最后报价的供应商的响应文件和最后报价进行综合评分。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rPr>
      </w:r>
      <w:r/>
    </w:p>
    <w:p>
      <w:pPr>
        <w:pStyle w:val="697"/>
        <w:ind w:firstLine="482"/>
        <w:spacing w:line="420" w:lineRule="exact"/>
        <w:rPr>
          <w:rFonts w:hint="eastAsia" w:ascii="宋体" w:hAnsi="宋体" w:cs="宋体"/>
          <w:b/>
          <w:bCs/>
          <w:sz w:val="24"/>
        </w:rPr>
      </w:pPr>
      <w:r>
        <w:rPr>
          <w:rFonts w:hint="eastAsia" w:ascii="宋体" w:hAnsi="宋体" w:cs="宋体"/>
          <w:b/>
          <w:bCs/>
          <w:sz w:val="24"/>
          <w:szCs w:val="24"/>
          <w:lang w:bidi="ar"/>
        </w:rPr>
        <w:t xml:space="preserve">14.11</w:t>
      </w:r>
      <w:r>
        <w:rPr>
          <w:rFonts w:ascii="宋体" w:hAnsi="宋体" w:cs="宋体"/>
          <w:b/>
          <w:bCs/>
          <w:sz w:val="24"/>
        </w:rPr>
        <w:t xml:space="preserve">根据江苏省财政厅</w:t>
      </w:r>
      <w:r>
        <w:rPr>
          <w:rFonts w:hint="eastAsia" w:ascii="宋体" w:hAnsi="宋体" w:cs="宋体"/>
          <w:b/>
          <w:bCs/>
          <w:sz w:val="24"/>
        </w:rPr>
        <w:t xml:space="preserve">《财政部关于推动解决政府采购异常低价问题的通知》（财库〔2026〕2 号）</w:t>
      </w:r>
      <w:r>
        <w:rPr>
          <w:rFonts w:ascii="宋体" w:hAnsi="宋体" w:cs="宋体"/>
          <w:b/>
          <w:bCs/>
          <w:sz w:val="24"/>
        </w:rPr>
        <w:t xml:space="preserve">规定，政府采购异常低价审查：</w:t>
      </w:r>
      <w:r>
        <w:rPr>
          <w:rFonts w:hint="eastAsia" w:ascii="宋体" w:hAnsi="宋体" w:cs="宋体"/>
          <w:b/>
          <w:bCs/>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（1）评审过程中出现下列情形之一的，评审委员会应当启动异常低价投标(响应)审查程序：</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③投标（响应）报价低于采购项目最高限价45%的，即投标（响应）报价&lt;采购项目最高限价×45%；</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④评审委员会基于专业判断，认为供应商报价过低，有可能影响产品质量或者不能诚信履约的其他情形。</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采购人可以结合具体项目实际情况，提高上述第1项至第3项中启动异常低价投标（响应）审查的数值标准，但是最高不得超过65%。</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相关法律法规对供应商报价有规定的，从其规定。</w:t>
      </w:r>
      <w:r>
        <w:rPr>
          <w:rFonts w:hint="eastAsia" w:ascii="宋体" w:hAnsi="宋体" w:cs="宋体"/>
          <w:sz w:val="24"/>
        </w:rPr>
      </w:r>
      <w:r/>
    </w:p>
    <w:p>
      <w:pPr>
        <w:pStyle w:val="697"/>
        <w:ind w:firstLine="480"/>
        <w:spacing w:line="420" w:lineRule="exact"/>
        <w:rPr>
          <w:rFonts w:hint="eastAsia" w:ascii="宋体" w:hAnsi="宋体" w:cs="宋体"/>
          <w:sz w:val="24"/>
        </w:rPr>
      </w:pPr>
      <w:r>
        <w:rPr>
          <w:rFonts w:hint="eastAsia" w:ascii="宋体" w:hAnsi="宋体" w:cs="宋体"/>
          <w:sz w:val="24"/>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sz w:val="24"/>
        </w:rPr>
      </w:r>
      <w:r/>
    </w:p>
    <w:p>
      <w:pPr>
        <w:pStyle w:val="702"/>
        <w:ind w:left="0" w:firstLine="480"/>
        <w:spacing w:after="0" w:line="420" w:lineRule="exact"/>
        <w:rPr>
          <w:rFonts w:hint="eastAsia" w:ascii="宋体" w:hAnsi="宋体" w:cs="宋体"/>
          <w:sz w:val="24"/>
        </w:rPr>
      </w:pPr>
      <w:r>
        <w:rPr>
          <w:rFonts w:hint="eastAsia" w:ascii="宋体" w:hAnsi="宋体" w:cs="宋体"/>
          <w:sz w:val="24"/>
        </w:rPr>
        <w:t xml:space="preserve">其中，属于第③项情形，供应商已随投标（响应）文件一并提交相关书面说明及必要的证明材料的，在评审现场可不再重复提交。</w:t>
      </w:r>
      <w:r>
        <w:rPr>
          <w:rFonts w:hint="eastAsia" w:ascii="宋体" w:hAnsi="宋体" w:cs="宋体"/>
          <w:sz w:val="24"/>
        </w:rPr>
      </w:r>
      <w:r/>
    </w:p>
    <w:p>
      <w:pPr>
        <w:pStyle w:val="697"/>
        <w:ind w:firstLine="424"/>
        <w:spacing w:line="420" w:lineRule="exact"/>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rPr>
      </w:r>
      <w:r/>
    </w:p>
    <w:p>
      <w:pPr>
        <w:pStyle w:val="697"/>
        <w:ind w:firstLine="480"/>
        <w:spacing w:line="420" w:lineRule="exact"/>
        <w:rPr>
          <w:rFonts w:hint="eastAsia" w:ascii="宋体" w:hAnsi="宋体" w:cs="宋体"/>
          <w:sz w:val="24"/>
        </w:rPr>
      </w:pPr>
      <w:r>
        <w:rPr>
          <w:rFonts w:hint="eastAsia" w:ascii="宋体" w:hAnsi="宋体" w:cs="宋体"/>
          <w:sz w:val="24"/>
        </w:rPr>
        <w:t xml:space="preserve">（3）评标委员会各成员独立对每个进入打分程序的有效投标（响应）单位的标书技术和资质部分以打分的形式进行评审和评价。</w:t>
      </w:r>
      <w:r>
        <w:rPr>
          <w:rFonts w:hint="eastAsia" w:ascii="宋体" w:hAnsi="宋体" w:cs="宋体"/>
          <w:sz w:val="24"/>
        </w:rPr>
      </w:r>
      <w:r/>
    </w:p>
    <w:p>
      <w:pPr>
        <w:pStyle w:val="697"/>
        <w:ind w:firstLine="420"/>
        <w:spacing w:line="360" w:lineRule="auto"/>
        <w:tabs>
          <w:tab w:val="left" w:pos="567" w:leader="none"/>
        </w:tabs>
        <w:rPr>
          <w:rFonts w:hint="eastAsia" w:ascii="宋体" w:hAnsi="宋体" w:eastAsia="宋体" w:cs="宋体"/>
          <w:sz w:val="24"/>
        </w:rPr>
      </w:pPr>
      <w:r>
        <w:rPr>
          <w:rFonts w:hint="eastAsia" w:ascii="宋体" w:hAnsi="宋体" w:cs="宋体"/>
          <w:sz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采购文件全部实质性要求，且按照前述综合评审得分由高到低的排序选择前三名供应商作为成交候选人。如选取成交候选人时出现评审得分相同，且投标（响应）报价也相同的并列情况的，则由采购人组织以抽签方式确定优先选取顺序。</w:t>
      </w:r>
      <w:r>
        <w:rPr>
          <w:rFonts w:hint="eastAsia" w:ascii="宋体" w:hAnsi="宋体" w:eastAsia="宋体" w:cs="宋体"/>
          <w:sz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14.12磋商小组根据磋商成交原则确定成交供应商，并将结果通知所有参加磋商的供应商。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14.13如磋商过程中出现本采购文件未尽事宜，由磋商小组根据政府采购有关法律、法规讨论决定。</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14.14响应无效和终止磋商活动条款</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14.14.1响应无效条款</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1）供应商不具备竞争性磋商文件中规定资格条件的；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2）供应商未提供磋商代表的身份证明和法人授权委托书（法定代表人为磋商代表的可不提供）；</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3）响应文件签署不符合要求的；</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4）最终报价超过</w:t>
      </w:r>
      <w:r>
        <w:rPr>
          <w:rFonts w:hint="eastAsia" w:ascii="宋体" w:hAnsi="宋体" w:cs="宋体"/>
          <w:sz w:val="24"/>
          <w:szCs w:val="24"/>
        </w:rPr>
        <w:t xml:space="preserve">招标控制价</w:t>
      </w:r>
      <w:r>
        <w:rPr>
          <w:rFonts w:hint="eastAsia" w:ascii="宋体" w:hAnsi="宋体" w:eastAsia="宋体" w:cs="宋体"/>
          <w:bCs/>
          <w:sz w:val="24"/>
          <w:szCs w:val="24"/>
        </w:rPr>
        <w:t xml:space="preserve">或最高限价的，不能成交；</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不符合法律、法规和竞争性磋商文件中规定的其他实质性要求的；</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其他法律、法规及本竞争性磋商文件规定的属响应无效的情形。</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14.14.2终止竞争性磋商采购活动的条款</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出现下列情形之一的，采购代理机构将终止竞争性磋商采购活动，发布项目终止公告并说明原因，重新开展采购活动：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14.14.2.1因情况变化，不再符合规定的竞争性磋商采购方式适用情形的；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14.14.2.2出现影响采购公正的违法、违规行为的；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14.14.2.3在采购过程中实质性响应磋商文件不足的。</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注：采用竞争性磋商采购方式采购的政府购买服务项目，在采购过程中符合要求的供应商只有两家的，竞争性磋商采购活动可以继续进行。</w:t>
      </w:r>
      <w:r>
        <w:rPr>
          <w:rFonts w:hint="eastAsia" w:ascii="宋体" w:hAnsi="宋体" w:eastAsia="宋体" w:cs="宋体"/>
          <w:b/>
          <w:sz w:val="24"/>
          <w:szCs w:val="24"/>
        </w:rPr>
      </w:r>
      <w:r/>
    </w:p>
    <w:p>
      <w:pPr>
        <w:pStyle w:val="697"/>
        <w:ind w:firstLine="480"/>
        <w:spacing w:line="460" w:lineRule="exac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14.15确定成交、询问及质疑</w:t>
      </w:r>
      <w:r>
        <w:rPr>
          <w:rFonts w:hint="eastAsia" w:ascii="宋体" w:hAnsi="宋体" w:eastAsia="宋体" w:cs="宋体"/>
          <w:sz w:val="24"/>
          <w:szCs w:val="24"/>
        </w:rPr>
      </w:r>
      <w:r/>
    </w:p>
    <w:p>
      <w:pPr>
        <w:pStyle w:val="697"/>
        <w:ind w:firstLine="480"/>
        <w:spacing w:line="460" w:lineRule="exac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14.15.1确定成交供应商</w:t>
      </w:r>
      <w:r>
        <w:rPr>
          <w:rFonts w:hint="eastAsia" w:ascii="宋体" w:hAnsi="宋体" w:eastAsia="宋体" w:cs="宋体"/>
          <w:sz w:val="24"/>
          <w:szCs w:val="24"/>
        </w:rPr>
      </w:r>
      <w:r/>
    </w:p>
    <w:p>
      <w:pPr>
        <w:pStyle w:val="697"/>
        <w:ind w:firstLine="480"/>
        <w:spacing w:line="460" w:lineRule="exac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14.15.1.1采购人在收到评审报告后，从评审报告提出的成交候选供应商中，按照排序由高到低的原则确定成交供应商。</w:t>
      </w:r>
      <w:r>
        <w:rPr>
          <w:rFonts w:hint="eastAsia" w:ascii="宋体" w:hAnsi="宋体" w:eastAsia="宋体" w:cs="宋体"/>
          <w:sz w:val="24"/>
          <w:szCs w:val="24"/>
        </w:rPr>
      </w:r>
      <w:r/>
    </w:p>
    <w:p>
      <w:pPr>
        <w:pStyle w:val="697"/>
        <w:ind w:firstLine="480"/>
        <w:spacing w:line="460" w:lineRule="exac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14.15.1.2采购代理机构在成交供应商确定后2个工作日内在“江苏政府采购网”、“苏州市政府采购网”公告成交结果。</w:t>
      </w:r>
      <w:r>
        <w:rPr>
          <w:rFonts w:hint="eastAsia" w:ascii="宋体" w:hAnsi="宋体" w:eastAsia="宋体" w:cs="宋体"/>
          <w:sz w:val="24"/>
          <w:szCs w:val="24"/>
        </w:rPr>
      </w:r>
      <w:r/>
    </w:p>
    <w:p>
      <w:pPr>
        <w:pStyle w:val="697"/>
        <w:ind w:firstLine="480"/>
        <w:spacing w:line="460" w:lineRule="exact"/>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14.15.2询问及质疑</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14.15.2.1根据《政府采购质疑和投诉办法》财政部第94号令第十一条规定，提出质疑的供应商应当是参与所质疑项目采购活动的供应商。</w:t>
      </w:r>
      <w:r>
        <w:rPr>
          <w:rFonts w:hint="eastAsia" w:ascii="宋体" w:hAnsi="宋体" w:eastAsia="宋体" w:cs="宋体"/>
          <w:sz w:val="24"/>
          <w:szCs w:val="24"/>
        </w:rPr>
        <w:t xml:space="preserve">因此凡是对采购文件提出质疑的供应商，必须是依法获取采购文件，并请将符合资格条件的证明材料及网上报名的《投标供应商确认函》与质疑函一起递交，否则不予受理</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14.15.2.2本次采购文件要求供应商在法定质疑期内一次性提出针对同一采购程序环节的质疑。</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14.15.2.3采购人、采购代理机构收到质疑供应商在法定质疑期内发出的质疑函，应当在收到质疑函后7个工作日内作出答复，并以书面形式通知质疑供应商和其他有关供应商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spacing w:line="460" w:lineRule="exact"/>
        <w:rPr>
          <w:rFonts w:hint="eastAsia"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15. 磋商小组</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15.1磋商小组由磋商采购单位依法组建，由采购单位代表、专家评委组成。</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15.2磋商小组负责具体的磋商事务，并独立履行以下职责：</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15.2.1审查磋商响应文件是否符合磋商采购文件的要求，并作出评价；</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15.2.2可以要求磋商供应商对磋商响应文件有关事项作出解释或澄清；</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15.2.3推荐成交候选供应商名单；</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15.2.4向磋商采购单位或者有关部门报告非法干预磋商工作的行为。</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15.3磋商小组成员应当履行下列义务：</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15.3.1遵纪守法，客观、公正、廉洁地履行职责；</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15.3.2按照磋商采购文件规定的评审办法和评分标准进行评审，对评审意见承担个人责任；</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15.3.3对磋商过程和结果，以及磋商供应商的商业秘密保密；</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15.3.4参与评审报告的起草；</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15.3.5配合相关部门的投诉处理工作；</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15.3.6配合磋商采购单位答复磋商供应商提出的质疑。</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16. 评审内容的保密</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16.1磋商开始后，直到宣布授予成交单位合同为止，凡属于审查、澄清、评价和比较磋商响应文件的所有资料，有关授予合同的信息都不应向磋商供应商或与评审无关的其他人泄露。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16.2在磋商响应文件的审查、澄清、评价和比较以及授予合同的过程中，磋商供应商对磋商采购单位和磋商小组施加影响的任何行为，都将取消其成交资格。</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16.3在评审期间，磋商采购单位将通过指定联络人与磋商供应商进行联系。</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17. 对磋商响应文件初审</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17.1.1磋商供应商的磋商响应文件未按照本须知规定制作的；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17.1.2未按本须知规定提交资格文件；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17.1.3与磋商采购文件有重大偏离；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17.1.4磋商供应商拒绝修正错误；</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17.1.5磋商供应商的报价是选择性的；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17.1.6磋商供应商的报价只投了部分内容；</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17.1.7 磋商供应商的磋商响应文件出现了评标委员会认为不应当雷同的情况；</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17.1.8 经磋商小组认定磋商供应商的报价低于成本价的；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17.1.9 其他被磋商小组认定无效的情况。</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17.2磋商采购文件提供的工艺、材料、设备、参考的商标或样本目录号码等仅作为说明并没有限制性，磋商供应商在磋商中可以选用替代标准，但这些替代标准要优于或相当于技术规格中要求的标准，以满足采购单位的需要。</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17.3磋商小组将对确定为实质上响应的文件进行审核，看其是否有计算上或累加上的算术错误，修正错误的原则如下：</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17.3.1磋商响应文件的大写金额与小写金额不一致的，以大写金额为准；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17.3.2如果单价乘数量不等于总价，数量符合磋商采购文件要求，以单价计算金额为准；单价金额小数点有明细错位的，应以总价为准，并修改单价；数量不符合磋商采购文件要求的作为未实质性响应磋商采购文件处理，该磋商响应文件将不予以详细评审，也不成交；</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17.3.3对不同文字文本磋商响应文件的解释发生异议的，以中文文本为准；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17.3.4磋商供应商不同意以上修正，则其磋商响应文件将被拒绝。</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18.项目的终止</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18.1出现下列情形之一的，将终止竞争性磋商采购活动：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18.1.1因情况变化，不再符合规定的竞争性磋商采购方式适用情形的；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18.1.2出现影响采购公正的违法、违规行为的；</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18.1.3各标段响应磋商文件不满或进入二次报价的不足两家或者在</w:t>
      </w:r>
      <w:r>
        <w:rPr>
          <w:rFonts w:hint="eastAsia" w:ascii="宋体" w:hAnsi="宋体" w:cs="宋体"/>
          <w:sz w:val="24"/>
          <w:szCs w:val="24"/>
        </w:rPr>
        <w:t xml:space="preserve">招标控制价</w:t>
      </w:r>
      <w:r>
        <w:rPr>
          <w:rFonts w:hint="eastAsia" w:ascii="宋体" w:hAnsi="宋体" w:eastAsia="宋体" w:cs="宋体"/>
          <w:sz w:val="24"/>
          <w:szCs w:val="24"/>
        </w:rPr>
        <w:t xml:space="preserve">内不满足两家的，磋商采购失败。</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19.成交单位的确认</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19.1磋商小组根据磋商供应商资格审查情况，对磋商响应文件进行评价和比较，按照评审办法和标准进行评审，并按磋商采购单位的委托向磋商采购单位推荐成交候选单位。</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19.2经磋商小组评审并确定成交单位后，磋商采购单位将在规定的时间内将成交结果在相关媒体上予以公示。各参加磋商供应商如对公示结果有异议，应在相关法规规定的时间内，以书面形式（原件）向磋商采购单位提出质疑，同时该质疑应有磋商供应商法定代表人签署及供应商单位公章。磋商采购单位将在收到经磋商供应商法定代表人签署的书面质疑（原件）后七个工作日内，对质疑内容作出答复。如磋商供应商在相关法规规定的时间后向磋商采购单位提出质疑或质疑未经磋商供应商法定代表人签署并加盖单位公章，磋商采购单位有权对该质疑不予答复。</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19.3磋商小组有权评定成交供应商，同时也有权拒绝任何或所有磋商供应商成交。同时，为维护国家利益，磋商采购单位在授予合同之前仍有选择或拒绝任何或全部磋商供应商的权力，且无须向受影响的磋商供应商承担任何责任。</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20. 合同授予标准</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磋商采购单位将把合同授予其磋商响应文件在实质上响应磋商采购文件要求和按本须知规定评选出的磋商供应商。确定为成交的磋商供应商必须具有实施本合同的能力和资源。</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21. 成交通知书</w:t>
      </w:r>
      <w:r>
        <w:rPr>
          <w:rFonts w:hint="eastAsia" w:ascii="宋体" w:hAnsi="宋体" w:eastAsia="宋体" w:cs="宋体"/>
          <w:b/>
          <w:sz w:val="24"/>
          <w:szCs w:val="24"/>
        </w:rPr>
      </w:r>
      <w:r/>
    </w:p>
    <w:p>
      <w:pPr>
        <w:pStyle w:val="697"/>
        <w:ind w:firstLine="480"/>
        <w:spacing w:line="46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21.1确定出成交单位后磋商响应文件有效期截止前，磋商采购单位确定出成交单位后，采购代理机构在法定时间内向成交单位发出成交通知书；</w:t>
      </w:r>
      <w:r>
        <w:rPr>
          <w:rFonts w:hint="eastAsia" w:ascii="宋体" w:hAnsi="宋体" w:eastAsia="宋体" w:cs="宋体"/>
          <w:b/>
          <w:bCs/>
          <w:sz w:val="24"/>
          <w:szCs w:val="24"/>
        </w:rPr>
        <w:t xml:space="preserve">请成交单位在成交结果公告届满之日起30日内,使用CA证书登录“苏采云”系统及时下载成交通知书。</w:t>
      </w:r>
      <w:r>
        <w:rPr>
          <w:rFonts w:hint="eastAsia" w:ascii="宋体" w:hAnsi="宋体" w:eastAsia="宋体" w:cs="宋体"/>
          <w:b/>
          <w:bCs/>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21.2成交通知书将成为合同的组成部分。</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21.3磋商采购单位对未成交单位不承担解释未成交原因的义务。</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22. 合同的签订</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22.1成交单位应按成交通知书中规定的时间和地点，由法定代表人或代理人与甲方代表签订合同。否则按放弃处理。</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22.2签订合同及合同条款应以磋商采购文件和成交单位的磋商响应文件及其澄清文件为依据。</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23. 服务费</w:t>
      </w:r>
      <w:r>
        <w:rPr>
          <w:rFonts w:hint="eastAsia" w:ascii="宋体" w:hAnsi="宋体" w:eastAsia="宋体" w:cs="宋体"/>
          <w:b/>
          <w:sz w:val="24"/>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23.1成交单位须按前附表的规定按预算总金额计算并支付服务费，该费用在领取成交通知书时一并付清。</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23.2成交单位如果未按规定缴纳服务费，采购</w:t>
      </w:r>
      <w:r>
        <w:rPr>
          <w:rFonts w:hint="eastAsia" w:ascii="宋体" w:hAnsi="宋体" w:eastAsia="宋体" w:cs="宋体"/>
          <w:szCs w:val="24"/>
          <w:lang w:eastAsia="zh-CN"/>
        </w:rPr>
        <w:t xml:space="preserve">代理机构</w:t>
      </w:r>
      <w:r>
        <w:rPr>
          <w:rFonts w:hint="eastAsia" w:ascii="宋体" w:hAnsi="宋体" w:eastAsia="宋体" w:cs="宋体"/>
          <w:szCs w:val="24"/>
        </w:rPr>
        <w:t xml:space="preserve">将保留诉讼的权利。</w:t>
      </w:r>
      <w:r>
        <w:rPr>
          <w:rFonts w:hint="eastAsia" w:ascii="宋体" w:hAnsi="宋体" w:eastAsia="宋体" w:cs="宋体"/>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24. 未尽事宜</w:t>
      </w:r>
      <w:r>
        <w:rPr>
          <w:rFonts w:hint="eastAsia" w:ascii="宋体" w:hAnsi="宋体" w:eastAsia="宋体" w:cs="宋体"/>
          <w:b/>
          <w:sz w:val="24"/>
          <w:szCs w:val="24"/>
        </w:rPr>
      </w:r>
      <w:r/>
    </w:p>
    <w:p>
      <w:pPr>
        <w:pStyle w:val="697"/>
        <w:ind w:firstLine="480"/>
        <w:jc w:val="center"/>
        <w:spacing w:line="460" w:lineRule="exact"/>
        <w:tabs>
          <w:tab w:val="left" w:pos="315" w:leader="none"/>
          <w:tab w:val="center" w:pos="4153" w:leader="none"/>
        </w:tabs>
        <w:rPr>
          <w:rFonts w:hint="eastAsia" w:ascii="宋体" w:hAnsi="宋体" w:cs="宋体"/>
          <w:b/>
          <w:sz w:val="24"/>
          <w:szCs w:val="24"/>
        </w:rPr>
      </w:pPr>
      <w:r>
        <w:rPr>
          <w:rFonts w:hint="eastAsia" w:ascii="宋体" w:hAnsi="宋体" w:eastAsia="宋体" w:cs="宋体"/>
          <w:sz w:val="24"/>
          <w:szCs w:val="24"/>
        </w:rPr>
        <w:t xml:space="preserve">按《中华人民共和国政府采购法》及其他有关的法律法规的规定执行。</w:t>
      </w:r>
      <w:r>
        <w:rPr>
          <w:rFonts w:hint="eastAsia" w:ascii="宋体" w:hAnsi="宋体" w:cs="宋体"/>
          <w:b/>
          <w:sz w:val="24"/>
          <w:szCs w:val="24"/>
        </w:rPr>
      </w:r>
      <w:r/>
    </w:p>
    <w:p>
      <w:pPr>
        <w:pStyle w:val="697"/>
        <w:jc w:val="center"/>
        <w:tabs>
          <w:tab w:val="left" w:pos="315" w:leader="none"/>
          <w:tab w:val="center" w:pos="4153" w:leader="none"/>
        </w:tabs>
        <w:rPr>
          <w:rFonts w:hint="eastAsia" w:ascii="宋体" w:hAnsi="宋体" w:cs="宋体"/>
          <w:b/>
          <w:sz w:val="24"/>
          <w:szCs w:val="24"/>
        </w:rPr>
      </w:pPr>
      <w:r>
        <w:rPr>
          <w:rFonts w:hint="eastAsia" w:ascii="宋体" w:hAnsi="宋体" w:cs="宋体"/>
          <w:b/>
          <w:sz w:val="24"/>
          <w:szCs w:val="24"/>
        </w:rPr>
      </w:r>
      <w:r/>
    </w:p>
    <w:p>
      <w:pPr>
        <w:pStyle w:val="697"/>
        <w:rPr>
          <w:rFonts w:hint="eastAsia" w:ascii="宋体" w:hAnsi="宋体" w:cs="宋体"/>
          <w:sz w:val="24"/>
          <w:szCs w:val="24"/>
        </w:rPr>
      </w:pPr>
      <w:r>
        <w:rPr>
          <w:rFonts w:hint="eastAsia" w:ascii="宋体" w:hAnsi="宋体" w:cs="宋体"/>
          <w:sz w:val="24"/>
          <w:szCs w:val="24"/>
        </w:rPr>
      </w:r>
      <w:r/>
    </w:p>
    <w:p>
      <w:pPr>
        <w:pStyle w:val="698"/>
        <w:spacing w:before="0" w:after="0" w:line="460" w:lineRule="exact"/>
        <w:rPr>
          <w:rFonts w:hint="eastAsia" w:ascii="宋体" w:hAnsi="宋体" w:cs="宋体"/>
          <w:sz w:val="24"/>
          <w:szCs w:val="24"/>
        </w:rPr>
      </w:pPr>
      <w:r>
        <w:rPr>
          <w:rFonts w:hint="eastAsia" w:ascii="宋体" w:hAnsi="宋体" w:cs="宋体"/>
          <w:sz w:val="24"/>
          <w:szCs w:val="24"/>
        </w:rPr>
        <w:br w:type="page" w:clear="all"/>
      </w:r>
      <w:bookmarkStart w:id="16" w:name="_Toc16467"/>
      <w:r/>
      <w:bookmarkStart w:id="17" w:name="_Toc29421"/>
      <w:r/>
      <w:bookmarkStart w:id="18" w:name="_Toc19365"/>
      <w:r/>
      <w:bookmarkStart w:id="19" w:name="_Toc24043"/>
      <w:r>
        <w:rPr>
          <w:rFonts w:hint="eastAsia" w:ascii="宋体" w:hAnsi="宋体" w:cs="宋体"/>
          <w:sz w:val="24"/>
          <w:szCs w:val="24"/>
        </w:rPr>
      </w:r>
      <w:r/>
    </w:p>
    <w:p>
      <w:pPr>
        <w:pStyle w:val="698"/>
        <w:spacing w:before="0" w:after="0" w:line="460" w:lineRule="exact"/>
        <w:rPr>
          <w:rFonts w:hint="eastAsia" w:ascii="宋体" w:hAnsi="宋体" w:cs="宋体"/>
          <w:sz w:val="24"/>
          <w:szCs w:val="24"/>
        </w:rPr>
      </w:pPr>
      <w:r>
        <w:rPr>
          <w:rFonts w:hint="eastAsia" w:ascii="宋体" w:hAnsi="宋体" w:cs="宋体"/>
          <w:sz w:val="24"/>
          <w:szCs w:val="24"/>
        </w:rPr>
      </w:r>
      <w:r/>
    </w:p>
    <w:p>
      <w:pPr>
        <w:pStyle w:val="698"/>
        <w:spacing w:before="0" w:after="0" w:line="460" w:lineRule="exact"/>
      </w:pPr>
      <w:r>
        <w:rPr>
          <w:rFonts w:hint="eastAsia"/>
        </w:rPr>
        <w:t xml:space="preserve">第三章 磋商响应文件格式</w:t>
      </w:r>
      <w:bookmarkEnd w:id="16"/>
      <w:r/>
      <w:bookmarkEnd w:id="17"/>
      <w:r/>
      <w:bookmarkEnd w:id="18"/>
      <w:r/>
      <w:bookmarkEnd w:id="19"/>
      <w:r/>
      <w:r/>
    </w:p>
    <w:p>
      <w:pPr>
        <w:pStyle w:val="717"/>
        <w:ind w:firstLine="0"/>
        <w:spacing w:line="400" w:lineRule="exact"/>
        <w:rPr>
          <w:rFonts w:hint="eastAsia" w:ascii="宋体" w:hAnsi="宋体" w:cs="宋体"/>
          <w:b/>
          <w:bCs/>
          <w:sz w:val="24"/>
          <w:szCs w:val="24"/>
        </w:rPr>
      </w:pPr>
      <w:r>
        <w:rPr>
          <w:rFonts w:hint="eastAsia" w:ascii="宋体" w:hAnsi="宋体" w:cs="宋体"/>
          <w:b/>
          <w:bCs/>
          <w:sz w:val="24"/>
          <w:szCs w:val="24"/>
        </w:rPr>
      </w:r>
      <w:r/>
    </w:p>
    <w:p>
      <w:pPr>
        <w:pStyle w:val="703"/>
        <w:ind w:left="720" w:firstLine="0"/>
        <w:spacing w:line="360" w:lineRule="auto"/>
        <w:rPr>
          <w:rFonts w:hint="eastAsia" w:ascii="宋体" w:hAnsi="宋体" w:eastAsia="宋体" w:cs="宋体"/>
          <w:b/>
          <w:szCs w:val="24"/>
        </w:rPr>
      </w:pPr>
      <w:r>
        <w:rPr>
          <w:rFonts w:hint="eastAsia" w:ascii="宋体" w:hAnsi="宋体" w:eastAsia="宋体" w:cs="宋体"/>
          <w:b/>
          <w:szCs w:val="24"/>
        </w:rPr>
        <w:t xml:space="preserve">说明：</w:t>
      </w:r>
      <w:r>
        <w:rPr>
          <w:rFonts w:hint="eastAsia" w:ascii="宋体" w:hAnsi="宋体" w:eastAsia="宋体" w:cs="宋体"/>
          <w:b/>
          <w:szCs w:val="24"/>
        </w:rPr>
      </w:r>
      <w:r/>
    </w:p>
    <w:p>
      <w:pPr>
        <w:pStyle w:val="703"/>
        <w:ind w:firstLine="718"/>
        <w:spacing w:line="360" w:lineRule="auto"/>
        <w:rPr>
          <w:rFonts w:hint="eastAsia" w:ascii="宋体" w:hAnsi="宋体" w:eastAsia="宋体" w:cs="宋体"/>
          <w:b/>
          <w:szCs w:val="24"/>
        </w:rPr>
      </w:pPr>
      <w:r>
        <w:rPr>
          <w:rFonts w:hint="eastAsia" w:ascii="宋体" w:hAnsi="宋体" w:eastAsia="宋体" w:cs="宋体"/>
          <w:b/>
          <w:szCs w:val="24"/>
        </w:rPr>
        <w:t xml:space="preserve">对本章所有的格式，磋商供应商可根据自身情况进行补充和修改，但补充和修改不得造成与本格式内容有实质性的违背。</w:t>
      </w:r>
      <w:r>
        <w:rPr>
          <w:rFonts w:hint="eastAsia" w:ascii="宋体" w:hAnsi="宋体" w:eastAsia="宋体" w:cs="宋体"/>
          <w:b/>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730"/>
        <w:ind w:firstLine="0"/>
        <w:jc w:val="both"/>
        <w:spacing w:line="360" w:lineRule="auto"/>
        <w:rPr>
          <w:rFonts w:hint="eastAsia" w:ascii="宋体" w:hAnsi="宋体" w:cs="宋体"/>
          <w:b/>
        </w:rPr>
      </w:pPr>
      <w:r>
        <w:rPr>
          <w:rFonts w:hint="eastAsia" w:ascii="宋体" w:hAnsi="宋体" w:cs="宋体"/>
          <w:b/>
        </w:rPr>
        <w:t xml:space="preserve">附件1、法定代表人授权委托书</w:t>
      </w:r>
      <w:r>
        <w:rPr>
          <w:rFonts w:hint="eastAsia" w:ascii="宋体" w:hAnsi="宋体" w:cs="宋体"/>
          <w:b/>
        </w:rPr>
      </w:r>
      <w:r/>
    </w:p>
    <w:p>
      <w:pPr>
        <w:pStyle w:val="730"/>
        <w:ind w:firstLine="0"/>
        <w:jc w:val="center"/>
        <w:spacing w:line="360" w:lineRule="auto"/>
        <w:rPr>
          <w:rFonts w:hint="eastAsia" w:ascii="宋体" w:hAnsi="宋体" w:cs="宋体"/>
        </w:rPr>
      </w:pPr>
      <w:r>
        <w:rPr>
          <w:rFonts w:hint="eastAsia" w:ascii="宋体" w:hAnsi="宋体" w:cs="宋体"/>
        </w:rPr>
      </w:r>
      <w:r/>
    </w:p>
    <w:p>
      <w:pPr>
        <w:pStyle w:val="730"/>
        <w:ind w:firstLine="0"/>
        <w:jc w:val="center"/>
        <w:spacing w:line="360" w:lineRule="auto"/>
        <w:rPr>
          <w:rFonts w:hint="eastAsia" w:ascii="宋体" w:hAnsi="宋体" w:cs="宋体"/>
        </w:rPr>
      </w:pPr>
      <w:r>
        <w:rPr>
          <w:rFonts w:hint="eastAsia" w:ascii="宋体" w:hAnsi="宋体" w:cs="宋体"/>
        </w:rPr>
        <w:t xml:space="preserve">法定代表人授权委托书</w:t>
      </w:r>
      <w:r>
        <w:rPr>
          <w:rFonts w:hint="eastAsia" w:ascii="宋体" w:hAnsi="宋体" w:cs="宋体"/>
        </w:rPr>
      </w:r>
      <w:r/>
    </w:p>
    <w:p>
      <w:pPr>
        <w:pStyle w:val="730"/>
        <w:ind w:firstLine="0"/>
        <w:jc w:val="center"/>
        <w:spacing w:line="360" w:lineRule="auto"/>
        <w:rPr>
          <w:rFonts w:hint="eastAsia" w:ascii="宋体" w:hAnsi="宋体" w:cs="宋体"/>
        </w:rPr>
      </w:pP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本授权委托书声明：我</w:t>
      </w:r>
      <w:r>
        <w:rPr>
          <w:rFonts w:hint="eastAsia" w:ascii="宋体" w:hAnsi="宋体" w:cs="宋体"/>
          <w:u w:val="single"/>
        </w:rPr>
        <w:t xml:space="preserve">        </w:t>
      </w:r>
      <w:r>
        <w:rPr>
          <w:rFonts w:hint="eastAsia" w:ascii="宋体" w:hAnsi="宋体" w:cs="宋体"/>
        </w:rPr>
        <w:t xml:space="preserve">（姓名）系</w:t>
      </w:r>
      <w:r>
        <w:rPr>
          <w:rFonts w:hint="eastAsia" w:ascii="宋体" w:hAnsi="宋体" w:cs="宋体"/>
          <w:u w:val="single"/>
        </w:rPr>
        <w:t xml:space="preserve">                  </w:t>
      </w:r>
      <w:r>
        <w:rPr>
          <w:rFonts w:hint="eastAsia" w:ascii="宋体" w:hAnsi="宋体" w:cs="宋体"/>
        </w:rPr>
        <w:t xml:space="preserve">（投标人名称）的法定代表人，现授权委托</w:t>
      </w:r>
      <w:r>
        <w:rPr>
          <w:rFonts w:hint="eastAsia" w:ascii="宋体" w:hAnsi="宋体" w:cs="宋体"/>
          <w:u w:val="single"/>
        </w:rPr>
        <w:t xml:space="preserve">                  </w:t>
      </w:r>
      <w:r>
        <w:rPr>
          <w:rFonts w:hint="eastAsia" w:ascii="宋体" w:hAnsi="宋体" w:cs="宋体"/>
        </w:rPr>
        <w:t xml:space="preserve">（投标人名称）的</w:t>
      </w:r>
      <w:r>
        <w:rPr>
          <w:rFonts w:hint="eastAsia" w:ascii="宋体" w:hAnsi="宋体" w:cs="宋体"/>
          <w:u w:val="single"/>
        </w:rPr>
        <w:t xml:space="preserve">        </w:t>
      </w:r>
      <w:r>
        <w:rPr>
          <w:rFonts w:hint="eastAsia" w:ascii="宋体" w:hAnsi="宋体" w:cs="宋体"/>
        </w:rPr>
        <w:t xml:space="preserve">（姓名）为我公司代理人，以本公司的名义参加</w:t>
      </w:r>
      <w:r>
        <w:rPr>
          <w:rFonts w:hint="eastAsia" w:ascii="宋体" w:hAnsi="宋体" w:cs="宋体"/>
          <w:u w:val="single"/>
        </w:rPr>
        <w:t xml:space="preserve"> 苏州和融招投标服务有限公司 </w:t>
      </w:r>
      <w:r>
        <w:rPr>
          <w:rFonts w:hint="eastAsia" w:ascii="宋体" w:hAnsi="宋体" w:cs="宋体"/>
        </w:rPr>
        <w:t xml:space="preserve">组织实施的</w:t>
      </w:r>
      <w:r>
        <w:rPr>
          <w:rFonts w:hint="eastAsia" w:ascii="宋体" w:hAnsi="宋体" w:cs="宋体"/>
          <w:b/>
          <w:bCs/>
          <w:u w:val="single"/>
        </w:rPr>
        <w:t xml:space="preserve">采购编号：        项目名称:           标段号（如有） </w:t>
      </w:r>
      <w:r>
        <w:rPr>
          <w:rFonts w:hint="eastAsia" w:ascii="宋体" w:hAnsi="宋体" w:cs="宋体"/>
        </w:rPr>
        <w:t xml:space="preserve">的采购活动。代理人在开标、评标、合同采购过程中所签署的一切文件和处理与这有关的一切事务，我均予以承认。</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代理人在授权委托书有效期内签署的所有文件不因授权委托的撤销而失效，除非有撤销授权委托的书面通知，本授权委托书自响应开始至合同履行完毕止。</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代理人无转委托权。特此委托。</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 </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响应单位：（盖章）</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法定代表人：（签字或盖章）</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代理人：（签字或盖章）</w:t>
      </w:r>
      <w:r>
        <w:rPr>
          <w:rFonts w:hint="eastAsia" w:ascii="宋体" w:hAnsi="宋体" w:cs="宋体"/>
        </w:rPr>
      </w:r>
      <w:r/>
    </w:p>
    <w:p>
      <w:pPr>
        <w:pStyle w:val="730"/>
        <w:ind w:firstLine="480"/>
        <w:jc w:val="both"/>
        <w:spacing w:line="360" w:lineRule="auto"/>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b/>
          <w:spacing w:val="20"/>
          <w:sz w:val="24"/>
          <w:szCs w:val="24"/>
        </w:rPr>
      </w:pPr>
      <w:r>
        <w:rPr>
          <w:rFonts w:hint="eastAsia" w:ascii="宋体" w:hAnsi="宋体" w:cs="宋体"/>
          <w:b/>
          <w:sz w:val="24"/>
          <w:szCs w:val="24"/>
        </w:rPr>
        <w:t xml:space="preserve">附件2：</w:t>
      </w:r>
      <w:r>
        <w:rPr>
          <w:rFonts w:hint="eastAsia" w:hAnsi="宋体" w:cs="宋体"/>
          <w:b/>
          <w:sz w:val="24"/>
        </w:rPr>
        <w:t xml:space="preserve">磋商响应函</w:t>
      </w:r>
      <w:r>
        <w:rPr>
          <w:rFonts w:hint="eastAsia" w:ascii="宋体" w:hAnsi="宋体" w:cs="宋体"/>
          <w:b/>
          <w:spacing w:val="20"/>
          <w:sz w:val="24"/>
          <w:szCs w:val="24"/>
        </w:rPr>
      </w:r>
      <w:r/>
    </w:p>
    <w:p>
      <w:pPr>
        <w:pStyle w:val="697"/>
        <w:jc w:val="center"/>
        <w:spacing w:line="360" w:lineRule="auto"/>
        <w:rPr>
          <w:rFonts w:hint="eastAsia" w:ascii="宋体" w:hAnsi="宋体" w:cs="宋体"/>
          <w:b/>
          <w:spacing w:val="20"/>
          <w:sz w:val="24"/>
          <w:szCs w:val="24"/>
        </w:rPr>
      </w:pPr>
      <w:r>
        <w:rPr>
          <w:rFonts w:hint="eastAsia" w:hAnsi="宋体" w:cs="宋体"/>
          <w:b/>
          <w:sz w:val="24"/>
        </w:rPr>
        <w:t xml:space="preserve">磋商响应函</w:t>
      </w:r>
      <w:r>
        <w:rPr>
          <w:rFonts w:hint="eastAsia" w:ascii="宋体" w:hAnsi="宋体" w:cs="宋体"/>
          <w:b/>
          <w:spacing w:val="20"/>
          <w:sz w:val="24"/>
          <w:szCs w:val="24"/>
        </w:rPr>
      </w:r>
      <w:r/>
    </w:p>
    <w:p>
      <w:pPr>
        <w:pStyle w:val="712"/>
        <w:spacing w:beforeAutospacing="0" w:afterAutospacing="0" w:line="440" w:lineRule="exact"/>
        <w:rPr>
          <w:rFonts w:hint="eastAsia" w:ascii="宋体" w:hAnsi="宋体" w:cs="宋体"/>
        </w:rPr>
      </w:pPr>
      <w:r>
        <w:rPr>
          <w:rFonts w:hint="eastAsia" w:ascii="宋体" w:hAnsi="宋体" w:cs="宋体"/>
        </w:rPr>
      </w:r>
      <w:r/>
    </w:p>
    <w:p>
      <w:pPr>
        <w:pStyle w:val="712"/>
        <w:spacing w:beforeAutospacing="0" w:afterAutospacing="0" w:line="440" w:lineRule="exact"/>
        <w:rPr>
          <w:rFonts w:hint="eastAsia" w:ascii="宋体" w:hAnsi="宋体" w:cs="宋体"/>
        </w:rPr>
      </w:pPr>
      <w:r>
        <w:rPr>
          <w:rFonts w:hint="eastAsia" w:ascii="宋体" w:hAnsi="宋体" w:cs="宋体"/>
        </w:rPr>
        <w:t xml:space="preserve">致：</w:t>
      </w:r>
      <w:r>
        <w:rPr>
          <w:rFonts w:hint="eastAsia" w:ascii="宋体" w:hAnsi="宋体" w:cs="宋体"/>
          <w:u w:val="single"/>
        </w:rPr>
        <w:t xml:space="preserve">            （采购代理机构名称）</w:t>
      </w:r>
      <w:r>
        <w:rPr>
          <w:rFonts w:hint="eastAsia" w:ascii="宋体" w:hAnsi="宋体" w:cs="宋体"/>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我们收到你们</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JSZC-320500-SZHR-C2026-0016</w:t>
      </w:r>
      <w:r>
        <w:rPr>
          <w:rFonts w:hint="eastAsia" w:ascii="宋体" w:hAnsi="宋体" w:cs="宋体"/>
          <w:sz w:val="24"/>
          <w:szCs w:val="24"/>
        </w:rPr>
        <w:t xml:space="preserve">磋商采购文件，经仔细阅读和研究，我们决定参加磋商。</w:t>
      </w:r>
      <w:r>
        <w:rPr>
          <w:rFonts w:hint="eastAsia" w:ascii="宋体" w:hAnsi="宋体" w:cs="宋体"/>
          <w:sz w:val="24"/>
          <w:szCs w:val="24"/>
        </w:rPr>
      </w:r>
      <w:r/>
    </w:p>
    <w:p>
      <w:pPr>
        <w:pStyle w:val="697"/>
        <w:ind w:firstLine="480"/>
        <w:jc w:val="left"/>
        <w:spacing w:line="440" w:lineRule="exact"/>
        <w:rPr>
          <w:rFonts w:hint="eastAsia" w:ascii="宋体" w:hAnsi="宋体" w:cs="宋体"/>
          <w:sz w:val="24"/>
          <w:szCs w:val="24"/>
        </w:rPr>
      </w:pPr>
      <w:r>
        <w:rPr>
          <w:rFonts w:hint="eastAsia" w:ascii="宋体" w:hAnsi="宋体" w:cs="宋体"/>
          <w:sz w:val="24"/>
          <w:szCs w:val="24"/>
        </w:rPr>
        <w:t xml:space="preserve">1、我们愿意按照磋商采购文件的一切要求，提供本次采购所需服务，磋商响应总价包括但不限于人工费、技术支持、通讯、设备、交通、场地、物资、成交服务费、利润、税金、政策性文件规定及合同包含的所有风险、责任等完成本项目的各项应有费用。总价格及明细见《磋商响应报价表》。</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2、如果我们的响应文件被接受，我们将严格履行磋商采购文件中规定的每一项要求，按期、按质、按量履行服务义务。  </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3、我们同意按磋商采购文件中的规定，本响应文件的有效期限为自开标之日起90日。</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4、我们愿意提供采购人在磋商采购文件中要求的所有资料。</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5、我方在磋商响应文件和磋商中所作的承诺在磋商后保持有效，不作任何更改和变动。</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6、如我方成为成交单位，我方愿意在领取成交通知书时按预算金额的1.5%向磋商代理机构支付成交服务费。</w:t>
      </w:r>
      <w:r>
        <w:rPr>
          <w:rFonts w:hint="eastAsia" w:ascii="宋体" w:hAnsi="宋体" w:cs="宋体"/>
          <w:sz w:val="24"/>
          <w:szCs w:val="24"/>
        </w:rPr>
      </w:r>
      <w:r/>
    </w:p>
    <w:p>
      <w:pPr>
        <w:pStyle w:val="69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7、我们愿意按照贵公司磋商采购文件要求进行网上电子响应，并保证全部磋商响应文件内容真实有效，若有虚假，我公司愿意承担与此相关的一切责任。</w:t>
      </w:r>
      <w:r>
        <w:rPr>
          <w:rFonts w:hint="eastAsia" w:ascii="宋体" w:hAnsi="宋体" w:eastAsia="宋体" w:cs="宋体"/>
          <w:sz w:val="24"/>
          <w:szCs w:val="24"/>
        </w:rPr>
      </w:r>
      <w:r/>
    </w:p>
    <w:p>
      <w:pPr>
        <w:pStyle w:val="69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10、综合说明：所有有关标书的函电，请按下列地址联系：</w:t>
      </w:r>
      <w:r>
        <w:rPr>
          <w:rFonts w:hint="eastAsia" w:ascii="宋体" w:hAnsi="宋体" w:eastAsia="宋体" w:cs="宋体"/>
          <w:sz w:val="24"/>
          <w:szCs w:val="24"/>
        </w:rPr>
      </w:r>
      <w:r/>
    </w:p>
    <w:p>
      <w:pPr>
        <w:pStyle w:val="718"/>
        <w:ind w:firstLine="420"/>
        <w:spacing w:line="440" w:lineRule="exact"/>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联系人：</w:t>
      </w:r>
      <w:r>
        <w:rPr>
          <w:rFonts w:hint="eastAsia" w:ascii="宋体" w:hAnsi="宋体" w:eastAsia="宋体" w:cs="宋体"/>
          <w:sz w:val="24"/>
        </w:rPr>
      </w:r>
      <w:r/>
    </w:p>
    <w:p>
      <w:pPr>
        <w:pStyle w:val="718"/>
        <w:ind w:firstLine="420"/>
        <w:spacing w:line="44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邮政编码：</w:t>
      </w:r>
      <w:r>
        <w:rPr>
          <w:rFonts w:hint="eastAsia" w:ascii="宋体" w:hAnsi="宋体" w:eastAsia="宋体" w:cs="宋体"/>
          <w:sz w:val="24"/>
        </w:rPr>
      </w:r>
      <w:r/>
    </w:p>
    <w:p>
      <w:pPr>
        <w:pStyle w:val="718"/>
        <w:ind w:firstLine="420"/>
        <w:spacing w:line="44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传真：</w:t>
      </w:r>
      <w:r>
        <w:rPr>
          <w:rFonts w:hint="eastAsia" w:ascii="宋体" w:hAnsi="宋体" w:eastAsia="宋体" w:cs="宋体"/>
          <w:sz w:val="24"/>
        </w:rPr>
      </w:r>
      <w:r/>
    </w:p>
    <w:p>
      <w:pPr>
        <w:pStyle w:val="718"/>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718"/>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718"/>
        <w:ind w:firstLine="24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响应单位：（公章）</w:t>
      </w:r>
      <w:r>
        <w:rPr>
          <w:rFonts w:hint="eastAsia" w:ascii="宋体" w:hAnsi="宋体" w:eastAsia="宋体" w:cs="宋体"/>
          <w:sz w:val="24"/>
          <w:szCs w:val="24"/>
        </w:rPr>
      </w:r>
      <w:r/>
    </w:p>
    <w:p>
      <w:pPr>
        <w:pStyle w:val="718"/>
        <w:ind w:firstLine="24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718"/>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697"/>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r>
      <w:r/>
    </w:p>
    <w:p>
      <w:pPr>
        <w:pStyle w:val="697"/>
        <w:spacing w:line="360" w:lineRule="auto"/>
        <w:rPr>
          <w:b/>
          <w:bCs/>
          <w:sz w:val="24"/>
          <w:szCs w:val="24"/>
        </w:rPr>
      </w:pPr>
      <w:r>
        <w:rPr>
          <w:rFonts w:hint="eastAsia" w:ascii="宋体" w:hAnsi="宋体" w:cs="宋体"/>
          <w:b/>
          <w:sz w:val="24"/>
          <w:szCs w:val="24"/>
        </w:rPr>
        <w:t xml:space="preserve">附件3：</w:t>
      </w:r>
      <w:r>
        <w:rPr>
          <w:b/>
          <w:bCs/>
          <w:sz w:val="24"/>
          <w:szCs w:val="24"/>
        </w:rPr>
        <w:t xml:space="preserve">开标一览表</w:t>
      </w:r>
      <w:r>
        <w:rPr>
          <w:b/>
          <w:bCs/>
          <w:sz w:val="24"/>
          <w:szCs w:val="24"/>
        </w:rPr>
      </w:r>
      <w:r/>
    </w:p>
    <w:p>
      <w:pPr>
        <w:pStyle w:val="697"/>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697"/>
        <w:jc w:val="center"/>
        <w:spacing w:line="360" w:lineRule="auto"/>
        <w:rPr>
          <w:b/>
          <w:bCs/>
          <w:sz w:val="24"/>
          <w:szCs w:val="24"/>
        </w:rPr>
      </w:pPr>
      <w:r>
        <w:rPr>
          <w:rFonts w:hint="eastAsia"/>
          <w:b/>
          <w:bCs/>
          <w:sz w:val="24"/>
          <w:szCs w:val="24"/>
        </w:rPr>
        <w:t xml:space="preserve">（1）</w:t>
      </w:r>
      <w:r>
        <w:rPr>
          <w:b/>
          <w:bCs/>
          <w:sz w:val="24"/>
          <w:szCs w:val="24"/>
        </w:rPr>
        <w:t xml:space="preserve">开标一览表</w:t>
      </w:r>
      <w:r>
        <w:rPr>
          <w:b/>
          <w:bCs/>
          <w:sz w:val="24"/>
          <w:szCs w:val="24"/>
        </w:rPr>
      </w:r>
      <w:r/>
    </w:p>
    <w:p>
      <w:pPr>
        <w:pStyle w:val="697"/>
        <w:spacing w:line="360" w:lineRule="auto"/>
        <w:rPr>
          <w:sz w:val="24"/>
          <w:szCs w:val="24"/>
        </w:rPr>
      </w:pPr>
      <w:r>
        <w:rPr>
          <w:sz w:val="24"/>
          <w:szCs w:val="24"/>
        </w:rPr>
      </w:r>
      <w:r/>
    </w:p>
    <w:p>
      <w:pPr>
        <w:pStyle w:val="697"/>
        <w:spacing w:line="360" w:lineRule="auto"/>
        <w:rPr>
          <w:rFonts w:hint="eastAsia" w:ascii="宋体" w:hAnsi="宋体" w:eastAsia="宋体" w:cs="宋体"/>
          <w:sz w:val="24"/>
          <w:szCs w:val="24"/>
          <w:lang w:eastAsia="zh-CN"/>
        </w:rPr>
      </w:pPr>
      <w:r>
        <w:rPr>
          <w:rFonts w:hint="eastAsia"/>
          <w:sz w:val="24"/>
          <w:szCs w:val="24"/>
        </w:rPr>
        <w:t xml:space="preserve">项目名称：</w:t>
      </w:r>
      <w:r>
        <w:rPr>
          <w:rFonts w:hint="eastAsia" w:ascii="宋体" w:hAnsi="宋体" w:cs="宋体"/>
          <w:sz w:val="24"/>
          <w:szCs w:val="24"/>
          <w:lang w:eastAsia="zh-CN"/>
        </w:rPr>
        <w:t xml:space="preserve">2026-2027年度知识产权保护监测服务项目</w:t>
      </w:r>
      <w:r>
        <w:rPr>
          <w:rFonts w:hint="eastAsia" w:ascii="宋体" w:hAnsi="宋体" w:eastAsia="宋体" w:cs="宋体"/>
          <w:sz w:val="24"/>
          <w:szCs w:val="24"/>
          <w:lang w:eastAsia="zh-CN"/>
        </w:rPr>
      </w:r>
      <w:r/>
    </w:p>
    <w:p>
      <w:pPr>
        <w:pStyle w:val="697"/>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JSZC-320500-SZHR-C2026-0016</w:t>
      </w:r>
      <w:r>
        <w:rPr>
          <w:rFonts w:hint="eastAsia" w:ascii="宋体" w:hAnsi="宋体" w:eastAsia="宋体" w:cs="宋体"/>
          <w:sz w:val="24"/>
          <w:szCs w:val="24"/>
          <w:lang w:eastAsia="zh-CN"/>
        </w:rPr>
      </w:r>
      <w:r/>
    </w:p>
    <w:p>
      <w:pPr>
        <w:pStyle w:val="697"/>
        <w:spacing w:line="360" w:lineRule="auto"/>
        <w:rPr>
          <w:sz w:val="24"/>
          <w:szCs w:val="24"/>
        </w:rPr>
      </w:pPr>
      <w:r>
        <w:rPr>
          <w:sz w:val="24"/>
          <w:szCs w:val="24"/>
        </w:rPr>
        <w:t xml:space="preserve">报价单位：人民币</w:t>
      </w:r>
      <w:r>
        <w:rPr>
          <w:rFonts w:hint="eastAsia"/>
          <w:sz w:val="24"/>
          <w:szCs w:val="24"/>
        </w:rPr>
        <w:t xml:space="preserve">：</w:t>
      </w:r>
      <w:r>
        <w:rPr>
          <w:bCs/>
          <w:sz w:val="24"/>
          <w:szCs w:val="24"/>
        </w:rPr>
        <w:t xml:space="preserve">元</w:t>
      </w:r>
      <w:r>
        <w:rPr>
          <w:b/>
          <w:sz w:val="24"/>
          <w:szCs w:val="24"/>
        </w:rPr>
        <w:t xml:space="preserve"> </w:t>
      </w:r>
      <w:r>
        <w:rPr>
          <w:sz w:val="24"/>
          <w:szCs w:val="24"/>
        </w:rPr>
      </w:r>
      <w:r/>
    </w:p>
    <w:tbl>
      <w:tblPr>
        <w:tblW w:w="95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7"/>
        <w:gridCol w:w="2147"/>
        <w:gridCol w:w="6095"/>
      </w:tblGrid>
      <w:tr>
        <w:trPr>
          <w:trHeight w:val="791"/>
        </w:trPr>
        <w:tc>
          <w:tcPr>
            <w:tcW w:w="1327" w:type="dxa"/>
            <w:vAlign w:val="center"/>
            <w:textDirection w:val="lrTb"/>
            <w:noWrap w:val="false"/>
          </w:tcPr>
          <w:p>
            <w:pPr>
              <w:pStyle w:val="697"/>
              <w:jc w:val="center"/>
              <w:spacing w:line="440" w:lineRule="exact"/>
              <w:rPr>
                <w:rFonts w:hint="eastAsia" w:ascii="宋体" w:hAnsi="宋体" w:cs="宋体"/>
                <w:bCs/>
                <w:sz w:val="24"/>
                <w:szCs w:val="24"/>
              </w:rPr>
            </w:pPr>
            <w:r>
              <w:rPr>
                <w:rFonts w:hint="eastAsia" w:ascii="宋体" w:hAnsi="宋体" w:cs="宋体"/>
                <w:bCs/>
                <w:sz w:val="24"/>
                <w:szCs w:val="24"/>
              </w:rPr>
              <w:t xml:space="preserve">标段号</w:t>
            </w:r>
            <w:r>
              <w:rPr>
                <w:rFonts w:hint="eastAsia" w:ascii="宋体" w:hAnsi="宋体" w:cs="宋体"/>
                <w:bCs/>
                <w:sz w:val="24"/>
                <w:szCs w:val="24"/>
              </w:rPr>
            </w:r>
            <w:r/>
          </w:p>
        </w:tc>
        <w:tc>
          <w:tcPr>
            <w:tcW w:w="2147" w:type="dxa"/>
            <w:vAlign w:val="center"/>
            <w:textDirection w:val="lrTb"/>
            <w:noWrap w:val="false"/>
          </w:tcPr>
          <w:p>
            <w:pPr>
              <w:pStyle w:val="697"/>
              <w:jc w:val="center"/>
              <w:spacing w:line="440" w:lineRule="exact"/>
              <w:rPr>
                <w:rFonts w:hint="eastAsia" w:ascii="宋体" w:hAnsi="宋体" w:cs="宋体"/>
                <w:bCs/>
                <w:sz w:val="24"/>
                <w:szCs w:val="24"/>
              </w:rPr>
            </w:pPr>
            <w:r>
              <w:rPr>
                <w:rFonts w:hint="eastAsia" w:ascii="宋体" w:hAnsi="宋体" w:cs="宋体"/>
                <w:bCs/>
                <w:sz w:val="24"/>
                <w:szCs w:val="24"/>
              </w:rPr>
              <w:t xml:space="preserve">标段名称</w:t>
            </w:r>
            <w:r>
              <w:rPr>
                <w:rFonts w:hint="eastAsia" w:ascii="宋体" w:hAnsi="宋体" w:cs="宋体"/>
                <w:bCs/>
                <w:sz w:val="24"/>
                <w:szCs w:val="24"/>
              </w:rPr>
            </w:r>
            <w:r/>
          </w:p>
        </w:tc>
        <w:tc>
          <w:tcPr>
            <w:tcW w:w="6095" w:type="dxa"/>
            <w:vAlign w:val="center"/>
            <w:textDirection w:val="lrTb"/>
            <w:noWrap w:val="false"/>
          </w:tcPr>
          <w:p>
            <w:pPr>
              <w:pStyle w:val="697"/>
              <w:jc w:val="center"/>
              <w:spacing w:line="440" w:lineRule="exact"/>
              <w:rPr>
                <w:rFonts w:hint="eastAsia" w:ascii="宋体" w:hAnsi="宋体" w:cs="宋体"/>
                <w:bCs/>
                <w:sz w:val="24"/>
                <w:szCs w:val="24"/>
              </w:rPr>
            </w:pPr>
            <w:r>
              <w:rPr>
                <w:rFonts w:hint="eastAsia" w:ascii="宋体" w:hAnsi="宋体" w:cs="宋体"/>
                <w:sz w:val="24"/>
                <w:szCs w:val="24"/>
              </w:rPr>
              <w:t xml:space="preserve">磋商总报价</w:t>
            </w:r>
            <w:r>
              <w:rPr>
                <w:rFonts w:hint="eastAsia" w:ascii="宋体" w:hAnsi="宋体" w:cs="宋体"/>
                <w:bCs/>
                <w:sz w:val="24"/>
                <w:szCs w:val="24"/>
              </w:rPr>
            </w:r>
            <w:r/>
          </w:p>
        </w:tc>
      </w:tr>
      <w:tr>
        <w:trPr>
          <w:trHeight w:val="1566"/>
        </w:trPr>
        <w:tc>
          <w:tcPr>
            <w:tcW w:w="1327" w:type="dxa"/>
            <w:vAlign w:val="center"/>
            <w:textDirection w:val="lrTb"/>
            <w:noWrap w:val="false"/>
          </w:tcPr>
          <w:p>
            <w:pPr>
              <w:pStyle w:val="697"/>
              <w:jc w:val="center"/>
              <w:spacing w:line="440" w:lineRule="exact"/>
              <w:rPr>
                <w:rFonts w:hint="eastAsia" w:ascii="宋体" w:hAnsi="宋体" w:cs="宋体"/>
                <w:bCs/>
                <w:sz w:val="24"/>
                <w:szCs w:val="24"/>
              </w:rPr>
            </w:pPr>
            <w:r>
              <w:rPr>
                <w:rFonts w:hint="eastAsia" w:ascii="宋体" w:hAnsi="宋体" w:cs="宋体"/>
                <w:bCs/>
                <w:sz w:val="24"/>
                <w:szCs w:val="24"/>
              </w:rPr>
            </w:r>
            <w:r/>
          </w:p>
        </w:tc>
        <w:tc>
          <w:tcPr>
            <w:tcW w:w="2147" w:type="dxa"/>
            <w:vAlign w:val="center"/>
            <w:textDirection w:val="lrTb"/>
            <w:noWrap w:val="false"/>
          </w:tcPr>
          <w:p>
            <w:pPr>
              <w:pStyle w:val="697"/>
              <w:jc w:val="center"/>
              <w:spacing w:line="440" w:lineRule="exact"/>
              <w:rPr>
                <w:rFonts w:hint="eastAsia" w:ascii="宋体" w:hAnsi="宋体" w:cs="宋体"/>
                <w:sz w:val="24"/>
                <w:szCs w:val="24"/>
              </w:rPr>
            </w:pPr>
            <w:r>
              <w:rPr>
                <w:rFonts w:hint="eastAsia" w:ascii="宋体" w:hAnsi="宋体" w:cs="宋体"/>
                <w:sz w:val="24"/>
                <w:szCs w:val="24"/>
              </w:rPr>
            </w:r>
            <w:r/>
          </w:p>
        </w:tc>
        <w:tc>
          <w:tcPr>
            <w:tcW w:w="6095" w:type="dxa"/>
            <w:vAlign w:val="center"/>
            <w:textDirection w:val="lrTb"/>
            <w:noWrap w:val="false"/>
          </w:tcPr>
          <w:p>
            <w:pPr>
              <w:pStyle w:val="697"/>
              <w:jc w:val="left"/>
              <w:spacing w:line="440" w:lineRule="exact"/>
              <w:rPr>
                <w:rFonts w:hint="eastAsia" w:ascii="宋体" w:hAnsi="宋体" w:cs="宋体"/>
                <w:bCs/>
                <w:sz w:val="24"/>
                <w:szCs w:val="24"/>
              </w:rPr>
            </w:pPr>
            <w:r>
              <w:rPr>
                <w:rFonts w:hint="eastAsia" w:ascii="宋体" w:hAnsi="宋体" w:cs="宋体"/>
                <w:bCs/>
                <w:sz w:val="24"/>
                <w:szCs w:val="24"/>
              </w:rPr>
              <w:t xml:space="preserve">人民币（大写）：</w:t>
            </w:r>
            <w:r>
              <w:rPr>
                <w:rFonts w:hint="eastAsia" w:ascii="宋体" w:hAnsi="宋体" w:cs="宋体"/>
                <w:bCs/>
                <w:sz w:val="24"/>
                <w:szCs w:val="24"/>
                <w:u w:val="single"/>
              </w:rPr>
              <w:t xml:space="preserve">                 </w:t>
            </w:r>
            <w:r>
              <w:rPr>
                <w:rFonts w:hint="eastAsia" w:ascii="宋体" w:hAnsi="宋体" w:cs="宋体"/>
                <w:bCs/>
                <w:sz w:val="24"/>
                <w:szCs w:val="24"/>
              </w:rPr>
              <w:t xml:space="preserve">元整； </w:t>
            </w:r>
            <w:r>
              <w:rPr>
                <w:rFonts w:hint="eastAsia" w:ascii="宋体" w:hAnsi="宋体" w:cs="宋体"/>
                <w:bCs/>
                <w:sz w:val="24"/>
                <w:szCs w:val="24"/>
              </w:rPr>
            </w:r>
            <w:r/>
          </w:p>
          <w:p>
            <w:pPr>
              <w:pStyle w:val="697"/>
              <w:jc w:val="left"/>
              <w:spacing w:line="440" w:lineRule="exact"/>
              <w:rPr>
                <w:rFonts w:hint="eastAsia" w:ascii="宋体" w:hAnsi="宋体" w:cs="宋体"/>
                <w:bCs/>
                <w:sz w:val="24"/>
                <w:szCs w:val="24"/>
              </w:rPr>
            </w:pPr>
            <w:r>
              <w:rPr>
                <w:rFonts w:hint="eastAsia" w:ascii="宋体" w:hAnsi="宋体" w:cs="宋体"/>
                <w:bCs/>
                <w:sz w:val="24"/>
                <w:szCs w:val="24"/>
              </w:rPr>
              <w:t xml:space="preserve">人民币（小写）：</w:t>
            </w:r>
            <w:r>
              <w:rPr>
                <w:rFonts w:hint="eastAsia" w:ascii="宋体" w:hAnsi="宋体" w:cs="宋体"/>
                <w:bCs/>
                <w:sz w:val="24"/>
                <w:szCs w:val="24"/>
                <w:u w:val="single"/>
              </w:rPr>
              <w:t xml:space="preserve">                 元</w:t>
            </w:r>
            <w:r>
              <w:rPr>
                <w:rFonts w:hint="eastAsia" w:ascii="宋体" w:hAnsi="宋体" w:cs="宋体"/>
                <w:bCs/>
                <w:sz w:val="24"/>
                <w:szCs w:val="24"/>
              </w:rPr>
            </w:r>
            <w:r/>
          </w:p>
        </w:tc>
      </w:tr>
      <w:tr>
        <w:trPr>
          <w:trHeight w:val="1153"/>
        </w:trPr>
        <w:tc>
          <w:tcPr>
            <w:gridSpan w:val="3"/>
            <w:tcW w:w="9569" w:type="dxa"/>
            <w:vAlign w:val="center"/>
            <w:textDirection w:val="lrTb"/>
            <w:noWrap w:val="false"/>
          </w:tcPr>
          <w:p>
            <w:pPr>
              <w:pStyle w:val="697"/>
              <w:jc w:val="left"/>
              <w:spacing w:line="440" w:lineRule="exact"/>
              <w:rPr>
                <w:rFonts w:hint="eastAsia" w:ascii="宋体" w:hAnsi="宋体" w:cs="宋体"/>
                <w:bCs/>
                <w:sz w:val="24"/>
                <w:szCs w:val="24"/>
              </w:rPr>
            </w:pPr>
            <w:r>
              <w:rPr>
                <w:rFonts w:hint="eastAsia" w:ascii="宋体" w:hAnsi="宋体" w:cs="宋体"/>
                <w:bCs/>
                <w:sz w:val="24"/>
                <w:szCs w:val="24"/>
              </w:rPr>
              <w:t xml:space="preserve">是否中小微企业: □中型    □小型     □微型      □否</w:t>
            </w:r>
            <w:r>
              <w:rPr>
                <w:rFonts w:hint="eastAsia" w:ascii="宋体" w:hAnsi="宋体" w:cs="宋体"/>
                <w:bCs/>
                <w:sz w:val="24"/>
                <w:szCs w:val="24"/>
              </w:rPr>
            </w:r>
            <w:r/>
          </w:p>
          <w:p>
            <w:pPr>
              <w:pStyle w:val="697"/>
              <w:spacing w:line="440" w:lineRule="exact"/>
              <w:rPr>
                <w:rFonts w:hint="eastAsia" w:ascii="宋体" w:hAnsi="宋体" w:cs="宋体"/>
                <w:bCs/>
                <w:sz w:val="24"/>
                <w:szCs w:val="24"/>
              </w:rPr>
            </w:pPr>
            <w:r>
              <w:rPr>
                <w:rFonts w:hint="eastAsia" w:ascii="宋体" w:hAnsi="宋体" w:cs="宋体"/>
                <w:bCs/>
                <w:sz w:val="24"/>
                <w:szCs w:val="24"/>
              </w:rPr>
              <w:t xml:space="preserve">是否残疾人或监狱企业：□小型     □微型     </w:t>
            </w:r>
            <w:r>
              <w:rPr>
                <w:rFonts w:ascii="Wingdings 2" w:hAnsi="Wingdings 2" w:eastAsia="Wingdings 2" w:cs="Wingdings 2"/>
                <w:bCs/>
                <w:sz w:val="24"/>
                <w:szCs w:val="24"/>
              </w:rPr>
              <w:t xml:space="preserve">£</w:t>
            </w:r>
            <w:r>
              <w:rPr>
                <w:rFonts w:hint="eastAsia" w:ascii="宋体" w:hAnsi="宋体" w:cs="宋体"/>
                <w:bCs/>
                <w:sz w:val="24"/>
                <w:szCs w:val="24"/>
              </w:rPr>
              <w:t xml:space="preserve">否</w:t>
            </w:r>
            <w:r>
              <w:rPr>
                <w:rFonts w:hint="eastAsia" w:ascii="宋体" w:hAnsi="宋体" w:cs="宋体"/>
                <w:bCs/>
                <w:sz w:val="24"/>
                <w:szCs w:val="24"/>
              </w:rPr>
            </w:r>
            <w:r/>
          </w:p>
        </w:tc>
      </w:tr>
    </w:tbl>
    <w:p>
      <w:pPr>
        <w:pStyle w:val="697"/>
        <w:contextualSpacing/>
        <w:ind w:firstLine="421"/>
        <w:spacing w:line="360" w:lineRule="auto"/>
        <w:rPr>
          <w:rFonts w:hint="eastAsia" w:ascii="宋体" w:hAnsi="宋体" w:cs="宋体"/>
          <w:bCs/>
          <w:sz w:val="24"/>
          <w:szCs w:val="24"/>
          <w:lang w:val="zh-CN"/>
        </w:rPr>
      </w:pPr>
      <w:r>
        <w:rPr>
          <w:rFonts w:hint="eastAsia" w:ascii="宋体" w:hAnsi="宋体" w:cs="宋体"/>
          <w:bCs/>
          <w:sz w:val="24"/>
          <w:szCs w:val="24"/>
          <w:lang w:val="zh-CN"/>
        </w:rPr>
      </w:r>
      <w:r/>
    </w:p>
    <w:p>
      <w:pPr>
        <w:pStyle w:val="697"/>
        <w:contextualSpacing/>
        <w:ind w:firstLine="421"/>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填写说明：</w:t>
      </w:r>
      <w:r>
        <w:rPr>
          <w:rFonts w:hint="eastAsia" w:ascii="宋体" w:hAnsi="宋体" w:cs="宋体"/>
          <w:bCs/>
          <w:sz w:val="24"/>
          <w:szCs w:val="24"/>
          <w:lang w:val="zh-CN"/>
        </w:rPr>
      </w:r>
      <w:r/>
    </w:p>
    <w:p>
      <w:pPr>
        <w:pStyle w:val="697"/>
        <w:ind w:firstLine="480"/>
        <w:spacing w:line="400" w:lineRule="exact"/>
        <w:rPr>
          <w:rFonts w:hint="eastAsia" w:ascii="宋体" w:hAnsi="宋体" w:cs="宋体"/>
          <w:bCs/>
          <w:iCs/>
          <w:sz w:val="24"/>
          <w:szCs w:val="24"/>
        </w:rPr>
      </w:pPr>
      <w:r>
        <w:rPr>
          <w:rFonts w:hint="eastAsia" w:ascii="宋体" w:hAnsi="宋体" w:cs="宋体"/>
          <w:iCs/>
          <w:sz w:val="24"/>
          <w:szCs w:val="24"/>
        </w:rPr>
        <w:t xml:space="preserve">1.</w:t>
      </w:r>
      <w:r>
        <w:rPr>
          <w:rFonts w:hint="eastAsia" w:ascii="宋体" w:hAnsi="宋体" w:cs="宋体"/>
          <w:iCs/>
          <w:sz w:val="24"/>
          <w:szCs w:val="24"/>
          <w:u w:val="single"/>
        </w:rPr>
        <w:t xml:space="preserve">开标一览表</w:t>
      </w:r>
      <w:r>
        <w:rPr>
          <w:rFonts w:hint="eastAsia" w:ascii="宋体" w:hAnsi="宋体" w:cs="宋体"/>
          <w:bCs/>
          <w:iCs/>
          <w:sz w:val="24"/>
          <w:szCs w:val="24"/>
          <w:u w:val="single"/>
        </w:rPr>
        <w:t xml:space="preserve">必须加盖响应单位公章，响应报价不得超过预算金额</w:t>
      </w:r>
      <w:r>
        <w:rPr>
          <w:rFonts w:hint="eastAsia" w:ascii="宋体" w:hAnsi="宋体" w:cs="宋体"/>
          <w:iCs/>
          <w:sz w:val="24"/>
          <w:szCs w:val="24"/>
        </w:rPr>
        <w:t xml:space="preserve">。</w:t>
      </w:r>
      <w:r>
        <w:rPr>
          <w:rFonts w:hint="eastAsia" w:ascii="宋体" w:hAnsi="宋体" w:cs="宋体"/>
          <w:bCs/>
          <w:iCs/>
          <w:sz w:val="24"/>
          <w:szCs w:val="24"/>
        </w:rPr>
      </w:r>
      <w:r/>
    </w:p>
    <w:p>
      <w:pPr>
        <w:pStyle w:val="697"/>
        <w:ind w:firstLine="480"/>
        <w:spacing w:line="400" w:lineRule="exact"/>
        <w:rPr>
          <w:rFonts w:hint="eastAsia" w:ascii="宋体" w:hAnsi="宋体" w:cs="宋体"/>
          <w:iCs/>
          <w:sz w:val="24"/>
          <w:szCs w:val="24"/>
        </w:rPr>
      </w:pPr>
      <w:r>
        <w:rPr>
          <w:rFonts w:hint="eastAsia" w:ascii="宋体" w:hAnsi="宋体" w:cs="宋体"/>
          <w:iCs/>
          <w:sz w:val="24"/>
          <w:szCs w:val="24"/>
        </w:rPr>
        <w:t xml:space="preserve">2.如有分包，响应单位投任何一个标的，都需单独填写开标一览表。</w:t>
      </w:r>
      <w:r>
        <w:rPr>
          <w:rFonts w:hint="eastAsia" w:ascii="宋体" w:hAnsi="宋体" w:cs="宋体"/>
          <w:iCs/>
          <w:sz w:val="24"/>
          <w:szCs w:val="24"/>
        </w:rPr>
      </w:r>
      <w:r/>
    </w:p>
    <w:p>
      <w:pPr>
        <w:pStyle w:val="697"/>
        <w:ind w:firstLine="480"/>
        <w:spacing w:line="400" w:lineRule="exact"/>
        <w:rPr>
          <w:rFonts w:hint="eastAsia" w:ascii="宋体" w:hAnsi="宋体" w:cs="宋体"/>
          <w:iCs/>
          <w:sz w:val="24"/>
          <w:szCs w:val="24"/>
        </w:rPr>
      </w:pPr>
      <w:r>
        <w:rPr>
          <w:rFonts w:hint="eastAsia" w:ascii="宋体" w:hAnsi="宋体" w:cs="宋体"/>
          <w:iCs/>
          <w:sz w:val="24"/>
          <w:szCs w:val="24"/>
        </w:rPr>
        <w:t xml:space="preserve">3.本表中的报价为综合报价，包括服务内容所需的各类人员的工资、加班费、福利、国家规定的社会保险、管理费、人员培训费、通讯、各种税费、</w:t>
      </w:r>
      <w:r>
        <w:rPr>
          <w:rFonts w:hint="eastAsia" w:ascii="宋体" w:hAnsi="宋体" w:eastAsia="宋体" w:cs="宋体"/>
          <w:bCs/>
          <w:sz w:val="24"/>
        </w:rPr>
        <w:t xml:space="preserve">成交服务费、</w:t>
      </w:r>
      <w:r>
        <w:rPr>
          <w:rFonts w:hint="eastAsia" w:ascii="宋体" w:hAnsi="宋体" w:cs="宋体"/>
          <w:iCs/>
          <w:sz w:val="24"/>
          <w:szCs w:val="24"/>
        </w:rPr>
        <w:t xml:space="preserve">保险、利润、税金、政策性文件规定及合同包含的所有风险、责任等各项应有费用。遇到法律法规规定的最低工资调整，其中人工费用相应浮动，由供应商自行承担。</w:t>
      </w:r>
      <w:r>
        <w:rPr>
          <w:rFonts w:hint="eastAsia" w:ascii="宋体" w:hAnsi="宋体" w:cs="宋体"/>
          <w:iCs/>
          <w:sz w:val="24"/>
          <w:szCs w:val="24"/>
        </w:rPr>
      </w:r>
      <w:r/>
    </w:p>
    <w:p>
      <w:pPr>
        <w:pStyle w:val="697"/>
        <w:ind w:firstLine="421"/>
        <w:spacing w:line="360" w:lineRule="auto"/>
        <w:rPr>
          <w:rFonts w:hint="eastAsia" w:ascii="宋体" w:hAnsi="宋体" w:cs="宋体"/>
          <w:bCs/>
          <w:sz w:val="24"/>
          <w:szCs w:val="24"/>
          <w:lang w:val="zh-CN"/>
        </w:rPr>
      </w:pPr>
      <w:r>
        <w:rPr>
          <w:rFonts w:hint="eastAsia" w:ascii="宋体" w:hAnsi="宋体" w:cs="宋体"/>
          <w:bCs/>
          <w:sz w:val="24"/>
          <w:szCs w:val="24"/>
          <w:lang w:val="zh-CN"/>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t xml:space="preserve">响应单位：（公章）</w:t>
      </w:r>
      <w:r>
        <w:rPr>
          <w:rFonts w:hint="eastAsia" w:hAnsi="宋体" w:eastAsia="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rPr>
          <w:rFonts w:hint="eastAsia" w:hAnsi="宋体" w:eastAsia="宋体" w:cs="宋体"/>
          <w:sz w:val="24"/>
          <w:szCs w:val="24"/>
        </w:rPr>
      </w:r>
      <w:r/>
    </w:p>
    <w:p>
      <w:pPr>
        <w:pStyle w:val="718"/>
        <w:ind w:firstLine="240"/>
        <w:spacing w:line="360" w:lineRule="auto"/>
        <w:rPr>
          <w:rFonts w:hint="eastAsia"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r>
      <w:r/>
    </w:p>
    <w:p>
      <w:pPr>
        <w:pStyle w:val="697"/>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705"/>
        <w:jc w:val="left"/>
        <w:rPr>
          <w:rFonts w:hint="eastAsia" w:ascii="宋体" w:hAnsi="宋体" w:cs="宋体"/>
          <w:b/>
          <w:sz w:val="24"/>
        </w:rPr>
      </w:pPr>
      <w:r>
        <w:rPr>
          <w:rFonts w:hint="eastAsia" w:ascii="宋体" w:hAnsi="宋体" w:cs="宋体"/>
          <w:b/>
          <w:sz w:val="24"/>
        </w:rPr>
        <w:t xml:space="preserve">格式4：</w:t>
      </w:r>
      <w:r>
        <w:rPr>
          <w:rFonts w:hint="eastAsia" w:ascii="宋体" w:hAnsi="宋体" w:cs="宋体"/>
          <w:b/>
          <w:sz w:val="24"/>
        </w:rPr>
      </w:r>
      <w:r/>
    </w:p>
    <w:p>
      <w:pPr>
        <w:pStyle w:val="705"/>
        <w:jc w:val="center"/>
        <w:rPr>
          <w:rFonts w:hint="eastAsia" w:ascii="宋体" w:hAnsi="宋体" w:cs="宋体"/>
          <w:b/>
          <w:sz w:val="24"/>
        </w:rPr>
      </w:pPr>
      <w:r>
        <w:rPr>
          <w:rFonts w:hint="eastAsia" w:ascii="宋体" w:hAnsi="宋体" w:cs="宋体"/>
          <w:b/>
          <w:sz w:val="24"/>
        </w:rPr>
        <w:t xml:space="preserve">磋商报价明细表</w:t>
      </w:r>
      <w:r>
        <w:rPr>
          <w:rFonts w:hint="eastAsia" w:ascii="宋体" w:hAnsi="宋体" w:cs="宋体"/>
          <w:b/>
          <w:sz w:val="24"/>
        </w:rPr>
      </w:r>
      <w:r/>
    </w:p>
    <w:p>
      <w:pPr>
        <w:pStyle w:val="697"/>
        <w:rPr>
          <w:rFonts w:hint="eastAsia" w:hAnsi="宋体" w:cs="宋体"/>
          <w:sz w:val="24"/>
        </w:rPr>
      </w:pPr>
      <w:r>
        <w:rPr>
          <w:rFonts w:hint="eastAsia" w:hAnsi="宋体" w:cs="宋体"/>
          <w:sz w:val="24"/>
        </w:rPr>
        <w:t xml:space="preserve">标段号：</w:t>
      </w:r>
      <w:r>
        <w:rPr>
          <w:rFonts w:hint="eastAsia" w:hAnsi="宋体" w:cs="宋体"/>
          <w:sz w:val="24"/>
        </w:rPr>
      </w:r>
      <w:r/>
    </w:p>
    <w:tbl>
      <w:tblPr>
        <w:tblW w:w="5844"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95"/>
        <w:gridCol w:w="3462"/>
        <w:gridCol w:w="2887"/>
        <w:gridCol w:w="2530"/>
      </w:tblGrid>
      <w:tr>
        <w:trPr>
          <w:cantSplit/>
          <w:trHeight w:val="523"/>
        </w:trPr>
        <w:tc>
          <w:tcPr>
            <w:tcW w:w="454" w:type="dxa"/>
            <w:vAlign w:val="center"/>
            <w:textDirection w:val="lrTb"/>
            <w:noWrap w:val="false"/>
          </w:tcPr>
          <w:p>
            <w:pPr>
              <w:pStyle w:val="697"/>
              <w:jc w:val="center"/>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W w:w="1756" w:type="dxa"/>
            <w:vAlign w:val="center"/>
            <w:textDirection w:val="lrTb"/>
            <w:noWrap w:val="false"/>
          </w:tcPr>
          <w:p>
            <w:pPr>
              <w:pStyle w:val="697"/>
              <w:jc w:val="center"/>
              <w:rPr>
                <w:rFonts w:hint="eastAsia" w:ascii="宋体" w:hAnsi="宋体" w:eastAsia="宋体"/>
                <w:sz w:val="24"/>
                <w:szCs w:val="24"/>
              </w:rPr>
            </w:pPr>
            <w:r>
              <w:rPr>
                <w:rFonts w:hint="eastAsia" w:ascii="宋体" w:hAnsi="宋体" w:eastAsia="宋体"/>
                <w:sz w:val="24"/>
                <w:szCs w:val="24"/>
              </w:rPr>
              <w:t xml:space="preserve">项　　　目</w:t>
            </w:r>
            <w:r>
              <w:rPr>
                <w:rFonts w:hint="eastAsia" w:ascii="宋体" w:hAnsi="宋体" w:eastAsia="宋体"/>
                <w:sz w:val="24"/>
                <w:szCs w:val="24"/>
              </w:rPr>
            </w:r>
            <w:r/>
          </w:p>
        </w:tc>
        <w:tc>
          <w:tcPr>
            <w:tcW w:w="1464" w:type="dxa"/>
            <w:vAlign w:val="center"/>
            <w:textDirection w:val="lrTb"/>
            <w:noWrap w:val="false"/>
          </w:tcPr>
          <w:p>
            <w:pPr>
              <w:pStyle w:val="697"/>
              <w:jc w:val="center"/>
              <w:rPr>
                <w:rFonts w:hint="eastAsia" w:ascii="宋体" w:hAnsi="宋体" w:eastAsia="宋体"/>
                <w:sz w:val="24"/>
                <w:szCs w:val="24"/>
              </w:rPr>
            </w:pPr>
            <w:r>
              <w:rPr>
                <w:rFonts w:hint="eastAsia" w:ascii="宋体" w:hAnsi="宋体" w:eastAsia="宋体"/>
                <w:sz w:val="24"/>
                <w:szCs w:val="24"/>
              </w:rPr>
              <w:t xml:space="preserve">金     额</w:t>
            </w:r>
            <w:r>
              <w:rPr>
                <w:rFonts w:hint="eastAsia" w:ascii="宋体" w:hAnsi="宋体" w:eastAsia="宋体"/>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备注</w:t>
            </w: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1</w:t>
            </w:r>
            <w:r>
              <w:rPr>
                <w:rFonts w:hint="eastAsia" w:ascii="宋体" w:hAnsi="宋体" w:eastAsia="宋体" w:cs="仿宋_GB2312"/>
                <w:sz w:val="24"/>
                <w:szCs w:val="24"/>
              </w:rPr>
            </w:r>
            <w:r/>
          </w:p>
        </w:tc>
        <w:tc>
          <w:tcPr>
            <w:tcW w:w="1756" w:type="dxa"/>
            <w:vAlign w:val="center"/>
            <w:textDirection w:val="lrTb"/>
            <w:noWrap w:val="false"/>
          </w:tcPr>
          <w:p>
            <w:pPr>
              <w:pStyle w:val="697"/>
              <w:jc w:val="center"/>
              <w:spacing w:before="100" w:beforeAutospacing="1" w:after="100" w:afterAutospacing="1"/>
              <w:rPr>
                <w:rFonts w:hint="eastAsia" w:ascii="宋体" w:hAnsi="宋体" w:eastAsia="宋体"/>
                <w:sz w:val="24"/>
                <w:szCs w:val="24"/>
              </w:rPr>
            </w:pPr>
            <w:r>
              <w:rPr>
                <w:rFonts w:hint="eastAsia" w:ascii="宋体" w:hAnsi="宋体" w:eastAsia="宋体"/>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2</w:t>
            </w:r>
            <w:r>
              <w:rPr>
                <w:rFonts w:hint="eastAsia" w:ascii="宋体" w:hAnsi="宋体" w:eastAsia="宋体" w:cs="仿宋_GB2312"/>
                <w:sz w:val="24"/>
                <w:szCs w:val="24"/>
              </w:rPr>
            </w:r>
            <w:r/>
          </w:p>
        </w:tc>
        <w:tc>
          <w:tcPr>
            <w:tcW w:w="1756" w:type="dxa"/>
            <w:vAlign w:val="center"/>
            <w:textDirection w:val="lrTb"/>
            <w:noWrap w:val="false"/>
          </w:tcPr>
          <w:p>
            <w:pPr>
              <w:pStyle w:val="697"/>
              <w:jc w:val="center"/>
              <w:spacing w:before="100" w:beforeAutospacing="1" w:after="100" w:afterAutospacing="1"/>
              <w:rPr>
                <w:rFonts w:hint="eastAsia" w:ascii="宋体" w:hAnsi="宋体" w:eastAsia="宋体"/>
                <w:sz w:val="24"/>
                <w:szCs w:val="24"/>
              </w:rPr>
            </w:pPr>
            <w:r>
              <w:rPr>
                <w:rFonts w:hint="eastAsia" w:ascii="宋体" w:hAnsi="宋体" w:eastAsia="宋体"/>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3</w:t>
            </w:r>
            <w:r>
              <w:rPr>
                <w:rFonts w:hint="eastAsia" w:ascii="宋体" w:hAnsi="宋体" w:eastAsia="宋体" w:cs="仿宋_GB2312"/>
                <w:sz w:val="24"/>
                <w:szCs w:val="24"/>
              </w:rPr>
            </w:r>
            <w:r/>
          </w:p>
        </w:tc>
        <w:tc>
          <w:tcPr>
            <w:tcW w:w="1756" w:type="dxa"/>
            <w:vAlign w:val="center"/>
            <w:textDirection w:val="lrTb"/>
            <w:noWrap w:val="false"/>
          </w:tcPr>
          <w:p>
            <w:pPr>
              <w:pStyle w:val="697"/>
              <w:jc w:val="center"/>
              <w:spacing w:before="100" w:beforeAutospacing="1" w:after="100" w:afterAutospacing="1"/>
              <w:rPr>
                <w:rFonts w:hint="eastAsia" w:ascii="宋体" w:hAnsi="宋体" w:eastAsia="宋体"/>
                <w:sz w:val="24"/>
                <w:szCs w:val="24"/>
              </w:rPr>
            </w:pPr>
            <w:r>
              <w:rPr>
                <w:rFonts w:hint="eastAsia" w:ascii="宋体" w:hAnsi="宋体" w:eastAsia="宋体"/>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4"/>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4</w:t>
            </w:r>
            <w:r>
              <w:rPr>
                <w:rFonts w:hint="eastAsia" w:ascii="宋体" w:hAnsi="宋体" w:eastAsia="宋体" w:cs="仿宋_GB2312"/>
                <w:sz w:val="24"/>
                <w:szCs w:val="24"/>
              </w:rPr>
            </w:r>
            <w:r/>
          </w:p>
        </w:tc>
        <w:tc>
          <w:tcPr>
            <w:tcW w:w="1756"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t xml:space="preserve">5</w:t>
            </w:r>
            <w:r>
              <w:rPr>
                <w:rFonts w:hint="eastAsia" w:ascii="宋体" w:hAnsi="宋体" w:eastAsia="宋体" w:cs="仿宋_GB2312"/>
                <w:sz w:val="24"/>
                <w:szCs w:val="24"/>
              </w:rPr>
            </w:r>
            <w:r/>
          </w:p>
        </w:tc>
        <w:tc>
          <w:tcPr>
            <w:tcW w:w="1756"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756" w:type="dxa"/>
            <w:vAlign w:val="center"/>
            <w:textDirection w:val="lrTb"/>
            <w:noWrap w:val="false"/>
          </w:tcPr>
          <w:p>
            <w:pPr>
              <w:pStyle w:val="697"/>
              <w:jc w:val="center"/>
              <w:rPr>
                <w:rFonts w:hint="eastAsia" w:ascii="宋体" w:hAnsi="宋体" w:eastAsia="宋体"/>
                <w:sz w:val="24"/>
                <w:szCs w:val="24"/>
              </w:rPr>
            </w:pPr>
            <w:r>
              <w:rPr>
                <w:rFonts w:hint="eastAsia" w:ascii="宋体" w:hAnsi="宋体" w:eastAsia="宋体"/>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r>
        <w:trPr>
          <w:cantSplit/>
          <w:trHeight w:val="523"/>
        </w:trPr>
        <w:tc>
          <w:tcPr>
            <w:tcW w:w="45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756" w:type="dxa"/>
            <w:vAlign w:val="center"/>
            <w:textDirection w:val="lrTb"/>
            <w:noWrap w:val="false"/>
          </w:tcPr>
          <w:p>
            <w:pPr>
              <w:pStyle w:val="697"/>
              <w:jc w:val="center"/>
              <w:rPr>
                <w:rFonts w:hint="eastAsia" w:ascii="宋体" w:hAnsi="宋体" w:eastAsia="宋体" w:cs="仿宋_GB2312"/>
                <w:sz w:val="24"/>
                <w:szCs w:val="24"/>
              </w:rPr>
            </w:pPr>
            <w:r>
              <w:rPr>
                <w:rFonts w:ascii="宋体" w:hAnsi="宋体" w:eastAsia="宋体" w:cs="仿宋_GB2312"/>
                <w:sz w:val="24"/>
                <w:szCs w:val="24"/>
              </w:rPr>
              <w:t xml:space="preserve">合计金额</w:t>
            </w:r>
            <w:r>
              <w:rPr>
                <w:rFonts w:hint="eastAsia" w:ascii="宋体" w:hAnsi="宋体" w:eastAsia="宋体" w:cs="仿宋_GB2312"/>
                <w:sz w:val="24"/>
                <w:szCs w:val="24"/>
              </w:rPr>
            </w:r>
            <w:r/>
          </w:p>
        </w:tc>
        <w:tc>
          <w:tcPr>
            <w:tcW w:w="1464"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c>
          <w:tcPr>
            <w:tcW w:w="1283" w:type="dxa"/>
            <w:vAlign w:val="center"/>
            <w:textDirection w:val="lrTb"/>
            <w:noWrap w:val="false"/>
          </w:tcPr>
          <w:p>
            <w:pPr>
              <w:pStyle w:val="697"/>
              <w:jc w:val="center"/>
              <w:rPr>
                <w:rFonts w:hint="eastAsia" w:ascii="宋体" w:hAnsi="宋体" w:eastAsia="宋体" w:cs="仿宋_GB2312"/>
                <w:sz w:val="24"/>
                <w:szCs w:val="24"/>
              </w:rPr>
            </w:pPr>
            <w:r>
              <w:rPr>
                <w:rFonts w:hint="eastAsia" w:ascii="宋体" w:hAnsi="宋体" w:eastAsia="宋体" w:cs="仿宋_GB2312"/>
                <w:sz w:val="24"/>
                <w:szCs w:val="24"/>
              </w:rPr>
            </w:r>
            <w:r/>
          </w:p>
        </w:tc>
      </w:tr>
    </w:tbl>
    <w:p>
      <w:pPr>
        <w:pStyle w:val="731"/>
      </w:pPr>
      <w:r/>
      <w:r/>
    </w:p>
    <w:p>
      <w:pPr>
        <w:pStyle w:val="732"/>
        <w:ind w:left="520" w:firstLine="240"/>
        <w:spacing w:line="460" w:lineRule="exact"/>
        <w:rPr>
          <w:rFonts w:hint="eastAsia" w:hAnsi="宋体" w:cs="宋体"/>
          <w:sz w:val="24"/>
          <w:szCs w:val="24"/>
        </w:rPr>
      </w:pPr>
      <w:r>
        <w:rPr>
          <w:rFonts w:hint="eastAsia" w:hAnsi="宋体" w:cs="宋体"/>
          <w:sz w:val="24"/>
          <w:szCs w:val="24"/>
        </w:rPr>
        <w:t xml:space="preserve">注：（1）响应单位可参照上述格式自制《磋商报价明细表》响应，项目内容仅为示例，可根据实际情况自行修改。</w:t>
      </w:r>
      <w:r>
        <w:rPr>
          <w:rFonts w:hint="eastAsia" w:hAnsi="宋体" w:cs="宋体"/>
          <w:sz w:val="24"/>
          <w:szCs w:val="24"/>
        </w:rPr>
      </w:r>
      <w:r/>
    </w:p>
    <w:p>
      <w:pPr>
        <w:pStyle w:val="732"/>
        <w:ind w:left="520" w:firstLine="600"/>
        <w:spacing w:line="460" w:lineRule="exact"/>
        <w:rPr>
          <w:rFonts w:hint="eastAsia" w:hAnsi="宋体" w:cs="宋体"/>
          <w:sz w:val="24"/>
          <w:szCs w:val="24"/>
        </w:rPr>
      </w:pPr>
      <w:r>
        <w:rPr>
          <w:rFonts w:hint="eastAsia" w:hAnsi="宋体" w:cs="宋体"/>
          <w:sz w:val="24"/>
          <w:szCs w:val="24"/>
        </w:rPr>
        <w:t xml:space="preserve">（2）报价明细表包含响应供应商各项成本核算和投入的成本明细，合计金额应与开标一览表金额一致；否则，以报价表为准。</w:t>
      </w:r>
      <w:r>
        <w:rPr>
          <w:rFonts w:hint="eastAsia" w:hAnsi="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t xml:space="preserve">响应单位：（公章）</w:t>
      </w:r>
      <w:r>
        <w:rPr>
          <w:rFonts w:hint="eastAsia" w:hAnsi="宋体" w:eastAsia="宋体" w:cs="宋体"/>
          <w:sz w:val="24"/>
          <w:szCs w:val="24"/>
        </w:rPr>
      </w:r>
      <w:r/>
    </w:p>
    <w:p>
      <w:pPr>
        <w:pStyle w:val="718"/>
        <w:ind w:firstLine="240"/>
        <w:jc w:val="left"/>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rPr>
          <w:rFonts w:hint="eastAsia" w:hAnsi="宋体" w:eastAsia="宋体" w:cs="宋体"/>
          <w:sz w:val="24"/>
          <w:szCs w:val="24"/>
        </w:rPr>
      </w:r>
      <w:r/>
    </w:p>
    <w:p>
      <w:pPr>
        <w:pStyle w:val="718"/>
        <w:ind w:firstLine="240"/>
        <w:spacing w:line="360" w:lineRule="auto"/>
        <w:rPr>
          <w:rFonts w:hint="eastAsia"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b/>
          <w:sz w:val="24"/>
          <w:szCs w:val="24"/>
        </w:rPr>
        <w:t xml:space="preserve">格式5：</w:t>
      </w:r>
      <w:r>
        <w:rPr>
          <w:rFonts w:hint="eastAsia" w:ascii="宋体" w:hAnsi="宋体" w:cs="宋体"/>
          <w:sz w:val="24"/>
          <w:szCs w:val="24"/>
        </w:rPr>
      </w:r>
      <w:r/>
    </w:p>
    <w:p>
      <w:pPr>
        <w:pStyle w:val="697"/>
        <w:jc w:val="center"/>
        <w:spacing w:line="360" w:lineRule="auto"/>
        <w:rPr>
          <w:rFonts w:hint="eastAsia" w:ascii="宋体" w:hAnsi="宋体" w:cs="宋体"/>
          <w:b/>
          <w:bCs/>
          <w:sz w:val="24"/>
          <w:szCs w:val="24"/>
        </w:rPr>
      </w:pPr>
      <w:r>
        <w:rPr>
          <w:rFonts w:hint="eastAsia" w:ascii="宋体" w:hAnsi="宋体" w:cs="宋体"/>
          <w:b/>
          <w:bCs/>
          <w:sz w:val="24"/>
          <w:szCs w:val="24"/>
        </w:rPr>
        <w:t xml:space="preserve">供应商关于资格的声明函</w:t>
      </w:r>
      <w:r>
        <w:rPr>
          <w:rFonts w:hint="eastAsia" w:ascii="宋体" w:hAnsi="宋体" w:cs="宋体"/>
          <w:b/>
          <w:bCs/>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460" w:lineRule="exact"/>
        <w:rPr>
          <w:rFonts w:hint="eastAsia" w:ascii="宋体" w:hAnsi="宋体" w:cs="宋体"/>
          <w:sz w:val="24"/>
          <w:szCs w:val="24"/>
          <w:u w:val="single"/>
        </w:rPr>
      </w:pPr>
      <w:r>
        <w:rPr>
          <w:rFonts w:hint="eastAsia" w:ascii="宋体" w:hAnsi="宋体" w:cs="宋体"/>
          <w:sz w:val="24"/>
          <w:szCs w:val="24"/>
          <w:u w:val="single"/>
        </w:rPr>
        <w:t xml:space="preserve">苏州和融招投标服务有限公司：</w:t>
      </w:r>
      <w:r>
        <w:rPr>
          <w:rFonts w:hint="eastAsia" w:ascii="宋体" w:hAnsi="宋体" w:cs="宋体"/>
          <w:sz w:val="24"/>
          <w:szCs w:val="24"/>
          <w:u w:val="single"/>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本公司愿就由贵单位组织实施的编号为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号的采购活动进行响应。本公司所提交的磋商文件中所有关于响应资格的文件、证明和陈述均是真实的、准确的。若与真实情况不符，本公司愿意承担由此而产生的一切后果。</w:t>
      </w:r>
      <w:r>
        <w:rPr>
          <w:rFonts w:hint="eastAsia" w:ascii="宋体" w:hAnsi="宋体" w:cs="宋体"/>
          <w:sz w:val="24"/>
          <w:szCs w:val="24"/>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响应单位：（单位盖章）</w:t>
      </w: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16"/>
        <w:ind w:firstLine="480"/>
      </w:pPr>
      <w:r/>
      <w:r/>
    </w:p>
    <w:p>
      <w:pPr>
        <w:pStyle w:val="697"/>
      </w:pPr>
      <w:r/>
      <w:r/>
    </w:p>
    <w:p>
      <w:pPr>
        <w:pStyle w:val="702"/>
      </w:pPr>
      <w:r/>
      <w:r/>
    </w:p>
    <w:p>
      <w:pPr>
        <w:pStyle w:val="697"/>
        <w:spacing w:line="480" w:lineRule="auto"/>
        <w:rPr>
          <w:rFonts w:hint="eastAsia" w:ascii="宋体" w:hAnsi="宋体" w:cs="宋体"/>
          <w:sz w:val="24"/>
          <w:szCs w:val="24"/>
        </w:rPr>
      </w:pPr>
      <w:r>
        <w:rPr>
          <w:rFonts w:hint="eastAsia" w:ascii="宋体" w:hAnsi="宋体" w:cs="宋体"/>
          <w:sz w:val="24"/>
          <w:szCs w:val="24"/>
        </w:rPr>
      </w:r>
      <w:r/>
    </w:p>
    <w:p>
      <w:pPr>
        <w:pStyle w:val="702"/>
      </w:pPr>
      <w:r/>
      <w:r/>
    </w:p>
    <w:p>
      <w:pPr>
        <w:pStyle w:val="697"/>
        <w:ind w:right="-210"/>
        <w:spacing w:line="360" w:lineRule="auto"/>
        <w:rPr>
          <w:rFonts w:hint="eastAsia" w:ascii="宋体" w:hAnsi="宋体" w:cs="宋体"/>
          <w:b/>
          <w:sz w:val="24"/>
          <w:szCs w:val="24"/>
        </w:rPr>
      </w:pPr>
      <w:r>
        <w:rPr>
          <w:rFonts w:hint="eastAsia" w:ascii="宋体" w:hAnsi="宋体" w:cs="宋体"/>
          <w:b/>
          <w:sz w:val="24"/>
          <w:szCs w:val="24"/>
        </w:rPr>
        <w:t xml:space="preserve">附件6：参加采购活动前三年内，在经营活动中没有重大违法记录声明</w:t>
      </w:r>
      <w:r>
        <w:rPr>
          <w:rFonts w:hint="eastAsia" w:ascii="宋体" w:hAnsi="宋体" w:cs="宋体"/>
          <w:b/>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苏州和融招投标服务有限公司 </w:t>
      </w:r>
      <w:r>
        <w:rPr>
          <w:rFonts w:hint="eastAsia" w:ascii="宋体" w:hAnsi="宋体" w:cs="宋体"/>
          <w:sz w:val="24"/>
          <w:szCs w:val="24"/>
        </w:rPr>
        <w:t xml:space="preserve">：</w:t>
      </w:r>
      <w:r>
        <w:rPr>
          <w:rFonts w:hint="eastAsia" w:ascii="宋体" w:hAnsi="宋体" w:cs="宋体"/>
          <w:sz w:val="24"/>
          <w:szCs w:val="24"/>
        </w:rPr>
      </w:r>
      <w:r/>
    </w:p>
    <w:p>
      <w:pPr>
        <w:pStyle w:val="697"/>
        <w:ind w:firstLine="420"/>
        <w:spacing w:line="460" w:lineRule="exact"/>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（供应商名称）        </w:t>
      </w:r>
      <w:r>
        <w:rPr>
          <w:rFonts w:hint="eastAsia" w:ascii="宋体" w:hAnsi="宋体" w:cs="宋体"/>
          <w:sz w:val="24"/>
          <w:szCs w:val="24"/>
        </w:rPr>
        <w:t xml:space="preserve"> 在参加采购活动前三年内，没有重大违法记录，特此声明。</w:t>
      </w:r>
      <w:r>
        <w:rPr>
          <w:rFonts w:hint="eastAsia" w:ascii="宋体" w:hAnsi="宋体" w:cs="宋体"/>
          <w:sz w:val="24"/>
          <w:szCs w:val="24"/>
        </w:rPr>
      </w:r>
      <w:r/>
    </w:p>
    <w:p>
      <w:pPr>
        <w:pStyle w:val="697"/>
        <w:ind w:firstLine="420"/>
        <w:spacing w:line="460" w:lineRule="exact"/>
        <w:rPr>
          <w:rFonts w:hint="eastAsia" w:ascii="宋体" w:hAnsi="宋体" w:cs="宋体"/>
          <w:sz w:val="24"/>
          <w:szCs w:val="24"/>
        </w:rPr>
      </w:pPr>
      <w:r>
        <w:rPr>
          <w:rFonts w:hint="eastAsia" w:ascii="宋体" w:hAnsi="宋体" w:cs="宋体"/>
          <w:sz w:val="24"/>
          <w:szCs w:val="24"/>
        </w:rPr>
        <w:t xml:space="preserve">若招标采购单位在本项目采购过程中发现我单位近三年内在采购活动中有重大违法记录，我单位将无条件退出本项目的采购，并承担因此引起的一切后果。</w:t>
      </w:r>
      <w:r>
        <w:rPr>
          <w:rFonts w:hint="eastAsia" w:ascii="宋体" w:hAnsi="宋体" w:cs="宋体"/>
          <w:sz w:val="24"/>
          <w:szCs w:val="24"/>
        </w:rPr>
      </w:r>
      <w:r/>
    </w:p>
    <w:p>
      <w:pPr>
        <w:pStyle w:val="697"/>
        <w:ind w:firstLine="420"/>
        <w:spacing w:line="460" w:lineRule="exact"/>
        <w:rPr>
          <w:rFonts w:hint="eastAsia" w:ascii="宋体" w:hAnsi="宋体" w:cs="宋体"/>
          <w:sz w:val="24"/>
          <w:szCs w:val="24"/>
        </w:rPr>
      </w:pP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响应单位：（单位公章）：</w:t>
      </w: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lang w:bidi="ar"/>
        </w:rPr>
        <w:t xml:space="preserve">法定代表人（负责人）或代理人（签字或盖章）：</w:t>
      </w:r>
      <w:r>
        <w:rPr>
          <w:rFonts w:hint="eastAsia" w:ascii="宋体" w:hAnsi="宋体" w:cs="宋体"/>
          <w:sz w:val="24"/>
          <w:szCs w:val="24"/>
        </w:rPr>
        <w:t xml:space="preserve">   </w:t>
      </w:r>
      <w:r>
        <w:rPr>
          <w:rFonts w:hint="eastAsia" w:ascii="宋体" w:hAnsi="宋体" w:cs="宋体"/>
          <w:sz w:val="24"/>
          <w:szCs w:val="24"/>
        </w:rPr>
      </w:r>
      <w:r/>
    </w:p>
    <w:p>
      <w:pPr>
        <w:pStyle w:val="697"/>
        <w:jc w:val="left"/>
        <w:spacing w:line="460" w:lineRule="exact"/>
        <w:rPr>
          <w:rFonts w:hint="eastAsia" w:ascii="宋体" w:hAnsi="宋体" w:cs="宋体"/>
          <w:b/>
          <w:sz w:val="24"/>
          <w:szCs w:val="24"/>
        </w:rPr>
      </w:pPr>
      <w:r>
        <w:rPr>
          <w:rFonts w:hint="eastAsia" w:ascii="宋体" w:hAnsi="宋体" w:cs="宋体"/>
          <w:sz w:val="24"/>
          <w:szCs w:val="24"/>
        </w:rPr>
        <w:t xml:space="preserve">日期：     年   月   日  </w:t>
      </w:r>
      <w:r>
        <w:rPr>
          <w:rFonts w:hint="eastAsia" w:ascii="宋体" w:hAnsi="宋体" w:cs="宋体"/>
          <w:b/>
          <w:sz w:val="24"/>
          <w:szCs w:val="24"/>
        </w:rPr>
      </w:r>
      <w:r/>
    </w:p>
    <w:p>
      <w:pPr>
        <w:pStyle w:val="697"/>
        <w:spacing w:line="480" w:lineRule="auto"/>
        <w:rPr>
          <w:b/>
          <w:bCs/>
          <w:sz w:val="24"/>
          <w:szCs w:val="24"/>
        </w:rPr>
      </w:pPr>
      <w:r>
        <w:rPr>
          <w:rFonts w:hint="eastAsia" w:ascii="宋体" w:hAnsi="宋体" w:cs="宋体"/>
          <w:sz w:val="24"/>
          <w:szCs w:val="24"/>
        </w:rPr>
        <w:br w:type="page" w:clear="all"/>
      </w:r>
      <w:r>
        <w:rPr>
          <w:b/>
          <w:bCs/>
          <w:sz w:val="24"/>
          <w:szCs w:val="24"/>
        </w:rPr>
        <w:t xml:space="preserve">格式</w:t>
      </w:r>
      <w:r>
        <w:rPr>
          <w:rFonts w:hint="eastAsia"/>
          <w:b/>
          <w:bCs/>
          <w:sz w:val="24"/>
          <w:szCs w:val="24"/>
        </w:rPr>
        <w:t xml:space="preserve">7</w:t>
      </w:r>
      <w:r>
        <w:rPr>
          <w:b/>
          <w:bCs/>
          <w:sz w:val="24"/>
          <w:szCs w:val="24"/>
        </w:rPr>
        <w:t xml:space="preserve">：</w:t>
      </w:r>
      <w:r>
        <w:rPr>
          <w:b/>
          <w:bCs/>
          <w:sz w:val="24"/>
          <w:szCs w:val="24"/>
        </w:rPr>
      </w:r>
      <w:r/>
    </w:p>
    <w:p>
      <w:pPr>
        <w:pStyle w:val="697"/>
        <w:jc w:val="center"/>
        <w:spacing w:line="360" w:lineRule="auto"/>
        <w:rPr>
          <w:b/>
          <w:bCs/>
          <w:spacing w:val="20"/>
          <w:sz w:val="24"/>
          <w:szCs w:val="24"/>
        </w:rPr>
      </w:pPr>
      <w:r>
        <w:rPr>
          <w:b/>
          <w:bCs/>
          <w:spacing w:val="20"/>
          <w:sz w:val="24"/>
          <w:szCs w:val="24"/>
        </w:rPr>
        <w:t xml:space="preserve">供应商情况表</w:t>
      </w:r>
      <w:r>
        <w:rPr>
          <w:b/>
          <w:bCs/>
          <w:spacing w:val="20"/>
          <w:sz w:val="24"/>
          <w:szCs w:val="24"/>
        </w:rPr>
      </w:r>
      <w:r/>
    </w:p>
    <w:tbl>
      <w:tblPr>
        <w:tblW w:w="8863" w:type="dxa"/>
        <w:tblInd w:w="2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00"/>
        <w:gridCol w:w="1917"/>
        <w:gridCol w:w="1397"/>
        <w:gridCol w:w="1966"/>
        <w:gridCol w:w="1183"/>
      </w:tblGrid>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经营范围</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职工人数</w:t>
            </w:r>
            <w:r>
              <w:rPr>
                <w:rFonts w:ascii="Times New Roman" w:hAnsi="Times New Roman"/>
              </w:rPr>
            </w:r>
            <w:r/>
          </w:p>
        </w:tc>
        <w:tc>
          <w:tcPr>
            <w:tcW w:w="1917"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rPr>
            </w:r>
            <w:r/>
          </w:p>
        </w:tc>
        <w:tc>
          <w:tcPr>
            <w:gridSpan w:val="2"/>
            <w:tcW w:w="3363"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其中：有中高级以上职称的人数</w:t>
            </w:r>
            <w:r>
              <w:rPr>
                <w:rFonts w:ascii="Times New Roman" w:hAnsi="Times New Roman"/>
              </w:rPr>
            </w:r>
            <w:r/>
          </w:p>
        </w:tc>
        <w:tc>
          <w:tcPr>
            <w:tcW w:w="118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资产总计</w:t>
            </w:r>
            <w:r>
              <w:rPr>
                <w:rFonts w:ascii="Times New Roman" w:hAnsi="Times New Roman"/>
              </w:rPr>
            </w:r>
            <w:r/>
          </w:p>
        </w:tc>
        <w:tc>
          <w:tcPr>
            <w:tcW w:w="1917" w:type="dxa"/>
            <w:vAlign w:val="center"/>
            <w:textDirection w:val="lrTb"/>
            <w:noWrap w:val="false"/>
          </w:tcPr>
          <w:p>
            <w:pPr>
              <w:pStyle w:val="712"/>
              <w:ind w:firstLine="120"/>
              <w:jc w:val="both"/>
              <w:spacing w:beforeAutospacing="0" w:afterAutospacing="0"/>
              <w:rPr>
                <w:rFonts w:ascii="Times New Roman" w:hAnsi="Times New Roman"/>
              </w:rPr>
            </w:pPr>
            <w:r>
              <w:rPr>
                <w:rFonts w:ascii="Times New Roman" w:hAnsi="Times New Roman"/>
                <w:lang w:bidi="ar"/>
              </w:rPr>
              <w:t xml:space="preserve">       万元</w:t>
            </w:r>
            <w:r>
              <w:rPr>
                <w:rFonts w:ascii="Times New Roman" w:hAnsi="Times New Roman"/>
              </w:rPr>
            </w:r>
            <w:r/>
          </w:p>
        </w:tc>
        <w:tc>
          <w:tcPr>
            <w:tcW w:w="1397"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净资产</w:t>
            </w:r>
            <w:r>
              <w:rPr>
                <w:rFonts w:ascii="Times New Roman" w:hAnsi="Times New Roman"/>
              </w:rPr>
            </w:r>
            <w:r/>
          </w:p>
        </w:tc>
        <w:tc>
          <w:tcPr>
            <w:gridSpan w:val="2"/>
            <w:tcW w:w="3149" w:type="dxa"/>
            <w:vAlign w:val="center"/>
            <w:textDirection w:val="lrTb"/>
            <w:noWrap w:val="false"/>
          </w:tcPr>
          <w:p>
            <w:pPr>
              <w:pStyle w:val="712"/>
              <w:ind w:left="210"/>
              <w:jc w:val="center"/>
              <w:spacing w:beforeAutospacing="0" w:afterAutospacing="0"/>
              <w:rPr>
                <w:rFonts w:ascii="Times New Roman" w:hAnsi="Times New Roman"/>
              </w:rPr>
            </w:pPr>
            <w:r>
              <w:rPr>
                <w:rFonts w:ascii="Times New Roman" w:hAnsi="Times New Roman"/>
                <w:lang w:bidi="ar"/>
              </w:rPr>
              <w:t xml:space="preserve">     万元</w:t>
            </w:r>
            <w:r>
              <w:rPr>
                <w:rFonts w:ascii="Times New Roman" w:hAnsi="Times New Roman"/>
              </w:rPr>
            </w:r>
            <w:r/>
          </w:p>
        </w:tc>
      </w:tr>
      <w:tr>
        <w:trPr>
          <w:cantSplit/>
        </w:trPr>
        <w:tc>
          <w:tcPr>
            <w:tcW w:w="2400"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股东权益</w:t>
            </w:r>
            <w:r>
              <w:rPr>
                <w:rFonts w:ascii="Times New Roman" w:hAnsi="Times New Roman"/>
              </w:rPr>
            </w:r>
            <w:r/>
          </w:p>
        </w:tc>
        <w:tc>
          <w:tcPr>
            <w:tcW w:w="1917" w:type="dxa"/>
            <w:vAlign w:val="center"/>
            <w:textDirection w:val="lrTb"/>
            <w:noWrap w:val="false"/>
          </w:tcPr>
          <w:p>
            <w:pPr>
              <w:pStyle w:val="712"/>
              <w:ind w:firstLine="960"/>
              <w:jc w:val="both"/>
              <w:spacing w:beforeAutospacing="0" w:afterAutospacing="0"/>
              <w:rPr>
                <w:rFonts w:ascii="Times New Roman" w:hAnsi="Times New Roman"/>
              </w:rPr>
            </w:pPr>
            <w:r>
              <w:rPr>
                <w:rFonts w:ascii="Times New Roman" w:hAnsi="Times New Roman"/>
                <w:lang w:bidi="ar"/>
              </w:rPr>
              <w:t xml:space="preserve">万元</w:t>
            </w:r>
            <w:r>
              <w:rPr>
                <w:rFonts w:ascii="Times New Roman" w:hAnsi="Times New Roman"/>
              </w:rPr>
            </w:r>
            <w:r/>
          </w:p>
        </w:tc>
        <w:tc>
          <w:tcPr>
            <w:tcW w:w="1397" w:type="dxa"/>
            <w:vAlign w:val="center"/>
            <w:vMerge w:val="restart"/>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销售收入</w:t>
            </w:r>
            <w:r>
              <w:rPr>
                <w:rFonts w:ascii="Times New Roman" w:hAnsi="Times New Roman"/>
              </w:rPr>
            </w:r>
            <w:r/>
          </w:p>
        </w:tc>
        <w:tc>
          <w:tcPr>
            <w:gridSpan w:val="2"/>
            <w:tcW w:w="3149" w:type="dxa"/>
            <w:vAlign w:val="center"/>
            <w:vMerge w:val="restart"/>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202</w:t>
            </w:r>
            <w:r>
              <w:rPr>
                <w:rFonts w:hint="eastAsia" w:ascii="Times New Roman" w:hAnsi="Times New Roman"/>
                <w:lang w:bidi="ar"/>
              </w:rPr>
              <w:t xml:space="preserve">5</w:t>
            </w:r>
            <w:r>
              <w:rPr>
                <w:rFonts w:ascii="Times New Roman" w:hAnsi="Times New Roman"/>
                <w:lang w:bidi="ar"/>
              </w:rPr>
              <w:t xml:space="preserve">年           万元</w:t>
            </w: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实现利润</w:t>
            </w:r>
            <w:r>
              <w:rPr>
                <w:rFonts w:ascii="Times New Roman" w:hAnsi="Times New Roman"/>
              </w:rPr>
            </w:r>
            <w:r/>
          </w:p>
        </w:tc>
        <w:tc>
          <w:tcPr>
            <w:tcW w:w="1917"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202</w:t>
            </w:r>
            <w:r>
              <w:rPr>
                <w:rFonts w:hint="eastAsia" w:ascii="Times New Roman" w:hAnsi="Times New Roman"/>
                <w:lang w:bidi="ar"/>
              </w:rPr>
              <w:t xml:space="preserve">5</w:t>
            </w:r>
            <w:r>
              <w:rPr>
                <w:rFonts w:ascii="Times New Roman" w:hAnsi="Times New Roman"/>
                <w:lang w:bidi="ar"/>
              </w:rPr>
              <w:t xml:space="preserve">年   万元</w:t>
            </w:r>
            <w:r>
              <w:rPr>
                <w:rFonts w:ascii="Times New Roman" w:hAnsi="Times New Roman"/>
              </w:rPr>
            </w:r>
            <w:r/>
          </w:p>
        </w:tc>
        <w:tc>
          <w:tcPr>
            <w:tcW w:w="1397" w:type="dxa"/>
            <w:vAlign w:val="center"/>
            <w:vMerge w:val="continue"/>
            <w:textDirection w:val="lrTb"/>
            <w:noWrap w:val="false"/>
          </w:tcPr>
          <w:p>
            <w:pPr>
              <w:pStyle w:val="697"/>
              <w:rPr>
                <w:sz w:val="24"/>
              </w:rPr>
            </w:pPr>
            <w:r>
              <w:rPr>
                <w:sz w:val="24"/>
              </w:rPr>
            </w:r>
            <w:r/>
          </w:p>
        </w:tc>
        <w:tc>
          <w:tcPr>
            <w:gridSpan w:val="2"/>
            <w:tcW w:w="3149" w:type="dxa"/>
            <w:vAlign w:val="top"/>
            <w:vMerge w:val="continue"/>
            <w:textDirection w:val="lrTb"/>
            <w:noWrap w:val="false"/>
          </w:tcPr>
          <w:p>
            <w:pPr>
              <w:pStyle w:val="712"/>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营业面积（含厂房面积）</w:t>
            </w:r>
            <w:r>
              <w:rPr>
                <w:rFonts w:ascii="Times New Roman" w:hAnsi="Times New Roman"/>
              </w:rPr>
            </w:r>
            <w:r/>
          </w:p>
        </w:tc>
        <w:tc>
          <w:tcPr>
            <w:tcW w:w="1917"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       平方米</w:t>
            </w:r>
            <w:r>
              <w:rPr>
                <w:rFonts w:ascii="Times New Roman" w:hAnsi="Times New Roman"/>
              </w:rPr>
            </w:r>
            <w:r/>
          </w:p>
        </w:tc>
        <w:tc>
          <w:tcPr>
            <w:tcW w:w="1397"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其中</w:t>
            </w:r>
            <w:r>
              <w:rPr>
                <w:rFonts w:ascii="Times New Roman" w:hAnsi="Times New Roman"/>
              </w:rPr>
            </w:r>
            <w:r/>
          </w:p>
        </w:tc>
        <w:tc>
          <w:tcPr>
            <w:gridSpan w:val="2"/>
            <w:tcW w:w="3149"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自有面积         平方米</w:t>
            </w:r>
            <w:r>
              <w:rPr>
                <w:rFonts w:ascii="Times New Roman" w:hAnsi="Times New Roman"/>
              </w:rPr>
            </w:r>
            <w:r/>
          </w:p>
          <w:p>
            <w:pPr>
              <w:pStyle w:val="712"/>
              <w:jc w:val="both"/>
              <w:spacing w:beforeAutospacing="0" w:afterAutospacing="0"/>
              <w:rPr>
                <w:rFonts w:ascii="Times New Roman" w:hAnsi="Times New Roman"/>
              </w:rPr>
            </w:pPr>
            <w:r>
              <w:rPr>
                <w:rFonts w:ascii="Times New Roman" w:hAnsi="Times New Roman"/>
                <w:lang w:bidi="ar"/>
              </w:rPr>
              <w:t xml:space="preserve">承租面积         平方米</w:t>
            </w:r>
            <w:r>
              <w:rPr>
                <w:rFonts w:ascii="Times New Roman" w:hAnsi="Times New Roman"/>
              </w:rPr>
            </w:r>
            <w:r/>
          </w:p>
        </w:tc>
      </w:tr>
      <w:tr>
        <w:trPr>
          <w:cantSplit/>
          <w:trHeight w:val="926"/>
        </w:trPr>
        <w:tc>
          <w:tcPr>
            <w:tcW w:w="2400"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单位简历及内设机构情况</w:t>
            </w:r>
            <w:r>
              <w:rPr>
                <w:rFonts w:ascii="Times New Roman" w:hAnsi="Times New Roman"/>
              </w:rPr>
            </w:r>
            <w:r/>
          </w:p>
        </w:tc>
        <w:tc>
          <w:tcPr>
            <w:gridSpan w:val="4"/>
            <w:tcW w:w="6463"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rPr>
            </w:r>
            <w:r/>
          </w:p>
        </w:tc>
      </w:tr>
      <w:tr>
        <w:trPr>
          <w:cantSplit/>
          <w:trHeight w:val="668"/>
        </w:trPr>
        <w:tc>
          <w:tcPr>
            <w:tcW w:w="2400" w:type="dxa"/>
            <w:vAlign w:val="center"/>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单位优势及特长</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近两年来完成或正在履行的重大合同情况</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最近2年内在经营过程中受到何种奖励或处分（包括情况和结果）</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最近3年内有无因售假、售劣或是其他原因被消费者投诉或起诉的情况及说明（包括解决方式和结果）</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最近3年内主要负责人有无因经济犯罪被司法机关追究的情况及说明</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获得技术认证的工程师及简介</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r>
        <w:trPr>
          <w:cantSplit/>
          <w:trHeight w:val="560"/>
        </w:trPr>
        <w:tc>
          <w:tcPr>
            <w:tcW w:w="2400" w:type="dxa"/>
            <w:vAlign w:val="top"/>
            <w:textDirection w:val="lrTb"/>
            <w:noWrap w:val="false"/>
          </w:tcPr>
          <w:p>
            <w:pPr>
              <w:pStyle w:val="712"/>
              <w:jc w:val="both"/>
              <w:spacing w:beforeAutospacing="0" w:afterAutospacing="0"/>
              <w:rPr>
                <w:rFonts w:ascii="Times New Roman" w:hAnsi="Times New Roman"/>
              </w:rPr>
            </w:pPr>
            <w:r>
              <w:rPr>
                <w:rFonts w:ascii="Times New Roman" w:hAnsi="Times New Roman"/>
                <w:lang w:bidi="ar"/>
              </w:rPr>
              <w:t xml:space="preserve">其他需要说明的情况</w:t>
            </w:r>
            <w:r>
              <w:rPr>
                <w:rFonts w:ascii="Times New Roman" w:hAnsi="Times New Roman"/>
              </w:rPr>
            </w:r>
            <w:r/>
          </w:p>
        </w:tc>
        <w:tc>
          <w:tcPr>
            <w:gridSpan w:val="4"/>
            <w:tcW w:w="6463" w:type="dxa"/>
            <w:vAlign w:val="top"/>
            <w:textDirection w:val="lrTb"/>
            <w:noWrap w:val="false"/>
          </w:tcPr>
          <w:p>
            <w:pPr>
              <w:pStyle w:val="712"/>
              <w:ind w:left="210"/>
              <w:jc w:val="both"/>
              <w:spacing w:beforeAutospacing="0" w:afterAutospacing="0"/>
              <w:rPr>
                <w:rFonts w:ascii="Times New Roman" w:hAnsi="Times New Roman"/>
              </w:rPr>
            </w:pPr>
            <w:r>
              <w:rPr>
                <w:rFonts w:ascii="Times New Roman" w:hAnsi="Times New Roman"/>
              </w:rPr>
            </w:r>
            <w:r/>
          </w:p>
        </w:tc>
      </w:tr>
    </w:tbl>
    <w:p>
      <w:pPr>
        <w:pStyle w:val="697"/>
        <w:jc w:val="center"/>
        <w:spacing w:line="400" w:lineRule="exact"/>
        <w:rPr>
          <w:b/>
          <w:sz w:val="24"/>
        </w:rPr>
      </w:pPr>
      <w:r>
        <w:rPr>
          <w:b/>
          <w:sz w:val="24"/>
        </w:rPr>
      </w:r>
      <w:r/>
    </w:p>
    <w:p>
      <w:pPr>
        <w:pStyle w:val="712"/>
        <w:spacing w:beforeAutospacing="0" w:afterAutospacing="0"/>
        <w:tabs>
          <w:tab w:val="left" w:pos="0" w:leader="none"/>
        </w:tabs>
        <w:rPr>
          <w:rFonts w:ascii="Times New Roman" w:hAnsi="Times New Roman"/>
          <w:b/>
        </w:rPr>
      </w:pPr>
      <w:r>
        <w:rPr>
          <w:rFonts w:ascii="Times New Roman" w:hAnsi="Times New Roman"/>
          <w:b/>
        </w:rPr>
        <w:t xml:space="preserve">（3）</w:t>
      </w:r>
      <w:r>
        <w:rPr>
          <w:rFonts w:ascii="Times New Roman" w:hAnsi="Times New Roman"/>
          <w:b/>
          <w:lang w:bidi="ar"/>
        </w:rPr>
        <w:t xml:space="preserve">认为需要提供的其他证明文件</w:t>
      </w:r>
      <w:r>
        <w:rPr>
          <w:rFonts w:ascii="Times New Roman" w:hAnsi="Times New Roman"/>
          <w:b/>
        </w:rPr>
      </w:r>
      <w:r/>
    </w:p>
    <w:p>
      <w:pPr>
        <w:pStyle w:val="697"/>
        <w:rPr>
          <w:sz w:val="24"/>
          <w:szCs w:val="24"/>
        </w:rPr>
      </w:pPr>
      <w:r>
        <w:rPr>
          <w:sz w:val="24"/>
          <w:szCs w:val="24"/>
        </w:rPr>
      </w:r>
      <w:r/>
    </w:p>
    <w:p>
      <w:pPr>
        <w:pStyle w:val="697"/>
        <w:jc w:val="center"/>
        <w:spacing w:line="400" w:lineRule="exact"/>
        <w:rPr>
          <w:b/>
          <w:sz w:val="24"/>
          <w:szCs w:val="24"/>
        </w:rPr>
      </w:pPr>
      <w:r>
        <w:rPr>
          <w:sz w:val="24"/>
          <w:szCs w:val="24"/>
        </w:rPr>
        <w:br w:type="page" w:clear="all"/>
      </w:r>
      <w:r>
        <w:rPr>
          <w:b/>
          <w:sz w:val="24"/>
          <w:szCs w:val="24"/>
        </w:rPr>
      </w:r>
      <w:r/>
    </w:p>
    <w:p>
      <w:pPr>
        <w:pStyle w:val="697"/>
        <w:jc w:val="left"/>
        <w:widowControl/>
        <w:rPr>
          <w:rFonts w:hint="eastAsia" w:ascii="宋体" w:hAnsi="宋体" w:cs="宋体"/>
          <w:sz w:val="24"/>
          <w:szCs w:val="24"/>
        </w:rPr>
      </w:pPr>
      <w:r>
        <w:rPr>
          <w:rFonts w:hint="eastAsia" w:ascii="宋体" w:hAnsi="宋体" w:cs="宋体"/>
          <w:b/>
          <w:bCs/>
          <w:sz w:val="24"/>
          <w:szCs w:val="24"/>
        </w:rPr>
        <w:t xml:space="preserve">格式8：</w:t>
      </w:r>
      <w:r>
        <w:rPr>
          <w:rFonts w:hint="eastAsia" w:ascii="宋体" w:hAnsi="宋体" w:cs="宋体"/>
          <w:sz w:val="24"/>
          <w:szCs w:val="24"/>
        </w:rPr>
      </w:r>
      <w:r/>
    </w:p>
    <w:p>
      <w:pPr>
        <w:pStyle w:val="697"/>
        <w:jc w:val="center"/>
        <w:spacing w:line="400" w:lineRule="exact"/>
        <w:rPr>
          <w:rFonts w:hint="eastAsia" w:ascii="宋体" w:hAnsi="宋体" w:cs="宋体"/>
          <w:b/>
          <w:sz w:val="24"/>
          <w:szCs w:val="24"/>
          <w:lang w:val="zh-CN"/>
        </w:rPr>
      </w:pPr>
      <w:r>
        <w:rPr>
          <w:rFonts w:hint="eastAsia" w:ascii="宋体" w:hAnsi="宋体" w:cs="宋体"/>
          <w:b/>
          <w:sz w:val="24"/>
          <w:szCs w:val="24"/>
          <w:lang w:val="zh-CN"/>
        </w:rPr>
        <w:t xml:space="preserve">中小企业声明函</w:t>
      </w:r>
      <w:r>
        <w:rPr>
          <w:rFonts w:hint="eastAsia" w:ascii="宋体" w:hAnsi="宋体" w:cs="宋体"/>
          <w:b/>
          <w:sz w:val="24"/>
          <w:szCs w:val="24"/>
          <w:lang w:val="zh-CN"/>
        </w:rPr>
      </w:r>
      <w:r/>
    </w:p>
    <w:p>
      <w:pPr>
        <w:pStyle w:val="733"/>
        <w:spacing w:line="400" w:lineRule="exact"/>
        <w:rPr>
          <w:rFonts w:hint="eastAsia" w:hAnsi="宋体" w:eastAsia="宋体" w:cs="宋体"/>
          <w:sz w:val="24"/>
        </w:rPr>
      </w:pPr>
      <w:r>
        <w:rPr>
          <w:rFonts w:hint="eastAsia" w:hAnsi="宋体" w:eastAsia="宋体" w:cs="宋体"/>
          <w:sz w:val="24"/>
        </w:rPr>
      </w:r>
      <w:r/>
    </w:p>
    <w:p>
      <w:pPr>
        <w:pStyle w:val="697"/>
        <w:ind w:firstLine="720"/>
        <w:spacing w:line="360" w:lineRule="auto"/>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rPr>
          <w:rFonts w:hint="eastAsia" w:ascii="宋体" w:hAnsi="宋体" w:cs="宋体"/>
          <w:sz w:val="24"/>
          <w:szCs w:val="24"/>
        </w:rPr>
      </w:r>
      <w:r/>
    </w:p>
    <w:p>
      <w:pPr>
        <w:pStyle w:val="697"/>
        <w:ind w:firstLine="7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w:t>
      </w:r>
      <w:r>
        <w:rPr>
          <w:rFonts w:hint="eastAsia" w:ascii="宋体" w:hAnsi="宋体" w:cs="宋体"/>
          <w:b/>
          <w:bCs/>
          <w:sz w:val="24"/>
          <w:szCs w:val="24"/>
        </w:rPr>
        <w:t xml:space="preserve">属于</w:t>
      </w:r>
      <w:r>
        <w:rPr>
          <w:rFonts w:hint="eastAsia" w:ascii="宋体" w:hAnsi="宋体" w:cs="宋体"/>
          <w:b/>
          <w:bCs/>
          <w:sz w:val="24"/>
          <w:szCs w:val="24"/>
          <w:u w:val="single"/>
        </w:rPr>
        <w:t xml:space="preserve"> 其他未列明行业 </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706"/>
        <w:ind w:left="1050" w:firstLine="0"/>
        <w:rPr>
          <w:rFonts w:ascii="宋体" w:hAnsi="宋体" w:eastAsia="宋体" w:cs="宋体"/>
          <w:sz w:val="24"/>
          <w:szCs w:val="24"/>
          <w:lang w:val="zh-CN"/>
        </w:rPr>
      </w:pPr>
      <w:r>
        <w:rPr>
          <w:rFonts w:ascii="宋体" w:hAnsi="宋体" w:eastAsia="宋体" w:cs="宋体"/>
          <w:sz w:val="24"/>
          <w:szCs w:val="24"/>
          <w:lang w:val="zh-CN"/>
        </w:rPr>
      </w:r>
      <w:r/>
    </w:p>
    <w:p>
      <w:pPr>
        <w:pStyle w:val="713"/>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以上企业，不属于大企业的分支机构，不存在控股股东为大型企业的情形，也不存在与大企业的负责人为同一人的情形。</w:t>
      </w:r>
      <w:r>
        <w:rPr>
          <w:rFonts w:hint="eastAsia" w:ascii="宋体" w:hAnsi="宋体" w:cs="宋体"/>
          <w:sz w:val="24"/>
        </w:rPr>
      </w:r>
      <w:r/>
    </w:p>
    <w:p>
      <w:pPr>
        <w:pStyle w:val="713"/>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697"/>
        <w:ind w:firstLine="756"/>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697"/>
        <w:ind w:firstLine="756"/>
        <w:spacing w:line="360" w:lineRule="auto"/>
        <w:rPr>
          <w:rFonts w:hint="eastAsia" w:ascii="宋体" w:hAnsi="宋体" w:cs="宋体"/>
          <w:spacing w:val="6"/>
          <w:sz w:val="24"/>
          <w:szCs w:val="24"/>
        </w:rPr>
      </w:pPr>
      <w:r>
        <w:rPr>
          <w:rFonts w:hint="eastAsia" w:ascii="宋体" w:hAnsi="宋体" w:cs="宋体"/>
          <w:spacing w:val="6"/>
          <w:sz w:val="24"/>
          <w:szCs w:val="24"/>
        </w:rPr>
        <w:t xml:space="preserve">                                    </w:t>
      </w:r>
      <w:r>
        <w:rPr>
          <w:rFonts w:hint="eastAsia" w:ascii="宋体" w:hAnsi="宋体" w:cs="宋体"/>
          <w:spacing w:val="6"/>
          <w:sz w:val="24"/>
          <w:szCs w:val="24"/>
        </w:rPr>
      </w:r>
      <w:r/>
    </w:p>
    <w:p>
      <w:pPr>
        <w:pStyle w:val="697"/>
        <w:ind w:firstLine="480"/>
        <w:spacing w:line="360" w:lineRule="auto"/>
        <w:rPr>
          <w:rFonts w:hint="eastAsia" w:ascii="宋体" w:hAnsi="宋体" w:cs="宋体"/>
          <w:sz w:val="24"/>
          <w:szCs w:val="24"/>
        </w:rPr>
      </w:pPr>
      <w:r>
        <w:rPr>
          <w:rFonts w:hint="eastAsia" w:ascii="宋体" w:hAnsi="宋体" w:cs="宋体"/>
          <w:sz w:val="24"/>
          <w:szCs w:val="24"/>
        </w:rPr>
        <w:t xml:space="preserve">响应单位：（单位公章）：</w:t>
      </w:r>
      <w:r>
        <w:rPr>
          <w:rFonts w:hint="eastAsia" w:ascii="宋体" w:hAnsi="宋体" w:cs="宋体"/>
          <w:sz w:val="24"/>
          <w:szCs w:val="24"/>
        </w:rPr>
      </w:r>
      <w:r/>
    </w:p>
    <w:p>
      <w:pPr>
        <w:pStyle w:val="697"/>
        <w:ind w:firstLine="480"/>
        <w:spacing w:line="360" w:lineRule="auto"/>
        <w:rPr>
          <w:rFonts w:hint="eastAsia" w:ascii="宋体" w:hAnsi="宋体" w:cs="宋体"/>
          <w:sz w:val="24"/>
          <w:szCs w:val="24"/>
        </w:rPr>
      </w:pPr>
      <w:r>
        <w:rPr>
          <w:rFonts w:hint="eastAsia" w:ascii="宋体" w:hAnsi="宋体" w:cs="宋体"/>
          <w:sz w:val="24"/>
          <w:szCs w:val="24"/>
        </w:rPr>
        <w:t xml:space="preserve">日     期：     年   月   日</w:t>
      </w:r>
      <w:r>
        <w:rPr>
          <w:rFonts w:hint="eastAsia" w:ascii="宋体" w:hAnsi="宋体" w:cs="宋体"/>
          <w:sz w:val="24"/>
          <w:szCs w:val="24"/>
        </w:rPr>
      </w:r>
      <w:r/>
    </w:p>
    <w:p>
      <w:pPr>
        <w:pStyle w:val="697"/>
        <w:spacing w:line="360" w:lineRule="auto"/>
        <w:rPr>
          <w:rFonts w:hint="eastAsia" w:ascii="宋体" w:hAnsi="宋体" w:cs="宋体"/>
          <w:sz w:val="24"/>
          <w:szCs w:val="24"/>
        </w:rPr>
      </w:pPr>
      <w:r>
        <w:rPr>
          <w:rFonts w:hint="eastAsia" w:ascii="宋体" w:hAnsi="宋体" w:cs="宋体"/>
          <w:sz w:val="24"/>
          <w:szCs w:val="24"/>
        </w:rPr>
      </w:r>
      <w:r/>
    </w:p>
    <w:p>
      <w:pPr>
        <w:pStyle w:val="697"/>
        <w:ind w:firstLine="480"/>
        <w:jc w:val="left"/>
        <w:spacing w:line="400" w:lineRule="exact"/>
        <w:rPr>
          <w:sz w:val="24"/>
          <w:szCs w:val="24"/>
        </w:rPr>
      </w:pPr>
      <w:r>
        <w:rPr>
          <w:rFonts w:hint="eastAsia"/>
          <w:sz w:val="24"/>
          <w:szCs w:val="24"/>
        </w:rPr>
        <w:t xml:space="preserve">备注：1、从业人员 、营业收入、资产总额填报上一年度数据，无上一年度数据的新成立企业可不填报。</w:t>
      </w:r>
      <w:r>
        <w:rPr>
          <w:sz w:val="24"/>
          <w:szCs w:val="24"/>
        </w:rPr>
      </w:r>
      <w:r/>
    </w:p>
    <w:p>
      <w:pPr>
        <w:pStyle w:val="697"/>
        <w:ind w:firstLine="480"/>
        <w:jc w:val="left"/>
        <w:spacing w:line="400" w:lineRule="exact"/>
        <w:rPr>
          <w:sz w:val="24"/>
          <w:szCs w:val="24"/>
        </w:rPr>
      </w:pPr>
      <w:r>
        <w:rPr>
          <w:rFonts w:hint="eastAsia"/>
          <w:sz w:val="24"/>
          <w:szCs w:val="24"/>
        </w:rPr>
        <w:t xml:space="preserve">2、《中小企业声明函》中所填的行业应与本采购标的对应的中小企业划分标准所属行业一致，不一致的不可享受相应政策优惠。本采购标的对应的中小企业划分标准所属行业，以采购文件第四章《招标书》规定为准。</w:t>
      </w:r>
      <w:r>
        <w:rPr>
          <w:sz w:val="24"/>
          <w:szCs w:val="24"/>
        </w:rPr>
      </w:r>
      <w:r/>
    </w:p>
    <w:p>
      <w:pPr>
        <w:pStyle w:val="697"/>
        <w:ind w:firstLine="480"/>
        <w:jc w:val="left"/>
        <w:spacing w:line="400" w:lineRule="exact"/>
        <w:rPr>
          <w:sz w:val="24"/>
          <w:szCs w:val="24"/>
        </w:rPr>
      </w:pPr>
      <w:r>
        <w:rPr>
          <w:rFonts w:hint="eastAsia"/>
          <w:sz w:val="24"/>
          <w:szCs w:val="24"/>
        </w:rPr>
        <w:t xml:space="preserve">3、如未对（中型企业、小型企业、微型企业）进行勾选，视同非中小微企业，不可享受相应扶持政策。</w:t>
      </w:r>
      <w:r>
        <w:rPr>
          <w:sz w:val="24"/>
          <w:szCs w:val="24"/>
        </w:rPr>
      </w:r>
      <w:r/>
    </w:p>
    <w:p>
      <w:pPr>
        <w:pStyle w:val="697"/>
        <w:ind w:firstLine="480"/>
        <w:jc w:val="left"/>
        <w:spacing w:line="400" w:lineRule="exact"/>
        <w:rPr>
          <w:sz w:val="24"/>
          <w:szCs w:val="24"/>
        </w:rPr>
      </w:pPr>
      <w:r>
        <w:rPr>
          <w:rFonts w:hint="eastAsia"/>
          <w:sz w:val="24"/>
          <w:szCs w:val="24"/>
        </w:rPr>
        <w:t xml:space="preserve">4、成交单位享受中小企业扶持政策的，《中小企业声明函》将随成交结果同时公告。</w:t>
      </w:r>
      <w:r>
        <w:rPr>
          <w:sz w:val="24"/>
          <w:szCs w:val="24"/>
        </w:rPr>
      </w:r>
      <w:r/>
    </w:p>
    <w:p>
      <w:pPr>
        <w:pStyle w:val="697"/>
        <w:ind w:firstLine="480"/>
        <w:jc w:val="left"/>
        <w:spacing w:line="400" w:lineRule="exact"/>
        <w:rPr>
          <w:sz w:val="24"/>
          <w:szCs w:val="24"/>
        </w:rPr>
      </w:pPr>
      <w:r>
        <w:rPr>
          <w:sz w:val="24"/>
          <w:szCs w:val="24"/>
        </w:rPr>
      </w:r>
      <w:r/>
    </w:p>
    <w:p>
      <w:pPr>
        <w:pStyle w:val="697"/>
        <w:ind w:firstLine="480"/>
        <w:jc w:val="left"/>
        <w:spacing w:line="400" w:lineRule="exact"/>
        <w:rPr>
          <w:sz w:val="24"/>
          <w:szCs w:val="24"/>
        </w:rPr>
      </w:pPr>
      <w:r>
        <w:rPr>
          <w:sz w:val="24"/>
          <w:szCs w:val="24"/>
        </w:rPr>
      </w:r>
      <w:r/>
    </w:p>
    <w:p>
      <w:pPr>
        <w:pStyle w:val="697"/>
        <w:ind w:firstLine="480"/>
        <w:jc w:val="left"/>
        <w:spacing w:line="400" w:lineRule="exact"/>
        <w:rPr>
          <w:sz w:val="24"/>
          <w:szCs w:val="24"/>
        </w:rPr>
      </w:pPr>
      <w:r>
        <w:rPr>
          <w:sz w:val="24"/>
          <w:szCs w:val="24"/>
        </w:rPr>
      </w:r>
      <w:r/>
    </w:p>
    <w:p>
      <w:pPr>
        <w:pStyle w:val="697"/>
        <w:ind w:firstLine="480"/>
        <w:jc w:val="left"/>
        <w:spacing w:line="400" w:lineRule="exact"/>
        <w:rPr>
          <w:sz w:val="24"/>
          <w:szCs w:val="24"/>
        </w:rPr>
      </w:pPr>
      <w:r>
        <w:rPr>
          <w:sz w:val="24"/>
          <w:szCs w:val="24"/>
        </w:rPr>
      </w:r>
      <w:r/>
    </w:p>
    <w:p>
      <w:pPr>
        <w:pStyle w:val="697"/>
        <w:ind w:firstLine="402"/>
        <w:jc w:val="left"/>
        <w:spacing w:line="280" w:lineRule="exact"/>
        <w:rPr>
          <w:b/>
          <w:bCs/>
          <w:sz w:val="20"/>
          <w:szCs w:val="20"/>
        </w:rPr>
      </w:pPr>
      <w:r>
        <w:rPr>
          <w:b/>
          <w:bCs/>
          <w:sz w:val="20"/>
          <w:szCs w:val="20"/>
        </w:rPr>
      </w:r>
      <w:r/>
    </w:p>
    <w:p>
      <w:pPr>
        <w:pStyle w:val="697"/>
        <w:ind w:firstLine="402"/>
        <w:jc w:val="left"/>
        <w:spacing w:line="280" w:lineRule="exact"/>
        <w:rPr>
          <w:b/>
          <w:bCs/>
          <w:sz w:val="20"/>
          <w:szCs w:val="20"/>
        </w:rPr>
      </w:pPr>
      <w:r>
        <w:rPr>
          <w:rFonts w:hint="eastAsia"/>
          <w:b/>
          <w:bCs/>
          <w:sz w:val="20"/>
          <w:szCs w:val="20"/>
        </w:rPr>
        <w:t xml:space="preserve">附：中小企业划型标准规定</w:t>
      </w:r>
      <w:r>
        <w:rPr>
          <w:b/>
          <w:bCs/>
          <w:sz w:val="20"/>
          <w:szCs w:val="20"/>
        </w:rPr>
      </w:r>
      <w:r/>
    </w:p>
    <w:p>
      <w:pPr>
        <w:pStyle w:val="697"/>
        <w:ind w:firstLine="400"/>
        <w:jc w:val="left"/>
        <w:spacing w:line="280" w:lineRule="exact"/>
        <w:rPr>
          <w:sz w:val="20"/>
          <w:szCs w:val="20"/>
        </w:rPr>
      </w:pPr>
      <w:r>
        <w:rPr>
          <w:rFonts w:hint="eastAsia"/>
          <w:sz w:val="20"/>
          <w:szCs w:val="20"/>
        </w:rPr>
        <w:t xml:space="preserve">（一）农、林、牧、渔业。营业收入20000万元以下的为中小微型企业。其中，营业收入500万元及以上的为中型企业，营业收入50万元及以上的为小型企业，营业收入50万元以下的为微型企业。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（十四）物业管理。从业人员1000人以下或营业收入5000万元以下的为中小微型企业。其中，从业人员</w:t>
      </w:r>
      <w:r>
        <w:rPr>
          <w:sz w:val="20"/>
          <w:szCs w:val="20"/>
        </w:rPr>
      </w:r>
      <w:r/>
    </w:p>
    <w:p>
      <w:pPr>
        <w:pStyle w:val="697"/>
        <w:ind w:firstLine="400"/>
        <w:jc w:val="left"/>
        <w:spacing w:line="280" w:lineRule="exact"/>
        <w:rPr>
          <w:sz w:val="20"/>
          <w:szCs w:val="20"/>
        </w:rPr>
      </w:pPr>
      <w:r>
        <w:rPr>
          <w:rFonts w:hint="eastAsia"/>
          <w:sz w:val="20"/>
          <w:szCs w:val="20"/>
        </w:rPr>
        <w:t xml:space="preserve">300人及以上，且营业收入1000万元及以上的为中型企业；从业人员100人及以上，且营业收入500万元及以上的为小型企业；从业人员100人以下或营业收入500万元以下的为微型企业。</w:t>
      </w:r>
      <w:r>
        <w:rPr>
          <w:sz w:val="20"/>
          <w:szCs w:val="20"/>
        </w:rPr>
      </w:r>
      <w:r/>
    </w:p>
    <w:p>
      <w:pPr>
        <w:pStyle w:val="697"/>
        <w:ind w:firstLine="400"/>
        <w:jc w:val="left"/>
        <w:spacing w:line="280" w:lineRule="exact"/>
        <w:rPr>
          <w:sz w:val="20"/>
          <w:szCs w:val="20"/>
        </w:rPr>
      </w:pPr>
      <w:r>
        <w:rPr>
          <w:rFonts w:hint="eastAsia"/>
          <w:sz w:val="20"/>
          <w:szCs w:val="2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20"/>
          <w:szCs w:val="20"/>
        </w:rPr>
      </w:r>
      <w:r/>
    </w:p>
    <w:p>
      <w:pPr>
        <w:pStyle w:val="697"/>
        <w:ind w:firstLine="400"/>
        <w:jc w:val="left"/>
        <w:spacing w:line="280" w:lineRule="exact"/>
        <w:rPr>
          <w:sz w:val="24"/>
          <w:szCs w:val="24"/>
        </w:rPr>
      </w:pPr>
      <w:r>
        <w:rPr>
          <w:rFonts w:hint="eastAsia"/>
          <w:sz w:val="20"/>
          <w:szCs w:val="20"/>
        </w:rPr>
        <w:t xml:space="preserve">（十六）其他未列明行业。从业人员300人以下的为中小微型企业。其中，从业人员100人及以上的为中型企业；从业人员10人及以上的为小型企业；从业人员10人以下的为微型企业。</w:t>
      </w:r>
      <w:r>
        <w:rPr>
          <w:sz w:val="24"/>
          <w:szCs w:val="24"/>
        </w:rPr>
      </w:r>
      <w:r/>
    </w:p>
    <w:p>
      <w:pPr>
        <w:pStyle w:val="697"/>
        <w:jc w:val="left"/>
        <w:widowControl/>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格式9：</w:t>
      </w:r>
      <w:r>
        <w:rPr>
          <w:rFonts w:hint="eastAsia" w:ascii="宋体" w:hAnsi="宋体" w:cs="宋体"/>
          <w:b/>
          <w:bCs/>
          <w:sz w:val="24"/>
          <w:szCs w:val="24"/>
        </w:rPr>
      </w:r>
      <w:r/>
    </w:p>
    <w:p>
      <w:pPr>
        <w:pStyle w:val="697"/>
        <w:jc w:val="center"/>
        <w:widowControl/>
        <w:rPr>
          <w:rFonts w:hint="eastAsia" w:ascii="宋体" w:hAnsi="宋体" w:cs="宋体"/>
          <w:b/>
          <w:bCs/>
          <w:sz w:val="24"/>
          <w:szCs w:val="24"/>
        </w:rPr>
      </w:pPr>
      <w:r>
        <w:rPr>
          <w:rFonts w:hint="eastAsia" w:ascii="宋体" w:hAnsi="宋体" w:cs="宋体"/>
          <w:b/>
          <w:bCs/>
          <w:sz w:val="24"/>
          <w:szCs w:val="24"/>
        </w:rPr>
      </w:r>
      <w:r/>
    </w:p>
    <w:p>
      <w:pPr>
        <w:pStyle w:val="697"/>
      </w:pPr>
      <w:r/>
      <w:r/>
    </w:p>
    <w:p>
      <w:pPr>
        <w:pStyle w:val="697"/>
        <w:jc w:val="center"/>
        <w:widowControl/>
        <w:rPr>
          <w:rFonts w:hint="eastAsia" w:ascii="宋体" w:hAnsi="宋体" w:cs="宋体"/>
          <w:b/>
          <w:bCs/>
          <w:sz w:val="24"/>
          <w:szCs w:val="24"/>
        </w:rPr>
      </w:pPr>
      <w:r>
        <w:rPr>
          <w:rFonts w:hint="eastAsia" w:ascii="宋体" w:hAnsi="宋体" w:cs="宋体"/>
          <w:b/>
          <w:bCs/>
          <w:sz w:val="24"/>
          <w:szCs w:val="24"/>
        </w:rPr>
        <w:t xml:space="preserve">残疾人福利性单位声明函</w:t>
      </w:r>
      <w:r>
        <w:rPr>
          <w:rFonts w:hint="eastAsia" w:ascii="宋体" w:hAnsi="宋体" w:cs="宋体"/>
          <w:b/>
          <w:bCs/>
          <w:sz w:val="24"/>
          <w:szCs w:val="24"/>
        </w:rPr>
      </w:r>
      <w:r/>
    </w:p>
    <w:p>
      <w:pPr>
        <w:pStyle w:val="697"/>
        <w:jc w:val="center"/>
        <w:widowControl/>
        <w:rPr>
          <w:rFonts w:hint="eastAsia" w:ascii="宋体" w:hAnsi="宋体" w:cs="宋体"/>
          <w:b/>
          <w:bCs/>
          <w:sz w:val="24"/>
          <w:szCs w:val="24"/>
        </w:rPr>
      </w:pPr>
      <w:r>
        <w:rPr>
          <w:rFonts w:hint="eastAsia" w:ascii="宋体" w:hAnsi="宋体" w:cs="宋体"/>
          <w:b/>
          <w:bCs/>
          <w:sz w:val="24"/>
          <w:szCs w:val="24"/>
        </w:rPr>
      </w:r>
      <w:r/>
    </w:p>
    <w:p>
      <w:pPr>
        <w:pStyle w:val="720"/>
        <w:spacing w:line="440" w:lineRule="exact"/>
        <w:rPr>
          <w:rFonts w:hint="eastAsia" w:hAnsi="宋体" w:cs="宋体"/>
          <w:sz w:val="24"/>
          <w:lang w:val="zh-CN"/>
        </w:rPr>
      </w:pPr>
      <w:r>
        <w:rPr>
          <w:rFonts w:hint="eastAsia" w:hAnsi="宋体" w:cs="宋体"/>
          <w:sz w:val="24"/>
          <w:u w:val="single"/>
        </w:rPr>
        <w:t xml:space="preserve">苏州和融招投标服务有限公司 </w:t>
      </w:r>
      <w:r>
        <w:rPr>
          <w:rFonts w:hint="eastAsia" w:hAnsi="宋体" w:cs="宋体"/>
          <w:sz w:val="24"/>
          <w:lang w:val="zh-CN"/>
        </w:rPr>
        <w:t xml:space="preserve">：</w:t>
      </w:r>
      <w:r>
        <w:rPr>
          <w:rFonts w:hint="eastAsia" w:hAnsi="宋体" w:cs="宋体"/>
          <w:sz w:val="24"/>
          <w:lang w:val="zh-CN"/>
        </w:rPr>
      </w:r>
      <w:r/>
    </w:p>
    <w:p>
      <w:pPr>
        <w:pStyle w:val="697"/>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w:t>
      </w:r>
      <w:r>
        <w:rPr>
          <w:rFonts w:hint="eastAsia" w:ascii="宋体" w:hAnsi="宋体" w:cs="宋体"/>
          <w:sz w:val="24"/>
          <w:szCs w:val="24"/>
          <w:u w:val="single"/>
        </w:rPr>
        <w:t xml:space="preserve">   （企业名称）  </w:t>
      </w:r>
      <w:r>
        <w:rPr>
          <w:rFonts w:hint="eastAsia" w:ascii="宋体" w:hAnsi="宋体" w:cs="宋体"/>
          <w:sz w:val="24"/>
          <w:szCs w:val="24"/>
          <w:lang w:val="zh-CN"/>
        </w:rPr>
        <w:t xml:space="preserve">参加的</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（项目名称</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及</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（采购编号</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lang w:val="zh-CN"/>
        </w:rPr>
      </w:r>
      <w:r/>
    </w:p>
    <w:p>
      <w:pPr>
        <w:pStyle w:val="697"/>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本单位对上述声明的真实性负责。如有虚假，将依法承担相应责任。</w:t>
      </w:r>
      <w:r>
        <w:rPr>
          <w:rFonts w:hint="eastAsia" w:ascii="宋体" w:hAnsi="宋体" w:cs="宋体"/>
          <w:sz w:val="24"/>
          <w:szCs w:val="24"/>
          <w:lang w:val="zh-CN"/>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r>
      <w:r/>
    </w:p>
    <w:p>
      <w:pPr>
        <w:pStyle w:val="697"/>
        <w:ind w:firstLine="480"/>
        <w:jc w:val="right"/>
        <w:spacing w:line="440" w:lineRule="exact"/>
        <w:rPr>
          <w:rFonts w:hint="eastAsia" w:ascii="宋体" w:hAnsi="宋体" w:cs="宋体"/>
          <w:sz w:val="24"/>
          <w:szCs w:val="24"/>
        </w:rPr>
      </w:pPr>
      <w:r>
        <w:rPr>
          <w:rFonts w:hint="eastAsia" w:ascii="宋体" w:hAnsi="宋体" w:cs="宋体"/>
          <w:sz w:val="24"/>
          <w:szCs w:val="24"/>
        </w:rPr>
      </w:r>
      <w:r/>
    </w:p>
    <w:p>
      <w:pPr>
        <w:pStyle w:val="697"/>
        <w:ind w:firstLine="504"/>
        <w:spacing w:line="440" w:lineRule="exact"/>
        <w:rPr>
          <w:rFonts w:hint="eastAsia" w:ascii="宋体" w:hAnsi="宋体" w:cs="宋体"/>
          <w:sz w:val="24"/>
          <w:szCs w:val="24"/>
        </w:rPr>
      </w:pPr>
      <w:r>
        <w:rPr>
          <w:rFonts w:hint="eastAsia" w:ascii="宋体" w:hAnsi="宋体" w:cs="宋体"/>
          <w:spacing w:val="6"/>
          <w:sz w:val="24"/>
          <w:szCs w:val="24"/>
        </w:rPr>
        <w:t xml:space="preserve">供应商名称</w:t>
      </w:r>
      <w:r>
        <w:rPr>
          <w:rFonts w:hint="eastAsia" w:ascii="宋体" w:hAnsi="宋体" w:cs="宋体"/>
          <w:sz w:val="24"/>
          <w:szCs w:val="24"/>
        </w:rPr>
        <w:t xml:space="preserve">（盖章）：</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697"/>
        <w:jc w:val="center"/>
        <w:tabs>
          <w:tab w:val="left" w:pos="315" w:leader="none"/>
          <w:tab w:val="center" w:pos="4153" w:leader="none"/>
        </w:tabs>
        <w:rPr>
          <w:rFonts w:hint="eastAsia" w:ascii="宋体" w:hAnsi="宋体" w:cs="宋体"/>
          <w:b/>
          <w:sz w:val="24"/>
          <w:szCs w:val="24"/>
        </w:rPr>
      </w:pPr>
      <w:r>
        <w:rPr>
          <w:rFonts w:hint="eastAsia" w:ascii="宋体" w:hAnsi="宋体" w:cs="宋体"/>
          <w:b/>
          <w:sz w:val="24"/>
          <w:szCs w:val="24"/>
        </w:rPr>
      </w:r>
      <w:r/>
    </w:p>
    <w:p>
      <w:pPr>
        <w:pStyle w:val="697"/>
        <w:jc w:val="left"/>
        <w:widowControl/>
        <w:rPr>
          <w:rFonts w:hint="eastAsia" w:ascii="宋体" w:hAnsi="宋体" w:cs="宋体"/>
          <w:b/>
          <w:bCs/>
          <w:sz w:val="24"/>
          <w:szCs w:val="24"/>
        </w:rPr>
      </w:pPr>
      <w:r>
        <w:rPr>
          <w:rFonts w:hint="eastAsia" w:ascii="宋体" w:hAnsi="宋体" w:cs="宋体"/>
          <w:b/>
          <w:bCs/>
          <w:sz w:val="24"/>
          <w:szCs w:val="24"/>
        </w:rPr>
      </w:r>
      <w:r/>
    </w:p>
    <w:p>
      <w:pPr>
        <w:pStyle w:val="697"/>
        <w:jc w:val="center"/>
        <w:rPr>
          <w:rFonts w:hint="eastAsia" w:ascii="宋体" w:hAnsi="宋体" w:cs="宋体"/>
          <w:b/>
          <w:sz w:val="24"/>
          <w:szCs w:val="24"/>
        </w:rPr>
      </w:pPr>
      <w:r>
        <w:rPr>
          <w:rFonts w:hint="eastAsia" w:ascii="宋体" w:hAnsi="宋体" w:cs="宋体"/>
          <w:b/>
          <w:sz w:val="24"/>
          <w:szCs w:val="24"/>
        </w:rPr>
      </w:r>
      <w:r/>
    </w:p>
    <w:p>
      <w:pPr>
        <w:pStyle w:val="697"/>
        <w:jc w:val="center"/>
        <w:rPr>
          <w:rFonts w:hint="eastAsia" w:ascii="宋体" w:hAnsi="宋体" w:cs="宋体"/>
          <w:b/>
          <w:sz w:val="24"/>
          <w:szCs w:val="24"/>
        </w:rPr>
      </w:pPr>
      <w:r>
        <w:rPr>
          <w:rFonts w:hint="eastAsia" w:ascii="宋体" w:hAnsi="宋体" w:cs="宋体"/>
          <w:b/>
          <w:sz w:val="24"/>
          <w:szCs w:val="24"/>
        </w:rPr>
        <w:t xml:space="preserve">监狱企业声明函</w:t>
      </w:r>
      <w:r>
        <w:rPr>
          <w:rFonts w:hint="eastAsia" w:ascii="宋体" w:hAnsi="宋体" w:cs="宋体"/>
          <w:b/>
          <w:sz w:val="24"/>
          <w:szCs w:val="24"/>
        </w:rPr>
      </w:r>
      <w:r/>
    </w:p>
    <w:p>
      <w:pPr>
        <w:pStyle w:val="720"/>
        <w:spacing w:line="440" w:lineRule="exact"/>
        <w:rPr>
          <w:rFonts w:hint="eastAsia" w:hAnsi="宋体" w:cs="宋体"/>
          <w:sz w:val="24"/>
          <w:lang w:val="zh-CN"/>
        </w:rPr>
      </w:pPr>
      <w:r>
        <w:rPr>
          <w:rFonts w:hint="eastAsia" w:hAnsi="宋体" w:cs="宋体"/>
          <w:sz w:val="24"/>
          <w:u w:val="single"/>
        </w:rPr>
        <w:t xml:space="preserve">苏州和融招投标服务有限公司 </w:t>
      </w:r>
      <w:r>
        <w:rPr>
          <w:rFonts w:hint="eastAsia" w:hAnsi="宋体" w:cs="宋体"/>
          <w:sz w:val="24"/>
          <w:lang w:val="zh-CN"/>
        </w:rPr>
        <w:t xml:space="preserve">_：</w:t>
      </w:r>
      <w:r>
        <w:rPr>
          <w:rFonts w:hint="eastAsia" w:hAnsi="宋体" w:cs="宋体"/>
          <w:sz w:val="24"/>
          <w:lang w:val="zh-CN"/>
        </w:rPr>
      </w:r>
      <w:r/>
    </w:p>
    <w:p>
      <w:pPr>
        <w:pStyle w:val="697"/>
        <w:ind w:firstLine="480"/>
        <w:spacing w:line="440" w:lineRule="exact"/>
        <w:rPr>
          <w:rFonts w:hint="eastAsia" w:ascii="宋体" w:hAnsi="宋体" w:cs="宋体"/>
          <w:sz w:val="24"/>
          <w:szCs w:val="24"/>
          <w:lang w:val="zh-CN"/>
        </w:rPr>
      </w:pPr>
      <w:r>
        <w:rPr>
          <w:rFonts w:hint="eastAsia" w:ascii="宋体" w:hAnsi="宋体" w:cs="宋体"/>
          <w:sz w:val="24"/>
          <w:szCs w:val="24"/>
          <w:lang w:val="zh-CN"/>
        </w:rPr>
        <w:t xml:space="preserve">本单位郑重声明，根据《财政部 司法部关于政府采购支持监狱企业发展有关问题的通知》（财库〔2014〕68号）的规定，本单位为符合条件的监狱企业，且本单位</w:t>
      </w:r>
      <w:r>
        <w:rPr>
          <w:rFonts w:hint="eastAsia" w:ascii="宋体" w:hAnsi="宋体" w:cs="宋体"/>
          <w:sz w:val="24"/>
          <w:szCs w:val="24"/>
          <w:u w:val="single"/>
        </w:rPr>
        <w:t xml:space="preserve">   （企业名称）  </w:t>
      </w:r>
      <w:r>
        <w:rPr>
          <w:rFonts w:hint="eastAsia" w:ascii="宋体" w:hAnsi="宋体" w:cs="宋体"/>
          <w:sz w:val="24"/>
          <w:szCs w:val="24"/>
          <w:lang w:val="zh-CN"/>
        </w:rPr>
        <w:t xml:space="preserve">参加的</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（项目名称</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及</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（采购编号</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cs="宋体"/>
          <w:sz w:val="24"/>
          <w:szCs w:val="24"/>
          <w:lang w:val="zh-CN"/>
        </w:rPr>
      </w:r>
      <w:r/>
    </w:p>
    <w:p>
      <w:pPr>
        <w:pStyle w:val="720"/>
        <w:spacing w:line="440" w:lineRule="exact"/>
        <w:rPr>
          <w:rFonts w:hint="eastAsia" w:hAnsi="宋体" w:cs="宋体"/>
          <w:sz w:val="24"/>
        </w:rPr>
      </w:pPr>
      <w:r>
        <w:rPr>
          <w:rFonts w:hint="eastAsia" w:hAnsi="宋体" w:cs="宋体"/>
          <w:sz w:val="24"/>
          <w:lang w:val="zh-CN"/>
        </w:rPr>
        <w:t xml:space="preserve">本单位对上述声明的真实性负责。如有虚假，将依法承担相应责任。</w:t>
      </w:r>
      <w:r>
        <w:rPr>
          <w:rFonts w:hint="eastAsia" w:hAnsi="宋体" w:cs="宋体"/>
          <w:sz w:val="24"/>
        </w:rPr>
      </w:r>
      <w:r/>
    </w:p>
    <w:p>
      <w:pPr>
        <w:pStyle w:val="720"/>
        <w:spacing w:line="440" w:lineRule="exact"/>
        <w:rPr>
          <w:rFonts w:hint="eastAsia" w:hAnsi="宋体" w:cs="宋体"/>
          <w:sz w:val="24"/>
        </w:rPr>
      </w:pPr>
      <w:r>
        <w:rPr>
          <w:rFonts w:hint="eastAsia" w:hAnsi="宋体" w:cs="宋体"/>
          <w:sz w:val="24"/>
        </w:rPr>
      </w:r>
      <w:r/>
    </w:p>
    <w:p>
      <w:pPr>
        <w:pStyle w:val="697"/>
        <w:ind w:firstLine="504"/>
        <w:spacing w:line="440" w:lineRule="exact"/>
        <w:rPr>
          <w:rFonts w:hint="eastAsia" w:ascii="宋体" w:hAnsi="宋体" w:cs="宋体"/>
          <w:sz w:val="24"/>
          <w:szCs w:val="24"/>
        </w:rPr>
      </w:pPr>
      <w:r>
        <w:rPr>
          <w:rFonts w:hint="eastAsia" w:ascii="宋体" w:hAnsi="宋体" w:cs="宋体"/>
          <w:spacing w:val="6"/>
          <w:sz w:val="24"/>
          <w:szCs w:val="24"/>
        </w:rPr>
        <w:t xml:space="preserve">供应商名称</w:t>
      </w:r>
      <w:r>
        <w:rPr>
          <w:rFonts w:hint="eastAsia" w:ascii="宋体" w:hAnsi="宋体" w:cs="宋体"/>
          <w:sz w:val="24"/>
          <w:szCs w:val="24"/>
        </w:rPr>
        <w:t xml:space="preserve">（盖章）：</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697"/>
        <w:ind w:firstLine="480"/>
        <w:spacing w:line="440" w:lineRule="exact"/>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702"/>
        <w:rPr>
          <w:rFonts w:hint="eastAsia" w:ascii="宋体" w:hAnsi="宋体" w:cs="宋体"/>
          <w:sz w:val="24"/>
        </w:rPr>
      </w:pPr>
      <w:r>
        <w:rPr>
          <w:rFonts w:hint="eastAsia" w:ascii="宋体" w:hAnsi="宋体" w:cs="宋体"/>
          <w:sz w:val="24"/>
        </w:rPr>
      </w:r>
      <w:r/>
    </w:p>
    <w:p>
      <w:pPr>
        <w:pStyle w:val="697"/>
        <w:jc w:val="left"/>
        <w:widowControl/>
        <w:rPr>
          <w:rFonts w:hint="eastAsia" w:ascii="宋体" w:hAnsi="宋体" w:cs="宋体"/>
          <w:b/>
          <w:bCs/>
          <w:sz w:val="24"/>
          <w:szCs w:val="24"/>
        </w:rPr>
      </w:pPr>
      <w:r>
        <w:rPr>
          <w:rFonts w:hint="eastAsia" w:ascii="宋体" w:hAnsi="宋体" w:cs="宋体"/>
          <w:b/>
          <w:bCs/>
          <w:sz w:val="24"/>
          <w:szCs w:val="24"/>
        </w:rPr>
        <w:t xml:space="preserve">格式10：</w:t>
      </w:r>
      <w:r>
        <w:rPr>
          <w:rFonts w:hint="eastAsia" w:ascii="宋体" w:hAnsi="宋体" w:cs="宋体"/>
          <w:b/>
          <w:bCs/>
          <w:sz w:val="24"/>
          <w:szCs w:val="24"/>
        </w:rPr>
      </w:r>
      <w:r/>
    </w:p>
    <w:p>
      <w:pPr>
        <w:pStyle w:val="697"/>
        <w:jc w:val="center"/>
        <w:rPr>
          <w:rFonts w:hint="eastAsia" w:ascii="宋体" w:hAnsi="宋体"/>
          <w:b/>
          <w:sz w:val="24"/>
          <w:szCs w:val="24"/>
        </w:rPr>
      </w:pPr>
      <w:r>
        <w:rPr>
          <w:rFonts w:ascii="宋体" w:hAnsi="宋体"/>
          <w:b/>
          <w:sz w:val="24"/>
          <w:szCs w:val="24"/>
        </w:rPr>
        <w:t xml:space="preserve">关于</w:t>
      </w:r>
      <w:r>
        <w:rPr>
          <w:rFonts w:hint="eastAsia" w:ascii="宋体" w:hAnsi="宋体"/>
          <w:b/>
          <w:sz w:val="24"/>
          <w:szCs w:val="24"/>
        </w:rPr>
        <w:t xml:space="preserve">响应报价合理性</w:t>
      </w:r>
      <w:r>
        <w:rPr>
          <w:rFonts w:ascii="宋体" w:hAnsi="宋体"/>
          <w:b/>
          <w:sz w:val="24"/>
          <w:szCs w:val="24"/>
        </w:rPr>
        <w:t xml:space="preserve">的</w:t>
      </w:r>
      <w:r>
        <w:rPr>
          <w:rFonts w:hint="eastAsia" w:ascii="宋体" w:hAnsi="宋体"/>
          <w:b/>
          <w:sz w:val="24"/>
          <w:szCs w:val="24"/>
        </w:rPr>
        <w:t xml:space="preserve">澄清说明（标段号：）</w:t>
      </w:r>
      <w:r>
        <w:rPr>
          <w:rFonts w:hint="eastAsia" w:ascii="宋体" w:hAnsi="宋体"/>
          <w:b/>
          <w:sz w:val="24"/>
          <w:szCs w:val="24"/>
        </w:rPr>
      </w:r>
      <w:r/>
    </w:p>
    <w:p>
      <w:pPr>
        <w:pStyle w:val="697"/>
        <w:jc w:val="left"/>
        <w:spacing w:line="360" w:lineRule="auto"/>
        <w:rPr>
          <w:rFonts w:hint="eastAsia" w:ascii="宋体" w:hAnsi="宋体"/>
          <w:szCs w:val="21"/>
          <w:u w:val="single"/>
        </w:rPr>
      </w:pPr>
      <w:r>
        <w:rPr>
          <w:rFonts w:hint="eastAsia" w:ascii="宋体" w:hAnsi="宋体"/>
          <w:szCs w:val="21"/>
          <w:u w:val="single"/>
        </w:rPr>
      </w:r>
      <w:r/>
    </w:p>
    <w:p>
      <w:pPr>
        <w:pStyle w:val="697"/>
        <w:jc w:val="left"/>
        <w:spacing w:line="360" w:lineRule="auto"/>
        <w:rPr>
          <w:rFonts w:hint="eastAsia" w:ascii="宋体" w:hAnsi="宋体"/>
          <w:sz w:val="24"/>
          <w:szCs w:val="24"/>
        </w:rPr>
      </w:pPr>
      <w:r>
        <w:rPr>
          <w:rFonts w:hint="eastAsia" w:ascii="宋体" w:hAnsi="宋体"/>
          <w:sz w:val="24"/>
          <w:szCs w:val="24"/>
          <w:u w:val="single"/>
        </w:rPr>
        <w:t xml:space="preserve">苏州和融招投标服务有限公司</w:t>
      </w:r>
      <w:r>
        <w:rPr>
          <w:rFonts w:ascii="宋体" w:hAnsi="宋体"/>
          <w:sz w:val="24"/>
          <w:szCs w:val="24"/>
        </w:rPr>
        <w:t xml:space="preserve">：</w:t>
      </w:r>
      <w:r>
        <w:rPr>
          <w:rFonts w:hint="eastAsia" w:ascii="宋体" w:hAnsi="宋体"/>
          <w:sz w:val="24"/>
          <w:szCs w:val="24"/>
        </w:rPr>
      </w:r>
      <w:r/>
    </w:p>
    <w:p>
      <w:pPr>
        <w:pStyle w:val="697"/>
        <w:ind w:firstLine="420"/>
        <w:jc w:val="left"/>
        <w:spacing w:line="360" w:lineRule="auto"/>
        <w:rPr>
          <w:rFonts w:hint="eastAsia" w:ascii="宋体" w:hAnsi="宋体" w:cs="宋体"/>
          <w:sz w:val="24"/>
          <w:szCs w:val="24"/>
        </w:rPr>
      </w:pPr>
      <w:r>
        <w:rPr>
          <w:rFonts w:ascii="宋体" w:hAnsi="宋体"/>
          <w:sz w:val="24"/>
          <w:szCs w:val="24"/>
        </w:rPr>
        <w:t xml:space="preserve">本公司愿就由贵</w:t>
      </w:r>
      <w:r>
        <w:rPr>
          <w:rFonts w:hint="eastAsia" w:ascii="宋体" w:hAnsi="宋体"/>
          <w:sz w:val="24"/>
          <w:szCs w:val="24"/>
        </w:rPr>
        <w:t xml:space="preserve">中心</w:t>
      </w:r>
      <w:r>
        <w:rPr>
          <w:rFonts w:ascii="宋体" w:hAnsi="宋体"/>
          <w:sz w:val="24"/>
          <w:szCs w:val="24"/>
        </w:rPr>
        <w:t xml:space="preserve">组织实施的编号为</w:t>
      </w:r>
      <w:r>
        <w:rPr>
          <w:rFonts w:ascii="宋体" w:hAnsi="宋体"/>
          <w:sz w:val="24"/>
          <w:szCs w:val="24"/>
          <w:u w:val="single"/>
        </w:rPr>
        <w:t xml:space="preserve">              </w:t>
      </w:r>
      <w:r>
        <w:rPr>
          <w:rFonts w:ascii="宋体" w:hAnsi="宋体"/>
          <w:sz w:val="24"/>
          <w:szCs w:val="24"/>
        </w:rPr>
        <w:t xml:space="preserve">号（</w:t>
      </w:r>
      <w:r>
        <w:rPr>
          <w:rFonts w:hint="eastAsia" w:ascii="宋体" w:hAnsi="宋体"/>
          <w:sz w:val="24"/>
          <w:szCs w:val="24"/>
        </w:rPr>
        <w:t xml:space="preserve">项目</w:t>
      </w:r>
      <w:r>
        <w:rPr>
          <w:rFonts w:ascii="宋体" w:hAnsi="宋体"/>
          <w:sz w:val="24"/>
          <w:szCs w:val="24"/>
        </w:rPr>
        <w:t xml:space="preserve">编号）的</w:t>
      </w:r>
      <w:r>
        <w:rPr>
          <w:rFonts w:hint="eastAsia" w:ascii="宋体" w:hAnsi="宋体"/>
          <w:sz w:val="24"/>
          <w:szCs w:val="24"/>
        </w:rPr>
        <w:t xml:space="preserve">采购</w:t>
      </w:r>
      <w:r>
        <w:rPr>
          <w:rFonts w:ascii="宋体" w:hAnsi="宋体"/>
          <w:sz w:val="24"/>
          <w:szCs w:val="24"/>
        </w:rPr>
        <w:t xml:space="preserve">活动进行</w:t>
      </w:r>
      <w:r>
        <w:rPr>
          <w:rFonts w:hint="eastAsia" w:ascii="宋体" w:hAnsi="宋体"/>
          <w:sz w:val="24"/>
          <w:szCs w:val="24"/>
        </w:rPr>
        <w:t xml:space="preserve">响应，对于本公司的响应报价合理性作出说明如下：</w:t>
      </w:r>
      <w:r>
        <w:rPr>
          <w:rFonts w:hint="eastAsia" w:ascii="宋体" w:hAnsi="宋体" w:cs="宋体"/>
          <w:sz w:val="24"/>
          <w:szCs w:val="24"/>
        </w:rPr>
      </w:r>
      <w:r/>
    </w:p>
    <w:tbl>
      <w:tblPr>
        <w:tblW w:w="85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6"/>
      </w:tblGrid>
      <w:tr>
        <w:trPr>
          <w:trHeight w:val="3940"/>
        </w:trPr>
        <w:tc>
          <w:tcPr>
            <w:tcW w:w="8586" w:type="dxa"/>
            <w:vAlign w:val="center"/>
            <w:textDirection w:val="lrTb"/>
            <w:noWrap w:val="false"/>
          </w:tcPr>
          <w:p>
            <w:pPr>
              <w:pStyle w:val="697"/>
              <w:spacing w:line="600" w:lineRule="auto"/>
              <w:rPr>
                <w:rFonts w:hint="eastAsia" w:ascii="宋体" w:hAnsi="宋体"/>
                <w:b/>
                <w:sz w:val="24"/>
                <w:szCs w:val="24"/>
                <w:shd w:val="pct10" w:color="auto" w:fill="ffffff"/>
              </w:rPr>
            </w:pPr>
            <w:r>
              <w:rPr>
                <w:rFonts w:hint="eastAsia" w:ascii="宋体" w:hAnsi="宋体"/>
                <w:b/>
                <w:sz w:val="24"/>
                <w:szCs w:val="24"/>
              </w:rPr>
              <w:t xml:space="preserve">供应商应当根据实际情况自拟答复并根据磋商小组关于澄清的要求提供相关证明材料作为附件。</w:t>
            </w:r>
            <w:r>
              <w:rPr>
                <w:rFonts w:hint="eastAsia" w:ascii="宋体" w:hAnsi="宋体"/>
                <w:b/>
                <w:sz w:val="24"/>
                <w:szCs w:val="24"/>
                <w:shd w:val="pct10" w:color="auto" w:fill="ffffff"/>
              </w:rPr>
            </w:r>
            <w:r/>
          </w:p>
        </w:tc>
      </w:tr>
    </w:tbl>
    <w:p>
      <w:pPr>
        <w:pStyle w:val="717"/>
        <w:ind w:firstLine="482"/>
        <w:spacing w:line="360" w:lineRule="auto"/>
        <w:rPr>
          <w:rFonts w:hint="eastAsia" w:ascii="宋体" w:hAnsi="宋体" w:cs="宋体"/>
          <w:b/>
          <w:sz w:val="24"/>
          <w:szCs w:val="24"/>
        </w:rPr>
      </w:pPr>
      <w:r>
        <w:rPr>
          <w:rFonts w:hint="eastAsia" w:ascii="宋体" w:hAnsi="宋体" w:cs="宋体"/>
          <w:b/>
          <w:sz w:val="24"/>
          <w:szCs w:val="24"/>
        </w:rPr>
        <w:t xml:space="preserve">备注：根据采购文件第二章“磋商须知”要求，</w:t>
      </w:r>
      <w:r>
        <w:rPr>
          <w:rFonts w:hint="eastAsia" w:ascii="宋体" w:hAnsi="宋体" w:cs="宋体"/>
          <w:b/>
          <w:sz w:val="24"/>
          <w:szCs w:val="24"/>
          <w:lang w:val="en-US"/>
        </w:rPr>
        <w:t xml:space="preserve">磋商小组</w:t>
      </w:r>
      <w:r>
        <w:rPr>
          <w:rFonts w:hint="eastAsia" w:ascii="宋体" w:hAnsi="宋体" w:cs="宋体"/>
          <w:b/>
          <w:sz w:val="24"/>
          <w:szCs w:val="24"/>
        </w:rPr>
        <w:t xml:space="preserve">认为供应商的报价明显低于其他通过符合性审查供应商的报价平均值50%的，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rPr>
          <w:rFonts w:hint="eastAsia" w:ascii="宋体" w:hAnsi="宋体" w:cs="宋体"/>
          <w:b/>
          <w:sz w:val="24"/>
          <w:szCs w:val="24"/>
        </w:rPr>
      </w:r>
      <w:r/>
    </w:p>
    <w:p>
      <w:pPr>
        <w:pStyle w:val="717"/>
        <w:ind w:firstLine="420"/>
        <w:spacing w:line="360" w:lineRule="auto"/>
        <w:rPr>
          <w:rFonts w:hint="eastAsia" w:ascii="宋体" w:hAnsi="宋体"/>
          <w:szCs w:val="21"/>
        </w:rPr>
      </w:pPr>
      <w:r>
        <w:rPr>
          <w:rFonts w:hint="eastAsia" w:ascii="宋体" w:hAnsi="宋体"/>
          <w:szCs w:val="21"/>
        </w:rPr>
      </w:r>
      <w:r/>
    </w:p>
    <w:p>
      <w:pPr>
        <w:pStyle w:val="697"/>
        <w:ind w:firstLine="4830"/>
        <w:jc w:val="left"/>
        <w:spacing w:line="360" w:lineRule="auto"/>
        <w:rPr>
          <w:rFonts w:hint="eastAsia" w:ascii="宋体" w:hAnsi="宋体"/>
          <w:szCs w:val="21"/>
        </w:rPr>
      </w:pPr>
      <w:r>
        <w:rPr>
          <w:rFonts w:hint="eastAsia" w:ascii="宋体" w:hAnsi="宋体"/>
          <w:szCs w:val="21"/>
        </w:rPr>
      </w:r>
      <w:r/>
    </w:p>
    <w:p>
      <w:pPr>
        <w:pStyle w:val="697"/>
        <w:ind w:firstLine="4830"/>
        <w:jc w:val="left"/>
        <w:spacing w:line="360" w:lineRule="auto"/>
        <w:rPr>
          <w:rFonts w:hint="eastAsia" w:ascii="宋体" w:hAnsi="宋体"/>
          <w:szCs w:val="21"/>
        </w:rPr>
      </w:pPr>
      <w:r>
        <w:rPr>
          <w:rFonts w:hint="eastAsia" w:ascii="宋体" w:hAnsi="宋体"/>
          <w:szCs w:val="21"/>
        </w:rPr>
      </w:r>
      <w:r/>
    </w:p>
    <w:p>
      <w:pPr>
        <w:pStyle w:val="697"/>
        <w:spacing w:line="460" w:lineRule="exact"/>
        <w:rPr>
          <w:rFonts w:hint="eastAsia" w:ascii="宋体" w:hAnsi="宋体" w:cs="宋体"/>
          <w:sz w:val="24"/>
          <w:szCs w:val="24"/>
        </w:rPr>
      </w:pPr>
      <w:r>
        <w:rPr>
          <w:rFonts w:hint="eastAsia" w:ascii="宋体" w:hAnsi="宋体" w:cs="宋体"/>
          <w:sz w:val="24"/>
          <w:szCs w:val="24"/>
        </w:rPr>
        <w:t xml:space="preserve">响应单位：（单位公章）：</w:t>
      </w:r>
      <w:r>
        <w:rPr>
          <w:rFonts w:hint="eastAsia" w:ascii="宋体" w:hAnsi="宋体" w:cs="宋体"/>
          <w:sz w:val="24"/>
          <w:szCs w:val="24"/>
        </w:rPr>
      </w:r>
      <w:r/>
    </w:p>
    <w:p>
      <w:pPr>
        <w:pStyle w:val="697"/>
        <w:spacing w:line="460" w:lineRule="exact"/>
        <w:rPr>
          <w:rFonts w:hint="eastAsia" w:ascii="宋体" w:hAnsi="宋体" w:cs="宋体"/>
          <w:sz w:val="24"/>
          <w:szCs w:val="24"/>
        </w:rPr>
      </w:pPr>
      <w:r>
        <w:rPr>
          <w:rFonts w:hint="eastAsia" w:ascii="宋体" w:hAnsi="宋体" w:cs="宋体"/>
          <w:sz w:val="24"/>
          <w:szCs w:val="24"/>
          <w:lang w:bidi="ar"/>
        </w:rPr>
        <w:t xml:space="preserve">法定代表人（负责人）或代理人（签字或盖章）：</w:t>
      </w:r>
      <w:r>
        <w:rPr>
          <w:rFonts w:hint="eastAsia" w:ascii="宋体" w:hAnsi="宋体" w:cs="宋体"/>
          <w:sz w:val="24"/>
          <w:szCs w:val="24"/>
        </w:rPr>
        <w:t xml:space="preserve">   </w:t>
      </w:r>
      <w:r>
        <w:rPr>
          <w:rFonts w:hint="eastAsia" w:ascii="宋体" w:hAnsi="宋体" w:cs="宋体"/>
          <w:sz w:val="24"/>
          <w:szCs w:val="24"/>
        </w:rPr>
      </w:r>
      <w:r/>
    </w:p>
    <w:p>
      <w:pPr>
        <w:pStyle w:val="697"/>
        <w:jc w:val="left"/>
        <w:spacing w:line="460" w:lineRule="exact"/>
        <w:rPr>
          <w:rFonts w:hint="eastAsia" w:ascii="宋体" w:hAnsi="宋体" w:cs="宋体"/>
          <w:b/>
          <w:sz w:val="24"/>
          <w:szCs w:val="24"/>
        </w:rPr>
      </w:pPr>
      <w:r>
        <w:rPr>
          <w:rFonts w:hint="eastAsia" w:ascii="宋体" w:hAnsi="宋体" w:cs="宋体"/>
          <w:sz w:val="24"/>
          <w:szCs w:val="24"/>
        </w:rPr>
        <w:t xml:space="preserve">日期：     年   月   日  </w:t>
      </w:r>
      <w:r>
        <w:rPr>
          <w:rFonts w:hint="eastAsia" w:ascii="宋体" w:hAnsi="宋体" w:cs="宋体"/>
          <w:b/>
          <w:sz w:val="24"/>
          <w:szCs w:val="24"/>
        </w:rPr>
      </w:r>
      <w:r/>
    </w:p>
    <w:p>
      <w:pPr>
        <w:pStyle w:val="697"/>
        <w:ind w:right="615" w:firstLine="840"/>
        <w:jc w:val="right"/>
        <w:spacing w:line="400" w:lineRule="exact"/>
        <w:rPr>
          <w:rFonts w:hint="eastAsia" w:ascii="宋体" w:hAnsi="宋体" w:cs="宋体"/>
          <w:szCs w:val="21"/>
          <w:lang w:val="zh-CN"/>
        </w:rPr>
      </w:pPr>
      <w:r>
        <w:rPr>
          <w:rFonts w:hint="eastAsia" w:ascii="宋体" w:hAnsi="宋体" w:cs="宋体"/>
          <w:szCs w:val="21"/>
          <w:lang w:val="zh-CN"/>
        </w:rPr>
      </w:r>
      <w:r/>
    </w:p>
    <w:p>
      <w:pPr>
        <w:pStyle w:val="697"/>
      </w:pPr>
      <w:r/>
      <w:r/>
    </w:p>
    <w:p>
      <w:pPr>
        <w:pStyle w:val="697"/>
      </w:pPr>
      <w:r/>
      <w:r/>
    </w:p>
    <w:p>
      <w:pPr>
        <w:pStyle w:val="713"/>
        <w:ind w:left="0" w:firstLine="0"/>
        <w:rPr>
          <w:rFonts w:hint="eastAsia" w:ascii="宋体" w:hAnsi="宋体" w:cs="宋体"/>
          <w:b/>
          <w:sz w:val="24"/>
        </w:rPr>
      </w:pPr>
      <w:r>
        <w:rPr>
          <w:rFonts w:hint="eastAsia" w:ascii="宋体" w:hAnsi="宋体" w:cs="宋体"/>
          <w:b/>
          <w:sz w:val="24"/>
        </w:rPr>
      </w:r>
      <w:r/>
    </w:p>
    <w:p>
      <w:pPr>
        <w:pStyle w:val="713"/>
        <w:ind w:left="0" w:firstLine="0"/>
        <w:rPr>
          <w:rFonts w:hint="eastAsia" w:ascii="宋体" w:hAnsi="宋体" w:cs="宋体"/>
          <w:b/>
          <w:sz w:val="24"/>
        </w:rPr>
      </w:pPr>
      <w:r>
        <w:rPr>
          <w:rFonts w:hint="eastAsia" w:ascii="宋体" w:hAnsi="宋体" w:cs="宋体"/>
          <w:b/>
          <w:sz w:val="24"/>
        </w:rPr>
      </w:r>
      <w:r/>
    </w:p>
    <w:p>
      <w:pPr>
        <w:pStyle w:val="713"/>
        <w:ind w:left="0" w:firstLine="0"/>
        <w:rPr>
          <w:rFonts w:hint="eastAsia" w:ascii="宋体" w:hAnsi="宋体" w:cs="宋体"/>
          <w:b/>
          <w:sz w:val="24"/>
        </w:rPr>
      </w:pPr>
      <w:r>
        <w:rPr>
          <w:rFonts w:hint="eastAsia" w:ascii="宋体" w:hAnsi="宋体" w:cs="宋体"/>
          <w:b/>
          <w:sz w:val="24"/>
        </w:rPr>
      </w:r>
      <w:r/>
    </w:p>
    <w:p>
      <w:pPr>
        <w:pStyle w:val="705"/>
        <w:rPr>
          <w:rFonts w:hint="eastAsia" w:ascii="宋体" w:hAnsi="宋体" w:eastAsia="宋体" w:cs="宋体"/>
          <w:b/>
          <w:sz w:val="24"/>
        </w:rPr>
      </w:pPr>
      <w:r>
        <w:rPr>
          <w:rFonts w:hint="eastAsia" w:ascii="宋体" w:hAnsi="宋体" w:eastAsia="宋体" w:cs="宋体"/>
          <w:b/>
          <w:sz w:val="24"/>
        </w:rPr>
        <w:t xml:space="preserve">格式11：偏离表（技术、商务）</w:t>
      </w:r>
      <w:r>
        <w:rPr>
          <w:rFonts w:hint="eastAsia" w:ascii="宋体" w:hAnsi="宋体" w:eastAsia="宋体" w:cs="宋体"/>
          <w:b/>
          <w:sz w:val="24"/>
        </w:rPr>
      </w:r>
      <w:r/>
    </w:p>
    <w:p>
      <w:pPr>
        <w:pStyle w:val="703"/>
        <w:ind w:firstLine="0"/>
        <w:rPr>
          <w:rFonts w:hint="eastAsia" w:ascii="宋体" w:hAnsi="宋体" w:eastAsia="宋体" w:cs="宋体"/>
          <w:szCs w:val="24"/>
        </w:rPr>
      </w:pPr>
      <w:r>
        <w:rPr>
          <w:rFonts w:hint="eastAsia" w:ascii="宋体" w:hAnsi="宋体" w:eastAsia="宋体" w:cs="宋体"/>
          <w:b/>
          <w:szCs w:val="24"/>
        </w:rPr>
        <w:t xml:space="preserve">标段号：</w:t>
      </w:r>
      <w:r>
        <w:rPr>
          <w:rFonts w:hint="eastAsia" w:ascii="宋体" w:hAnsi="宋体" w:eastAsia="宋体" w:cs="宋体"/>
          <w:szCs w:val="24"/>
        </w:rPr>
      </w:r>
      <w:r/>
    </w:p>
    <w:tbl>
      <w:tblPr>
        <w:tblW w:w="84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2319"/>
        <w:gridCol w:w="1842"/>
        <w:gridCol w:w="1701"/>
        <w:gridCol w:w="1701"/>
      </w:tblGrid>
      <w:tr>
        <w:trPr>
          <w:trHeight w:val="760"/>
        </w:trPr>
        <w:tc>
          <w:tcPr>
            <w:tcW w:w="924" w:type="dxa"/>
            <w:vAlign w:val="center"/>
            <w:textDirection w:val="lrTb"/>
            <w:noWrap w:val="false"/>
          </w:tcPr>
          <w:p>
            <w:pPr>
              <w:pStyle w:val="697"/>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t xml:space="preserve">采购要求</w:t>
            </w: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t xml:space="preserve">偏离说明</w:t>
            </w:r>
            <w:r>
              <w:rPr>
                <w:rFonts w:hint="eastAsia" w:ascii="宋体" w:hAnsi="宋体" w:eastAsia="宋体" w:cs="宋体"/>
                <w:sz w:val="24"/>
                <w:szCs w:val="24"/>
              </w:rPr>
            </w:r>
            <w:r/>
          </w:p>
        </w:tc>
      </w:tr>
      <w:tr>
        <w:trPr>
          <w:cantSplit/>
          <w:trHeight w:val="495"/>
        </w:trPr>
        <w:tc>
          <w:tcPr>
            <w:tcW w:w="924"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924"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924"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924"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924" w:type="dxa"/>
            <w:vAlign w:val="top"/>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924" w:type="dxa"/>
            <w:vAlign w:val="top"/>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2319"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97"/>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697"/>
        <w:ind w:firstLine="480"/>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注：1.供应商应在本表中对照磋商采购文件要求逐项对应列出响应内容，并在“偏离说明”项下填写以下内容：优于的，填写“正偏离”；符合的，填写“无偏离”；低于的，填写“负偏离”。</w:t>
      </w:r>
      <w:r>
        <w:rPr>
          <w:rFonts w:hint="eastAsia" w:ascii="宋体" w:hAnsi="宋体" w:eastAsia="宋体" w:cs="宋体"/>
          <w:sz w:val="24"/>
          <w:szCs w:val="24"/>
        </w:rPr>
      </w:r>
      <w:r/>
    </w:p>
    <w:p>
      <w:pPr>
        <w:pStyle w:val="697"/>
        <w:ind w:firstLine="480"/>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2.若事项较多，供应商可根据实际情况另纸说明。</w:t>
      </w:r>
      <w:r>
        <w:rPr>
          <w:rFonts w:hint="eastAsia" w:ascii="宋体" w:hAnsi="宋体" w:eastAsia="宋体" w:cs="宋体"/>
          <w:sz w:val="24"/>
          <w:szCs w:val="24"/>
        </w:rPr>
      </w:r>
      <w:r/>
    </w:p>
    <w:p>
      <w:pPr>
        <w:pStyle w:val="697"/>
        <w:ind w:firstLine="480"/>
        <w:spacing w:line="320" w:lineRule="exact"/>
        <w:rPr>
          <w:rFonts w:hint="eastAsia" w:ascii="宋体" w:hAnsi="宋体" w:eastAsia="宋体" w:cs="宋体"/>
          <w:sz w:val="24"/>
          <w:szCs w:val="24"/>
        </w:rPr>
      </w:pPr>
      <w:r>
        <w:rPr>
          <w:rFonts w:hint="eastAsia" w:ascii="宋体" w:hAnsi="宋体" w:eastAsia="宋体" w:cs="宋体"/>
          <w:sz w:val="24"/>
          <w:szCs w:val="24"/>
        </w:rPr>
      </w:r>
      <w:r/>
    </w:p>
    <w:p>
      <w:pPr>
        <w:pStyle w:val="697"/>
        <w:ind w:firstLine="480"/>
        <w:spacing w:line="320" w:lineRule="exact"/>
        <w:rPr>
          <w:rFonts w:hint="eastAsia" w:ascii="宋体" w:hAnsi="宋体" w:eastAsia="宋体" w:cs="宋体"/>
          <w:sz w:val="24"/>
          <w:szCs w:val="24"/>
        </w:rPr>
      </w:pPr>
      <w:r>
        <w:rPr>
          <w:rFonts w:hint="eastAsia" w:ascii="宋体" w:hAnsi="宋体" w:eastAsia="宋体" w:cs="宋体"/>
          <w:sz w:val="24"/>
          <w:szCs w:val="24"/>
        </w:rPr>
      </w:r>
      <w:r/>
    </w:p>
    <w:p>
      <w:pPr>
        <w:pStyle w:val="718"/>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响应单位：（盖章）</w:t>
      </w:r>
      <w:r>
        <w:rPr>
          <w:rFonts w:hint="eastAsia" w:ascii="宋体" w:hAnsi="宋体" w:eastAsia="宋体" w:cs="宋体"/>
          <w:sz w:val="24"/>
          <w:szCs w:val="24"/>
        </w:rPr>
      </w:r>
      <w:r/>
    </w:p>
    <w:p>
      <w:pPr>
        <w:pStyle w:val="718"/>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rPr>
          <w:rFonts w:hint="eastAsia" w:ascii="宋体" w:hAnsi="宋体" w:eastAsia="宋体" w:cs="宋体"/>
          <w:sz w:val="24"/>
          <w:szCs w:val="24"/>
        </w:rPr>
      </w:r>
      <w:r/>
    </w:p>
    <w:p>
      <w:pPr>
        <w:pStyle w:val="718"/>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697"/>
        <w:ind w:firstLine="480"/>
        <w:spacing w:line="320" w:lineRule="exact"/>
        <w:rPr>
          <w:rFonts w:hint="eastAsia" w:ascii="宋体" w:hAnsi="宋体" w:eastAsia="宋体" w:cs="宋体"/>
          <w:sz w:val="24"/>
          <w:szCs w:val="24"/>
        </w:rPr>
      </w:pPr>
      <w:r>
        <w:rPr>
          <w:rFonts w:hint="eastAsia" w:ascii="宋体" w:hAnsi="宋体" w:eastAsia="宋体" w:cs="宋体"/>
          <w:sz w:val="24"/>
          <w:szCs w:val="24"/>
        </w:rPr>
      </w:r>
      <w:r/>
    </w:p>
    <w:p>
      <w:pPr>
        <w:pStyle w:val="697"/>
        <w:ind w:firstLine="420"/>
        <w:spacing w:line="320" w:lineRule="exact"/>
        <w:rPr>
          <w:rFonts w:hint="eastAsia" w:ascii="宋体" w:hAnsi="宋体" w:cs="宋体"/>
          <w:szCs w:val="21"/>
        </w:rPr>
      </w:pPr>
      <w:r>
        <w:rPr>
          <w:rFonts w:hint="eastAsia" w:ascii="宋体" w:hAnsi="宋体" w:cs="宋体"/>
          <w:szCs w:val="21"/>
        </w:rPr>
      </w:r>
      <w:r/>
    </w:p>
    <w:p>
      <w:pPr>
        <w:pStyle w:val="718"/>
        <w:ind w:firstLine="480"/>
        <w:spacing w:line="300" w:lineRule="exact"/>
        <w:rPr>
          <w:rFonts w:hint="eastAsia" w:hAnsi="宋体" w:eastAsia="宋体" w:cs="宋体"/>
          <w:sz w:val="24"/>
        </w:rPr>
      </w:pPr>
      <w:r>
        <w:rPr>
          <w:rFonts w:hint="eastAsia" w:hAnsi="宋体" w:eastAsia="宋体" w:cs="宋体"/>
          <w:sz w:val="24"/>
        </w:rPr>
      </w:r>
      <w:r/>
    </w:p>
    <w:p>
      <w:pPr>
        <w:pStyle w:val="697"/>
        <w:rPr>
          <w:rFonts w:hint="eastAsia" w:ascii="宋体" w:hAnsi="宋体" w:cs="宋体"/>
          <w:b/>
          <w:sz w:val="24"/>
          <w:szCs w:val="24"/>
        </w:rPr>
      </w:pPr>
      <w:r>
        <w:rPr>
          <w:rFonts w:hint="eastAsia" w:ascii="宋体" w:hAnsi="宋体" w:cs="宋体"/>
          <w:b/>
          <w:sz w:val="24"/>
          <w:szCs w:val="24"/>
        </w:rPr>
        <w:t xml:space="preserve">格式12：企业类似业绩一览表</w:t>
      </w:r>
      <w:r>
        <w:rPr>
          <w:rFonts w:hint="eastAsia" w:ascii="宋体" w:hAnsi="宋体" w:cs="宋体"/>
          <w:b/>
          <w:sz w:val="24"/>
          <w:szCs w:val="24"/>
        </w:rPr>
      </w:r>
      <w:r/>
    </w:p>
    <w:p>
      <w:pPr>
        <w:pStyle w:val="697"/>
        <w:spacing w:line="360" w:lineRule="auto"/>
        <w:rPr>
          <w:rFonts w:hint="eastAsia" w:ascii="宋体" w:hAnsi="宋体" w:cs="宋体"/>
          <w:b/>
          <w:sz w:val="24"/>
          <w:szCs w:val="24"/>
        </w:rPr>
      </w:pPr>
      <w:r>
        <w:rPr>
          <w:rFonts w:hint="eastAsia" w:ascii="宋体" w:hAnsi="宋体" w:cs="宋体"/>
          <w:b/>
          <w:sz w:val="24"/>
          <w:szCs w:val="24"/>
        </w:rPr>
        <w:t xml:space="preserve">标段号：</w:t>
      </w:r>
      <w:r>
        <w:rPr>
          <w:rFonts w:hint="eastAsia" w:ascii="宋体" w:hAnsi="宋体" w:cs="宋体"/>
          <w:b/>
          <w:sz w:val="24"/>
          <w:szCs w:val="24"/>
        </w:rPr>
      </w:r>
      <w:r/>
    </w:p>
    <w:tbl>
      <w:tblPr>
        <w:tblW w:w="92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896"/>
      </w:tblGrid>
      <w:tr>
        <w:trPr/>
        <w:tc>
          <w:tcPr>
            <w:tcW w:w="745"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519"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1644"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项目时间</w:t>
            </w:r>
            <w:r>
              <w:rPr>
                <w:rFonts w:hint="eastAsia" w:ascii="宋体" w:hAnsi="宋体" w:cs="宋体"/>
                <w:sz w:val="24"/>
                <w:szCs w:val="24"/>
              </w:rPr>
            </w:r>
            <w:r/>
          </w:p>
        </w:tc>
        <w:tc>
          <w:tcPr>
            <w:tcW w:w="1663" w:type="dxa"/>
            <w:vAlign w:val="center"/>
            <w:textDirection w:val="lrTb"/>
            <w:noWrap w:val="false"/>
          </w:tcPr>
          <w:p>
            <w:pPr>
              <w:pStyle w:val="697"/>
              <w:jc w:val="center"/>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rPr>
                <w:rFonts w:hint="eastAsia" w:ascii="宋体" w:hAnsi="宋体" w:cs="宋体"/>
                <w:sz w:val="24"/>
                <w:szCs w:val="24"/>
              </w:rPr>
            </w:r>
            <w:r/>
          </w:p>
          <w:p>
            <w:pPr>
              <w:pStyle w:val="697"/>
              <w:jc w:val="center"/>
              <w:tabs>
                <w:tab w:val="left" w:pos="6252" w:leader="none"/>
              </w:tabs>
              <w:rPr>
                <w:rFonts w:hint="eastAsia" w:ascii="宋体" w:hAnsi="宋体" w:cs="宋体"/>
                <w:sz w:val="24"/>
                <w:szCs w:val="24"/>
              </w:rPr>
            </w:pPr>
            <w:r>
              <w:rPr>
                <w:rFonts w:hint="eastAsia" w:ascii="宋体" w:hAnsi="宋体" w:cs="宋体"/>
                <w:sz w:val="24"/>
                <w:szCs w:val="24"/>
              </w:rPr>
              <w:t xml:space="preserve">（人民币元）</w:t>
            </w:r>
            <w:r>
              <w:rPr>
                <w:rFonts w:hint="eastAsia" w:ascii="宋体" w:hAnsi="宋体" w:cs="宋体"/>
                <w:sz w:val="24"/>
                <w:szCs w:val="24"/>
              </w:rPr>
            </w:r>
            <w:r/>
          </w:p>
        </w:tc>
        <w:tc>
          <w:tcPr>
            <w:tcW w:w="1781" w:type="dxa"/>
            <w:vAlign w:val="center"/>
            <w:textDirection w:val="lrTb"/>
            <w:noWrap w:val="false"/>
          </w:tcPr>
          <w:p>
            <w:pPr>
              <w:pStyle w:val="697"/>
              <w:jc w:val="center"/>
              <w:tabs>
                <w:tab w:val="left" w:pos="6252" w:leader="none"/>
              </w:tabs>
              <w:rPr>
                <w:rFonts w:hint="eastAsia" w:ascii="宋体" w:hAnsi="宋体" w:cs="宋体"/>
                <w:sz w:val="24"/>
                <w:szCs w:val="24"/>
              </w:rPr>
            </w:pPr>
            <w:r>
              <w:rPr>
                <w:rFonts w:hint="eastAsia" w:ascii="宋体" w:hAnsi="宋体" w:cs="宋体"/>
                <w:sz w:val="24"/>
                <w:szCs w:val="24"/>
              </w:rPr>
              <w:t xml:space="preserve">业主单位及联系电话</w:t>
            </w:r>
            <w:r>
              <w:rPr>
                <w:rFonts w:hint="eastAsia" w:ascii="宋体" w:hAnsi="宋体" w:cs="宋体"/>
                <w:sz w:val="24"/>
                <w:szCs w:val="24"/>
              </w:rPr>
            </w:r>
            <w:r/>
          </w:p>
        </w:tc>
        <w:tc>
          <w:tcPr>
            <w:tcW w:w="189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567" w:hRule="exact"/>
        </w:trPr>
        <w:tc>
          <w:tcPr>
            <w:tcW w:w="745"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519"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44"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63"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781"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89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r>
      <w:tr>
        <w:trPr>
          <w:trHeight w:val="567" w:hRule="exact"/>
        </w:trPr>
        <w:tc>
          <w:tcPr>
            <w:tcW w:w="745"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19"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44"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63"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781"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89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r>
      <w:tr>
        <w:trPr>
          <w:trHeight w:val="567" w:hRule="exact"/>
        </w:trPr>
        <w:tc>
          <w:tcPr>
            <w:tcW w:w="745"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19"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44"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63"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781"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89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r>
      <w:tr>
        <w:trPr>
          <w:trHeight w:val="567" w:hRule="exact"/>
        </w:trPr>
        <w:tc>
          <w:tcPr>
            <w:tcW w:w="745"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519"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44"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663"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781"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189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r>
    </w:tbl>
    <w:p>
      <w:pPr>
        <w:pStyle w:val="697"/>
        <w:rPr>
          <w:rFonts w:hint="eastAsia" w:ascii="宋体" w:hAnsi="宋体" w:cs="宋体"/>
          <w:sz w:val="24"/>
          <w:szCs w:val="24"/>
        </w:rPr>
      </w:pPr>
      <w:r>
        <w:rPr>
          <w:rFonts w:hint="eastAsia" w:ascii="宋体" w:hAnsi="宋体" w:cs="宋体"/>
          <w:sz w:val="24"/>
          <w:szCs w:val="24"/>
        </w:rPr>
        <w:t xml:space="preserve">注：提供材料详见评分标准。</w:t>
      </w:r>
      <w:r>
        <w:rPr>
          <w:rFonts w:hint="eastAsia" w:ascii="宋体" w:hAnsi="宋体" w:cs="宋体"/>
          <w:sz w:val="24"/>
          <w:szCs w:val="24"/>
        </w:rPr>
      </w:r>
      <w:r/>
    </w:p>
    <w:p>
      <w:pPr>
        <w:pStyle w:val="697"/>
        <w:ind w:firstLine="480"/>
        <w:spacing w:line="360" w:lineRule="auto"/>
        <w:rPr>
          <w:rFonts w:hint="eastAsia" w:ascii="宋体" w:hAnsi="宋体" w:cs="宋体"/>
          <w:sz w:val="24"/>
          <w:szCs w:val="24"/>
        </w:rPr>
      </w:pPr>
      <w:r>
        <w:rPr>
          <w:rFonts w:hint="eastAsia" w:ascii="宋体" w:hAnsi="宋体" w:cs="宋体"/>
          <w:sz w:val="24"/>
          <w:szCs w:val="24"/>
        </w:rPr>
      </w:r>
      <w:r/>
    </w:p>
    <w:p>
      <w:pPr>
        <w:pStyle w:val="719"/>
        <w:spacing w:line="320" w:lineRule="exact"/>
        <w:rPr>
          <w:rFonts w:hint="eastAsia" w:ascii="宋体" w:hAnsi="宋体" w:cs="宋体"/>
        </w:rPr>
      </w:pPr>
      <w:r>
        <w:rPr>
          <w:rFonts w:hint="eastAsia" w:ascii="宋体" w:hAnsi="宋体" w:cs="宋体"/>
        </w:rPr>
        <w:t xml:space="preserve">响应单位：（单位盖章）</w:t>
      </w:r>
      <w:r>
        <w:rPr>
          <w:rFonts w:hint="eastAsia" w:ascii="宋体" w:hAnsi="宋体" w:cs="宋体"/>
        </w:rPr>
      </w:r>
      <w:r/>
    </w:p>
    <w:p>
      <w:pPr>
        <w:pStyle w:val="719"/>
        <w:spacing w:line="320" w:lineRule="exact"/>
        <w:rPr>
          <w:rFonts w:hint="eastAsia" w:ascii="宋体" w:hAnsi="宋体" w:cs="宋体"/>
        </w:rPr>
      </w:pPr>
      <w:r>
        <w:rPr>
          <w:rFonts w:hint="eastAsia" w:ascii="宋体" w:hAnsi="宋体" w:cs="宋体"/>
        </w:rPr>
        <w:t xml:space="preserve">法定代表人或代理人：（签字或盖章）</w:t>
      </w:r>
      <w:r>
        <w:rPr>
          <w:rFonts w:hint="eastAsia" w:ascii="宋体" w:hAnsi="宋体" w:cs="宋体"/>
        </w:rPr>
      </w:r>
      <w:r/>
    </w:p>
    <w:p>
      <w:pPr>
        <w:pStyle w:val="719"/>
        <w:spacing w:line="32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697"/>
        <w:rPr>
          <w:rFonts w:hint="eastAsia" w:ascii="宋体" w:hAnsi="宋体" w:cs="宋体"/>
          <w:b/>
          <w:bCs/>
          <w:sz w:val="24"/>
          <w:szCs w:val="24"/>
        </w:rPr>
      </w:pPr>
      <w:r>
        <w:rPr>
          <w:rFonts w:hint="eastAsia" w:ascii="宋体" w:hAnsi="宋体" w:cs="宋体"/>
          <w:b/>
          <w:bCs/>
          <w:sz w:val="24"/>
          <w:szCs w:val="24"/>
        </w:rPr>
        <w:t xml:space="preserve">格式13</w:t>
      </w:r>
      <w:r>
        <w:rPr>
          <w:rFonts w:hint="eastAsia" w:ascii="宋体" w:hAnsi="宋体" w:cs="宋体"/>
          <w:b/>
          <w:sz w:val="24"/>
          <w:szCs w:val="24"/>
        </w:rPr>
        <w:t xml:space="preserve">：</w:t>
      </w:r>
      <w:r>
        <w:rPr>
          <w:rFonts w:hint="eastAsia" w:ascii="宋体" w:hAnsi="宋体" w:cs="宋体"/>
          <w:b/>
          <w:bCs/>
          <w:sz w:val="24"/>
          <w:szCs w:val="24"/>
        </w:rPr>
        <w:t xml:space="preserve">项目组成人员一览表</w:t>
      </w:r>
      <w:r>
        <w:rPr>
          <w:rFonts w:hint="eastAsia" w:ascii="宋体" w:hAnsi="宋体" w:cs="宋体"/>
          <w:b/>
          <w:bCs/>
          <w:sz w:val="24"/>
          <w:szCs w:val="24"/>
        </w:rPr>
      </w:r>
      <w:r/>
    </w:p>
    <w:p>
      <w:pPr>
        <w:pStyle w:val="697"/>
        <w:rPr>
          <w:rFonts w:hint="eastAsia" w:ascii="宋体" w:hAnsi="宋体" w:cs="宋体"/>
          <w:b/>
          <w:bCs/>
          <w:sz w:val="24"/>
          <w:szCs w:val="24"/>
        </w:rPr>
      </w:pPr>
      <w:r>
        <w:rPr>
          <w:rFonts w:hint="eastAsia" w:ascii="宋体" w:hAnsi="宋体" w:cs="宋体"/>
          <w:b/>
          <w:bCs/>
          <w:sz w:val="24"/>
          <w:szCs w:val="24"/>
        </w:rPr>
      </w:r>
      <w:r/>
    </w:p>
    <w:p>
      <w:pPr>
        <w:pStyle w:val="697"/>
        <w:rPr>
          <w:b/>
          <w:bCs/>
          <w:sz w:val="24"/>
          <w:szCs w:val="24"/>
        </w:rPr>
      </w:pPr>
      <w:r>
        <w:rPr>
          <w:rFonts w:hint="eastAsia"/>
          <w:b/>
          <w:bCs/>
          <w:sz w:val="24"/>
          <w:szCs w:val="24"/>
        </w:rPr>
        <w:t xml:space="preserve">标段号：</w:t>
      </w:r>
      <w:r>
        <w:rPr>
          <w:b/>
          <w:bCs/>
          <w:sz w:val="24"/>
          <w:szCs w:val="24"/>
        </w:rPr>
      </w:r>
      <w:r/>
    </w:p>
    <w:tbl>
      <w:tblPr>
        <w:tblW w:w="88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25"/>
        <w:gridCol w:w="900"/>
        <w:gridCol w:w="825"/>
        <w:gridCol w:w="780"/>
        <w:gridCol w:w="885"/>
        <w:gridCol w:w="825"/>
        <w:gridCol w:w="1347"/>
        <w:gridCol w:w="828"/>
      </w:tblGrid>
      <w:tr>
        <w:trPr>
          <w:trHeight w:val="629"/>
        </w:trPr>
        <w:tc>
          <w:tcPr>
            <w:tcW w:w="735" w:type="dxa"/>
            <w:vAlign w:val="center"/>
            <w:textDirection w:val="lrTb"/>
            <w:noWrap w:val="false"/>
          </w:tcPr>
          <w:p>
            <w:pPr>
              <w:pStyle w:val="697"/>
              <w:jc w:val="center"/>
              <w:rPr>
                <w:sz w:val="24"/>
                <w:szCs w:val="24"/>
              </w:rPr>
            </w:pPr>
            <w:r>
              <w:rPr>
                <w:sz w:val="24"/>
                <w:szCs w:val="24"/>
              </w:rPr>
              <w:t xml:space="preserve">序号</w:t>
            </w:r>
            <w:r>
              <w:rPr>
                <w:sz w:val="24"/>
                <w:szCs w:val="24"/>
              </w:rPr>
            </w:r>
            <w:r/>
          </w:p>
        </w:tc>
        <w:tc>
          <w:tcPr>
            <w:tcW w:w="1725" w:type="dxa"/>
            <w:vAlign w:val="center"/>
            <w:textDirection w:val="lrTb"/>
            <w:noWrap w:val="false"/>
          </w:tcPr>
          <w:p>
            <w:pPr>
              <w:pStyle w:val="697"/>
              <w:jc w:val="center"/>
              <w:rPr>
                <w:sz w:val="24"/>
                <w:szCs w:val="24"/>
              </w:rPr>
            </w:pPr>
            <w:r>
              <w:rPr>
                <w:sz w:val="24"/>
                <w:szCs w:val="24"/>
              </w:rPr>
              <w:t xml:space="preserve">岗位</w:t>
            </w:r>
            <w:r>
              <w:rPr>
                <w:sz w:val="24"/>
                <w:szCs w:val="24"/>
              </w:rPr>
            </w:r>
            <w:r/>
          </w:p>
        </w:tc>
        <w:tc>
          <w:tcPr>
            <w:tcW w:w="900" w:type="dxa"/>
            <w:vAlign w:val="center"/>
            <w:textDirection w:val="lrTb"/>
            <w:noWrap w:val="false"/>
          </w:tcPr>
          <w:p>
            <w:pPr>
              <w:pStyle w:val="697"/>
              <w:jc w:val="center"/>
              <w:rPr>
                <w:sz w:val="24"/>
                <w:szCs w:val="24"/>
              </w:rPr>
            </w:pPr>
            <w:r>
              <w:rPr>
                <w:sz w:val="24"/>
                <w:szCs w:val="24"/>
              </w:rPr>
              <w:t xml:space="preserve">姓名</w:t>
            </w:r>
            <w:r>
              <w:rPr>
                <w:sz w:val="24"/>
                <w:szCs w:val="24"/>
              </w:rPr>
            </w:r>
            <w:r/>
          </w:p>
        </w:tc>
        <w:tc>
          <w:tcPr>
            <w:tcW w:w="825" w:type="dxa"/>
            <w:vAlign w:val="center"/>
            <w:textDirection w:val="lrTb"/>
            <w:noWrap w:val="false"/>
          </w:tcPr>
          <w:p>
            <w:pPr>
              <w:pStyle w:val="697"/>
              <w:jc w:val="center"/>
              <w:rPr>
                <w:sz w:val="24"/>
                <w:szCs w:val="24"/>
              </w:rPr>
            </w:pPr>
            <w:r>
              <w:rPr>
                <w:sz w:val="24"/>
                <w:szCs w:val="24"/>
              </w:rPr>
              <w:t xml:space="preserve">性别</w:t>
            </w:r>
            <w:r>
              <w:rPr>
                <w:sz w:val="24"/>
                <w:szCs w:val="24"/>
              </w:rPr>
            </w:r>
            <w:r/>
          </w:p>
        </w:tc>
        <w:tc>
          <w:tcPr>
            <w:tcW w:w="780" w:type="dxa"/>
            <w:vAlign w:val="center"/>
            <w:textDirection w:val="lrTb"/>
            <w:noWrap w:val="false"/>
          </w:tcPr>
          <w:p>
            <w:pPr>
              <w:pStyle w:val="697"/>
              <w:jc w:val="center"/>
              <w:rPr>
                <w:sz w:val="24"/>
                <w:szCs w:val="24"/>
              </w:rPr>
            </w:pPr>
            <w:r>
              <w:rPr>
                <w:sz w:val="24"/>
                <w:szCs w:val="24"/>
              </w:rPr>
              <w:t xml:space="preserve">年龄</w:t>
            </w:r>
            <w:r>
              <w:rPr>
                <w:sz w:val="24"/>
                <w:szCs w:val="24"/>
              </w:rPr>
            </w:r>
            <w:r/>
          </w:p>
        </w:tc>
        <w:tc>
          <w:tcPr>
            <w:tcW w:w="885" w:type="dxa"/>
            <w:vAlign w:val="center"/>
            <w:textDirection w:val="lrTb"/>
            <w:noWrap w:val="false"/>
          </w:tcPr>
          <w:p>
            <w:pPr>
              <w:pStyle w:val="697"/>
              <w:jc w:val="center"/>
              <w:rPr>
                <w:sz w:val="24"/>
                <w:szCs w:val="24"/>
              </w:rPr>
            </w:pPr>
            <w:r>
              <w:rPr>
                <w:sz w:val="24"/>
                <w:szCs w:val="24"/>
              </w:rPr>
              <w:t xml:space="preserve">学历</w:t>
            </w:r>
            <w:r>
              <w:rPr>
                <w:sz w:val="24"/>
                <w:szCs w:val="24"/>
              </w:rPr>
            </w:r>
            <w:r/>
          </w:p>
        </w:tc>
        <w:tc>
          <w:tcPr>
            <w:tcW w:w="825" w:type="dxa"/>
            <w:vAlign w:val="center"/>
            <w:textDirection w:val="lrTb"/>
            <w:noWrap w:val="false"/>
          </w:tcPr>
          <w:p>
            <w:pPr>
              <w:pStyle w:val="697"/>
              <w:jc w:val="center"/>
              <w:rPr>
                <w:sz w:val="24"/>
                <w:szCs w:val="24"/>
              </w:rPr>
            </w:pPr>
            <w:r>
              <w:rPr>
                <w:sz w:val="24"/>
                <w:szCs w:val="24"/>
              </w:rPr>
              <w:t xml:space="preserve">职称</w:t>
            </w:r>
            <w:r>
              <w:rPr>
                <w:sz w:val="24"/>
                <w:szCs w:val="24"/>
              </w:rPr>
            </w:r>
            <w:r/>
          </w:p>
        </w:tc>
        <w:tc>
          <w:tcPr>
            <w:tcW w:w="1347" w:type="dxa"/>
            <w:vAlign w:val="center"/>
            <w:textDirection w:val="lrTb"/>
            <w:noWrap w:val="false"/>
          </w:tcPr>
          <w:p>
            <w:pPr>
              <w:pStyle w:val="697"/>
              <w:jc w:val="center"/>
              <w:rPr>
                <w:sz w:val="24"/>
                <w:szCs w:val="24"/>
              </w:rPr>
            </w:pPr>
            <w:r>
              <w:rPr>
                <w:rFonts w:hint="eastAsia"/>
                <w:sz w:val="24"/>
                <w:szCs w:val="24"/>
              </w:rPr>
              <w:t xml:space="preserve">工作年限</w:t>
            </w:r>
            <w:r>
              <w:rPr>
                <w:sz w:val="24"/>
                <w:szCs w:val="24"/>
              </w:rPr>
            </w:r>
            <w:r/>
          </w:p>
        </w:tc>
        <w:tc>
          <w:tcPr>
            <w:tcW w:w="828" w:type="dxa"/>
            <w:vAlign w:val="center"/>
            <w:textDirection w:val="lrTb"/>
            <w:noWrap w:val="false"/>
          </w:tcPr>
          <w:p>
            <w:pPr>
              <w:pStyle w:val="697"/>
              <w:jc w:val="center"/>
              <w:rPr>
                <w:sz w:val="24"/>
                <w:szCs w:val="24"/>
              </w:rPr>
            </w:pPr>
            <w:r>
              <w:rPr>
                <w:sz w:val="24"/>
                <w:szCs w:val="24"/>
              </w:rPr>
              <w:t xml:space="preserve">备注</w:t>
            </w:r>
            <w:r>
              <w:rPr>
                <w:sz w:val="24"/>
                <w:szCs w:val="24"/>
              </w:rPr>
            </w:r>
            <w:r/>
          </w:p>
        </w:tc>
      </w:tr>
      <w:tr>
        <w:trPr>
          <w:cantSplit/>
          <w:trHeight w:val="495"/>
        </w:trPr>
        <w:tc>
          <w:tcPr>
            <w:tcW w:w="735" w:type="dxa"/>
            <w:vAlign w:val="top"/>
            <w:textDirection w:val="lrTb"/>
            <w:noWrap w:val="false"/>
          </w:tcPr>
          <w:p>
            <w:pPr>
              <w:pStyle w:val="697"/>
              <w:rPr>
                <w:sz w:val="24"/>
                <w:szCs w:val="24"/>
              </w:rPr>
            </w:pPr>
            <w:r>
              <w:rPr>
                <w:sz w:val="24"/>
                <w:szCs w:val="24"/>
              </w:rPr>
            </w:r>
            <w:r/>
          </w:p>
        </w:tc>
        <w:tc>
          <w:tcPr>
            <w:tcW w:w="1725" w:type="dxa"/>
            <w:vAlign w:val="top"/>
            <w:textDirection w:val="lrTb"/>
            <w:noWrap w:val="false"/>
          </w:tcPr>
          <w:p>
            <w:pPr>
              <w:pStyle w:val="697"/>
              <w:rPr>
                <w:sz w:val="24"/>
                <w:szCs w:val="24"/>
              </w:rPr>
            </w:pPr>
            <w:r>
              <w:rPr>
                <w:sz w:val="24"/>
                <w:szCs w:val="24"/>
              </w:rPr>
            </w:r>
            <w:r/>
          </w:p>
        </w:tc>
        <w:tc>
          <w:tcPr>
            <w:tcW w:w="900" w:type="dxa"/>
            <w:vAlign w:val="top"/>
            <w:textDirection w:val="lrTb"/>
            <w:noWrap w:val="false"/>
          </w:tcPr>
          <w:p>
            <w:pPr>
              <w:pStyle w:val="697"/>
              <w:rPr>
                <w:sz w:val="24"/>
                <w:szCs w:val="24"/>
              </w:rPr>
            </w:pPr>
            <w:r>
              <w:rPr>
                <w:sz w:val="24"/>
                <w:szCs w:val="24"/>
              </w:rPr>
            </w:r>
            <w:r/>
          </w:p>
        </w:tc>
        <w:tc>
          <w:tcPr>
            <w:tcW w:w="825" w:type="dxa"/>
            <w:vAlign w:val="top"/>
            <w:textDirection w:val="lrTb"/>
            <w:noWrap w:val="false"/>
          </w:tcPr>
          <w:p>
            <w:pPr>
              <w:pStyle w:val="697"/>
              <w:rPr>
                <w:sz w:val="24"/>
                <w:szCs w:val="24"/>
              </w:rPr>
            </w:pPr>
            <w:r>
              <w:rPr>
                <w:sz w:val="24"/>
                <w:szCs w:val="24"/>
              </w:rPr>
            </w:r>
            <w:r/>
          </w:p>
        </w:tc>
        <w:tc>
          <w:tcPr>
            <w:tcW w:w="780" w:type="dxa"/>
            <w:vAlign w:val="center"/>
            <w:textDirection w:val="lrTb"/>
            <w:noWrap w:val="false"/>
          </w:tcPr>
          <w:p>
            <w:pPr>
              <w:pStyle w:val="697"/>
              <w:rPr>
                <w:sz w:val="24"/>
                <w:szCs w:val="24"/>
              </w:rPr>
            </w:pPr>
            <w:r>
              <w:rPr>
                <w:sz w:val="24"/>
                <w:szCs w:val="24"/>
              </w:rPr>
            </w:r>
            <w:r/>
          </w:p>
        </w:tc>
        <w:tc>
          <w:tcPr>
            <w:tcW w:w="885"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1347" w:type="dxa"/>
            <w:vAlign w:val="top"/>
            <w:textDirection w:val="lrTb"/>
            <w:noWrap w:val="false"/>
          </w:tcPr>
          <w:p>
            <w:pPr>
              <w:pStyle w:val="697"/>
              <w:rPr>
                <w:sz w:val="24"/>
                <w:szCs w:val="24"/>
              </w:rPr>
            </w:pPr>
            <w:r>
              <w:rPr>
                <w:sz w:val="24"/>
                <w:szCs w:val="24"/>
              </w:rPr>
            </w:r>
            <w:r/>
          </w:p>
        </w:tc>
        <w:tc>
          <w:tcPr>
            <w:tcW w:w="828" w:type="dxa"/>
            <w:vAlign w:val="top"/>
            <w:textDirection w:val="lrTb"/>
            <w:noWrap w:val="false"/>
          </w:tcPr>
          <w:p>
            <w:pPr>
              <w:pStyle w:val="697"/>
              <w:rPr>
                <w:sz w:val="24"/>
                <w:szCs w:val="24"/>
              </w:rPr>
            </w:pPr>
            <w:r>
              <w:rPr>
                <w:sz w:val="24"/>
                <w:szCs w:val="24"/>
              </w:rPr>
            </w:r>
            <w:r/>
          </w:p>
        </w:tc>
      </w:tr>
      <w:tr>
        <w:trPr>
          <w:cantSplit/>
          <w:trHeight w:val="495"/>
        </w:trPr>
        <w:tc>
          <w:tcPr>
            <w:tcW w:w="735" w:type="dxa"/>
            <w:vAlign w:val="top"/>
            <w:textDirection w:val="lrTb"/>
            <w:noWrap w:val="false"/>
          </w:tcPr>
          <w:p>
            <w:pPr>
              <w:pStyle w:val="697"/>
              <w:rPr>
                <w:sz w:val="24"/>
                <w:szCs w:val="24"/>
              </w:rPr>
            </w:pPr>
            <w:r>
              <w:rPr>
                <w:sz w:val="24"/>
                <w:szCs w:val="24"/>
              </w:rPr>
            </w:r>
            <w:r/>
          </w:p>
        </w:tc>
        <w:tc>
          <w:tcPr>
            <w:tcW w:w="1725" w:type="dxa"/>
            <w:vAlign w:val="center"/>
            <w:textDirection w:val="lrTb"/>
            <w:noWrap w:val="false"/>
          </w:tcPr>
          <w:p>
            <w:pPr>
              <w:pStyle w:val="697"/>
              <w:rPr>
                <w:sz w:val="24"/>
                <w:szCs w:val="24"/>
              </w:rPr>
            </w:pPr>
            <w:r>
              <w:rPr>
                <w:sz w:val="24"/>
                <w:szCs w:val="24"/>
              </w:rPr>
            </w:r>
            <w:r/>
          </w:p>
        </w:tc>
        <w:tc>
          <w:tcPr>
            <w:tcW w:w="900"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780" w:type="dxa"/>
            <w:vAlign w:val="center"/>
            <w:textDirection w:val="lrTb"/>
            <w:noWrap w:val="false"/>
          </w:tcPr>
          <w:p>
            <w:pPr>
              <w:pStyle w:val="697"/>
              <w:rPr>
                <w:sz w:val="24"/>
                <w:szCs w:val="24"/>
              </w:rPr>
            </w:pPr>
            <w:r>
              <w:rPr>
                <w:sz w:val="24"/>
                <w:szCs w:val="24"/>
              </w:rPr>
            </w:r>
            <w:r/>
          </w:p>
        </w:tc>
        <w:tc>
          <w:tcPr>
            <w:tcW w:w="885"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1347" w:type="dxa"/>
            <w:vAlign w:val="top"/>
            <w:textDirection w:val="lrTb"/>
            <w:noWrap w:val="false"/>
          </w:tcPr>
          <w:p>
            <w:pPr>
              <w:pStyle w:val="697"/>
              <w:rPr>
                <w:sz w:val="24"/>
                <w:szCs w:val="24"/>
              </w:rPr>
            </w:pPr>
            <w:r>
              <w:rPr>
                <w:sz w:val="24"/>
                <w:szCs w:val="24"/>
              </w:rPr>
            </w:r>
            <w:r/>
          </w:p>
        </w:tc>
        <w:tc>
          <w:tcPr>
            <w:tcW w:w="828" w:type="dxa"/>
            <w:vAlign w:val="top"/>
            <w:textDirection w:val="lrTb"/>
            <w:noWrap w:val="false"/>
          </w:tcPr>
          <w:p>
            <w:pPr>
              <w:pStyle w:val="697"/>
              <w:rPr>
                <w:sz w:val="24"/>
                <w:szCs w:val="24"/>
              </w:rPr>
            </w:pPr>
            <w:r>
              <w:rPr>
                <w:sz w:val="24"/>
                <w:szCs w:val="24"/>
              </w:rPr>
            </w:r>
            <w:r/>
          </w:p>
        </w:tc>
      </w:tr>
      <w:tr>
        <w:trPr>
          <w:cantSplit/>
          <w:trHeight w:val="495"/>
        </w:trPr>
        <w:tc>
          <w:tcPr>
            <w:tcW w:w="735" w:type="dxa"/>
            <w:vAlign w:val="top"/>
            <w:textDirection w:val="lrTb"/>
            <w:noWrap w:val="false"/>
          </w:tcPr>
          <w:p>
            <w:pPr>
              <w:pStyle w:val="697"/>
              <w:rPr>
                <w:sz w:val="24"/>
                <w:szCs w:val="24"/>
              </w:rPr>
            </w:pPr>
            <w:r>
              <w:rPr>
                <w:sz w:val="24"/>
                <w:szCs w:val="24"/>
              </w:rPr>
            </w:r>
            <w:r/>
          </w:p>
        </w:tc>
        <w:tc>
          <w:tcPr>
            <w:tcW w:w="1725" w:type="dxa"/>
            <w:vAlign w:val="center"/>
            <w:textDirection w:val="lrTb"/>
            <w:noWrap w:val="false"/>
          </w:tcPr>
          <w:p>
            <w:pPr>
              <w:pStyle w:val="697"/>
              <w:rPr>
                <w:sz w:val="24"/>
                <w:szCs w:val="24"/>
              </w:rPr>
            </w:pPr>
            <w:r>
              <w:rPr>
                <w:sz w:val="24"/>
                <w:szCs w:val="24"/>
              </w:rPr>
            </w:r>
            <w:r/>
          </w:p>
        </w:tc>
        <w:tc>
          <w:tcPr>
            <w:tcW w:w="900"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780" w:type="dxa"/>
            <w:vAlign w:val="center"/>
            <w:textDirection w:val="lrTb"/>
            <w:noWrap w:val="false"/>
          </w:tcPr>
          <w:p>
            <w:pPr>
              <w:pStyle w:val="697"/>
              <w:rPr>
                <w:sz w:val="24"/>
                <w:szCs w:val="24"/>
              </w:rPr>
            </w:pPr>
            <w:r>
              <w:rPr>
                <w:sz w:val="24"/>
                <w:szCs w:val="24"/>
              </w:rPr>
            </w:r>
            <w:r/>
          </w:p>
        </w:tc>
        <w:tc>
          <w:tcPr>
            <w:tcW w:w="885"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1347" w:type="dxa"/>
            <w:vAlign w:val="top"/>
            <w:textDirection w:val="lrTb"/>
            <w:noWrap w:val="false"/>
          </w:tcPr>
          <w:p>
            <w:pPr>
              <w:pStyle w:val="697"/>
              <w:rPr>
                <w:sz w:val="24"/>
                <w:szCs w:val="24"/>
              </w:rPr>
            </w:pPr>
            <w:r>
              <w:rPr>
                <w:sz w:val="24"/>
                <w:szCs w:val="24"/>
              </w:rPr>
            </w:r>
            <w:r/>
          </w:p>
        </w:tc>
        <w:tc>
          <w:tcPr>
            <w:tcW w:w="828" w:type="dxa"/>
            <w:vAlign w:val="top"/>
            <w:textDirection w:val="lrTb"/>
            <w:noWrap w:val="false"/>
          </w:tcPr>
          <w:p>
            <w:pPr>
              <w:pStyle w:val="697"/>
              <w:rPr>
                <w:sz w:val="24"/>
                <w:szCs w:val="24"/>
              </w:rPr>
            </w:pPr>
            <w:r>
              <w:rPr>
                <w:sz w:val="24"/>
                <w:szCs w:val="24"/>
              </w:rPr>
            </w:r>
            <w:r/>
          </w:p>
        </w:tc>
      </w:tr>
      <w:tr>
        <w:trPr>
          <w:cantSplit/>
          <w:trHeight w:val="495"/>
        </w:trPr>
        <w:tc>
          <w:tcPr>
            <w:tcW w:w="735" w:type="dxa"/>
            <w:vAlign w:val="top"/>
            <w:textDirection w:val="lrTb"/>
            <w:noWrap w:val="false"/>
          </w:tcPr>
          <w:p>
            <w:pPr>
              <w:pStyle w:val="697"/>
              <w:rPr>
                <w:sz w:val="24"/>
                <w:szCs w:val="24"/>
              </w:rPr>
            </w:pPr>
            <w:r>
              <w:rPr>
                <w:sz w:val="24"/>
                <w:szCs w:val="24"/>
              </w:rPr>
            </w:r>
            <w:r/>
          </w:p>
        </w:tc>
        <w:tc>
          <w:tcPr>
            <w:tcW w:w="1725" w:type="dxa"/>
            <w:vAlign w:val="center"/>
            <w:textDirection w:val="lrTb"/>
            <w:noWrap w:val="false"/>
          </w:tcPr>
          <w:p>
            <w:pPr>
              <w:pStyle w:val="697"/>
              <w:rPr>
                <w:sz w:val="24"/>
                <w:szCs w:val="24"/>
              </w:rPr>
            </w:pPr>
            <w:r>
              <w:rPr>
                <w:sz w:val="24"/>
                <w:szCs w:val="24"/>
              </w:rPr>
            </w:r>
            <w:r/>
          </w:p>
        </w:tc>
        <w:tc>
          <w:tcPr>
            <w:tcW w:w="900"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780" w:type="dxa"/>
            <w:vAlign w:val="center"/>
            <w:textDirection w:val="lrTb"/>
            <w:noWrap w:val="false"/>
          </w:tcPr>
          <w:p>
            <w:pPr>
              <w:pStyle w:val="697"/>
              <w:rPr>
                <w:sz w:val="24"/>
                <w:szCs w:val="24"/>
              </w:rPr>
            </w:pPr>
            <w:r>
              <w:rPr>
                <w:sz w:val="24"/>
                <w:szCs w:val="24"/>
              </w:rPr>
            </w:r>
            <w:r/>
          </w:p>
        </w:tc>
        <w:tc>
          <w:tcPr>
            <w:tcW w:w="885"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1347" w:type="dxa"/>
            <w:vAlign w:val="top"/>
            <w:textDirection w:val="lrTb"/>
            <w:noWrap w:val="false"/>
          </w:tcPr>
          <w:p>
            <w:pPr>
              <w:pStyle w:val="697"/>
              <w:rPr>
                <w:sz w:val="24"/>
                <w:szCs w:val="24"/>
              </w:rPr>
            </w:pPr>
            <w:r>
              <w:rPr>
                <w:sz w:val="24"/>
                <w:szCs w:val="24"/>
              </w:rPr>
            </w:r>
            <w:r/>
          </w:p>
        </w:tc>
        <w:tc>
          <w:tcPr>
            <w:tcW w:w="828" w:type="dxa"/>
            <w:vAlign w:val="top"/>
            <w:textDirection w:val="lrTb"/>
            <w:noWrap w:val="false"/>
          </w:tcPr>
          <w:p>
            <w:pPr>
              <w:pStyle w:val="697"/>
              <w:rPr>
                <w:sz w:val="24"/>
                <w:szCs w:val="24"/>
              </w:rPr>
            </w:pPr>
            <w:r>
              <w:rPr>
                <w:sz w:val="24"/>
                <w:szCs w:val="24"/>
              </w:rPr>
            </w:r>
            <w:r/>
          </w:p>
        </w:tc>
      </w:tr>
      <w:tr>
        <w:trPr>
          <w:cantSplit/>
          <w:trHeight w:val="495"/>
        </w:trPr>
        <w:tc>
          <w:tcPr>
            <w:tcW w:w="735" w:type="dxa"/>
            <w:vAlign w:val="top"/>
            <w:textDirection w:val="lrTb"/>
            <w:noWrap w:val="false"/>
          </w:tcPr>
          <w:p>
            <w:pPr>
              <w:pStyle w:val="697"/>
              <w:rPr>
                <w:sz w:val="24"/>
                <w:szCs w:val="24"/>
              </w:rPr>
            </w:pPr>
            <w:r>
              <w:rPr>
                <w:sz w:val="24"/>
                <w:szCs w:val="24"/>
              </w:rPr>
            </w:r>
            <w:r/>
          </w:p>
        </w:tc>
        <w:tc>
          <w:tcPr>
            <w:tcW w:w="1725" w:type="dxa"/>
            <w:vAlign w:val="center"/>
            <w:textDirection w:val="lrTb"/>
            <w:noWrap w:val="false"/>
          </w:tcPr>
          <w:p>
            <w:pPr>
              <w:pStyle w:val="697"/>
              <w:rPr>
                <w:sz w:val="24"/>
                <w:szCs w:val="24"/>
              </w:rPr>
            </w:pPr>
            <w:r>
              <w:rPr>
                <w:sz w:val="24"/>
                <w:szCs w:val="24"/>
              </w:rPr>
            </w:r>
            <w:r/>
          </w:p>
        </w:tc>
        <w:tc>
          <w:tcPr>
            <w:tcW w:w="900"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780" w:type="dxa"/>
            <w:vAlign w:val="center"/>
            <w:textDirection w:val="lrTb"/>
            <w:noWrap w:val="false"/>
          </w:tcPr>
          <w:p>
            <w:pPr>
              <w:pStyle w:val="697"/>
              <w:rPr>
                <w:sz w:val="24"/>
                <w:szCs w:val="24"/>
              </w:rPr>
            </w:pPr>
            <w:r>
              <w:rPr>
                <w:sz w:val="24"/>
                <w:szCs w:val="24"/>
              </w:rPr>
            </w:r>
            <w:r/>
          </w:p>
        </w:tc>
        <w:tc>
          <w:tcPr>
            <w:tcW w:w="885" w:type="dxa"/>
            <w:vAlign w:val="center"/>
            <w:textDirection w:val="lrTb"/>
            <w:noWrap w:val="false"/>
          </w:tcPr>
          <w:p>
            <w:pPr>
              <w:pStyle w:val="697"/>
              <w:rPr>
                <w:sz w:val="24"/>
                <w:szCs w:val="24"/>
              </w:rPr>
            </w:pPr>
            <w:r>
              <w:rPr>
                <w:sz w:val="24"/>
                <w:szCs w:val="24"/>
              </w:rPr>
            </w:r>
            <w:r/>
          </w:p>
        </w:tc>
        <w:tc>
          <w:tcPr>
            <w:tcW w:w="825" w:type="dxa"/>
            <w:vAlign w:val="center"/>
            <w:textDirection w:val="lrTb"/>
            <w:noWrap w:val="false"/>
          </w:tcPr>
          <w:p>
            <w:pPr>
              <w:pStyle w:val="697"/>
              <w:rPr>
                <w:sz w:val="24"/>
                <w:szCs w:val="24"/>
              </w:rPr>
            </w:pPr>
            <w:r>
              <w:rPr>
                <w:sz w:val="24"/>
                <w:szCs w:val="24"/>
              </w:rPr>
            </w:r>
            <w:r/>
          </w:p>
        </w:tc>
        <w:tc>
          <w:tcPr>
            <w:tcW w:w="1347" w:type="dxa"/>
            <w:vAlign w:val="top"/>
            <w:textDirection w:val="lrTb"/>
            <w:noWrap w:val="false"/>
          </w:tcPr>
          <w:p>
            <w:pPr>
              <w:pStyle w:val="697"/>
              <w:rPr>
                <w:sz w:val="24"/>
                <w:szCs w:val="24"/>
              </w:rPr>
            </w:pPr>
            <w:r>
              <w:rPr>
                <w:sz w:val="24"/>
                <w:szCs w:val="24"/>
              </w:rPr>
            </w:r>
            <w:r/>
          </w:p>
        </w:tc>
        <w:tc>
          <w:tcPr>
            <w:tcW w:w="828" w:type="dxa"/>
            <w:vAlign w:val="top"/>
            <w:textDirection w:val="lrTb"/>
            <w:noWrap w:val="false"/>
          </w:tcPr>
          <w:p>
            <w:pPr>
              <w:pStyle w:val="697"/>
              <w:rPr>
                <w:sz w:val="24"/>
                <w:szCs w:val="24"/>
              </w:rPr>
            </w:pPr>
            <w:r>
              <w:rPr>
                <w:sz w:val="24"/>
                <w:szCs w:val="24"/>
              </w:rPr>
            </w:r>
            <w:r/>
          </w:p>
        </w:tc>
      </w:tr>
    </w:tbl>
    <w:p>
      <w:pPr>
        <w:pStyle w:val="697"/>
        <w:spacing w:line="360" w:lineRule="auto"/>
        <w:rPr>
          <w:b/>
          <w:bCs/>
          <w:sz w:val="24"/>
          <w:szCs w:val="24"/>
        </w:rPr>
      </w:pPr>
      <w:r>
        <w:rPr>
          <w:rFonts w:hint="eastAsia"/>
          <w:b/>
          <w:bCs/>
          <w:sz w:val="24"/>
          <w:szCs w:val="24"/>
        </w:rPr>
        <w:t xml:space="preserve">注：根据评分标准内容提供相关证明材料。</w:t>
      </w:r>
      <w:r>
        <w:rPr>
          <w:b/>
          <w:bCs/>
          <w:sz w:val="24"/>
          <w:szCs w:val="24"/>
        </w:rPr>
      </w:r>
      <w:r/>
    </w:p>
    <w:p>
      <w:pPr>
        <w:pStyle w:val="702"/>
      </w:pPr>
      <w:r/>
      <w:r/>
    </w:p>
    <w:p>
      <w:pPr>
        <w:pStyle w:val="697"/>
        <w:spacing w:line="320" w:lineRule="exact"/>
        <w:rPr>
          <w:sz w:val="24"/>
          <w:szCs w:val="24"/>
        </w:rPr>
      </w:pPr>
      <w:r>
        <w:rPr>
          <w:sz w:val="24"/>
          <w:szCs w:val="24"/>
        </w:rPr>
        <w:t xml:space="preserve">响应单位：（单位盖章）</w:t>
      </w:r>
      <w:r>
        <w:rPr>
          <w:sz w:val="24"/>
          <w:szCs w:val="24"/>
        </w:rPr>
      </w:r>
      <w:r/>
    </w:p>
    <w:p>
      <w:pPr>
        <w:pStyle w:val="697"/>
        <w:spacing w:line="320" w:lineRule="exact"/>
        <w:rPr>
          <w:sz w:val="24"/>
          <w:szCs w:val="24"/>
        </w:rPr>
      </w:pPr>
      <w:r>
        <w:rPr>
          <w:sz w:val="24"/>
          <w:szCs w:val="24"/>
        </w:rPr>
        <w:t xml:space="preserve">法定代表人或代理人：（签字或盖章）</w:t>
      </w:r>
      <w:r>
        <w:rPr>
          <w:sz w:val="24"/>
          <w:szCs w:val="24"/>
        </w:rPr>
      </w:r>
      <w:r/>
    </w:p>
    <w:p>
      <w:pPr>
        <w:pStyle w:val="697"/>
        <w:spacing w:line="320" w:lineRule="exact"/>
        <w:rPr>
          <w:sz w:val="24"/>
          <w:szCs w:val="24"/>
        </w:rPr>
      </w:pPr>
      <w:r>
        <w:rPr>
          <w:sz w:val="24"/>
          <w:szCs w:val="24"/>
        </w:rPr>
        <w:t xml:space="preserve">日期：   年   月   日</w:t>
      </w:r>
      <w:r>
        <w:rPr>
          <w:sz w:val="24"/>
          <w:szCs w:val="24"/>
        </w:rPr>
      </w:r>
      <w:r/>
    </w:p>
    <w:p>
      <w:pPr>
        <w:pStyle w:val="697"/>
        <w:spacing w:line="320" w:lineRule="exact"/>
        <w:rPr>
          <w:sz w:val="24"/>
          <w:szCs w:val="24"/>
        </w:rPr>
      </w:pPr>
      <w:r>
        <w:rPr>
          <w:sz w:val="24"/>
          <w:szCs w:val="24"/>
        </w:rPr>
      </w:r>
      <w:r/>
    </w:p>
    <w:p>
      <w:pPr>
        <w:pStyle w:val="697"/>
        <w:spacing w:line="320" w:lineRule="exact"/>
        <w:rPr>
          <w:sz w:val="24"/>
          <w:szCs w:val="24"/>
        </w:rPr>
      </w:pPr>
      <w:r>
        <w:rPr>
          <w:sz w:val="24"/>
          <w:szCs w:val="24"/>
        </w:rPr>
      </w:r>
      <w:r/>
    </w:p>
    <w:p>
      <w:pPr>
        <w:pStyle w:val="697"/>
        <w:spacing w:line="320" w:lineRule="exact"/>
        <w:rPr>
          <w:sz w:val="24"/>
          <w:szCs w:val="24"/>
        </w:rPr>
      </w:pPr>
      <w:r>
        <w:rPr>
          <w:sz w:val="24"/>
          <w:szCs w:val="24"/>
        </w:rPr>
      </w:r>
      <w:r/>
    </w:p>
    <w:p>
      <w:pPr>
        <w:pStyle w:val="702"/>
      </w:pPr>
      <w:r/>
      <w:r/>
    </w:p>
    <w:p>
      <w:pPr>
        <w:pStyle w:val="697"/>
        <w:spacing w:line="320" w:lineRule="exact"/>
        <w:rPr>
          <w:sz w:val="24"/>
          <w:szCs w:val="24"/>
        </w:rPr>
      </w:pPr>
      <w:r>
        <w:rPr>
          <w:sz w:val="24"/>
          <w:szCs w:val="24"/>
        </w:rPr>
      </w:r>
      <w:r/>
    </w:p>
    <w:p>
      <w:pPr>
        <w:pStyle w:val="697"/>
        <w:rPr>
          <w:b/>
        </w:rPr>
        <w:outlineLvl w:val="0"/>
      </w:pPr>
      <w:r/>
      <w:bookmarkStart w:id="20" w:name="_Toc167285814"/>
      <w:r>
        <w:rPr>
          <w:b/>
        </w:rPr>
      </w:r>
      <w:r/>
    </w:p>
    <w:p>
      <w:pPr>
        <w:pStyle w:val="697"/>
        <w:rPr>
          <w:rFonts w:hint="eastAsia" w:ascii="宋体" w:hAnsi="宋体" w:cs="宋体"/>
          <w:b/>
          <w:sz w:val="24"/>
          <w:szCs w:val="24"/>
        </w:rPr>
        <w:outlineLvl w:val="0"/>
      </w:pPr>
      <w:r>
        <w:rPr>
          <w:rFonts w:hint="eastAsia" w:ascii="宋体" w:hAnsi="宋体" w:cs="宋体"/>
          <w:b/>
          <w:sz w:val="24"/>
          <w:szCs w:val="24"/>
        </w:rPr>
        <w:t xml:space="preserve">附件14：针对本项目的方案</w:t>
      </w:r>
      <w:bookmarkEnd w:id="20"/>
      <w:r>
        <w:rPr>
          <w:rFonts w:hint="eastAsia" w:ascii="宋体" w:hAnsi="宋体" w:cs="宋体"/>
          <w:b/>
          <w:sz w:val="24"/>
          <w:szCs w:val="24"/>
        </w:rPr>
      </w:r>
      <w:r/>
    </w:p>
    <w:p>
      <w:pPr>
        <w:pStyle w:val="697"/>
        <w:jc w:val="left"/>
        <w:rPr>
          <w:rFonts w:hint="eastAsia" w:ascii="宋体" w:hAnsi="宋体"/>
          <w:szCs w:val="21"/>
        </w:rPr>
      </w:pPr>
      <w:r>
        <w:rPr>
          <w:rFonts w:hint="eastAsia" w:ascii="宋体" w:hAnsi="宋体"/>
          <w:szCs w:val="21"/>
        </w:rPr>
      </w:r>
      <w:r/>
    </w:p>
    <w:tbl>
      <w:tblPr>
        <w:tblW w:w="8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4"/>
      </w:tblGrid>
      <w:tr>
        <w:trPr/>
        <w:tc>
          <w:tcPr>
            <w:tcW w:w="8634" w:type="dxa"/>
            <w:vAlign w:val="top"/>
            <w:textDirection w:val="lrTb"/>
            <w:noWrap w:val="false"/>
          </w:tcPr>
          <w:p>
            <w:pPr>
              <w:pStyle w:val="697"/>
              <w:jc w:val="left"/>
              <w:rPr>
                <w:rFonts w:hint="eastAsia" w:ascii="宋体" w:hAnsi="宋体"/>
                <w:szCs w:val="21"/>
              </w:rPr>
            </w:pPr>
            <w:r>
              <w:rPr>
                <w:rFonts w:hint="eastAsia" w:ascii="宋体" w:hAnsi="宋体"/>
                <w:szCs w:val="21"/>
              </w:rPr>
              <w:t xml:space="preserve">提示：</w:t>
            </w:r>
            <w:r>
              <w:rPr>
                <w:rFonts w:hint="eastAsia" w:ascii="宋体" w:hAnsi="宋体"/>
                <w:szCs w:val="21"/>
              </w:rPr>
            </w:r>
            <w:r/>
          </w:p>
          <w:p>
            <w:pPr>
              <w:pStyle w:val="697"/>
              <w:jc w:val="left"/>
              <w:rPr>
                <w:rFonts w:hint="eastAsia" w:ascii="宋体" w:hAnsi="宋体"/>
                <w:szCs w:val="21"/>
              </w:rPr>
            </w:pPr>
            <w:r>
              <w:rPr>
                <w:rFonts w:hint="eastAsia" w:ascii="宋体" w:hAnsi="宋体"/>
                <w:szCs w:val="21"/>
              </w:rPr>
              <w:t xml:space="preserve">1、供应商应针对本次采购项目特点编写公司成交后拟采取的管理技术方案。</w:t>
            </w:r>
            <w:r>
              <w:rPr>
                <w:rFonts w:hint="eastAsia" w:ascii="宋体" w:hAnsi="宋体"/>
                <w:szCs w:val="21"/>
              </w:rPr>
            </w:r>
            <w:r/>
          </w:p>
          <w:p>
            <w:pPr>
              <w:pStyle w:val="697"/>
              <w:jc w:val="left"/>
              <w:rPr>
                <w:rFonts w:hint="eastAsia" w:ascii="宋体" w:hAnsi="宋体"/>
                <w:b/>
                <w:szCs w:val="21"/>
              </w:rPr>
            </w:pPr>
            <w:r>
              <w:rPr>
                <w:rFonts w:hint="eastAsia" w:ascii="宋体" w:hAnsi="宋体"/>
                <w:szCs w:val="21"/>
              </w:rPr>
              <w:t xml:space="preserve">2、供应商可根据自身情况编写，本页不够可另加页附后。</w:t>
            </w:r>
            <w:r>
              <w:rPr>
                <w:rFonts w:hint="eastAsia" w:ascii="宋体" w:hAnsi="宋体"/>
                <w:b/>
                <w:szCs w:val="21"/>
              </w:rPr>
            </w:r>
            <w:r/>
          </w:p>
        </w:tc>
      </w:tr>
      <w:tr>
        <w:trPr>
          <w:trHeight w:val="2737"/>
        </w:trPr>
        <w:tc>
          <w:tcPr>
            <w:tcW w:w="8634" w:type="dxa"/>
            <w:vAlign w:val="top"/>
            <w:textDirection w:val="lrTb"/>
            <w:noWrap w:val="false"/>
          </w:tcPr>
          <w:p>
            <w:pPr>
              <w:pStyle w:val="697"/>
              <w:jc w:val="left"/>
              <w:rPr>
                <w:rFonts w:hint="eastAsia" w:ascii="宋体" w:hAnsi="宋体"/>
                <w:b/>
                <w:szCs w:val="21"/>
              </w:rPr>
            </w:pPr>
            <w:r>
              <w:rPr>
                <w:rFonts w:hint="eastAsia" w:ascii="宋体" w:hAnsi="宋体"/>
                <w:b/>
                <w:szCs w:val="21"/>
              </w:rPr>
            </w:r>
            <w:r/>
          </w:p>
          <w:p>
            <w:pPr>
              <w:pStyle w:val="697"/>
              <w:jc w:val="left"/>
              <w:rPr>
                <w:rFonts w:hint="eastAsia" w:ascii="宋体" w:hAnsi="宋体"/>
                <w:szCs w:val="21"/>
              </w:rPr>
            </w:pPr>
            <w:r>
              <w:rPr>
                <w:rFonts w:hint="eastAsia" w:ascii="宋体" w:hAnsi="宋体"/>
                <w:szCs w:val="21"/>
              </w:rPr>
            </w:r>
            <w:r/>
          </w:p>
        </w:tc>
      </w:tr>
    </w:tbl>
    <w:p>
      <w:pPr>
        <w:pStyle w:val="719"/>
        <w:spacing w:line="320" w:lineRule="exact"/>
        <w:rPr>
          <w:rFonts w:hint="eastAsia" w:ascii="宋体" w:hAnsi="宋体" w:cs="宋体"/>
        </w:rPr>
      </w:pPr>
      <w:r>
        <w:rPr>
          <w:rFonts w:hint="eastAsia" w:ascii="宋体" w:hAnsi="宋体" w:cs="宋体"/>
        </w:rPr>
        <w:t xml:space="preserve">响应单位：（单位盖章）</w:t>
      </w:r>
      <w:r>
        <w:rPr>
          <w:rFonts w:hint="eastAsia" w:ascii="宋体" w:hAnsi="宋体" w:cs="宋体"/>
        </w:rPr>
      </w:r>
      <w:r/>
    </w:p>
    <w:p>
      <w:pPr>
        <w:pStyle w:val="719"/>
        <w:spacing w:line="320" w:lineRule="exact"/>
        <w:rPr>
          <w:rFonts w:hint="eastAsia" w:ascii="宋体" w:hAnsi="宋体" w:cs="宋体"/>
        </w:rPr>
      </w:pPr>
      <w:r>
        <w:rPr>
          <w:rFonts w:hint="eastAsia" w:ascii="宋体" w:hAnsi="宋体" w:cs="宋体"/>
        </w:rPr>
        <w:t xml:space="preserve">法定代表人或代理人：（签字或盖章）</w:t>
      </w:r>
      <w:r>
        <w:rPr>
          <w:rFonts w:hint="eastAsia" w:ascii="宋体" w:hAnsi="宋体" w:cs="宋体"/>
        </w:rPr>
      </w:r>
      <w:r/>
    </w:p>
    <w:p>
      <w:pPr>
        <w:pStyle w:val="719"/>
        <w:spacing w:line="32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702"/>
        <w:ind w:left="0"/>
        <w:rPr>
          <w:rFonts w:hint="eastAsia" w:ascii="宋体" w:hAnsi="宋体"/>
          <w:szCs w:val="21"/>
        </w:rPr>
      </w:pPr>
      <w:r>
        <w:rPr>
          <w:rFonts w:hint="eastAsia" w:ascii="宋体" w:hAnsi="宋体"/>
          <w:szCs w:val="21"/>
        </w:rPr>
      </w:r>
      <w:r/>
    </w:p>
    <w:p>
      <w:pPr>
        <w:pStyle w:val="697"/>
        <w:rPr>
          <w:rFonts w:hint="eastAsia" w:ascii="宋体" w:hAnsi="宋体" w:cs="宋体"/>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附件15、投标（响应）保证承诺书</w:t>
      </w:r>
      <w:r>
        <w:rPr>
          <w:rFonts w:hint="eastAsia" w:ascii="宋体" w:hAnsi="宋体" w:cs="宋体"/>
          <w:sz w:val="24"/>
          <w:szCs w:val="24"/>
        </w:rPr>
        <w:t xml:space="preserve">：</w:t>
      </w:r>
      <w:r>
        <w:rPr>
          <w:rFonts w:hint="eastAsia" w:ascii="宋体" w:hAnsi="宋体" w:cs="宋体"/>
          <w:sz w:val="24"/>
          <w:szCs w:val="24"/>
        </w:rPr>
      </w:r>
      <w:r/>
    </w:p>
    <w:p>
      <w:pPr>
        <w:pStyle w:val="712"/>
        <w:jc w:val="center"/>
        <w:spacing w:beforeAutospacing="0" w:afterAutospacing="0" w:line="360" w:lineRule="auto"/>
        <w:rPr>
          <w:rFonts w:hint="eastAsia" w:ascii="宋体" w:hAnsi="宋体" w:cs="宋体"/>
          <w:b/>
          <w:bCs/>
        </w:rPr>
      </w:pPr>
      <w:r>
        <w:rPr>
          <w:rFonts w:hint="eastAsia" w:ascii="宋体" w:hAnsi="宋体" w:cs="宋体"/>
          <w:b/>
          <w:bCs/>
        </w:rPr>
        <w:t xml:space="preserve">投标（响应）保证承诺书</w:t>
      </w:r>
      <w:r>
        <w:rPr>
          <w:rFonts w:hint="eastAsia" w:ascii="宋体" w:hAnsi="宋体" w:cs="宋体"/>
          <w:b/>
          <w:bCs/>
        </w:rPr>
      </w:r>
      <w:r/>
    </w:p>
    <w:p>
      <w:pPr>
        <w:pStyle w:val="712"/>
        <w:spacing w:beforeAutospacing="0" w:afterAutospacing="0" w:line="360" w:lineRule="auto"/>
        <w:rPr>
          <w:rFonts w:hint="eastAsia" w:ascii="宋体" w:hAnsi="宋体" w:cs="宋体"/>
        </w:rPr>
      </w:pPr>
      <w:r>
        <w:rPr>
          <w:rFonts w:hint="eastAsia" w:ascii="宋体" w:hAnsi="宋体" w:cs="宋体"/>
        </w:rPr>
        <w:t xml:space="preserve">致：</w:t>
      </w:r>
      <w:r>
        <w:rPr>
          <w:rFonts w:hint="eastAsia" w:ascii="宋体" w:hAnsi="宋体" w:cs="宋体"/>
          <w:u w:val="single"/>
        </w:rPr>
        <w:t xml:space="preserve">            （采购代理机构名称）</w:t>
      </w:r>
      <w:r>
        <w:rPr>
          <w:rFonts w:hint="eastAsia" w:ascii="宋体" w:hAnsi="宋体" w:cs="宋体"/>
        </w:rPr>
      </w:r>
      <w:r/>
    </w:p>
    <w:p>
      <w:pPr>
        <w:pStyle w:val="712"/>
        <w:ind w:firstLine="600"/>
        <w:spacing w:beforeAutospacing="0" w:afterAutospacing="0"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      （项目名称和采购编号）</w:t>
      </w:r>
      <w:r>
        <w:rPr>
          <w:rFonts w:hint="eastAsia" w:ascii="宋体" w:hAnsi="宋体" w:cs="宋体"/>
        </w:rPr>
        <w:t xml:space="preserve">的投标（响应）,并做出如下承诺：</w:t>
      </w:r>
      <w:r>
        <w:rPr>
          <w:rFonts w:hint="eastAsia" w:ascii="宋体" w:hAnsi="宋体" w:cs="宋体"/>
        </w:rPr>
      </w:r>
      <w:r/>
    </w:p>
    <w:p>
      <w:pPr>
        <w:pStyle w:val="712"/>
        <w:ind w:firstLine="600"/>
        <w:spacing w:beforeAutospacing="0" w:afterAutospacing="0" w:line="360" w:lineRule="auto"/>
        <w:rPr>
          <w:rFonts w:hint="eastAsia" w:ascii="宋体" w:hAnsi="宋体" w:cs="宋体"/>
        </w:rPr>
      </w:pPr>
      <w:r>
        <w:rPr>
          <w:rFonts w:hint="eastAsia" w:ascii="宋体" w:hAnsi="宋体" w:cs="宋体"/>
        </w:rPr>
        <w:t xml:space="preserve">一、  除不可抗力外，我单位如果发生以下行为，将在行为发生的10个工作日内，向贵方</w:t>
      </w:r>
      <w:r>
        <w:rPr>
          <w:rFonts w:hint="eastAsia" w:ascii="宋体" w:hAnsi="宋体" w:cs="宋体"/>
          <w:u w:val="single"/>
        </w:rPr>
        <w:t xml:space="preserve">（或采购人）</w:t>
      </w:r>
      <w:r>
        <w:rPr>
          <w:rFonts w:hint="eastAsia" w:ascii="宋体" w:hAnsi="宋体" w:cs="宋体"/>
        </w:rPr>
        <w:t xml:space="preserve">支付本采购文件公布的预算金额（或最高控制价）的2%作为违约赔偿金（数量不确定的单价采购须约定具体金额）。</w:t>
      </w:r>
      <w:r>
        <w:rPr>
          <w:rFonts w:hint="eastAsia" w:ascii="宋体" w:hAnsi="宋体" w:cs="宋体"/>
        </w:rPr>
      </w:r>
      <w:r/>
    </w:p>
    <w:p>
      <w:pPr>
        <w:pStyle w:val="712"/>
        <w:ind w:firstLine="555"/>
        <w:spacing w:beforeAutospacing="0" w:afterAutospacing="0" w:line="360" w:lineRule="auto"/>
        <w:rPr>
          <w:rFonts w:hint="eastAsia" w:ascii="宋体" w:hAnsi="宋体" w:cs="宋体"/>
        </w:rPr>
      </w:pPr>
      <w:r>
        <w:rPr>
          <w:rFonts w:hint="eastAsia" w:ascii="宋体" w:hAnsi="宋体" w:cs="宋体"/>
        </w:rPr>
        <w:t xml:space="preserve">1.自投标（响应）截止时间至本项目发布中标（成交）公告为止，撤销投标（响应）；</w:t>
      </w:r>
      <w:r>
        <w:rPr>
          <w:rFonts w:hint="eastAsia" w:ascii="宋体" w:hAnsi="宋体" w:cs="宋体"/>
        </w:rPr>
      </w:r>
      <w:r/>
    </w:p>
    <w:p>
      <w:pPr>
        <w:pStyle w:val="712"/>
        <w:ind w:firstLine="555"/>
        <w:spacing w:beforeAutospacing="0" w:afterAutospacing="0" w:line="360" w:lineRule="auto"/>
        <w:rPr>
          <w:rFonts w:hint="eastAsia" w:ascii="宋体" w:hAnsi="宋体" w:cs="宋体"/>
        </w:rPr>
      </w:pPr>
      <w:r>
        <w:rPr>
          <w:rFonts w:hint="eastAsia" w:ascii="宋体" w:hAnsi="宋体" w:cs="宋体"/>
        </w:rPr>
        <w:t xml:space="preserve">2.中标（成交）后不依法与采购人签订合同；</w:t>
      </w:r>
      <w:r>
        <w:rPr>
          <w:rFonts w:hint="eastAsia" w:ascii="宋体" w:hAnsi="宋体" w:cs="宋体"/>
        </w:rPr>
      </w:r>
      <w:r/>
    </w:p>
    <w:p>
      <w:pPr>
        <w:pStyle w:val="712"/>
        <w:ind w:firstLine="555"/>
        <w:spacing w:beforeAutospacing="0" w:afterAutospacing="0" w:line="360" w:lineRule="auto"/>
        <w:rPr>
          <w:rFonts w:hint="eastAsia" w:ascii="宋体" w:hAnsi="宋体" w:cs="宋体"/>
        </w:rPr>
      </w:pPr>
      <w:r>
        <w:rPr>
          <w:rFonts w:hint="eastAsia" w:ascii="宋体" w:hAnsi="宋体" w:cs="宋体"/>
        </w:rPr>
        <w:t xml:space="preserve">3.中标（成交）后不按本采购文件规定向贵方缴纳采购代理费。</w:t>
      </w:r>
      <w:r>
        <w:rPr>
          <w:rFonts w:hint="eastAsia" w:ascii="宋体" w:hAnsi="宋体" w:cs="宋体"/>
        </w:rPr>
      </w:r>
      <w:r/>
    </w:p>
    <w:p>
      <w:pPr>
        <w:pStyle w:val="712"/>
        <w:ind w:firstLine="600"/>
        <w:spacing w:beforeAutospacing="0" w:afterAutospacing="0" w:line="360" w:lineRule="auto"/>
        <w:rPr>
          <w:rFonts w:hint="eastAsia" w:ascii="宋体" w:hAnsi="宋体" w:cs="宋体"/>
        </w:rPr>
      </w:pPr>
      <w:r>
        <w:rPr>
          <w:rFonts w:hint="eastAsia" w:ascii="宋体" w:hAnsi="宋体" w:cs="宋体"/>
        </w:rPr>
        <w:t xml:space="preserve">二、  我单位知晓上述行为的法律后果，承认本承诺书作为贵方</w:t>
      </w:r>
      <w:r>
        <w:rPr>
          <w:rFonts w:hint="eastAsia" w:ascii="宋体" w:hAnsi="宋体" w:cs="宋体"/>
          <w:u w:val="single"/>
        </w:rPr>
        <w:t xml:space="preserve">（或采购人）</w:t>
      </w:r>
      <w:r>
        <w:rPr>
          <w:rFonts w:hint="eastAsia" w:ascii="宋体" w:hAnsi="宋体" w:cs="宋体"/>
        </w:rPr>
        <w:t xml:space="preserve">要求我单位履行违约赔偿义务的依据作用。</w:t>
      </w:r>
      <w:r>
        <w:rPr>
          <w:rFonts w:hint="eastAsia" w:ascii="宋体" w:hAnsi="宋体" w:cs="宋体"/>
        </w:rPr>
      </w:r>
      <w:r/>
    </w:p>
    <w:p>
      <w:pPr>
        <w:pStyle w:val="712"/>
        <w:ind w:left="1560"/>
        <w:spacing w:beforeAutospacing="0" w:afterAutospacing="0" w:line="360" w:lineRule="auto"/>
        <w:rPr>
          <w:rFonts w:hint="eastAsia" w:ascii="宋体" w:hAnsi="宋体" w:cs="宋体"/>
        </w:rPr>
      </w:pPr>
      <w:r>
        <w:rPr>
          <w:rFonts w:hint="eastAsia" w:ascii="宋体" w:hAnsi="宋体" w:cs="宋体"/>
        </w:rPr>
        <w:t xml:space="preserve"> </w:t>
      </w:r>
      <w:r>
        <w:rPr>
          <w:rFonts w:hint="eastAsia" w:ascii="宋体" w:hAnsi="宋体" w:cs="宋体"/>
        </w:rPr>
      </w:r>
      <w:r/>
    </w:p>
    <w:p>
      <w:pPr>
        <w:pStyle w:val="712"/>
        <w:ind w:left="1560"/>
        <w:spacing w:beforeAutospacing="0" w:afterAutospacing="0" w:line="360" w:lineRule="auto"/>
        <w:rPr>
          <w:rFonts w:hint="eastAsia" w:ascii="宋体" w:hAnsi="宋体" w:cs="宋体"/>
        </w:rPr>
      </w:pPr>
      <w:r>
        <w:rPr>
          <w:rFonts w:hint="eastAsia" w:ascii="宋体" w:hAnsi="宋体" w:cs="宋体"/>
        </w:rPr>
        <w:t xml:space="preserve">投标（响应）人：（盖公章）</w:t>
      </w:r>
      <w:r>
        <w:rPr>
          <w:rFonts w:hint="eastAsia" w:ascii="宋体" w:hAnsi="宋体" w:cs="宋体"/>
        </w:rPr>
      </w:r>
      <w:r/>
    </w:p>
    <w:p>
      <w:pPr>
        <w:pStyle w:val="712"/>
        <w:ind w:left="1620"/>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r>
      <w:r/>
    </w:p>
    <w:p>
      <w:pPr>
        <w:pStyle w:val="712"/>
        <w:ind w:left="1620"/>
        <w:spacing w:beforeAutospacing="0" w:afterAutospacing="0" w:line="360" w:lineRule="auto"/>
        <w:rPr>
          <w:rFonts w:hint="eastAsia" w:ascii="宋体" w:hAnsi="宋体" w:cs="宋体"/>
          <w:u w:val="single"/>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r>
      <w:r/>
    </w:p>
    <w:p>
      <w:pPr>
        <w:pStyle w:val="712"/>
        <w:ind w:left="1620"/>
        <w:spacing w:beforeAutospacing="0" w:afterAutospacing="0" w:line="360" w:lineRule="auto"/>
        <w:rPr>
          <w:rFonts w:hint="eastAsia" w:ascii="宋体" w:hAnsi="宋体" w:cs="宋体"/>
        </w:rPr>
      </w:pPr>
      <w:r>
        <w:rPr>
          <w:rFonts w:hint="eastAsia" w:ascii="宋体" w:hAnsi="宋体" w:cs="宋体"/>
        </w:rPr>
        <w:t xml:space="preserve">法定代表人或委托代理人(签字或签章)：</w:t>
      </w:r>
      <w:r>
        <w:rPr>
          <w:rFonts w:hint="eastAsia" w:ascii="宋体" w:hAnsi="宋体" w:cs="宋体"/>
          <w:u w:val="single"/>
        </w:rPr>
        <w:t xml:space="preserve">            </w:t>
      </w:r>
      <w:r>
        <w:rPr>
          <w:rFonts w:hint="eastAsia" w:ascii="宋体" w:hAnsi="宋体" w:cs="宋体"/>
        </w:rPr>
      </w:r>
      <w:r/>
    </w:p>
    <w:p>
      <w:pPr>
        <w:pStyle w:val="712"/>
        <w:ind w:left="1620"/>
        <w:spacing w:beforeAutospacing="0" w:afterAutospacing="0" w:line="360" w:lineRule="auto"/>
        <w:rPr>
          <w:rFonts w:hint="eastAsia" w:ascii="宋体" w:hAnsi="宋体" w:cs="宋体"/>
        </w:rPr>
      </w:pPr>
      <w:r>
        <w:rPr>
          <w:rFonts w:hint="eastAsia" w:ascii="宋体" w:hAnsi="宋体" w:cs="宋体"/>
        </w:rPr>
        <w:t xml:space="preserve">日期： </w:t>
      </w:r>
      <w:r>
        <w:rPr>
          <w:rFonts w:hint="eastAsia" w:ascii="宋体" w:hAnsi="宋体" w:cs="宋体"/>
          <w:u w:val="single"/>
        </w:rPr>
        <w:t xml:space="preserve">                          </w:t>
      </w:r>
      <w:r>
        <w:rPr>
          <w:rFonts w:hint="eastAsia" w:ascii="宋体" w:hAnsi="宋体" w:cs="宋体"/>
        </w:rPr>
      </w:r>
      <w:r/>
    </w:p>
    <w:p>
      <w:pPr>
        <w:pStyle w:val="707"/>
        <w:spacing w:line="360" w:lineRule="auto"/>
        <w:rPr>
          <w:rFonts w:hint="eastAsia" w:hAnsi="宋体" w:eastAsia="宋体" w:cs="宋体"/>
          <w:sz w:val="24"/>
        </w:rPr>
      </w:pPr>
      <w:r>
        <w:rPr>
          <w:rFonts w:hint="eastAsia" w:hAnsi="宋体" w:eastAsia="宋体" w:cs="宋体"/>
          <w:sz w:val="24"/>
        </w:rPr>
      </w:r>
      <w:r/>
    </w:p>
    <w:p>
      <w:pPr>
        <w:pStyle w:val="697"/>
        <w:spacing w:line="360" w:lineRule="auto"/>
        <w:rPr>
          <w:rFonts w:hint="eastAsia" w:ascii="宋体" w:hAnsi="宋体" w:cs="宋体"/>
          <w:b/>
          <w:sz w:val="24"/>
          <w:szCs w:val="24"/>
        </w:rPr>
      </w:pPr>
      <w:r>
        <w:rPr>
          <w:rFonts w:hint="eastAsia" w:ascii="宋体" w:hAnsi="宋体" w:cs="宋体"/>
          <w:sz w:val="24"/>
          <w:szCs w:val="24"/>
        </w:rPr>
        <w:t xml:space="preserve">注：上述格式为参考，响应单位可自行制作表格参加投标，但至少应包括上述条目，其他用户名单等表格响应单位自行拟制。</w:t>
      </w:r>
      <w:r>
        <w:rPr>
          <w:rFonts w:hint="eastAsia" w:ascii="宋体" w:hAnsi="宋体" w:cs="宋体"/>
          <w:b/>
          <w:sz w:val="24"/>
          <w:szCs w:val="24"/>
        </w:rPr>
      </w:r>
      <w:r/>
    </w:p>
    <w:p>
      <w:pPr>
        <w:pStyle w:val="697"/>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706"/>
        <w:rPr>
          <w:rFonts w:ascii="宋体" w:hAnsi="宋体" w:eastAsia="宋体" w:cs="宋体"/>
          <w:b/>
          <w:sz w:val="24"/>
          <w:szCs w:val="24"/>
        </w:rPr>
      </w:pPr>
      <w:r>
        <w:rPr>
          <w:rFonts w:ascii="宋体" w:hAnsi="宋体" w:eastAsia="宋体" w:cs="宋体"/>
          <w:b/>
          <w:sz w:val="24"/>
          <w:szCs w:val="24"/>
        </w:rPr>
      </w:r>
      <w:r/>
    </w:p>
    <w:p>
      <w:pPr>
        <w:pStyle w:val="706"/>
        <w:ind w:left="0" w:firstLine="0"/>
        <w:rPr>
          <w:rFonts w:ascii="宋体" w:hAnsi="宋体" w:eastAsia="宋体" w:cs="宋体"/>
          <w:b/>
          <w:sz w:val="24"/>
          <w:szCs w:val="24"/>
        </w:rPr>
      </w:pPr>
      <w:r>
        <w:rPr>
          <w:rFonts w:ascii="宋体" w:hAnsi="宋体" w:eastAsia="宋体" w:cs="宋体"/>
          <w:b/>
          <w:sz w:val="24"/>
          <w:szCs w:val="24"/>
        </w:rPr>
      </w:r>
      <w:r/>
    </w:p>
    <w:p>
      <w:pPr>
        <w:pStyle w:val="706"/>
        <w:rPr>
          <w:rFonts w:ascii="宋体" w:hAnsi="宋体" w:eastAsia="宋体" w:cs="宋体"/>
          <w:b/>
          <w:sz w:val="24"/>
          <w:szCs w:val="24"/>
        </w:rPr>
      </w:pPr>
      <w:r>
        <w:rPr>
          <w:rFonts w:ascii="宋体" w:hAnsi="宋体" w:eastAsia="宋体" w:cs="宋体"/>
          <w:b/>
          <w:sz w:val="24"/>
          <w:szCs w:val="24"/>
        </w:rPr>
      </w:r>
      <w:r/>
    </w:p>
    <w:p>
      <w:pPr>
        <w:pStyle w:val="697"/>
      </w:pPr>
      <w:r/>
      <w:bookmarkStart w:id="21" w:name="_Toc457"/>
      <w:r/>
      <w:bookmarkStart w:id="22" w:name="_Toc9835"/>
      <w:r/>
      <w:bookmarkStart w:id="23" w:name="_Toc6651"/>
      <w:r/>
      <w:bookmarkStart w:id="24" w:name="_Toc26485"/>
      <w:r>
        <w:rPr>
          <w:rFonts w:hint="eastAsia"/>
        </w:rPr>
        <w:br w:type="page" w:clear="all"/>
      </w:r>
      <w:r/>
    </w:p>
    <w:p>
      <w:pPr>
        <w:pStyle w:val="698"/>
        <w:rPr>
          <w:rFonts w:hint="eastAsia" w:ascii="宋体" w:hAnsi="宋体" w:cs="宋体"/>
          <w:szCs w:val="24"/>
        </w:rPr>
      </w:pPr>
      <w:r>
        <w:rPr>
          <w:rFonts w:hint="eastAsia"/>
        </w:rPr>
        <w:t xml:space="preserve">第四章 磋商采购需求</w:t>
      </w:r>
      <w:bookmarkEnd w:id="21"/>
      <w:r/>
      <w:bookmarkEnd w:id="22"/>
      <w:r/>
      <w:bookmarkEnd w:id="23"/>
      <w:r/>
      <w:bookmarkEnd w:id="24"/>
      <w:r>
        <w:rPr>
          <w:rFonts w:hint="eastAsia" w:ascii="宋体" w:hAnsi="宋体" w:cs="宋体"/>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苏州市市场监督管理局</w:t>
      </w:r>
      <w:r>
        <w:rPr>
          <w:rFonts w:hint="eastAsia" w:ascii="宋体" w:hAnsi="宋体" w:eastAsia="宋体" w:cs="宋体"/>
          <w:sz w:val="24"/>
          <w:szCs w:val="24"/>
        </w:rPr>
        <w:t xml:space="preserve">之委托，苏州和融招投标服务有限公司对其需采购的</w:t>
      </w:r>
      <w:r>
        <w:rPr>
          <w:rFonts w:hint="eastAsia" w:ascii="宋体" w:hAnsi="宋体" w:eastAsia="宋体" w:cs="宋体"/>
          <w:sz w:val="24"/>
          <w:szCs w:val="24"/>
          <w:u w:val="single"/>
          <w:lang w:eastAsia="zh-CN"/>
        </w:rPr>
        <w:t xml:space="preserve">2026-2027年度知识产权保护监测服务项目</w:t>
      </w:r>
      <w:r>
        <w:rPr>
          <w:rFonts w:hint="eastAsia" w:ascii="宋体" w:hAnsi="宋体" w:eastAsia="宋体" w:cs="宋体"/>
          <w:sz w:val="24"/>
          <w:szCs w:val="24"/>
        </w:rPr>
        <w:t xml:space="preserve">在国内组织竞争性磋商采购。欢迎符合资格条件的供应商前来报名参加磋商。</w:t>
      </w:r>
      <w:r>
        <w:rPr>
          <w:rFonts w:hint="eastAsia" w:ascii="宋体" w:hAnsi="宋体" w:eastAsia="宋体" w:cs="宋体"/>
          <w:sz w:val="24"/>
          <w:szCs w:val="24"/>
        </w:rPr>
      </w:r>
      <w:r/>
    </w:p>
    <w:p>
      <w:pPr>
        <w:pStyle w:val="697"/>
        <w:ind w:firstLine="482"/>
        <w:jc w:val="left"/>
        <w:spacing w:line="460" w:lineRule="exact"/>
        <w:tabs>
          <w:tab w:val="left" w:pos="315" w:leader="none"/>
          <w:tab w:val="center" w:pos="4153" w:leader="none"/>
        </w:tabs>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rPr>
          <w:rFonts w:hint="eastAsia" w:ascii="宋体" w:hAnsi="宋体" w:eastAsia="宋体" w:cs="宋体"/>
          <w:b/>
          <w:sz w:val="24"/>
          <w:szCs w:val="24"/>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1.项目编号：</w:t>
      </w:r>
      <w:r>
        <w:rPr>
          <w:rFonts w:hint="eastAsia" w:ascii="宋体" w:hAnsi="宋体" w:cs="宋体"/>
          <w:bCs/>
          <w:sz w:val="24"/>
          <w:szCs w:val="24"/>
          <w:lang w:eastAsia="zh-CN"/>
        </w:rPr>
        <w:t xml:space="preserve">JSZC-320500-SZHR-C2026-0016</w:t>
      </w:r>
      <w:r>
        <w:rPr>
          <w:rFonts w:hint="eastAsia" w:ascii="宋体" w:hAnsi="宋体" w:eastAsia="宋体" w:cs="宋体"/>
          <w:bCs/>
          <w:sz w:val="24"/>
          <w:szCs w:val="24"/>
          <w:lang w:eastAsia="zh-CN"/>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2.项目名称：</w:t>
      </w:r>
      <w:r>
        <w:rPr>
          <w:rFonts w:hint="eastAsia" w:ascii="宋体" w:hAnsi="宋体" w:eastAsia="宋体" w:cs="宋体"/>
          <w:bCs/>
          <w:sz w:val="24"/>
          <w:szCs w:val="24"/>
          <w:lang w:eastAsia="zh-CN"/>
        </w:rPr>
        <w:t xml:space="preserve">2026-2027年度知识产权保护监测服务项目</w:t>
      </w:r>
      <w:r>
        <w:rPr>
          <w:rFonts w:hint="eastAsia" w:ascii="宋体" w:hAnsi="宋体" w:eastAsia="宋体" w:cs="宋体"/>
          <w:bCs/>
          <w:sz w:val="24"/>
          <w:szCs w:val="24"/>
          <w:lang w:eastAsia="zh-CN"/>
        </w:rPr>
      </w:r>
      <w:r/>
    </w:p>
    <w:p>
      <w:pPr>
        <w:pStyle w:val="697"/>
        <w:ind w:firstLine="480"/>
        <w:jc w:val="left"/>
        <w:spacing w:line="460" w:lineRule="exact"/>
        <w:tabs>
          <w:tab w:val="left" w:pos="315" w:leader="none"/>
          <w:tab w:val="center" w:pos="4153" w:leader="none"/>
        </w:tabs>
        <w:rPr>
          <w:rFonts w:hint="eastAsia" w:ascii="宋体" w:hAnsi="宋体" w:eastAsia="宋体" w:cs="宋体"/>
          <w:bCs/>
          <w:sz w:val="24"/>
          <w:szCs w:val="24"/>
        </w:rPr>
      </w:pPr>
      <w:r>
        <w:rPr>
          <w:rFonts w:hint="eastAsia" w:ascii="宋体" w:hAnsi="宋体" w:eastAsia="宋体" w:cs="宋体"/>
          <w:bCs/>
          <w:sz w:val="24"/>
          <w:szCs w:val="24"/>
        </w:rPr>
        <w:t xml:space="preserve">3.采购方式：竞争性磋商</w:t>
      </w:r>
      <w:r>
        <w:rPr>
          <w:rFonts w:hint="eastAsia" w:ascii="宋体" w:hAnsi="宋体" w:eastAsia="宋体" w:cs="宋体"/>
          <w:bCs/>
          <w:sz w:val="24"/>
          <w:szCs w:val="24"/>
        </w:rPr>
      </w:r>
      <w:r/>
    </w:p>
    <w:p>
      <w:pPr>
        <w:pStyle w:val="697"/>
        <w:ind w:firstLine="480"/>
        <w:jc w:val="left"/>
        <w:spacing w:line="460" w:lineRule="exact"/>
        <w:tabs>
          <w:tab w:val="left" w:pos="315" w:leader="none"/>
          <w:tab w:val="center" w:pos="4153" w:leader="none"/>
        </w:tabs>
        <w:rPr>
          <w:rFonts w:hint="eastAsia" w:ascii="宋体" w:hAnsi="宋体" w:eastAsia="宋体" w:cs="宋体"/>
          <w:sz w:val="24"/>
          <w:szCs w:val="24"/>
          <w:lang w:bidi="en-US"/>
        </w:rPr>
      </w:pPr>
      <w:r>
        <w:rPr>
          <w:rFonts w:hint="eastAsia" w:ascii="宋体" w:hAnsi="宋体" w:eastAsia="宋体" w:cs="宋体"/>
          <w:bCs/>
          <w:sz w:val="24"/>
          <w:szCs w:val="24"/>
        </w:rPr>
        <w:t xml:space="preserve">4.采购预算：人民币贰佰万元整（小写：2000000.00元），本项目共分四个标段。</w:t>
      </w:r>
      <w:r>
        <w:rPr>
          <w:rFonts w:hint="eastAsia" w:ascii="宋体" w:hAnsi="宋体" w:eastAsia="宋体" w:cs="宋体"/>
          <w:sz w:val="24"/>
          <w:szCs w:val="24"/>
          <w:lang w:bidi="en-US"/>
        </w:rPr>
        <w:t xml:space="preserve">其中：</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标段1：不超过1000个监测企业（字号及国际注册商标）</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标段2：不超过350个监测企业（普通商标类1）</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标段3：不超过350个监测企业（普通商标类2）</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标段4：不超过350个监测企业（普通商标类3）</w:t>
      </w:r>
      <w:r>
        <w:rPr>
          <w:rFonts w:hint="eastAsia" w:ascii="宋体" w:hAnsi="宋体" w:eastAsia="宋体" w:cs="宋体"/>
          <w:b/>
          <w:bCs/>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人民币（大写）：伍拾万元整</w:t>
      </w:r>
      <w:r>
        <w:rPr>
          <w:rFonts w:hint="eastAsia" w:ascii="宋体" w:hAnsi="宋体" w:eastAsia="宋体" w:cs="宋体"/>
          <w:sz w:val="24"/>
          <w:szCs w:val="24"/>
          <w:lang w:bidi="en-US"/>
        </w:rPr>
      </w:r>
      <w:r/>
    </w:p>
    <w:p>
      <w:pPr>
        <w:pStyle w:val="697"/>
        <w:ind w:firstLine="480"/>
        <w:spacing w:line="460" w:lineRule="exact"/>
        <w:rPr>
          <w:rFonts w:hint="eastAsia" w:ascii="宋体" w:hAnsi="宋体" w:eastAsia="宋体" w:cs="宋体"/>
          <w:sz w:val="24"/>
          <w:szCs w:val="24"/>
          <w:lang w:bidi="en-US"/>
        </w:rPr>
      </w:pPr>
      <w:r>
        <w:rPr>
          <w:rFonts w:hint="eastAsia" w:ascii="宋体" w:hAnsi="宋体" w:eastAsia="宋体" w:cs="宋体"/>
          <w:sz w:val="24"/>
          <w:szCs w:val="24"/>
          <w:lang w:bidi="en-US"/>
        </w:rPr>
        <w:t xml:space="preserve">人民币（小写）：￥500,000.00元</w:t>
      </w:r>
      <w:r>
        <w:rPr>
          <w:rFonts w:hint="eastAsia" w:ascii="宋体" w:hAnsi="宋体" w:eastAsia="宋体" w:cs="宋体"/>
          <w:sz w:val="24"/>
          <w:szCs w:val="24"/>
          <w:lang w:bidi="en-US"/>
        </w:rPr>
      </w:r>
      <w:r/>
    </w:p>
    <w:p>
      <w:pPr>
        <w:pStyle w:val="697"/>
        <w:ind w:firstLine="482"/>
        <w:spacing w:line="460" w:lineRule="exact"/>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备注：</w:t>
      </w:r>
      <w:r>
        <w:rPr>
          <w:rFonts w:hint="eastAsia" w:ascii="宋体" w:hAnsi="宋体" w:eastAsia="宋体" w:cs="宋体"/>
          <w:sz w:val="24"/>
          <w:szCs w:val="24"/>
          <w:lang w:bidi="en-US"/>
        </w:rPr>
        <w:t xml:space="preserve">本项目共4个采购包，每个响应单位可以根据自身考量选择一个或多个标段进行响应，按标段号自然号顺序进行开评标工作，</w:t>
      </w:r>
      <w:r>
        <w:rPr>
          <w:rFonts w:hint="eastAsia" w:ascii="宋体" w:hAnsi="宋体" w:eastAsia="宋体" w:cs="宋体"/>
          <w:b/>
          <w:bCs/>
          <w:sz w:val="24"/>
          <w:szCs w:val="24"/>
          <w:lang w:bidi="en-US"/>
        </w:rPr>
        <w:t xml:space="preserve">每个响应单位至多只能中标一个标段</w:t>
      </w:r>
      <w:r>
        <w:rPr>
          <w:rFonts w:hint="eastAsia" w:ascii="宋体" w:hAnsi="宋体" w:eastAsia="宋体" w:cs="宋体"/>
          <w:sz w:val="24"/>
          <w:szCs w:val="24"/>
          <w:lang w:bidi="en-US"/>
        </w:rPr>
        <w:t xml:space="preserve">，</w:t>
      </w:r>
      <w:r>
        <w:rPr>
          <w:rFonts w:hint="eastAsia" w:ascii="宋体" w:hAnsi="宋体" w:eastAsia="宋体" w:cs="宋体"/>
          <w:b/>
          <w:bCs/>
          <w:sz w:val="24"/>
          <w:szCs w:val="24"/>
          <w:lang w:bidi="en-US"/>
        </w:rPr>
        <w:t xml:space="preserve">已中标段的供应商，不再具有其他标段得标权。</w:t>
      </w:r>
      <w:r>
        <w:rPr>
          <w:rFonts w:hint="eastAsia" w:ascii="宋体" w:hAnsi="宋体" w:eastAsia="宋体" w:cs="宋体"/>
          <w:sz w:val="24"/>
          <w:szCs w:val="24"/>
          <w:shd w:val="clear" w:color="auto" w:fill="ffffff"/>
        </w:rPr>
        <w:t xml:space="preserve">若某标段因质疑、投诉等事项导致成交结果改变的，不影响其它任何标段的成交结果。</w:t>
      </w:r>
      <w:r>
        <w:rPr>
          <w:rFonts w:hint="eastAsia" w:ascii="宋体" w:hAnsi="宋体" w:eastAsia="宋体" w:cs="宋体"/>
          <w:b/>
          <w:bCs/>
          <w:sz w:val="24"/>
          <w:szCs w:val="24"/>
          <w:lang w:bidi="en-US"/>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5.服务期限：合同签订之日起一年。</w:t>
      </w:r>
      <w:r>
        <w:rPr>
          <w:rFonts w:hint="eastAsia" w:ascii="宋体" w:hAnsi="宋体" w:eastAsia="宋体" w:cs="宋体"/>
          <w:b/>
          <w:bCs/>
          <w:sz w:val="24"/>
          <w:szCs w:val="24"/>
        </w:rPr>
      </w:r>
      <w:r/>
    </w:p>
    <w:p>
      <w:pPr>
        <w:pStyle w:val="712"/>
        <w:ind w:firstLine="480"/>
        <w:jc w:val="both"/>
        <w:spacing w:beforeAutospacing="0" w:afterAutospacing="0" w:line="460" w:lineRule="exact"/>
        <w:shd w:val="clear" w:color="auto" w:fill="ffffff"/>
        <w:widowControl/>
        <w:rPr>
          <w:rFonts w:hint="eastAsia" w:ascii="宋体" w:hAnsi="宋体" w:eastAsia="宋体" w:cs="宋体"/>
          <w:shd w:val="clear" w:color="auto" w:fill="ffffff"/>
        </w:rPr>
      </w:pPr>
      <w:r>
        <w:rPr>
          <w:rFonts w:hint="eastAsia" w:ascii="宋体" w:hAnsi="宋体" w:eastAsia="宋体" w:cs="宋体"/>
        </w:rPr>
        <w:t xml:space="preserve">6.采购需求：</w:t>
      </w:r>
      <w:r>
        <w:rPr>
          <w:rFonts w:hint="eastAsia" w:ascii="宋体" w:hAnsi="宋体" w:eastAsia="宋体" w:cs="宋体"/>
          <w:shd w:val="clear" w:color="auto" w:fill="ffffff"/>
        </w:rPr>
        <w:t xml:space="preserve">为落实省委、省政府《关于强化知识产权保护的实施意见》（苏办发[2020]30号），创建知识产权强市，引导企业提升知识产权自我保护意识和能力，根据有关规定，苏州市市场监督管理局（市知识产权局）通过购买服务的方式组织开展知识产权保护监测服务项目。</w:t>
      </w:r>
      <w:r>
        <w:rPr>
          <w:rFonts w:hint="eastAsia" w:ascii="宋体" w:hAnsi="宋体" w:eastAsia="宋体" w:cs="宋体"/>
          <w:shd w:val="clear" w:color="auto" w:fill="ffffff"/>
        </w:rPr>
      </w:r>
      <w:r/>
    </w:p>
    <w:p>
      <w:pPr>
        <w:pStyle w:val="712"/>
        <w:ind w:firstLine="480"/>
        <w:jc w:val="both"/>
        <w:spacing w:beforeAutospacing="0" w:afterAutospacing="0"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知识产权保护监测，是指通过人工智能搜索、云计算、大数据分析等技术手段，对企业知识产权疑似被第三人侵权、假冒、抢注的行为进行监测、比对和分析，并定期形成报告，帮助企业及时发现侵权线索，高效评估侵权风险，有效追踪侵权行为，降低发现侵权线索的成本，提高识别侵权行为的及时性；为政府部门加强知识产权保护、制定相关政策提供数据分析。</w:t>
      </w:r>
      <w:r>
        <w:rPr>
          <w:rFonts w:hint="eastAsia" w:ascii="宋体" w:hAnsi="宋体" w:cs="宋体"/>
          <w:shd w:val="clear" w:color="auto" w:fill="ffffff"/>
        </w:rPr>
      </w:r>
      <w:r/>
    </w:p>
    <w:p>
      <w:pPr>
        <w:pStyle w:val="697"/>
        <w:ind w:firstLine="482"/>
        <w:spacing w:line="460" w:lineRule="exact"/>
        <w:widowControl/>
        <w:tabs>
          <w:tab w:val="left" w:pos="10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二、工作内容及监测方式</w:t>
      </w:r>
      <w:r>
        <w:rPr>
          <w:rFonts w:hint="eastAsia" w:ascii="宋体" w:hAnsi="宋体" w:eastAsia="宋体" w:cs="宋体"/>
          <w:b/>
          <w:bCs/>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承担监测任务的监测机构每月开展监测，按规定频次定期向企业发送监测告知书，并按规定时间定期向市市场监管局提交月度监测情况报告。监测报告应对所有监测信息分门别类，并针对每一条监测信息提出处理建议和方案。</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监测机构每季度需派遣至少1名工作人员至市市场监管局协助完成后期数据整理工作，具体时间由市市场监管局通知。</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2、根据市市场监管局对报告的审核结果，由监测机构将相关监测数据通过邮寄、电子邮箱等方式转交企业，监测机构需安排专人负责跟进并统计企业维权情况。</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3、每个标段在验收前还需根据当年度监测数据，积极走访重点行业企业，形成一份重点产业侵权风险分析报告。</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4、根据不同标段内容，完成以下任务：</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bookmarkStart w:id="25" w:name="OLE_LINK9"/>
      <w:r/>
      <w:bookmarkStart w:id="26" w:name="OLE_LINK10"/>
      <w:r>
        <w:rPr>
          <w:rFonts w:hint="eastAsia" w:ascii="宋体" w:hAnsi="宋体" w:eastAsia="宋体" w:cs="宋体"/>
          <w:sz w:val="24"/>
          <w:szCs w:val="24"/>
        </w:rPr>
        <w:t xml:space="preserve">开展商标监测的机构</w:t>
      </w:r>
      <w:bookmarkEnd w:id="25"/>
      <w:r>
        <w:rPr>
          <w:rFonts w:hint="eastAsia" w:ascii="宋体" w:hAnsi="宋体" w:eastAsia="宋体" w:cs="宋体"/>
          <w:sz w:val="24"/>
          <w:szCs w:val="24"/>
        </w:rPr>
        <w:t xml:space="preserve">需将监测对象商标与国家知识产权局商标局发布的商标初步审定公告进行比对，对与监测对象商标近似的商标注册申请进行进一步分析，筛选出高度近似且该商标申请注册成功会对监测对象带来潜在知识产权风险的商标申请，针对每一条监测信息提出处理意见或方案，并形成报告交市市场监管局。</w:t>
      </w:r>
      <w:bookmarkStart w:id="27" w:name="OLE_LINK6"/>
      <w:r>
        <w:rPr>
          <w:rFonts w:hint="eastAsia" w:ascii="宋体" w:hAnsi="宋体" w:eastAsia="宋体" w:cs="宋体"/>
          <w:sz w:val="24"/>
          <w:szCs w:val="24"/>
        </w:rPr>
        <w:t xml:space="preserve">其中，</w:t>
      </w:r>
      <w:r>
        <w:rPr>
          <w:rFonts w:ascii="宋体" w:hAnsi="宋体" w:eastAsia="宋体" w:cs="宋体"/>
          <w:sz w:val="24"/>
          <w:szCs w:val="24"/>
        </w:rPr>
        <w:t xml:space="preserve">对于驰名商标，在商标全部商品和服务类别上开展监测。</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bookmarkEnd w:id="26"/>
      <w:r/>
      <w:bookmarkEnd w:id="27"/>
      <w:r>
        <w:rPr>
          <w:rFonts w:hint="eastAsia" w:ascii="宋体" w:hAnsi="宋体" w:eastAsia="宋体" w:cs="宋体"/>
          <w:sz w:val="24"/>
          <w:szCs w:val="24"/>
        </w:rPr>
        <w:t xml:space="preserve">海外商标监测任务需将监测对象与指定国/地区（以被监测企业申报为准）商标主管机关发布的商标公告进行比对，对与监测对象商标发音、拼写、样式近似的商标注册申请进行进一步分析，筛选出高度近似且该商标申请注册成功会对监测对象带来潜在知识产权风险的商标申请，针对每一条监测信息提出处理意见或方案，并形成报告交市市场监管局。</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开展字号监测的机构需将监测对象与全国企业注册信息进行比对、分析，筛选出疑似侵权线索；监测机构需针对每一条监测信息提出处理意见或方案，并形成报告交市市场监管局。</w:t>
      </w:r>
      <w:r>
        <w:rPr>
          <w:rFonts w:hint="eastAsia" w:ascii="宋体" w:hAnsi="宋体" w:eastAsia="宋体" w:cs="宋体"/>
          <w:sz w:val="24"/>
          <w:szCs w:val="24"/>
        </w:rPr>
      </w:r>
      <w:r/>
    </w:p>
    <w:p>
      <w:pPr>
        <w:pStyle w:val="697"/>
        <w:ind w:firstLine="482"/>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三、任务分配方式</w:t>
      </w:r>
      <w:r>
        <w:rPr>
          <w:rFonts w:hint="eastAsia" w:ascii="宋体" w:hAnsi="宋体" w:eastAsia="宋体" w:cs="宋体"/>
          <w:b/>
          <w:bCs/>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1、市场监管局根据工作需要对监测对象实施动态管理。</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2、市场监管局在全市选取1000家左右企业，分别给予对应标段的成交单位开展保护监测。</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3、如遇申报纳入监测名录企业动态调整，涉及的监测对象同步调整。</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4、各成交单位不得私下自行调整、调换监测对象，确需调整、调换的需书面申请并经市知识产权局同意后方可执行。</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5、重点产业侵权风险分析报告所涉及产业和行业类别，由市场监管局根据工作需要和年度监测情况共同确定。</w:t>
      </w:r>
      <w:r>
        <w:rPr>
          <w:rFonts w:hint="eastAsia" w:ascii="宋体" w:hAnsi="宋体" w:eastAsia="宋体" w:cs="宋体"/>
          <w:sz w:val="24"/>
          <w:szCs w:val="24"/>
        </w:rPr>
      </w:r>
      <w:r/>
    </w:p>
    <w:p>
      <w:pPr>
        <w:pStyle w:val="697"/>
        <w:ind w:firstLine="420"/>
        <w:spacing w:line="46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四、综合说明</w:t>
      </w:r>
      <w:r>
        <w:rPr>
          <w:rFonts w:hint="eastAsia" w:ascii="宋体" w:hAnsi="宋体" w:eastAsia="宋体" w:cs="宋体"/>
          <w:b/>
          <w:bCs/>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2、供应商必须承诺响应采购文件中提出的全部技术规格与要求。如果其中某些条款不响应时，应在文件中逐条列出，未列出的视同响应。</w:t>
      </w:r>
      <w:r>
        <w:rPr>
          <w:rFonts w:hint="eastAsia" w:ascii="宋体" w:hAnsi="宋体" w:eastAsia="宋体" w:cs="宋体"/>
          <w:sz w:val="24"/>
          <w:szCs w:val="24"/>
        </w:rPr>
      </w:r>
      <w:r/>
    </w:p>
    <w:p>
      <w:pPr>
        <w:pStyle w:val="697"/>
        <w:ind w:firstLine="420"/>
        <w:spacing w:line="460" w:lineRule="exact"/>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3.响应单位按照采购文件的要求提交响应文件，并对所提供的全部资料的真实性承担法律责任。</w:t>
      </w:r>
      <w:r>
        <w:rPr>
          <w:rFonts w:hint="eastAsia" w:ascii="宋体" w:hAnsi="宋体" w:eastAsia="宋体" w:cs="宋体"/>
          <w:sz w:val="24"/>
          <w:szCs w:val="24"/>
        </w:rPr>
      </w:r>
      <w:r/>
    </w:p>
    <w:p>
      <w:pPr>
        <w:pStyle w:val="697"/>
        <w:ind w:firstLine="420"/>
        <w:spacing w:line="460" w:lineRule="exact"/>
        <w:tabs>
          <w:tab w:val="left" w:pos="420" w:leader="none"/>
          <w:tab w:val="left" w:pos="540" w:leader="none"/>
        </w:tabs>
      </w:pPr>
      <w:r>
        <w:rPr>
          <w:rFonts w:hint="eastAsia" w:ascii="宋体" w:hAnsi="宋体" w:eastAsia="宋体" w:cs="宋体"/>
          <w:sz w:val="24"/>
          <w:szCs w:val="24"/>
        </w:rPr>
        <w:t xml:space="preserve">4.成交单位将根据采购文件、响应文件的相关约定，承担合同责任，履行合同义务。</w:t>
      </w:r>
      <w:r/>
    </w:p>
    <w:p>
      <w:pPr>
        <w:pStyle w:val="697"/>
        <w:ind w:left="482" w:hanging="241"/>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五. 磋商响应文件的组成及排序</w:t>
      </w:r>
      <w:r>
        <w:rPr>
          <w:rFonts w:hint="eastAsia" w:ascii="宋体" w:hAnsi="宋体" w:eastAsia="宋体" w:cs="宋体"/>
          <w:b/>
          <w:sz w:val="24"/>
          <w:szCs w:val="24"/>
        </w:rPr>
      </w:r>
      <w:r/>
    </w:p>
    <w:p>
      <w:pPr>
        <w:pStyle w:val="697"/>
        <w:ind w:firstLine="482"/>
        <w:spacing w:line="460" w:lineRule="exact"/>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（一）文件组成（部分格式见第三章磋商响应文件格式）</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1、封面</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2、资格审查响应文件（</w:t>
      </w:r>
      <w:r>
        <w:rPr>
          <w:rFonts w:hint="eastAsia" w:ascii="宋体" w:hAnsi="宋体" w:eastAsia="宋体" w:cs="宋体"/>
          <w:sz w:val="24"/>
          <w:szCs w:val="24"/>
        </w:rPr>
        <w:t xml:space="preserve">合格供应商的基本条件</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2.1具有独立承担民事责任的能力证明。包括法人或者其他组织的营业执照等证明文件，自然人的身份证明；</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2.2具有良好的商业信誉和健全的财务会计制度证明（法人应提供</w:t>
      </w:r>
      <w:r>
        <w:rPr>
          <w:rFonts w:hint="eastAsia" w:ascii="宋体" w:hAnsi="宋体" w:eastAsia="宋体" w:cs="宋体"/>
          <w:b/>
          <w:bCs/>
          <w:sz w:val="24"/>
          <w:szCs w:val="24"/>
        </w:rPr>
        <w:t xml:space="preserve">最近一期经会计师事务所审计的财务报告</w:t>
      </w:r>
      <w:r>
        <w:rPr>
          <w:rFonts w:hint="eastAsia" w:ascii="宋体" w:hAnsi="宋体" w:eastAsia="宋体" w:cs="宋体"/>
          <w:sz w:val="24"/>
          <w:szCs w:val="24"/>
        </w:rPr>
        <w:t xml:space="preserve">，其他组织、自然人及成立未满一年的法人应提供银行出具的资信证明）；</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2.3履行合同所必需的设备和专业技术能力的证明材料或承诺；</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有依法缴纳税收和社会保障资金的良好记录（响应单位应提供提交响应文件截止时间前最近一期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2.5参加政府采购活动前三年内在经营活动中没有重大违法记录的书面声明函；</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2.6《中小企业声明函》或《残疾人福利性单位声明函》或由省级以上监狱管理局、戒毒管理局（含新疆生产建设兵团）出具的属于监狱企业的证明文件（如属）；</w:t>
      </w:r>
      <w:r>
        <w:rPr>
          <w:rFonts w:hint="eastAsia" w:ascii="宋体" w:hAnsi="宋体" w:eastAsia="宋体" w:cs="宋体"/>
          <w:sz w:val="24"/>
          <w:szCs w:val="24"/>
        </w:rPr>
      </w:r>
      <w:r/>
    </w:p>
    <w:p>
      <w:pPr>
        <w:pStyle w:val="697"/>
        <w:numPr>
          <w:ilvl w:val="0"/>
          <w:numId w:val="0"/>
        </w:num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3、符合性审查响应文件</w:t>
      </w:r>
      <w:r>
        <w:rPr>
          <w:rFonts w:hint="eastAsia" w:ascii="宋体" w:hAnsi="宋体" w:eastAsia="宋体" w:cs="宋体"/>
          <w:b/>
          <w:bCs/>
          <w:sz w:val="24"/>
          <w:szCs w:val="24"/>
        </w:rPr>
      </w:r>
      <w:r/>
    </w:p>
    <w:p>
      <w:pPr>
        <w:pStyle w:val="697"/>
        <w:numPr>
          <w:ilvl w:val="0"/>
          <w:numId w:val="0"/>
        </w:num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3.1开标一览表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3.2磋商报价明细表；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3.3磋商响应函；</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3.4关于资格文件的声明函；</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3.5供应商情况表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3.6磋商响应单位法定代表人身份证</w:t>
      </w:r>
      <w:r>
        <w:rPr>
          <w:rFonts w:hint="eastAsia" w:ascii="宋体" w:hAnsi="宋体" w:eastAsia="宋体" w:cs="宋体"/>
          <w:b/>
          <w:sz w:val="24"/>
          <w:szCs w:val="24"/>
        </w:rPr>
        <w:t xml:space="preserve">扫描</w:t>
      </w:r>
      <w:r>
        <w:rPr>
          <w:rFonts w:hint="eastAsia" w:ascii="宋体" w:hAnsi="宋体" w:eastAsia="宋体" w:cs="宋体"/>
          <w:sz w:val="24"/>
          <w:szCs w:val="24"/>
        </w:rPr>
        <w:t xml:space="preserve">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法定代表人授权委托书（如有授权）；</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磋商响应单位授权代理人身份证</w:t>
      </w:r>
      <w:r>
        <w:rPr>
          <w:rFonts w:hint="eastAsia" w:ascii="宋体" w:hAnsi="宋体" w:eastAsia="宋体" w:cs="宋体"/>
          <w:b/>
          <w:sz w:val="24"/>
          <w:szCs w:val="24"/>
        </w:rPr>
        <w:t xml:space="preserve">扫描</w:t>
      </w:r>
      <w:r>
        <w:rPr>
          <w:rFonts w:hint="eastAsia" w:ascii="宋体" w:hAnsi="宋体" w:eastAsia="宋体" w:cs="宋体"/>
          <w:sz w:val="24"/>
          <w:szCs w:val="24"/>
        </w:rPr>
        <w:t xml:space="preserve">件（如有授权）；</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4、综合评审响应文件</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类似项目业绩</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偏离表；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项目服务人员配置表）；</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关于响应报价合理性的澄清说明</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投标（响应）保证承诺书</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采购需求及评分标准中所涉及到的其他材料如劳动合同、业绩合同、职称证书、荣誉证书等与本项目有关的其他资料。</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注：（1）</w:t>
      </w:r>
      <w:r>
        <w:rPr>
          <w:rFonts w:hint="eastAsia" w:ascii="宋体" w:hAnsi="宋体" w:eastAsia="宋体" w:cs="宋体"/>
          <w:b/>
          <w:bCs/>
          <w:sz w:val="24"/>
          <w:szCs w:val="24"/>
        </w:rPr>
        <w:t xml:space="preserve">以上2.1-2.5为资格审查要求提供的材料</w:t>
      </w:r>
      <w:r>
        <w:rPr>
          <w:rFonts w:hint="eastAsia" w:ascii="宋体" w:hAnsi="宋体" w:eastAsia="宋体" w:cs="宋体"/>
          <w:sz w:val="24"/>
          <w:szCs w:val="24"/>
        </w:rPr>
        <w:t xml:space="preserve">，是作为对供应商资格审查、质疑身份认定的依据，响应供应商必须提供并加盖电子公章。否则，磋商响应文件将被认定为不符合资格审查要求。</w:t>
      </w:r>
      <w:r>
        <w:rPr>
          <w:rFonts w:hint="eastAsia" w:ascii="宋体" w:hAnsi="宋体" w:eastAsia="宋体" w:cs="宋体"/>
          <w:sz w:val="24"/>
          <w:szCs w:val="24"/>
        </w:rPr>
      </w:r>
      <w:r/>
    </w:p>
    <w:p>
      <w:pPr>
        <w:pStyle w:val="697"/>
        <w:numPr>
          <w:ilvl w:val="0"/>
          <w:numId w:val="3"/>
        </w:num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以上</w:t>
      </w:r>
      <w:r>
        <w:rPr>
          <w:rFonts w:hint="eastAsia" w:ascii="宋体" w:hAnsi="宋体" w:eastAsia="宋体" w:cs="宋体"/>
          <w:b/>
          <w:bCs/>
          <w:sz w:val="24"/>
          <w:szCs w:val="24"/>
        </w:rPr>
        <w:t xml:space="preserve">3.1-3.</w:t>
      </w:r>
      <w:r>
        <w:rPr>
          <w:rFonts w:hint="eastAsia" w:ascii="宋体" w:hAnsi="宋体" w:eastAsia="宋体" w:cs="宋体"/>
          <w:b/>
          <w:bCs/>
          <w:sz w:val="24"/>
          <w:szCs w:val="24"/>
          <w:lang w:val="en-US" w:eastAsia="zh-CN"/>
        </w:rPr>
        <w:t xml:space="preserve">8</w:t>
      </w:r>
      <w:r>
        <w:rPr>
          <w:rFonts w:hint="eastAsia" w:ascii="宋体" w:hAnsi="宋体" w:eastAsia="宋体" w:cs="宋体"/>
          <w:sz w:val="24"/>
          <w:szCs w:val="24"/>
        </w:rPr>
        <w:t xml:space="preserve">为符合性审查须提供的资料，响应供应商必须提供并加盖电子公章。否则，磋商响应文件将被认定为未实质性响应。</w:t>
      </w:r>
      <w:r>
        <w:rPr>
          <w:rFonts w:hint="eastAsia" w:ascii="宋体" w:hAnsi="宋体" w:eastAsia="宋体" w:cs="宋体"/>
          <w:sz w:val="24"/>
          <w:szCs w:val="24"/>
        </w:rPr>
      </w:r>
      <w:r/>
    </w:p>
    <w:p>
      <w:pPr>
        <w:pStyle w:val="703"/>
        <w:ind w:firstLine="482"/>
        <w:jc w:val="both"/>
        <w:spacing w:line="460" w:lineRule="exact"/>
        <w:tabs>
          <w:tab w:val="left" w:pos="0" w:leader="none"/>
        </w:tabs>
        <w:rPr>
          <w:rFonts w:hint="eastAsia" w:ascii="宋体" w:hAnsi="宋体" w:eastAsia="宋体" w:cs="宋体"/>
          <w:b/>
          <w:bCs/>
          <w:szCs w:val="24"/>
        </w:rPr>
      </w:pPr>
      <w:r>
        <w:rPr>
          <w:rFonts w:hint="eastAsia" w:ascii="宋体" w:hAnsi="宋体" w:eastAsia="宋体" w:cs="宋体"/>
          <w:b/>
          <w:bCs/>
          <w:szCs w:val="24"/>
        </w:rPr>
        <w:t xml:space="preserve">（3）制作电子响应文件时必须与响应文件制作软件目录一一对应，将相关资料上传至相应模块。</w:t>
      </w:r>
      <w:r>
        <w:rPr>
          <w:rFonts w:hint="eastAsia" w:ascii="宋体" w:hAnsi="宋体" w:eastAsia="宋体" w:cs="宋体"/>
          <w:b/>
          <w:bCs/>
          <w:szCs w:val="24"/>
        </w:rPr>
      </w:r>
      <w:r/>
    </w:p>
    <w:p>
      <w:pPr>
        <w:pStyle w:val="697"/>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 报价（编制）要求的说明</w:t>
      </w:r>
      <w:r>
        <w:rPr>
          <w:rFonts w:hint="eastAsia" w:ascii="宋体" w:hAnsi="宋体" w:eastAsia="宋体" w:cs="宋体"/>
          <w:b/>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1、除非合同中另有规定，磋商响应单位对《磋商响应报价表》 中的</w:t>
      </w:r>
      <w:r>
        <w:rPr>
          <w:rFonts w:hint="eastAsia" w:ascii="宋体" w:hAnsi="宋体" w:eastAsia="宋体" w:cs="宋体"/>
          <w:sz w:val="24"/>
          <w:szCs w:val="24"/>
          <w:lang w:val="zh-CN"/>
        </w:rPr>
        <w:t xml:space="preserve">报价应</w:t>
      </w:r>
      <w:r>
        <w:rPr>
          <w:rFonts w:hint="eastAsia" w:ascii="宋体" w:hAnsi="宋体" w:eastAsia="宋体" w:cs="宋体"/>
          <w:sz w:val="24"/>
          <w:szCs w:val="24"/>
        </w:rPr>
        <w:t xml:space="preserve">包括但不限于完成本项工作所需的设备、人工（含人员保险费用）、协调费用、利润、税金、管理费、风险费、成交服务费、文件规定政策性费用等所有费用。同时，除非合同条款中另有规定，否则，投标单位所报单价在合同实施期间不因市场变化因素而变动</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磋商响应单位未填单价的项目，在实施后，采购单位将不予支付，并视为该项费用已包括在其他有价款的单价。</w:t>
      </w:r>
      <w:r>
        <w:rPr>
          <w:rFonts w:hint="eastAsia" w:ascii="宋体" w:hAnsi="宋体" w:eastAsia="宋体" w:cs="宋体"/>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2、报价编制依据</w:t>
      </w:r>
      <w:r>
        <w:rPr>
          <w:rFonts w:hint="eastAsia" w:ascii="宋体" w:hAnsi="宋体" w:eastAsia="宋体" w:cs="宋体"/>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(1)现行市场价格；</w:t>
      </w:r>
      <w:r>
        <w:rPr>
          <w:rFonts w:hint="eastAsia" w:ascii="宋体" w:hAnsi="宋体" w:eastAsia="宋体" w:cs="宋体"/>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(2)本次采购范围内的磋商文件、清单。</w:t>
      </w:r>
      <w:r>
        <w:rPr>
          <w:rFonts w:hint="eastAsia" w:ascii="宋体" w:hAnsi="宋体" w:eastAsia="宋体" w:cs="宋体"/>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(3)磋商报价编制要求</w:t>
      </w:r>
      <w:r>
        <w:rPr>
          <w:rFonts w:hint="eastAsia" w:ascii="宋体" w:hAnsi="宋体" w:eastAsia="宋体" w:cs="宋体"/>
          <w:sz w:val="24"/>
          <w:szCs w:val="24"/>
        </w:rPr>
      </w:r>
      <w:r/>
    </w:p>
    <w:p>
      <w:pPr>
        <w:pStyle w:val="697"/>
        <w:ind w:firstLine="501"/>
        <w:spacing w:line="460" w:lineRule="exact"/>
        <w:rPr>
          <w:rFonts w:hint="eastAsia" w:ascii="宋体" w:hAnsi="宋体" w:eastAsia="宋体" w:cs="宋体"/>
          <w:sz w:val="24"/>
          <w:szCs w:val="24"/>
        </w:rPr>
      </w:pPr>
      <w:r>
        <w:rPr>
          <w:rFonts w:hint="eastAsia" w:ascii="宋体" w:hAnsi="宋体" w:eastAsia="宋体" w:cs="宋体"/>
          <w:sz w:val="24"/>
          <w:szCs w:val="24"/>
        </w:rPr>
        <w:t xml:space="preserve">(3.1)根据提供的磋商文件、清单及有关资料单独编制相关服务的磋商报价并汇总填入《磋商响应报价表》；</w:t>
      </w:r>
      <w:r>
        <w:rPr>
          <w:rFonts w:hint="eastAsia" w:ascii="宋体" w:hAnsi="宋体" w:eastAsia="宋体" w:cs="宋体"/>
          <w:sz w:val="24"/>
          <w:szCs w:val="24"/>
        </w:rPr>
      </w:r>
      <w:r/>
    </w:p>
    <w:p>
      <w:pPr>
        <w:pStyle w:val="697"/>
        <w:ind w:firstLine="505"/>
        <w:spacing w:line="460" w:lineRule="exact"/>
        <w:rPr>
          <w:rFonts w:hint="eastAsia" w:ascii="宋体" w:hAnsi="宋体" w:eastAsia="宋体" w:cs="宋体"/>
          <w:sz w:val="24"/>
          <w:szCs w:val="24"/>
        </w:rPr>
      </w:pPr>
      <w:r>
        <w:rPr>
          <w:rFonts w:hint="eastAsia" w:ascii="宋体" w:hAnsi="宋体" w:eastAsia="宋体" w:cs="宋体"/>
          <w:sz w:val="24"/>
          <w:szCs w:val="24"/>
        </w:rPr>
        <w:t xml:space="preserve">(3.2)各磋商响应单位可以对项目现场进行踏勘；</w:t>
      </w:r>
      <w:r>
        <w:rPr>
          <w:rFonts w:hint="eastAsia" w:ascii="宋体" w:hAnsi="宋体" w:eastAsia="宋体" w:cs="宋体"/>
          <w:sz w:val="24"/>
          <w:szCs w:val="24"/>
        </w:rPr>
      </w:r>
      <w:r/>
    </w:p>
    <w:p>
      <w:pPr>
        <w:pStyle w:val="703"/>
        <w:ind w:firstLine="540"/>
        <w:jc w:val="both"/>
        <w:spacing w:line="460" w:lineRule="exact"/>
        <w:rPr>
          <w:rFonts w:hint="eastAsia" w:ascii="宋体" w:hAnsi="宋体" w:eastAsia="宋体" w:cs="宋体"/>
          <w:dstrike/>
          <w:szCs w:val="24"/>
        </w:rPr>
      </w:pPr>
      <w:r>
        <w:rPr>
          <w:rFonts w:hint="eastAsia" w:ascii="宋体" w:hAnsi="宋体" w:eastAsia="宋体" w:cs="宋体"/>
          <w:szCs w:val="24"/>
        </w:rPr>
        <w:t xml:space="preserve">(4)磋商响应单位应按《磋商响应报价表》 中的全部货物和服务计算单价和总价。《磋商响应报价表》中的每一单项均应计算并填写单价和总价，该表并由法定代表人(或负责人)或代理人签署。</w:t>
      </w:r>
      <w:r>
        <w:rPr>
          <w:rFonts w:hint="eastAsia" w:ascii="宋体" w:hAnsi="宋体" w:eastAsia="宋体" w:cs="宋体"/>
          <w:dstrike/>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(5)磋商响应单位应对磋商采购文件内所要采购的全部内容进行报价，只响应其中部分内容者，其磋商响应文件将被拒绝。但如果磋商采购文件要求分标段磋商的，则磋商响应单位可以有选择地只响应其中一个或几个标段，也可以投全部标段，但各标段应分别计算填写单价和总价。</w:t>
      </w:r>
      <w:r>
        <w:rPr>
          <w:rFonts w:hint="eastAsia" w:ascii="宋体" w:hAnsi="宋体" w:eastAsia="宋体" w:cs="宋体"/>
          <w:szCs w:val="24"/>
        </w:rPr>
      </w:r>
      <w:r/>
    </w:p>
    <w:p>
      <w:pPr>
        <w:pStyle w:val="703"/>
        <w:ind w:firstLine="480"/>
        <w:jc w:val="both"/>
        <w:spacing w:line="460" w:lineRule="exact"/>
        <w:rPr>
          <w:rFonts w:hint="eastAsia" w:ascii="宋体" w:hAnsi="宋体" w:eastAsia="宋体" w:cs="宋体"/>
          <w:szCs w:val="24"/>
        </w:rPr>
      </w:pPr>
      <w:r>
        <w:rPr>
          <w:rFonts w:hint="eastAsia" w:ascii="宋体" w:hAnsi="宋体" w:eastAsia="宋体" w:cs="宋体"/>
          <w:szCs w:val="24"/>
        </w:rPr>
        <w:t xml:space="preserve">(6)一项内容只允许一个报价，磋商采购单位不接受任何有选择性的报价。</w:t>
      </w:r>
      <w:r>
        <w:rPr>
          <w:rFonts w:hint="eastAsia" w:ascii="宋体" w:hAnsi="宋体" w:eastAsia="宋体" w:cs="宋体"/>
          <w:szCs w:val="24"/>
        </w:rPr>
      </w:r>
      <w:r/>
    </w:p>
    <w:p>
      <w:pPr>
        <w:pStyle w:val="697"/>
        <w:ind w:firstLine="420"/>
        <w:spacing w:line="460" w:lineRule="exact"/>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(7)磋商响应文件报价中的单价和总价全部采用人民币表示，除非合同的特殊条款另有规定。</w:t>
      </w:r>
      <w:r>
        <w:rPr>
          <w:rFonts w:hint="eastAsia" w:ascii="宋体" w:hAnsi="宋体" w:eastAsia="宋体" w:cs="宋体"/>
          <w:sz w:val="24"/>
          <w:szCs w:val="24"/>
        </w:rPr>
      </w:r>
      <w:r/>
    </w:p>
    <w:p>
      <w:pPr>
        <w:pStyle w:val="697"/>
        <w:ind w:firstLine="482"/>
        <w:spacing w:line="460" w:lineRule="exact"/>
        <w:widowControl/>
        <w:tabs>
          <w:tab w:val="left" w:pos="360" w:leader="none"/>
          <w:tab w:val="left" w:pos="753" w:leader="none"/>
        </w:tabs>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、政府采购政策：</w:t>
      </w:r>
      <w:r>
        <w:rPr>
          <w:rFonts w:hint="eastAsia" w:ascii="宋体" w:hAnsi="宋体" w:cs="宋体"/>
          <w:b/>
          <w:sz w:val="24"/>
          <w:szCs w:val="24"/>
          <w:lang w:val="zh-CN"/>
        </w:rPr>
      </w:r>
      <w:r/>
    </w:p>
    <w:p>
      <w:pPr>
        <w:pStyle w:val="697"/>
        <w:ind w:firstLine="480"/>
        <w:spacing w:line="460" w:lineRule="exact"/>
        <w:rPr>
          <w:rFonts w:hint="eastAsia" w:ascii="宋体" w:hAnsi="宋体" w:cs="宋体"/>
          <w:sz w:val="24"/>
        </w:rPr>
      </w:pPr>
      <w:r>
        <w:rPr>
          <w:rFonts w:hint="eastAsia" w:ascii="宋体" w:hAnsi="宋体" w:cs="宋体"/>
          <w:sz w:val="24"/>
        </w:rPr>
        <w:t xml:space="preserve">1、小微企业的价格分评审：</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本项目</w:t>
      </w:r>
      <w:r>
        <w:rPr>
          <w:rFonts w:hint="eastAsia" w:ascii="宋体" w:hAnsi="宋体" w:cs="宋体"/>
          <w:b/>
          <w:bCs/>
          <w:sz w:val="24"/>
          <w:u w:val="single"/>
        </w:rPr>
        <w:t xml:space="preserve">非专门</w:t>
      </w:r>
      <w:r>
        <w:rPr>
          <w:rFonts w:hint="eastAsia" w:ascii="宋体" w:hAnsi="宋体" w:cs="宋体"/>
          <w:b/>
          <w:bCs/>
          <w:sz w:val="24"/>
        </w:rPr>
        <w:t xml:space="preserve">面向中小企业采购。</w:t>
      </w:r>
      <w:r>
        <w:rPr>
          <w:rFonts w:hint="eastAsia" w:ascii="宋体" w:hAnsi="宋体" w:cs="宋体"/>
          <w:sz w:val="24"/>
        </w:rPr>
        <w:t xml:space="preserve">本项目采购标的对应的中小企业划分标准规定所属行业为：</w:t>
      </w:r>
      <w:r>
        <w:rPr>
          <w:rFonts w:hint="eastAsia" w:ascii="宋体" w:hAnsi="宋体" w:cs="宋体"/>
          <w:b/>
          <w:bCs/>
          <w:sz w:val="24"/>
          <w:szCs w:val="24"/>
          <w:u w:val="single"/>
        </w:rPr>
        <w:t xml:space="preserve">其他未列明行业</w:t>
      </w:r>
      <w:r>
        <w:rPr>
          <w:rFonts w:hint="eastAsia" w:ascii="宋体" w:hAnsi="宋体" w:cs="宋体"/>
          <w:b/>
          <w:bCs/>
          <w:sz w:val="24"/>
          <w:u w:val="single"/>
        </w:rPr>
        <w:t xml:space="preserve">。</w:t>
      </w:r>
      <w:r>
        <w:rPr>
          <w:rFonts w:hint="eastAsia" w:ascii="宋体" w:hAnsi="宋体" w:cs="宋体"/>
          <w:sz w:val="24"/>
        </w:rPr>
      </w:r>
      <w:r/>
    </w:p>
    <w:p>
      <w:pPr>
        <w:pStyle w:val="697"/>
        <w:ind w:firstLine="480"/>
        <w:jc w:val="left"/>
        <w:spacing w:line="460" w:lineRule="exact"/>
        <w:tabs>
          <w:tab w:val="left" w:pos="567" w:leader="none"/>
        </w:tabs>
        <w:rPr>
          <w:rFonts w:hint="eastAsia" w:ascii="宋体" w:hAnsi="宋体" w:cs="宋体"/>
          <w:b/>
          <w:bCs/>
          <w:sz w:val="24"/>
          <w:szCs w:val="24"/>
          <w:u w:val="single"/>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ascii="宋体" w:hAnsi="宋体" w:cs="宋体"/>
          <w:b/>
          <w:bCs/>
          <w:sz w:val="24"/>
        </w:rPr>
        <w:t xml:space="preserve">20％</w:t>
      </w:r>
      <w:r>
        <w:rPr>
          <w:rFonts w:hint="eastAsia" w:ascii="宋体" w:hAnsi="宋体" w:cs="宋体"/>
          <w:sz w:val="24"/>
        </w:rPr>
        <w:t xml:space="preserve">的扣除，用扣除后的价格参与评审，</w:t>
      </w:r>
      <w:r>
        <w:rPr>
          <w:rFonts w:hint="eastAsia" w:ascii="宋体" w:hAnsi="宋体" w:cs="宋体"/>
          <w:sz w:val="24"/>
          <w:szCs w:val="24"/>
          <w:u w:val="single"/>
        </w:rPr>
        <w:t xml:space="preserve"> </w:t>
      </w:r>
      <w:r>
        <w:rPr>
          <w:rFonts w:hint="eastAsia" w:ascii="宋体" w:hAnsi="宋体" w:cs="宋体"/>
          <w:b/>
          <w:bCs/>
          <w:sz w:val="24"/>
          <w:szCs w:val="24"/>
          <w:u w:val="single"/>
        </w:rPr>
        <w:t xml:space="preserve">服务类项目中供应商若使用退休人员，将不享受中小企业扶持政策。</w:t>
      </w:r>
      <w:r>
        <w:rPr>
          <w:rFonts w:hint="eastAsia" w:ascii="宋体" w:hAnsi="宋体" w:cs="宋体"/>
          <w:b/>
          <w:bCs/>
          <w:sz w:val="24"/>
          <w:szCs w:val="24"/>
          <w:u w:val="single"/>
        </w:rPr>
      </w:r>
      <w:r/>
    </w:p>
    <w:p>
      <w:pPr>
        <w:pStyle w:val="697"/>
        <w:ind w:firstLine="480"/>
        <w:spacing w:line="460" w:lineRule="exact"/>
        <w:rPr>
          <w:rFonts w:hint="eastAsia" w:ascii="宋体" w:hAnsi="宋体" w:cs="宋体"/>
          <w:sz w:val="24"/>
        </w:rPr>
      </w:pPr>
      <w:r>
        <w:rPr>
          <w:rFonts w:hint="eastAsia" w:ascii="宋体" w:hAnsi="宋体" w:cs="宋体"/>
          <w:sz w:val="24"/>
        </w:rPr>
        <w:t xml:space="preserve">（2）不同行业的中小微企业划分标准以工信部、国家统计局、国家发改委、财政部《关于印发中小企业划型标准规定的通知》（工信部联企业〔2011〕300号）为准。</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（3）中小微企业在响应文件中，可以提供《中小企业声明函》，证实企业的规模类型。未在响应文件中提供《中小企业声明函》及附件资料的，不享受促进中小微企业发展的相关政府采购政策。 </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（4）若供应商提供的 “中小企业声明函”或认定证明为虚假声明则视同提供虚假材料，按“政府采购法”相关规定处理并报请政府监管部门给予行政处罚。</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2、针对监狱企业的评审加分：</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根据财库[2014]68号财政部、司法部《关于政府采购支持监狱企业发展有关问题的通知》的规定，对属于监狱企业的供应商给予评审加分：</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w:t>
      </w:r>
      <w:r>
        <w:rPr>
          <w:rFonts w:hint="eastAsia" w:ascii="宋体" w:hAnsi="宋体" w:cs="宋体"/>
          <w:b/>
          <w:bCs/>
          <w:sz w:val="24"/>
        </w:rPr>
        <w:t xml:space="preserve">20％</w:t>
      </w:r>
      <w:r>
        <w:rPr>
          <w:rFonts w:hint="eastAsia" w:ascii="宋体" w:hAnsi="宋体" w:cs="宋体"/>
          <w:sz w:val="24"/>
        </w:rPr>
        <w:t xml:space="preserve">的扣除，扣除后的价格参与价格评审。</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3、针对残疾人福利性单位的评审加分：</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根据财库[2017]141号财政部、民政部、中国残疾人联合会《关于促进残疾人就业政府采购政策的通知》的规定，对属于残疾人福利性单位的供应商给予评审加分：</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根据供应商提供的《残疾人福利性单位声明函》对其报价给予</w:t>
      </w:r>
      <w:r>
        <w:rPr>
          <w:rFonts w:hint="eastAsia" w:ascii="宋体" w:hAnsi="宋体" w:cs="宋体"/>
          <w:b/>
          <w:bCs/>
          <w:sz w:val="24"/>
        </w:rPr>
        <w:t xml:space="preserve">20％</w:t>
      </w:r>
      <w:r>
        <w:rPr>
          <w:rFonts w:hint="eastAsia" w:ascii="宋体" w:hAnsi="宋体" w:cs="宋体"/>
          <w:sz w:val="24"/>
        </w:rPr>
        <w:t xml:space="preserve">的扣除，扣除后的价格参与价格评审。</w:t>
      </w:r>
      <w:r>
        <w:rPr>
          <w:rFonts w:hint="eastAsia" w:ascii="宋体" w:hAnsi="宋体" w:cs="宋体"/>
          <w:sz w:val="24"/>
        </w:rPr>
      </w:r>
      <w:r/>
    </w:p>
    <w:p>
      <w:pPr>
        <w:pStyle w:val="697"/>
        <w:ind w:firstLine="480"/>
        <w:spacing w:line="460" w:lineRule="exact"/>
        <w:rPr>
          <w:rFonts w:hint="eastAsia" w:ascii="宋体" w:hAnsi="宋体" w:cs="宋体"/>
          <w:sz w:val="24"/>
        </w:rPr>
      </w:pPr>
      <w:r>
        <w:rPr>
          <w:rFonts w:hint="eastAsia" w:ascii="宋体" w:hAnsi="宋体" w:cs="宋体"/>
          <w:sz w:val="24"/>
        </w:rPr>
        <w:t xml:space="preserve">注：（1）供应商对上述声明的真实性负责，若供应商提供的《残疾人福利性单位声明函》与事实不符的，依照《政府采购法》第七十七条第一款的规定追究法律责任。</w:t>
      </w:r>
      <w:r>
        <w:rPr>
          <w:rFonts w:hint="eastAsia" w:ascii="宋体" w:hAnsi="宋体" w:cs="宋体"/>
          <w:sz w:val="24"/>
        </w:rPr>
      </w:r>
      <w:r/>
    </w:p>
    <w:p>
      <w:pPr>
        <w:pStyle w:val="697"/>
        <w:ind w:firstLine="480"/>
        <w:spacing w:line="460" w:lineRule="exact"/>
        <w:rPr>
          <w:rFonts w:hint="eastAsia" w:ascii="宋体" w:hAnsi="宋体" w:cs="宋体"/>
          <w:sz w:val="24"/>
          <w:szCs w:val="28"/>
        </w:rPr>
      </w:pPr>
      <w:r>
        <w:rPr>
          <w:rFonts w:hint="eastAsia" w:ascii="宋体" w:hAnsi="宋体" w:cs="宋体"/>
          <w:sz w:val="24"/>
        </w:rPr>
        <w:t xml:space="preserve">（2）供应商为残疾人福利性单位的，采购代理机构将随中标结果同时公告其《残疾人福利性单位声明函》，接受社会监督。</w:t>
      </w:r>
      <w:r>
        <w:rPr>
          <w:rFonts w:hint="eastAsia" w:ascii="宋体" w:hAnsi="宋体" w:cs="宋体"/>
          <w:sz w:val="24"/>
          <w:szCs w:val="28"/>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七、信用记录</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根据苏州市财政局《关于印发苏州市市级政府采购信用记录查询和使用工作试行办法的通知》（苏财购〔2017〕11号）文件的规定，我们将依法对响应单位进行信用查询，凡经评审小组确认不符合政府采购相关法律法规规定的，将拒绝其参与政府采购活动。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（1）查询时间：投标文件提交截止时间。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（2）查询渠道：统一登录苏州政府采购交易管理平台一键获取“信用中国”及中国政府采购网上的信用信息。</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查询证据留存方式：对存在失信信息的响应单位，评审小组应填写《苏州市级政府采购响应单位失信信息确认函》，由失信响应单位签名（章）确认。采购代理机构工作人员应登陆到来源网站页面进行复核并打印，作为证据留存。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信用记录使用规则：评审小组在对响应单位进行资格性审查时，应根据查询结果对响应单位的不良信用记录逐项甄别确认。按照《中华人民共和国政府采购法》第二十二条规定，下列信用记录属于应依法拒绝响应单位参加政府采购的失信信息，存在此类失信信息的响应单位的投标无效：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（一）政府采购严重违法记录，即响应单位被全国各级财政部门列入“政府采购严重违法失信行为记录名单”，且在处罚有效期内的。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（1）被列入失信被执行人名单；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（2）被列入重大税收违法案件当事人名单； </w:t>
      </w:r>
      <w:r>
        <w:rPr>
          <w:rFonts w:hint="eastAsia" w:ascii="宋体" w:hAnsi="宋体" w:eastAsia="宋体" w:cs="宋体"/>
          <w:sz w:val="24"/>
          <w:szCs w:val="24"/>
        </w:rPr>
      </w:r>
      <w:r/>
    </w:p>
    <w:p>
      <w:pPr>
        <w:pStyle w:val="697"/>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sz w:val="24"/>
          <w:szCs w:val="24"/>
        </w:rPr>
      </w:r>
      <w:r/>
    </w:p>
    <w:p>
      <w:pPr>
        <w:pStyle w:val="702"/>
        <w:rPr>
          <w:rFonts w:hint="eastAsia" w:ascii="宋体" w:hAnsi="宋体"/>
          <w:sz w:val="24"/>
        </w:rPr>
      </w:pPr>
      <w:r>
        <w:rPr>
          <w:rFonts w:hint="eastAsia" w:ascii="宋体" w:hAnsi="宋体"/>
          <w:sz w:val="24"/>
        </w:rPr>
      </w:r>
      <w:r/>
    </w:p>
    <w:p>
      <w:pPr>
        <w:pStyle w:val="697"/>
        <w:jc w:val="left"/>
        <w:rPr>
          <w:b/>
          <w:bCs/>
          <w:sz w:val="36"/>
          <w:szCs w:val="36"/>
        </w:rPr>
      </w:pPr>
      <w:r/>
      <w:bookmarkStart w:id="28" w:name="_Toc30165"/>
      <w:r/>
      <w:bookmarkStart w:id="29" w:name="_Toc6081"/>
      <w:r/>
      <w:bookmarkStart w:id="30" w:name="_Toc16882"/>
      <w:r/>
      <w:bookmarkStart w:id="31" w:name="_Toc3082"/>
      <w:r>
        <w:rPr>
          <w:rFonts w:hint="eastAsia"/>
          <w:b/>
          <w:bCs/>
          <w:sz w:val="36"/>
          <w:szCs w:val="36"/>
        </w:rPr>
        <w:br w:type="page" w:clear="all"/>
      </w:r>
      <w:r>
        <w:rPr>
          <w:b/>
          <w:bCs/>
          <w:sz w:val="36"/>
          <w:szCs w:val="36"/>
        </w:rPr>
      </w:r>
      <w:r/>
    </w:p>
    <w:p>
      <w:pPr>
        <w:pStyle w:val="697"/>
        <w:jc w:val="center"/>
        <w:rPr>
          <w:b/>
          <w:bCs/>
          <w:sz w:val="36"/>
          <w:szCs w:val="36"/>
        </w:rPr>
      </w:pPr>
      <w:r>
        <w:rPr>
          <w:rFonts w:hint="eastAsia"/>
          <w:b/>
          <w:bCs/>
          <w:sz w:val="36"/>
          <w:szCs w:val="36"/>
        </w:rPr>
        <w:t xml:space="preserve">第五章 合同主要条款</w:t>
      </w:r>
      <w:bookmarkEnd w:id="28"/>
      <w:r/>
      <w:bookmarkEnd w:id="29"/>
      <w:r/>
      <w:bookmarkEnd w:id="30"/>
      <w:r/>
      <w:bookmarkEnd w:id="31"/>
      <w:r>
        <w:rPr>
          <w:b/>
          <w:bCs/>
          <w:sz w:val="36"/>
          <w:szCs w:val="36"/>
        </w:rPr>
      </w:r>
      <w:r/>
    </w:p>
    <w:p>
      <w:pPr>
        <w:pStyle w:val="702"/>
        <w:jc w:val="center"/>
        <w:rPr>
          <w:rFonts w:hint="eastAsia" w:ascii="宋体" w:hAnsi="宋体" w:cs="宋体"/>
          <w:sz w:val="24"/>
        </w:rPr>
      </w:pPr>
      <w:r>
        <w:rPr>
          <w:rFonts w:hint="eastAsia" w:ascii="宋体" w:hAnsi="宋体" w:cs="宋体"/>
          <w:sz w:val="24"/>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甲方：苏州市市场监督管理局</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地址：</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联系人：</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联系方式：</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乙方：</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地址：</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联系人：</w:t>
      </w:r>
      <w:r>
        <w:rPr>
          <w:rFonts w:hint="eastAsia" w:ascii="宋体" w:hAnsi="宋体" w:cs="宋体"/>
          <w:sz w:val="24"/>
          <w:szCs w:val="24"/>
          <w:lang w:val="zh-CN"/>
        </w:rPr>
      </w:r>
      <w:r/>
    </w:p>
    <w:p>
      <w:pPr>
        <w:pStyle w:val="697"/>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联系方式：</w:t>
      </w:r>
      <w:r>
        <w:rPr>
          <w:rFonts w:hint="eastAsia" w:ascii="宋体" w:hAnsi="宋体" w:cs="宋体"/>
          <w:sz w:val="24"/>
          <w:szCs w:val="24"/>
          <w:lang w:val="zh-CN"/>
        </w:rPr>
      </w:r>
      <w:r/>
    </w:p>
    <w:p>
      <w:pPr>
        <w:pStyle w:val="697"/>
        <w:ind w:firstLine="48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根据苏州和融招投标服务有限公司采购编号</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JSZC-320500-SZHR-C2026-0016</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号采购文件及该文件的响应文件和成交通知书，甲方和乙方就</w:t>
      </w:r>
      <w:r>
        <w:rPr>
          <w:rFonts w:hint="eastAsia" w:ascii="宋体" w:hAnsi="宋体" w:eastAsia="宋体" w:cs="宋体"/>
          <w:sz w:val="24"/>
          <w:szCs w:val="24"/>
          <w:u w:val="single"/>
        </w:rPr>
        <w:t xml:space="preserve">知识产权保护监测服务</w:t>
      </w:r>
      <w:r>
        <w:rPr>
          <w:rFonts w:hint="eastAsia" w:ascii="宋体" w:hAnsi="宋体" w:eastAsia="宋体" w:cs="宋体"/>
          <w:sz w:val="24"/>
          <w:szCs w:val="24"/>
        </w:rPr>
        <w:t xml:space="preserve">项目的相关事宜（以下简称“本项目”），协商一致，签订本合同，以兹共同遵守。</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1、乙方负责完成甲方的</w:t>
      </w:r>
      <w:r>
        <w:rPr>
          <w:rFonts w:hint="eastAsia" w:ascii="宋体" w:hAnsi="宋体" w:eastAsia="宋体" w:cs="宋体"/>
          <w:sz w:val="24"/>
          <w:szCs w:val="24"/>
          <w:u w:val="single"/>
        </w:rPr>
        <w:t xml:space="preserve">                (标段号：  ) </w:t>
      </w:r>
      <w:r>
        <w:rPr>
          <w:rFonts w:hint="eastAsia" w:ascii="宋体" w:hAnsi="宋体" w:eastAsia="宋体" w:cs="宋体"/>
          <w:sz w:val="24"/>
          <w:szCs w:val="24"/>
        </w:rPr>
        <w:t xml:space="preserve">项目相关工作。</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2、下列文件为本合同不可分割部分（可根据实际情况自行选择）</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（1）成交通知书。</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（2）乙方的响应文件。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（3）乙方在投标过程中所作的其它承诺、声明、书面澄清等。（若有）</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（4）采购文件及其附件。（若有）</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（5）合同附件。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二、服务内容及履约要求</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（一）工作内容及监测方式</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承担监测任务的监测机构每月开展监测，按规定频次定期向企业发送监测告知书，并按规定时间定期向市市场监管局提交月度监测情况报告。监测报告应对所有监测信息分门别类，并针对每一条监测信息提出处理建议和方案。</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监测机构每季度需派遣至少1名工作人员至市市场监管局协助完成后期数据整理工作，具体时间由市市场监管局通知。</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2、根据市市场监管局对报告的审核结果，由监测机构将相关监测数据通过邮寄、电子邮箱等方式转交企业，监测机构需安排专人负责跟进并统计企业维权情况。</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3、每个标段在验收前还需根据当年度监测数据，积极走访重点行业企业，形成一份重点产业侵权风险分析报告。</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4、根据不同标段内容，完成以下任务：</w:t>
      </w:r>
      <w:r>
        <w:rPr>
          <w:rFonts w:hint="eastAsia" w:ascii="宋体" w:hAnsi="宋体" w:eastAsia="宋体" w:cs="宋体"/>
          <w:sz w:val="24"/>
          <w:szCs w:val="24"/>
        </w:rPr>
      </w:r>
      <w:r/>
    </w:p>
    <w:p>
      <w:pPr>
        <w:pStyle w:val="697"/>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开展商标监测的机构需将监测对象商标与国家知识产权局商标局发布的商标初步审定公告进行比对，对与监测对象商标近似的商标注册申请进行进一步分析，筛选出高度近似且该商标申请注册成功会对监测对象带来潜在知识产权风险的商标申请，针对每一条监测信息提出处理意见或方案，并形成报告交市市场监管局。其中，</w:t>
      </w:r>
      <w:r>
        <w:rPr>
          <w:rFonts w:ascii="宋体" w:hAnsi="宋体" w:eastAsia="宋体" w:cs="宋体"/>
          <w:sz w:val="24"/>
          <w:szCs w:val="24"/>
        </w:rPr>
        <w:t xml:space="preserve">对于驰名商标，在商标全部商品和服务类别上开展监测。</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海外商标监测任务需将监测对象与指定国/地区（以被监测企业申报为准）商标主管机关发布的商标公告进行比对，对与监测对象商标发音、拼写、样式近似的商标注册申请进行进一步分析，筛选出高度近似且该商标申请注册成功会对监测对象带来潜在知识产权风险的商标申请，针对每一条监测信息提出处理意见或方案，并形成报告交市市场监管局。</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开展字号监测的机构需将监测对象与全国企业注册信息进行比对、分析，筛选出疑似侵权线索；监测机构需针对每一条监测信息提出处理意见或方案，并形成报告交市市场监管局。</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（二）任务分配方式</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1、市场监管局根据工作需要对监测对象实施动态管理。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2、市场监管局在全市选取1000家左右企业，分别给予对应标段的成交单位开展保护监测。</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3、如遇申报纳入监测名录企业动态调整，涉及的监测对象同步调整。</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4、各成交单位不得私下自行调整、调换监测对象，确需调整、调换的需书面申请并经市知识产权局同意后方可执行。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5、重点产业侵权风险分析报告所涉及产业和行业类别，由市场监管局根据工作需要和年度监测情况共同确定。</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三、价格与支付</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1、价格与服务期限</w:t>
      </w:r>
      <w:r>
        <w:rPr>
          <w:rFonts w:hint="eastAsia" w:ascii="宋体" w:hAnsi="宋体" w:eastAsia="宋体" w:cs="宋体"/>
          <w:sz w:val="24"/>
          <w:szCs w:val="24"/>
        </w:rPr>
      </w:r>
      <w:r/>
    </w:p>
    <w:p>
      <w:pPr>
        <w:pStyle w:val="707"/>
        <w:ind w:firstLine="480"/>
        <w:spacing w:line="579" w:lineRule="exact"/>
        <w:rPr>
          <w:rFonts w:hint="eastAsia" w:ascii="宋体" w:hAnsi="宋体" w:eastAsia="宋体" w:cs="宋体"/>
          <w:sz w:val="24"/>
        </w:rPr>
      </w:pPr>
      <w:r>
        <w:rPr>
          <w:rFonts w:hint="eastAsia" w:ascii="宋体" w:hAnsi="宋体" w:eastAsia="宋体" w:cs="宋体"/>
          <w:sz w:val="24"/>
        </w:rPr>
        <w:t xml:space="preserve">（1）合同标的及总金额</w:t>
      </w:r>
      <w:r>
        <w:rPr>
          <w:rFonts w:hint="eastAsia" w:ascii="宋体" w:hAnsi="宋体" w:eastAsia="宋体" w:cs="宋体"/>
          <w:sz w:val="24"/>
        </w:rPr>
      </w:r>
      <w:r/>
    </w:p>
    <w:tbl>
      <w:tblPr>
        <w:tblStyle w:val="714"/>
        <w:tblW w:w="4912" w:type="pct"/>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849"/>
        <w:gridCol w:w="863"/>
        <w:gridCol w:w="893"/>
        <w:gridCol w:w="1415"/>
        <w:gridCol w:w="1509"/>
      </w:tblGrid>
      <w:tr>
        <w:trPr/>
        <w:tc>
          <w:tcPr>
            <w:tcW w:w="503"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701"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服务（货物、项目）名称</w:t>
            </w:r>
            <w:r>
              <w:rPr>
                <w:rFonts w:hint="eastAsia" w:ascii="宋体" w:hAnsi="宋体" w:eastAsia="宋体" w:cs="宋体"/>
                <w:sz w:val="24"/>
              </w:rPr>
            </w:r>
            <w:r/>
          </w:p>
        </w:tc>
        <w:tc>
          <w:tcPr>
            <w:tcW w:w="515"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W w:w="533"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W w:w="845"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单价（元）</w:t>
            </w:r>
            <w:r>
              <w:rPr>
                <w:rFonts w:hint="eastAsia" w:ascii="宋体" w:hAnsi="宋体" w:eastAsia="宋体" w:cs="宋体"/>
                <w:sz w:val="24"/>
              </w:rPr>
            </w:r>
            <w:r/>
          </w:p>
        </w:tc>
        <w:tc>
          <w:tcPr>
            <w:tcW w:w="901" w:type="dxa"/>
            <w:vAlign w:val="center"/>
            <w:textDirection w:val="lrTb"/>
            <w:noWrap w:val="false"/>
          </w:tcPr>
          <w:p>
            <w:pPr>
              <w:pStyle w:val="707"/>
              <w:spacing w:line="500" w:lineRule="exact"/>
              <w:rPr>
                <w:rFonts w:hint="eastAsia" w:ascii="宋体" w:hAnsi="宋体" w:eastAsia="宋体" w:cs="宋体"/>
                <w:sz w:val="24"/>
              </w:rPr>
            </w:pPr>
            <w:r>
              <w:rPr>
                <w:rFonts w:hint="eastAsia" w:ascii="宋体" w:hAnsi="宋体" w:eastAsia="宋体" w:cs="宋体"/>
                <w:sz w:val="24"/>
              </w:rPr>
              <w:t xml:space="preserve">小计（元）</w:t>
            </w:r>
            <w:r>
              <w:rPr>
                <w:rFonts w:hint="eastAsia" w:ascii="宋体" w:hAnsi="宋体" w:eastAsia="宋体" w:cs="宋体"/>
                <w:sz w:val="24"/>
              </w:rPr>
            </w:r>
            <w:r/>
          </w:p>
        </w:tc>
      </w:tr>
      <w:tr>
        <w:trPr/>
        <w:tc>
          <w:tcPr>
            <w:tcW w:w="50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7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1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3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84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9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r>
      <w:tr>
        <w:trPr/>
        <w:tc>
          <w:tcPr>
            <w:tcW w:w="50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7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1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3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84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9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r>
      <w:tr>
        <w:trPr/>
        <w:tc>
          <w:tcPr>
            <w:tcW w:w="50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7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1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533"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845"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c>
          <w:tcPr>
            <w:tcW w:w="901" w:type="dxa"/>
            <w:vAlign w:val="center"/>
            <w:textDirection w:val="lrTb"/>
            <w:noWrap w:val="false"/>
          </w:tcPr>
          <w:p>
            <w:pPr>
              <w:pStyle w:val="707"/>
              <w:spacing w:line="579" w:lineRule="exact"/>
              <w:rPr>
                <w:rFonts w:hint="eastAsia" w:ascii="宋体" w:hAnsi="宋体" w:eastAsia="宋体" w:cs="宋体"/>
                <w:sz w:val="24"/>
              </w:rPr>
            </w:pPr>
            <w:r>
              <w:rPr>
                <w:rFonts w:hint="eastAsia" w:ascii="宋体" w:hAnsi="宋体" w:eastAsia="宋体" w:cs="宋体"/>
                <w:sz w:val="24"/>
              </w:rPr>
            </w:r>
            <w:r/>
          </w:p>
        </w:tc>
      </w:tr>
    </w:tbl>
    <w:p>
      <w:pPr>
        <w:pStyle w:val="707"/>
        <w:ind w:firstLine="480"/>
        <w:spacing w:line="579" w:lineRule="exact"/>
        <w:rPr>
          <w:rFonts w:hint="eastAsia" w:ascii="宋体" w:hAnsi="宋体" w:eastAsia="宋体" w:cs="宋体"/>
          <w:sz w:val="24"/>
        </w:rPr>
      </w:pPr>
      <w:r>
        <w:rPr>
          <w:rFonts w:hint="eastAsia" w:ascii="宋体" w:hAnsi="宋体" w:eastAsia="宋体" w:cs="宋体"/>
          <w:sz w:val="24"/>
        </w:rPr>
        <w:t xml:space="preserve">合同总金额为人民币（大写）   元整（￥     ），为包干价。除双方另有约定外，甲方无需向乙方支付除本条款约定的合同金额外的其他任何费用。</w:t>
      </w:r>
      <w:r>
        <w:rPr>
          <w:rFonts w:hint="eastAsia" w:ascii="宋体" w:hAnsi="宋体" w:eastAsia="宋体" w:cs="宋体"/>
          <w:sz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sz w:val="24"/>
          <w:szCs w:val="24"/>
        </w:rPr>
        <w:t xml:space="preserve">合同履行期限：</w:t>
      </w:r>
      <w:r>
        <w:rPr>
          <w:rFonts w:hint="eastAsia" w:ascii="宋体" w:hAnsi="宋体" w:eastAsia="宋体" w:cs="宋体"/>
          <w:b/>
          <w:bCs/>
          <w:sz w:val="24"/>
          <w:szCs w:val="24"/>
        </w:rPr>
        <w:t xml:space="preserve">合同签订之日起一年。</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分期付款，付款时间及数额分别为：合同签订后30个工作日内，甲方向乙方支付合同总金额的60%，即付人民币大写         元整（￥          ）；乙方履约完毕经甲方验收通过后（无质量问题、售后服务纠纷，以及其他经济法律纠纷等）30个工作日内甲方向乙方据实付清全部款项。</w:t>
      </w:r>
      <w:r>
        <w:rPr>
          <w:rFonts w:hint="eastAsia" w:ascii="宋体" w:hAnsi="宋体" w:eastAsia="宋体" w:cs="宋体"/>
          <w:b/>
          <w:bCs/>
          <w:sz w:val="24"/>
          <w:szCs w:val="24"/>
          <w:u w:val="single"/>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以银行转账方式支付合同款。每次付款前，乙方应提供合法有效且符合甲方要求的发票，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3、乙方收款账户信息</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户    名：</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7"/>
        <w:ind w:firstLine="48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 户 行：</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4、若遇国家或地方政府政策性调整，双方另行协商。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如本合同项目经甲方确认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四、双方的权利义务</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1、甲方的权利义务</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（1）甲方有义务向乙方及时提供知识产权保护监测服务，并提供项目实施的必要条件。</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（2）甲方应当按照本合同约定按时向乙方支付本合同约定的价款。</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（3）本合同履行过程中产生的所有知识产权归甲方所有。</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u w:val="single"/>
        </w:rPr>
        <w:t xml:space="preserve">其他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2、乙方的权利义务</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(1)应当认真执行并按时完成任务，自觉接受甲方监督，对甲方提出的合理意见，应当予以采纳并及时整改;应当坚守工作范围的职责，不得介入甲方行政执法管理范围的事务性工作。</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(2)配合政府审计监督。</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应自行负责其服务人员的安全保障，对其服务人员进行日常管理和培训，要求服务人员遵守相关的安全规范，并采取必要的安全防范措施，如其服务人员在履行本合同中发生意外事故、猝死、疾病或给第三方造成损害的，均由乙方自行负责，如由此造成甲方损失的，还应赔偿甲方一切损失。甲方不承担任何责任，也无需支付任何补偿金、赔偿金、人道主义慰问金等。</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(4)乙方在履行本合同过程中不得以任何形式侵害甲方以及第三方的知识产权。否则由此引发的一切责任均由乙方自行承担，给甲方造成损失的，乙方应赔偿甲方一切直接、间接损失。</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乙方服务人员必须熟练掌握知识产权监测服务技能，具备丰富的工作经验，具有成熟的知识产权监测保护应对能力。甲方有权要求乙方更换不称职或失职的工作人员，乙方应于收到甲方通知后的7日内更换完毕。若乙方违反上述规定的，应按照1000元/次向甲方支付违约金。</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乙方应保证监测报告的真实性、准确性和专业性，若乙方未按照甲方要求提供项目成果，或成果质量较差经甲方验收不合格的，乙方应按照甲方要求重新提交，由此产生的费用由乙方自行承担，若因此导致乙方逾期交付的，乙方应承担相应逾期交付的违约责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u w:val="single"/>
        </w:rPr>
        <w:t xml:space="preserve">其他                                                         </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五、保密要求</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及其工作人员除应当遵守对本合同有关资料及排查成果的保密义务外，还应当对排查过程中接触的所有资料及工作成果保密，不得向甲方指定人员以外的其他单位和人员泄露排查信息。乙方承诺对上述保密信息之使用仅限于本合同签订与履行，未经甲方明确书面同意，乙方不得将保密信息用于其它任何范围或场合，不得向任何第三方披露保密信息。</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2、乙方服务人员等凡是有机会接触到保密信息的主体，均负有前述保密义务，乙方应当采取充足措施保障前述主体履行保密义务，否则视为乙方违反保密义务。</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对保密信息未经甲方许可进行披露(包括且不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4、本合同终止时，乙方应立即将上述所涉及之资料、数据和信息归还甲方，乙方将上述材料归还甲方并不意味着在任何程度上解除乙方根据本合同应承担的保密义务。</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5、乙方承担保密义务的期限为永久。</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6、保密要求条款为独立条款，不论本合同是否签署、变更、解除或终止等，本条款均有效。</w:t>
      </w:r>
      <w:r>
        <w:rPr>
          <w:rFonts w:hint="eastAsia" w:ascii="宋体" w:hAnsi="宋体" w:eastAsia="宋体" w:cs="宋体"/>
          <w:sz w:val="24"/>
          <w:szCs w:val="24"/>
        </w:rPr>
      </w:r>
      <w:r/>
    </w:p>
    <w:p>
      <w:pPr>
        <w:pStyle w:val="735"/>
        <w:ind w:left="0" w:firstLine="482"/>
        <w:spacing w:line="460" w:lineRule="exact"/>
        <w:rPr>
          <w:rFonts w:hint="eastAsia" w:ascii="宋体" w:hAnsi="宋体" w:cs="宋体"/>
          <w:b/>
          <w:sz w:val="24"/>
          <w:szCs w:val="24"/>
        </w:rPr>
      </w:pPr>
      <w:r>
        <w:rPr>
          <w:rFonts w:hint="eastAsia" w:ascii="宋体" w:hAnsi="宋体" w:cs="宋体"/>
          <w:b/>
          <w:bCs/>
          <w:sz w:val="24"/>
          <w:szCs w:val="24"/>
        </w:rPr>
        <w:t xml:space="preserve">六、</w:t>
      </w:r>
      <w:r>
        <w:rPr>
          <w:rFonts w:hint="eastAsia" w:ascii="宋体" w:hAnsi="宋体" w:cs="宋体"/>
          <w:b/>
          <w:sz w:val="24"/>
          <w:szCs w:val="24"/>
        </w:rPr>
        <w:t xml:space="preserve">验收要求</w:t>
      </w:r>
      <w:r>
        <w:rPr>
          <w:rFonts w:hint="eastAsia" w:ascii="宋体" w:hAnsi="宋体" w:cs="宋体"/>
          <w:b/>
          <w:sz w:val="24"/>
          <w:szCs w:val="24"/>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1、验收标准：根据采购文件要求及乙方响应文件中承诺、国家法律法规规定执行。由采购人组织对供应商服务进行履约验收，确认验收合格的，将出具《履约验收书》，《履约验收书》是申请支付最后一笔合同价款的必备资料。</w:t>
      </w:r>
      <w:r>
        <w:rPr>
          <w:rFonts w:hint="eastAsia" w:ascii="宋体" w:hAnsi="宋体" w:cs="宋体"/>
          <w:sz w:val="24"/>
          <w:szCs w:val="24"/>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2、履约验收主体：由甲方组织验收小组进行验收，采用一次性验收。</w:t>
      </w:r>
      <w:r>
        <w:rPr>
          <w:rFonts w:hint="eastAsia" w:ascii="宋体" w:hAnsi="宋体" w:cs="宋体"/>
          <w:sz w:val="24"/>
          <w:szCs w:val="24"/>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3、履约验收方式：乙方应当按照采购合同的约定，配合甲方做好项目验收，准备服务清单等台账资料，并对所提供资料和材料的真实性负责。验收小组对乙方的服务质量给予评价。</w:t>
      </w:r>
      <w:r>
        <w:rPr>
          <w:rFonts w:hint="eastAsia" w:ascii="宋体" w:hAnsi="宋体" w:cs="宋体"/>
          <w:sz w:val="24"/>
          <w:szCs w:val="24"/>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t xml:space="preserve">4、验收程序：</w:t>
      </w:r>
      <w:r>
        <w:rPr>
          <w:rFonts w:hint="eastAsia" w:ascii="宋体" w:hAnsi="宋体" w:cs="宋体"/>
          <w:sz w:val="24"/>
          <w:szCs w:val="24"/>
          <w:lang w:val="en-US"/>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t xml:space="preserve">（1）本项目采用一次性验收，甲方向乙方发出《采购履约验收通知单》启动验收。在采购合同约定的履行验收条件达到时，乙方可以主动联系甲方启动履约验收工作。</w:t>
      </w:r>
      <w:r>
        <w:rPr>
          <w:rFonts w:hint="eastAsia" w:ascii="宋体" w:hAnsi="宋体" w:cs="宋体"/>
          <w:sz w:val="24"/>
          <w:szCs w:val="24"/>
          <w:lang w:val="en-US"/>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t xml:space="preserve">（2）甲方成立验收小组，负责采购项目履约验收具体工作。</w:t>
      </w:r>
      <w:r>
        <w:rPr>
          <w:rFonts w:hint="eastAsia" w:ascii="宋体" w:hAnsi="宋体" w:cs="宋体"/>
          <w:sz w:val="24"/>
          <w:szCs w:val="24"/>
          <w:lang w:val="en-US"/>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t xml:space="preserve">（3）验收小组应当按照验收工作实施方案开展验收，对乙方提供的服务按照采购文件、供应商响应文件、政府采购合同等进行逐一核对、验收，并做好验收记录。 </w:t>
      </w:r>
      <w:r>
        <w:rPr>
          <w:rFonts w:hint="eastAsia" w:ascii="宋体" w:hAnsi="宋体" w:cs="宋体"/>
          <w:sz w:val="24"/>
          <w:szCs w:val="24"/>
          <w:lang w:val="en-US"/>
        </w:rPr>
      </w:r>
      <w:r/>
    </w:p>
    <w:p>
      <w:pPr>
        <w:pStyle w:val="717"/>
        <w:spacing w:line="460" w:lineRule="exact"/>
        <w:rPr>
          <w:rFonts w:hint="eastAsia" w:ascii="宋体" w:hAnsi="宋体" w:cs="宋体"/>
          <w:sz w:val="24"/>
          <w:szCs w:val="24"/>
          <w:lang w:val="en-US"/>
        </w:rPr>
      </w:pPr>
      <w:r>
        <w:rPr>
          <w:rFonts w:hint="eastAsia" w:ascii="宋体" w:hAnsi="宋体" w:cs="宋体"/>
          <w:sz w:val="24"/>
          <w:szCs w:val="24"/>
          <w:lang w:val="en-US"/>
        </w:rPr>
        <w:t xml:space="preserve">（4）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rPr>
          <w:rFonts w:hint="eastAsia" w:ascii="宋体" w:hAnsi="宋体" w:cs="宋体"/>
          <w:sz w:val="24"/>
          <w:szCs w:val="24"/>
          <w:lang w:val="en-US"/>
        </w:rPr>
      </w:r>
      <w:r/>
    </w:p>
    <w:p>
      <w:pPr>
        <w:pStyle w:val="702"/>
        <w:ind w:left="0" w:firstLine="480"/>
        <w:spacing w:after="0" w:line="460" w:lineRule="exact"/>
        <w:rPr>
          <w:rFonts w:hint="eastAsia" w:ascii="宋体" w:hAnsi="宋体" w:cs="宋体"/>
          <w:sz w:val="24"/>
        </w:rPr>
      </w:pPr>
      <w:r>
        <w:rPr>
          <w:rFonts w:hint="eastAsia" w:ascii="宋体" w:hAnsi="宋体" w:cs="宋体"/>
          <w:sz w:val="24"/>
        </w:rPr>
        <w:t xml:space="preserve">（5）项目履约验收合格的，出具书面《履约验收书》，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sz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七、违约责任</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1、甲方违约责任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（1）在合同生效后，甲方无正当理由要求终止合同的，应向乙方偿付合同总价款的5%作为违约金，违约金不足以补偿损失的，乙方有权要求甲方补足。</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（2）甲方无正当理由逾期支付价款的应按照逾期付款金额的每天万分之四支付逾期付款违约金。</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（3）甲方违反合同规定，无理由拒绝接收乙方交付的符合甲方要求的合格标的物，应当承担乙方由此造成的损失。</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u w:val="single"/>
        </w:rPr>
        <w:t xml:space="preserve">其他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2、乙方违约责任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(1)乙方不能提供服务(逾期未提供服务超过15日视为不能提供服务)或服务不合格从而影响甲方按期正常工作的，应向甲方偿付合同总价款5%的违约金，违约金不足以补偿损失的，甲方有权要求乙方补足。</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(2)合同生效后，乙方无故单方解除合同的，应向甲方支付合同总价的20%作为违约金，违约金不足以补偿损失的，甲方有权要求乙方补足。</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(3)在合同履行过程中，由于乙方的故意或过失造成甲方或第三方损失的，乙方应赔偿甲方或第三方的实际损失。</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乙方逾期提供服务(包括逾期提供监测报告，逾期前往甲方现场提供后期服务等)的，应与甲方协商，甲方仍要求乙方继续提供服务的，乙方应立即提供服务并按照本合同总金额的每天万分之四支付逾期违约金，违约金不足以补偿损失的，甲方有权要求乙方补足。</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乙方在服务过程中向甲方提交虚假材料，不如实告知知识产权监测服务的具体情况，或因乙方监测过程中出现重大失误致使甲方产生损失的，甲方有权终止本合同，乙方应向甲方支付合同总金额10%的违约金，返还甲方已支付的服务费用并赔偿甲方一切直接、间接损失。</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乙方有违反本合同约定或损害甲方利益，经甲方催告后仍未整改的，甲方有权解除本合同，乙方应向甲方返还甲方已支付的全部费用，并支付合同总价款10%的违约金，违约金不足以补偿损失的甲方有权要求乙方补足。</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u w:val="single"/>
        </w:rPr>
        <w:t xml:space="preserve">其他                                                        </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3、不可抗力</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不可抗力是指严重的自然灾害和灾难（如台风、洪水、地震、火灾和爆炸等）、战争（不论是否宣战）、叛乱、动乱等。合同中的任何一方，由于不可抗力事件而影响合同义务的执行时，则延迟履行合同义务的期限相当于不可抗力事件影响的时间。</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受到不可抗力影响的一方应在不可抗力事故发生后，尽快将所发生的不可抗力事件的情况以书面通知另一方，并在三天内将有关行政主管部门出具的证明文件提交给另一方审阅确认，受影响的一方同时应尽量设法缩小这种影响和由此而引起的延误，一旦不可抗力的影响消除后应将此情况立即通知对方。</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4、双方互不承担间接损失。在任何情况下，双方相互承担的各种违约损害赔偿责任总和最高不超过本合同的总金额。</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八、合同的解除、转让与分包</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（一）合同的解除</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2、在合同有效期内一方不得擅自变更或中止此项合同（包括为此项目配备的人员），如未经双方书面同意，擅自变更或中止此项的一方自行承担违约责任。</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3、有下列情形之一，合同一方可以解除合同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（3）在合同履行期间，乙方出现规划设计达不到要求或3次无法按承诺的服务响应时间提供相应服务的，甲方有权解除合同。</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4、有权解除合同的一方，应当在违约事实或不可抗力发生之后三十天内书面通知对方以主张解除合同，合同在书面通知到达对方时解除。</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（二）合同的转让和分包</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1、政府采购合同的部分和全部都不得转让。</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九、通知条款</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方根据本合同约定和法律规定就相关事宜通知对方时，可按照首部所列的地址、电话等任意一种方式及时通知对。一方接到对方通知或其他书面文件后，应在收到通知七日内做出答复，逾期不答复的，即视为默认，一方联系方式发生变更时应提前七日书面告知对方，没有书面告知的，一方根据原联系方式发出的通知，视为有效送达。</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十、争议的解决</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十一、合同生效及其它</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1、合同经甲乙双方法定代表人或其委托代理人签字并加盖公章（或合同专用章）后生效。</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t xml:space="preserve">本合同一式叁份</w:t>
      </w:r>
      <w:r>
        <w:rPr>
          <w:rFonts w:hint="eastAsia" w:ascii="宋体" w:hAnsi="宋体" w:eastAsia="宋体" w:cs="宋体"/>
          <w:sz w:val="24"/>
          <w:szCs w:val="24"/>
        </w:rPr>
        <w:t xml:space="preserve">，其中甲方、乙方、采购代理机构各执</w:t>
      </w:r>
      <w:r>
        <w:rPr>
          <w:rFonts w:hint="eastAsia" w:ascii="宋体" w:hAnsi="宋体" w:eastAsia="宋体" w:cs="宋体"/>
          <w:b/>
          <w:bCs/>
          <w:sz w:val="24"/>
          <w:szCs w:val="24"/>
        </w:rPr>
        <w:t xml:space="preserve">壹份</w:t>
      </w:r>
      <w:r>
        <w:rPr>
          <w:rFonts w:hint="eastAsia" w:ascii="宋体" w:hAnsi="宋体" w:eastAsia="宋体" w:cs="宋体"/>
          <w:sz w:val="24"/>
          <w:szCs w:val="24"/>
        </w:rPr>
        <w:t xml:space="preserve">，具有同等法律效力。</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3、合同签订后双方即直接产生权利与义务的关系，合同执行过程中出现的问题应按照《中华人民共和国民法典》的规定处理。</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4、合同在执行过程中出现的未尽事宜，双方在不违背本合同和法律法规的原则下协商解决，协商结果以书面形式盖章记录在案，作为本合同的附件，与本合同具有同等效力，但需向采购代理机构提交两份备存。</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5、本合同未尽事宜应按《中华人民共和国民法典》、《中华人民共和国政府采购法》以及其他相关法律、法规之规定解释。</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（以下无正文）</w:t>
      </w:r>
      <w:r>
        <w:rPr>
          <w:rFonts w:hint="eastAsia" w:ascii="宋体" w:hAnsi="宋体" w:eastAsia="宋体" w:cs="宋体"/>
          <w:sz w:val="24"/>
          <w:szCs w:val="24"/>
          <w:lang w:val="zh-CN"/>
        </w:rPr>
      </w:r>
      <w:r/>
    </w:p>
    <w:p>
      <w:pPr>
        <w:pStyle w:val="716"/>
        <w:ind w:firstLine="480"/>
        <w:spacing w:line="460" w:lineRule="exact"/>
        <w:rPr>
          <w:rFonts w:hint="eastAsia" w:ascii="宋体" w:hAnsi="宋体" w:eastAsia="宋体" w:cs="宋体"/>
          <w:lang w:val="zh-CN"/>
        </w:rPr>
      </w:pPr>
      <w:r>
        <w:rPr>
          <w:rFonts w:hint="eastAsia" w:ascii="宋体" w:hAnsi="宋体" w:eastAsia="宋体" w:cs="宋体"/>
          <w:lang w:val="zh-CN"/>
        </w:rPr>
      </w:r>
      <w:r/>
    </w:p>
    <w:p>
      <w:pPr>
        <w:pStyle w:val="716"/>
        <w:ind w:firstLine="480"/>
        <w:spacing w:line="460" w:lineRule="exact"/>
        <w:rPr>
          <w:rFonts w:hint="eastAsia" w:ascii="宋体" w:hAnsi="宋体" w:eastAsia="宋体" w:cs="宋体"/>
          <w:lang w:val="zh-CN"/>
        </w:rPr>
      </w:pPr>
      <w:r>
        <w:rPr>
          <w:rFonts w:hint="eastAsia" w:ascii="宋体" w:hAnsi="宋体" w:eastAsia="宋体" w:cs="宋体"/>
          <w:lang w:val="zh-CN"/>
        </w:rPr>
      </w:r>
      <w:r/>
    </w:p>
    <w:p>
      <w:pPr>
        <w:pStyle w:val="707"/>
        <w:spacing w:line="460" w:lineRule="exact"/>
        <w:rPr>
          <w:rFonts w:hint="eastAsia" w:ascii="宋体" w:hAnsi="宋体" w:eastAsia="宋体" w:cs="宋体"/>
          <w:sz w:val="24"/>
        </w:rPr>
      </w:pPr>
      <w:r>
        <w:rPr>
          <w:rFonts w:hint="eastAsia" w:ascii="宋体" w:hAnsi="宋体" w:eastAsia="宋体" w:cs="宋体"/>
          <w:sz w:val="24"/>
        </w:rPr>
        <w:t xml:space="preserve">甲 方：                              乙 方：</w:t>
      </w:r>
      <w:r>
        <w:rPr>
          <w:rFonts w:hint="eastAsia" w:ascii="宋体" w:hAnsi="宋体" w:eastAsia="宋体" w:cs="宋体"/>
          <w:sz w:val="24"/>
        </w:rPr>
      </w:r>
      <w:r/>
    </w:p>
    <w:p>
      <w:pPr>
        <w:pStyle w:val="707"/>
        <w:spacing w:line="460" w:lineRule="exact"/>
        <w:rPr>
          <w:rFonts w:hint="eastAsia" w:ascii="宋体" w:hAnsi="宋体" w:eastAsia="宋体" w:cs="宋体"/>
          <w:sz w:val="24"/>
        </w:rPr>
      </w:pPr>
      <w:r>
        <w:rPr>
          <w:rFonts w:hint="eastAsia" w:ascii="宋体" w:hAnsi="宋体" w:eastAsia="宋体" w:cs="宋体"/>
          <w:sz w:val="24"/>
        </w:rPr>
        <w:t xml:space="preserve">（公章或合同章）                    （公章或合同章）</w:t>
      </w:r>
      <w:r>
        <w:rPr>
          <w:rFonts w:hint="eastAsia" w:ascii="宋体" w:hAnsi="宋体" w:eastAsia="宋体" w:cs="宋体"/>
          <w:sz w:val="24"/>
        </w:rPr>
      </w:r>
      <w:r/>
    </w:p>
    <w:p>
      <w:pPr>
        <w:pStyle w:val="707"/>
        <w:spacing w:line="460" w:lineRule="exact"/>
        <w:rPr>
          <w:rFonts w:hint="eastAsia" w:ascii="宋体" w:hAnsi="宋体" w:eastAsia="宋体" w:cs="宋体"/>
          <w:sz w:val="24"/>
        </w:rPr>
      </w:pPr>
      <w:r>
        <w:rPr>
          <w:rFonts w:hint="eastAsia" w:ascii="宋体" w:hAnsi="宋体" w:eastAsia="宋体" w:cs="宋体"/>
          <w:sz w:val="24"/>
        </w:rPr>
        <w:t xml:space="preserve">甲方代表签字：                       乙方代表签字：     </w:t>
      </w:r>
      <w:r>
        <w:rPr>
          <w:rFonts w:hint="eastAsia" w:ascii="宋体" w:hAnsi="宋体" w:eastAsia="宋体" w:cs="宋体"/>
          <w:sz w:val="24"/>
        </w:rPr>
      </w:r>
      <w:r/>
    </w:p>
    <w:p>
      <w:pPr>
        <w:pStyle w:val="697"/>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         签订日期：    年    月    日</w:t>
      </w:r>
      <w:r>
        <w:rPr>
          <w:rFonts w:hint="eastAsia" w:ascii="宋体" w:hAnsi="宋体" w:eastAsia="宋体" w:cs="宋体"/>
          <w:sz w:val="24"/>
          <w:szCs w:val="24"/>
        </w:rPr>
      </w:r>
      <w:r/>
    </w:p>
    <w:p>
      <w:pPr>
        <w:pStyle w:val="705"/>
        <w:ind w:firstLine="480"/>
        <w:spacing w:after="0" w:line="460" w:lineRule="exact"/>
        <w:rPr>
          <w:rFonts w:hint="eastAsia" w:ascii="宋体" w:hAnsi="宋体" w:eastAsia="宋体" w:cs="宋体"/>
          <w:sz w:val="24"/>
        </w:rPr>
      </w:pPr>
      <w:r>
        <w:rPr>
          <w:rFonts w:hint="eastAsia" w:ascii="宋体" w:hAnsi="宋体" w:eastAsia="宋体" w:cs="宋体"/>
          <w:sz w:val="24"/>
        </w:rPr>
      </w:r>
      <w:r/>
    </w:p>
    <w:p>
      <w:pPr>
        <w:pStyle w:val="698"/>
        <w:sectPr>
          <w:footnotePr/>
          <w:endnotePr/>
          <w:type w:val="nextPage"/>
          <w:pgSz w:w="11906" w:h="16838" w:orient="portrait"/>
          <w:pgMar w:top="1440" w:right="1800" w:bottom="1440" w:left="1800" w:header="851" w:footer="992" w:gutter="0"/>
          <w:cols w:num="1" w:sep="0" w:space="1701" w:equalWidth="1"/>
          <w:docGrid w:linePitch="360"/>
        </w:sectPr>
      </w:pPr>
      <w:r/>
      <w:bookmarkStart w:id="32" w:name="_Toc1637"/>
      <w:r/>
      <w:bookmarkStart w:id="33" w:name="_Toc9277"/>
      <w:r/>
      <w:bookmarkStart w:id="34" w:name="_Toc923"/>
      <w:r/>
      <w:bookmarkStart w:id="35" w:name="_Toc2270"/>
      <w:r/>
      <w:r/>
    </w:p>
    <w:p>
      <w:pPr>
        <w:pStyle w:val="698"/>
      </w:pPr>
      <w:r>
        <w:rPr>
          <w:rFonts w:hint="eastAsia"/>
        </w:rPr>
        <w:t xml:space="preserve">第六章 评审方法及评分标准</w:t>
      </w:r>
      <w:bookmarkEnd w:id="32"/>
      <w:r/>
      <w:bookmarkEnd w:id="33"/>
      <w:r/>
      <w:bookmarkEnd w:id="34"/>
      <w:r/>
      <w:bookmarkEnd w:id="35"/>
      <w:r/>
      <w:r/>
    </w:p>
    <w:p>
      <w:pPr>
        <w:pStyle w:val="697"/>
        <w:ind w:firstLine="482"/>
        <w:spacing w:line="4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一、评标方法</w:t>
      </w:r>
      <w:r>
        <w:rPr>
          <w:rFonts w:hint="eastAsia" w:ascii="宋体" w:hAnsi="宋体" w:eastAsia="宋体" w:cs="宋体"/>
          <w:b/>
          <w:bCs/>
          <w:sz w:val="24"/>
          <w:szCs w:val="24"/>
          <w:lang w:val="zh-CN"/>
        </w:rPr>
      </w:r>
      <w:r/>
    </w:p>
    <w:p>
      <w:pPr>
        <w:pStyle w:val="697"/>
        <w:ind w:firstLine="480"/>
        <w:spacing w:line="46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本项目采用综合评分法，</w:t>
      </w:r>
      <w:r>
        <w:rPr>
          <w:rFonts w:hint="eastAsia" w:ascii="宋体" w:hAnsi="宋体" w:eastAsia="宋体" w:cs="宋体"/>
          <w:sz w:val="24"/>
          <w:szCs w:val="24"/>
        </w:rPr>
        <w:t xml:space="preserve">评委会将对确定为实质性响应采购文件要求的响应文件进行评价和比较。评标结果按评审后得分由高到低顺序排列。得分相同的，按响应报价由低到高顺序排列。得分且响应报价相同的并列，响应文件满足采购文件全部实质性要求，且按照评审因素的量化指标评审得分最高的响应单位为排名</w:t>
      </w:r>
      <w:r>
        <w:rPr>
          <w:rFonts w:hint="eastAsia" w:ascii="宋体" w:hAnsi="宋体" w:eastAsia="宋体" w:cs="宋体"/>
          <w:sz w:val="24"/>
          <w:szCs w:val="24"/>
          <w:lang w:val="zh-CN"/>
        </w:rPr>
        <w:t xml:space="preserve">第一的成交候选人。</w:t>
      </w:r>
      <w:r>
        <w:rPr>
          <w:rFonts w:hint="eastAsia" w:ascii="宋体" w:hAnsi="宋体" w:eastAsia="宋体" w:cs="宋体"/>
          <w:sz w:val="24"/>
          <w:szCs w:val="24"/>
          <w:lang w:val="zh-CN"/>
        </w:rPr>
      </w:r>
      <w:r/>
    </w:p>
    <w:p>
      <w:pPr>
        <w:pStyle w:val="697"/>
        <w:ind w:firstLine="480"/>
        <w:jc w:val="left"/>
        <w:spacing w:line="460" w:lineRule="exact"/>
        <w:rPr>
          <w:rFonts w:hint="eastAsia" w:ascii="宋体" w:hAnsi="宋体" w:cs="宋体"/>
          <w:sz w:val="24"/>
          <w:szCs w:val="24"/>
        </w:rPr>
      </w:pPr>
      <w:r>
        <w:rPr>
          <w:rFonts w:hint="eastAsia" w:ascii="宋体" w:hAnsi="宋体" w:cs="宋体"/>
          <w:sz w:val="24"/>
          <w:szCs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sz w:val="24"/>
          <w:szCs w:val="24"/>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3、针对中小型企业、残疾人福利企业和监狱企业的评审：</w:t>
      </w:r>
      <w:r>
        <w:rPr>
          <w:rFonts w:hint="eastAsia" w:ascii="宋体" w:hAnsi="宋体" w:cs="宋体"/>
          <w:sz w:val="24"/>
          <w:szCs w:val="24"/>
        </w:rPr>
      </w:r>
      <w:r/>
    </w:p>
    <w:p>
      <w:pPr>
        <w:pStyle w:val="716"/>
        <w:ind w:firstLine="482"/>
        <w:spacing w:line="460" w:lineRule="exact"/>
        <w:rPr>
          <w:rFonts w:hint="eastAsia" w:hAnsi="宋体" w:cs="宋体"/>
        </w:rPr>
      </w:pPr>
      <w:r>
        <w:rPr>
          <w:rFonts w:hint="eastAsia" w:hAnsi="宋体" w:cs="宋体"/>
          <w:b/>
          <w:bCs/>
        </w:rPr>
        <w:t xml:space="preserve">（1）本项目</w:t>
      </w:r>
      <w:r>
        <w:rPr>
          <w:rFonts w:hint="eastAsia" w:hAnsi="宋体" w:cs="宋体"/>
          <w:b/>
          <w:bCs/>
          <w:u w:val="single"/>
        </w:rPr>
        <w:t xml:space="preserve">非专门</w:t>
      </w:r>
      <w:r>
        <w:rPr>
          <w:rFonts w:hint="eastAsia" w:hAnsi="宋体" w:cs="宋体"/>
          <w:b/>
          <w:bCs/>
        </w:rPr>
        <w:t xml:space="preserve">面向中小企业采购，</w:t>
      </w:r>
      <w:r>
        <w:rPr>
          <w:rFonts w:hint="eastAsia" w:hAnsi="宋体" w:cs="宋体"/>
        </w:rPr>
        <w:t xml:space="preserve">本项目采购标的对应的中小企业划分标准规定所属行业为：</w:t>
      </w:r>
      <w:r>
        <w:rPr>
          <w:rFonts w:hint="eastAsia" w:hAnsi="宋体" w:cs="宋体"/>
          <w:b/>
          <w:bCs/>
          <w:u w:val="single"/>
          <w:lang w:val="zh-CN"/>
        </w:rPr>
        <w:t xml:space="preserve">其他未列明行业</w:t>
      </w:r>
      <w:r>
        <w:rPr>
          <w:rFonts w:hint="eastAsia" w:hAnsi="宋体" w:cs="宋体"/>
          <w:u w:val="single"/>
        </w:rPr>
        <w:t xml:space="preserve">。</w:t>
      </w:r>
      <w:r>
        <w:rPr>
          <w:rFonts w:hint="eastAsia" w:hAnsi="宋体" w:cs="宋体"/>
        </w:rPr>
        <w:t xml:space="preserve">不同行业的中小微企业划分标准以工信部、国家统计局、国家发改委、财政部《关于印发中小企业划型标准规定的通知》（工信部联企业〔2011〕300号）为准。</w:t>
      </w:r>
      <w:r>
        <w:rPr>
          <w:rFonts w:hint="eastAsia" w:hAnsi="宋体" w:cs="宋体"/>
        </w:rPr>
      </w:r>
      <w:r/>
    </w:p>
    <w:p>
      <w:pPr>
        <w:pStyle w:val="716"/>
        <w:ind w:firstLine="480"/>
        <w:spacing w:line="460" w:lineRule="exact"/>
        <w:rPr>
          <w:rFonts w:hint="eastAsia" w:hAnsi="宋体" w:cs="宋体"/>
        </w:rPr>
      </w:pPr>
      <w:r>
        <w:rPr>
          <w:rFonts w:hint="eastAsia" w:hAnsi="宋体" w:cs="宋体"/>
        </w:rPr>
        <w:t xml:space="preserve">（2）参照《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hAnsi="宋体" w:cs="宋体"/>
          <w:b/>
          <w:bCs/>
        </w:rPr>
        <w:t xml:space="preserve">20%</w:t>
      </w:r>
      <w:r>
        <w:rPr>
          <w:rFonts w:hint="eastAsia" w:hAnsi="宋体" w:cs="宋体"/>
        </w:rPr>
        <w:t xml:space="preserve">的扣除，用扣除后的价格参与评审。 </w:t>
      </w:r>
      <w:r>
        <w:rPr>
          <w:rFonts w:hint="eastAsia" w:hAnsi="宋体" w:cs="宋体"/>
        </w:rPr>
      </w:r>
      <w:r/>
    </w:p>
    <w:p>
      <w:pPr>
        <w:pStyle w:val="716"/>
        <w:ind w:firstLine="480"/>
        <w:spacing w:line="460" w:lineRule="exact"/>
        <w:rPr>
          <w:rFonts w:hint="eastAsia" w:hAnsi="宋体" w:cs="宋体"/>
        </w:rPr>
      </w:pPr>
      <w:r>
        <w:rPr>
          <w:rFonts w:hint="eastAsia" w:hAnsi="宋体" w:cs="宋体"/>
        </w:rPr>
        <w:t xml:space="preserve">（3）中小微企业在投标文件中，可以提供《中小企业声明函》，证实企业的规模类型。未在投标文件中提供《中小企业声明函》及附件资料的，不享受促进中小微企业发展的相关政府采购政策。 服务类项目中供应商若使用退休人员，将不享受中小企业扶持政策。</w:t>
      </w:r>
      <w:r>
        <w:rPr>
          <w:rFonts w:hint="eastAsia" w:hAnsi="宋体" w:cs="宋体"/>
        </w:rPr>
      </w:r>
      <w:r/>
    </w:p>
    <w:p>
      <w:pPr>
        <w:pStyle w:val="716"/>
        <w:ind w:firstLine="480"/>
        <w:spacing w:line="460" w:lineRule="exact"/>
        <w:rPr>
          <w:rFonts w:hint="eastAsia" w:hAnsi="宋体" w:cs="宋体"/>
        </w:rPr>
      </w:pPr>
      <w:r>
        <w:rPr>
          <w:rFonts w:hint="eastAsia" w:hAnsi="宋体" w:cs="宋体"/>
        </w:rPr>
        <w:t xml:space="preserve">（5）若供应商提供的 “中小企业声明函”或认定证明为虚假声明则视同提供虚假材料，按“政府采购法”相关规定处理并报请政府监管部门给予行政处罚。</w:t>
      </w:r>
      <w:r>
        <w:rPr>
          <w:rFonts w:hint="eastAsia" w:hAnsi="宋体" w:cs="宋体"/>
        </w:rPr>
      </w:r>
      <w:r/>
    </w:p>
    <w:p>
      <w:pPr>
        <w:pStyle w:val="697"/>
        <w:ind w:firstLine="480"/>
        <w:spacing w:line="460" w:lineRule="exact"/>
        <w:rPr>
          <w:rFonts w:hint="eastAsia" w:ascii="宋体" w:hAnsi="宋体" w:cs="宋体"/>
          <w:b/>
          <w:sz w:val="24"/>
          <w:szCs w:val="24"/>
        </w:rPr>
      </w:pPr>
      <w:r>
        <w:rPr>
          <w:rFonts w:hint="eastAsia" w:ascii="宋体" w:hAnsi="宋体" w:cs="宋体"/>
          <w:sz w:val="24"/>
          <w:szCs w:val="24"/>
        </w:rPr>
        <w:t xml:space="preserve">（6）残疾人福利企业和监狱企业视同中小型企业，享受同等价格扣除优惠。</w:t>
      </w:r>
      <w:r>
        <w:rPr>
          <w:rFonts w:hint="eastAsia" w:ascii="宋体" w:hAnsi="宋体" w:cs="宋体"/>
          <w:b/>
          <w:sz w:val="24"/>
          <w:szCs w:val="24"/>
        </w:rPr>
      </w:r>
      <w:r/>
    </w:p>
    <w:p>
      <w:pPr>
        <w:pStyle w:val="697"/>
        <w:numPr>
          <w:ilvl w:val="0"/>
          <w:numId w:val="4"/>
        </w:numPr>
        <w:ind w:firstLine="482"/>
        <w:spacing w:line="46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（一）价格分(10分)</w:t>
      </w:r>
      <w:r>
        <w:rPr>
          <w:rFonts w:hint="eastAsia" w:ascii="宋体" w:hAnsi="宋体" w:eastAsia="宋体" w:cs="宋体"/>
          <w:b/>
          <w:bCs/>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第一步：响应总报价低于或等于预算金额的为有效响应报价；超过预算金额的报价为无效响应报价。</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第二步：在所有有效响应报价中满足采购文件要求，且响应价格最低的响应报价为磋商基准价，其他供应商的价格分按照下列公式计算（计算结果四舍五入保留两位小数）。</w:t>
      </w:r>
      <w:r>
        <w:rPr>
          <w:rFonts w:hint="eastAsia" w:ascii="宋体" w:hAnsi="宋体" w:eastAsia="宋体" w:cs="宋体"/>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磋商报价得分＝（磋商基准价/最终磋商报价）×价格权值×100（价格权值为10%）</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sz w:val="24"/>
          <w:szCs w:val="24"/>
        </w:rPr>
        <w:t xml:space="preserve">技术部分</w:t>
      </w:r>
      <w:r>
        <w:rPr>
          <w:rFonts w:hint="eastAsia" w:ascii="宋体" w:hAnsi="宋体" w:eastAsia="宋体" w:cs="宋体"/>
          <w:b/>
          <w:bCs/>
          <w:sz w:val="24"/>
          <w:szCs w:val="24"/>
        </w:rPr>
        <w:t xml:space="preserve">（76分）</w:t>
      </w:r>
      <w:r>
        <w:rPr>
          <w:rFonts w:hint="eastAsia" w:ascii="宋体" w:hAnsi="宋体" w:eastAsia="宋体" w:cs="宋体"/>
          <w:b/>
          <w:bCs/>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1、监测服务方案（10分）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根据对本项目服务内容的了解全面、细致、具体、准确程度，知晓其工作重点及难点，及相应的对策的合理有效水平进行评比。对本项目的服务内容了解全面、准确，知晓其工作重点及难点，并提出具备较强操作性对策的得10分；对本项目的服务内容了解较全面、准确，能提出相应对策的得8分；服务方案思路比较清晰，方案有一定可操作性，基本满足委托人需求的得5分；服务方案思路一般，操作性不强的得3分；不符合要求或未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2、重点产业侵权风险分析报告方案（10分）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根据形成报告方案的全面、细致、合理、有效程度进行评比。方案思路清晰全面，可行性强，并提出具备较强操作性对策的得10分；方案思路较为清晰全面，可行性较强，具备相应操作性对策的得7分；方案思路一般，可行性一般，基本满足委托人需求的得3分；服务方案思路一般，操作性不强的得1分；不符合要求或未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3、与主管部门，服务对象的沟通方案（5分）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根据方案的全面、细致、合理、有效程度进行评比。方案很全面详细，有具体的沟通流程及沟通处理办法的得5分；方案较一般，沟通流程及处理办法较粗的得3分；方案有欠缺，可行性较弱的得1分；不符合要求或未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4、质量控制方案（3分）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根据方案的全面、细致、合理、有效程度进行评比。质量控制方案能满足采购要求，有具体明确的目标、形式、制度、措施的得3分；质量控制方案能满足采购要求，有目标、形式、制度、措施的得2分；质量控制方案能满足采购要求的得1分；不符合要求或不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5、档案管理方案（3分）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根据方案的全面、细致、合理、有效程度进行评比。档案管理方案能满足采购要求，有具体明确的目标、形式、制度、措施的得3分；档案管理方案能满足采购要求，有目标、形式、制度、措施的得2分；档案管理方案能满足采购要求的得1分；不符合要求或不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6、监测技术1（6分）</w:t>
      </w:r>
      <w:r>
        <w:rPr>
          <w:rFonts w:hint="eastAsia" w:ascii="宋体" w:hAnsi="宋体" w:eastAsia="宋体" w:cs="宋体"/>
          <w:b/>
          <w:bCs/>
          <w:sz w:val="24"/>
          <w:szCs w:val="24"/>
        </w:rPr>
      </w:r>
      <w:r/>
    </w:p>
    <w:p>
      <w:pPr>
        <w:pStyle w:val="697"/>
        <w:ind w:firstLine="480"/>
        <w:jc w:val="left"/>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①标段一：响应单位具备开展字号和商标国际监测的相关软件、硬件设施的，得6分，不具备不得分。</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②标段二-四：响应单位具备符合采购任务要求的开展监测所需要的软件、硬件设施；监测软件为自建且有产权，技术代码可以根据要求进行改进的得6分；监测软件为仅购买或授权使用并在服务期内享有升级服务的得4分；无监测软件或监测软件不满足监测要求的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7、监测技术2（3分）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对其采用的比对技术，从技术反应速度、全面性、正确性进行评比。比对技术最先进、速度快、正确性有保障的得3分；比对技术先进行一般、全面性及正确性尚可的得2分；比对技术较普通、全面性及正确性缺乏的得1分；不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8.监测技术3（3分）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对其采用的对比数据库，根据数据库结构先进性、完整性、更新速率进行评比。数据库结构最先进完整、更新速率快的得3分；数据库结构先进，完整性及更新速率一般的得2分；数据库结构不完善，完整性及更新速率弱的得1分，不提供不得分。</w:t>
      </w:r>
      <w:r>
        <w:rPr>
          <w:rFonts w:hint="eastAsia" w:ascii="宋体" w:hAnsi="宋体" w:eastAsia="宋体" w:cs="宋体"/>
          <w:bCs/>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9、针对后续服务合理化建议（2分）</w:t>
      </w:r>
      <w:r>
        <w:rPr>
          <w:rFonts w:hint="eastAsia" w:ascii="宋体" w:hAnsi="宋体" w:eastAsia="宋体" w:cs="宋体"/>
          <w:b/>
          <w:sz w:val="24"/>
          <w:szCs w:val="24"/>
        </w:rPr>
      </w:r>
      <w:r/>
    </w:p>
    <w:p>
      <w:pPr>
        <w:pStyle w:val="697"/>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建议合理且有有效对策的得2分；仅提供合理建议但无有效对策的得1分；不提供不得分。</w:t>
      </w:r>
      <w:r>
        <w:rPr>
          <w:rFonts w:hint="eastAsia" w:ascii="宋体" w:hAnsi="宋体" w:eastAsia="宋体" w:cs="宋体"/>
          <w:bCs/>
          <w:sz w:val="24"/>
          <w:szCs w:val="24"/>
        </w:rPr>
      </w:r>
      <w:r/>
    </w:p>
    <w:p>
      <w:pPr>
        <w:pStyle w:val="697"/>
        <w:numPr>
          <w:ilvl w:val="0"/>
          <w:numId w:val="5"/>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售后服务（6分）</w:t>
      </w:r>
      <w:r>
        <w:rPr>
          <w:rFonts w:hint="eastAsia" w:ascii="宋体" w:hAnsi="宋体" w:eastAsia="宋体" w:cs="宋体"/>
          <w:b/>
          <w:sz w:val="24"/>
          <w:szCs w:val="24"/>
        </w:rPr>
      </w:r>
      <w:r/>
    </w:p>
    <w:p>
      <w:pPr>
        <w:pStyle w:val="697"/>
        <w:numPr>
          <w:ilvl w:val="0"/>
          <w:numId w:val="0"/>
        </w:numPr>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方案全面，能积极响应采购方及被服务企业需求，在苏州大市范围内设有办公机构和人员，承诺安排一定专用资金配合采购方开展项目对接、调研及后续宣传培训等工作的得6分；售后服务方案全面，能积极响应采购方及被服务企业需求，能安排一定专用资金配合采购方开展项目对接、调研及后续宣传培训等工作的得3分；售后服务方案较全面，服务流程及内容、响应时间较为迅速、服务人员匹配基本满足需求的得1分；售后服务方案较片面，服务流程及内容空洞或欠缺，响应时间缓慢，服务人员匹配欠缺的不得分。</w:t>
      </w:r>
      <w:r>
        <w:rPr>
          <w:rFonts w:hint="eastAsia" w:ascii="宋体" w:hAnsi="宋体" w:eastAsia="宋体" w:cs="宋体"/>
          <w:bCs/>
          <w:sz w:val="24"/>
          <w:szCs w:val="24"/>
        </w:rPr>
      </w:r>
      <w:r/>
    </w:p>
    <w:p>
      <w:pPr>
        <w:pStyle w:val="697"/>
        <w:numPr>
          <w:ilvl w:val="0"/>
          <w:numId w:val="5"/>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针对项目的团队保障能力1(5分)</w:t>
      </w:r>
      <w:r>
        <w:rPr>
          <w:rFonts w:hint="eastAsia" w:ascii="宋体" w:hAnsi="宋体" w:eastAsia="宋体" w:cs="宋体"/>
          <w:b/>
          <w:sz w:val="24"/>
          <w:szCs w:val="24"/>
        </w:rPr>
      </w:r>
      <w:r/>
    </w:p>
    <w:p>
      <w:pPr>
        <w:pStyle w:val="697"/>
        <w:numPr>
          <w:ilvl w:val="0"/>
          <w:numId w:val="0"/>
        </w:num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响应单位具有20年及以上知识产权行业服务经验的得5分；10年（含）-20年知识产权行业服务经验的得3分；5年（含）-10年知识产权行业服务经验的得1分；其余不得分。响应文件中提供相关服务经验证明材料扫描件，未提供不得分。</w:t>
      </w:r>
      <w:r>
        <w:rPr>
          <w:rFonts w:hint="eastAsia" w:ascii="宋体" w:hAnsi="宋体" w:eastAsia="宋体" w:cs="宋体"/>
          <w:sz w:val="24"/>
          <w:szCs w:val="24"/>
        </w:rPr>
      </w:r>
      <w:r/>
    </w:p>
    <w:p>
      <w:pPr>
        <w:pStyle w:val="697"/>
        <w:numPr>
          <w:ilvl w:val="0"/>
          <w:numId w:val="0"/>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12、针对项目的团队保障能力2（6分）</w:t>
      </w:r>
      <w:r>
        <w:rPr>
          <w:rFonts w:hint="eastAsia" w:ascii="宋体" w:hAnsi="宋体" w:eastAsia="宋体" w:cs="宋体"/>
          <w:b/>
          <w:sz w:val="24"/>
          <w:szCs w:val="24"/>
        </w:rPr>
      </w:r>
      <w:r/>
    </w:p>
    <w:p>
      <w:pPr>
        <w:pStyle w:val="697"/>
        <w:numPr>
          <w:ilvl w:val="0"/>
          <w:numId w:val="0"/>
        </w:numPr>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拟派往该项目的项目经理有知识产权方面15年及以上工作经验的得3分；具有相关专业副高级及以上职称的得3分。本项最高得6分。响应文件中提供人员工作经验证明材料扫描件、证书扫描件、近期人员在职社保缴纳证明扫描件，未提供不得分。</w:t>
      </w:r>
      <w:r>
        <w:rPr>
          <w:rFonts w:hint="eastAsia" w:ascii="宋体" w:hAnsi="宋体" w:eastAsia="宋体" w:cs="宋体"/>
          <w:bCs/>
          <w:sz w:val="24"/>
          <w:szCs w:val="24"/>
        </w:rPr>
      </w:r>
      <w:r/>
    </w:p>
    <w:p>
      <w:pPr>
        <w:pStyle w:val="697"/>
        <w:numPr>
          <w:ilvl w:val="0"/>
          <w:numId w:val="0"/>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13、针对项目的团队保障能力3（6分）</w:t>
      </w:r>
      <w:r>
        <w:rPr>
          <w:rFonts w:hint="eastAsia" w:ascii="宋体" w:hAnsi="宋体" w:eastAsia="宋体" w:cs="宋体"/>
          <w:b/>
          <w:sz w:val="24"/>
          <w:szCs w:val="24"/>
        </w:rPr>
      </w:r>
      <w:r/>
    </w:p>
    <w:p>
      <w:pPr>
        <w:pStyle w:val="697"/>
        <w:numPr>
          <w:ilvl w:val="0"/>
          <w:numId w:val="0"/>
        </w:numPr>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除项目经理外，项目组成员每具有一个副高级及以上职称的得3分，最高得6分。响应文件中提供人员证书扫描件、近期人员在职社保缴纳证明扫描件，未提供不得分。</w:t>
      </w:r>
      <w:r>
        <w:rPr>
          <w:rFonts w:hint="eastAsia" w:ascii="宋体" w:hAnsi="宋体" w:eastAsia="宋体" w:cs="宋体"/>
          <w:bCs/>
          <w:sz w:val="24"/>
          <w:szCs w:val="24"/>
        </w:rPr>
      </w:r>
      <w:r/>
    </w:p>
    <w:p>
      <w:pPr>
        <w:pStyle w:val="697"/>
        <w:numPr>
          <w:ilvl w:val="0"/>
          <w:numId w:val="6"/>
        </w:num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针对项目的团队保障能力4（8分）</w:t>
      </w:r>
      <w:r>
        <w:rPr>
          <w:rFonts w:hint="eastAsia" w:ascii="宋体" w:hAnsi="宋体" w:eastAsia="宋体" w:cs="宋体"/>
          <w:b/>
          <w:sz w:val="24"/>
          <w:szCs w:val="24"/>
        </w:rPr>
      </w:r>
      <w:r/>
    </w:p>
    <w:p>
      <w:pPr>
        <w:pStyle w:val="697"/>
        <w:numPr>
          <w:ilvl w:val="0"/>
          <w:numId w:val="0"/>
        </w:numPr>
        <w:ind w:firstLine="48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团队成员具有知识产权实际相关工作经验，有参加市级及以上相关部门组织的培训的证明材料，或具有律师资格证、知识产权代理人、软件工程师、系统工程师等资格证书的，每一个得2分，最高得8分。响应文件中提供相关证明扫描件，证书或文件上的人员必须明确且含本项目团队成员，未提供不得分。</w:t>
      </w:r>
      <w:r>
        <w:rPr>
          <w:rFonts w:hint="eastAsia" w:ascii="宋体" w:hAnsi="宋体" w:eastAsia="宋体" w:cs="宋体"/>
          <w:bCs/>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（三）商务部分（14分）</w:t>
      </w:r>
      <w:r>
        <w:rPr>
          <w:rFonts w:hint="eastAsia" w:ascii="宋体" w:hAnsi="宋体" w:eastAsia="宋体" w:cs="宋体"/>
          <w:b/>
          <w:bCs/>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1、响应单位综合实力1（6分）</w:t>
      </w:r>
      <w:r>
        <w:rPr>
          <w:rFonts w:hint="eastAsia" w:ascii="宋体" w:hAnsi="宋体" w:eastAsia="宋体" w:cs="宋体"/>
          <w:b/>
          <w:bCs/>
          <w:sz w:val="24"/>
          <w:szCs w:val="24"/>
        </w:rPr>
      </w:r>
      <w:r/>
    </w:p>
    <w:p>
      <w:pPr>
        <w:pStyle w:val="697"/>
        <w:ind w:firstLine="48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响应单位2023年1月1日以来开展过与采购任务要求匹配的商标、字号监测项目，每提供一个项目证明得1分，最高得2分。提供在监测项目中根据监测线索帮助企业维权取得实绩案例的，每个得1分，最高得4分。本项最高6分。响应文件中提供完整合同扫描件，未提供不得分。</w:t>
      </w:r>
      <w:r>
        <w:rPr>
          <w:rFonts w:hint="eastAsia" w:ascii="宋体" w:hAnsi="宋体" w:eastAsia="宋体" w:cs="宋体"/>
          <w:sz w:val="24"/>
          <w:szCs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2、响应单位综合实力2（6分）</w:t>
      </w:r>
      <w:r>
        <w:rPr>
          <w:rFonts w:hint="eastAsia" w:ascii="宋体" w:hAnsi="宋体" w:eastAsia="宋体" w:cs="宋体"/>
          <w:b/>
          <w:bCs/>
          <w:sz w:val="24"/>
          <w:szCs w:val="24"/>
        </w:rPr>
      </w:r>
      <w:r/>
    </w:p>
    <w:p>
      <w:pPr>
        <w:pStyle w:val="697"/>
        <w:ind w:firstLine="480"/>
        <w:jc w:val="left"/>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①标段一：响应单位2023年1月1日以来处理海外商标维权案例或海外商标民事诉讼维权案例的，每个案例得1分，本项最高得6分。响应文件中提供完整合同扫描件，未提供不得分。</w:t>
      </w:r>
      <w:r>
        <w:rPr>
          <w:rFonts w:hint="eastAsia" w:ascii="宋体" w:hAnsi="宋体" w:eastAsia="宋体" w:cs="宋体"/>
          <w:bCs/>
          <w:sz w:val="24"/>
          <w:szCs w:val="24"/>
        </w:rPr>
      </w:r>
      <w:r/>
    </w:p>
    <w:p>
      <w:pPr>
        <w:pStyle w:val="697"/>
        <w:ind w:firstLine="480"/>
        <w:spacing w:line="460" w:lineRule="exact"/>
        <w:rPr>
          <w:rFonts w:hint="eastAsia" w:ascii="宋体" w:hAnsi="宋体" w:eastAsia="宋体" w:cs="宋体"/>
          <w:b/>
          <w:sz w:val="24"/>
          <w:szCs w:val="24"/>
        </w:rPr>
      </w:pPr>
      <w:r>
        <w:rPr>
          <w:rFonts w:hint="eastAsia" w:ascii="宋体" w:hAnsi="宋体" w:eastAsia="宋体" w:cs="宋体"/>
          <w:bCs/>
          <w:sz w:val="24"/>
          <w:szCs w:val="24"/>
        </w:rPr>
        <w:t xml:space="preserve">②标段二至四：响应单位2023年1月1日以来成功处理过国内商标维权事务，每提供一个案例得1分，每提供一个驰名维权案例得1分；本项最高得6分。响应文件中提供完整合同扫描件，未提供不得分。</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3、响应单位综合实力3（2分）</w:t>
      </w:r>
      <w:r>
        <w:rPr>
          <w:rFonts w:hint="eastAsia" w:ascii="宋体" w:hAnsi="宋体" w:eastAsia="宋体" w:cs="宋体"/>
          <w:b/>
          <w:sz w:val="24"/>
          <w:szCs w:val="24"/>
        </w:rPr>
      </w:r>
      <w:r/>
    </w:p>
    <w:p>
      <w:pPr>
        <w:pStyle w:val="713"/>
        <w:numPr>
          <w:ilvl w:val="0"/>
          <w:numId w:val="0"/>
        </w:numPr>
        <w:ind w:firstLine="480"/>
        <w:spacing w:after="0" w:line="460" w:lineRule="exact"/>
        <w:rPr>
          <w:rFonts w:hint="eastAsia" w:ascii="宋体" w:hAnsi="宋体" w:eastAsia="宋体" w:cs="宋体"/>
          <w:b/>
          <w:sz w:val="24"/>
        </w:rPr>
      </w:pPr>
      <w:r>
        <w:rPr>
          <w:rFonts w:hint="eastAsia" w:ascii="宋体" w:hAnsi="宋体" w:eastAsia="宋体" w:cs="宋体"/>
          <w:bCs/>
          <w:sz w:val="24"/>
        </w:rPr>
        <w:t xml:space="preserve">响应单位具有有效期内的信息技术服务管理体系认证或信息安全管理体系认证认证，获得市级政府、部门以上荣誉的，每有一项证书得1分，本项合计最高得2分。响应文件中提供证书扫描件和网络查询网址及结果截图资料，提供不全不得分。</w:t>
      </w:r>
      <w:r>
        <w:rPr>
          <w:rFonts w:hint="eastAsia" w:ascii="宋体" w:hAnsi="宋体" w:eastAsia="宋体" w:cs="宋体"/>
          <w:b/>
          <w:sz w:val="24"/>
        </w:rPr>
      </w:r>
      <w:r/>
    </w:p>
    <w:p>
      <w:pPr>
        <w:pStyle w:val="697"/>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13"/>
        <w:ind w:left="0" w:firstLine="482"/>
        <w:spacing w:after="0" w:line="460" w:lineRule="exact"/>
        <w:rPr>
          <w:rFonts w:hint="eastAsia" w:ascii="宋体" w:hAnsi="宋体" w:eastAsia="宋体" w:cs="宋体"/>
          <w:b/>
          <w:bCs/>
          <w:sz w:val="24"/>
        </w:rPr>
      </w:pPr>
      <w:r>
        <w:rPr>
          <w:rFonts w:hint="eastAsia" w:ascii="宋体" w:hAnsi="宋体" w:eastAsia="宋体" w:cs="宋体"/>
          <w:b/>
          <w:bCs/>
          <w:sz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2.响应文件中如出现前后不一致时，评委有权请供应商澄清说明，澄清说明事项涉及评分时，评委有权酌情扣分。</w:t>
      </w:r>
      <w:r>
        <w:rPr>
          <w:rFonts w:hint="eastAsia" w:ascii="宋体" w:hAnsi="宋体" w:eastAsia="宋体" w:cs="宋体"/>
          <w:b/>
          <w:sz w:val="24"/>
          <w:szCs w:val="24"/>
        </w:rPr>
      </w:r>
      <w:r/>
    </w:p>
    <w:p>
      <w:pPr>
        <w:pStyle w:val="697"/>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
          <w:sz w:val="24"/>
          <w:szCs w:val="24"/>
        </w:rPr>
      </w:r>
      <w:r/>
    </w:p>
    <w:p>
      <w:pPr>
        <w:pStyle w:val="697"/>
        <w:ind w:firstLine="482"/>
        <w:jc w:val="right"/>
        <w:spacing w:line="460" w:lineRule="exact"/>
        <w:rPr>
          <w:rFonts w:hint="eastAsia" w:ascii="宋体" w:hAnsi="宋体" w:cs="宋体"/>
          <w:b/>
          <w:sz w:val="24"/>
          <w:szCs w:val="24"/>
        </w:rPr>
      </w:pPr>
      <w:r>
        <w:rPr>
          <w:rFonts w:hint="eastAsia" w:ascii="宋体" w:hAnsi="宋体" w:cs="宋体"/>
          <w:b/>
          <w:sz w:val="24"/>
          <w:szCs w:val="24"/>
        </w:rPr>
        <w:t xml:space="preserve">（全文完）</w:t>
      </w:r>
      <w:r>
        <w:rPr>
          <w:rFonts w:hint="eastAsia" w:ascii="宋体" w:hAnsi="宋体" w:cs="宋体"/>
          <w:b/>
          <w:sz w:val="24"/>
          <w:szCs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9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rPr>
        <w:rFonts w:hint="eastAsia" w:eastAsia="宋体"/>
        <w:u w:val="single"/>
        <w:lang w:eastAsia="zh-CN"/>
      </w:rPr>
    </w:pPr>
    <w:r>
      <w:rPr>
        <w:rFonts w:hint="eastAsia" w:ascii="宋体" w:hAnsi="宋体" w:cs="宋体"/>
        <w:u w:val="single"/>
      </w:rPr>
      <w:t xml:space="preserve">苏州和融招投标服务有限公司                                    </w:t>
    </w:r>
    <w:r>
      <w:rPr>
        <w:rFonts w:hint="eastAsia" w:ascii="宋体" w:hAnsi="宋体" w:cs="宋体"/>
        <w:b/>
        <w:u w:val="single"/>
        <w:lang w:eastAsia="zh-CN"/>
      </w:rPr>
      <w:t xml:space="preserve">JSZC-320500-SZHR-C2026-0016</w:t>
    </w:r>
    <w:r>
      <w:rPr>
        <w:rFonts w:hint="eastAsia" w:eastAsia="宋体"/>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space"/>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02"/>
    <w:link w:val="697"/>
    <w:qFormat/>
    <w:pPr>
      <w:jc w:val="both"/>
      <w:widowControl w:val="off"/>
    </w:pPr>
    <w:rPr>
      <w:rFonts w:ascii="Times New Roman" w:hAnsi="Times New Roman" w:eastAsia="宋体" w:cs="Times New Roman"/>
      <w:sz w:val="21"/>
      <w:szCs w:val="22"/>
      <w:lang w:val="en-US" w:eastAsia="zh-CN" w:bidi="ar-SA"/>
    </w:rPr>
  </w:style>
  <w:style w:type="paragraph" w:styleId="698">
    <w:name w:val="标题 1"/>
    <w:basedOn w:val="697"/>
    <w:next w:val="697"/>
    <w:link w:val="697"/>
    <w:qFormat/>
    <w:pPr>
      <w:jc w:val="center"/>
      <w:keepLines/>
      <w:keepNext/>
      <w:spacing w:before="340" w:after="330" w:line="576" w:lineRule="auto"/>
      <w:outlineLvl w:val="0"/>
    </w:pPr>
    <w:rPr>
      <w:b/>
      <w:sz w:val="36"/>
    </w:rPr>
  </w:style>
  <w:style w:type="paragraph" w:styleId="699">
    <w:name w:val="标题 2"/>
    <w:basedOn w:val="697"/>
    <w:next w:val="697"/>
    <w:link w:val="697"/>
    <w:qFormat/>
    <w:pPr>
      <w:spacing w:before="260" w:after="260" w:line="415" w:lineRule="auto"/>
      <w:outlineLvl w:val="1"/>
    </w:pPr>
    <w:rPr>
      <w:rFonts w:ascii="Arial" w:eastAsia="黑体"/>
      <w:b/>
      <w:sz w:val="32"/>
    </w:rPr>
  </w:style>
  <w:style w:type="character" w:styleId="700">
    <w:name w:val="默认段落字体"/>
    <w:next w:val="700"/>
    <w:link w:val="697"/>
    <w:uiPriority w:val="1"/>
    <w:unhideWhenUsed/>
    <w:qFormat/>
  </w:style>
  <w:style w:type="table" w:styleId="701">
    <w:name w:val="普通表格"/>
    <w:next w:val="701"/>
    <w:link w:val="697"/>
    <w:uiPriority w:val="99"/>
    <w:unhideWhenUsed/>
    <w:qFormat/>
    <w:tblPr/>
  </w:style>
  <w:style w:type="paragraph" w:styleId="702">
    <w:name w:val="正文文本缩进"/>
    <w:basedOn w:val="697"/>
    <w:next w:val="697"/>
    <w:link w:val="697"/>
    <w:qFormat/>
    <w:pPr>
      <w:ind w:left="420"/>
      <w:spacing w:after="120"/>
    </w:pPr>
    <w:rPr>
      <w:rFonts w:ascii="Calibri" w:hAnsi="Calibri"/>
      <w:szCs w:val="24"/>
    </w:rPr>
  </w:style>
  <w:style w:type="paragraph" w:styleId="703">
    <w:name w:val="正文缩进"/>
    <w:basedOn w:val="697"/>
    <w:next w:val="697"/>
    <w:link w:val="697"/>
    <w:unhideWhenUsed/>
    <w:qFormat/>
    <w:pPr>
      <w:ind w:firstLine="420"/>
      <w:jc w:val="left"/>
      <w:widowControl/>
    </w:pPr>
    <w:rPr>
      <w:rFonts w:ascii="楷体_GB2312" w:eastAsia="楷体_GB2312"/>
      <w:sz w:val="24"/>
      <w:szCs w:val="20"/>
    </w:rPr>
  </w:style>
  <w:style w:type="paragraph" w:styleId="704">
    <w:name w:val="批注文字"/>
    <w:basedOn w:val="697"/>
    <w:next w:val="704"/>
    <w:link w:val="697"/>
    <w:qFormat/>
    <w:pPr>
      <w:jc w:val="left"/>
    </w:pPr>
  </w:style>
  <w:style w:type="paragraph" w:styleId="705">
    <w:name w:val="正文文本"/>
    <w:basedOn w:val="697"/>
    <w:next w:val="703"/>
    <w:link w:val="697"/>
    <w:uiPriority w:val="99"/>
    <w:unhideWhenUsed/>
    <w:qFormat/>
    <w:pPr>
      <w:spacing w:after="120"/>
    </w:pPr>
    <w:rPr>
      <w:szCs w:val="24"/>
    </w:rPr>
  </w:style>
  <w:style w:type="paragraph" w:styleId="706">
    <w:name w:val="文本块"/>
    <w:basedOn w:val="697"/>
    <w:next w:val="706"/>
    <w:link w:val="697"/>
    <w:qFormat/>
    <w:pPr>
      <w:ind w:left="630" w:right="-609" w:firstLine="420"/>
      <w:spacing w:line="360" w:lineRule="auto"/>
    </w:pPr>
    <w:rPr>
      <w:rFonts w:hint="eastAsia" w:ascii="仿宋_GB2312" w:eastAsia="仿宋_GB2312"/>
      <w:szCs w:val="20"/>
    </w:rPr>
  </w:style>
  <w:style w:type="paragraph" w:styleId="707">
    <w:name w:val="纯文本"/>
    <w:basedOn w:val="697"/>
    <w:next w:val="707"/>
    <w:link w:val="708"/>
    <w:qFormat/>
    <w:pPr>
      <w:jc w:val="left"/>
      <w:widowControl/>
    </w:pPr>
    <w:rPr>
      <w:rFonts w:ascii="宋体" w:hAnsi="Courier New" w:eastAsia="楷体_GB2312"/>
      <w:sz w:val="26"/>
      <w:szCs w:val="24"/>
    </w:rPr>
  </w:style>
  <w:style w:type="character" w:styleId="708">
    <w:name w:val="纯文本 字符"/>
    <w:basedOn w:val="700"/>
    <w:next w:val="708"/>
    <w:link w:val="707"/>
    <w:qFormat/>
    <w:rPr>
      <w:rFonts w:ascii="宋体" w:hAnsi="Courier New" w:eastAsia="楷体_GB2312"/>
      <w:sz w:val="26"/>
      <w:szCs w:val="24"/>
    </w:rPr>
  </w:style>
  <w:style w:type="paragraph" w:styleId="709">
    <w:name w:val="页脚"/>
    <w:basedOn w:val="697"/>
    <w:next w:val="709"/>
    <w:link w:val="697"/>
    <w:qFormat/>
    <w:pPr>
      <w:jc w:val="left"/>
      <w:tabs>
        <w:tab w:val="center" w:pos="4153" w:leader="none"/>
        <w:tab w:val="right" w:pos="8306" w:leader="none"/>
      </w:tabs>
    </w:pPr>
    <w:rPr>
      <w:rFonts w:ascii="Calibri" w:hAnsi="Calibri"/>
      <w:sz w:val="18"/>
      <w:szCs w:val="18"/>
    </w:rPr>
  </w:style>
  <w:style w:type="paragraph" w:styleId="710">
    <w:name w:val="页眉"/>
    <w:basedOn w:val="697"/>
    <w:next w:val="710"/>
    <w:link w:val="697"/>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11">
    <w:name w:val="目录 1"/>
    <w:basedOn w:val="697"/>
    <w:next w:val="697"/>
    <w:link w:val="697"/>
    <w:qFormat/>
    <w:pPr>
      <w:jc w:val="left"/>
    </w:pPr>
    <w:rPr>
      <w:rFonts w:eastAsia="楷体_GB2312"/>
      <w:sz w:val="24"/>
      <w:szCs w:val="20"/>
    </w:rPr>
  </w:style>
  <w:style w:type="paragraph" w:styleId="712">
    <w:name w:val="普通(网站)"/>
    <w:basedOn w:val="697"/>
    <w:next w:val="712"/>
    <w:link w:val="697"/>
    <w:uiPriority w:val="99"/>
    <w:qFormat/>
    <w:pPr>
      <w:jc w:val="left"/>
      <w:spacing w:beforeAutospacing="1" w:afterAutospacing="1"/>
    </w:pPr>
    <w:rPr>
      <w:rFonts w:ascii="Calibri" w:hAnsi="Calibri"/>
      <w:sz w:val="24"/>
      <w:szCs w:val="24"/>
    </w:rPr>
  </w:style>
  <w:style w:type="paragraph" w:styleId="713">
    <w:name w:val="正文首行缩进 2"/>
    <w:basedOn w:val="702"/>
    <w:next w:val="713"/>
    <w:link w:val="697"/>
    <w:qFormat/>
    <w:pPr>
      <w:ind w:firstLine="420"/>
    </w:pPr>
  </w:style>
  <w:style w:type="table" w:styleId="714">
    <w:name w:val="网格型"/>
    <w:basedOn w:val="701"/>
    <w:next w:val="714"/>
    <w:link w:val="697"/>
    <w:qFormat/>
    <w:pPr>
      <w:jc w:val="both"/>
      <w:widowControl w:val="off"/>
    </w:pPr>
    <w:tblPr/>
  </w:style>
  <w:style w:type="character" w:styleId="715">
    <w:name w:val="要点"/>
    <w:next w:val="715"/>
    <w:link w:val="697"/>
    <w:qFormat/>
    <w:rPr>
      <w:rFonts w:ascii="Calibri" w:hAnsi="Calibri" w:eastAsia="宋体" w:cs="Times New Roman"/>
      <w:b/>
    </w:rPr>
  </w:style>
  <w:style w:type="paragraph" w:styleId="716">
    <w:name w:val="段"/>
    <w:basedOn w:val="697"/>
    <w:next w:val="697"/>
    <w:link w:val="697"/>
    <w:uiPriority w:val="99"/>
    <w:qFormat/>
    <w:pPr>
      <w:ind w:firstLine="200"/>
      <w:spacing w:line="360" w:lineRule="auto"/>
      <w:widowControl/>
    </w:pPr>
    <w:rPr>
      <w:rFonts w:ascii="宋体" w:hAnsi="Calibri"/>
      <w:sz w:val="24"/>
      <w:szCs w:val="24"/>
    </w:rPr>
  </w:style>
  <w:style w:type="paragraph" w:styleId="717">
    <w:name w:val="首行缩进"/>
    <w:basedOn w:val="697"/>
    <w:next w:val="717"/>
    <w:link w:val="697"/>
    <w:uiPriority w:val="99"/>
    <w:qFormat/>
    <w:pPr>
      <w:ind w:firstLine="480"/>
    </w:pPr>
    <w:rPr>
      <w:szCs w:val="20"/>
      <w:lang w:val="zh-CN"/>
    </w:rPr>
  </w:style>
  <w:style w:type="paragraph" w:styleId="718">
    <w:name w:val="纯文本3"/>
    <w:basedOn w:val="697"/>
    <w:next w:val="718"/>
    <w:link w:val="697"/>
    <w:uiPriority w:val="99"/>
    <w:qFormat/>
    <w:rPr>
      <w:rFonts w:ascii="宋体" w:hAnsi="Courier New" w:eastAsia="楷体_GB2312"/>
      <w:sz w:val="26"/>
      <w:szCs w:val="20"/>
    </w:rPr>
  </w:style>
  <w:style w:type="paragraph" w:styleId="719">
    <w:name w:val="Andy_正文"/>
    <w:basedOn w:val="697"/>
    <w:next w:val="719"/>
    <w:link w:val="697"/>
    <w:qFormat/>
    <w:pPr>
      <w:ind w:firstLine="480"/>
      <w:spacing w:line="360" w:lineRule="auto"/>
    </w:pPr>
    <w:rPr>
      <w:rFonts w:ascii="Calibri" w:hAnsi="Calibri"/>
      <w:sz w:val="24"/>
      <w:szCs w:val="24"/>
    </w:rPr>
  </w:style>
  <w:style w:type="paragraph" w:styleId="720">
    <w:name w:val="纯文本2"/>
    <w:basedOn w:val="697"/>
    <w:next w:val="720"/>
    <w:link w:val="697"/>
    <w:qFormat/>
    <w:rPr>
      <w:rFonts w:ascii="宋体" w:hAnsi="Courier New"/>
      <w:szCs w:val="24"/>
    </w:rPr>
  </w:style>
  <w:style w:type="paragraph" w:styleId="721">
    <w:name w:val="_Style 1"/>
    <w:basedOn w:val="697"/>
    <w:next w:val="721"/>
    <w:link w:val="697"/>
    <w:qFormat/>
    <w:pPr>
      <w:contextualSpacing/>
      <w:ind w:left="720"/>
    </w:pPr>
    <w:rPr>
      <w:szCs w:val="21"/>
    </w:rPr>
  </w:style>
  <w:style w:type="paragraph" w:styleId="722">
    <w:name w:val="List Paragraph"/>
    <w:basedOn w:val="697"/>
    <w:next w:val="722"/>
    <w:link w:val="697"/>
    <w:uiPriority w:val="34"/>
    <w:qFormat/>
    <w:pPr>
      <w:ind w:firstLine="420"/>
    </w:pPr>
  </w:style>
  <w:style w:type="paragraph" w:styleId="723">
    <w:name w:val="页脚1"/>
    <w:basedOn w:val="697"/>
    <w:next w:val="723"/>
    <w:link w:val="697"/>
    <w:qFormat/>
    <w:pPr>
      <w:jc w:val="left"/>
      <w:tabs>
        <w:tab w:val="center" w:pos="4153" w:leader="none"/>
        <w:tab w:val="right" w:pos="8306" w:leader="none"/>
      </w:tabs>
    </w:pPr>
    <w:rPr>
      <w:sz w:val="18"/>
    </w:rPr>
  </w:style>
  <w:style w:type="paragraph" w:styleId="724">
    <w:name w:val="普通(网站)1"/>
    <w:basedOn w:val="697"/>
    <w:next w:val="725"/>
    <w:link w:val="697"/>
    <w:qFormat/>
    <w:pPr>
      <w:jc w:val="left"/>
      <w:spacing w:before="100" w:beforeAutospacing="1" w:after="100" w:afterAutospacing="1"/>
      <w:widowControl/>
    </w:pPr>
    <w:rPr>
      <w:rFonts w:hAnsi="宋体"/>
      <w:color w:val="000000"/>
      <w:sz w:val="24"/>
    </w:rPr>
  </w:style>
  <w:style w:type="paragraph" w:styleId="725">
    <w:name w:val="列表 21"/>
    <w:basedOn w:val="726"/>
    <w:next w:val="727"/>
    <w:link w:val="697"/>
    <w:qFormat/>
    <w:pPr>
      <w:ind w:left="100" w:firstLine="3640"/>
      <w:spacing w:line="240" w:lineRule="auto"/>
    </w:pPr>
  </w:style>
  <w:style w:type="paragraph" w:styleId="726">
    <w:name w:val="标题 11"/>
    <w:basedOn w:val="697"/>
    <w:next w:val="697"/>
    <w:link w:val="697"/>
    <w:qFormat/>
    <w:pPr>
      <w:keepLines/>
      <w:keepNext/>
      <w:spacing w:line="578" w:lineRule="auto"/>
      <w:outlineLvl w:val="0"/>
    </w:pPr>
    <w:rPr>
      <w:b/>
      <w:sz w:val="44"/>
    </w:rPr>
  </w:style>
  <w:style w:type="paragraph" w:styleId="727">
    <w:name w:val="目录 71"/>
    <w:basedOn w:val="726"/>
    <w:next w:val="697"/>
    <w:link w:val="697"/>
    <w:semiHidden/>
    <w:qFormat/>
    <w:pPr>
      <w:ind w:left="2520"/>
    </w:pPr>
  </w:style>
  <w:style w:type="character" w:styleId="728">
    <w:name w:val="NormalCharacter1"/>
    <w:next w:val="728"/>
    <w:link w:val="697"/>
    <w:qFormat/>
  </w:style>
  <w:style w:type="character" w:styleId="729">
    <w:name w:val="超链接1"/>
    <w:next w:val="729"/>
    <w:link w:val="697"/>
    <w:uiPriority w:val="99"/>
    <w:unhideWhenUsed/>
    <w:qFormat/>
    <w:rPr>
      <w:color w:val="333333"/>
      <w:u w:val="none"/>
    </w:rPr>
  </w:style>
  <w:style w:type="paragraph" w:styleId="730">
    <w:name w:val="正文缩进1"/>
    <w:basedOn w:val="697"/>
    <w:next w:val="697"/>
    <w:link w:val="697"/>
    <w:qFormat/>
    <w:pPr>
      <w:ind w:firstLine="420"/>
      <w:jc w:val="left"/>
    </w:pPr>
    <w:rPr>
      <w:sz w:val="24"/>
    </w:rPr>
  </w:style>
  <w:style w:type="paragraph" w:styleId="731">
    <w:name w:val="正文文本1"/>
    <w:basedOn w:val="697"/>
    <w:next w:val="731"/>
    <w:link w:val="697"/>
    <w:qFormat/>
    <w:pPr>
      <w:spacing w:line="400" w:lineRule="exact"/>
    </w:pPr>
    <w:rPr>
      <w:rFonts w:ascii="楷体_GB2312"/>
      <w:sz w:val="28"/>
    </w:rPr>
  </w:style>
  <w:style w:type="paragraph" w:styleId="732">
    <w:name w:val="Plain Text_0"/>
    <w:basedOn w:val="697"/>
    <w:next w:val="732"/>
    <w:link w:val="697"/>
    <w:qFormat/>
    <w:rPr>
      <w:rFonts w:ascii="宋体" w:hAnsi="Courier New"/>
    </w:rPr>
  </w:style>
  <w:style w:type="paragraph" w:styleId="733">
    <w:name w:val="纯文本1"/>
    <w:basedOn w:val="697"/>
    <w:next w:val="733"/>
    <w:link w:val="697"/>
    <w:uiPriority w:val="99"/>
    <w:qFormat/>
    <w:rPr>
      <w:rFonts w:ascii="宋体" w:hAnsi="Courier New" w:eastAsia="楷体_GB2312"/>
      <w:sz w:val="26"/>
      <w:szCs w:val="24"/>
    </w:rPr>
  </w:style>
  <w:style w:type="table" w:styleId="734">
    <w:name w:val="Table Normal"/>
    <w:next w:val="734"/>
    <w:link w:val="697"/>
    <w:unhideWhenUsed/>
    <w:qFormat/>
    <w:rPr>
      <w:rFonts w:ascii="Calibri" w:hAnsi="Calibri" w:cs="Calibri"/>
    </w:rPr>
    <w:tblPr/>
  </w:style>
  <w:style w:type="paragraph" w:styleId="735">
    <w:name w:val="正文文本缩进 311"/>
    <w:basedOn w:val="697"/>
    <w:next w:val="735"/>
    <w:link w:val="697"/>
    <w:qFormat/>
    <w:pPr>
      <w:ind w:left="480" w:firstLine="2784"/>
      <w:spacing w:line="400" w:lineRule="exact"/>
    </w:pPr>
  </w:style>
  <w:style w:type="paragraph" w:styleId="736">
    <w:name w:val="修订1"/>
    <w:next w:val="736"/>
    <w:link w:val="697"/>
    <w:uiPriority w:val="99"/>
    <w:unhideWhenUsed/>
    <w:qFormat/>
    <w:rPr>
      <w:rFonts w:ascii="Times New Roman" w:hAnsi="Times New Roman" w:eastAsia="宋体" w:cs="Times New Roman"/>
      <w:sz w:val="21"/>
      <w:szCs w:val="22"/>
      <w:lang w:val="en-US" w:eastAsia="zh-CN" w:bidi="ar-SA"/>
    </w:rPr>
  </w:style>
  <w:style w:type="paragraph" w:styleId="737">
    <w:name w:val="Revision"/>
    <w:next w:val="737"/>
    <w:link w:val="697"/>
    <w:uiPriority w:val="99"/>
    <w:unhideWhenUsed/>
    <w:qFormat/>
    <w:rPr>
      <w:rFonts w:ascii="Times New Roman" w:hAnsi="Times New Roman" w:eastAsia="宋体" w:cs="Times New Roman"/>
      <w:sz w:val="21"/>
      <w:szCs w:val="22"/>
      <w:lang w:val="en-US" w:eastAsia="zh-CN" w:bidi="ar-SA"/>
    </w:rPr>
  </w:style>
  <w:style w:type="character" w:styleId="8279" w:default="1">
    <w:name w:val="Default Paragraph Font"/>
    <w:uiPriority w:val="1"/>
    <w:semiHidden/>
    <w:unhideWhenUsed/>
  </w:style>
  <w:style w:type="numbering" w:styleId="8280" w:default="1">
    <w:name w:val="No List"/>
    <w:uiPriority w:val="99"/>
    <w:semiHidden/>
    <w:unhideWhenUsed/>
  </w:style>
  <w:style w:type="table" w:styleId="8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丁菊妹</cp:lastModifiedBy>
  <cp:revision>6</cp:revision>
  <dcterms:created xsi:type="dcterms:W3CDTF">2026-09-07T07:41:00Z</dcterms:created>
  <dcterms:modified xsi:type="dcterms:W3CDTF">2026-09-29T06:31:58Z</dcterms:modified>
</cp:coreProperties>
</file>