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b/>
          <w:color w:val="000000"/>
          <w:sz w:val="36"/>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人工智能赋能教育教学平台（一期）</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招标文件</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招标编号：JSZC-320000-NJJC-G2026-0131   </w:t>
      </w:r>
      <w:r/>
    </w:p>
    <w:p>
      <w:pPr>
        <w:ind w:left="0" w:right="0" w:firstLine="128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项目类别：货物类</w:t>
      </w:r>
      <w:r/>
    </w:p>
    <w:p>
      <w:pPr>
        <w:ind w:left="0" w:right="0" w:firstLine="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 购 人: 江苏海事职业技术学院</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 南京江城工程项目管理有限公司</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二Ｏ二六年九月</w:t>
      </w:r>
      <w:r/>
    </w:p>
    <w:p>
      <w:pPr>
        <w:ind w:left="0" w:right="1933" w:firstLine="1366"/>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1933" w:firstLine="1366"/>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目 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第一章 招标公告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30906" w:history="1">
        <w:r>
          <w:rPr>
            <w:rStyle w:val="808"/>
            <w:rFonts w:ascii="SimSun" w:hAnsi="SimSun" w:eastAsia="SimSun" w:cs="SimSun"/>
            <w:color w:val="0000ee"/>
            <w:sz w:val="28"/>
            <w:u w:val="single"/>
          </w:rPr>
          <w:t xml:space="preserve">第二章投标供应商须知</w:t>
        </w:r>
      </w:hyperlink>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5260" w:history="1">
        <w:r>
          <w:rPr>
            <w:rStyle w:val="808"/>
            <w:rFonts w:ascii="SimSun" w:hAnsi="SimSun" w:eastAsia="SimSun" w:cs="SimSun"/>
            <w:color w:val="0000ee"/>
            <w:sz w:val="28"/>
            <w:u w:val="single"/>
          </w:rPr>
          <w:t xml:space="preserve">第三章 评标标准</w:t>
        </w:r>
      </w:hyperlink>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27725" w:history="1">
        <w:r>
          <w:rPr>
            <w:rStyle w:val="808"/>
            <w:rFonts w:ascii="SimSun" w:hAnsi="SimSun" w:eastAsia="SimSun" w:cs="SimSun"/>
            <w:color w:val="0000ee"/>
            <w:sz w:val="28"/>
            <w:u w:val="single"/>
          </w:rPr>
          <w:t xml:space="preserve">第四章 招标项目的技术规格、要求和数量等</w:t>
        </w:r>
      </w:hyperlink>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047" w:history="1">
        <w:r>
          <w:rPr>
            <w:rStyle w:val="808"/>
            <w:rFonts w:ascii="SimSun" w:hAnsi="SimSun" w:eastAsia="SimSun" w:cs="SimSun"/>
            <w:color w:val="0000ee"/>
            <w:sz w:val="28"/>
            <w:u w:val="single"/>
          </w:rPr>
          <w:t xml:space="preserve">第五章 合同草案条款及格式</w:t>
        </w:r>
      </w:hyperlink>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0922" w:history="1">
        <w:r>
          <w:rPr>
            <w:rStyle w:val="808"/>
            <w:rFonts w:ascii="SimSun" w:hAnsi="SimSun" w:eastAsia="SimSun" w:cs="SimSun"/>
            <w:color w:val="0000ee"/>
            <w:sz w:val="28"/>
            <w:u w:val="single"/>
          </w:rPr>
          <w:t xml:space="preserve">第六章 投标文件格式</w:t>
        </w:r>
      </w:hyperlink>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 招标公告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人工智能赋能教育教学平台（一期）</w:t>
      </w:r>
      <w:r>
        <w:rPr>
          <w:rFonts w:ascii="SimSun" w:hAnsi="SimSun" w:eastAsia="SimSun" w:cs="SimSun"/>
          <w:color w:val="000000"/>
          <w:sz w:val="21"/>
        </w:rPr>
        <w:t xml:space="preserve">的潜在供应商应在</w:t>
      </w:r>
      <w:r>
        <w:rPr>
          <w:rFonts w:ascii="SimSun" w:hAnsi="SimSun" w:eastAsia="SimSun" w:cs="SimSun"/>
          <w:color w:val="000000"/>
          <w:sz w:val="21"/>
          <w:u w:val="single"/>
        </w:rPr>
        <w:t xml:space="preserve">“苏采云”系统内免费下载</w:t>
      </w:r>
      <w:r>
        <w:rPr>
          <w:rFonts w:ascii="SimSun" w:hAnsi="SimSun" w:eastAsia="SimSun" w:cs="SimSun"/>
          <w:color w:val="000000"/>
          <w:sz w:val="21"/>
        </w:rPr>
        <w:t xml:space="preserve">招标文件，并于</w:t>
      </w:r>
      <w:r>
        <w:rPr>
          <w:rFonts w:ascii="SimSun" w:hAnsi="SimSun" w:eastAsia="SimSun" w:cs="SimSun"/>
          <w:color w:val="000000"/>
          <w:sz w:val="21"/>
          <w:u w:val="single"/>
        </w:rPr>
        <w:t xml:space="preserve"> 2026年10月10日09点30分</w:t>
      </w:r>
      <w:r>
        <w:rPr>
          <w:rFonts w:ascii="SimSun" w:hAnsi="SimSun" w:eastAsia="SimSun" w:cs="SimSun"/>
          <w:color w:val="000000"/>
          <w:sz w:val="21"/>
        </w:rPr>
        <w:t xml:space="preserve">（北京时间）前递交投标文件。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1.1项目编号：JSZC-320000-NJJC-G2026-0131</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1.2项目名称：人工智能赋能教育教学平台（一期）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1.3采购方式：公开招标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1.4预算金额：</w:t>
      </w:r>
      <w:r>
        <w:rPr>
          <w:rFonts w:ascii="Arial" w:hAnsi="Arial" w:eastAsia="Arial" w:cs="Arial"/>
          <w:color w:val="000000"/>
          <w:sz w:val="21"/>
        </w:rPr>
        <w:t xml:space="preserve">人民币</w:t>
      </w:r>
      <w:r>
        <w:rPr>
          <w:rFonts w:ascii="SimSun" w:hAnsi="SimSun" w:eastAsia="SimSun" w:cs="SimSun"/>
          <w:color w:val="000000"/>
          <w:sz w:val="21"/>
        </w:rPr>
        <w:t xml:space="preserve">300</w:t>
      </w:r>
      <w:r>
        <w:rPr>
          <w:rFonts w:ascii="Arial" w:hAnsi="Arial" w:eastAsia="Arial" w:cs="Arial"/>
          <w:color w:val="000000"/>
          <w:sz w:val="21"/>
        </w:rPr>
        <w:t xml:space="preserve">万元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1.5最高限价：人民币300万元，超过最高限价的投标文件为无效投标</w:t>
      </w:r>
      <w:r>
        <w:rPr>
          <w:rFonts w:ascii="Arial" w:hAnsi="Arial" w:eastAsia="Arial" w:cs="Arial"/>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采购需求：包含AI多模态资源中心系统、AI垂域模型训练平台、产教融合智能体、AI助教智能体、数字人网络课程制作系统、AI伴学智能体、AI助训智能体、教师赛选拔智能体、配套硬件及算力设备，以及项目实施、驻场、培训、运维和售后服务等，具体详见采购需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1.7合同履行期：合同签订后30个日历日内完成硬件设备供货及安装；90个日历日内完成全部软件系统部署、联调测试及上线运行。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1.8本项目不接受联合体</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1.9本项目所属行业：软件和信息技术服务业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2.1满足《中华人民共和国政府采购法》第二十二条规定：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）具有独立承担民事责任的能力（提供法人或者其他组织的营业执照等证明文件加盖公章）；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）具有良好的商业信誉和健全的财务会计制度（提供由第三方专业机构出具的</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年度财务审计报告（财务审计报告至少包含资产负债表、利润表、现金流量表、第三方专业机构盖章和注册会计师签字页加盖公章）或</w:t>
      </w:r>
      <w:r>
        <w:rPr>
          <w:rFonts w:ascii="Arial" w:hAnsi="Arial" w:eastAsia="Arial" w:cs="Arial"/>
          <w:color w:val="000000"/>
          <w:sz w:val="21"/>
        </w:rPr>
        <w:t xml:space="preserve">提供参加本次政府采购活动前半年内任意一个月 （</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月以来</w:t>
      </w:r>
      <w:r>
        <w:rPr>
          <w:rFonts w:ascii="Arial" w:hAnsi="Arial" w:eastAsia="Arial" w:cs="Arial"/>
          <w:color w:val="000000"/>
          <w:sz w:val="21"/>
        </w:rPr>
        <w:t xml:space="preserve">）的财务报表复印件（包含资产负债表、现金流量表）</w:t>
      </w:r>
      <w:r>
        <w:rPr>
          <w:rFonts w:ascii="SimSun" w:hAnsi="SimSun" w:eastAsia="SimSun" w:cs="SimSun"/>
          <w:color w:val="000000"/>
          <w:sz w:val="21"/>
        </w:rPr>
        <w:t xml:space="preserve">或投标截止时间前六个月银行出具的企业资信证明加盖公章，成立不满一年则无需提供，否则视为未提供）；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）具有履行合同所必需的设备和专业技术能力（根据项目需求提供履行合同所必需的设备和专业技术能力的证明材料或相关加盖公章的承诺书原件）；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）有依法缴纳税收和社会保障资金的良好记录（提供投标截止时间前半年内任意一个月（</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月以来）缴纳增值税，或营业税，或企业所得税或印花税等凭据，及缴纳社会保险的凭据（专用收据，或社会保险缴纳清单）加盖公章，否则视为未提供）；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）参加本次采购活动前三年内，在经营活动中没有重大违法或不良征信记录（提供参加本次采购活动前三年内在经营活动中没有重大违法记录的书面声明承诺书原件）。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）法律、行政法规规定的其他条件。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2.2落实政府采购政策需要满足的资格条件：</w:t>
      </w:r>
      <w:r>
        <w:rPr>
          <w:rFonts w:ascii="SimSun" w:hAnsi="SimSun" w:eastAsia="SimSun" w:cs="SimSun"/>
          <w:b/>
          <w:color w:val="000000"/>
          <w:sz w:val="21"/>
        </w:rPr>
        <w:t xml:space="preserve">本项目非专门面向中小企业采购。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2.3采购人根据项目的特殊要求规定的特定条件：</w:t>
      </w:r>
      <w:r>
        <w:rPr>
          <w:rFonts w:ascii="SimSun" w:hAnsi="SimSun" w:eastAsia="SimSun" w:cs="SimSun"/>
          <w:b/>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2.4拒绝下述供应商参加本次招标活动：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（1）供应商单位负责人为同一人或者存在直接控股、管理关系的不同供应商，不得参加同一合同项下的政府采购活动。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（2）凡为采购项目提供整体设计、规范编制或者项目管理、监理、检测等服务的供应商，不得再参加本项目的采购活动。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 列入失信被执行人、重大税收违法失信主体名单、政府采购严重违法失信行为记录名单。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三、获取招标文件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3.1时间：</w:t>
      </w:r>
      <w:r>
        <w:rPr>
          <w:rFonts w:ascii="Arial" w:hAnsi="Arial" w:eastAsia="Arial" w:cs="Arial"/>
          <w:color w:val="000000"/>
          <w:sz w:val="21"/>
        </w:rPr>
        <w:t xml:space="preserve">自招标文件公告发布之日起</w:t>
      </w:r>
      <w:r>
        <w:rPr>
          <w:rFonts w:ascii="SimSun" w:hAnsi="SimSun" w:eastAsia="SimSun" w:cs="SimSun"/>
          <w:color w:val="000000"/>
          <w:sz w:val="21"/>
        </w:rPr>
        <w:t xml:space="preserve">5</w:t>
      </w:r>
      <w:r>
        <w:rPr>
          <w:rFonts w:ascii="Arial" w:hAnsi="Arial" w:eastAsia="Arial" w:cs="Arial"/>
          <w:color w:val="000000"/>
          <w:sz w:val="21"/>
        </w:rPr>
        <w:t xml:space="preserve">个工作日。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3.2地点：“苏采云”系统内免费下载（投标人必须在苏采云系统中获取采购文件，方能参与本次政府采购项目）</w:t>
      </w:r>
      <w:r/>
    </w:p>
    <w:p>
      <w:pPr>
        <w:ind w:left="0" w:right="0" w:firstLine="420"/>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rPr>
          <w:rFonts w:ascii="Arial" w:hAnsi="Arial" w:eastAsia="Arial" w:cs="Arial"/>
          <w:color w:val="000000"/>
          <w:sz w:val="21"/>
        </w:rPr>
        <w:t xml:space="preserve">方式：苏采云系统注册登记成功后系统内免费下载。</w:t>
      </w:r>
      <w:r/>
    </w:p>
    <w:p>
      <w:pPr>
        <w:ind w:left="0" w:right="0" w:firstLine="420"/>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rPr>
          <w:rFonts w:ascii="Arial" w:hAnsi="Arial" w:eastAsia="Arial" w:cs="Arial"/>
          <w:color w:val="000000"/>
          <w:sz w:val="21"/>
        </w:rPr>
        <w:t xml:space="preserve">售价：</w:t>
      </w:r>
      <w:r>
        <w:rPr>
          <w:rFonts w:ascii="SimSun" w:hAnsi="SimSun" w:eastAsia="SimSun" w:cs="SimSun"/>
          <w:color w:val="000000"/>
          <w:sz w:val="21"/>
        </w:rPr>
        <w:t xml:space="preserve">0</w:t>
      </w:r>
      <w:r>
        <w:rPr>
          <w:rFonts w:ascii="Arial" w:hAnsi="Arial" w:eastAsia="Arial" w:cs="Arial"/>
          <w:color w:val="000000"/>
          <w:sz w:val="21"/>
        </w:rPr>
        <w:t xml:space="preserve">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投标文件截止时间、开标时间：2026年10月10日09点30分（北京时间）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地点：“苏采云”系统（网址：http://jszfcg.jsczt.cn/）“开标大厅”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6.1本次招标不收取投标保证金。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6.2落实政府采购政策需满足：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（1）《关于进一步加大政府采购支持中小企业力度的通知》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（2）《关于政府采购支持监狱企业发展有关问题的通知》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（3）《关于促进残疾人就业政府采购政策的通知》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（4）《关于调整优化节能产品、环境标志产品政府采购执行机制的通知》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（5）《国务院办公厅关于在政府采购中实施本国产品标准及相关政策的通知》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可自行下载采购文件及有关资料，按照《操作手册》进行注册，领取CA和办理电子签章，并按《操作手册》要求制作、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6.4相同品牌产品投标要求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综合评分法的采购项目：提供相同品牌产品且通过资格性审查、符合性审查的不同供应商参加本项目投标的，按一家供应商计算，评审后得分最高的同品牌供应商获得供应商推荐资格；评审得分相同的，由采购人或者采购人委托评标委员会按照随机抽取的方式确定供应商推荐资格，其他同品牌供应商不作为中标候选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单一品目的货物采购招标中，同一品牌的产品有多家供应商参加投标，只能按照一家供应商计算。非单一产品采购项目中，多家供应商提供的部分或所有核心产品品牌相同的，视为提供相同品牌产品；非单一产品采购项目，以提供的核心产品品牌为准，核心产品详见第四章采购项目需求。多家供应商提供的核心产品品牌相同的，按前款规定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七、对本次招标提出询问，请按以下方式联系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称：江苏海事职业技术学院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址：南京市江宁区格致路309号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联系方式：唐老师（技术业务咨询）、陈老师（招标业务咨询）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联系电话：025-86176973  、025-86176900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称：南京江城工程项目管理有限公司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址：南京市建邺区云龙山路89号龙湖时代上城1栋29楼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联系方式：025-58066836、025-58835827-0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项目联系人：曹雪</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话：025-58066836、025-58835827-0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numPr>
          <w:ilvl w:val="0"/>
          <w:numId w:val="2"/>
        </w:numPr>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numPr>
          <w:ilvl w:val="0"/>
          <w:numId w:val="2"/>
        </w:numPr>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投标供应商须知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前附表</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0"/>
        <w:gridCol w:w="2031"/>
        <w:gridCol w:w="664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r>
      <w:tr>
        <w:trPr>
          <w:trHeight w:val="1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w:t>
            </w:r>
            <w:r>
              <w:rPr>
                <w:rFonts w:ascii="Arial" w:hAnsi="Arial" w:eastAsia="Arial" w:cs="Arial"/>
                <w:color w:val="000000"/>
                <w:sz w:val="21"/>
              </w:rPr>
              <w:t xml:space="preserve"> </w:t>
            </w:r>
            <w:r>
              <w:rPr>
                <w:rFonts w:ascii="SimSun" w:hAnsi="SimSun" w:eastAsia="SimSun" w:cs="SimSun"/>
                <w:color w:val="000000"/>
                <w:sz w:val="21"/>
              </w:rPr>
              <w:t xml:space="preserve">称：江苏海事职业技术学院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w:t>
            </w:r>
            <w:r>
              <w:rPr>
                <w:rFonts w:ascii="Arial" w:hAnsi="Arial" w:eastAsia="Arial" w:cs="Arial"/>
                <w:color w:val="000000"/>
                <w:sz w:val="21"/>
              </w:rPr>
              <w:t xml:space="preserve"> </w:t>
            </w:r>
            <w:r>
              <w:rPr>
                <w:rFonts w:ascii="SimSun" w:hAnsi="SimSun" w:eastAsia="SimSun" w:cs="SimSun"/>
                <w:color w:val="000000"/>
                <w:sz w:val="21"/>
              </w:rPr>
              <w:t xml:space="preserve">址：南京市江宁区格致路</w:t>
            </w:r>
            <w:r>
              <w:rPr>
                <w:rFonts w:ascii="Arial" w:hAnsi="Arial" w:eastAsia="Arial" w:cs="Arial"/>
                <w:color w:val="000000"/>
                <w:sz w:val="21"/>
              </w:rPr>
              <w:t xml:space="preserve">309</w:t>
            </w:r>
            <w:r>
              <w:rPr>
                <w:rFonts w:ascii="SimSun" w:hAnsi="SimSun" w:eastAsia="SimSun" w:cs="SimSun"/>
                <w:color w:val="000000"/>
                <w:sz w:val="21"/>
              </w:rPr>
              <w:t xml:space="preserve">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联系方式：唐老师（技术业务咨询）、陈老师（招标业务咨询）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联系电话：025- 86176973、025-86176900  </w:t>
            </w:r>
            <w:r/>
          </w:p>
        </w:tc>
      </w:tr>
      <w:tr>
        <w:trPr>
          <w:trHeight w:val="13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称：南京江城工程项目管理有限公司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址：南京市建邺区云龙山路</w:t>
            </w:r>
            <w:r>
              <w:rPr>
                <w:rFonts w:ascii="Arial" w:hAnsi="Arial" w:eastAsia="Arial" w:cs="Arial"/>
                <w:color w:val="000000"/>
                <w:sz w:val="21"/>
              </w:rPr>
              <w:t xml:space="preserve">89</w:t>
            </w:r>
            <w:r>
              <w:rPr>
                <w:rFonts w:ascii="SimSun" w:hAnsi="SimSun" w:eastAsia="SimSun" w:cs="SimSun"/>
                <w:color w:val="000000"/>
                <w:sz w:val="21"/>
              </w:rPr>
              <w:t xml:space="preserve">号龙湖时代上城</w:t>
            </w:r>
            <w:r>
              <w:rPr>
                <w:rFonts w:ascii="Arial" w:hAnsi="Arial" w:eastAsia="Arial" w:cs="Arial"/>
                <w:color w:val="000000"/>
                <w:sz w:val="21"/>
              </w:rPr>
              <w:t xml:space="preserve">1</w:t>
            </w:r>
            <w:r>
              <w:rPr>
                <w:rFonts w:ascii="SimSun" w:hAnsi="SimSun" w:eastAsia="SimSun" w:cs="SimSun"/>
                <w:color w:val="000000"/>
                <w:sz w:val="21"/>
              </w:rPr>
              <w:t xml:space="preserve">栋</w:t>
            </w:r>
            <w:r>
              <w:rPr>
                <w:rFonts w:ascii="Arial" w:hAnsi="Arial" w:eastAsia="Arial" w:cs="Arial"/>
                <w:color w:val="000000"/>
                <w:sz w:val="21"/>
              </w:rPr>
              <w:t xml:space="preserve">29</w:t>
            </w:r>
            <w:r>
              <w:rPr>
                <w:rFonts w:ascii="SimSun" w:hAnsi="SimSun" w:eastAsia="SimSun" w:cs="SimSun"/>
                <w:color w:val="000000"/>
                <w:sz w:val="21"/>
              </w:rPr>
              <w:t xml:space="preserve">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项目联系人：曹雪</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 025-58066836、025-58835827-0</w:t>
            </w:r>
            <w:r/>
          </w:p>
        </w:tc>
      </w:tr>
      <w:tr>
        <w:trPr>
          <w:trHeight w:val="6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采购项目名称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人工智能赋能教育教学平台（一期）</w:t>
            </w:r>
            <w:r>
              <w:rPr>
                <w:rFonts w:ascii="Times New Roman" w:hAnsi="Times New Roman" w:eastAsia="Times New Roman" w:cs="Times New Roman"/>
                <w:color w:val="000000"/>
                <w:sz w:val="22"/>
              </w:rPr>
              <w:t xml:space="preserve"> </w:t>
            </w:r>
            <w:r/>
          </w:p>
        </w:tc>
      </w:tr>
      <w:tr>
        <w:trPr>
          <w:trHeight w:val="4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项目实施地点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江苏省南京市江宁区</w:t>
            </w:r>
            <w:r/>
          </w:p>
        </w:tc>
      </w:tr>
      <w:tr>
        <w:trPr>
          <w:trHeight w:val="6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资金来源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财政资金</w:t>
            </w:r>
            <w:r/>
          </w:p>
        </w:tc>
      </w:tr>
      <w:tr>
        <w:trPr>
          <w:trHeight w:val="4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评审方法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综合评分法</w:t>
            </w:r>
            <w:r/>
          </w:p>
        </w:tc>
      </w:tr>
      <w:tr>
        <w:trPr>
          <w:trHeight w:val="5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供应商企业信用信息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SimSun" w:hAnsi="SimSun" w:eastAsia="SimSun" w:cs="SimSun"/>
                <w:color w:val="000000"/>
                <w:sz w:val="22"/>
              </w:rPr>
              <w:t xml:space="preserve">1</w:t>
            </w:r>
            <w:r>
              <w:rPr>
                <w:rFonts w:ascii="Arial" w:hAnsi="Arial" w:eastAsia="Arial" w:cs="Arial"/>
                <w:color w:val="000000"/>
                <w:sz w:val="22"/>
              </w:rPr>
              <w:t xml:space="preserve">）查询渠道：“信用中国”网站（</w:t>
            </w:r>
            <w:r>
              <w:rPr>
                <w:rFonts w:ascii="SimSun" w:hAnsi="SimSun" w:eastAsia="SimSun" w:cs="SimSun"/>
                <w:color w:val="000000"/>
                <w:sz w:val="22"/>
              </w:rPr>
              <w:t xml:space="preserve">www.creditchina.gov.cn</w:t>
            </w:r>
            <w:r>
              <w:rPr>
                <w:rFonts w:ascii="Arial" w:hAnsi="Arial" w:eastAsia="Arial" w:cs="Arial"/>
                <w:color w:val="000000"/>
                <w:sz w:val="22"/>
              </w:rPr>
              <w:t xml:space="preserve">）、“中国政府采购网”网站（</w:t>
            </w:r>
            <w:r>
              <w:rPr>
                <w:rFonts w:ascii="SimSun" w:hAnsi="SimSun" w:eastAsia="SimSun" w:cs="SimSun"/>
                <w:color w:val="000000"/>
                <w:sz w:val="22"/>
              </w:rPr>
              <w:t xml:space="preserve">www.ccgp.gov.cn</w:t>
            </w:r>
            <w:r>
              <w:rPr>
                <w:rFonts w:ascii="Arial" w:hAnsi="Arial" w:eastAsia="Arial" w:cs="Arial"/>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SimSun" w:hAnsi="SimSun" w:eastAsia="SimSun" w:cs="SimSun"/>
                <w:color w:val="000000"/>
                <w:sz w:val="22"/>
              </w:rPr>
              <w:t xml:space="preserve">2</w:t>
            </w:r>
            <w:r>
              <w:rPr>
                <w:rFonts w:ascii="Arial" w:hAnsi="Arial" w:eastAsia="Arial" w:cs="Arial"/>
                <w:color w:val="000000"/>
                <w:sz w:val="22"/>
              </w:rPr>
              <w:t xml:space="preserve">）查询时间：资格审查时；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SimSun" w:hAnsi="SimSun" w:eastAsia="SimSun" w:cs="SimSun"/>
                <w:color w:val="000000"/>
                <w:sz w:val="22"/>
              </w:rPr>
              <w:t xml:space="preserve">3</w:t>
            </w:r>
            <w:r>
              <w:rPr>
                <w:rFonts w:ascii="Arial" w:hAnsi="Arial" w:eastAsia="Arial" w:cs="Arial"/>
                <w:color w:val="000000"/>
                <w:sz w:val="22"/>
              </w:rPr>
              <w:t xml:space="preserve">）查询记录留存方式：由采购代理机构负责将供应商各网站信用记录截图保存；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SimSun" w:hAnsi="SimSun" w:eastAsia="SimSun" w:cs="SimSun"/>
                <w:color w:val="000000"/>
                <w:sz w:val="22"/>
              </w:rPr>
              <w:t xml:space="preserve">4</w:t>
            </w:r>
            <w:r>
              <w:rPr>
                <w:rFonts w:ascii="Arial" w:hAnsi="Arial" w:eastAsia="Arial" w:cs="Arial"/>
                <w:color w:val="000000"/>
                <w:sz w:val="22"/>
              </w:rPr>
              <w:t xml:space="preserve">）查询结果处理：对具有违法失信记录的供应商作无效投标处理。</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盖章要求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供应商响应文件中加盖的公章仅能使用与供应商名称一致的标准公章，不得使用其他形式（如带有“专用章”、“合同章”、“财务章”、“业务章”等字样）的印章；否则，按无效投标处理。</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投标文件份数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电子投标文件一份(通过系统提交)；纸质投标文件正本一份，副本三份（</w:t>
            </w:r>
            <w:r>
              <w:rPr>
                <w:rFonts w:ascii="SimSun" w:hAnsi="SimSun" w:eastAsia="SimSun" w:cs="SimSun"/>
                <w:b/>
                <w:color w:val="000000"/>
                <w:sz w:val="21"/>
              </w:rPr>
              <w:t xml:space="preserve">评审结束后由供应商邮寄至采购代理机构，未中标单位不需要提供</w:t>
            </w:r>
            <w:r>
              <w:rPr>
                <w:rFonts w:ascii="SimSun" w:hAnsi="SimSun" w:eastAsia="SimSun" w:cs="SimSun"/>
                <w:color w:val="000000"/>
                <w:sz w:val="21"/>
              </w:rPr>
              <w:t xml:space="preserve">）。</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关于异常低价审查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根据《财政部关于推动解决政府采购异常低价问题的通知》（财库〔2026〕2 号）要求：</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评标过程中出现下列情形之一的，评标委员会应当启动异常低价投标（响应）审查程序：</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 应)报价平均值65%的，即投标(响应)报价&lt;全部通过符合性审查供应商投标(响应)报价平均值×65%；</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 投标(响应)报价65%的，即投标(响应)报价&lt;通过符合性审查 的次低报价供应商投标(响应)报价×65%；</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（3）投标(响应)报价低于采购项目最高限价65%的，即投标(响应)报价&lt;采购项目最高限价×65%；</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（4）评标委员会基于专业判断，认为供应商报价过低，有可能影响产品质量或者不能诚信履约的其他情形。</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关于“苏采云”系统的提示说明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1.潜在供应商访问电子招标响应交易平台的网络地址和方法：</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2.潜在供应商访问“苏采云”系统的网络地址和方法：“苏采云”系统的网址：http://jszfcg.jsczt.cn/。</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3.“CA数字证书”的获取：</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供应商需办理“CA数字证书”，CA办理指南及“苏采云”操作手册可至江苏省政府采购网―办事指南-资料下载中心下载。</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通过苏采云系统首页（http://jszfcg.jscz.gov.cn/）的“苏采云控件驱动下载”，选择“政务CA、方正签章控件驱动安装包及安装说明”下载安装，具体安装方法详见下载文件内的《安装说明》。</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4.采购文件（后缀名为“.kedt”）、供应商操作手册及政府采购客户端工具可通过“苏采云”系统--已报名项目--报名详情页面内相应链接进行下载。</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5.请潜在供应商提前安装相应的控件（详见《江苏省政府采购管理交易系统（苏采云）供应商操作手册》）并使用谷歌浏览器登录“苏采云”系统参与不见面开评标。</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注：如潜在供应商未按上述要求操作，将自行承担所产生的风险。</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相同品牌产品</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综合评分法的采购项目：提供相同品牌产品且通过资格性审查、符合性审查的不同供应商参加本项目投标的，按一家供应商计算，评审后得分最高的同品牌供应商获得供应商推荐资格；评审得分相同的，由采购人或者采购人委托评标委员会按照随机抽取的方式确定供应商推荐资格，其他同品牌供应商不作为中标候选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单一品目的货物采购招标中，同一品牌的产品有多家供应商参加投标，只能按照一家供应商计算。非单一产品采购项目中，多家供应商提供的部分或所有核心产品品牌相同的，视为提供相同品牌产品；非单一产品采购项目，以提供的核心产品品牌为准，核心产品详见第四章采购项目需求。多家供应商提供的核心产品品牌相同的，按前款规定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采购本国产品的支持政策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本项目对采购本国产品给予政策支持，根据《国务院办公厅关于在政府采购中实施本国产品标准及相关政策的通知》（国办发〔</w:t>
            </w:r>
            <w:r>
              <w:rPr>
                <w:rFonts w:ascii="Times New Roman" w:hAnsi="Times New Roman" w:eastAsia="Times New Roman" w:cs="Times New Roman"/>
                <w:color w:val="000000"/>
                <w:sz w:val="21"/>
              </w:rPr>
              <w:t xml:space="preserve">2025</w:t>
            </w: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34</w:t>
            </w:r>
            <w:r>
              <w:rPr>
                <w:rFonts w:ascii="Arial" w:hAnsi="Arial" w:eastAsia="Arial" w:cs="Arial"/>
                <w:color w:val="000000"/>
                <w:sz w:val="21"/>
              </w:rPr>
              <w:t xml:space="preserve">号）、关于贯彻落实《国务院办公厅关于在政府采购中实施本国产品标准及相关政策的通知》的意见（财库〔</w:t>
            </w:r>
            <w:r>
              <w:rPr>
                <w:rFonts w:ascii="Times New Roman" w:hAnsi="Times New Roman" w:eastAsia="Times New Roman" w:cs="Times New Roman"/>
                <w:color w:val="000000"/>
                <w:sz w:val="21"/>
              </w:rPr>
              <w:t xml:space="preserve">2025</w:t>
            </w: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30</w:t>
            </w:r>
            <w:r>
              <w:rPr>
                <w:rFonts w:ascii="Arial" w:hAnsi="Arial" w:eastAsia="Arial" w:cs="Arial"/>
                <w:color w:val="000000"/>
                <w:sz w:val="21"/>
              </w:rPr>
              <w:t xml:space="preserve">号）及相关规定执行。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具体内容如下：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1</w:t>
            </w:r>
            <w:r>
              <w:rPr>
                <w:rFonts w:ascii="Arial" w:hAnsi="Arial" w:eastAsia="Arial" w:cs="Arial"/>
                <w:color w:val="000000"/>
                <w:sz w:val="21"/>
              </w:rPr>
              <w:t xml:space="preserve">）本项目政府采购活动中既有本国产品又有非本国产品参与竞争的，依法对本国产品给予价格评审优惠，对本国产品的报价给予</w:t>
            </w:r>
            <w:r>
              <w:rPr>
                <w:rFonts w:ascii="Times New Roman" w:hAnsi="Times New Roman" w:eastAsia="Times New Roman" w:cs="Times New Roman"/>
                <w:color w:val="000000"/>
                <w:sz w:val="21"/>
              </w:rPr>
              <w:t xml:space="preserve">20%</w:t>
            </w:r>
            <w:r>
              <w:rPr>
                <w:rFonts w:ascii="Arial" w:hAnsi="Arial" w:eastAsia="Arial" w:cs="Arial"/>
                <w:color w:val="000000"/>
                <w:sz w:val="21"/>
              </w:rPr>
              <w:t xml:space="preserve">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2</w:t>
            </w:r>
            <w:r>
              <w:rPr>
                <w:rFonts w:ascii="Arial" w:hAnsi="Arial" w:eastAsia="Arial" w:cs="Arial"/>
                <w:color w:val="000000"/>
                <w:sz w:val="21"/>
              </w:rPr>
              <w:t xml:space="preserve">）当采购项目或者采购包中含有多种产品，供应商为该采购项目或者采购包提供的符合本国产品标准的产品成本之和占该供应商提供的全部产品成本之和的比例达到</w:t>
            </w:r>
            <w:r>
              <w:rPr>
                <w:rFonts w:ascii="Times New Roman" w:hAnsi="Times New Roman" w:eastAsia="Times New Roman" w:cs="Times New Roman"/>
                <w:color w:val="000000"/>
                <w:sz w:val="21"/>
              </w:rPr>
              <w:t xml:space="preserve">80%</w:t>
            </w:r>
            <w:r>
              <w:rPr>
                <w:rFonts w:ascii="Arial" w:hAnsi="Arial" w:eastAsia="Arial" w:cs="Arial"/>
                <w:color w:val="000000"/>
                <w:sz w:val="21"/>
              </w:rPr>
              <w:t xml:space="preserve">以上时（供应商需在“投标文件格式”中填写比例数值），依法对该供应商提供的全部产品给予价格评审优惠，即对该供应商提供的全部产品的总报价给予</w:t>
            </w:r>
            <w:r>
              <w:rPr>
                <w:rFonts w:ascii="Times New Roman" w:hAnsi="Times New Roman" w:eastAsia="Times New Roman" w:cs="Times New Roman"/>
                <w:color w:val="000000"/>
                <w:sz w:val="21"/>
              </w:rPr>
              <w:t xml:space="preserve">20%</w:t>
            </w:r>
            <w:r>
              <w:rPr>
                <w:rFonts w:ascii="Arial" w:hAnsi="Arial" w:eastAsia="Arial" w:cs="Arial"/>
                <w:color w:val="000000"/>
                <w:sz w:val="21"/>
              </w:rPr>
              <w:t xml:space="preserve">的价格扣除，用扣除后的价格参与评审。供应商未填写比例数值，或比例数值未达到</w:t>
            </w:r>
            <w:r>
              <w:rPr>
                <w:rFonts w:ascii="Times New Roman" w:hAnsi="Times New Roman" w:eastAsia="Times New Roman" w:cs="Times New Roman"/>
                <w:color w:val="000000"/>
                <w:sz w:val="21"/>
              </w:rPr>
              <w:t xml:space="preserve">80%</w:t>
            </w:r>
            <w:r>
              <w:rPr>
                <w:rFonts w:ascii="Arial" w:hAnsi="Arial" w:eastAsia="Arial" w:cs="Arial"/>
                <w:color w:val="000000"/>
                <w:sz w:val="21"/>
              </w:rPr>
              <w:t xml:space="preserve">的，将不享受本国产品价格评审优惠。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3</w:t>
            </w:r>
            <w:r>
              <w:rPr>
                <w:rFonts w:ascii="Arial" w:hAnsi="Arial" w:eastAsia="Arial" w:cs="Arial"/>
                <w:color w:val="000000"/>
                <w:sz w:val="21"/>
              </w:rPr>
              <w:t xml:space="preserve">）供应商需按照招标文件的要求提供《关于符合本国产品标准的声明函》（以下简称《声明函》），如不提供将不享受本国产品价格评审优惠。（《关于符合本国产品标准的声明函》格式见投标文件格式部分）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4</w:t>
            </w:r>
            <w:r>
              <w:rPr>
                <w:rFonts w:ascii="Arial" w:hAnsi="Arial" w:eastAsia="Arial" w:cs="Arial"/>
                <w:color w:val="000000"/>
                <w:sz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5</w:t>
            </w:r>
            <w:r>
              <w:rPr>
                <w:rFonts w:ascii="Arial" w:hAnsi="Arial" w:eastAsia="Arial" w:cs="Arial"/>
                <w:color w:val="000000"/>
                <w:sz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Times New Roman" w:hAnsi="Times New Roman" w:eastAsia="Times New Roman" w:cs="Times New Roman"/>
                <w:color w:val="000000"/>
                <w:sz w:val="21"/>
              </w:rPr>
              <w:t xml:space="preserve">2025</w:t>
            </w: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34</w:t>
            </w:r>
            <w:r>
              <w:rPr>
                <w:rFonts w:ascii="Arial" w:hAnsi="Arial" w:eastAsia="Arial" w:cs="Arial"/>
                <w:color w:val="000000"/>
                <w:sz w:val="21"/>
              </w:rPr>
              <w:t xml:space="preserve">号）和招标文件规定的，供应商提供的相关产品视为不符合本国产品标准。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友情提醒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3" w:type="dxa"/>
            <w:vAlign w:val="center"/>
            <w:textDirection w:val="lrTb"/>
            <w:noWrap w:val="false"/>
          </w:tcPr>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如提供英文材料，应对应提供中文翻译内容，否则由此带来的资格审查不通过或者不予赋分的情况，由供应商自行承担。</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供应商提供的证明材料应清晰，信息内容齐全，如因供应商提供的材料模糊、信息不齐全等，由此带来的资格审查不通过或者不予赋分的情况，由供应商自行承担。</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一、总 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1.适用法律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《中华人民共和国政府采购法》《政府采购货物和服务招标投标管理办法》等有关法律、规章和规定等。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2.供应商定义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“供应商”是指参加投标竞争，并符合招标文件规定资格条件的法人、其他组织或者自然人。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3.货物和服务、用户或使用单位定义。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“货物和服务”指本招标文件中所述产品及相关服务。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“用户或使用单位”是指使用货物及接受服务的单位。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4.政策功能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中小企业政策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2017）〉的通知》〉的通知》国统字〔2017〕213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（2）本项目非专门面向中小企业或小型、微型企业的项目，对符合规定的小微企业报价给予10%的扣除，用扣除后的价格参加评审。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于接受供应商以联合体形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（6）参加政府采购活动的中小企业应当按“关于印发《政府采购促进中小企业发展管理办法》的通知[财库〔2020〕46号]” 规定提供《中小企业声明函》，未提供上述资料的报价，其价格不予扣除。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节能产品政策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（1）节能产品是指列入财政部、国家发展和改革委员会制定的《节能产品政府采购品目清单》，且经过认定的节能产品，依据品目清单和认证证书实施政府优先采购和强制采购。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拟采购的产品属于《节能产品政府采购品目清单》所列产品的，供应商应当选择依据国家标准中二级能效（水效）指标认证的节能产品进行投标，并提供国家确定的认证机构出具的、处于有效期之内的节能产品认证证书扫描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（3）供应商提供的产品属于《节能产品政府采购品目清单》所列非政府强制采购产品的，在性能、技术、服务等指标同等条件下，实行优先采购，优先采购的评审标准详见本采购文件第三章评标标准。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（4）采购人拟采购的产品属于《节能产品政府采购品目清单》所列政府强制采购产品的，供应商提供的产品则必须为列入《节能产品政府采购品目清单》的政府强制采购产品，实行强制采购，否则投标无效。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环境标志产品政策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（1）环境标志产品是指列入财政部、生态环境部制定的《环境标志产品政府采购品目清单》，且依据相关标准的最新版本认证的环境标志产品，依据品目清单和认证证书实施政府优先采购。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扫描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（3）供应商提供的产品属于《环境标志产品政府采购品目清单》所列产品的，在性能、技术、服务等指标同等条件下，实行优先采购，优先采购的评审标准详见本采购文件第三章评标标准。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进口产品政策</w:t>
      </w:r>
      <w:r>
        <w:rPr>
          <w:rFonts w:ascii="SimSun" w:hAnsi="SimSun" w:eastAsia="SimSun" w:cs="SimSun"/>
          <w:b/>
          <w:color w:val="000000"/>
          <w:sz w:val="21"/>
        </w:rPr>
        <w:t xml:space="preserve">（本项目不执行）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（1）除招标文件另有规定外，不允许进口产品参加。进口产品认定依照《财政部关于政府采购进口产品管理有关问题的通知》（财办库〔2008〕248号）的规定。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（2）允许进口产品参加的，满足需求的国内产品可以参加。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（3）允许进口产品参加的，优先采购向我国企业转让技术、与我国企业签订消化吸收再创新方案的供应商的进口产品。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 </w:t>
      </w:r>
      <w:r>
        <w:rPr>
          <w:rFonts w:ascii="Arial" w:hAnsi="Arial" w:eastAsia="Arial" w:cs="Arial"/>
          <w:color w:val="000000"/>
          <w:sz w:val="21"/>
        </w:rPr>
        <w:t xml:space="preserve">采购本国产品的支持政策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本项目对采购本国产品给予政策支持，根据《国务院办公厅关于在政府采购中实施本国产品标准及相关政策的通知》（国办发〔</w:t>
      </w:r>
      <w:r>
        <w:rPr>
          <w:rFonts w:ascii="Times New Roman" w:hAnsi="Times New Roman" w:eastAsia="Times New Roman" w:cs="Times New Roman"/>
          <w:color w:val="000000"/>
          <w:sz w:val="21"/>
        </w:rPr>
        <w:t xml:space="preserve">2025</w:t>
      </w: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34</w:t>
      </w:r>
      <w:r>
        <w:rPr>
          <w:rFonts w:ascii="Arial" w:hAnsi="Arial" w:eastAsia="Arial" w:cs="Arial"/>
          <w:color w:val="000000"/>
          <w:sz w:val="21"/>
        </w:rPr>
        <w:t xml:space="preserve">号）、关于贯彻落实《国务院办公厅关于在政府采购中实施本国产品标准及相关政策的通知》的意见（财库〔</w:t>
      </w:r>
      <w:r>
        <w:rPr>
          <w:rFonts w:ascii="Times New Roman" w:hAnsi="Times New Roman" w:eastAsia="Times New Roman" w:cs="Times New Roman"/>
          <w:color w:val="000000"/>
          <w:sz w:val="21"/>
        </w:rPr>
        <w:t xml:space="preserve">2025</w:t>
      </w: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30</w:t>
      </w:r>
      <w:r>
        <w:rPr>
          <w:rFonts w:ascii="Arial" w:hAnsi="Arial" w:eastAsia="Arial" w:cs="Arial"/>
          <w:color w:val="000000"/>
          <w:sz w:val="21"/>
        </w:rPr>
        <w:t xml:space="preserve">号）及相关规定执行。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具体内容如下：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1</w:t>
      </w:r>
      <w:r>
        <w:rPr>
          <w:rFonts w:ascii="Arial" w:hAnsi="Arial" w:eastAsia="Arial" w:cs="Arial"/>
          <w:color w:val="000000"/>
          <w:sz w:val="21"/>
        </w:rPr>
        <w:t xml:space="preserve">）本项目政府采购活动中既有本国产品又有非本国产品参与竞争的，依法对本国产品给予价格评审优惠，对本国产品的报价给予</w:t>
      </w:r>
      <w:r>
        <w:rPr>
          <w:rFonts w:ascii="Times New Roman" w:hAnsi="Times New Roman" w:eastAsia="Times New Roman" w:cs="Times New Roman"/>
          <w:color w:val="000000"/>
          <w:sz w:val="21"/>
        </w:rPr>
        <w:t xml:space="preserve">20%</w:t>
      </w:r>
      <w:r>
        <w:rPr>
          <w:rFonts w:ascii="Arial" w:hAnsi="Arial" w:eastAsia="Arial" w:cs="Arial"/>
          <w:color w:val="000000"/>
          <w:sz w:val="21"/>
        </w:rPr>
        <w:t xml:space="preserve">的价格扣除，用扣除后的价格参与评审。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2</w:t>
      </w:r>
      <w:r>
        <w:rPr>
          <w:rFonts w:ascii="Arial" w:hAnsi="Arial" w:eastAsia="Arial" w:cs="Arial"/>
          <w:color w:val="000000"/>
          <w:sz w:val="21"/>
        </w:rPr>
        <w:t xml:space="preserve">）当采购项目或者采购包中含有多种产品，供应商为该采购项目或者采购包提供的符合本国产品标准的产品成本之和占该供应商提供的全部产品成本之和的比例达到</w:t>
      </w:r>
      <w:r>
        <w:rPr>
          <w:rFonts w:ascii="Times New Roman" w:hAnsi="Times New Roman" w:eastAsia="Times New Roman" w:cs="Times New Roman"/>
          <w:color w:val="000000"/>
          <w:sz w:val="21"/>
        </w:rPr>
        <w:t xml:space="preserve">80%</w:t>
      </w:r>
      <w:r>
        <w:rPr>
          <w:rFonts w:ascii="Arial" w:hAnsi="Arial" w:eastAsia="Arial" w:cs="Arial"/>
          <w:color w:val="000000"/>
          <w:sz w:val="21"/>
        </w:rPr>
        <w:t xml:space="preserve">以上时（供应商需在</w:t>
      </w:r>
      <w:r>
        <w:rPr>
          <w:rFonts w:ascii="Times New Roman" w:hAnsi="Times New Roman" w:eastAsia="Times New Roman" w:cs="Times New Roman"/>
          <w:color w:val="000000"/>
          <w:sz w:val="21"/>
        </w:rPr>
        <w:t xml:space="preserve">“</w:t>
      </w:r>
      <w:r>
        <w:rPr>
          <w:rFonts w:ascii="Arial" w:hAnsi="Arial" w:eastAsia="Arial" w:cs="Arial"/>
          <w:color w:val="000000"/>
          <w:sz w:val="21"/>
        </w:rPr>
        <w:t xml:space="preserve">投标文件格式</w:t>
      </w:r>
      <w:r>
        <w:rPr>
          <w:rFonts w:ascii="Times New Roman" w:hAnsi="Times New Roman" w:eastAsia="Times New Roman" w:cs="Times New Roman"/>
          <w:color w:val="000000"/>
          <w:sz w:val="21"/>
        </w:rPr>
        <w:t xml:space="preserve">”</w:t>
      </w:r>
      <w:r>
        <w:rPr>
          <w:rFonts w:ascii="Arial" w:hAnsi="Arial" w:eastAsia="Arial" w:cs="Arial"/>
          <w:color w:val="000000"/>
          <w:sz w:val="21"/>
        </w:rPr>
        <w:t xml:space="preserve">中填写比例数值），依法对该供应商提供的全部产品给予价格评审优惠，即对该供应商提供的全部产品的总报价给予</w:t>
      </w:r>
      <w:r>
        <w:rPr>
          <w:rFonts w:ascii="Times New Roman" w:hAnsi="Times New Roman" w:eastAsia="Times New Roman" w:cs="Times New Roman"/>
          <w:color w:val="000000"/>
          <w:sz w:val="21"/>
        </w:rPr>
        <w:t xml:space="preserve">20%</w:t>
      </w:r>
      <w:r>
        <w:rPr>
          <w:rFonts w:ascii="Arial" w:hAnsi="Arial" w:eastAsia="Arial" w:cs="Arial"/>
          <w:color w:val="000000"/>
          <w:sz w:val="21"/>
        </w:rPr>
        <w:t xml:space="preserve">的价格扣除，用扣除后的价格参与评审。供应商未填写比例数值，或比例数值未达到</w:t>
      </w:r>
      <w:r>
        <w:rPr>
          <w:rFonts w:ascii="Times New Roman" w:hAnsi="Times New Roman" w:eastAsia="Times New Roman" w:cs="Times New Roman"/>
          <w:color w:val="000000"/>
          <w:sz w:val="21"/>
        </w:rPr>
        <w:t xml:space="preserve">80%</w:t>
      </w:r>
      <w:r>
        <w:rPr>
          <w:rFonts w:ascii="Arial" w:hAnsi="Arial" w:eastAsia="Arial" w:cs="Arial"/>
          <w:color w:val="000000"/>
          <w:sz w:val="21"/>
        </w:rPr>
        <w:t xml:space="preserve">的，将不享受本国产品价格评审优惠。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3</w:t>
      </w:r>
      <w:r>
        <w:rPr>
          <w:rFonts w:ascii="Arial" w:hAnsi="Arial" w:eastAsia="Arial" w:cs="Arial"/>
          <w:color w:val="000000"/>
          <w:sz w:val="21"/>
        </w:rPr>
        <w:t xml:space="preserve">）供应商需按照招标文件的要求提供《关于符合本国产品标准的声明函》（以下简称《声明函》），如不提供将不享受本国产品价格评审优惠。（《关于符合本国产品标准的声明函》格式见投标文件格式部分）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4</w:t>
      </w:r>
      <w:r>
        <w:rPr>
          <w:rFonts w:ascii="Arial" w:hAnsi="Arial" w:eastAsia="Arial" w:cs="Arial"/>
          <w:color w:val="000000"/>
          <w:sz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5</w:t>
      </w:r>
      <w:r>
        <w:rPr>
          <w:rFonts w:ascii="Arial" w:hAnsi="Arial" w:eastAsia="Arial" w:cs="Arial"/>
          <w:color w:val="000000"/>
          <w:sz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Times New Roman" w:hAnsi="Times New Roman" w:eastAsia="Times New Roman" w:cs="Times New Roman"/>
          <w:color w:val="000000"/>
          <w:sz w:val="21"/>
        </w:rPr>
        <w:t xml:space="preserve">2025</w:t>
      </w: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34</w:t>
      </w:r>
      <w:r>
        <w:rPr>
          <w:rFonts w:ascii="Arial" w:hAnsi="Arial" w:eastAsia="Arial" w:cs="Arial"/>
          <w:color w:val="000000"/>
          <w:sz w:val="21"/>
        </w:rPr>
        <w:t xml:space="preserve">号）和招标文件规定的，供应商提供的相关产品视为不符合本国产品标准。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二、招标文件构成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招标文件由以下部分组成：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 招标公告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30906" w:history="1">
        <w:r>
          <w:rPr>
            <w:rStyle w:val="808"/>
            <w:rFonts w:ascii="SimSun" w:hAnsi="SimSun" w:eastAsia="SimSun" w:cs="SimSun"/>
            <w:color w:val="0000ee"/>
            <w:sz w:val="21"/>
            <w:u w:val="single"/>
          </w:rPr>
          <w:t xml:space="preserve">第二章投标供应商须知</w:t>
        </w:r>
      </w:hyperlink>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5260" w:history="1">
        <w:r>
          <w:rPr>
            <w:rStyle w:val="808"/>
            <w:rFonts w:ascii="SimSun" w:hAnsi="SimSun" w:eastAsia="SimSun" w:cs="SimSun"/>
            <w:color w:val="0000ee"/>
            <w:sz w:val="21"/>
            <w:u w:val="single"/>
          </w:rPr>
          <w:t xml:space="preserve">第三章 评标标准</w:t>
        </w:r>
      </w:hyperlink>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27725" w:history="1">
        <w:r>
          <w:rPr>
            <w:rStyle w:val="808"/>
            <w:rFonts w:ascii="SimSun" w:hAnsi="SimSun" w:eastAsia="SimSun" w:cs="SimSun"/>
            <w:color w:val="0000ee"/>
            <w:sz w:val="21"/>
            <w:u w:val="single"/>
          </w:rPr>
          <w:t xml:space="preserve">第四章 招标项目的技术规格、要求和数量等</w:t>
        </w:r>
      </w:hyperlink>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2047" w:history="1">
        <w:r>
          <w:rPr>
            <w:rStyle w:val="808"/>
            <w:rFonts w:ascii="SimSun" w:hAnsi="SimSun" w:eastAsia="SimSun" w:cs="SimSun"/>
            <w:color w:val="0000ee"/>
            <w:sz w:val="21"/>
            <w:u w:val="single"/>
          </w:rPr>
          <w:t xml:space="preserve">第五章 合同草案条款及格式</w:t>
        </w:r>
      </w:hyperlink>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10922" w:history="1">
        <w:r>
          <w:rPr>
            <w:rStyle w:val="808"/>
            <w:rFonts w:ascii="SimSun" w:hAnsi="SimSun" w:eastAsia="SimSun" w:cs="SimSun"/>
            <w:color w:val="0000ee"/>
            <w:sz w:val="21"/>
            <w:u w:val="single"/>
          </w:rPr>
          <w:t xml:space="preserve">第六章 投标文件格式</w:t>
        </w:r>
      </w:hyperlink>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招标的最小单位是分包。招标货物数量及技术要求中未分包的，供应商对要求提供的货物和服务不得部分投标；招标货物数量及技术要求中已经分包的，可以分包为单位投标。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代理机构如果要求供应商按照招标文件规定提交备选供应商方案的，供应商可以提交备选方案；否则，备选方案将被拒绝。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6.招标文件的澄清、补充或修改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代理机构对已发出的招标文件进行必要澄清、补充或者修改的，将在招标文件要求提交投标文件截止时间十五日前，在“江苏省政府采购网”发布更正公告，该澄清、补充或者修改的内容为招标文件的组成部分。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为使供应商在准备投标时，有合理的时间考虑招标文件的补充或修改，招标代理机构将视情况可能推迟投标截止时间和开标时间，并将此变更以书面形式通知所有的供应商。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三、投标文件的编制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7.投标文件的语言、计量单位、货币和编制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供应商所使用的计量单位应为国家法定计量单位。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供应商应用人民币报价。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投标文件应字迹清楚、内容齐全、不得涂改或增删。如有修改和增删，必须有供应商公章或法定代表人或其授权代表签字。因投标文件字迹潦草或表达不清所引起的不利后果由供应商承担。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8.投标文件的组成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供应商应当根据招标文件要求编制投标文件，投标文件应对招标文件提出的要求和条件作出实质性响应，并在《商务条款偏离表》和《技术规格偏离表》等处逐条标明满足与否。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8.2投标文件由商务部分、技术部分、价格部分以及其他部分组成。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9.投标文件的商务部分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商务部分是证明供应商有资格参加投标和中标后有能力履行合同的文件，这些文件应能满足招标文件的要求，包括但不限于下列文件，其中加“</w:t>
      </w:r>
      <w:r>
        <w:rPr>
          <w:rFonts w:ascii="SimSun" w:hAnsi="SimSun" w:eastAsia="SimSun" w:cs="SimSun"/>
          <w:b/>
          <w:color w:val="000000"/>
          <w:sz w:val="21"/>
        </w:rPr>
        <w:t xml:space="preserve">※</w:t>
      </w:r>
      <w:r>
        <w:rPr>
          <w:rFonts w:ascii="SimSun" w:hAnsi="SimSun" w:eastAsia="SimSun" w:cs="SimSun"/>
          <w:color w:val="000000"/>
          <w:sz w:val="21"/>
        </w:rPr>
        <w:t xml:space="preserve">”项目不得有缺失或无效：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w:t>
      </w:r>
      <w:r>
        <w:rPr>
          <w:rFonts w:ascii="SimSun" w:hAnsi="SimSun" w:eastAsia="SimSun" w:cs="SimSun"/>
          <w:color w:val="000000"/>
          <w:sz w:val="21"/>
        </w:rPr>
        <w:t xml:space="preserve">投标函（投标申请及声明）；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b/>
          <w:color w:val="000000"/>
          <w:sz w:val="21"/>
        </w:rPr>
        <w:t xml:space="preserve">※</w:t>
      </w:r>
      <w:r>
        <w:rPr>
          <w:rFonts w:ascii="SimSun" w:hAnsi="SimSun" w:eastAsia="SimSun" w:cs="SimSun"/>
          <w:color w:val="000000"/>
          <w:sz w:val="21"/>
        </w:rPr>
        <w:t xml:space="preserve">法定代表人授权委托书及委托代理人的身份证明文件的扫描件；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b/>
          <w:color w:val="000000"/>
          <w:sz w:val="21"/>
        </w:rPr>
        <w:t xml:space="preserve">※</w:t>
      </w:r>
      <w:r>
        <w:rPr>
          <w:rFonts w:ascii="SimSun" w:hAnsi="SimSun" w:eastAsia="SimSun" w:cs="SimSun"/>
          <w:color w:val="000000"/>
          <w:sz w:val="21"/>
        </w:rPr>
        <w:t xml:space="preserve">第一章投标邀请书中《中华人民共和国政府采购法》规定的资格条件证明文件；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（4）第一章投标邀请书中采购人根据采购项目的特殊要求规定的特定条件证明文件；（如有）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b/>
          <w:color w:val="000000"/>
          <w:sz w:val="21"/>
        </w:rPr>
        <w:t xml:space="preserve">※</w:t>
      </w:r>
      <w:r>
        <w:rPr>
          <w:rFonts w:ascii="SimSun" w:hAnsi="SimSun" w:eastAsia="SimSun" w:cs="SimSun"/>
          <w:color w:val="000000"/>
          <w:sz w:val="21"/>
        </w:rPr>
        <w:t xml:space="preserve">《开标一览表》；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（6）《分项报价表》；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b/>
          <w:color w:val="000000"/>
          <w:sz w:val="21"/>
        </w:rPr>
        <w:t xml:space="preserve">※</w:t>
      </w:r>
      <w:r>
        <w:rPr>
          <w:rFonts w:ascii="SimSun" w:hAnsi="SimSun" w:eastAsia="SimSun" w:cs="SimSun"/>
          <w:color w:val="000000"/>
          <w:sz w:val="21"/>
        </w:rPr>
        <w:t xml:space="preserve">《商务条款偏离表》；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（8）合同草案条款；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（9）供应商认为需要提供的其他资格证明文件和商务资料。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10.投标文件的技术部分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是证明供应商提供的货物或服务是合格的、并符合招标文件要求的证明文件，以及对服务的详细说明，这些文件可以是文字资料、图纸和数据等。提供的货物或服务如与招标文件要求有不符之处，应说明其差别之所在。包括但不限于下列文件，其中加“</w:t>
      </w:r>
      <w:r>
        <w:rPr>
          <w:rFonts w:ascii="SimSun" w:hAnsi="SimSun" w:eastAsia="SimSun" w:cs="SimSun"/>
          <w:b/>
          <w:color w:val="000000"/>
          <w:sz w:val="21"/>
        </w:rPr>
        <w:t xml:space="preserve">※</w:t>
      </w:r>
      <w:r>
        <w:rPr>
          <w:rFonts w:ascii="SimSun" w:hAnsi="SimSun" w:eastAsia="SimSun" w:cs="SimSun"/>
          <w:color w:val="000000"/>
          <w:sz w:val="21"/>
        </w:rPr>
        <w:t xml:space="preserve">”项目不得有缺失或无效：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（1）技术说明和服务方案；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w:t>
      </w:r>
      <w:r>
        <w:rPr>
          <w:rFonts w:ascii="SimSun" w:hAnsi="SimSun" w:eastAsia="SimSun" w:cs="SimSun"/>
          <w:b/>
          <w:color w:val="000000"/>
          <w:sz w:val="21"/>
        </w:rPr>
        <w:t xml:space="preserve">※</w:t>
      </w:r>
      <w:r>
        <w:rPr>
          <w:rFonts w:ascii="SimSun" w:hAnsi="SimSun" w:eastAsia="SimSun" w:cs="SimSun"/>
          <w:color w:val="000000"/>
          <w:sz w:val="21"/>
        </w:rPr>
        <w:t xml:space="preserve">《技术条款偏离表》；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（3）服务承诺；</w:t>
      </w:r>
      <w:r/>
    </w:p>
    <w:p>
      <w:pPr>
        <w:ind w:left="0" w:right="0" w:firstLine="68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（4）供应商拟投入本项目的设备、人员情况一览表；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（5）供应商认为需要提供的其他技术资料。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11.投标文件的价格部分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价格部分是对货物或服务价格构成的说明，招标文件如没有特别说明的话，对每一项货物或服务仅接受一个价格。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报价应包含本次招标项目有关的所有费用，以及技术资料、支付给员工的工资和国家强制缴纳的各种社会保障资金，以及供应商认为需要的其他费用等。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供应商的任何错漏、优惠、竞争性报价不得作为减轻责任、减少货物/服务、增加收费、降低质量的理由。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 供应商应在《开标一览表》《投标分项报价》等标明投标货物或服务的单价、总价以及分项报价。供应商系中小企业（含中型、小型、微型企业），并提供本企业制造的货物、承担的工程或者服务，或者提供其他中小企业制造的货物，须在《开标一览表》《投标分项报价》中注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 本项目预算及最高限价详见招标公告，供应商的投标报价不得超过预算或最高限价。超过预算或最高限价的投标文件，按无效投标处理。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12.投标文件的其他部分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其他部分由供应商根据编制投标文件需要提供的其他相关文件。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13.投标保证金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本项目无需缴纳投标保证金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14.投标有效期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自开标之日起90天内投标有效。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在特殊情况下，在原投标有效期截止之前，代理机构可要求投标供应商同意延长投标有效期，这种要求与答复均以书面形式提交。投标供应商可拒绝这种要求。接收延长投标有效期的投标供应商将不会要求和允许修正其投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15.投标文件签署</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投标文件由投标供应商法定代表人或经正式授权并对投标供应商有约束力的委托代理人签字。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16.投标费用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供应商应承担所有与准备和参加投标有关的费用，无论采购结果如何，代理机构和采购人在任何情况下均无义务和责任承担这些费用。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w:t>
      </w:r>
      <w:r>
        <w:rPr>
          <w:rFonts w:ascii="SimSun" w:hAnsi="SimSun" w:eastAsia="SimSun" w:cs="SimSun"/>
          <w:b/>
          <w:color w:val="000000"/>
          <w:sz w:val="21"/>
        </w:rPr>
        <w:t xml:space="preserve">本项目招标代理费根据苏财规【2026】1号文的相关规定，</w:t>
      </w:r>
      <w:r>
        <w:rPr>
          <w:rFonts w:ascii="Arial" w:hAnsi="Arial" w:eastAsia="Arial" w:cs="Arial"/>
          <w:b/>
          <w:color w:val="000000"/>
          <w:sz w:val="21"/>
        </w:rPr>
        <w:t xml:space="preserve">代理费由</w:t>
      </w:r>
      <w:r>
        <w:rPr>
          <w:rFonts w:ascii="SimSun" w:hAnsi="SimSun" w:eastAsia="SimSun" w:cs="SimSun"/>
          <w:b/>
          <w:color w:val="000000"/>
          <w:sz w:val="21"/>
        </w:rPr>
        <w:t xml:space="preserve">中标</w:t>
      </w:r>
      <w:r>
        <w:rPr>
          <w:rFonts w:ascii="Arial" w:hAnsi="Arial" w:eastAsia="Arial" w:cs="Arial"/>
          <w:b/>
          <w:color w:val="000000"/>
          <w:sz w:val="21"/>
        </w:rPr>
        <w:t xml:space="preserve">供应商在领取成交通知书时一次性支付给代理机构。采购人不再另行支付；招标代理费按照</w:t>
      </w:r>
      <w:r>
        <w:rPr>
          <w:rFonts w:ascii="SimSun" w:hAnsi="SimSun" w:eastAsia="SimSun" w:cs="SimSun"/>
          <w:b/>
          <w:color w:val="000000"/>
          <w:sz w:val="21"/>
        </w:rPr>
        <w:t xml:space="preserve">1980</w:t>
      </w:r>
      <w:r>
        <w:rPr>
          <w:rFonts w:ascii="Arial" w:hAnsi="Arial" w:eastAsia="Arial" w:cs="Arial"/>
          <w:b/>
          <w:color w:val="000000"/>
          <w:sz w:val="21"/>
        </w:rPr>
        <w:t xml:space="preserve">号文件收费标准的</w:t>
      </w:r>
      <w:r>
        <w:rPr>
          <w:rFonts w:ascii="SimSun" w:hAnsi="SimSun" w:eastAsia="SimSun" w:cs="SimSun"/>
          <w:b/>
          <w:color w:val="000000"/>
          <w:sz w:val="21"/>
        </w:rPr>
        <w:t xml:space="preserve">48%</w:t>
      </w:r>
      <w:r>
        <w:rPr>
          <w:rFonts w:ascii="Arial" w:hAnsi="Arial" w:eastAsia="Arial" w:cs="Arial"/>
          <w:b/>
          <w:color w:val="000000"/>
          <w:sz w:val="21"/>
        </w:rPr>
        <w:t xml:space="preserve">收取。以上费用已包含在响应报价中，不单独立项、不予单独结算，请各供应商在编制报价文件时务必充分考虑该费用因素，避免因报价疏漏造成损失</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四、投标文件的递交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17.投标文件的递交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电子投标文件的递交：投标人应当按照《操作手册》规定，在投标截止时间前制作并上传电子投标文件。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w:t>
      </w:r>
      <w:r>
        <w:rPr>
          <w:rFonts w:ascii="SimSun" w:hAnsi="SimSun" w:eastAsia="SimSun" w:cs="SimSun"/>
          <w:color w:val="000000"/>
          <w:sz w:val="21"/>
        </w:rPr>
        <w:t xml:space="preserve">网上招投标平台发生故障，导致无法按时完成投标文件解密或开、评标工作无法进行的，可根据实际情况相应延迟解密时间或调整开、评标时间。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18.有下列情形的投标文件将拒收：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采购人（代理机构）拒绝接收在其规定的投标截止时间后上传的任何投标文件。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19.投标文件的修改和撤回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投标文件的撤回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19.1.1 电子投标文件的撤回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投标人可在投标截止时间前，撤回其电子投标文件，具体操作方法见《操作手册》。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19.1.2 投标人撤回电子投标文件，则认为其不再参与本项目投标活动。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投标文件的修改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19.2.1投标人可在投标截止时间前，对其电子投标文件进行修改，具体操作方法见《操作手册》。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19.2.2 在投标截止时间之后，投标人不得对其电子投标文件作任何修改。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 在投标截止时间至招标文件中规定的投标有效期满之间的这段时间内，投标人不得撤回其投标文件。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20.诚实信用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投标供应商之间不得相互串通投标报价，不得妨碍其他投标供应商的公平竞争，不得损害采购人和其他投标供应商的合法权益。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投标供应商不得以向代理机构工作人员、评标委员会成员行贿或者采取其他不正当手段谋取中标。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五、开标、评标与定标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21.开标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代理机构将在招标公告中规定的时间和地点组织公开开标。投标人应当按照《操作手册》规定，参加开标活动和在苏采云系统规定的时间内对投标文件进行解密。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开标仪式由代理机构组织。苏采云系统将自动对项目进行开标，并宣布各投标人名称和投标价格。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21.3投标人在开标过程中涉及到的投标文件解密、开标结果确认等工作，应按照《操作手册》规定执行。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21.4投标人如果对开标过程和开标记录有疑义，应当根据《操作手册》规定提出，如在苏采云系统《开标记录表》宣布后5分钟内未提出的，视同认可开标结果。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 开标时，《开标一览表》内容与投标文件中明细表内容不一致的，以《开标一览表》为准。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21.6 投标文件的大写金额与小写金额不一致的，以大写金额为准；总价金额与单价金额不一致的，以单价金额计算为准；单价金额小数点有明显错位的，应以总价为准，并修改单价；对不同文字文本投标文件的解释发生异议的，以中文文本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21.7 投标截止时间结束后参加投标的供应商不足三家的，不得开标。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22.评标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评标组织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22.1.1 评标工作由代理机构负责组织，具体评标事务由依法组建的评标委员会负责，并独立履行下列职责：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（1）审查投标文件是否符合招标文件要求，并作出评价；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（2）要求投标供应商对投标文件有关事项作出解释或者澄清；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（3）推荐中标候选供应商名单，或者按照招标文件规定直接确定中标供应商；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（4）向代理机构或者有关部门报告非法干预评标工作的行为。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22.1.2 评标委员会由采购人代表和有关技术方面的专家组成，独立开展评审工作。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 评标程序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22.2.1 投标文件的资格性检查。依据法律法规和招标文件的规定，对投标文件中资格证明文件等进行审查，以确定供应商是否具备投标资格。投标文件有下列情况之一的，在资格性、符合性检查时按照无效投标处理：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（1）不具备招标文件中规定的资格条件的；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（2）未按照招标文件规定要求签署、盖章的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（3）供应商被“信用中国”网站（www.creditchina.gov.cn）、“中国政府采购网”（www.ccgp.gov.cn）列入失信被执行人、重大税收违法失信主体名单、政府采购严重违法失信行为记录名单的。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（4）未实质性响应招标要求的；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（5）提供虚假材料的（包括营业执照、财务报表、资格证明文件等）；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供应商提交相关证明材料）证明其报价合理性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（7）改变采购文件提供的项目清单中的计量单位、数量；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（8）响应文件载明的采购项目完成期限超过采购文件规定的期限；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（9）明显不符合技术规范、技术标准的要求；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（10）法律法规和招标文件规定的其他无效情形。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（11）不同供应商的响应文件以及响应文件制作过程出现了评标委员会认为不应当雷同的情况的。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（12）不符合法律法规和采购文件规定的其他实质性要求的。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 投标文件的符合性检查。依据招标文件规定，从投标文件的有效性、完整性和对招标文件的响应程度进行审查，以确定是否对招标文件的实质性要求作出响应。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22.2.2.1 实质性要求是指：用“★”加注或特别说明的内容为实质性要求。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22.2.2.2有下列情形之一的予以废标，同时将废标理由通知所有供应商：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（1）符合专业条件的供应商或者对招标文件做实质性响应的供应商不足三家的；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（3）供应商的报价均超过了采购预算或者最高限价的，采购人不能支付的；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（4）因重大变故，采购任务取消的。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（5）投标文件存在歧义、重大缺陷，或者招标文件内容违反国家有关强制性规定的。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22.2.2.3 在评标期间，出现符合专业条件的供应商或者对招标文件作出实质性响应的供应商不足三家情形的，不得继续进行评标。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 澄清有关问题。对投标文件中含义不明确、同类问题表述不一致或者明显文字和计算错误的内容，评标委员会可以要求投标供应商作出必要的澄清、说明或者补正。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供应商澄清、说明或者补正不得超出投标文件的范围或者改变投标文件的实质性内容。供应商拒不按照要求对投</w:t>
      </w:r>
      <w:r>
        <w:rPr>
          <w:rFonts w:ascii="SimSun" w:hAnsi="SimSun" w:eastAsia="SimSun" w:cs="SimSun"/>
          <w:color w:val="000000"/>
          <w:sz w:val="21"/>
        </w:rPr>
        <w:t xml:space="preserve">标文件进行澄清、说明或者补正的，视其放弃该项权利。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 比较与评价。按照招标文件中规定的评标方法和标准，对资格性检查和符合性检查合格的投标文件进行商务和技术评估，综合比较与评价。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 评标方法和标准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22.3.1本次招标综合评分的主要因素是：价格、商务部分、技术部分等；评标委员会按照招标文件中规定的各项因素进行综合评审，本评分标准中价格、商务部分为客观分，技术部分为主观分，由采购人代表及评委各自独立打分，取评标委员会所有成员打分的平均值；汇总上述分值后为每一家投标单位的最终得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22.3.2 综合评分的主要因素是：价格、商务部分、技术部分等；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22.3.3 评分标准详见第三章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23.确定中标供应商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采用综合评分法的，评标结果按评审后得分由高到低顺序排列，并编写评审报告。评审得分相同的，按照报价由低到高的顺序推荐三名中标候选人。评审得分且报价相同的，按照主观分由高到低顺序推荐三名中标候选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 中标候选人确定后，默认按照以下第（2）种方式确定中标供应商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（1）评标委员会直接确定排名第一的中标候选人为中标供应商；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（2）采购人在评标报告确定的中标候选人名单中按顺序确定中标供应商。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如按照第（2）种方式确定中标供应商的，采购代理机构在评标结束后2个工作日内将评标报告送交采购人。采购人自收到评标报告5个工作日内，在评标报告确定的中标候选人名单中按顺序确定中标供应商。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中标供应商确定后，将中标结果在原招标公告发布媒体上进行公告，公告期为一个工作日。请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供应商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 中标通知书对采购人和中标供应商具有同等法律效力。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 中标通知书发出后，采购人或中标供应商拒绝签订合同的，拒绝签订合同的一方应至少向另一方支付补偿金，以及为招标、投标所发生的有关费用和双方商定的其他补偿。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 中标通知书发出后，中标供应商无正当理由不与采购人签订合同的；情节严重的，由财政部门将其列入不良行为记录名单，在一至三年内禁止参加政府采购活动，并予以通报。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 代理机构对未中标的投标供应商不作未中标原因的解释。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23.8 所有投标文件都将作为档案保存，不论中标与否，代理机构均不退回。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24.编写评标报告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 评标委员会根据全体评标成员签字的原始评标记录和评标结果编写评标报告。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25.评标过程的保密性</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 代理机构将采取必要措施，保证评标在严格保密的情况下进行。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任何单位和个人不得非法干预、影响评标办法的确定，以及评标过程和结果。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凡是与审查、澄清、评价和比较投标的有关资料等，均不向投标供应商及与评标无关的其他人员透露。</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六、签订合同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26.签订合同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 采购人不得向中标供应商提出任何不合理的要求作为签订合同的条件，不得与中标供应商私下订立背离合同实质性内容的协议。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 中标供应商因不可抗力或者自身原因不能履行政府采购合同的，采购人可以重新招标。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 政府采购合同履行中，采购人需追加与合同标的相同的货物的，在不改变合同其他条款的前提下，可以与供应商协商签订补充合同，但所有补充合同的采购金额不得超过原合同采购金额的10%。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七、质疑和投诉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 供应商对采购活动事项有疑问的，可以向代理机构提出询问，代理机构将依法作出答复，但答复的内容不涉及商业秘密。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 供应商认为采购文件、采购过程和中标结果使自己的合法权益受到损害的，可以在知道或者应当知道其权益受到损害之日起七个工作日内，将质疑文件原件送达代理机构。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上述应知其权益受到损害之日，是指：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（1）对可以质疑的招标文件提出质疑的，为收到招标文件之日或者招标文件公告期限届满之日；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（2）对采购过程提出质疑的，为各采购程序环节结束之日；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（3）对中标结果提出质疑的，为中标结果公告期限届满之日。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质疑文件接收信息：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（1）接收单位：采购代理机构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（2）联 系 人：曹雪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（3）联系电话：025-58066836</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（4）联系邮箱：274365730@qq.com</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（5）接收地址：南京市建邺区云龙山路89号龙湖时代1栋29楼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（6）邮  编：210019</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 质疑文件应包括以下主要内容，并按照“谁主张、谁举证”的原则，附上相关证明材料。否则，代理机构不予受理：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（1）质疑项目名称、项目编号、招标公告发布时间、开标时间；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（2）具体的质疑事项及法律依据（具体条款）；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（3）质疑相关证明文件或证明材料，如果涉及产品功能或技术指标的，应出具相关制造商的证明文件；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（4）质疑供应商名称、地址、联系方式（包括手机、传真号码）；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（5）法定代表人签署本人姓名或印盖本人姓名章并加盖投标供应商公章，或法定代表人授权委托代理人加盖投标供应商公章，并由参加采购项目的授权委托代理人签署本人姓名或印盖本人姓名章等。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 代理机构在收到供应商的书面质疑后将及时组织调查核实，在七个工作日内作出答复，并以书面或在网站公告形式通知质疑供应商和其他有关供应商，答复的内容不涉及商业秘密。遵循“谁过错谁负担”的原则。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 质疑投标供应商对代理机构的答复不满意，或代理机构未在规定的时间内作出答复的，可以在答复期满后十五个工作日内向采购人同级财政部门投诉。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第三章评标标准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本</w:t>
      </w:r>
      <w:r>
        <w:rPr>
          <w:rFonts w:ascii="SimSun" w:hAnsi="SimSun" w:eastAsia="SimSun" w:cs="SimSun"/>
          <w:color w:val="000000"/>
          <w:sz w:val="21"/>
        </w:rPr>
        <w:t xml:space="preserve">项目采用综合评分法，</w:t>
      </w:r>
      <w:r>
        <w:rPr>
          <w:rFonts w:ascii="Arial" w:hAnsi="Arial" w:eastAsia="Arial" w:cs="Arial"/>
          <w:color w:val="000000"/>
          <w:sz w:val="21"/>
        </w:rPr>
        <w:t xml:space="preserve">评标委员会按照招标文件中规定的各项因素进行综合评审，由采购人代表及评委各自独立打分，取评标委员会所有成员打分的平均值；汇总上述分值后为每一家投标单位的最终得分。</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6"/>
        <w:gridCol w:w="748"/>
        <w:gridCol w:w="671"/>
        <w:gridCol w:w="6226"/>
        <w:gridCol w:w="909"/>
      </w:tblGrid>
      <w:tr>
        <w:trPr>
          <w:trHeight w:val="88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6" w:type="dxa"/>
            <w:vAlign w:val="center"/>
            <w:textDirection w:val="lrTb"/>
            <w:noWrap w:val="false"/>
          </w:tcPr>
          <w:p>
            <w:pPr>
              <w:ind w:left="60" w:right="52"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19" w:type="dxa"/>
            <w:vAlign w:val="center"/>
            <w:textDirection w:val="lrTb"/>
            <w:noWrap w:val="false"/>
          </w:tcPr>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成交标准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09" w:type="dxa"/>
            <w:vAlign w:val="center"/>
            <w:textDirection w:val="lrTb"/>
            <w:noWrap w:val="false"/>
          </w:tcPr>
          <w:p>
            <w:pPr>
              <w:ind w:left="194" w:right="186"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rHeight w:val="112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6" w:type="dxa"/>
            <w:vAlign w:val="center"/>
            <w:textDirection w:val="lrTb"/>
            <w:noWrap w:val="false"/>
          </w:tcPr>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19" w:type="dxa"/>
            <w:vAlign w:val="center"/>
            <w:textDirection w:val="lrTb"/>
            <w:noWrap w:val="false"/>
          </w:tcPr>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满足采购文件要求且最低的报价为评标基准价，其价格分为满分。其他供应商的价格分统一按照下列公式计算：投标报价得分=(评审基准价/投标报价)×60（小数点保留两位）</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r>
      <w:tr>
        <w:trPr>
          <w:trHeight w:val="243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6" w:type="dxa"/>
            <w:vAlign w:val="center"/>
            <w:vMerge w:val="restart"/>
            <w:textDirection w:val="lrTb"/>
            <w:noWrap w:val="false"/>
          </w:tcPr>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8"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技术参数</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产品技术参数和性能指标</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根据功能要求及技术指标响应情况（演示视频内容除外）进行评分，全部满足得</w:t>
            </w:r>
            <w:r>
              <w:rPr>
                <w:rFonts w:ascii="SimSun" w:hAnsi="SimSun" w:eastAsia="SimSun" w:cs="SimSun"/>
                <w:color w:val="000000"/>
                <w:sz w:val="21"/>
              </w:rPr>
              <w:t xml:space="preserve">10</w:t>
            </w:r>
            <w:r>
              <w:rPr>
                <w:rFonts w:ascii="Arial" w:hAnsi="Arial" w:eastAsia="Arial" w:cs="Arial"/>
                <w:color w:val="000000"/>
                <w:sz w:val="21"/>
              </w:rPr>
              <w:t xml:space="preserve">分；招标文件中标注“★”为实质性指标，不满足为无效投标，标“▲”的为重要指标要求，每有一条不满足扣</w:t>
            </w:r>
            <w:r>
              <w:rPr>
                <w:rFonts w:ascii="SimSun" w:hAnsi="SimSun" w:eastAsia="SimSun" w:cs="SimSun"/>
                <w:color w:val="000000"/>
                <w:sz w:val="21"/>
              </w:rPr>
              <w:t xml:space="preserve">0.5</w:t>
            </w:r>
            <w:r>
              <w:rPr>
                <w:rFonts w:ascii="Arial" w:hAnsi="Arial" w:eastAsia="Arial" w:cs="Arial"/>
                <w:color w:val="000000"/>
                <w:sz w:val="21"/>
              </w:rPr>
              <w:t xml:space="preserve">分；非重要指标要求每有一条不满足扣</w:t>
            </w:r>
            <w:r>
              <w:rPr>
                <w:rFonts w:ascii="SimSun" w:hAnsi="SimSun" w:eastAsia="SimSun" w:cs="SimSun"/>
                <w:color w:val="000000"/>
                <w:sz w:val="21"/>
              </w:rPr>
              <w:t xml:space="preserve">0.2</w:t>
            </w:r>
            <w:r>
              <w:rPr>
                <w:rFonts w:ascii="Arial" w:hAnsi="Arial" w:eastAsia="Arial" w:cs="Arial"/>
                <w:color w:val="000000"/>
                <w:sz w:val="21"/>
              </w:rPr>
              <w:t xml:space="preserve">分；扣完为止，严重负偏离且影响设备性能的，经半数以上评委认定，本项不得分。招标文件中技术参数说明要求提供证明文件项的必须提供相应证明材料，未提供视作负偏离。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（各供应商应如实填写偏离表情况，技术参数性能等偏离不能改变采购产品使用的质量和功能，否则为无效投标，同时供应商应在投标文件中注明具体位置如页码或序号）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823"/>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演示视频</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为验证所投产品核心功能的真实性、完整性和成熟度，投标人须针对招标文件技术参数中标注“●”的核心技术参数提供所投产品真实系统功能演示视频，共</w:t>
            </w:r>
            <w:r>
              <w:rPr>
                <w:rFonts w:ascii="SimSun" w:hAnsi="SimSun" w:eastAsia="SimSun" w:cs="SimSun"/>
                <w:color w:val="000000"/>
                <w:sz w:val="21"/>
              </w:rPr>
              <w:t xml:space="preserve">5</w:t>
            </w:r>
            <w:r>
              <w:rPr>
                <w:rFonts w:ascii="Arial" w:hAnsi="Arial" w:eastAsia="Arial" w:cs="Arial"/>
                <w:color w:val="000000"/>
                <w:sz w:val="21"/>
              </w:rPr>
              <w:t xml:space="preserve">条，满分</w:t>
            </w:r>
            <w:r>
              <w:rPr>
                <w:rFonts w:ascii="SimSun" w:hAnsi="SimSun" w:eastAsia="SimSun" w:cs="SimSun"/>
                <w:color w:val="000000"/>
                <w:sz w:val="21"/>
              </w:rPr>
              <w:t xml:space="preserve">15</w:t>
            </w:r>
            <w:r>
              <w:rPr>
                <w:rFonts w:ascii="Arial" w:hAnsi="Arial" w:eastAsia="Arial" w:cs="Arial"/>
                <w:color w:val="000000"/>
                <w:sz w:val="21"/>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演示项如下：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AI</w:t>
            </w:r>
            <w:r>
              <w:rPr>
                <w:rFonts w:ascii="Arial" w:hAnsi="Arial" w:eastAsia="Arial" w:cs="Arial"/>
                <w:color w:val="000000"/>
                <w:sz w:val="21"/>
              </w:rPr>
              <w:t xml:space="preserve">多模态资源中心系统——●</w:t>
            </w:r>
            <w:r>
              <w:rPr>
                <w:rFonts w:ascii="SimSun" w:hAnsi="SimSun" w:eastAsia="SimSun" w:cs="SimSun"/>
                <w:color w:val="000000"/>
                <w:sz w:val="21"/>
              </w:rPr>
              <w:t xml:space="preserve">8.2.</w:t>
            </w:r>
            <w:r>
              <w:rPr>
                <w:rFonts w:ascii="Arial" w:hAnsi="Arial" w:eastAsia="Arial" w:cs="Arial"/>
                <w:color w:val="000000"/>
                <w:sz w:val="21"/>
              </w:rPr>
              <w:t xml:space="preserve">系统须支持视频语音转写及检索功能，可将视频语音同步转写并支持内容检索，检索命中后可跳转到结果处进行播放。需支持图片内文字识别，可通过关键字对图片进行内容检索。需支持人像分析检索，通过人像图片实现以图搜图、以图搜视频。需支持使用多模态模型对视频进行内容分析及关键内容提取，可分析并提取关键帧内的场景描述、物体、文字、学科专业等信息。并可对提取到的信息做统一检索。需支持基于视频内容自动生成全文概要、章节概要、智能标签、资源图谱。需支持视频课程内的</w:t>
            </w:r>
            <w:r>
              <w:rPr>
                <w:rFonts w:ascii="SimSun" w:hAnsi="SimSun" w:eastAsia="SimSun" w:cs="SimSun"/>
                <w:color w:val="000000"/>
                <w:sz w:val="21"/>
              </w:rPr>
              <w:t xml:space="preserve">PPT</w:t>
            </w:r>
            <w:r>
              <w:rPr>
                <w:rFonts w:ascii="Arial" w:hAnsi="Arial" w:eastAsia="Arial" w:cs="Arial"/>
                <w:color w:val="000000"/>
                <w:sz w:val="21"/>
              </w:rPr>
              <w:t xml:space="preserve">、讲稿自动提取，并可对提取的</w:t>
            </w:r>
            <w:r>
              <w:rPr>
                <w:rFonts w:ascii="SimSun" w:hAnsi="SimSun" w:eastAsia="SimSun" w:cs="SimSun"/>
                <w:color w:val="000000"/>
                <w:sz w:val="21"/>
              </w:rPr>
              <w:t xml:space="preserve">PPT</w:t>
            </w:r>
            <w:r>
              <w:rPr>
                <w:rFonts w:ascii="Arial" w:hAnsi="Arial" w:eastAsia="Arial" w:cs="Arial"/>
                <w:color w:val="000000"/>
                <w:sz w:val="21"/>
              </w:rPr>
              <w:t xml:space="preserve">内容在线编辑，支持对提取的讲稿在线进行</w:t>
            </w:r>
            <w:r>
              <w:rPr>
                <w:rFonts w:ascii="SimSun" w:hAnsi="SimSun" w:eastAsia="SimSun" w:cs="SimSun"/>
                <w:color w:val="000000"/>
                <w:sz w:val="21"/>
              </w:rPr>
              <w:t xml:space="preserve">AI</w:t>
            </w:r>
            <w:r>
              <w:rPr>
                <w:rFonts w:ascii="Arial" w:hAnsi="Arial" w:eastAsia="Arial" w:cs="Arial"/>
                <w:color w:val="000000"/>
                <w:sz w:val="21"/>
              </w:rPr>
              <w:t xml:space="preserve">美化及编辑。（提供所投产品真实系统演示视频，演示视频应展示语音、图片、人像等多维度检索，多模态分析及检索以及</w:t>
            </w:r>
            <w:r>
              <w:rPr>
                <w:rFonts w:ascii="SimSun" w:hAnsi="SimSun" w:eastAsia="SimSun" w:cs="SimSun"/>
                <w:color w:val="000000"/>
                <w:sz w:val="21"/>
              </w:rPr>
              <w:t xml:space="preserve">PPT</w:t>
            </w:r>
            <w:r>
              <w:rPr>
                <w:rFonts w:ascii="Arial" w:hAnsi="Arial" w:eastAsia="Arial" w:cs="Arial"/>
                <w:color w:val="000000"/>
                <w:sz w:val="21"/>
              </w:rPr>
              <w:t xml:space="preserve">提取等功能的实际操作过程及结果。）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AI</w:t>
            </w:r>
            <w:r>
              <w:rPr>
                <w:rFonts w:ascii="Arial" w:hAnsi="Arial" w:eastAsia="Arial" w:cs="Arial"/>
                <w:color w:val="000000"/>
                <w:sz w:val="21"/>
              </w:rPr>
              <w:t xml:space="preserve">垂域模型训练平台——●</w:t>
            </w:r>
            <w:r>
              <w:rPr>
                <w:rFonts w:ascii="SimSun" w:hAnsi="SimSun" w:eastAsia="SimSun" w:cs="SimSun"/>
                <w:color w:val="000000"/>
                <w:sz w:val="21"/>
              </w:rPr>
              <w:t xml:space="preserve">1.4.</w:t>
            </w:r>
            <w:r>
              <w:rPr>
                <w:rFonts w:ascii="Arial" w:hAnsi="Arial" w:eastAsia="Arial" w:cs="Arial"/>
                <w:color w:val="000000"/>
                <w:sz w:val="21"/>
              </w:rPr>
              <w:t xml:space="preserve">提供可视化无代码流程创作，支持通过拖拽不少于</w:t>
            </w:r>
            <w:r>
              <w:rPr>
                <w:rFonts w:ascii="SimSun" w:hAnsi="SimSun" w:eastAsia="SimSun" w:cs="SimSun"/>
                <w:color w:val="000000"/>
                <w:sz w:val="21"/>
              </w:rPr>
              <w:t xml:space="preserve">4</w:t>
            </w:r>
            <w:r>
              <w:rPr>
                <w:rFonts w:ascii="Arial" w:hAnsi="Arial" w:eastAsia="Arial" w:cs="Arial"/>
                <w:color w:val="000000"/>
                <w:sz w:val="21"/>
              </w:rPr>
              <w:t xml:space="preserve">个组件节点搭建智能体工作流，并可进行模型及相关参数配置、运行调试、预览与发布，同时支持智能体分享或导出（提供不少于</w:t>
            </w:r>
            <w:r>
              <w:rPr>
                <w:rFonts w:ascii="SimSun" w:hAnsi="SimSun" w:eastAsia="SimSun" w:cs="SimSun"/>
                <w:color w:val="000000"/>
                <w:sz w:val="21"/>
              </w:rPr>
              <w:t xml:space="preserve">3</w:t>
            </w:r>
            <w:r>
              <w:rPr>
                <w:rFonts w:ascii="Arial" w:hAnsi="Arial" w:eastAsia="Arial" w:cs="Arial"/>
                <w:color w:val="000000"/>
                <w:sz w:val="21"/>
              </w:rPr>
              <w:t xml:space="preserve">种分发方式）及在线体验；支持在数据构建流程中配置模型及提示词，驱动数据清洗、问题生成与答案生成等环节，借助模型自动化完成数据加工，可自定义问题生成数量，确保生成的问题内容与指定上传文档相符，显著降低人工标注成本；支持从</w:t>
            </w:r>
            <w:r>
              <w:rPr>
                <w:rFonts w:ascii="SimSun" w:hAnsi="SimSun" w:eastAsia="SimSun" w:cs="SimSun"/>
                <w:color w:val="000000"/>
                <w:sz w:val="21"/>
              </w:rPr>
              <w:t xml:space="preserve">AI</w:t>
            </w:r>
            <w:r>
              <w:rPr>
                <w:rFonts w:ascii="Arial" w:hAnsi="Arial" w:eastAsia="Arial" w:cs="Arial"/>
                <w:color w:val="000000"/>
                <w:sz w:val="21"/>
              </w:rPr>
              <w:t xml:space="preserve">多模态资源中心选取视频资源进行语料提取，用于模型数据集构建，并可查看提取结果。（以上各功能均提供所投产品真实系统演示视频：分别展示智能体工作流的搭建、配置、运行与发布，文档上传、数据构建任务新建、模型及提示词配置、数据加工、问答生成与结果编辑的操作过程及结果，以及视频语料提取及结果查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产教融合智能体——●</w:t>
            </w:r>
            <w:r>
              <w:rPr>
                <w:rFonts w:ascii="SimSun" w:hAnsi="SimSun" w:eastAsia="SimSun" w:cs="SimSun"/>
                <w:color w:val="000000"/>
                <w:sz w:val="21"/>
              </w:rPr>
              <w:t xml:space="preserve">4.1.</w:t>
            </w:r>
            <w:r>
              <w:rPr>
                <w:rFonts w:ascii="Arial" w:hAnsi="Arial" w:eastAsia="Arial" w:cs="Arial"/>
                <w:color w:val="000000"/>
                <w:sz w:val="21"/>
              </w:rPr>
              <w:t xml:space="preserve">支持岗位能力图谱，展示岗位任务、核心能力、能力要求、技能要求、课程支撑及就业去向的关联；可根据技能点自动关联课程，支持上传人培方案与岗位要求进行差异对比。可基于图谱识别课程的能力和工作任务，结合课程资源明确知识点、项目任务间的映射，辅助项目化课程重构。（提供所投产品真实系统演示视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数字人网络课程制作系统——●</w:t>
            </w:r>
            <w:r>
              <w:rPr>
                <w:rFonts w:ascii="SimSun" w:hAnsi="SimSun" w:eastAsia="SimSun" w:cs="SimSun"/>
                <w:color w:val="000000"/>
                <w:sz w:val="21"/>
              </w:rPr>
              <w:t xml:space="preserve">3.1.</w:t>
            </w:r>
            <w:r>
              <w:rPr>
                <w:rFonts w:ascii="Arial" w:hAnsi="Arial" w:eastAsia="Arial" w:cs="Arial"/>
                <w:color w:val="000000"/>
                <w:sz w:val="21"/>
              </w:rPr>
              <w:t xml:space="preserve">支持上传教师形象视频文件进行数字人形象定制。支持在数字人形象定制过程中，设置是否抠除背景、是否保留视频中物品、是否美颜功能，设置生效后支持在个人形象库查看不同设置的对比效果。支持在数字人课程制作过程中调整数字人在</w:t>
            </w:r>
            <w:r>
              <w:rPr>
                <w:rFonts w:ascii="SimSun" w:hAnsi="SimSun" w:eastAsia="SimSun" w:cs="SimSun"/>
                <w:color w:val="000000"/>
                <w:sz w:val="21"/>
              </w:rPr>
              <w:t xml:space="preserve">PPT</w:t>
            </w:r>
            <w:r>
              <w:rPr>
                <w:rFonts w:ascii="Arial" w:hAnsi="Arial" w:eastAsia="Arial" w:cs="Arial"/>
                <w:color w:val="000000"/>
                <w:sz w:val="21"/>
              </w:rPr>
              <w:t xml:space="preserve">画面中的位置、大小和出镜状态，并支持相关设置按全局或单独页面分别应用。（提供所投产品真实系统演示视频）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AI</w:t>
            </w:r>
            <w:r>
              <w:rPr>
                <w:rFonts w:ascii="Arial" w:hAnsi="Arial" w:eastAsia="Arial" w:cs="Arial"/>
                <w:color w:val="000000"/>
                <w:sz w:val="21"/>
              </w:rPr>
              <w:t xml:space="preserve">伴学智能体——●</w:t>
            </w:r>
            <w:r>
              <w:rPr>
                <w:rFonts w:ascii="SimSun" w:hAnsi="SimSun" w:eastAsia="SimSun" w:cs="SimSun"/>
                <w:color w:val="000000"/>
                <w:sz w:val="21"/>
              </w:rPr>
              <w:t xml:space="preserve">1.</w:t>
            </w:r>
            <w:r>
              <w:rPr>
                <w:rFonts w:ascii="Arial" w:hAnsi="Arial" w:eastAsia="Arial" w:cs="Arial"/>
                <w:color w:val="000000"/>
                <w:sz w:val="21"/>
              </w:rPr>
              <w:t xml:space="preserve">支持覆盖学生的学、练、测、评及自主学习全流程的智能体；支持对所学视频课程进行</w:t>
            </w:r>
            <w:r>
              <w:rPr>
                <w:rFonts w:ascii="SimSun" w:hAnsi="SimSun" w:eastAsia="SimSun" w:cs="SimSun"/>
                <w:color w:val="000000"/>
                <w:sz w:val="21"/>
              </w:rPr>
              <w:t xml:space="preserve">AI</w:t>
            </w:r>
            <w:r>
              <w:rPr>
                <w:rFonts w:ascii="Arial" w:hAnsi="Arial" w:eastAsia="Arial" w:cs="Arial"/>
                <w:color w:val="000000"/>
                <w:sz w:val="21"/>
              </w:rPr>
              <w:t xml:space="preserve">自动出题，试题类型包括不限于单选题、多选题、判断题等；支持</w:t>
            </w:r>
            <w:r>
              <w:rPr>
                <w:rFonts w:ascii="SimSun" w:hAnsi="SimSun" w:eastAsia="SimSun" w:cs="SimSun"/>
                <w:color w:val="000000"/>
                <w:sz w:val="21"/>
              </w:rPr>
              <w:t xml:space="preserve">AI</w:t>
            </w:r>
            <w:r>
              <w:rPr>
                <w:rFonts w:ascii="Arial" w:hAnsi="Arial" w:eastAsia="Arial" w:cs="Arial"/>
                <w:color w:val="000000"/>
                <w:sz w:val="21"/>
              </w:rPr>
              <w:t xml:space="preserve">自动阅卷，可针对做题结果完成自动阅卷并生成错题分析；支持为学生提供精准专业的回答，并能针对问题进行知识点的关联和视频资源的推送，支持推送</w:t>
            </w:r>
            <w:r>
              <w:rPr>
                <w:rFonts w:ascii="SimSun" w:hAnsi="SimSun" w:eastAsia="SimSun" w:cs="SimSun"/>
                <w:color w:val="000000"/>
                <w:sz w:val="21"/>
              </w:rPr>
              <w:t xml:space="preserve">AI</w:t>
            </w:r>
            <w:r>
              <w:rPr>
                <w:rFonts w:ascii="Arial" w:hAnsi="Arial" w:eastAsia="Arial" w:cs="Arial"/>
                <w:color w:val="000000"/>
                <w:sz w:val="21"/>
              </w:rPr>
              <w:t xml:space="preserve">多模态资源中心的视频资源。支持生成学习报告与学情分析，包括不限于学生学习情况、学生画像、历史答题情况及知识图谱掌握情况等。（提供所投产品真实系统演示视频）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演示视频统一要求：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投标人应使用所投产品真实、可运行系统进行演示视频录制，系统界面应显示公司名称、</w:t>
            </w:r>
            <w:r>
              <w:rPr>
                <w:rFonts w:ascii="SimSun" w:hAnsi="SimSun" w:eastAsia="SimSun" w:cs="SimSun"/>
                <w:color w:val="000000"/>
                <w:sz w:val="21"/>
              </w:rPr>
              <w:t xml:space="preserve">Logo</w:t>
            </w:r>
            <w:r>
              <w:rPr>
                <w:rFonts w:ascii="Arial" w:hAnsi="Arial" w:eastAsia="Arial" w:cs="Arial"/>
                <w:color w:val="000000"/>
                <w:sz w:val="21"/>
              </w:rPr>
              <w:t xml:space="preserve">等产品归属标识，演示内容应与投标文件中的技术响应及所投产品保持一致；未显示相关标识的以及不能证明平台归属的，对应视频演示参数不予认可。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演示视频应画面清晰、操作过程完整，能够清楚辨识系统功能界面、操作步骤及运行结果。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仅展示预生成结果、静态页面、产品截图、</w:t>
            </w:r>
            <w:r>
              <w:rPr>
                <w:rFonts w:ascii="SimSun" w:hAnsi="SimSun" w:eastAsia="SimSun" w:cs="SimSun"/>
                <w:color w:val="000000"/>
                <w:sz w:val="21"/>
              </w:rPr>
              <w:t xml:space="preserve">PPT</w:t>
            </w:r>
            <w:r>
              <w:rPr>
                <w:rFonts w:ascii="Arial" w:hAnsi="Arial" w:eastAsia="Arial" w:cs="Arial"/>
                <w:color w:val="000000"/>
                <w:sz w:val="21"/>
              </w:rPr>
              <w:t xml:space="preserve">、原型页面，或者仅通过文字、语音讲解而未展示实际系统操作过程的，不视为完成对应项演示。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投标人应按照电子投标文件制作及上传要求提交演示视频，推荐使用</w:t>
            </w:r>
            <w:r>
              <w:rPr>
                <w:rFonts w:ascii="SimSun" w:hAnsi="SimSun" w:eastAsia="SimSun" w:cs="SimSun"/>
                <w:color w:val="000000"/>
                <w:sz w:val="21"/>
              </w:rPr>
              <w:t xml:space="preserve">MP4,</w:t>
            </w:r>
            <w:r>
              <w:rPr>
                <w:rFonts w:ascii="Arial" w:hAnsi="Arial" w:eastAsia="Arial" w:cs="Arial"/>
                <w:color w:val="000000"/>
                <w:sz w:val="21"/>
              </w:rPr>
              <w:t xml:space="preserve">大小：</w:t>
            </w:r>
            <w:r>
              <w:rPr>
                <w:rFonts w:ascii="SimSun" w:hAnsi="SimSun" w:eastAsia="SimSun" w:cs="SimSun"/>
                <w:color w:val="000000"/>
                <w:sz w:val="21"/>
              </w:rPr>
              <w:t xml:space="preserve">300M</w:t>
            </w:r>
            <w:r>
              <w:rPr>
                <w:rFonts w:ascii="Arial" w:hAnsi="Arial" w:eastAsia="Arial" w:cs="Arial"/>
                <w:color w:val="000000"/>
                <w:sz w:val="21"/>
              </w:rPr>
              <w:t xml:space="preserve">以下，如上传过程中出现问题，请及时与苏采云网络服务人员联系，以确保上传演示无误。投标人可将</w:t>
            </w:r>
            <w:r>
              <w:rPr>
                <w:rFonts w:ascii="SimSun" w:hAnsi="SimSun" w:eastAsia="SimSun" w:cs="SimSun"/>
                <w:color w:val="000000"/>
                <w:sz w:val="21"/>
              </w:rPr>
              <w:t xml:space="preserve">5</w:t>
            </w:r>
            <w:r>
              <w:rPr>
                <w:rFonts w:ascii="Arial" w:hAnsi="Arial" w:eastAsia="Arial" w:cs="Arial"/>
                <w:color w:val="000000"/>
                <w:sz w:val="21"/>
              </w:rPr>
              <w:t xml:space="preserve">条演示内容制作成一个或多个视频文件，但应在视频中明确标识所对应的“●”参数序号和名称，便于评标委员会逐项评审。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未提供对应演示内容、演示内容不完整、视频内容模糊无法辨识、演示结果与相应技术参数要求不符，或者无法有效证明所投产品具备对应功能的，该项不得分。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本项</w:t>
            </w:r>
            <w:r>
              <w:rPr>
                <w:rFonts w:ascii="SimSun" w:hAnsi="SimSun" w:eastAsia="SimSun" w:cs="SimSun"/>
                <w:color w:val="000000"/>
                <w:sz w:val="21"/>
              </w:rPr>
              <w:t xml:space="preserve">5</w:t>
            </w:r>
            <w:r>
              <w:rPr>
                <w:rFonts w:ascii="Arial" w:hAnsi="Arial" w:eastAsia="Arial" w:cs="Arial"/>
                <w:color w:val="000000"/>
                <w:sz w:val="21"/>
              </w:rPr>
              <w:t xml:space="preserve">条参数，共</w:t>
            </w:r>
            <w:r>
              <w:rPr>
                <w:rFonts w:ascii="SimSun" w:hAnsi="SimSun" w:eastAsia="SimSun" w:cs="SimSun"/>
                <w:color w:val="000000"/>
                <w:sz w:val="21"/>
              </w:rPr>
              <w:t xml:space="preserve">15</w:t>
            </w:r>
            <w:r>
              <w:rPr>
                <w:rFonts w:ascii="Arial" w:hAnsi="Arial" w:eastAsia="Arial" w:cs="Arial"/>
                <w:color w:val="000000"/>
                <w:sz w:val="21"/>
              </w:rPr>
              <w:t xml:space="preserve">分，未能提供该条参数完整演示的视为不满足，一条不满足扣</w:t>
            </w:r>
            <w:r>
              <w:rPr>
                <w:rFonts w:ascii="SimSun" w:hAnsi="SimSun" w:eastAsia="SimSun" w:cs="SimSun"/>
                <w:color w:val="000000"/>
                <w:sz w:val="21"/>
              </w:rPr>
              <w:t xml:space="preserve">3</w:t>
            </w:r>
            <w:r>
              <w:rPr>
                <w:rFonts w:ascii="Arial" w:hAnsi="Arial" w:eastAsia="Arial" w:cs="Arial"/>
                <w:color w:val="000000"/>
                <w:sz w:val="21"/>
              </w:rPr>
              <w:t xml:space="preserve">分，扣完为止。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注：中标候选人确定后，采购人有权要求中标候选人按采购文件要求进行功能核验；如核验结果与投标响应不一致，存在弄虚作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假的情形，采购人将依法追究相关责任。</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r>
      <w:tr>
        <w:trPr>
          <w:trHeight w:val="114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6" w:type="dxa"/>
            <w:vAlign w:val="center"/>
            <w:textDirection w:val="lrTb"/>
            <w:noWrap w:val="false"/>
          </w:tcPr>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1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2023年1月1日以来（以合同签订时间为准），供应商承担过同类项目业绩的，有一个得1分，最高3分。（提供有效合同内容页加盖公章，时间以合同签订时间为准，内容以合同为准，提供的材料需反应相关数据，否则视为未提供）</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6" w:type="dxa"/>
            <w:vAlign w:val="center"/>
            <w:textDirection w:val="lrTb"/>
            <w:noWrap w:val="false"/>
          </w:tcPr>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1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企业综合实力</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1.供应商或产品生产商具备有效的信息安全管理体系认证证书，得1分，最高得1分。（提供证书扫描件加盖公章）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2.供应商或产品生产商具备有效的信息技术服务管理体系认证证书，得1分，最高得1分。（提供证书扫描件加盖公章）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或产品生产商具有与本项目采购模块相关的软件著作权登记证书，包括AI资源中心类、AI模型训练类、产教融合类、数字人课程制作类、AI助教类、AI伴学类、AI助训类、教师赛选拔类，每提供1项得0.5分，最高1分。（提供供应商或产品生产商取得的软件著作权证书扫描件并加盖公章，未提供不得分如投标文件中提供的著作权名称表述与招标文件描述的关键字样不一致，而该投标文件中能提供相关材料证明供应商或产品生产商拥有著作权的软件具有相同或相似功能和效果，且评标委员会认可的，视同符合要求。）</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114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6" w:type="dxa"/>
            <w:vAlign w:val="center"/>
            <w:textDirection w:val="lrTb"/>
            <w:noWrap w:val="false"/>
          </w:tcPr>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1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人员配置</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拟派本项目的项目团队成员中，每提供1名持有人社部颁发的软件设计开发相关证书的人员得1分，最高得3分。（提供相关人员有效证书扫描件及供应商近半年内为其缴纳的任意一个月社保证明材料加盖公章，二者缺一不可，同一人员不可重复计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23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1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根据项目实际需求以及招标文件内容，各供应商实施方案需包含：①进度计划；②组织计划；③实施计划；④验收等方面工作的整体解决方案。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1.方案详细充实，整体布局合理，可扩展性好，功能设计合理完善，工期安排合理、质量保证措施、安全措施、应急预案等严谨规范，满足招标文件要求，得3分；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2.方案内容基本完整，整体布局较合理，方案的可扩展性较好，功能设计较合理，工期安排较合理、安全措施、应急预案等规范，基本能够满足招标文件要求，得2分；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3.方案内容、整体布局、方案的可扩展性、功能设计等存在缺欠，得1分；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4.未提供实施方案，或方案内容简单、不符合项目需求，不得分。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25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1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项目售后方案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根据项目实际需求以及招标文件内容，各供应商售后方案需包含：①售后服务制度；②售后人员配置；③培训指导服务；④应急保障措施等方面工作的整体方案。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售后服务方案科学合理、优于采购需求，承诺具体有效、响应迅速；制度健全、流程清晰；培训及时、跟踪服务全面；应急保障措施具有针对性和创新性，能结合实际情况有效应对临时需求及突发紧急状况，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2.方案合理、满足采购要求；承诺合理、前期响应到位；制度较健全、方案分析较全面；培训指导可行性较强；应急措施有建设性，能针对临时及突发需求提供有效解决方案，得2分；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3.方案内容、承诺、响应、制度、培训内容等存在欠缺，得1分；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4.未提供售后方案，或方案内容简单、无法满足项目需求，不得分。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46"/>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   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9"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备注：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Arial" w:hAnsi="Arial" w:eastAsia="Arial" w:cs="Arial"/>
          <w:color w:val="000000"/>
          <w:sz w:val="21"/>
        </w:rPr>
        <w:t xml:space="preserve">、对于小型、微型企业产品的具体评标价格扣除，均按财政部（财库﹝</w:t>
      </w:r>
      <w:r>
        <w:rPr>
          <w:rFonts w:ascii="Times New Roman" w:hAnsi="Times New Roman" w:eastAsia="Times New Roman" w:cs="Times New Roman"/>
          <w:color w:val="000000"/>
          <w:sz w:val="21"/>
        </w:rPr>
        <w:t xml:space="preserve">2020</w:t>
      </w: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46</w:t>
      </w:r>
      <w:r>
        <w:rPr>
          <w:rFonts w:ascii="Arial" w:hAnsi="Arial" w:eastAsia="Arial" w:cs="Arial"/>
          <w:color w:val="000000"/>
          <w:sz w:val="21"/>
        </w:rPr>
        <w:t xml:space="preserve">号文件中比例</w:t>
      </w:r>
      <w:r>
        <w:rPr>
          <w:rFonts w:ascii="Times New Roman" w:hAnsi="Times New Roman" w:eastAsia="Times New Roman" w:cs="Times New Roman"/>
          <w:color w:val="000000"/>
          <w:sz w:val="21"/>
        </w:rPr>
        <w:t xml:space="preserve">10%</w:t>
      </w:r>
      <w:r>
        <w:rPr>
          <w:rFonts w:ascii="Arial" w:hAnsi="Arial" w:eastAsia="Arial" w:cs="Arial"/>
          <w:color w:val="000000"/>
          <w:sz w:val="21"/>
        </w:rPr>
        <w:t xml:space="preserve">扣除，监狱企业及福利企业视同小、微企业。对于中型企业产品的价格不予扣除。提供中小企业声明函，否则不计。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Arial" w:hAnsi="Arial" w:eastAsia="Arial" w:cs="Arial"/>
          <w:color w:val="000000"/>
          <w:sz w:val="21"/>
        </w:rPr>
        <w:t xml:space="preserve">、根据财政部、国家环保总局《关于环境标志产品政府采购实施的意见》，投标产品属于《环境标志产品政府采购清单》（最新一期）内的产品（最小计算单位为品目），对相应产品的价格给予 </w:t>
      </w:r>
      <w:r>
        <w:rPr>
          <w:rFonts w:ascii="Times New Roman" w:hAnsi="Times New Roman" w:eastAsia="Times New Roman" w:cs="Times New Roman"/>
          <w:color w:val="000000"/>
          <w:sz w:val="21"/>
        </w:rPr>
        <w:t xml:space="preserve">1%</w:t>
      </w:r>
      <w:r>
        <w:rPr>
          <w:rFonts w:ascii="Arial" w:hAnsi="Arial" w:eastAsia="Arial" w:cs="Arial"/>
          <w:color w:val="000000"/>
          <w:sz w:val="21"/>
        </w:rPr>
        <w:t xml:space="preserve">的扣除，用扣除后的价格参与评审。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Arial" w:hAnsi="Arial" w:eastAsia="Arial" w:cs="Arial"/>
          <w:color w:val="000000"/>
          <w:sz w:val="21"/>
        </w:rPr>
        <w:t xml:space="preserve">、根据财政部、国家发改委《节能产品政府采购实施意见》，投标产品属于《节能产品政府采购清单》（最新一期）内的政府采购的节能产品（最小计算单位为品目），对相应产品的价格给予</w:t>
      </w:r>
      <w:r>
        <w:rPr>
          <w:rFonts w:ascii="Times New Roman" w:hAnsi="Times New Roman" w:eastAsia="Times New Roman" w:cs="Times New Roman"/>
          <w:color w:val="000000"/>
          <w:sz w:val="21"/>
        </w:rPr>
        <w:t xml:space="preserve">1%</w:t>
      </w:r>
      <w:r>
        <w:rPr>
          <w:rFonts w:ascii="Arial" w:hAnsi="Arial" w:eastAsia="Arial" w:cs="Arial"/>
          <w:color w:val="000000"/>
          <w:sz w:val="21"/>
        </w:rPr>
        <w:t xml:space="preserve">的扣除，用扣除后的价格参与评审。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Arial" w:hAnsi="Arial" w:eastAsia="Arial" w:cs="Arial"/>
          <w:color w:val="000000"/>
          <w:sz w:val="21"/>
        </w:rPr>
        <w:t xml:space="preserve">、评标委员会认为供应商的报价明显低于其他通过符合性审查供应商的报价，有可能影响产品质量或者不能诚信履约的，将要求其在评标现场合理的时间内提供书面说明，必要时提交相关证明材料；供应商若不能证明其报价合理性的，评标委员会将其作为无效投标处理。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Arial" w:hAnsi="Arial" w:eastAsia="Arial" w:cs="Arial"/>
          <w:color w:val="000000"/>
          <w:sz w:val="21"/>
        </w:rPr>
        <w:t xml:space="preserve">、对于未预留份额专门面向中小企业采购的采购项目，以及预留份额项目中的非预留部分采购包，对小微企业报价给予</w:t>
      </w:r>
      <w:r>
        <w:rPr>
          <w:rFonts w:ascii="Times New Roman" w:hAnsi="Times New Roman" w:eastAsia="Times New Roman" w:cs="Times New Roman"/>
          <w:color w:val="000000"/>
          <w:sz w:val="21"/>
        </w:rPr>
        <w:t xml:space="preserve">10%</w:t>
      </w:r>
      <w:r>
        <w:rPr>
          <w:rFonts w:ascii="Arial" w:hAnsi="Arial" w:eastAsia="Arial" w:cs="Arial"/>
          <w:color w:val="000000"/>
          <w:sz w:val="21"/>
        </w:rPr>
        <w:t xml:space="preserve">的扣除，用扣除后的价格参加评审。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Arial" w:hAnsi="Arial" w:eastAsia="Arial" w:cs="Arial"/>
          <w:color w:val="000000"/>
          <w:sz w:val="21"/>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w:t>
      </w:r>
      <w:r>
        <w:rPr>
          <w:rFonts w:ascii="Times New Roman" w:hAnsi="Times New Roman" w:eastAsia="Times New Roman" w:cs="Times New Roman"/>
          <w:color w:val="000000"/>
          <w:sz w:val="21"/>
        </w:rPr>
        <w:t xml:space="preserve">30%</w:t>
      </w:r>
      <w:r>
        <w:rPr>
          <w:rFonts w:ascii="Arial" w:hAnsi="Arial" w:eastAsia="Arial" w:cs="Arial"/>
          <w:color w:val="000000"/>
          <w:sz w:val="21"/>
        </w:rPr>
        <w:t xml:space="preserve">以上的联合体或者大中型企业的报价给予</w:t>
      </w:r>
      <w:r>
        <w:rPr>
          <w:rFonts w:ascii="Times New Roman" w:hAnsi="Times New Roman" w:eastAsia="Times New Roman" w:cs="Times New Roman"/>
          <w:color w:val="000000"/>
          <w:sz w:val="21"/>
        </w:rPr>
        <w:t xml:space="preserve">4%</w:t>
      </w:r>
      <w:r>
        <w:rPr>
          <w:rFonts w:ascii="Arial" w:hAnsi="Arial" w:eastAsia="Arial" w:cs="Arial"/>
          <w:color w:val="000000"/>
          <w:sz w:val="21"/>
        </w:rPr>
        <w:t xml:space="preserve">的扣除，用扣除后的价格参加评审。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Arial" w:hAnsi="Arial" w:eastAsia="Arial" w:cs="Arial"/>
          <w:color w:val="000000"/>
          <w:sz w:val="21"/>
        </w:rPr>
        <w:t xml:space="preserve">、组成联合体或者接受分包的小微企业与联合体内其他企业、分包企业之间存在直接控股、管理关系的，不享受价格扣除优惠政策。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Arial" w:hAnsi="Arial" w:eastAsia="Arial" w:cs="Arial"/>
          <w:color w:val="000000"/>
          <w:sz w:val="21"/>
        </w:rPr>
        <w:t xml:space="preserve">、价格扣除比例对小型企业和微型企业同等对待，不作区分。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Arial" w:hAnsi="Arial" w:eastAsia="Arial" w:cs="Arial"/>
          <w:color w:val="000000"/>
          <w:sz w:val="21"/>
        </w:rPr>
        <w:t xml:space="preserve">、中小企业参加政府采购活动，应当按照招标文件给定的格式出具《中小企业声明函》，否则不得享受相关中小企业扶持政策。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Arial" w:hAnsi="Arial" w:eastAsia="Arial" w:cs="Arial"/>
          <w:color w:val="000000"/>
          <w:sz w:val="21"/>
        </w:rPr>
        <w:t xml:space="preserve">、监狱企业提供了由省级以上监狱管理局、戒毒管理局（含新疆生产建设兵团）出具的属于监狱企业的证明文件的，视同小微企业。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Arial" w:hAnsi="Arial" w:eastAsia="Arial" w:cs="Arial"/>
          <w:color w:val="000000"/>
          <w:sz w:val="21"/>
        </w:rPr>
        <w:t xml:space="preserve">、残疾人福利性单位按招标文件要求提供了《残疾人福利性单位声明函》（见附件）的，视同小微企业。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Arial" w:hAnsi="Arial" w:eastAsia="Arial" w:cs="Arial"/>
          <w:color w:val="000000"/>
          <w:sz w:val="21"/>
        </w:rPr>
        <w:t xml:space="preserve">、若供应商同时属于小型或微型企业、监狱企业、残疾人福利性单位中的两种及以上，将不重复享受小微企业价格扣减的优惠政策。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w:t>
      </w:r>
      <w:r>
        <w:rPr>
          <w:rFonts w:ascii="Arial" w:hAnsi="Arial" w:eastAsia="Arial" w:cs="Arial"/>
          <w:color w:val="000000"/>
          <w:sz w:val="21"/>
        </w:rPr>
        <w:t xml:space="preserve">相同品牌的约定：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综合评分法的采购项目：提供相同品牌产品且通过资格性审查、符合性审查的不同供应商参加本项目投标的，按一家供应商计算，评审后得分最高的同品牌供应商获得供应商推荐资格；评审得分相同的，由采购人或者采购人委托评标委员会按照随机抽取的方式确定供应商推荐资格，其他同品牌供应商不作为中标候选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单一品目的货物采购招标中，同一品牌的产品有多家供应商参加投标，只能按照一家供应商计算。非单一产品采购项目中，多家供应商提供的部分或所有核心产品品牌相同的，视为提供相同品牌产品；非单一产品采购项目，以提供的核心产品品牌为准，核心产品详见第四章采购项目需求。多家供应商提供的核心产品品牌相同的，按前款规定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w:t>
      </w:r>
      <w:r>
        <w:rPr>
          <w:rFonts w:ascii="Arial" w:hAnsi="Arial" w:eastAsia="Arial" w:cs="Arial"/>
          <w:color w:val="000000"/>
          <w:sz w:val="21"/>
        </w:rPr>
        <w:t xml:space="preserve">采购本国产品的支持政策：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本项目对采购本国产品给予政策支持，根据《国务院办公厅关于在政府采购中实施本国产品标准及相关政策的通知》（国办发〔</w:t>
      </w:r>
      <w:r>
        <w:rPr>
          <w:rFonts w:ascii="Times New Roman" w:hAnsi="Times New Roman" w:eastAsia="Times New Roman" w:cs="Times New Roman"/>
          <w:color w:val="000000"/>
          <w:sz w:val="21"/>
        </w:rPr>
        <w:t xml:space="preserve">2025</w:t>
      </w: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34</w:t>
      </w:r>
      <w:r>
        <w:rPr>
          <w:rFonts w:ascii="Arial" w:hAnsi="Arial" w:eastAsia="Arial" w:cs="Arial"/>
          <w:color w:val="000000"/>
          <w:sz w:val="21"/>
        </w:rPr>
        <w:t xml:space="preserve">号）、关于贯彻落实《国务院办公厅关于在政府采购中实施本国产品标准及相关政策的通知》的意见（财库〔</w:t>
      </w:r>
      <w:r>
        <w:rPr>
          <w:rFonts w:ascii="Times New Roman" w:hAnsi="Times New Roman" w:eastAsia="Times New Roman" w:cs="Times New Roman"/>
          <w:color w:val="000000"/>
          <w:sz w:val="21"/>
        </w:rPr>
        <w:t xml:space="preserve">2025</w:t>
      </w: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30</w:t>
      </w:r>
      <w:r>
        <w:rPr>
          <w:rFonts w:ascii="Arial" w:hAnsi="Arial" w:eastAsia="Arial" w:cs="Arial"/>
          <w:color w:val="000000"/>
          <w:sz w:val="21"/>
        </w:rPr>
        <w:t xml:space="preserve">号）及相关规定执行。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具体内容如下：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1</w:t>
      </w:r>
      <w:r>
        <w:rPr>
          <w:rFonts w:ascii="Arial" w:hAnsi="Arial" w:eastAsia="Arial" w:cs="Arial"/>
          <w:color w:val="000000"/>
          <w:sz w:val="21"/>
        </w:rPr>
        <w:t xml:space="preserve">）本项目政府采购活动中既有本国产品又有非本国产品参与竞争的，依法对本国产品给予价格评审优惠，对本国产品的报价给予</w:t>
      </w:r>
      <w:r>
        <w:rPr>
          <w:rFonts w:ascii="Times New Roman" w:hAnsi="Times New Roman" w:eastAsia="Times New Roman" w:cs="Times New Roman"/>
          <w:color w:val="000000"/>
          <w:sz w:val="21"/>
        </w:rPr>
        <w:t xml:space="preserve">20%</w:t>
      </w:r>
      <w:r>
        <w:rPr>
          <w:rFonts w:ascii="Arial" w:hAnsi="Arial" w:eastAsia="Arial" w:cs="Arial"/>
          <w:color w:val="000000"/>
          <w:sz w:val="21"/>
        </w:rPr>
        <w:t xml:space="preserve">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2</w:t>
      </w:r>
      <w:r>
        <w:rPr>
          <w:rFonts w:ascii="Arial" w:hAnsi="Arial" w:eastAsia="Arial" w:cs="Arial"/>
          <w:color w:val="000000"/>
          <w:sz w:val="21"/>
        </w:rPr>
        <w:t xml:space="preserve">）当采购项目或者采购包中含有多种产品，供应商为该采购项目或者采购包提供的符合本国产品标准的产品成本之和占该供应商提供的全部产品成本之和的比例达到</w:t>
      </w:r>
      <w:r>
        <w:rPr>
          <w:rFonts w:ascii="Times New Roman" w:hAnsi="Times New Roman" w:eastAsia="Times New Roman" w:cs="Times New Roman"/>
          <w:color w:val="000000"/>
          <w:sz w:val="21"/>
        </w:rPr>
        <w:t xml:space="preserve">80%</w:t>
      </w:r>
      <w:r>
        <w:rPr>
          <w:rFonts w:ascii="Arial" w:hAnsi="Arial" w:eastAsia="Arial" w:cs="Arial"/>
          <w:color w:val="000000"/>
          <w:sz w:val="21"/>
        </w:rPr>
        <w:t xml:space="preserve">以上时（供应商需在“投标文件格式”中填写比例数值），依法对该供应商提供的全部产品给予价格评审优惠，即对该供应商提供的全部产品的总报价给予</w:t>
      </w:r>
      <w:r>
        <w:rPr>
          <w:rFonts w:ascii="Times New Roman" w:hAnsi="Times New Roman" w:eastAsia="Times New Roman" w:cs="Times New Roman"/>
          <w:color w:val="000000"/>
          <w:sz w:val="21"/>
        </w:rPr>
        <w:t xml:space="preserve">20%</w:t>
      </w:r>
      <w:r>
        <w:rPr>
          <w:rFonts w:ascii="Arial" w:hAnsi="Arial" w:eastAsia="Arial" w:cs="Arial"/>
          <w:color w:val="000000"/>
          <w:sz w:val="21"/>
        </w:rPr>
        <w:t xml:space="preserve">的价格扣除，用扣除后的价格参与评审。供应商未填写比例数值，或比例数值未达到</w:t>
      </w:r>
      <w:r>
        <w:rPr>
          <w:rFonts w:ascii="Times New Roman" w:hAnsi="Times New Roman" w:eastAsia="Times New Roman" w:cs="Times New Roman"/>
          <w:color w:val="000000"/>
          <w:sz w:val="21"/>
        </w:rPr>
        <w:t xml:space="preserve">80%</w:t>
      </w:r>
      <w:r>
        <w:rPr>
          <w:rFonts w:ascii="Arial" w:hAnsi="Arial" w:eastAsia="Arial" w:cs="Arial"/>
          <w:color w:val="000000"/>
          <w:sz w:val="21"/>
        </w:rPr>
        <w:t xml:space="preserve">的，将不享受本国产品价格评审优惠。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3</w:t>
      </w:r>
      <w:r>
        <w:rPr>
          <w:rFonts w:ascii="Arial" w:hAnsi="Arial" w:eastAsia="Arial" w:cs="Arial"/>
          <w:color w:val="000000"/>
          <w:sz w:val="21"/>
        </w:rPr>
        <w:t xml:space="preserve">）供应商需按照招标文件的要求提供《关于符合本国产品标准的声明函》（以下简称《声明函》），如不提供将不享受本国产品价格评审优惠。（《关于符合本国产品标准的声明函》格式见投标文件格式部分）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4</w:t>
      </w:r>
      <w:r>
        <w:rPr>
          <w:rFonts w:ascii="Arial" w:hAnsi="Arial" w:eastAsia="Arial" w:cs="Arial"/>
          <w:color w:val="000000"/>
          <w:sz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5</w:t>
      </w:r>
      <w:r>
        <w:rPr>
          <w:rFonts w:ascii="Arial" w:hAnsi="Arial" w:eastAsia="Arial" w:cs="Arial"/>
          <w:color w:val="000000"/>
          <w:sz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Times New Roman" w:hAnsi="Times New Roman" w:eastAsia="Times New Roman" w:cs="Times New Roman"/>
          <w:color w:val="000000"/>
          <w:sz w:val="21"/>
        </w:rPr>
        <w:t xml:space="preserve">2025</w:t>
      </w: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34</w:t>
      </w:r>
      <w:r>
        <w:rPr>
          <w:rFonts w:ascii="Arial" w:hAnsi="Arial" w:eastAsia="Arial" w:cs="Arial"/>
          <w:color w:val="000000"/>
          <w:sz w:val="21"/>
        </w:rPr>
        <w:t xml:space="preserve">号）和招标文件规定的，供应商提供的相关产品视为不符合本国产品标准。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w:t>
      </w:r>
      <w:r>
        <w:rPr>
          <w:rFonts w:ascii="Arial" w:hAnsi="Arial" w:eastAsia="Arial" w:cs="Arial"/>
          <w:color w:val="000000"/>
          <w:sz w:val="21"/>
        </w:rPr>
        <w:t xml:space="preserve">所有认证、证明和业绩除上表要求外均须提供有效的证明材料加盖公章。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rPr>
          <w:rFonts w:ascii="SimSun" w:hAnsi="SimSun" w:eastAsia="SimSun" w:cs="SimSun"/>
          <w:color w:val="000000"/>
          <w:sz w:val="21"/>
        </w:rPr>
        <w:t xml:space="preserve">、本项目</w:t>
      </w:r>
      <w:r>
        <w:rPr>
          <w:rFonts w:ascii="Arial" w:hAnsi="Arial" w:eastAsia="Arial" w:cs="Arial"/>
          <w:color w:val="000000"/>
          <w:sz w:val="21"/>
        </w:rPr>
        <w:t xml:space="preserve">行业类别：</w:t>
      </w:r>
      <w:r>
        <w:rPr>
          <w:rFonts w:ascii="SimSun" w:hAnsi="SimSun" w:eastAsia="SimSun" w:cs="SimSun"/>
          <w:color w:val="000000"/>
          <w:sz w:val="21"/>
        </w:rPr>
        <w:t xml:space="preserve">软件和信息技术服务业</w:t>
      </w:r>
      <w:r>
        <w:rPr>
          <w:rFonts w:ascii="Arial" w:hAnsi="Arial" w:eastAsia="Arial" w:cs="Arial"/>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招标项目的技术规格、要求和数量等</w:t>
      </w:r>
      <w:r/>
    </w:p>
    <w:p>
      <w:pPr>
        <w:pStyle w:val="650"/>
        <w:numPr>
          <w:ilvl w:val="0"/>
          <w:numId w:val="4"/>
        </w:numPr>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项目背景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推进人工智能技术与教育教学深度融合，提升学校教学资源治理、智能教学应用、模型训练与智能体建设能力，学校拟建设人工智能赋能教育教学平台（一期）。项目围绕校本资源汇聚治理、教育垂域模型训练、产教融合、AI助教、AI伴学、AI助训、数字人课程制作及教师发展等场景，建设统一的人工智能教育教学支撑环境，为教育教学改革、人才培养和管理服务提供技术支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numPr>
          <w:ilvl w:val="0"/>
          <w:numId w:val="4"/>
        </w:numPr>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采购清单：</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0"/>
        <w:gridCol w:w="830"/>
        <w:gridCol w:w="2297"/>
        <w:gridCol w:w="691"/>
        <w:gridCol w:w="810"/>
        <w:gridCol w:w="1404"/>
        <w:gridCol w:w="1385"/>
        <w:gridCol w:w="1107"/>
      </w:tblGrid>
      <w:tr>
        <w:trPr>
          <w:trHeight w:val="738"/>
        </w:trPr>
        <w:tc>
          <w:tcPr>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8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序号</w:t>
            </w:r>
            <w:r/>
          </w:p>
        </w:tc>
        <w:tc>
          <w:tcPr>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8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名称</w:t>
            </w:r>
            <w:r/>
          </w:p>
        </w:tc>
        <w:tc>
          <w:tcPr>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22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采购需求</w:t>
            </w:r>
            <w:r/>
          </w:p>
        </w:tc>
        <w:tc>
          <w:tcPr>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6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单位</w:t>
            </w:r>
            <w:r/>
          </w:p>
        </w:tc>
        <w:tc>
          <w:tcPr>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8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数量</w:t>
            </w:r>
            <w:r/>
          </w:p>
        </w:tc>
        <w:tc>
          <w:tcPr>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14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预算金额/最高限价(元)</w:t>
            </w:r>
            <w:r/>
          </w:p>
        </w:tc>
        <w:tc>
          <w:tcPr>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13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要求</w:t>
            </w:r>
            <w:r/>
          </w:p>
        </w:tc>
        <w:tc>
          <w:tcPr>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11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进口</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产品</w:t>
            </w:r>
            <w:r/>
          </w:p>
        </w:tc>
      </w:tr>
      <w:tr>
        <w:trPr>
          <w:trHeight w:val="4003"/>
        </w:trPr>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8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8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人工智能赋能教育教学平台</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22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部署于采购人指定环境，包含AI多模态资源中心系统、AI垂域模型训练平台、产教融合智能体、AI助教智能体、数字人网络课程制作系统、AI伴学智能体、AI助训智能体、教师赛选拔智能体、配套硬件及算力设备，以及项目实施、驻场、培训、运维和售后服务</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6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8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4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3,000,000</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3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满足项目全部技术参数、硬件配置、实施服务、数据安全、培训、运维及验收要求</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不接受</w:t>
            </w:r>
            <w:r/>
          </w:p>
        </w:tc>
      </w:tr>
    </w:tbl>
    <w:p>
      <w:pPr>
        <w:ind w:left="0" w:right="0" w:firstLine="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三、技术参数要求：</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5"/>
        <w:gridCol w:w="849"/>
        <w:gridCol w:w="426"/>
        <w:gridCol w:w="440"/>
        <w:gridCol w:w="7184"/>
      </w:tblGrid>
      <w:tr>
        <w:trPr>
          <w:trHeight w:val="300"/>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标的名称</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4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数量</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4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单位</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技术参数及性能要求</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人工智能赋能教育教学平台</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4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4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18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一、AI多模态资源中心系统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全校教学资源统一汇聚、统一治理、统一呈现，实现校本数据从治理到AI应用的闭环，具体要求如下：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1.服务集群部署与管理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1.1.平台采用微服务架构，支持在实体机、虚拟机上运行，支持Linux操作系统部署。平台应满足全校师生大规模数据处理和高并发访问需求。集群部署的服务模块应包括网关服务、认证服务、接口服务、定时任务服务、系统监控服务、文件上传服务、文件转码服务等，并支持通过图形化界面监控集群节点CPU负载、网络负载、内存占用等运行状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1.2.为提高数据读写能力，系统须具备高效的分布式文件存储架构，将数据分散存储在多个节点上，实现数据的并行处理和高速传输。使用分布式的冗余机制将数据复制到不同节点上，以防止数据的丢失。支持数据校验和数据恢复功能。通过添加新的节点，应支持线性地扩展存储集群的容量和吞吐量。</w:t>
            </w:r>
            <w:r/>
          </w:p>
          <w:p>
            <w:pPr>
              <w:ind w:left="0" w:right="0" w:firstLine="1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1.3.平台需具备服务多节点部署能力，应支持根据服务监控实时监测文件上传和服务运行负载情况，根据实际情况增加新的服务节点，满足高并发的文件上传和转码需求。 </w:t>
            </w:r>
            <w:r/>
          </w:p>
          <w:p>
            <w:pPr>
              <w:ind w:left="0" w:right="0" w:firstLine="1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2.信息安全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2.1.用户认证：使用强密码政策来验证用户身份。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2.2.权限管理：系统应遵循最小权限原则，根据角色和业务需要配置相应访问权限，避免超范围授权。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3.内容安全审核</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3.1.智能内容识别，提供文本内容语义分析和敏感信息检测，能够识别文字中的风险内容。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3.2.违规内容检测，敏感资源过滤和敏感词库管理，敏感词库可自定义在线添加和删除，系统需预置敏感词库。</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▲3.3.系统应支持通过敏感词库对上传的指定文档进行智能审核并展示审核结果；系统应预置常用敏感词库，并支持敏感词库在线新增、删除，应支持敏感图库管理。</w:t>
            </w:r>
            <w:r>
              <w:rPr>
                <w:rFonts w:ascii="SimSun" w:hAnsi="SimSun" w:eastAsia="SimSun" w:cs="SimSun"/>
                <w:b/>
                <w:color w:val="000000"/>
                <w:sz w:val="18"/>
              </w:rPr>
              <w:t xml:space="preserve">（提供所投产品对应功能截图）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3.4.合规性管理，严格遵循国家网络安全法、数据安全法等相关法规要求。建立完整的内容审核日志和证据保全机制。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4.资源管理与应用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4.1.支持全校各部门、各业务系统资源统一汇聚与管理，支持与校内各业务系统通过API接口对接集成。</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▲4.2.支持资源分类筛选和多维度检索，能够按照资源类型、上传时间等条件筛选资源，并支持通过关键词、图片、人像或场景等维度检索相关资源。</w:t>
            </w:r>
            <w:r>
              <w:rPr>
                <w:rFonts w:ascii="SimSun" w:hAnsi="SimSun" w:eastAsia="SimSun" w:cs="SimSun"/>
                <w:b/>
                <w:color w:val="000000"/>
                <w:sz w:val="18"/>
              </w:rPr>
              <w:t xml:space="preserve">（提供所投产品对应功能截图）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4.3.支持资源按照单文件、多文件和系列文件方式采集入库。支持与第三方系统通过API对接，可实现文件和元数据信息同步采集，入库资源可自动或手动发布。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4.4.资源平台资源上传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支持单文件、多文件上传，支持系列资源上传，可对系列内资源进行删除、下载、重命名操作。上传完成后，若栏目采用“默认上传流程”，资源上传后可直接发布；若采用“审核上传流程”，需等待审核人审核通过后，资源才能在前台展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5.资源管理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5.1.支持资源库内下载、移动、删除、发布、取消发布、分享、编辑、收藏、搜索功能。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5.2.支持文档、图片、音频、视频进行在线预览查看；文档的预览支持放大、缩小等操作，视频支持不同清晰度切换。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5.3.支持文件访问行为记录，任何用户对文件上传、预览、分享、编目、移动、删除等操作，都会以生命周期形式记录到文件元数据，方便后续进行分析和追溯。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5.4.系统支持图片自动或者手动添加水印，支持图片水印和文字水印，系统支持图片添加水印后可下载源文件。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6.权限管理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6.1.资源设置对于全体用户可见或者部分用户可见；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6.2.可对个人用户、用户组进行下载、分享授权；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6.3.资源分享外发权限控制。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7.栏目管理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7.1.支持栏目新建、修改、删除、顺序调整；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7.2.支持依据资源属性建立不同类型的一级栏目，并对上传的资源按类型进行过滤；例如：视频类栏目仅允许视频资源上传，否则禁止上传；综合专题类型的栏目允许所有类型的资源上传。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7.3.用户角色指定，批量文档导入用户，支持用户的增删改查、重置密码、冻结和启用。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7.4.个人中心支持文件夹新建、删除。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7.5.支持收藏资源到个人中心，对于收藏资源可以下载、取消收藏；支持资源图谱导入个人中心进行资源图谱的自定义构建，支持关联平台资源；支持视频的思维导图导入个人中心。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7.6.支持在具备权限的情况下，将个人中心文件转发给公共栏目。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7.7.系统需支持在线剪辑功能，实现视频课程在线剪辑，用户不需要安装任何第三方编辑软件，在多模态资源中心使用浏览器选择资源即可实现常见格式视频资源的在线剪切、合并。剪辑完成生成文件时可将不同类型视频素材统一转成MP4格式，方便用户下载使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7.8.个人资源管理，个人资源中心支持资源上传、下载、转发、删除、移动。个人中心支持文件夹新建、删除。个人资源支持分享功能，支持通过不少于三种方式将资源分享给其他用户或者转发到资源平台。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8.AI智能内容识别系统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8.1.系统提供人工智能引擎，用于提高资源检索效率，包括人像识别、图像识别、语音识别、OCR识别、多模态模型分析识别，支持智能检索和全文检索服务；可在首页通过关键字检索视频语音及对白、图片内容及文字、视频内知识、物体、颜色、场景等内容，实现资源一站式内容检索。系统支持用人工智能技术挖掘视音频内容，可对视音频类数据进行内容检索，直接定位跳转到检索信息点进行内容播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8.2.系统须支持视频语音转写及检索功能，可将视频语音同步转写并支持内容检索，检索命中后可跳转到结果处进行播放。需支持图片内文字识别，可通过关键字对图片进行内容检索。需支持人像分析检索，通过人像图片实现以图搜图、以图搜视频。需支持使用多模态模型对视频进行内容分析及关键内容提取，可分析并提取关键帧内的场景描述、物体、文字、学科专业等信息。并可对提取到的信息做统一检索。需支持基于视频内容自动生成全文概要、章节概要、智能标签、资源图谱。需支持视频课程内的PPT、讲稿自动提取，并可对提取的PPT内容在线编辑，支</w:t>
            </w:r>
            <w:r>
              <w:rPr>
                <w:rFonts w:ascii="SimSun" w:hAnsi="SimSun" w:eastAsia="SimSun" w:cs="SimSun"/>
                <w:color w:val="000000"/>
                <w:sz w:val="18"/>
              </w:rPr>
              <w:t xml:space="preserve">持对提取的讲稿在线进行AI美化及编辑。（提供所投产品真实系统演示视频，演示视频应展示语音、图片、人像等多维度检索，多模态分析及检索以及PPT提取等功能的实际操作过程及结果。）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9.系统对接和统一身份认证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9.1.支持与学校数字校园和统一身份认证系统对接，实现单点登录(SSO)和统一身份管理。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9.2.与学校录播教室通过接口实现对接，实现录播资源全量汇聚。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10.API 接口与集成服务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提供RESTful风格的标准化API接口，便于系统集成，至少包括：</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（1）资源管理API：资源上传/入库，转码、截图、删除、下载；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（2）数据检索API：按照时间、类型、大小、所属栏目等维度进行检索；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（3）用户系统API，包括用户登录、管理接口；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（4）需提供以上对应的API使用说明文档，文档提供详细使用说明。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（提供API使用说明文档）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二、AI垂域模型训练平台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1.应用中心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1.1.提供统一的应用中心作为智能AI应用的核心入口，支持用户通过标签筛选、应用状态过滤及关键词搜索等方式快速定位目标应用。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1.2.提供可视化的调用统计看板，总实体数、API调用总数、Token使用量及GPU消耗量等核心指标，并提供资源强度雷达图，实现平台资源使用态势的全面可视化监控。</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1.3.支持用户通过新建、导入、模版添加等方式构建应用；完整覆盖AI应用从创建、导入、发布到移除的全生命周期管理能力。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1.4.提供可视化无代码流程创作，支持通过拖拽不少于4个组件节点搭建智能体工作流，并可进行模型及相关参数配置、运行调试、预览与发布，同时支持智能体分享或导出（提供不少于3种分发方式）及在线体验；支持在数据构建流程中配置模型及提示词，驱动数据清洗、问题生成与答案生成等环节，借助模型自动化完成数据加工，可自定义问题生成数量，确保生成的问题内容与指定上传文档相符，显著降低人工标注成本；支持从AI多模态资源中心选取视频资源进行语料提取，用于模型数据集构建，并可查看提取结果。（以上各功能均提供所投产品真实系统演示</w:t>
            </w:r>
            <w:r>
              <w:rPr>
                <w:rFonts w:ascii="SimSun" w:hAnsi="SimSun" w:eastAsia="SimSun" w:cs="SimSun"/>
                <w:color w:val="000000"/>
                <w:sz w:val="18"/>
              </w:rPr>
              <w:t xml:space="preserve">视频：分别展示智能体工作流的搭建、配置、运行与发布，文档上传、数据构建任务新建、模型及提示词配置、数据加工、问答生成与结果编辑的操作过程及结果，以及视频语料提取及结果查看。）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1.5.提供丰富的资源组件与工具，便于智能体随时调用应用。同时，业务逻辑采用可视化方式呈现，让开发者无需关注底层实现，从而大幅降低AI应用的开发门槛。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1.6.提供智能体的快捷管理能力，支持一键关闭、发布、修改及删除等核心操作。用户可根据实际需求随时调整智能体状态。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2.模型仓库</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2.1.提供统一的模型管理，用户可通过类别筛选、标签与状态过滤、关键词搜索等多种检索方式，快速定位所需的模型资源，便于进行模型的应用与配置管理。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2.2.支持自定义模型管理页面，支持查看基座模型和自定义模型的详细信息，如模型名称、模型来源、模型简介等。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2.3.支持直接导入由基础模型微调生成的衍生模型，帮助用户低成本、高效率地在成熟模型之上进行定制化迭代与版本扩展，无需从零开始构建。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2.4.支持模型测评，用户输入测试问题后，系统能够快速调用自定义模型进行推理计算，让用户直观评估模型的回答准确性和可靠性。</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▲2.5.支持模型测评任务管理，任务列表能够展示测评模型、测评方式、执行进度、任务状态等信息，并支持对已完成测评任务的结果进行查看或管理。</w:t>
            </w:r>
            <w:r>
              <w:rPr>
                <w:rFonts w:ascii="SimSun" w:hAnsi="SimSun" w:eastAsia="SimSun" w:cs="SimSun"/>
                <w:b/>
                <w:color w:val="000000"/>
                <w:sz w:val="18"/>
              </w:rPr>
              <w:t xml:space="preserve">（提供所投产品对应功能截图）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2.6.支持用户对已就绪的模型进行直接使用，并可对模型执行完整的生命周期管理操作，包括模型的启用、停用及删除等。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3.数据集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3.1.提供统一的数据集管理列表页作为数据集模块的核心入口，支持按类别、标签、创建人筛选及关键词搜索快速定位目标数据集。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3.2.支持数据集详情与版本管理，支持按分支或标签查看版本。用户可执行导出数据、添加分支、发布版本、查看详情、数据处理或删除版本等操作。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3.3.支持对已构建的数据集进行数据更新，可通过本地文件导入或链接方式添加新数据，实现数据集的灵活扩展与持续更新。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3.4.支持数据集快速构建，自动完成上传文件的拆分、清洗与问答对生成，导出高质量数据集，并在构建过程中提供文本块的编辑、删除及查看等管理功能。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3.5.支持对数据集进行批量评估，系统内置评估模型、评估提示词以及评估分值，用户可快速检验数据集质量，查看评估结果。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3.6.支持使用平台内置脚本快速处理数据集，也可通过填写名称、类型并上传文件的方式创建自定义脚本。</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4.资源库</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4.1.提供知识库与数据库两种数据召回方式，覆盖非结构化数据与结构化数据，实现全场景规范化管控，提升模型回答的准确性与覆盖面。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4.2.提供统一的知识库管理，支持按标签、创建人筛选及关键词搜索快速定位目标知识库。</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4.3.支持用户从多模态资源中心中搜索、选取资源课程构建知识库，支持自定义构建知识库和上传文件更新知识库，支持对文档进行解析、内容分块。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4.4.提供知识库的查看、下载与删除功能，用户可随时查看知识库内容，按需导出备份，或清理无效知识库，实现知识资源的灵活管理与高效维护。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4.5.提供统一的数据库管理列表，支持按创建人筛选及名称搜索，列表展示表数量、创建时间及创建人信息，支持删除自建数据库。</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4.6.提供数据表结构配置界面，支持设置数据表名称与简介，并可对字段进行灵活管理，包括配置字段名称、数据类型、约束条件等核心属性。</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4.7.提供数据库详情与数据表管理页面，支持查看数据库基础信息，按表名快速搜索，并提供新建、编辑结构、编辑数据、查看详情及删除数据表等完整操作能力。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5.Prompt</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5.1.支持Prompt模板统一管理功能，分类展示预设模板，用户可根据自身需求快速定位不同的模板，便于模板的查找、复用与日常维护。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5.2.支持可视化创建Prompt模板，用户可自定义模板名称、标签及提示词内容，通过清晰的说明指导模型精准完成教育垂域的各项任务。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5.3.支持根据用户需求描述，自动优化提示词内容、角色配置及使用说明，通过持续迭代使模板适配不同教育场景，提升模型在垂域任务中的表现。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6.推理服务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6.1.支持灵活多样的推理服务配置，支持本地算力与云端算力两种模式。本地算力服务适用于常规推理任务，云端服务则可按需调用，应用于临时或突发任务弹性扩容，帮助用户在成本与性能之间取得平衡。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6.2.支持统一的平台服务管理，支持按运行状态筛选及模型名称搜索，列表展示服务启用数量、类型及创建人信息，用户可添加、关闭或新建推理服务，实现集中管控。</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6.3.支持模型推理服务的在线测试界面，支持输入问题或上传文件，实时验证服务的响应能力与稳定性，帮助用户快速排查部署问题，确保服务上线前的可用性与性能达标。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6.4.提供统一的云服务模型管理，支持接入多家主流厂商的云模型，用户可根据业务场景灵活选择最优模型服务，实现多云异构模型资源的集中管理与统一调用。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6.5.支持按厂商维度统一管理云服务，包括视觉问答、向量模型、大模型等资源类型。页面清晰展示各模型状态，方便用户了解当前可用性。用户只需配置厂商API密钥，即可快速启用相关云服务。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7.模型微调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7.1.支持统一的模型微调任务管理列表，支持查看、创建及维护微调任务。列表展示基础模型、微调模型名称、任务状态、训练时长、创建人及时间等核心信息，便于用户全面掌握任务状态与进展。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7.2.支持可视化的模型微调参数配置能力，用户可灵活选择基础模型、训练数据集、验证集占比、训练模式、微调类型等。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▲7.3.支持按需设置模型微调偏好，无经验用户可采用默认参数一键配置，降低微调任务的使用门槛；支持自定义超参数配置并保存为偏好配置，自定义模式下能够显示完整参数面板</w:t>
            </w:r>
            <w:r>
              <w:rPr>
                <w:rFonts w:ascii="SimSun" w:hAnsi="SimSun" w:eastAsia="SimSun" w:cs="SimSun"/>
                <w:b/>
                <w:color w:val="000000"/>
                <w:sz w:val="18"/>
              </w:rPr>
              <w:t xml:space="preserve">。（提供所投产品对应功能截图）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7.4.支持用户灵活勾选多个预置数据集和自定义数据集进行组合训练。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7.5.支持跟踪模型微调任务执行过程与结果状态。用户可查看基础信息、完整配置参数、训练曲线及训练日志，实现微调任务全流程的可视化跟踪。</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▲7.6.支持在模型微调任务详情中以可视化方式展示训练过程，可查看损失值、准确率等训练指标变化，并支持查看模型训练过程中的算力资源使用情况。</w:t>
            </w:r>
            <w:r>
              <w:rPr>
                <w:rFonts w:ascii="SimSun" w:hAnsi="SimSun" w:eastAsia="SimSun" w:cs="SimSun"/>
                <w:b/>
                <w:color w:val="000000"/>
                <w:sz w:val="18"/>
              </w:rPr>
              <w:t xml:space="preserve">（提供所投产品对应功能截图）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7.7.支持查看模型微调完整训练日志，用户可追溯任务执行的每一个细节。当训练出现异常时，可通过日志快速定位问题根源，显著提升微调任务的调试效率与运维体验。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7.8.支持模型训练任务排队机制，确保系统能够按照任务提交的先后顺序或用户设定的优先级顺序依次执行训练任务。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8.工具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8.1.提供统一的工具管理列表，支持多维度筛选与关键词搜索，以卡片形式展示工具信息，并可对工具进行编辑、发布及删除等操作。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8.2.支持引导式的自定义工具创建体验，通过引导用户完成配置，显著降低操作门槛，同时确保工具创建的规范化，提升用户体验与数据一致性。</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8.3.支持自定义工具创建，提供外部API创建与IDE创建两种方式。用户配置工具路径URL、请求头、请求方式及授权方式等关键参数后，即可快速完成工具上线，支持在线调试和校验输出结果</w:t>
            </w:r>
            <w:r>
              <w:rPr>
                <w:rFonts w:ascii="SimSun" w:hAnsi="SimSun" w:eastAsia="SimSun" w:cs="SimSun"/>
                <w:b/>
                <w:color w:val="000000"/>
                <w:sz w:val="18"/>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8.4.支持MCP插件管理，用户既可直接使用平台内置插件，也可通过引导式配置快速创建自定义插件，满足多样化扩展需求。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▲8.5.支持对自定义工具、API工具及MCP插件工具进行统一管理，支持工具的创建、配置与发布。</w:t>
            </w:r>
            <w:r>
              <w:rPr>
                <w:rFonts w:ascii="SimSun" w:hAnsi="SimSun" w:eastAsia="SimSun" w:cs="SimSun"/>
                <w:b/>
                <w:color w:val="000000"/>
                <w:sz w:val="18"/>
              </w:rPr>
              <w:t xml:space="preserve">（提供所投产品对应功能截图）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9.助管智能体搭建与应用支撑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9.1.平台须支持快速搭建助管智能体，面向学校管理服务、师生咨询、迎新服务、学生事务办理、政策制度问询等场景提供智能问答和流程指引能力。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9.2.支持构建管理服务知识库，知识库内容应包括学校制度文件、教学管理办法、学籍管理规定、学生事务办理流程、迎新工作材料、常见问题解答、部门服务指南、办事材料清单等内容。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9.3.支持政策问询智能体建设，用户可通过自然语言方式查询学校制度、教学管理政策、学籍管理规定、课程建设规范、实训管理要求等内容，系统能够基于知识库生成答复，并关联知识来源或制度依据。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9.4.支持迎新助手智能体建设，围绕新生报到、入学教育、学籍注册、宿舍安排、校园卡办理、报到材料准备、办理地点、注意事项等内容提供智能咨询服务。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9.5.支持学生服务智能体建设，围绕学籍事务、证明办理、奖助贷勤补免、宿舍服务、校园生活、实习就业服务、校园办事流程等事项提供智能咨询和办理指引。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9.6.支持将制度文件、流程材料、表单模板等内容导入知识库，并通过知识切分、向量化、标签管理等方式形成可被智能体调用的管理服务知识资源。</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9.7.助管智能体须支持对涉及个人信息、敏感信息、内部管理资料的问题进行权限控制。对于超出权限范围、需要人工办理或涉及个人隐私的问题，系统应提示用户联系对应部门或辅导员，不得直接输出敏感信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9.8.支持助管智能体多渠道发布，可通过应用链接、API接口等方式面向师生提供服务。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9.9.支持管理服务知识库持续更新，当学校政策制度、迎新材料、学生事务流程、办事指南发生变化时，可对知识库进行新增、修改、删除。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10.系统对接与接口能力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10.1.平台须支持与AI多模态资源中心打通，实现资源选择、语料提取、知识库构建、数据集构建等能力。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10.2.平台须支持与学校统一身份认证系统对接，实现单点登录和统一身份管理。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10.3.平台须支持与学校数字校园、教务系统、学工系统、人事系统、科研系统、门户平台等业务系统进行接口对接，满足后续应用集成需求。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三、产教融合智能体</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产教融合智能体应围绕学校专业群建设、产业需求分析、企业岗位需求分析、产教融合共同体建设、岗位能力图谱构建、课程知识图谱构建、项目化课程重构、产教融合课程开发和就业反馈等场景开展建设，技术要求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1.产业数据采集与管理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1.1.支持校内数据与产业数据两类多源数据的采集与管理。校内数据来源至少包括教务处、学工处、人事处、科技处和二级学院；产业数据来源至少包括学校就业数据、网络行业岗位数据等。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1.2.支持网络数据每日自动同步、Excel导入、模板填报、API接口对接、批量导入等方式采集产业与企业相关数据。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1.3.支持建立企业信息库，字段至少包括企业名称、岗位名称、岗位数量、岗位职责、核心技能、职业素养、证书要求、用工周期、培养建议等；支持建立行业岗位技能信息库，字段至少包括岗位名称、岗位类别、技能要求、岗位培养对应课程、经验要求、学历要求、岗位地域分布需求、行业薪资分析、岗位分析、招聘企业分析等。</w:t>
            </w:r>
            <w:r>
              <w:rPr>
                <w:rFonts w:ascii="SimSun" w:hAnsi="SimSun" w:eastAsia="SimSun" w:cs="SimSun"/>
                <w:b/>
                <w:color w:val="000000"/>
                <w:sz w:val="18"/>
              </w:rPr>
              <w:t xml:space="preserve">（提供所投产品对应功能截图）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1.4.支持对采集数据进行去重、清洗、标签化、分类管理和质量审核，确保数据可用于后续图谱构建和智能分析。</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1.5.支持产业数据采集模板自定义配置，可根据学校不同专业群、不同产业方向、不同企业调研场景配置采集字段和填报模板。</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2.产教融合需求清单生成</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2.1.支持自动生成企业高技能人才需求清单，清单内容至少包括企业名称、岗位名称、岗位数量、岗位职责、核心技能、职业素养、证书要求、用工周期、培养建议等。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2.2.支持自动生成企业技术需求、技改需求和新技术需求清单，清单内容至少包括企业名称、技术问题、技改方向、新技术应用需求、可合作方向、可转化课程内容、可形成实训项目内容、可开展技术服务方向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2.3.支持需求清单的导出、分享和版本管理，清单内容可根据数据更新自动刷新。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2.4.支持按专业群、产业方向、企业类型等维度对需求清单进行筛选、分类和统计分析。</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3.产业需求图谱构建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3.1.支持基于采集到的就业数据、企业岗位数据、产教融合共同体调研数据、行业标准数据，构建产业需求图谱；产业需求图谱应重点展示产业方向、企业类型、岗位类别、人才需求、技术需求和专业群支撑关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3.2.支持通过产业需求图谱展示不同产业方向对人才类型、技能结构和技术方向的需求变化。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3.3.支持产业需求图谱的节点钻取、关系追溯和可视化展示，支持按时间维度查看需求变化趋势。</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4.岗位能力图谱构建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4.1.支持岗位能力图谱，展示岗位任务、核心能力、能力要求、技能要求、课程支撑及就业去向的关联；可根据技能点自动关联课程，支持上传人培方案与岗位要求进行差异对比。可基于图谱识别课程的能力和工作任务，结合课程资源明确知识点、项目任务间的映射，辅助项目化课程重构。（提供所投产品真实系统演示视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4.2.支持围绕典型岗位，将岗位职责拆解为典型工作任务，再进一步提取专业知识、课程知识、操作技能、工具使用、安全规范、问题解决、团队协作等能力要求。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4.3.支持岗位能力图谱的节点编辑、关系配置和版本管理。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5.课程知识图谱构建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5.1.支持在岗位能力图谱基础上延展构建课程知识图谱；课程知识图谱应重点将岗位能力要求与课程模块、课程知识点、项目任务进行关联。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5.2.支持形成“产业需求——岗位任务——职业能力——课程模块——知识点——项目任务——教学资源”的完整关联关系；支持课程知识图谱的可视化展示、节点编辑和关系配置。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5.3.支持系统基于岗位能力图谱与课程知识图谱的映射关系，自动识别现有课程与岗位能力之间的覆盖关系、缺口关系和优化方向。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6.项目化课程重构支撑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6.1.支持基于岗位能力图谱及课程知识图谱映射关系，辅助开展项目化课程重构；支持系统根据岗位能力图谱识别课程对应的核心岗位能力和典型工作任务；支持结合课程知识图谱明确课程知识点、教学资源和项目任务之间的对应关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6.2.支持将岗位任务转化为教学项目，自动生成项目背景、任务目标、实施步骤、知识准备、技能要求、工具材料、评价标准和成果要求。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6.3.支持项目化课程重构结果的可视化展示、导出和版本管理。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7.产教融合课程开发支撑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7.1.支持面向企业参与人才培养、企业共课、岗位培训类课程和校企合作课程开发等场景，辅助教师和企业专家共同开发产教融合课程。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7.2.支持采集企业岗位标准、企业培训材料、企业技术文档、企业案例和岗位任务等数据。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7.3.支持辅助生成课程标准、课程大纲、教学单元、项目任务、企业案例、考核标准和课程资源；支持将产教融合课程资源沉淀至AI多模态资源中心。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7.4.支持产教融合课程开发全流程管理，包括确定合作企业和课程方向、采集企业岗位标准和培训内容、形成课程能力目标、开发课程标准和教学内容、生成课程资源包。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8.就业服务与人才培养反馈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8.1.支持结合学工处就业数据、招聘会岗位数据、企业需求数据和学生能力画像，形成就业服务与人才培养反馈能力。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8.2.支持对企业岗位信息进行采集和管理，分析学生就业去向、岗位分布、专业匹配度、岗位能力要求和企业反馈情况。</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8.3.支持基于岗位能力图谱，分析学生当前能力与目标岗位要求之间的差距。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8.4.支持为学生提供岗位推荐、能力提升建议、学习资源推荐和证书建议。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8.5.支持就业数据反向反馈专业建设和课程改革，通过系统分析岗位需求增长趋势、企业高频能力要求、课程支撑不足和实训项目补充需求。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8.6.支持生成人才培养方案优化建议报告。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四、AI助教智能体</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为教师提供的AI助教智能体矩阵，至少要包含以下智能体：教学计划生成、教案设计生成、教学案例生成、试题生成、教学反思、课程思政、生成专业教学图片、生成专业教学课件（PPT）等。具体技术要求如下：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教学计划：可依据教师设定的教学目标、教学时长、学生特点等要素，结合专业垂域模型和学科知识库，智能生成科学合理的教学计划。教学计划包括教学进度安排、教学方法选择、教学资源分配等内容，为教师提供全面的教学规划参考，帮助教师高效组织教学活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2.教案设计：基于专业垂域模型和学科知识库，选定对应专业和课程，选择或输入教学单元或知识点、课时安排等信息自动生成详细的教案。教案涵盖教学目标、教学重难点、教学方法、教学过程、教学反思等环节，能够根据不同的教学内容和教学目标进行个性化设计，同时提供丰富的教案模板供教师选择和参考，提升教师编写教案的效率和质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3.教学案例：能够从专业垂域模型和学科知识库中提取相关教学案例，并根据教师需求进行筛选和整理。教学案例涵盖不同学科、不同教学场景和不同教学方法的应用实例，为教师提供丰富的教学参考素材，帮助教师拓宽教学思路，提升教学能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4.试题生成：支持教师利用专业垂域模型和学科知识库，按照不同的题型（如选择题、填空题等）、难度级别和知识点范围，智能命制各类试题。试题生成过程充分考虑学科知识的系统性和逻辑性，确保试题的质量和有效性，同时提供试题答案及解析，方便教师进行教学评估和学生学习反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5.教学反思：基于教学过程中的数据和反馈信息，结合专业垂域模型和学科知识库，智能生成教学反思报告。教学反思报告包括教学目标达成情况、教学方法有效性分析、学生学习情况评估等内容，帮助教师总结教学经验，发现教学中存在的问题，并提出针对性的改进措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6.课程思政：能够结合学科特点和教学内容，从专业垂域模型和学科知识库中挖掘课程思政元素，并智能生成融入课程思政的教学方案。教学方案包括课程思政目标设定、课程思政内容融入点设计、课程思政教学方法选择等内容，帮助教师在传授学科知识的同时，引导学生树立正确的价值观和人生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7.教学图片生成：支持根据教学内容和需求，从专业垂域模型和学科知识库中搜索或泛化生成相关的教学图片。教学图片涵盖学科概念图示、实验过程图示、应用场景图示等多种类型，能够直观地展示教学内容，帮助学生更好地理解和掌握学科知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8.教学课件（PPT）生成：基于专业垂域模型和学科知识库，结合教师选定的教学内容和教学方法，智能生成教学课件（PPT）。教学课件包括封面设计、目录结构、内容展示等元素，能够根据不同的教学场景和需求进行个性化定制，同时提供课件模板和素材供教师选择和使用，提升教师制作课件的效率和质量。</w:t>
            </w:r>
            <w:r>
              <w:rPr>
                <w:rFonts w:ascii="SimSun" w:hAnsi="SimSun" w:eastAsia="SimSun" w:cs="SimSun"/>
                <w:b/>
                <w:color w:val="000000"/>
                <w:sz w:val="18"/>
              </w:rPr>
              <w:t xml:space="preserve">（提供所投产品对应功能截图）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五、数字人网络课程制作系统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利用人工智能技术对教师形象进行数字化驱动，通过一站式AI课程创作流程减少教师录课的时间和成本，将复杂视频制作简化为可视化操作步骤；依托系统标准化的数字人配置、讲稿编辑、视频合成流程，保证课程质量的一致性和标准化；通过素材库、作品管理、课程广场等模块的协同，实现课程资源的大规模生产、更新、管理与共享。具体要求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1.平台门户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1.1.平台门户设置核心功能快捷入口，包含数字人形象定制、声音定制，以及创建课程的主入口。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1.2.为提升用户体验，平台门户需具备AI问答引导功能，帮助新用户快速熟悉各项操作流程。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1.3.提供作品概览展示区，可快速查看用户作品；支持作品管理，支持作品的删除、发布、分享等。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1.4.提供课程广场功能支持按多种维度排序展示公共课程。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1.5.支持课程在线播放、一键收藏功能，播放界面支持全屏、画中画、倍速播放、音量调节等操作。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1.6.支持按课程类型快捷筛选，支持根据文本快速检索目标课程。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1.7.系统需预置的标准化模板资源，包括数字人模板、声音模板等；支持数字人模板在线预览，声音模板在线试听；支持从模板页快速进入课程创作页面。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2.作品管理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2.1.支持作品筛选与浏览，支持作品核心信息展示，包含作品名称、生成状态、课程类型、发布状态、创作时间、视频时长等。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2.2.支持作品发布、下载、删除、编辑、分享、播放等操作，已发布作品可同步至课程广场。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2.3.支持将未制作完成的课程作品保存至草稿箱，草稿箱内作品可进行二次编辑、继续创作、删除操作，编辑后可直接进入后续制作流程，无需重新上传素材/配置参数。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2.4.支持进行作品删除，删除后的作品自动进入回收站，回收站展示作品名称、创建时间、课程类型等信息；回收站作品支持一键恢复、永久删除操作，恢复后保留原创作信息与制作进度。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2.5.支持进行作品发布，已发布作品自动同步至平台课程广场，支持检索、播放与收藏，支持对已发布作品进行下架。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3.素材管理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3.1.支持上传教师形象视频文件进行数字人形象定制。支持在数字人形象定制过程中，设置是否抠除背景、是否保留视频中物品、是否美颜功能，设置生效后支持在个人形象库查看不同设置的对比效果。支持在数字人课程制作过程中调整数字人在PPT画面中的位置、大小和出镜状态，并支持相关设置按全局或单独页面分别应用。（提供所投产品真实系统演示视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3.2.系统提供预置公共数字人形象库，支持筛选与浏览；支持对公共数字人形象收藏、检索与调用。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3.3.支持上传不超过30秒mp3、wav格式的音频文件进行声音克隆；提供详细的音频制作要求与规范，确保教师无指导下可独立完成数字声音生成，支持在个人声音库试听</w:t>
            </w:r>
            <w:r>
              <w:rPr>
                <w:rFonts w:ascii="SimSun" w:hAnsi="SimSun" w:eastAsia="SimSun" w:cs="SimSun"/>
                <w:b/>
                <w:color w:val="000000"/>
                <w:sz w:val="18"/>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3.4.支持对声音素材进行语速、音量等参数设置；支持自定义设置声音标签，包括性别、年龄，支持基于关键字和标签快速检索声音素材。</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3.5.系统提供预置公共声音库，支持条件筛选与浏览，提供声音在线试听功能；支持对公共声音收藏，可快速检索与调用。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3.6.支持通过素材库对PPT课件、背景音乐、片头素材、片尾素材的分类管理，支持各类型素材的分类上传、文本检索、在线预览/试听、删除等操作。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4.数字人视频制作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4.1.支持PPT上传制作数字人视频，PPT支持PPT/PPTX格式，最大200M。</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4.2.内置先进智能抠像算法，提供自动抠像功能，适配多种拍摄场景，确保数字人形象与课程画面自然融合。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4.3.支持在制作流程中选择数字人形象、声音模型，选择完成后可快速启动视频合成，合成结果实时反馈。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▲4.4.支持自定义数字人视频中对应讲稿内容，系统提供不少于三种讲稿录入方式；支持自动识别PPT备注直接提取讲稿功能；支持讲稿AI优化功能。</w:t>
            </w:r>
            <w:r>
              <w:rPr>
                <w:rFonts w:ascii="SimSun" w:hAnsi="SimSun" w:eastAsia="SimSun" w:cs="SimSun"/>
                <w:b/>
                <w:color w:val="000000"/>
                <w:sz w:val="18"/>
              </w:rPr>
              <w:t xml:space="preserve">（提供所投产品对应功能截图）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4.5.提供数字人声音的语速、音量自定义配置功能，满足不同教学场景；支持为课程视频选择/上传背景音乐，并可独立调节背景音乐的音量，实现数字人讲解声与背景音乐的音量平衡。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4.6.支持为视频添加片头/片尾素材，提升课程的专业性与完整性。</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4.7.支持为生成的视频添加版权水印，可自定义水印位置、透明度，水印设置与账号绑定，支持全局应用。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5.账号信息管理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5.1.支持手机号注册、登录、密码找回，账号提供数据概览功能，可查看课程创作数量、数字人形象、声音数量、素材上传量等核心数据；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5.2.支持用户反馈建议提交，平台可实时接收用户使用问题与功能建议，实现系统持续优化。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▲5.3.支持用户在账号中心进行文字、图片水印新建、删除、开启、关闭操作，文字水印可自定义内容、位置、透明度；图片水印可上传自定义图片，适配版权保护需求。</w:t>
            </w:r>
            <w:r>
              <w:rPr>
                <w:rFonts w:ascii="SimSun" w:hAnsi="SimSun" w:eastAsia="SimSun" w:cs="SimSun"/>
                <w:b/>
                <w:color w:val="000000"/>
                <w:sz w:val="18"/>
              </w:rPr>
              <w:t xml:space="preserve">（提供所投产品对应功能截图）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5.4.对个人定制的数字人形象、声音提供独立管理功能，实现个人数字化资产的规范化管理。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六、AI伴学智能体</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支持覆盖学生的学、练、测、评及自主学习全流程的智能体；支持对所学视频课程进行AI自动出题，试题类型包括不限于单选题、多选题、判断题等；支持AI自动阅卷，可针对做题结果完成自动阅卷并生成错题分析；支持为学生提供精准专业的回答，并能针对问题进行知识点的关联和视频资源的推送，支持推送AI多模态资源中心的视频资源。支持生成学习报告与学情分析，包括不限于学生学习情况、学生画像、历史答题情况及知识图谱掌握情况等。（提供所投产品真实系统演示视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2.具备学习数据分析功能，能根据学生日常学习数据，如试题答题情况、课程学习时长等，生成个性化的学习分析报告。报告以直观的图表和详细的文字说明呈现，帮助学生清晰了解自己在各知识点上的掌握程度、学习进度以及优势与不足。同时，为教师提供学生的整体学习情况概览，以便教师调整教学策略和进行有针对性的辅导。</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3.拥有智能推荐学习资源模块，依据学生的学习历史、兴趣偏好以及当前学习进度，精准推荐适合的拓展阅读资料、在线课程视频、相关学术文章等学习资源。推荐的资源不仅与课程知识点紧密相关，还注重资源的权威性和时效性，助力学生拓宽知识面，加深对课程内容的理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4.自动生成学情分析，包含知识掌握情况、学习情况、课程进度、历史得分情况、兴趣推荐，支持生成月度学习报告，方便师生掌握学习动态。基于学习情况，自动生成知识点掌握情况示意图，以不同颜色标识状态。结合知识点掌握情况，从优秀知识点、薄弱知识点给出AI学习建议，并支持生成专项试题，并进行资源智能推荐。</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5.通过智能联想与追问，明确学生问题核心，给出准确解答，并提供相关知识点的拓展学习资料，帮助学生举一反三。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6.对答题结果具备详细记录功能，以答题时间、课程名称、章节、得分、答对题数等维度展示，可点击查看操作。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7.系统内置答疑智能体，能够实时解答学生在学习过程中遇到的各类问题。答疑智能体依托先进的垂域模型和智能算法，对于常见问题可迅速给出准确答案；对于复杂问题，能引导学生逐步分析，提供解题思路和相关学习资源链接，助力学生自主解决问题。支持精准内容推荐，可以在问答时智能推送AI多模态资源中心内的对应课程知识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七、AI助训智能体</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AI助训智能体应面向专业群实训教学场景，重点围绕实训安全保障与预警开展建设，优先服务于典型实训项目，提升实训教学的安全性、规范性和资源复用能力，技术要求如下：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1.实训安全知识库建设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1.1.支持围绕专业群重点实训项目，汇聚实训指导书、设备操作规程、安全管理制度、风险点说明、事故案例、应急处置流程、教师经验总结、实训考核标准等资料，建设实训安全知识库。</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1.2.支持多格式资料的上传与管理，包括文档、图片、视频等格式。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1.3.支持知识库的分类管理、标签化、全文检索和智能问答检索。支持知识库的定期更新、版本管理和质量审核。</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2.实训风险点识别与预警规则建设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2.1.支持围绕典型实训项目，梳理实训全过程中的安全风险点。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2.2.支持形成“实训项目——操作环节——风险点——预警规则——处置建议”的结构化安全管理内容。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2.3.支持实训安全提醒、实训前安全测验、实训操作规范查询、实训风险预警提示和实训后复盘建议等应用能力。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2.4.支持预警规则的灵活配置和动态调整。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3.实训安全智能问答与学习支持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3.1.支持基于实训安全知识库和风险规则提供智能问答功能，能够针对实训安全要求、操作流程、工具使用、常见错误等内容进行查询和答复。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3.2.支持学生在实训过程中围绕教师允许查询的内容进行规范确认。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3.3.支持教师通过系统快速查询实训项目的风险点清单、安全提示语、课前安全教育内容、应急处置说明和学生常见问题。支持智能问答的权限管理和内容审核。</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八、教师赛选拔智能体</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教师赛选拔智能体应面向教师教学能力比赛、教学创新比赛、课程建设评比等场景，建设面向教师参赛材料采集、智能解析、综合评价、改进建议生成的AI智能体应用，辅助学校提升教师赛选拔和培育效率，技术要求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1.参赛材料采集与解析</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1.1.支持教师上传申报书、教学创新成果报告、课程思政创新报告、产教融合成果报告、课堂教学实录视频等材料。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1.2.支持通过自然语言处理、语音识别、OCR、多模态解析等技术，对参赛材料进行结构化分析。</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1.3.支持动态更新国家政策、官方评审指标体系、案例特征库等，保障评价和建议的准确性和即时性。</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1.4.支持参赛材料的版本管理和分类存储。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2.教师赛智能评价与选拔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2.1.支持结合教师赛评价标准，对参赛材料进行辅助分析。</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2.2.评价维度至少包括教学设计、教学实施、课程思政、产教融合、教学资源、课堂表现和成果支撑等。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2.3.支持根据评价结果生成参赛教师推荐建议，辅助学校开展教师参赛选拔、重点培育和团队推荐。</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2.4.支持评价标准的灵活配置和自定义调整。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3.评价报告与数据沉淀</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3.1.支持生成教师赛评价报告，内容包括材料完整性、综合评价、优势亮点、问题短板和改进建议。支持评价报告的导出和分享。</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3.2.支持相关评价数据和竞赛成果数据按学校数字基座要求进行回传，辅助完善教师画像、教师档案袋和教师发展数据体系。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3.3.支持为后续教师培养、竞赛培育和专业群师资建设提供数据支撑。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九、硬件与算力支撑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本项目须提供支撑AI多模态资源中心、AI垂域模型训练平台、智能体应用、数字人课程生成等系统稳定运行的硬件与算力环境，技术要求如下：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1.AI多模态资源中心虚拟化平台服务器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1.1.机型：2U机架式服务器，含上架导轨。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1.2.处理器：配置不少于2颗处理器，单颗核心数≥32，主频≥2.1GHz，64T，270W处理器。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1.3.内存：配置≥512G，支持多达32个DDR5内存插槽，速率高达5600/4800MT/s，支持RDIMM。</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1.4.硬盘：支持≥16个2.5英寸SAS/SATA/NVMe热插拔硬盘，后置可选2*3.5硬盘和4*2.5硬盘；配置2块960G SSD，硬盘容量≥50T。</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1.5.阵列：RAID卡：≥1个SAS RAID 阵列卡，支持RAID 0、1、10、5、6、50、60，≥4GB缓存，配置电容保证缓存数据保护且后备保护时间不受限制。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1.6.GPU显卡：支持3张全高全长双宽GPU卡或6张全高全长单宽GPU卡或10张半高半长单宽GPU卡。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1.7.网络：IO卡：配置千兆网口≥6、配置≥OCP X16*1、配置≥OCP X8*1。</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1.8.风扇：支持6个热插拔N+1冗余双转子风扇。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1.9.电源：配置≥1300W铂金电源*2，支持1+1冗余。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1.10.管理功能：支持双因素认证、TPM 2.0、安全面板、开箱告警、BMC/BIOS芯片级冗余、功耗封顶等。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1.11.导轨：配置静态或滑动导轨。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1.12.支持以下操作系统（含但不限于）Microsoft Windows Server、Red Hat Enterprise、SUSE Linux Enterprise Server、CentOS等。本次配置正版非开源虚拟化软件，包含永久授权，不限制虚拟机数量。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2.AI多模态资源中心转码服务器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2.1.处理器：配置不少于2颗处理器，单颗核心数≥12·核，主频≥2.0GHz。。</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2.2.内存：支持DDR4内存，内存速率支持3200MT/s;支持RDIMM内存，支持ECC内存纠错、内存镜像等内存保护技术;整机内存扩展插槽≥32个;配置≥32GB·内存。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2.3..本次存储:支持SAS/SATA/NVMe·接口，支持2.5寸硬盘槽位≥8个，支持热插拔，配置≥2块480G·SSD固态硬盘。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2.4.RAID 卡:支持12Gb/s.SAS.RAID,支持SAS/SATA/NVME 混合模式,支持RAID.0/1/5/6</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10/50/60，配置≥1个SAS·RAID阵列卡。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2.5.配置显存≥16G、显存带宽≥200·GB/s，最大TDP≥60W;支持≥4个双宽GPU或≥8个</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单宽GPU。</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2.6.网络:支持0CP网络模块，支持1Gb/10Gb/25Gb速率，支持标准1Gb/10Gb/25Gb/40G/</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100Gb以太网络，≥2个千兆网口，≥2个万兆网口。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2.7.I/0扩展:最大支持≥11个PCIE插槽，其中≥8个插槽为PCIex16规格;支持配置≥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1个0CPx16网卡，支持≥1个RAID·Mezz卡。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2.8.电源:支持高效铂金或钛金交流电源，支持热插拔功能，支持-48V/336V直流电源，</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支持≥2个2000W电源模块，配置≥2块800W电源，支持1+1冗余。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2.9.散热：≥4组N+1冗余风扇，支持热插拔，需支持免工具维护，风扇转速自动调节，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对节点透明，风流向前进后出，具备防回流设计。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2.10.管理功能:具备集成系统管理芯片，需支持IPMI2.0、KVM·over·IP、虚拟媒体等管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理功能，提供服务器管理套件，可跨网段的集中管理，可生成资产报表、管理员日志、进程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日志等，需支持远程顺序启动服务器，可支持远程监控运行状态、多重告警等功能。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3.算力服务器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3.1.处理器：配置不少于2 颗CPU，TDP 225W，基础主频2.7GHz，单处理器核心数32核。</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3.2.内存：支持 32 条 DDR4 RDIMM/LRDIMM 内存，内存带宽 3200 MT/s，配置≥512GB DDR4内存。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3.3.本次存储：支持 12 块 2.5 英寸 SSD，支持热插拔。配置≥3块960GB SATA SSD 硬盘。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3.4.RAID卡：可选支持 RAID 0/1/10/5/50/6/60 等, 支持 Cache 超级电容保护，配置≥PM8204-4G阵列卡。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3.5.支持8颗全高全长双宽PCIe接口GPU卡，同时最大支持5个PCIe4.0 x 16插槽，配置≥4颗高性能GPU卡，单颗显存64G，最大TDP 350W。</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3.6.网络：配置4个高性能千兆电口， 2个万兆光口含模块。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3.7.I/O扩展：1 个 USB 3.0 端口, 1 个 USB 2.0 端口, 1 个 VGA 端口，后置 I/O：2 个 USB 3.0 端口，1 个 VGA 端口，1 个 BMC 管理口，1 个系统串口。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3.8.电源：支持 N+N 冗余。本次配置4个3000W电源，支持2+2冗余；配置服务器导轨和线缆。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3.9.散热：12 颗 热插拔风扇，支持N+1 冗余。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4.数字人网络课程制作系统服务器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4.1.标准 4U 机架式服务器，配置静态/动态导轨，具备优化风道设计，支持高功耗组件散热。</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4.2.处理器：配置不少于2颗处理器，单颗核心数12 核，主频2.1GHz，24T，120W。</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4.3.内存：配置内存容量≥256GB。频率≥3200MHz，支持 ECC 纠错技术。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4.4.显卡：配置≥2张GPU卡，显存24GB，最大TDP 450W，单涡轮_2slot_Gen4 x16；支持8个全高全长双宽PCIe接口GPU卡，同时后置最大支持4个PCIe4.0 x16插槽。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4.5.高速存储：配置≥3.84T SSD硬盘。插槽支持：机箱前置支持≥24个2.5寸或12个3.5寸硬盘位，支持热插拔。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4.6.IO卡：配置万兆网口≥2个。</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4.7.电源：配置4颗 3000W冗余电源，支持 1+1 或 N+N 冗余，支持热插拔。散热：配备高性能冗余风扇模组，支持智能温控调速。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4.8.操作系统：支持Microsoft Windows Server、Red Hat Enterprise Linux、Ubuntu Linux、CentOS等主流操作系统。配置独立远程管理芯片，支持 Web 界面管理。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★参数其他要求：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1、为保障系统模块间原生数据互通、运维及后续迭代升级，供应商提供的所有软件不得出现运维不顺畅、数据不兼容等问题，否则投标无效。</w:t>
      </w:r>
      <w:r>
        <w:rPr>
          <w:rFonts w:ascii="SimSun" w:hAnsi="SimSun" w:eastAsia="SimSun" w:cs="SimSun"/>
          <w:b/>
          <w:color w:val="000000"/>
          <w:sz w:val="18"/>
        </w:rPr>
        <w:t xml:space="preserve">（提供承诺书原件加盖公章，未提供视为无效投标）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2、所有软件均要求私有化部署，数据不出校。</w:t>
      </w:r>
      <w:r>
        <w:rPr>
          <w:rFonts w:ascii="SimSun" w:hAnsi="SimSun" w:eastAsia="SimSun" w:cs="SimSun"/>
          <w:b/>
          <w:color w:val="000000"/>
          <w:sz w:val="18"/>
        </w:rPr>
        <w:t xml:space="preserve">（提供承诺书原件加盖公章，未提供视为无效投标）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3、</w:t>
      </w:r>
      <w:r>
        <w:rPr>
          <w:rFonts w:ascii="SimSun" w:hAnsi="SimSun" w:eastAsia="SimSun" w:cs="SimSun"/>
          <w:color w:val="000000"/>
          <w:sz w:val="18"/>
        </w:rPr>
        <w:t xml:space="preserve">本项目全部系统模块纳入统一整体运维质保范围，质保期内由中标供应商提供一体化运维保障服务。</w:t>
      </w:r>
      <w:r>
        <w:rPr>
          <w:rFonts w:ascii="SimSun" w:hAnsi="SimSun" w:eastAsia="SimSun" w:cs="SimSun"/>
          <w:b/>
          <w:color w:val="000000"/>
          <w:sz w:val="18"/>
        </w:rPr>
        <w:t xml:space="preserve">（提供承诺书原件加盖公章，未提供视为无效投标）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★四、其他服务要求（提供承诺书原件加盖公章，未提供视为无效投标）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1、项目实施、驻场与售后服务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（1）项目实施服务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①供应商须提供完整项目实施服务，包括需求调研、方案深化、系统部署、硬件安装、数据治理、接口对接、知识库建设、智能体配置、测试联调、培训推广、试运行和验收支撑。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②供应商须根据采购人要求制定详细实施计划，明确项目阶段、实施内容、时间安排、人员安排、交付成果和风险控制措施。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③项目实施过程中须建立问题台账，对问题进行记录、跟踪、处理和闭环确认。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④项目实施须形成阶段性成果，包括需求调研报告、系统部署文档、数据清单、接口清单、知识库清单、智能体清单、测试报告、培训记录、试运行报告等。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2、驻场服务要求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（1）供应商须在项目建设期内提供驻场服务，驻场人员不少于3人，须协助采购人开展需求调研、资源梳理、数据采集、系统部署、平台配置、知识库建设、智能体搭建、培训推广、测试验收和成果整理。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（2）驻场人员须具备人工智能平台实施、教育信息化、数据治理、知识库建设、系统集成等相关项目经验。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（3）驻场服务须覆盖科技处、教务处、学工处、人事处、二级学院等相关部门的数据调研、系统对接和应用推广工作。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（4）驻场人员须协助形成系统清单、数据清单、接口清单、流程清单、资源清单、知识库清单、智能体清单、培训记录、问题台账、运维记录和验收材料。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（5）项目服务期内，供应商须根据采购人实际需要提供现场技术支持、应用指导、系统巡检和问题处理服务。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3、售后服务要求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（1）本项目软件平台、硬件设备、模型服务、数字人服务、接口服务、系统集成服务、运维服务和售后服务期限均不得少于5年。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（2）服务期内，供应商须免费提供系统故障处理、软件升级、补丁更新、功能优化、接口维护、数据维护、知识库更新指导、模型调用配置优化、智能体应用调整等服务。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（3）须提供7×24小时电话或在线技术支持服务。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（4）一般问题响应时间不得超过2小时；重大故障响应时间不得超过30分钟；影响系统核心功能运行的问题须在4小时内提供解决方案或临时替代方案。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（5）对于远程无法解决的问题，供应商须根据采购人要求安排技术人员到场处理。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（6）每季度提供不少于1次系统巡检服务，巡检内容包括服务器运行状态、平台运行状态、接口状态、数据同步状态、模型调用状态、安全日志、资源使用情况和备份情况。</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（7）每年提供不少于1次系统运行报告，报告内容包括系统使用情况、资源沉淀情况、智能体使用情况、故障处理情况、优化建议和后续建设建议。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（8）服务期满后，供应商须配合采购人完成系统、数据、知识库、接口文档、运维文档、账号权限、部署资料等移交工作。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4、系统部署与数据安全要求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所有系统须部署于采购人指定服务器环境，不得依赖外部云端环境运行。涉及教学资源、师生数据、业务数据、模型数据及智能体交互数据均须在校内环境完成处理与存储，确保数据不出校。供应商须配合采购人完成系统部署、安全配置、访问控制及数据安全保障工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5、培训与专家指导服务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（1）培训服务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①供应商须提供面向系统管理员、管理人员、教师、学生、二级学院管理员等不同对象的分层分类培训。</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②培训内容须包括AI多模态资源中心使用、资源上传与治理、AI垂域模型训练平台使用、数据集构建、知识库建设、智能体创建、Prompt模板使用、模型微调、AI助教使用、AI伴学使用、AI助训使用、产教融合智能体使用、数字人课程生成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③须提供培训课件、操作手册、视频教程、常见问题手册和管理员手册。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④须提供培训签到、培训记录、培训照片、培训反馈等过程材料。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（2）专家指导服务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①供应商须提供专家指导服务，围绕岗位能力图谱构建、课程知识图谱构建、项目化课程重构、产教融合课程开发、AI赋能教学改革、教师赛材料优化、成果凝练等开展指导。</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②专家指导须结合学校重点专业群建设需求，提供可落地的课程建设、资源建设、智能体应用和成果展示建议。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③须协助学校形成典型应用案例、成果展示材料、建设汇报材料、验收材料和后续推广建议。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④须协助学校总结AI赋能教育教学平台建设成效，形成可用于汇报、验收、推广的成果材料。</w:t>
      </w:r>
      <w:r/>
    </w:p>
    <w:p>
      <w:pPr>
        <w:numPr>
          <w:ilvl w:val="0"/>
          <w:numId w:val="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验收要求：完成全部软硬件部署，功能、性能达合同要求，试运行正常，验收文档齐全。</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商务要求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1、合同履行期：合同签订后30个日历日内完成硬件设备供货及安装；90个日历日内完成全部软件系统部署、联调测试及上线运行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2、付款方式：合同签订生效后，采购人向供应商支付合同总价款的30％ 作为预付款。供应商完成全部硬件设备安装及软件系统部署，经采购人最终验收合格后15个工作日内，采购人向供应商支付至合同总价款的70％，全部软件系统部署、联调测试及上线试运行满6个月后，采购人向供应商支付至合同总价款的90％，剩余合同总价款的10%作为驻场服务考核对应款项，在驻场服务完成并经采购人考核合格后一次性支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3、驻场服务考核要求：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采购人根据本项目驻场服务要求，对中标人驻场人员的服务履约情况进行考核。考核内容包括人员到岗履职、工作任务完成、技术支持与问题处理、成果材料提交及服务配合等方面。驻场服务完成并经采购人考核合格后，作为剩余合同价款支付的依据。具体考核标准如下：</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64"/>
        <w:gridCol w:w="739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考核项目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9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考核内容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人员到岗与履职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驻场人员按照项目要求到岗履职，人员配置与投标承诺一致，能够按照采购文件及合同约定履行驻场服务职责。</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工作任务完成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按要求完成需求调研、资源梳理、数据采集、系统配置、知识库及智能体建设等任务.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技术支持与问题处理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对采购人提出的技术问题及时响应、跟踪处理并形成闭环，问题处理符合项目约定的响应及处置要求。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成果及过程材料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按要求形成系统清单、数据清单、接口清单、知识库清单、智能体清单、培训记录、问题台账、运维记录、验收材料等。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服务配合情况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配合采购人开展系统测试、培训推广、应用指导、验收及相关成果整理工作。</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考核采用合格制。上述各项考核内容均达到采购文件及合同约定要求的，考核结果为合格。存在未完成事项或不符合要求的，供应商应按照采购人要求进行整改，整改完成并经采购人确认合格后，视为完成驻场服务考核。</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★4、关于知识产权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供应商须提供证明材料确保所投产品为正版合法产品，具有合法知识产权来源，不存在侵犯第三方知识产权的情形。（提供承诺书原件，中标后提供相关对应佐证资料供采购人核验，若不能提供视为虚假响应）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中标供应商在合同签订前，须配合采购人组织开展产品功能演示，演示内容应与投标文件中的技术承诺及相关证明材料保持一致。如中标供应商未能在规定期限内完成演示，或演示结果与投标响应不一致，存在虚假应标情况，采购人有权拒绝签订合同，否决其投标，并追究其责任。</w:t>
      </w:r>
      <w:r/>
    </w:p>
    <w:p>
      <w:pPr>
        <w:ind w:left="0" w:right="0" w:firstLine="0"/>
        <w:jc w:val="center"/>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第五章合同草案条款及格式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1930" w:right="0" w:firstLine="0"/>
        <w:spacing w:before="117"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江苏海事职业技术学院货物采购合同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455" w:right="0" w:firstLine="0"/>
        <w:spacing w:before="69"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甲方（采购人）：江苏海事职业技术学院</w:t>
      </w:r>
      <w:r/>
    </w:p>
    <w:p>
      <w:pPr>
        <w:ind w:left="353" w:right="0" w:firstLine="16"/>
        <w:spacing w:before="34"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乙方（供应商</w:t>
      </w:r>
      <w:r>
        <w:rPr>
          <w:rFonts w:ascii="SimSun" w:hAnsi="SimSun" w:eastAsia="SimSun" w:cs="SimSun"/>
          <w:color w:val="000000"/>
          <w:spacing w:val="1"/>
          <w:sz w:val="21"/>
        </w:rPr>
        <w:t xml:space="preserve">）：</w:t>
      </w:r>
      <w:r>
        <w:rPr>
          <w:rFonts w:ascii="SimSun" w:hAnsi="SimSun" w:eastAsia="SimSun" w:cs="SimSun"/>
          <w:color w:val="000000"/>
          <w:spacing w:val="-3"/>
          <w:sz w:val="21"/>
          <w:u w:val="single"/>
        </w:rPr>
        <w:t xml:space="preserve">    </w:t>
      </w:r>
      <w:r/>
    </w:p>
    <w:p>
      <w:pPr>
        <w:ind w:left="353" w:right="0" w:firstLine="16"/>
        <w:spacing w:before="34"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合同</w:t>
      </w:r>
      <w:r>
        <w:rPr>
          <w:rFonts w:ascii="SimSun" w:hAnsi="SimSun" w:eastAsia="SimSun" w:cs="SimSun"/>
          <w:color w:val="000000"/>
          <w:spacing w:val="-1"/>
          <w:sz w:val="21"/>
        </w:rPr>
        <w:t xml:space="preserve">编号：</w:t>
      </w:r>
      <w:r>
        <w:rPr>
          <w:rFonts w:ascii="SimSun" w:hAnsi="SimSun" w:eastAsia="SimSun" w:cs="SimSun"/>
          <w:color w:val="000000"/>
          <w:spacing w:val="-1"/>
          <w:sz w:val="21"/>
          <w:u w:val="single"/>
        </w:rPr>
        <w:t xml:space="preserve">            </w:t>
      </w:r>
      <w:r/>
    </w:p>
    <w:p>
      <w:pPr>
        <w:ind w:left="353" w:right="0" w:firstLine="16"/>
        <w:spacing w:before="34"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签订时间：</w:t>
      </w:r>
      <w:r>
        <w:rPr>
          <w:rFonts w:ascii="SimSun" w:hAnsi="SimSun" w:eastAsia="SimSun" w:cs="SimSun"/>
          <w:color w:val="000000"/>
          <w:sz w:val="21"/>
          <w:u w:val="single"/>
        </w:rPr>
        <w:t xml:space="preserve">                </w:t>
      </w:r>
      <w:r/>
    </w:p>
    <w:p>
      <w:pPr>
        <w:ind w:left="1054" w:right="140" w:hanging="630"/>
        <w:spacing w:before="69"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根据《中华人民共和国政府采购法》、《中华人民共和国民法典》等法律、</w:t>
      </w:r>
      <w:r>
        <w:rPr>
          <w:rFonts w:ascii="SimSun" w:hAnsi="SimSun" w:eastAsia="SimSun" w:cs="SimSun"/>
          <w:color w:val="000000"/>
          <w:spacing w:val="-1"/>
          <w:sz w:val="21"/>
        </w:rPr>
        <w:t xml:space="preserve">法规规定，按照</w:t>
      </w:r>
      <w:r>
        <w:rPr>
          <w:rFonts w:ascii="SimSun" w:hAnsi="SimSun" w:eastAsia="SimSun" w:cs="SimSun"/>
          <w:color w:val="000000"/>
          <w:spacing w:val="-1"/>
          <w:sz w:val="21"/>
          <w:u w:val="single"/>
        </w:rPr>
        <w:t xml:space="preserve">  项目</w:t>
      </w:r>
      <w:r>
        <w:rPr>
          <w:rFonts w:ascii="SimSun" w:hAnsi="SimSun" w:eastAsia="SimSun" w:cs="SimSun"/>
          <w:color w:val="000000"/>
          <w:sz w:val="21"/>
        </w:rPr>
        <w:t xml:space="preserve">（项目编号：</w:t>
      </w:r>
      <w:r>
        <w:rPr>
          <w:rFonts w:ascii="SimSun" w:hAnsi="SimSun" w:eastAsia="SimSun" w:cs="SimSun"/>
          <w:color w:val="000000"/>
          <w:sz w:val="21"/>
          <w:u w:val="single"/>
        </w:rPr>
        <w:t xml:space="preserve">             </w:t>
      </w:r>
      <w:r>
        <w:rPr>
          <w:rFonts w:ascii="SimSun" w:hAnsi="SimSun" w:eastAsia="SimSun" w:cs="SimSun"/>
          <w:color w:val="000000"/>
          <w:sz w:val="21"/>
        </w:rPr>
        <w:t xml:space="preserve">） 采购文件、响应文件规定条款和成交供应商</w:t>
      </w:r>
      <w:r>
        <w:rPr>
          <w:rFonts w:ascii="SimSun" w:hAnsi="SimSun" w:eastAsia="SimSun" w:cs="SimSun"/>
          <w:color w:val="000000"/>
          <w:spacing w:val="-1"/>
          <w:sz w:val="21"/>
        </w:rPr>
        <w:t xml:space="preserve">承诺，甲方向乙方购置</w:t>
      </w:r>
      <w:r>
        <w:rPr>
          <w:rFonts w:ascii="SimSun" w:hAnsi="SimSun" w:eastAsia="SimSun" w:cs="SimSun"/>
          <w:color w:val="000000"/>
          <w:sz w:val="21"/>
        </w:rPr>
        <w:t xml:space="preserve"> </w:t>
      </w:r>
      <w:r>
        <w:rPr>
          <w:rFonts w:ascii="SimSun" w:hAnsi="SimSun" w:eastAsia="SimSun" w:cs="SimSun"/>
          <w:color w:val="000000"/>
          <w:spacing w:val="-2"/>
          <w:sz w:val="21"/>
        </w:rPr>
        <w:t xml:space="preserve">相关货物。本着诚实守信、友好协商的原则签署本合同。</w:t>
      </w:r>
      <w:r/>
    </w:p>
    <w:p>
      <w:pPr>
        <w:ind w:left="27" w:right="0" w:firstLine="0"/>
        <w:spacing w:before="60"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1"/>
        </w:rPr>
        <w:t xml:space="preserve">1.货物清单及金额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9"/>
        <w:gridCol w:w="1462"/>
        <w:gridCol w:w="1272"/>
        <w:gridCol w:w="1213"/>
        <w:gridCol w:w="1140"/>
        <w:gridCol w:w="556"/>
        <w:gridCol w:w="599"/>
        <w:gridCol w:w="1125"/>
        <w:gridCol w:w="1469"/>
      </w:tblGrid>
      <w:tr>
        <w:trPr>
          <w:trHeight w:val="420"/>
        </w:trPr>
        <w:tc>
          <w:tcPr>
            <w:tcBorders>
              <w:top w:val="single" w:color="000000" w:sz="12" w:space="0"/>
              <w:left w:val="single" w:color="000000" w:sz="12" w:space="0"/>
              <w:bottom w:val="single" w:color="000000" w:sz="8" w:space="0"/>
              <w:right w:val="single" w:color="000000" w:sz="8" w:space="0"/>
            </w:tcBorders>
            <w:tcMar>
              <w:left w:w="0" w:type="dxa"/>
              <w:top w:w="0" w:type="dxa"/>
              <w:right w:w="0" w:type="dxa"/>
              <w:bottom w:w="0" w:type="dxa"/>
            </w:tcMar>
            <w:tcW w:w="519" w:type="dxa"/>
            <w:vAlign w:val="top"/>
            <w:textDirection w:val="lrTb"/>
            <w:noWrap w:val="false"/>
          </w:tcPr>
          <w:p>
            <w:pPr>
              <w:ind w:left="39" w:right="0" w:firstLine="0"/>
              <w:spacing w:before="114"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序号</w:t>
            </w:r>
            <w:r/>
          </w:p>
        </w:tc>
        <w:tc>
          <w:tcPr>
            <w:tcBorders>
              <w:top w:val="single" w:color="000000" w:sz="12" w:space="0"/>
              <w:left w:val="single" w:color="000000" w:sz="8" w:space="0"/>
              <w:bottom w:val="single" w:color="000000" w:sz="8" w:space="0"/>
              <w:right w:val="single" w:color="000000" w:sz="8" w:space="0"/>
            </w:tcBorders>
            <w:tcMar>
              <w:left w:w="0" w:type="dxa"/>
              <w:top w:w="0" w:type="dxa"/>
              <w:right w:w="0" w:type="dxa"/>
              <w:bottom w:w="0" w:type="dxa"/>
            </w:tcMar>
            <w:tcW w:w="1462" w:type="dxa"/>
            <w:vAlign w:val="top"/>
            <w:textDirection w:val="lrTb"/>
            <w:noWrap w:val="false"/>
          </w:tcPr>
          <w:p>
            <w:pPr>
              <w:ind w:left="319" w:right="0" w:firstLine="0"/>
              <w:spacing w:before="114"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产品名称</w:t>
            </w:r>
            <w:r/>
          </w:p>
        </w:tc>
        <w:tc>
          <w:tcPr>
            <w:tcBorders>
              <w:top w:val="single" w:color="000000" w:sz="12" w:space="0"/>
              <w:left w:val="single" w:color="000000" w:sz="8"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453" w:right="0" w:firstLine="0"/>
              <w:spacing w:before="114"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品牌</w:t>
            </w:r>
            <w:r/>
          </w:p>
        </w:tc>
        <w:tc>
          <w:tcPr>
            <w:tcBorders>
              <w:top w:val="single" w:color="000000" w:sz="12" w:space="0"/>
              <w:left w:val="single" w:color="000000" w:sz="8" w:space="0"/>
              <w:bottom w:val="single" w:color="000000" w:sz="8" w:space="0"/>
              <w:right w:val="single" w:color="000000" w:sz="8" w:space="0"/>
            </w:tcBorders>
            <w:tcMar>
              <w:left w:w="0" w:type="dxa"/>
              <w:top w:w="0" w:type="dxa"/>
              <w:right w:w="0" w:type="dxa"/>
              <w:bottom w:w="0" w:type="dxa"/>
            </w:tcMar>
            <w:tcW w:w="1213" w:type="dxa"/>
            <w:vAlign w:val="top"/>
            <w:textDirection w:val="lrTb"/>
            <w:noWrap w:val="false"/>
          </w:tcPr>
          <w:p>
            <w:pPr>
              <w:ind w:left="411" w:right="0" w:firstLine="0"/>
              <w:spacing w:before="114"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规格</w:t>
            </w:r>
            <w:r/>
          </w:p>
        </w:tc>
        <w:tc>
          <w:tcPr>
            <w:tcBorders>
              <w:top w:val="single" w:color="000000" w:sz="12" w:space="0"/>
              <w:left w:val="single" w:color="000000" w:sz="8" w:space="0"/>
              <w:bottom w:val="single" w:color="000000" w:sz="8" w:space="0"/>
              <w:right w:val="single" w:color="000000" w:sz="8" w:space="0"/>
            </w:tcBorders>
            <w:tcMar>
              <w:left w:w="0" w:type="dxa"/>
              <w:top w:w="0" w:type="dxa"/>
              <w:right w:w="0" w:type="dxa"/>
              <w:bottom w:w="0" w:type="dxa"/>
            </w:tcMar>
            <w:tcW w:w="1140" w:type="dxa"/>
            <w:vAlign w:val="top"/>
            <w:textDirection w:val="lrTb"/>
            <w:noWrap w:val="false"/>
          </w:tcPr>
          <w:p>
            <w:pPr>
              <w:ind w:left="382" w:right="0" w:firstLine="0"/>
              <w:spacing w:before="114"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型号</w:t>
            </w:r>
            <w:r/>
          </w:p>
        </w:tc>
        <w:tc>
          <w:tcPr>
            <w:tcBorders>
              <w:top w:val="single" w:color="000000" w:sz="12" w:space="0"/>
              <w:left w:val="single" w:color="000000" w:sz="8" w:space="0"/>
              <w:bottom w:val="single" w:color="000000" w:sz="8" w:space="0"/>
              <w:right w:val="single" w:color="000000" w:sz="8" w:space="0"/>
            </w:tcBorders>
            <w:tcMar>
              <w:left w:w="0" w:type="dxa"/>
              <w:top w:w="0" w:type="dxa"/>
              <w:right w:w="0" w:type="dxa"/>
              <w:bottom w:w="0" w:type="dxa"/>
            </w:tcMar>
            <w:tcW w:w="556" w:type="dxa"/>
            <w:vAlign w:val="top"/>
            <w:textDirection w:val="lrTb"/>
            <w:noWrap w:val="false"/>
          </w:tcPr>
          <w:p>
            <w:pPr>
              <w:ind w:left="82" w:right="0" w:firstLine="0"/>
              <w:spacing w:before="114"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单位</w:t>
            </w:r>
            <w:r/>
          </w:p>
        </w:tc>
        <w:tc>
          <w:tcPr>
            <w:tcBorders>
              <w:top w:val="single" w:color="000000" w:sz="12" w:space="0"/>
              <w:left w:val="single" w:color="000000" w:sz="8" w:space="0"/>
              <w:bottom w:val="single" w:color="000000" w:sz="8" w:space="0"/>
              <w:right w:val="single" w:color="000000" w:sz="8" w:space="0"/>
            </w:tcBorders>
            <w:tcMar>
              <w:left w:w="0" w:type="dxa"/>
              <w:top w:w="0" w:type="dxa"/>
              <w:right w:w="0" w:type="dxa"/>
              <w:bottom w:w="0" w:type="dxa"/>
            </w:tcMar>
            <w:tcW w:w="599" w:type="dxa"/>
            <w:vAlign w:val="top"/>
            <w:textDirection w:val="lrTb"/>
            <w:noWrap w:val="false"/>
          </w:tcPr>
          <w:p>
            <w:pPr>
              <w:ind w:left="106" w:right="0" w:firstLine="0"/>
              <w:spacing w:before="114"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数量</w:t>
            </w:r>
            <w:r/>
          </w:p>
        </w:tc>
        <w:tc>
          <w:tcPr>
            <w:tcBorders>
              <w:top w:val="single" w:color="000000" w:sz="12" w:space="0"/>
              <w:left w:val="single" w:color="000000" w:sz="8" w:space="0"/>
              <w:bottom w:val="single" w:color="000000" w:sz="8" w:space="0"/>
              <w:right w:val="single" w:color="000000" w:sz="8" w:space="0"/>
            </w:tcBorders>
            <w:tcMar>
              <w:left w:w="0" w:type="dxa"/>
              <w:top w:w="0" w:type="dxa"/>
              <w:right w:w="0" w:type="dxa"/>
              <w:bottom w:w="0" w:type="dxa"/>
            </w:tcMar>
            <w:tcW w:w="1125" w:type="dxa"/>
            <w:vAlign w:val="top"/>
            <w:textDirection w:val="lrTb"/>
            <w:noWrap w:val="false"/>
          </w:tcPr>
          <w:p>
            <w:pPr>
              <w:ind w:left="378" w:right="0" w:firstLine="0"/>
              <w:spacing w:before="114"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单价</w:t>
            </w:r>
            <w:r/>
          </w:p>
        </w:tc>
        <w:tc>
          <w:tcPr>
            <w:tcBorders>
              <w:top w:val="single" w:color="000000" w:sz="12" w:space="0"/>
              <w:left w:val="single" w:color="000000" w:sz="8" w:space="0"/>
              <w:bottom w:val="single" w:color="000000" w:sz="8" w:space="0"/>
              <w:right w:val="single" w:color="000000" w:sz="12" w:space="0"/>
            </w:tcBorders>
            <w:tcMar>
              <w:left w:w="0" w:type="dxa"/>
              <w:top w:w="0" w:type="dxa"/>
              <w:right w:w="0" w:type="dxa"/>
              <w:bottom w:w="0" w:type="dxa"/>
            </w:tcMar>
            <w:tcW w:w="1469" w:type="dxa"/>
            <w:vAlign w:val="top"/>
            <w:textDirection w:val="lrTb"/>
            <w:noWrap w:val="false"/>
          </w:tcPr>
          <w:p>
            <w:pPr>
              <w:ind w:left="562" w:right="0" w:firstLine="0"/>
              <w:spacing w:before="114"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总价</w:t>
            </w:r>
            <w:r/>
          </w:p>
        </w:tc>
      </w:tr>
      <w:tr>
        <w:trPr>
          <w:trHeight w:val="427"/>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519" w:type="dxa"/>
            <w:vAlign w:val="top"/>
            <w:textDirection w:val="lrTb"/>
            <w:noWrap w:val="false"/>
          </w:tcPr>
          <w:p>
            <w:pPr>
              <w:ind w:left="213" w:right="0" w:firstLine="0"/>
              <w:spacing w:before="161"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62" w:type="dxa"/>
            <w:vAlign w:val="top"/>
            <w:textDirection w:val="lrTb"/>
            <w:noWrap w:val="false"/>
          </w:tcPr>
          <w:p>
            <w:pPr>
              <w:ind w:left="33" w:right="0" w:firstLine="0"/>
              <w:spacing w:before="161"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38" w:right="0" w:firstLine="0"/>
              <w:spacing w:before="161"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3" w:type="dxa"/>
            <w:vAlign w:val="top"/>
            <w:textDirection w:val="lrTb"/>
            <w:noWrap w:val="false"/>
          </w:tcPr>
          <w:p>
            <w:pPr>
              <w:ind w:left="41" w:right="0" w:firstLine="0"/>
              <w:spacing w:before="161"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0" w:type="dxa"/>
            <w:vAlign w:val="top"/>
            <w:textDirection w:val="lrTb"/>
            <w:noWrap w:val="false"/>
          </w:tcPr>
          <w:p>
            <w:pPr>
              <w:ind w:left="45" w:right="0" w:firstLine="0"/>
              <w:spacing w:before="161"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 w:type="dxa"/>
            <w:vAlign w:val="top"/>
            <w:textDirection w:val="lrTb"/>
            <w:noWrap w:val="false"/>
          </w:tcPr>
          <w:p>
            <w:pPr>
              <w:ind w:left="253" w:right="0" w:firstLine="0"/>
              <w:spacing w:before="161"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99" w:type="dxa"/>
            <w:vAlign w:val="top"/>
            <w:textDirection w:val="lrTb"/>
            <w:noWrap w:val="false"/>
          </w:tcPr>
          <w:p>
            <w:pPr>
              <w:ind w:left="277" w:right="0" w:firstLine="0"/>
              <w:spacing w:before="161"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5" w:type="dxa"/>
            <w:vAlign w:val="top"/>
            <w:textDirection w:val="lrTb"/>
            <w:noWrap w:val="false"/>
          </w:tcPr>
          <w:p>
            <w:pPr>
              <w:ind w:left="171" w:right="0" w:firstLine="0"/>
              <w:spacing w:before="162"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12" w:space="0"/>
            </w:tcBorders>
            <w:tcMar>
              <w:left w:w="0" w:type="dxa"/>
              <w:top w:w="0" w:type="dxa"/>
              <w:right w:w="0" w:type="dxa"/>
              <w:bottom w:w="0" w:type="dxa"/>
            </w:tcMar>
            <w:tcW w:w="1469" w:type="dxa"/>
            <w:vAlign w:val="top"/>
            <w:textDirection w:val="lrTb"/>
            <w:noWrap w:val="false"/>
          </w:tcPr>
          <w:p>
            <w:pPr>
              <w:ind w:left="0" w:right="9" w:firstLine="0"/>
              <w:jc w:val="right"/>
              <w:spacing w:before="162"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7"/>
        </w:trPr>
        <w:tc>
          <w:tcPr>
            <w:gridSpan w:val="2"/>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1980" w:type="dxa"/>
            <w:vAlign w:val="top"/>
            <w:textDirection w:val="lrTb"/>
            <w:noWrap w:val="false"/>
          </w:tcPr>
          <w:p>
            <w:pPr>
              <w:ind w:left="790" w:right="0" w:firstLine="0"/>
              <w:spacing w:before="137"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合计</w:t>
            </w:r>
            <w:r/>
          </w:p>
        </w:tc>
        <w:tc>
          <w:tcPr>
            <w:gridSpan w:val="7"/>
            <w:tcBorders>
              <w:top w:val="none" w:color="000000" w:sz="4" w:space="0"/>
              <w:left w:val="single" w:color="000000" w:sz="8" w:space="0"/>
              <w:bottom w:val="single" w:color="000000" w:sz="8" w:space="0"/>
              <w:right w:val="single" w:color="000000" w:sz="12" w:space="0"/>
            </w:tcBorders>
            <w:tcMar>
              <w:left w:w="0" w:type="dxa"/>
              <w:top w:w="0" w:type="dxa"/>
              <w:right w:w="0" w:type="dxa"/>
              <w:bottom w:w="0" w:type="dxa"/>
            </w:tcMar>
            <w:tcW w:w="7374" w:type="dxa"/>
            <w:vAlign w:val="top"/>
            <w:textDirection w:val="lrTb"/>
            <w:noWrap w:val="false"/>
          </w:tcPr>
          <w:p>
            <w:pPr>
              <w:ind w:left="46" w:right="0" w:firstLine="0"/>
              <w:spacing w:before="138"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人民币：大写</w:t>
            </w:r>
            <w:r>
              <w:rPr>
                <w:rFonts w:ascii="SimSun" w:hAnsi="SimSun" w:eastAsia="SimSun" w:cs="SimSun"/>
                <w:color w:val="000000"/>
                <w:spacing w:val="-2"/>
                <w:sz w:val="21"/>
                <w:u w:val="single"/>
              </w:rPr>
              <w:t xml:space="preserve">               万元整</w:t>
            </w:r>
            <w:r>
              <w:rPr>
                <w:rFonts w:ascii="SimSun" w:hAnsi="SimSun" w:eastAsia="SimSun" w:cs="SimSun"/>
                <w:color w:val="000000"/>
                <w:spacing w:val="-2"/>
                <w:sz w:val="21"/>
              </w:rPr>
              <w:t xml:space="preserve">  (￥</w:t>
            </w:r>
            <w:r>
              <w:rPr>
                <w:rFonts w:ascii="SimSun" w:hAnsi="SimSun" w:eastAsia="SimSun" w:cs="SimSun"/>
                <w:color w:val="000000"/>
                <w:spacing w:val="32"/>
                <w:sz w:val="21"/>
              </w:rPr>
              <w:t xml:space="preserve"> </w:t>
            </w:r>
            <w:r>
              <w:rPr>
                <w:rFonts w:ascii="SimSun" w:hAnsi="SimSun" w:eastAsia="SimSun" w:cs="SimSun"/>
                <w:color w:val="000000"/>
                <w:spacing w:val="-2"/>
                <w:sz w:val="21"/>
                <w:u w:val="single"/>
              </w:rPr>
              <w:t xml:space="preserve">     </w:t>
            </w:r>
            <w:r>
              <w:rPr>
                <w:rFonts w:ascii="SimSun" w:hAnsi="SimSun" w:eastAsia="SimSun" w:cs="SimSun"/>
                <w:color w:val="000000"/>
                <w:spacing w:val="-2"/>
                <w:sz w:val="21"/>
              </w:rPr>
              <w:t xml:space="preserve">元）</w:t>
            </w:r>
            <w:r/>
          </w:p>
        </w:tc>
      </w:tr>
      <w:tr>
        <w:trPr>
          <w:trHeight w:val="420"/>
        </w:trPr>
        <w:tc>
          <w:tcPr>
            <w:tcBorders>
              <w:top w:val="none" w:color="000000" w:sz="4" w:space="0"/>
              <w:left w:val="single" w:color="000000" w:sz="12" w:space="0"/>
              <w:bottom w:val="single" w:color="000000" w:sz="12" w:space="0"/>
              <w:right w:val="single" w:color="000000" w:sz="8" w:space="0"/>
            </w:tcBorders>
            <w:tcMar>
              <w:left w:w="0" w:type="dxa"/>
              <w:top w:w="0" w:type="dxa"/>
              <w:right w:w="0" w:type="dxa"/>
              <w:bottom w:w="0" w:type="dxa"/>
            </w:tcMar>
            <w:tcW w:w="519" w:type="dxa"/>
            <w:vAlign w:val="top"/>
            <w:textDirection w:val="lrTb"/>
            <w:noWrap w:val="false"/>
          </w:tcPr>
          <w:p>
            <w:pPr>
              <w:ind w:left="42" w:right="0" w:firstLine="0"/>
              <w:spacing w:before="135"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备注</w:t>
            </w:r>
            <w:r/>
          </w:p>
        </w:tc>
        <w:tc>
          <w:tcPr>
            <w:gridSpan w:val="8"/>
            <w:tcBorders>
              <w:top w:val="none" w:color="000000" w:sz="4" w:space="0"/>
              <w:left w:val="single" w:color="000000" w:sz="8" w:space="0"/>
              <w:bottom w:val="single" w:color="000000" w:sz="12" w:space="0"/>
              <w:right w:val="single" w:color="000000" w:sz="12" w:space="0"/>
            </w:tcBorders>
            <w:tcMar>
              <w:left w:w="0" w:type="dxa"/>
              <w:top w:w="0" w:type="dxa"/>
              <w:right w:w="0" w:type="dxa"/>
              <w:bottom w:w="0" w:type="dxa"/>
            </w:tcMar>
            <w:tcW w:w="8836" w:type="dxa"/>
            <w:vAlign w:val="top"/>
            <w:textDirection w:val="lrTb"/>
            <w:noWrap w:val="false"/>
          </w:tcPr>
          <w:p>
            <w:pPr>
              <w:ind w:left="41" w:right="0" w:firstLine="0"/>
              <w:spacing w:before="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r>
    </w:tbl>
    <w:p>
      <w:pPr>
        <w:ind w:left="9" w:right="140" w:firstLine="434"/>
        <w:spacing w:before="275"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本合同总价款是包括人工费、材料费、机械设备费、运输费、验收费、技术服务费（包括技术资料、图纸提供等）、保险费、措施费、规费及税金等一切费用（即报价内容均涵盖报价要求之一切费用和伴随服务）所有含税费用、支付给员工的工资和国家强制缴纳的各种社会保障资金，以及为完成采购文件规定的服务工作所涉及到的一切相关费用</w:t>
      </w:r>
      <w:r>
        <w:rPr>
          <w:rFonts w:ascii="SimSun" w:hAnsi="SimSun" w:eastAsia="SimSun" w:cs="SimSun"/>
          <w:color w:val="000000"/>
          <w:spacing w:val="-1"/>
          <w:sz w:val="21"/>
        </w:rPr>
        <w:t xml:space="preserve">。</w:t>
      </w:r>
      <w:r/>
    </w:p>
    <w:p>
      <w:pPr>
        <w:ind w:left="443" w:right="0" w:firstLine="0"/>
        <w:spacing w:before="128"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1.2 本合同总价款还包含乙方应当提供的伴随服务/售后服务费用。</w:t>
      </w:r>
      <w:r/>
    </w:p>
    <w:p>
      <w:pPr>
        <w:ind w:left="443" w:right="0" w:firstLine="0"/>
        <w:spacing w:before="129"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1.3 本合同执行期间合同总价款不变。</w:t>
      </w:r>
      <w:r/>
    </w:p>
    <w:p>
      <w:pPr>
        <w:ind w:left="12" w:right="0" w:firstLine="0"/>
        <w:spacing w:before="158"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1"/>
        </w:rPr>
        <w:t xml:space="preserve">2.组成本合同的有关文件</w:t>
      </w:r>
      <w:r/>
    </w:p>
    <w:p>
      <w:pPr>
        <w:ind w:left="28" w:right="140" w:firstLine="401"/>
        <w:spacing w:before="119"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下列关于与本次采购活动方式相适应的文件及有关附件是本合同不</w:t>
      </w:r>
      <w:r>
        <w:rPr>
          <w:rFonts w:ascii="SimSun" w:hAnsi="SimSun" w:eastAsia="SimSun" w:cs="SimSun"/>
          <w:color w:val="000000"/>
          <w:spacing w:val="-1"/>
          <w:sz w:val="21"/>
        </w:rPr>
        <w:t xml:space="preserve">可分割的组成部分，与本合</w:t>
      </w:r>
      <w:r>
        <w:rPr>
          <w:rFonts w:ascii="SimSun" w:hAnsi="SimSun" w:eastAsia="SimSun" w:cs="SimSun"/>
          <w:color w:val="000000"/>
          <w:sz w:val="21"/>
        </w:rPr>
        <w:t xml:space="preserve"> </w:t>
      </w:r>
      <w:r>
        <w:rPr>
          <w:rFonts w:ascii="SimSun" w:hAnsi="SimSun" w:eastAsia="SimSun" w:cs="SimSun"/>
          <w:color w:val="000000"/>
          <w:spacing w:val="-4"/>
          <w:sz w:val="21"/>
        </w:rPr>
        <w:t xml:space="preserve">同具有同等法律效力，这些文件包括但不限于：</w:t>
      </w:r>
      <w:r/>
    </w:p>
    <w:p>
      <w:pPr>
        <w:ind w:left="433" w:right="0" w:firstLine="0"/>
        <w:spacing w:before="127"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（1）乙方提供的响应文件和报价表；</w:t>
      </w:r>
      <w:r/>
    </w:p>
    <w:p>
      <w:pPr>
        <w:ind w:left="433" w:right="0" w:firstLine="0"/>
        <w:spacing w:before="130"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（2）供货一览表；</w:t>
      </w:r>
      <w:r/>
    </w:p>
    <w:p>
      <w:pPr>
        <w:ind w:left="433" w:right="0" w:firstLine="0"/>
        <w:spacing w:before="129"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（3）交货一览表；</w:t>
      </w:r>
      <w:r/>
    </w:p>
    <w:p>
      <w:pPr>
        <w:ind w:left="433" w:right="0" w:firstLine="0"/>
        <w:spacing w:before="128"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（4）技术规格响应表；</w:t>
      </w:r>
      <w:r/>
    </w:p>
    <w:p>
      <w:pPr>
        <w:ind w:left="433" w:right="0" w:firstLine="0"/>
        <w:spacing w:before="128"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（5）乙方承诺；</w:t>
      </w:r>
      <w:r/>
    </w:p>
    <w:p>
      <w:pPr>
        <w:ind w:left="433" w:right="0" w:firstLine="0"/>
        <w:spacing w:before="128"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（6）服务承诺；</w:t>
      </w:r>
      <w:r/>
    </w:p>
    <w:p>
      <w:pPr>
        <w:ind w:left="433" w:right="0" w:firstLine="0"/>
        <w:spacing w:before="128"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（7）成交通知书；</w:t>
      </w:r>
      <w:r/>
    </w:p>
    <w:p>
      <w:pPr>
        <w:ind w:left="433" w:right="0" w:firstLine="0"/>
        <w:spacing w:before="128"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（8）甲乙双方商定的其他文件等。</w:t>
      </w:r>
      <w:r/>
    </w:p>
    <w:p>
      <w:pPr>
        <w:ind w:left="14" w:right="0" w:firstLine="0"/>
        <w:spacing w:before="156"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1"/>
        </w:rPr>
        <w:t xml:space="preserve">3.权利保证</w:t>
      </w:r>
      <w:r/>
    </w:p>
    <w:p>
      <w:pPr>
        <w:ind w:left="10" w:right="0" w:firstLine="421"/>
        <w:spacing w:before="68"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乙方应保证甲方在使用该货物或其任何一部分时不受第三方提</w:t>
      </w:r>
      <w:r>
        <w:rPr>
          <w:rFonts w:ascii="SimSun" w:hAnsi="SimSun" w:eastAsia="SimSun" w:cs="SimSun"/>
          <w:color w:val="000000"/>
          <w:spacing w:val="-1"/>
          <w:sz w:val="21"/>
        </w:rPr>
        <w:t xml:space="preserve">出侵犯其专利权、版权、商标权</w:t>
      </w:r>
      <w:r>
        <w:rPr>
          <w:rFonts w:ascii="SimSun" w:hAnsi="SimSun" w:eastAsia="SimSun" w:cs="SimSun"/>
          <w:color w:val="000000"/>
          <w:sz w:val="21"/>
        </w:rPr>
        <w:t xml:space="preserve"> </w:t>
      </w:r>
      <w:r>
        <w:rPr>
          <w:rFonts w:ascii="SimSun" w:hAnsi="SimSun" w:eastAsia="SimSun" w:cs="SimSun"/>
          <w:color w:val="000000"/>
          <w:spacing w:val="-2"/>
          <w:sz w:val="21"/>
        </w:rPr>
        <w:t xml:space="preserve">或其他权利的起诉。一旦出现侵权，乙方应承担全部责任。</w:t>
      </w:r>
      <w:r/>
    </w:p>
    <w:p>
      <w:pPr>
        <w:ind w:left="8" w:right="0" w:firstLine="0"/>
        <w:spacing w:before="58"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1"/>
        </w:rPr>
        <w:t xml:space="preserve">4.质量保证</w:t>
      </w:r>
      <w:r/>
    </w:p>
    <w:p>
      <w:pPr>
        <w:ind w:left="427" w:right="0" w:firstLine="0"/>
        <w:spacing w:before="116"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4.1  免费质保期：自验收合格之日起，免费质保期</w:t>
      </w:r>
      <w:r>
        <w:rPr>
          <w:rFonts w:ascii="SimSun" w:hAnsi="SimSun" w:eastAsia="SimSun" w:cs="SimSun"/>
          <w:color w:val="000000"/>
          <w:spacing w:val="-1"/>
          <w:sz w:val="21"/>
          <w:u w:val="single"/>
        </w:rPr>
        <w:t xml:space="preserve">      </w:t>
      </w:r>
      <w:r>
        <w:rPr>
          <w:rFonts w:ascii="SimSun" w:hAnsi="SimSun" w:eastAsia="SimSun" w:cs="SimSun"/>
          <w:color w:val="000000"/>
          <w:spacing w:val="-1"/>
          <w:sz w:val="21"/>
        </w:rPr>
        <w:t xml:space="preserve">个月。</w:t>
      </w:r>
      <w:r/>
    </w:p>
    <w:p>
      <w:pPr>
        <w:ind w:left="8" w:right="0" w:firstLine="419"/>
        <w:spacing w:before="127"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乙方所提供的货物的技术规格应与招标文件规定的技术规格及所附的“技</w:t>
      </w:r>
      <w:r>
        <w:rPr>
          <w:rFonts w:ascii="SimSun" w:hAnsi="SimSun" w:eastAsia="SimSun" w:cs="SimSun"/>
          <w:color w:val="000000"/>
          <w:spacing w:val="-1"/>
          <w:sz w:val="21"/>
        </w:rPr>
        <w:t xml:space="preserve">术规格响应表”相一</w:t>
      </w:r>
      <w:r>
        <w:rPr>
          <w:rFonts w:ascii="SimSun" w:hAnsi="SimSun" w:eastAsia="SimSun" w:cs="SimSun"/>
          <w:color w:val="000000"/>
          <w:sz w:val="21"/>
        </w:rPr>
        <w:t xml:space="preserve"> </w:t>
      </w:r>
      <w:r>
        <w:rPr>
          <w:rFonts w:ascii="SimSun" w:hAnsi="SimSun" w:eastAsia="SimSun" w:cs="SimSun"/>
          <w:color w:val="000000"/>
          <w:spacing w:val="-1"/>
          <w:sz w:val="21"/>
        </w:rPr>
        <w:t xml:space="preserve">致；若技术性能无特殊说明，则按国家有关部门最新颁布的标准及规</w:t>
      </w:r>
      <w:r>
        <w:rPr>
          <w:rFonts w:ascii="SimSun" w:hAnsi="SimSun" w:eastAsia="SimSun" w:cs="SimSun"/>
          <w:color w:val="000000"/>
          <w:spacing w:val="-2"/>
          <w:sz w:val="21"/>
        </w:rPr>
        <w:t xml:space="preserve">范为准。</w:t>
      </w:r>
      <w:r/>
    </w:p>
    <w:p>
      <w:pPr>
        <w:ind w:left="15" w:right="0" w:firstLine="411"/>
        <w:spacing w:before="129"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乙方应保证货物是全新、未使用过的原装合格正品，并完全符合合同规定</w:t>
      </w:r>
      <w:r>
        <w:rPr>
          <w:rFonts w:ascii="SimSun" w:hAnsi="SimSun" w:eastAsia="SimSun" w:cs="SimSun"/>
          <w:color w:val="000000"/>
          <w:spacing w:val="-1"/>
          <w:sz w:val="21"/>
        </w:rPr>
        <w:t xml:space="preserve">的质量、规格和性能</w:t>
      </w:r>
      <w:r>
        <w:rPr>
          <w:rFonts w:ascii="SimSun" w:hAnsi="SimSun" w:eastAsia="SimSun" w:cs="SimSun"/>
          <w:color w:val="000000"/>
          <w:sz w:val="21"/>
        </w:rPr>
        <w:t xml:space="preserve"> 的要求。乙方应保证其提供的货物在正确安装、正常使用和保养</w:t>
      </w:r>
      <w:r>
        <w:rPr>
          <w:rFonts w:ascii="SimSun" w:hAnsi="SimSun" w:eastAsia="SimSun" w:cs="SimSun"/>
          <w:color w:val="000000"/>
          <w:spacing w:val="-1"/>
          <w:sz w:val="21"/>
        </w:rPr>
        <w:t xml:space="preserve">条件下，在其使用寿命内具有良好的性</w:t>
      </w:r>
      <w:r>
        <w:rPr>
          <w:rFonts w:ascii="SimSun" w:hAnsi="SimSun" w:eastAsia="SimSun" w:cs="SimSun"/>
          <w:color w:val="000000"/>
          <w:sz w:val="21"/>
        </w:rPr>
        <w:t xml:space="preserve"> 能。货物验收后，在质量保证期内，乙方应对由于设计、工艺或</w:t>
      </w:r>
      <w:r>
        <w:rPr>
          <w:rFonts w:ascii="SimSun" w:hAnsi="SimSun" w:eastAsia="SimSun" w:cs="SimSun"/>
          <w:color w:val="000000"/>
          <w:spacing w:val="-1"/>
          <w:sz w:val="21"/>
        </w:rPr>
        <w:t xml:space="preserve">材料的缺陷所发生的任何不足或故障负</w:t>
      </w:r>
      <w:r>
        <w:rPr>
          <w:rFonts w:ascii="SimSun" w:hAnsi="SimSun" w:eastAsia="SimSun" w:cs="SimSun"/>
          <w:color w:val="000000"/>
          <w:sz w:val="21"/>
        </w:rPr>
        <w:t xml:space="preserve"> </w:t>
      </w:r>
      <w:r>
        <w:rPr>
          <w:rFonts w:ascii="SimSun" w:hAnsi="SimSun" w:eastAsia="SimSun" w:cs="SimSun"/>
          <w:color w:val="000000"/>
          <w:spacing w:val="-4"/>
          <w:sz w:val="21"/>
        </w:rPr>
        <w:t xml:space="preserve">责，所需费用由乙方承担。</w:t>
      </w:r>
      <w:r/>
    </w:p>
    <w:p>
      <w:pPr>
        <w:ind w:left="14" w:right="0" w:firstLine="0"/>
        <w:spacing w:before="156"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1"/>
        </w:rPr>
        <w:t xml:space="preserve">5.包装要求</w:t>
      </w:r>
      <w:r/>
    </w:p>
    <w:p>
      <w:pPr>
        <w:ind w:left="11" w:right="0" w:firstLine="420"/>
        <w:spacing w:before="115"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除合同另有规定外，乙方提供的全部货物均应按标准保护措施</w:t>
      </w:r>
      <w:r>
        <w:rPr>
          <w:rFonts w:ascii="SimSun" w:hAnsi="SimSun" w:eastAsia="SimSun" w:cs="SimSun"/>
          <w:color w:val="000000"/>
          <w:spacing w:val="-1"/>
          <w:sz w:val="21"/>
        </w:rPr>
        <w:t xml:space="preserve">进行包装。该包装应适应于远距</w:t>
      </w:r>
      <w:r>
        <w:rPr>
          <w:rFonts w:ascii="SimSun" w:hAnsi="SimSun" w:eastAsia="SimSun" w:cs="SimSun"/>
          <w:color w:val="000000"/>
          <w:sz w:val="21"/>
        </w:rPr>
        <w:t xml:space="preserve"> 离运输、防潮、防震、防锈和防野蛮装卸，以确保货物安全无损运抵指定</w:t>
      </w:r>
      <w:r>
        <w:rPr>
          <w:rFonts w:ascii="SimSun" w:hAnsi="SimSun" w:eastAsia="SimSun" w:cs="SimSun"/>
          <w:color w:val="000000"/>
          <w:spacing w:val="-1"/>
          <w:sz w:val="21"/>
        </w:rPr>
        <w:t xml:space="preserve">地点。由于包装不善所引起的</w:t>
      </w:r>
      <w:r>
        <w:rPr>
          <w:rFonts w:ascii="SimSun" w:hAnsi="SimSun" w:eastAsia="SimSun" w:cs="SimSun"/>
          <w:color w:val="000000"/>
          <w:sz w:val="21"/>
        </w:rPr>
        <w:t xml:space="preserve"> </w:t>
      </w:r>
      <w:r>
        <w:rPr>
          <w:rFonts w:ascii="SimSun" w:hAnsi="SimSun" w:eastAsia="SimSun" w:cs="SimSun"/>
          <w:color w:val="000000"/>
          <w:spacing w:val="-4"/>
          <w:sz w:val="21"/>
        </w:rPr>
        <w:t xml:space="preserve">货物损失均由乙方承担。</w:t>
      </w:r>
      <w:r/>
    </w:p>
    <w:p>
      <w:pPr>
        <w:ind w:left="432" w:right="0" w:firstLine="0"/>
        <w:spacing w:before="129"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5.2 每一包装单元内应附详细的装箱单和质量合格凭证。</w:t>
      </w:r>
      <w:r/>
    </w:p>
    <w:p>
      <w:pPr>
        <w:ind w:left="11" w:right="0" w:firstLine="0"/>
        <w:spacing w:before="157"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1"/>
        </w:rPr>
        <w:t xml:space="preserve">6.交货时间</w:t>
      </w:r>
      <w:r/>
    </w:p>
    <w:p>
      <w:pPr>
        <w:ind w:left="9" w:right="0" w:firstLine="452"/>
        <w:spacing w:before="119"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自合同签订之日起，</w:t>
      </w:r>
      <w:r>
        <w:rPr>
          <w:rFonts w:ascii="SimSun" w:hAnsi="SimSun" w:eastAsia="SimSun" w:cs="SimSun"/>
          <w:color w:val="000000"/>
          <w:spacing w:val="-1"/>
          <w:sz w:val="21"/>
          <w:u w:val="single"/>
        </w:rPr>
        <w:t xml:space="preserve">      </w:t>
      </w:r>
      <w:r>
        <w:rPr>
          <w:rFonts w:ascii="SimSun" w:hAnsi="SimSun" w:eastAsia="SimSun" w:cs="SimSun"/>
          <w:color w:val="000000"/>
          <w:spacing w:val="-1"/>
          <w:sz w:val="21"/>
        </w:rPr>
        <w:t xml:space="preserve">个日历日内，按甲方提供的地址供货到位（具体时间以甲方通知为</w:t>
      </w:r>
      <w:r>
        <w:rPr>
          <w:rFonts w:ascii="SimSun" w:hAnsi="SimSun" w:eastAsia="SimSun" w:cs="SimSun"/>
          <w:color w:val="000000"/>
          <w:spacing w:val="-2"/>
          <w:sz w:val="21"/>
        </w:rPr>
        <w:t xml:space="preserve">准</w:t>
      </w:r>
      <w:r>
        <w:rPr>
          <w:rFonts w:ascii="SimSun" w:hAnsi="SimSun" w:eastAsia="SimSun" w:cs="SimSun"/>
          <w:color w:val="000000"/>
          <w:sz w:val="21"/>
        </w:rPr>
        <w:t xml:space="preserve">），</w:t>
      </w:r>
      <w:r>
        <w:rPr>
          <w:rFonts w:ascii="SimSun" w:hAnsi="SimSun" w:eastAsia="SimSun" w:cs="SimSun"/>
          <w:color w:val="000000"/>
          <w:spacing w:val="-2"/>
          <w:sz w:val="21"/>
        </w:rPr>
        <w:t xml:space="preserve">并</w:t>
      </w:r>
      <w:r>
        <w:rPr>
          <w:rFonts w:ascii="SimSun" w:hAnsi="SimSun" w:eastAsia="SimSun" w:cs="SimSun"/>
          <w:color w:val="000000"/>
          <w:sz w:val="21"/>
        </w:rPr>
        <w:t xml:space="preserve"> </w:t>
      </w:r>
      <w:r>
        <w:rPr>
          <w:rFonts w:ascii="SimSun" w:hAnsi="SimSun" w:eastAsia="SimSun" w:cs="SimSun"/>
          <w:color w:val="000000"/>
          <w:spacing w:val="-4"/>
          <w:sz w:val="21"/>
        </w:rPr>
        <w:t xml:space="preserve">按甲方要求安装调试完毕。</w:t>
      </w:r>
      <w:r/>
    </w:p>
    <w:p>
      <w:pPr>
        <w:ind w:left="15" w:right="0" w:firstLine="0"/>
        <w:spacing w:before="59"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1"/>
        </w:rPr>
        <w:t xml:space="preserve">7.交货地点</w:t>
      </w:r>
      <w:r/>
    </w:p>
    <w:p>
      <w:pPr>
        <w:ind w:left="473" w:right="0" w:firstLine="0"/>
        <w:spacing w:before="95"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7.1 交货地点：</w:t>
      </w:r>
      <w:r>
        <w:rPr>
          <w:rFonts w:ascii="SimSun" w:hAnsi="SimSun" w:eastAsia="SimSun" w:cs="SimSun"/>
          <w:color w:val="000000"/>
          <w:spacing w:val="-1"/>
          <w:sz w:val="21"/>
          <w:u w:val="single"/>
        </w:rPr>
        <w:t xml:space="preserve">               </w:t>
      </w:r>
      <w:r/>
    </w:p>
    <w:p>
      <w:pPr>
        <w:ind w:left="10" w:right="0" w:firstLine="0"/>
        <w:spacing w:before="298"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1"/>
        </w:rPr>
        <w:t xml:space="preserve">8.验收</w:t>
      </w:r>
      <w:r/>
    </w:p>
    <w:p>
      <w:pPr>
        <w:ind w:left="22" w:right="0" w:firstLine="406"/>
        <w:spacing w:before="117"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免费质保期：自验收合格之日起，免费质保期</w:t>
      </w:r>
      <w:r>
        <w:rPr>
          <w:rFonts w:ascii="SimSun" w:hAnsi="SimSun" w:eastAsia="SimSun" w:cs="SimSun"/>
          <w:color w:val="000000"/>
          <w:sz w:val="21"/>
          <w:u w:val="single"/>
        </w:rPr>
        <w:t xml:space="preserve">    </w:t>
      </w:r>
      <w:r>
        <w:rPr>
          <w:rFonts w:ascii="SimSun" w:hAnsi="SimSun" w:eastAsia="SimSun" w:cs="SimSun"/>
          <w:color w:val="000000"/>
          <w:sz w:val="21"/>
        </w:rPr>
        <w:t xml:space="preserve">个月，终身维修，保</w:t>
      </w:r>
      <w:r>
        <w:rPr>
          <w:rFonts w:ascii="SimSun" w:hAnsi="SimSun" w:eastAsia="SimSun" w:cs="SimSun"/>
          <w:color w:val="000000"/>
          <w:spacing w:val="-1"/>
          <w:sz w:val="21"/>
        </w:rPr>
        <w:t xml:space="preserve">修期内非使用方责任损坏</w:t>
      </w:r>
      <w:r>
        <w:rPr>
          <w:rFonts w:ascii="SimSun" w:hAnsi="SimSun" w:eastAsia="SimSun" w:cs="SimSun"/>
          <w:color w:val="000000"/>
          <w:sz w:val="21"/>
        </w:rPr>
        <w:t xml:space="preserve"> </w:t>
      </w:r>
      <w:r>
        <w:rPr>
          <w:rFonts w:ascii="SimSun" w:hAnsi="SimSun" w:eastAsia="SimSun" w:cs="SimSun"/>
          <w:color w:val="000000"/>
          <w:spacing w:val="4"/>
          <w:sz w:val="21"/>
        </w:rPr>
        <w:t xml:space="preserve">,供应商免费负责维修。</w:t>
      </w:r>
      <w:r/>
    </w:p>
    <w:p>
      <w:pPr>
        <w:ind w:left="8" w:right="0" w:firstLine="420"/>
        <w:spacing w:before="130"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乙方交付的货物应当完全符合本合同或者招投标文件所规定的货物、</w:t>
      </w:r>
      <w:r>
        <w:rPr>
          <w:rFonts w:ascii="SimSun" w:hAnsi="SimSun" w:eastAsia="SimSun" w:cs="SimSun"/>
          <w:color w:val="000000"/>
          <w:spacing w:val="-1"/>
          <w:sz w:val="21"/>
        </w:rPr>
        <w:t xml:space="preserve">数量和规格要求。乙方提</w:t>
      </w:r>
      <w:r>
        <w:rPr>
          <w:rFonts w:ascii="SimSun" w:hAnsi="SimSun" w:eastAsia="SimSun" w:cs="SimSun"/>
          <w:color w:val="000000"/>
          <w:sz w:val="21"/>
        </w:rPr>
        <w:t xml:space="preserve"> </w:t>
      </w:r>
      <w:r>
        <w:rPr>
          <w:rFonts w:ascii="SimSun" w:hAnsi="SimSun" w:eastAsia="SimSun" w:cs="SimSun"/>
          <w:color w:val="000000"/>
          <w:spacing w:val="-1"/>
          <w:sz w:val="21"/>
        </w:rPr>
        <w:t xml:space="preserve">供的货物不符合招投标文件和合同规定的，甲方有权拒收货物，由此引起的风险，由乙方承担。</w:t>
      </w:r>
      <w:r/>
    </w:p>
    <w:p>
      <w:pPr>
        <w:ind w:left="429" w:right="0" w:firstLine="0"/>
        <w:spacing w:before="129"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8.3 货物的到货验收包括：型号、规格、数量、外观质量、及货物包装是否完好。</w:t>
      </w:r>
      <w:r/>
    </w:p>
    <w:p>
      <w:pPr>
        <w:ind w:left="9" w:right="0" w:firstLine="420"/>
        <w:spacing w:before="128"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 乙方应将所提供货物的装箱清单、用户手册、保修卡、随机资料</w:t>
      </w:r>
      <w:r>
        <w:rPr>
          <w:rFonts w:ascii="SimSun" w:hAnsi="SimSun" w:eastAsia="SimSun" w:cs="SimSun"/>
          <w:color w:val="000000"/>
          <w:spacing w:val="-1"/>
          <w:sz w:val="21"/>
        </w:rPr>
        <w:t xml:space="preserve">及配件、随机工具等交付</w:t>
      </w:r>
      <w:r>
        <w:rPr>
          <w:rFonts w:ascii="SimSun" w:hAnsi="SimSun" w:eastAsia="SimSun" w:cs="SimSun"/>
          <w:color w:val="000000"/>
          <w:sz w:val="21"/>
        </w:rPr>
        <w:t xml:space="preserve"> 给甲方；乙方不能完整交付货物及本款规定的单证和工具的，视为未按合同约</w:t>
      </w:r>
      <w:r>
        <w:rPr>
          <w:rFonts w:ascii="SimSun" w:hAnsi="SimSun" w:eastAsia="SimSun" w:cs="SimSun"/>
          <w:color w:val="000000"/>
          <w:spacing w:val="-1"/>
          <w:sz w:val="21"/>
        </w:rPr>
        <w:t xml:space="preserve">定交货，乙方负责补齐</w:t>
      </w:r>
      <w:r>
        <w:rPr>
          <w:rFonts w:ascii="SimSun" w:hAnsi="SimSun" w:eastAsia="SimSun" w:cs="SimSun"/>
          <w:color w:val="000000"/>
          <w:spacing w:val="2"/>
          <w:sz w:val="21"/>
        </w:rPr>
        <w:t xml:space="preserve">,因此导致逾期交付的，由乙方承担相关的违约责任。</w:t>
      </w:r>
      <w:r/>
    </w:p>
    <w:p>
      <w:pPr>
        <w:ind w:left="28" w:right="0" w:firstLine="400"/>
        <w:spacing w:before="131"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 货物和系统调试验收的标准：按行业通行标准、厂方出厂标准和乙方</w:t>
      </w:r>
      <w:r>
        <w:rPr>
          <w:rFonts w:ascii="SimSun" w:hAnsi="SimSun" w:eastAsia="SimSun" w:cs="SimSun"/>
          <w:color w:val="000000"/>
          <w:spacing w:val="-1"/>
          <w:sz w:val="21"/>
        </w:rPr>
        <w:t xml:space="preserve">投标文件的承诺（详见合</w:t>
      </w:r>
      <w:r>
        <w:rPr>
          <w:rFonts w:ascii="SimSun" w:hAnsi="SimSun" w:eastAsia="SimSun" w:cs="SimSun"/>
          <w:color w:val="000000"/>
          <w:sz w:val="21"/>
        </w:rPr>
        <w:t xml:space="preserve"> </w:t>
      </w:r>
      <w:r>
        <w:rPr>
          <w:rFonts w:ascii="SimSun" w:hAnsi="SimSun" w:eastAsia="SimSun" w:cs="SimSun"/>
          <w:color w:val="000000"/>
          <w:spacing w:val="-3"/>
          <w:sz w:val="21"/>
        </w:rPr>
        <w:t xml:space="preserve">同附件载明的标准，并不低于国家相关标准）。</w:t>
      </w:r>
      <w:r/>
    </w:p>
    <w:p>
      <w:pPr>
        <w:ind w:left="10" w:right="0" w:firstLine="0"/>
        <w:spacing w:before="156"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1"/>
        </w:rPr>
        <w:t xml:space="preserve">9.伴随服务／售后服务</w:t>
      </w:r>
      <w:r/>
    </w:p>
    <w:p>
      <w:pPr>
        <w:ind w:left="429" w:right="0" w:firstLine="0"/>
        <w:spacing w:before="118"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9.1 乙方应按照国家有关法律法规规章和“三包”规定以及合同所附的“服务承诺”提供服务。</w:t>
      </w:r>
      <w:r/>
    </w:p>
    <w:p>
      <w:pPr>
        <w:ind w:left="429" w:right="0" w:firstLine="0"/>
        <w:spacing w:before="129"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9.2 除前款规定外，乙方还应提供下列服务：</w:t>
      </w:r>
      <w:r/>
    </w:p>
    <w:p>
      <w:pPr>
        <w:ind w:left="433" w:right="0" w:firstLine="0"/>
        <w:spacing w:before="129"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（1）货物的现场安装、调试和/或启动监督；</w:t>
      </w:r>
      <w:r/>
    </w:p>
    <w:p>
      <w:pPr>
        <w:ind w:left="433" w:right="0" w:firstLine="0"/>
        <w:spacing w:before="129"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（2）就货物的安装、启动、运行及维护等对甲方人员进行免费培训。</w:t>
      </w:r>
      <w:r/>
    </w:p>
    <w:p>
      <w:pPr>
        <w:ind w:left="429" w:right="0" w:firstLine="0"/>
        <w:spacing w:before="129"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9.3 若采购文件中不包含有关伴随服务或售后服务的承诺，双方作如下约定：</w:t>
      </w:r>
      <w:r/>
    </w:p>
    <w:p>
      <w:pPr>
        <w:ind w:left="10" w:right="105" w:firstLine="423"/>
        <w:spacing w:before="126"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乙方应为甲方提供免费培训服务，并指派专人负责与甲方</w:t>
      </w:r>
      <w:r>
        <w:rPr>
          <w:rFonts w:ascii="SimSun" w:hAnsi="SimSun" w:eastAsia="SimSun" w:cs="SimSun"/>
          <w:color w:val="000000"/>
          <w:spacing w:val="-1"/>
          <w:sz w:val="21"/>
        </w:rPr>
        <w:t xml:space="preserve">联系售后服务事宜。主要培训内容</w:t>
      </w:r>
      <w:r>
        <w:rPr>
          <w:rFonts w:ascii="SimSun" w:hAnsi="SimSun" w:eastAsia="SimSun" w:cs="SimSun"/>
          <w:color w:val="000000"/>
          <w:sz w:val="21"/>
        </w:rPr>
        <w:t xml:space="preserve"> 为货物的基本结构、性能、主要部件的构造及处理，日常使用操作、保养与</w:t>
      </w:r>
      <w:r>
        <w:rPr>
          <w:rFonts w:ascii="SimSun" w:hAnsi="SimSun" w:eastAsia="SimSun" w:cs="SimSun"/>
          <w:color w:val="000000"/>
          <w:spacing w:val="-1"/>
          <w:sz w:val="21"/>
        </w:rPr>
        <w:t xml:space="preserve">管理、常见故障的排除、紧</w:t>
      </w:r>
      <w:r>
        <w:rPr>
          <w:rFonts w:ascii="SimSun" w:hAnsi="SimSun" w:eastAsia="SimSun" w:cs="SimSun"/>
          <w:color w:val="000000"/>
          <w:sz w:val="21"/>
        </w:rPr>
        <w:t xml:space="preserve"> 急情况的处理等，如甲方未使用过同类型货物，乙方还需就货物的功能对甲</w:t>
      </w:r>
      <w:r>
        <w:rPr>
          <w:rFonts w:ascii="SimSun" w:hAnsi="SimSun" w:eastAsia="SimSun" w:cs="SimSun"/>
          <w:color w:val="000000"/>
          <w:spacing w:val="-1"/>
          <w:sz w:val="21"/>
        </w:rPr>
        <w:t xml:space="preserve">方人员进行相应的技术培训</w:t>
      </w:r>
      <w:r>
        <w:rPr>
          <w:rFonts w:ascii="SimSun" w:hAnsi="SimSun" w:eastAsia="SimSun" w:cs="SimSun"/>
          <w:color w:val="000000"/>
          <w:sz w:val="21"/>
        </w:rPr>
        <w:t xml:space="preserve"> </w:t>
      </w:r>
      <w:r>
        <w:rPr>
          <w:rFonts w:ascii="SimSun" w:hAnsi="SimSun" w:eastAsia="SimSun" w:cs="SimSun"/>
          <w:color w:val="000000"/>
          <w:spacing w:val="3"/>
          <w:sz w:val="21"/>
        </w:rPr>
        <w:t xml:space="preserve">,培训地点主要在货物安装现场或由甲方安排。</w:t>
      </w:r>
      <w:r/>
    </w:p>
    <w:p>
      <w:pPr>
        <w:ind w:left="433" w:right="0" w:firstLine="0"/>
        <w:spacing w:before="130"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（2） 所购货物按乙方投标承诺提供免费维护和质量保证，保</w:t>
      </w:r>
      <w:r>
        <w:rPr>
          <w:rFonts w:ascii="SimSun" w:hAnsi="SimSun" w:eastAsia="SimSun" w:cs="SimSun"/>
          <w:color w:val="000000"/>
          <w:spacing w:val="-2"/>
          <w:sz w:val="21"/>
        </w:rPr>
        <w:t xml:space="preserve">修费用计入总价。</w:t>
      </w:r>
      <w:r/>
    </w:p>
    <w:p>
      <w:pPr>
        <w:ind w:left="8" w:right="105" w:firstLine="425"/>
        <w:spacing w:before="129"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保修期内，乙方负责对其提供的货物整机进行维修和系统</w:t>
      </w:r>
      <w:r>
        <w:rPr>
          <w:rFonts w:ascii="SimSun" w:hAnsi="SimSun" w:eastAsia="SimSun" w:cs="SimSun"/>
          <w:color w:val="000000"/>
          <w:spacing w:val="-1"/>
          <w:sz w:val="21"/>
        </w:rPr>
        <w:t xml:space="preserve">维护，不再收取任何费用，但不可</w:t>
      </w:r>
      <w:r>
        <w:rPr>
          <w:rFonts w:ascii="SimSun" w:hAnsi="SimSun" w:eastAsia="SimSun" w:cs="SimSun"/>
          <w:color w:val="000000"/>
          <w:sz w:val="21"/>
        </w:rPr>
        <w:t xml:space="preserve"> </w:t>
      </w:r>
      <w:r>
        <w:rPr>
          <w:rFonts w:ascii="SimSun" w:hAnsi="SimSun" w:eastAsia="SimSun" w:cs="SimSun"/>
          <w:color w:val="000000"/>
          <w:spacing w:val="-2"/>
          <w:sz w:val="21"/>
        </w:rPr>
        <w:t xml:space="preserve">抗力（如火灾、雷击等）造成的故障除外。</w:t>
      </w:r>
      <w:r/>
    </w:p>
    <w:p>
      <w:pPr>
        <w:ind w:left="433" w:right="0" w:firstLine="0"/>
        <w:spacing w:before="128"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（4） 货物故障报修的响应时间按乙方响应承诺执行。</w:t>
      </w:r>
      <w:r/>
    </w:p>
    <w:p>
      <w:pPr>
        <w:ind w:left="14" w:right="0" w:firstLine="419"/>
        <w:spacing w:before="128"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若货物故障在检修</w:t>
      </w:r>
      <w:r>
        <w:rPr>
          <w:rFonts w:ascii="SimSun" w:hAnsi="SimSun" w:eastAsia="SimSun" w:cs="SimSun"/>
          <w:color w:val="000000"/>
          <w:sz w:val="21"/>
          <w:u w:val="single"/>
        </w:rPr>
        <w:t xml:space="preserve">    </w:t>
      </w:r>
      <w:r>
        <w:rPr>
          <w:rFonts w:ascii="SimSun" w:hAnsi="SimSun" w:eastAsia="SimSun" w:cs="SimSun"/>
          <w:color w:val="000000"/>
          <w:sz w:val="21"/>
        </w:rPr>
        <w:t xml:space="preserve">工作小时后仍无法排除，乙方应在</w:t>
      </w:r>
      <w:r>
        <w:rPr>
          <w:rFonts w:ascii="SimSun" w:hAnsi="SimSun" w:eastAsia="SimSun" w:cs="SimSun"/>
          <w:color w:val="000000"/>
          <w:sz w:val="21"/>
          <w:u w:val="single"/>
        </w:rPr>
        <w:t xml:space="preserve">    </w:t>
      </w:r>
      <w:r>
        <w:rPr>
          <w:rFonts w:ascii="SimSun" w:hAnsi="SimSun" w:eastAsia="SimSun" w:cs="SimSun"/>
          <w:color w:val="000000"/>
          <w:sz w:val="21"/>
        </w:rPr>
        <w:t xml:space="preserve">小</w:t>
      </w:r>
      <w:r>
        <w:rPr>
          <w:rFonts w:ascii="SimSun" w:hAnsi="SimSun" w:eastAsia="SimSun" w:cs="SimSun"/>
          <w:color w:val="000000"/>
          <w:spacing w:val="-1"/>
          <w:sz w:val="21"/>
        </w:rPr>
        <w:t xml:space="preserve">时内免费提供不低于故障货物规格</w:t>
      </w:r>
      <w:r>
        <w:rPr>
          <w:rFonts w:ascii="SimSun" w:hAnsi="SimSun" w:eastAsia="SimSun" w:cs="SimSun"/>
          <w:color w:val="000000"/>
          <w:sz w:val="21"/>
        </w:rPr>
        <w:t xml:space="preserve"> </w:t>
      </w:r>
      <w:r>
        <w:rPr>
          <w:rFonts w:ascii="SimSun" w:hAnsi="SimSun" w:eastAsia="SimSun" w:cs="SimSun"/>
          <w:color w:val="000000"/>
          <w:spacing w:val="-2"/>
          <w:sz w:val="21"/>
        </w:rPr>
        <w:t xml:space="preserve">型号档次的备用货物供甲方使用，直至故障货物修复。</w:t>
      </w:r>
      <w:r/>
    </w:p>
    <w:p>
      <w:pPr>
        <w:ind w:left="11" w:right="105" w:firstLine="422"/>
        <w:spacing w:before="129"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所有货物保修服务方式均为乙方上门保修，即由乙方派员</w:t>
      </w:r>
      <w:r>
        <w:rPr>
          <w:rFonts w:ascii="SimSun" w:hAnsi="SimSun" w:eastAsia="SimSun" w:cs="SimSun"/>
          <w:color w:val="000000"/>
          <w:spacing w:val="-1"/>
          <w:sz w:val="21"/>
        </w:rPr>
        <w:t xml:space="preserve">到货物使用现场维修，由此产生的</w:t>
      </w:r>
      <w:r>
        <w:rPr>
          <w:rFonts w:ascii="SimSun" w:hAnsi="SimSun" w:eastAsia="SimSun" w:cs="SimSun"/>
          <w:color w:val="000000"/>
          <w:sz w:val="21"/>
        </w:rPr>
        <w:t xml:space="preserve"> </w:t>
      </w:r>
      <w:r>
        <w:rPr>
          <w:rFonts w:ascii="SimSun" w:hAnsi="SimSun" w:eastAsia="SimSun" w:cs="SimSun"/>
          <w:color w:val="000000"/>
          <w:spacing w:val="-4"/>
          <w:sz w:val="21"/>
        </w:rPr>
        <w:t xml:space="preserve">一切费用均由乙方承担。</w:t>
      </w:r>
      <w:r/>
    </w:p>
    <w:p>
      <w:pPr>
        <w:ind w:left="433" w:right="0" w:firstLine="0"/>
        <w:spacing w:before="128"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（7） 保修期后的货物维护由双方协商再定。</w:t>
      </w:r>
      <w:r/>
    </w:p>
    <w:p>
      <w:pPr>
        <w:ind w:left="27" w:right="0" w:firstLine="0"/>
        <w:spacing w:before="157"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1"/>
        </w:rPr>
        <w:t xml:space="preserve">10.履约保证金</w:t>
      </w:r>
      <w:r/>
    </w:p>
    <w:p>
      <w:pPr>
        <w:ind w:left="443" w:right="0" w:firstLine="0"/>
        <w:spacing w:before="117"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10.1 本项目不需要缴纳履约保证金。</w:t>
      </w:r>
      <w:r/>
    </w:p>
    <w:p>
      <w:pPr>
        <w:ind w:left="27" w:right="0" w:firstLine="0"/>
        <w:spacing w:before="157"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1"/>
        </w:rPr>
        <w:t xml:space="preserve">11.合同款支付</w:t>
      </w:r>
      <w:r/>
    </w:p>
    <w:p>
      <w:pPr>
        <w:ind w:left="443" w:right="0" w:firstLine="0"/>
        <w:spacing w:before="118"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11.1 本合同项下所有款项均以人民币支付。</w:t>
      </w:r>
      <w:r/>
    </w:p>
    <w:p>
      <w:pPr>
        <w:ind w:left="443" w:right="0" w:firstLine="0"/>
        <w:spacing w:before="129"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11.2 本合同项下的采购资金由甲方自行支付，乙方向甲方开具发票。</w:t>
      </w:r>
      <w:r/>
    </w:p>
    <w:p>
      <w:pPr>
        <w:ind w:left="443" w:right="0" w:firstLine="0"/>
        <w:spacing w:before="128"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11.3 付款条件：合同签订生效后，甲方向乙方支付合同总价款的30％ 作为预付款。乙方完成全部硬件设备安装及软件系统部署，经甲方最终验收合格后15个工作日内，甲方向乙方支付至合同总价款的70％，全部软件系统部署、联调测试及上线试运行满6个月后，甲方向乙方支付至合同总价款的90％，剩余合同总价款的10%作为驻场服务考核对应款项，在驻场服务完成并经甲方考核合格后一次性支付。</w:t>
      </w:r>
      <w:r/>
    </w:p>
    <w:p>
      <w:pPr>
        <w:ind w:left="443" w:right="0" w:firstLine="0"/>
        <w:spacing w:before="128"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11.4 乙方应向甲方提供符合国家规定的相应数额的增值税发票。</w:t>
      </w:r>
      <w:r/>
    </w:p>
    <w:p>
      <w:pPr>
        <w:ind w:left="27" w:right="0" w:firstLine="0"/>
        <w:spacing w:before="157"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1"/>
        </w:rPr>
        <w:t xml:space="preserve">12.违约责任</w:t>
      </w:r>
      <w:r/>
    </w:p>
    <w:p>
      <w:pPr>
        <w:ind w:left="443" w:right="0" w:firstLine="0"/>
        <w:spacing w:before="118"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12.1</w:t>
      </w:r>
      <w:r>
        <w:rPr>
          <w:rFonts w:ascii="SimSun" w:hAnsi="SimSun" w:eastAsia="SimSun" w:cs="SimSun"/>
          <w:color w:val="000000"/>
          <w:spacing w:val="41"/>
          <w:sz w:val="21"/>
        </w:rPr>
        <w:t xml:space="preserve"> </w:t>
      </w:r>
      <w:r>
        <w:rPr>
          <w:rFonts w:ascii="SimSun" w:hAnsi="SimSun" w:eastAsia="SimSun" w:cs="SimSun"/>
          <w:color w:val="000000"/>
          <w:spacing w:val="-6"/>
          <w:sz w:val="21"/>
        </w:rPr>
        <w:t xml:space="preserve">甲方违约责任</w:t>
      </w:r>
      <w:r/>
    </w:p>
    <w:p>
      <w:pPr>
        <w:ind w:left="9" w:right="0" w:firstLine="433"/>
        <w:spacing w:before="130"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12.1.1</w:t>
      </w:r>
      <w:r>
        <w:rPr>
          <w:rFonts w:ascii="SimSun" w:hAnsi="SimSun" w:eastAsia="SimSun" w:cs="SimSun"/>
          <w:color w:val="000000"/>
          <w:spacing w:val="40"/>
          <w:sz w:val="21"/>
        </w:rPr>
        <w:t xml:space="preserve"> </w:t>
      </w:r>
      <w:r>
        <w:rPr>
          <w:rFonts w:ascii="SimSun" w:hAnsi="SimSun" w:eastAsia="SimSun" w:cs="SimSun"/>
          <w:color w:val="000000"/>
          <w:spacing w:val="-1"/>
          <w:sz w:val="21"/>
        </w:rPr>
        <w:t xml:space="preserve">甲方未按合同规定的期限向乙方支付货款的，每逾期1天甲方</w:t>
      </w:r>
      <w:r>
        <w:rPr>
          <w:rFonts w:ascii="SimSun" w:hAnsi="SimSun" w:eastAsia="SimSun" w:cs="SimSun"/>
          <w:color w:val="000000"/>
          <w:spacing w:val="-2"/>
          <w:sz w:val="21"/>
        </w:rPr>
        <w:t xml:space="preserve">向乙方偿付欠款总额的</w:t>
      </w:r>
      <w:r>
        <w:rPr>
          <w:rFonts w:ascii="SimSun" w:hAnsi="SimSun" w:eastAsia="SimSun" w:cs="SimSun"/>
          <w:color w:val="000000"/>
          <w:spacing w:val="-2"/>
          <w:sz w:val="21"/>
          <w:u w:val="single"/>
        </w:rPr>
        <w:t xml:space="preserve">5</w:t>
      </w:r>
      <w:r>
        <w:rPr>
          <w:rFonts w:ascii="SimSun" w:hAnsi="SimSun" w:eastAsia="SimSun" w:cs="SimSun"/>
          <w:color w:val="000000"/>
          <w:spacing w:val="-2"/>
          <w:sz w:val="21"/>
        </w:rPr>
        <w:t xml:space="preserve">‰滞纳</w:t>
      </w:r>
      <w:r>
        <w:rPr>
          <w:rFonts w:ascii="SimSun" w:hAnsi="SimSun" w:eastAsia="SimSun" w:cs="SimSun"/>
          <w:color w:val="000000"/>
          <w:sz w:val="21"/>
        </w:rPr>
        <w:t xml:space="preserve"> </w:t>
      </w:r>
      <w:r>
        <w:rPr>
          <w:rFonts w:ascii="SimSun" w:hAnsi="SimSun" w:eastAsia="SimSun" w:cs="SimSun"/>
          <w:color w:val="000000"/>
          <w:spacing w:val="-1"/>
          <w:sz w:val="21"/>
        </w:rPr>
        <w:t xml:space="preserve">金，但累计滞纳金总额不超过欠款总额的</w:t>
      </w:r>
      <w:r>
        <w:rPr>
          <w:rFonts w:ascii="SimSun" w:hAnsi="SimSun" w:eastAsia="SimSun" w:cs="SimSun"/>
          <w:color w:val="000000"/>
          <w:spacing w:val="-1"/>
          <w:sz w:val="21"/>
          <w:u w:val="single"/>
        </w:rPr>
        <w:t xml:space="preserve">5</w:t>
      </w:r>
      <w:r>
        <w:rPr>
          <w:rFonts w:ascii="SimSun" w:hAnsi="SimSun" w:eastAsia="SimSun" w:cs="SimSun"/>
          <w:color w:val="000000"/>
          <w:spacing w:val="-1"/>
          <w:sz w:val="21"/>
        </w:rPr>
        <w:t xml:space="preserve">% 。</w:t>
      </w:r>
      <w:r/>
    </w:p>
    <w:p>
      <w:pPr>
        <w:ind w:left="443" w:right="0" w:firstLine="0"/>
        <w:spacing w:before="128"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12.2</w:t>
      </w:r>
      <w:r>
        <w:rPr>
          <w:rFonts w:ascii="SimSun" w:hAnsi="SimSun" w:eastAsia="SimSun" w:cs="SimSun"/>
          <w:color w:val="000000"/>
          <w:spacing w:val="29"/>
          <w:sz w:val="21"/>
        </w:rPr>
        <w:t xml:space="preserve"> </w:t>
      </w:r>
      <w:r>
        <w:rPr>
          <w:rFonts w:ascii="SimSun" w:hAnsi="SimSun" w:eastAsia="SimSun" w:cs="SimSun"/>
          <w:color w:val="000000"/>
          <w:spacing w:val="-5"/>
          <w:sz w:val="21"/>
        </w:rPr>
        <w:t xml:space="preserve">乙方违约责任</w:t>
      </w:r>
      <w:r/>
    </w:p>
    <w:p>
      <w:pPr>
        <w:ind w:left="9" w:right="0" w:firstLine="434"/>
        <w:spacing w:before="128"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12.2.1 如乙方不能交付货物、完成安装调</w:t>
      </w:r>
      <w:r>
        <w:rPr>
          <w:rFonts w:ascii="SimSun" w:hAnsi="SimSun" w:eastAsia="SimSun" w:cs="SimSun"/>
          <w:color w:val="000000"/>
          <w:spacing w:val="-1"/>
          <w:sz w:val="21"/>
        </w:rPr>
        <w:t xml:space="preserve">试的，乙方应向甲方</w:t>
      </w:r>
      <w:r>
        <w:rPr>
          <w:rFonts w:ascii="SimSun" w:hAnsi="SimSun" w:eastAsia="SimSun" w:cs="SimSun"/>
          <w:color w:val="000000"/>
          <w:spacing w:val="-3"/>
          <w:sz w:val="21"/>
        </w:rPr>
        <w:t xml:space="preserve">支付合同总价</w:t>
      </w:r>
      <w:r>
        <w:rPr>
          <w:rFonts w:ascii="SimSun" w:hAnsi="SimSun" w:eastAsia="SimSun" w:cs="SimSun"/>
          <w:color w:val="000000"/>
          <w:spacing w:val="-3"/>
          <w:sz w:val="21"/>
          <w:u w:val="single"/>
        </w:rPr>
        <w:t xml:space="preserve">5</w:t>
      </w:r>
      <w:r>
        <w:rPr>
          <w:rFonts w:ascii="SimSun" w:hAnsi="SimSun" w:eastAsia="SimSun" w:cs="SimSun"/>
          <w:color w:val="000000"/>
          <w:spacing w:val="-3"/>
          <w:sz w:val="21"/>
        </w:rPr>
        <w:t xml:space="preserve">%的违约金。</w:t>
      </w:r>
      <w:r/>
    </w:p>
    <w:p>
      <w:pPr>
        <w:ind w:left="23" w:right="0" w:firstLine="420"/>
        <w:spacing w:before="130"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12.2.2 乙方逾期交付的，每逾期1天，乙方</w:t>
      </w:r>
      <w:r>
        <w:rPr>
          <w:rFonts w:ascii="SimSun" w:hAnsi="SimSun" w:eastAsia="SimSun" w:cs="SimSun"/>
          <w:color w:val="000000"/>
          <w:spacing w:val="-1"/>
          <w:sz w:val="21"/>
        </w:rPr>
        <w:t xml:space="preserve">向甲方偿付合同总额的</w:t>
      </w:r>
      <w:r>
        <w:rPr>
          <w:rFonts w:ascii="SimSun" w:hAnsi="SimSun" w:eastAsia="SimSun" w:cs="SimSun"/>
          <w:color w:val="000000"/>
          <w:spacing w:val="-1"/>
          <w:sz w:val="21"/>
          <w:u w:val="single"/>
        </w:rPr>
        <w:t xml:space="preserve">5</w:t>
      </w:r>
      <w:r>
        <w:rPr>
          <w:rFonts w:ascii="SimSun" w:hAnsi="SimSun" w:eastAsia="SimSun" w:cs="SimSun"/>
          <w:color w:val="000000"/>
          <w:spacing w:val="-1"/>
          <w:sz w:val="21"/>
        </w:rPr>
        <w:t xml:space="preserve">‰的滞纳金。如乙方逾期交付达</w:t>
      </w:r>
      <w:r>
        <w:rPr>
          <w:rFonts w:ascii="SimSun" w:hAnsi="SimSun" w:eastAsia="SimSun" w:cs="SimSun"/>
          <w:color w:val="000000"/>
          <w:sz w:val="21"/>
        </w:rPr>
        <w:t xml:space="preserve"> </w:t>
      </w:r>
      <w:r>
        <w:rPr>
          <w:rFonts w:ascii="SimSun" w:hAnsi="SimSun" w:eastAsia="SimSun" w:cs="SimSun"/>
          <w:color w:val="000000"/>
          <w:spacing w:val="-2"/>
          <w:sz w:val="21"/>
          <w:u w:val="single"/>
        </w:rPr>
        <w:t xml:space="preserve">10</w:t>
      </w:r>
      <w:r>
        <w:rPr>
          <w:rFonts w:ascii="SimSun" w:hAnsi="SimSun" w:eastAsia="SimSun" w:cs="SimSun"/>
          <w:color w:val="000000"/>
          <w:spacing w:val="-2"/>
          <w:sz w:val="21"/>
        </w:rPr>
        <w:t xml:space="preserve">天，甲方有权解除合同，解除合同的通知自到达乙方时生效。</w:t>
      </w:r>
      <w:r/>
    </w:p>
    <w:p>
      <w:pPr>
        <w:ind w:left="8" w:right="0" w:firstLine="435"/>
        <w:spacing w:before="128"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12.2.3 乙方所交付的货物品种、型号、规</w:t>
      </w:r>
      <w:r>
        <w:rPr>
          <w:rFonts w:ascii="SimSun" w:hAnsi="SimSun" w:eastAsia="SimSun" w:cs="SimSun"/>
          <w:color w:val="000000"/>
          <w:spacing w:val="-1"/>
          <w:sz w:val="21"/>
        </w:rPr>
        <w:t xml:space="preserve">格不符合合同规定的，甲方有权拒收。甲方拒收的，乙方</w:t>
      </w:r>
      <w:r>
        <w:rPr>
          <w:rFonts w:ascii="SimSun" w:hAnsi="SimSun" w:eastAsia="SimSun" w:cs="SimSun"/>
          <w:color w:val="000000"/>
          <w:sz w:val="21"/>
        </w:rPr>
        <w:t xml:space="preserve"> 应向甲方支付货款总额</w:t>
      </w:r>
      <w:r>
        <w:rPr>
          <w:rFonts w:ascii="SimSun" w:hAnsi="SimSun" w:eastAsia="SimSun" w:cs="SimSun"/>
          <w:color w:val="000000"/>
          <w:sz w:val="21"/>
          <w:u w:val="single"/>
        </w:rPr>
        <w:t xml:space="preserve">5</w:t>
      </w:r>
      <w:r>
        <w:rPr>
          <w:rFonts w:ascii="SimSun" w:hAnsi="SimSun" w:eastAsia="SimSun" w:cs="SimSun"/>
          <w:color w:val="000000"/>
          <w:sz w:val="21"/>
        </w:rPr>
        <w:t xml:space="preserve">%的违约金。甲方未拒收的，采购中心发现后将向有关部</w:t>
      </w:r>
      <w:r>
        <w:rPr>
          <w:rFonts w:ascii="SimSun" w:hAnsi="SimSun" w:eastAsia="SimSun" w:cs="SimSun"/>
          <w:color w:val="000000"/>
          <w:spacing w:val="-1"/>
          <w:sz w:val="21"/>
        </w:rPr>
        <w:t xml:space="preserve">门反映，并责成乙方按</w:t>
      </w:r>
      <w:r>
        <w:rPr>
          <w:rFonts w:ascii="SimSun" w:hAnsi="SimSun" w:eastAsia="SimSun" w:cs="SimSun"/>
          <w:color w:val="000000"/>
          <w:sz w:val="21"/>
        </w:rPr>
        <w:t xml:space="preserve">  照采购结果提供货物和服务，同时视情给予不退还部分或全部履约保证金（如有）、暂停</w:t>
      </w:r>
      <w:r>
        <w:rPr>
          <w:rFonts w:ascii="SimSun" w:hAnsi="SimSun" w:eastAsia="SimSun" w:cs="SimSun"/>
          <w:color w:val="000000"/>
          <w:spacing w:val="-1"/>
          <w:sz w:val="21"/>
        </w:rPr>
        <w:t xml:space="preserve">一至三年参加江苏海事</w:t>
      </w:r>
      <w:r>
        <w:rPr>
          <w:rFonts w:ascii="SimSun" w:hAnsi="SimSun" w:eastAsia="SimSun" w:cs="SimSun"/>
          <w:color w:val="000000"/>
          <w:sz w:val="21"/>
        </w:rPr>
        <w:t xml:space="preserve">  </w:t>
      </w:r>
      <w:r>
        <w:rPr>
          <w:rFonts w:ascii="SimSun" w:hAnsi="SimSun" w:eastAsia="SimSun" w:cs="SimSun"/>
          <w:color w:val="000000"/>
          <w:spacing w:val="-3"/>
          <w:sz w:val="21"/>
        </w:rPr>
        <w:t xml:space="preserve">职业技术学院的政府采购活动的处理。</w:t>
      </w:r>
      <w:r/>
    </w:p>
    <w:p>
      <w:pPr>
        <w:ind w:left="8" w:right="0" w:firstLine="435"/>
        <w:spacing w:before="128"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12.2.4 在乙方承诺的或国家规定的质</w:t>
      </w:r>
      <w:r>
        <w:rPr>
          <w:rFonts w:ascii="SimSun" w:hAnsi="SimSun" w:eastAsia="SimSun" w:cs="SimSun"/>
          <w:color w:val="000000"/>
          <w:spacing w:val="-1"/>
          <w:sz w:val="21"/>
        </w:rPr>
        <w:t xml:space="preserve">量保证期内（取两者中最长的期限</w:t>
      </w:r>
      <w:r>
        <w:rPr>
          <w:rFonts w:ascii="SimSun" w:hAnsi="SimSun" w:eastAsia="SimSun" w:cs="SimSun"/>
          <w:color w:val="000000"/>
          <w:sz w:val="21"/>
        </w:rPr>
        <w:t xml:space="preserve">），</w:t>
      </w:r>
      <w:r>
        <w:rPr>
          <w:rFonts w:ascii="SimSun" w:hAnsi="SimSun" w:eastAsia="SimSun" w:cs="SimSun"/>
          <w:color w:val="000000"/>
          <w:spacing w:val="-1"/>
          <w:sz w:val="21"/>
        </w:rPr>
        <w:t xml:space="preserve">如经乙方两次维修或更</w:t>
      </w:r>
      <w:r>
        <w:rPr>
          <w:rFonts w:ascii="SimSun" w:hAnsi="SimSun" w:eastAsia="SimSun" w:cs="SimSun"/>
          <w:color w:val="000000"/>
          <w:sz w:val="21"/>
        </w:rPr>
        <w:t xml:space="preserve"> 换，货物仍不能达到合同约定的质量标准，甲方有权退货，乙方应退回全部货款</w:t>
      </w:r>
      <w:r>
        <w:rPr>
          <w:rFonts w:ascii="SimSun" w:hAnsi="SimSun" w:eastAsia="SimSun" w:cs="SimSun"/>
          <w:color w:val="000000"/>
          <w:spacing w:val="-1"/>
          <w:sz w:val="21"/>
        </w:rPr>
        <w:t xml:space="preserve">，并按第1款处理，同时</w:t>
      </w:r>
      <w:r>
        <w:rPr>
          <w:rFonts w:ascii="SimSun" w:hAnsi="SimSun" w:eastAsia="SimSun" w:cs="SimSun"/>
          <w:color w:val="000000"/>
          <w:spacing w:val="3"/>
          <w:sz w:val="21"/>
        </w:rPr>
        <w:t xml:space="preserve">乙方还须赔偿甲方因此遭受的损失。</w:t>
      </w:r>
      <w:r/>
    </w:p>
    <w:p>
      <w:pPr>
        <w:ind w:left="9" w:right="105" w:firstLine="434"/>
        <w:spacing w:before="131"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12.2.5 乙方未按本合同规定向甲方交</w:t>
      </w:r>
      <w:r>
        <w:rPr>
          <w:rFonts w:ascii="SimSun" w:hAnsi="SimSun" w:eastAsia="SimSun" w:cs="SimSun"/>
          <w:color w:val="000000"/>
          <w:spacing w:val="-1"/>
          <w:sz w:val="21"/>
        </w:rPr>
        <w:t xml:space="preserve">付履约保证金的，应按应交付履约保证金的100%向甲方支付违约金，该违约金的支付不影响乙方应承</w:t>
      </w:r>
      <w:r>
        <w:rPr>
          <w:rFonts w:ascii="SimSun" w:hAnsi="SimSun" w:eastAsia="SimSun" w:cs="SimSun"/>
          <w:color w:val="000000"/>
          <w:spacing w:val="-2"/>
          <w:sz w:val="21"/>
        </w:rPr>
        <w:t xml:space="preserve">担的其他违约责任。</w:t>
      </w:r>
      <w:r>
        <w:rPr>
          <w:rFonts w:ascii="SimSun" w:hAnsi="SimSun" w:eastAsia="SimSun" w:cs="SimSun"/>
          <w:color w:val="000000"/>
          <w:sz w:val="21"/>
        </w:rPr>
        <w:t xml:space="preserve">（如有）</w:t>
      </w:r>
      <w:r/>
    </w:p>
    <w:p>
      <w:pPr>
        <w:ind w:left="35" w:right="105" w:firstLine="408"/>
        <w:spacing w:before="128"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12.2.6 乙方未按本合同的规定和“服务承诺</w:t>
      </w:r>
      <w:r>
        <w:rPr>
          <w:rFonts w:ascii="SimSun" w:hAnsi="SimSun" w:eastAsia="SimSun" w:cs="SimSun"/>
          <w:color w:val="000000"/>
          <w:spacing w:val="-1"/>
          <w:sz w:val="21"/>
        </w:rPr>
        <w:t xml:space="preserve">”提供伴随服务/售后服务的，应按合同总价款的</w:t>
      </w:r>
      <w:r>
        <w:rPr>
          <w:rFonts w:ascii="SimSun" w:hAnsi="SimSun" w:eastAsia="SimSun" w:cs="SimSun"/>
          <w:color w:val="000000"/>
          <w:spacing w:val="-1"/>
          <w:sz w:val="21"/>
          <w:u w:val="single"/>
        </w:rPr>
        <w:t xml:space="preserve">5</w:t>
      </w:r>
      <w:r>
        <w:rPr>
          <w:rFonts w:ascii="SimSun" w:hAnsi="SimSun" w:eastAsia="SimSun" w:cs="SimSun"/>
          <w:color w:val="000000"/>
          <w:spacing w:val="-1"/>
          <w:sz w:val="21"/>
        </w:rPr>
        <w:t xml:space="preserve">%向</w:t>
      </w:r>
      <w:r>
        <w:rPr>
          <w:rFonts w:ascii="SimSun" w:hAnsi="SimSun" w:eastAsia="SimSun" w:cs="SimSun"/>
          <w:color w:val="000000"/>
          <w:sz w:val="21"/>
        </w:rPr>
        <w:t xml:space="preserve"> </w:t>
      </w:r>
      <w:r>
        <w:rPr>
          <w:rFonts w:ascii="SimSun" w:hAnsi="SimSun" w:eastAsia="SimSun" w:cs="SimSun"/>
          <w:color w:val="000000"/>
          <w:spacing w:val="-7"/>
          <w:sz w:val="21"/>
        </w:rPr>
        <w:t xml:space="preserve">甲方承担违约责任。</w:t>
      </w:r>
      <w:r/>
    </w:p>
    <w:p>
      <w:pPr>
        <w:ind w:left="7" w:right="105" w:firstLine="436"/>
        <w:spacing w:before="127"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12.2.7 乙方在承担上述2-5款一项或多项</w:t>
      </w:r>
      <w:r>
        <w:rPr>
          <w:rFonts w:ascii="SimSun" w:hAnsi="SimSun" w:eastAsia="SimSun" w:cs="SimSun"/>
          <w:color w:val="000000"/>
          <w:spacing w:val="-1"/>
          <w:sz w:val="21"/>
        </w:rPr>
        <w:t xml:space="preserve">违约责任后，仍应继续履行合同规定的义务（甲方解除合</w:t>
      </w:r>
      <w:r>
        <w:rPr>
          <w:rFonts w:ascii="SimSun" w:hAnsi="SimSun" w:eastAsia="SimSun" w:cs="SimSun"/>
          <w:color w:val="000000"/>
          <w:sz w:val="21"/>
        </w:rPr>
        <w:t xml:space="preserve"> 同的除外）。甲方未能及时追究乙方的任何一项违约责任并不表明甲方放弃追究乙</w:t>
      </w:r>
      <w:r>
        <w:rPr>
          <w:rFonts w:ascii="SimSun" w:hAnsi="SimSun" w:eastAsia="SimSun" w:cs="SimSun"/>
          <w:color w:val="000000"/>
          <w:spacing w:val="-1"/>
          <w:sz w:val="21"/>
        </w:rPr>
        <w:t xml:space="preserve">方该项或其他违约责</w:t>
      </w:r>
      <w:r>
        <w:rPr>
          <w:rFonts w:ascii="SimSun" w:hAnsi="SimSun" w:eastAsia="SimSun" w:cs="SimSun"/>
          <w:color w:val="000000"/>
          <w:sz w:val="21"/>
        </w:rPr>
        <w:t xml:space="preserve"> </w:t>
      </w:r>
      <w:r>
        <w:rPr>
          <w:rFonts w:ascii="SimSun" w:hAnsi="SimSun" w:eastAsia="SimSun" w:cs="SimSun"/>
          <w:color w:val="000000"/>
          <w:spacing w:val="-10"/>
          <w:sz w:val="21"/>
        </w:rPr>
        <w:t xml:space="preserve">任。</w:t>
      </w:r>
      <w:r/>
    </w:p>
    <w:p>
      <w:pPr>
        <w:ind w:left="9" w:right="0" w:firstLine="433"/>
        <w:spacing w:before="127"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12.2.8 乙方投标属虚假承诺，或经相关部</w:t>
      </w:r>
      <w:r>
        <w:rPr>
          <w:rFonts w:ascii="SimSun" w:hAnsi="SimSun" w:eastAsia="SimSun" w:cs="SimSun"/>
          <w:color w:val="000000"/>
          <w:spacing w:val="-1"/>
          <w:sz w:val="21"/>
        </w:rPr>
        <w:t xml:space="preserve">门监测提供的货物不能满足招标文件要求，或是由于乙方</w:t>
      </w:r>
      <w:r>
        <w:rPr>
          <w:rFonts w:ascii="SimSun" w:hAnsi="SimSun" w:eastAsia="SimSun" w:cs="SimSun"/>
          <w:color w:val="000000"/>
          <w:sz w:val="21"/>
        </w:rPr>
        <w:t xml:space="preserve"> 的过错造成合同无法继续履行的，还应向甲方支付不</w:t>
      </w:r>
      <w:r>
        <w:rPr>
          <w:rFonts w:ascii="SimSun" w:hAnsi="SimSun" w:eastAsia="SimSun" w:cs="SimSun"/>
          <w:color w:val="000000"/>
          <w:spacing w:val="-1"/>
          <w:sz w:val="21"/>
        </w:rPr>
        <w:t xml:space="preserve">少于合同总价</w:t>
      </w:r>
      <w:r>
        <w:rPr>
          <w:rFonts w:ascii="SimSun" w:hAnsi="SimSun" w:eastAsia="SimSun" w:cs="SimSun"/>
          <w:color w:val="000000"/>
          <w:spacing w:val="-1"/>
          <w:sz w:val="21"/>
          <w:u w:val="single"/>
        </w:rPr>
        <w:t xml:space="preserve">30</w:t>
      </w:r>
      <w:r>
        <w:rPr>
          <w:rFonts w:ascii="SimSun" w:hAnsi="SimSun" w:eastAsia="SimSun" w:cs="SimSun"/>
          <w:color w:val="000000"/>
          <w:spacing w:val="-1"/>
          <w:sz w:val="21"/>
        </w:rPr>
        <w:t xml:space="preserve">%赔偿</w:t>
      </w:r>
      <w:r>
        <w:rPr>
          <w:rFonts w:ascii="SimSun" w:hAnsi="SimSun" w:eastAsia="SimSun" w:cs="SimSun"/>
          <w:color w:val="000000"/>
          <w:sz w:val="21"/>
        </w:rPr>
        <w:t xml:space="preserve"> </w:t>
      </w:r>
      <w:r>
        <w:rPr>
          <w:rFonts w:ascii="SimSun" w:hAnsi="SimSun" w:eastAsia="SimSun" w:cs="SimSun"/>
          <w:color w:val="000000"/>
          <w:spacing w:val="-10"/>
          <w:sz w:val="21"/>
        </w:rPr>
        <w:t xml:space="preserve">金。</w:t>
      </w:r>
      <w:r/>
    </w:p>
    <w:p>
      <w:pPr>
        <w:ind w:left="27" w:right="0" w:firstLine="0"/>
        <w:spacing w:before="148"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1"/>
        </w:rPr>
        <w:t xml:space="preserve">13.合同的变更和终止</w:t>
      </w:r>
      <w:r/>
    </w:p>
    <w:p>
      <w:pPr>
        <w:ind w:left="9" w:right="0" w:firstLine="434"/>
        <w:spacing w:before="116"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除《政府采购法》第50条第二款规定</w:t>
      </w:r>
      <w:r>
        <w:rPr>
          <w:rFonts w:ascii="SimSun" w:hAnsi="SimSun" w:eastAsia="SimSun" w:cs="SimSun"/>
          <w:color w:val="000000"/>
          <w:spacing w:val="-1"/>
          <w:sz w:val="21"/>
        </w:rPr>
        <w:t xml:space="preserve">的情形外，本合同一经签订，甲乙双方不得擅自变更、中</w:t>
      </w:r>
      <w:r>
        <w:rPr>
          <w:rFonts w:ascii="SimSun" w:hAnsi="SimSun" w:eastAsia="SimSun" w:cs="SimSun"/>
          <w:color w:val="000000"/>
          <w:sz w:val="21"/>
        </w:rPr>
        <w:t xml:space="preserve"> </w:t>
      </w:r>
      <w:r>
        <w:rPr>
          <w:rFonts w:ascii="SimSun" w:hAnsi="SimSun" w:eastAsia="SimSun" w:cs="SimSun"/>
          <w:color w:val="000000"/>
          <w:spacing w:val="-5"/>
          <w:sz w:val="21"/>
        </w:rPr>
        <w:t xml:space="preserve">止或终止合同。</w:t>
      </w:r>
      <w:r/>
    </w:p>
    <w:p>
      <w:pPr>
        <w:ind w:left="7" w:right="0" w:firstLine="436"/>
        <w:spacing w:before="124"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除发生法律规定的不能预见、不能避</w:t>
      </w:r>
      <w:r>
        <w:rPr>
          <w:rFonts w:ascii="SimSun" w:hAnsi="SimSun" w:eastAsia="SimSun" w:cs="SimSun"/>
          <w:color w:val="000000"/>
          <w:spacing w:val="-1"/>
          <w:sz w:val="21"/>
        </w:rPr>
        <w:t xml:space="preserve">免并不能克服的客观情况外，甲乙双方不得放弃或拒绝履</w:t>
      </w:r>
      <w:r>
        <w:rPr>
          <w:rFonts w:ascii="SimSun" w:hAnsi="SimSun" w:eastAsia="SimSun" w:cs="SimSun"/>
          <w:color w:val="000000"/>
          <w:sz w:val="21"/>
        </w:rPr>
        <w:t xml:space="preserve"> 行合同。乙方放弃或拒绝履行合同，保证金不予退还，在三年内不得参加江苏海事</w:t>
      </w:r>
      <w:r>
        <w:rPr>
          <w:rFonts w:ascii="SimSun" w:hAnsi="SimSun" w:eastAsia="SimSun" w:cs="SimSun"/>
          <w:color w:val="000000"/>
          <w:spacing w:val="-1"/>
          <w:sz w:val="21"/>
        </w:rPr>
        <w:t xml:space="preserve">职业技术学院组织的</w:t>
      </w:r>
      <w:r>
        <w:rPr>
          <w:rFonts w:ascii="SimSun" w:hAnsi="SimSun" w:eastAsia="SimSun" w:cs="SimSun"/>
          <w:color w:val="000000"/>
          <w:sz w:val="21"/>
        </w:rPr>
        <w:t xml:space="preserve">  </w:t>
      </w:r>
      <w:r>
        <w:rPr>
          <w:rFonts w:ascii="SimSun" w:hAnsi="SimSun" w:eastAsia="SimSun" w:cs="SimSun"/>
          <w:color w:val="000000"/>
          <w:spacing w:val="-5"/>
          <w:sz w:val="21"/>
        </w:rPr>
        <w:t xml:space="preserve">政府采购活动。</w:t>
      </w:r>
      <w:r/>
    </w:p>
    <w:p>
      <w:pPr>
        <w:ind w:left="27" w:right="0" w:firstLine="0"/>
        <w:spacing w:before="157"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1"/>
        </w:rPr>
        <w:t xml:space="preserve">14.合同的转让</w:t>
      </w:r>
      <w:r/>
    </w:p>
    <w:p>
      <w:pPr>
        <w:ind w:left="443" w:right="0" w:firstLine="0"/>
        <w:spacing w:before="117"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14.1</w:t>
      </w:r>
      <w:r>
        <w:rPr>
          <w:rFonts w:ascii="SimSun" w:hAnsi="SimSun" w:eastAsia="SimSun" w:cs="SimSun"/>
          <w:color w:val="000000"/>
          <w:spacing w:val="29"/>
          <w:sz w:val="21"/>
        </w:rPr>
        <w:t xml:space="preserve"> </w:t>
      </w:r>
      <w:r>
        <w:rPr>
          <w:rFonts w:ascii="SimSun" w:hAnsi="SimSun" w:eastAsia="SimSun" w:cs="SimSun"/>
          <w:color w:val="000000"/>
          <w:spacing w:val="-3"/>
          <w:sz w:val="21"/>
        </w:rPr>
        <w:t xml:space="preserve">乙方不得擅自部分或全部转让其应履行的合同义务。</w:t>
      </w:r>
      <w:r/>
    </w:p>
    <w:p>
      <w:pPr>
        <w:ind w:left="27" w:right="0" w:firstLine="0"/>
        <w:spacing w:before="156"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1"/>
        </w:rPr>
        <w:t xml:space="preserve">15.争议的解决</w:t>
      </w:r>
      <w:r/>
    </w:p>
    <w:p>
      <w:pPr>
        <w:ind w:left="9" w:right="0" w:firstLine="433"/>
        <w:spacing w:before="117"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因货物的质量问题发生争议的，应当</w:t>
      </w:r>
      <w:r>
        <w:rPr>
          <w:rFonts w:ascii="SimSun" w:hAnsi="SimSun" w:eastAsia="SimSun" w:cs="SimSun"/>
          <w:color w:val="000000"/>
          <w:spacing w:val="-1"/>
          <w:sz w:val="21"/>
        </w:rPr>
        <w:t xml:space="preserve">邀请国家认可的质量检测机构对货物质量进行鉴定。货物</w:t>
      </w:r>
      <w:r>
        <w:rPr>
          <w:rFonts w:ascii="SimSun" w:hAnsi="SimSun" w:eastAsia="SimSun" w:cs="SimSun"/>
          <w:color w:val="000000"/>
          <w:sz w:val="21"/>
        </w:rPr>
        <w:t xml:space="preserve"> </w:t>
      </w:r>
      <w:r>
        <w:rPr>
          <w:rFonts w:ascii="SimSun" w:hAnsi="SimSun" w:eastAsia="SimSun" w:cs="SimSun"/>
          <w:color w:val="000000"/>
          <w:spacing w:val="-1"/>
          <w:sz w:val="21"/>
        </w:rPr>
        <w:t xml:space="preserve">符合标准的，鉴定费由甲方承担；货物不符合质量标准的，鉴定费由</w:t>
      </w:r>
      <w:r>
        <w:rPr>
          <w:rFonts w:ascii="SimSun" w:hAnsi="SimSun" w:eastAsia="SimSun" w:cs="SimSun"/>
          <w:color w:val="000000"/>
          <w:spacing w:val="-2"/>
          <w:sz w:val="21"/>
        </w:rPr>
        <w:t xml:space="preserve">乙方承担。</w:t>
      </w:r>
      <w:r/>
    </w:p>
    <w:p>
      <w:pPr>
        <w:ind w:left="11" w:right="0" w:firstLine="432"/>
        <w:spacing w:before="128"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因履行本合同引起的或与本合同有关</w:t>
      </w:r>
      <w:r>
        <w:rPr>
          <w:rFonts w:ascii="SimSun" w:hAnsi="SimSun" w:eastAsia="SimSun" w:cs="SimSun"/>
          <w:color w:val="000000"/>
          <w:spacing w:val="-1"/>
          <w:sz w:val="21"/>
        </w:rPr>
        <w:t xml:space="preserve">的争议，甲、乙双方应首先通过友好协商解决，如果协商</w:t>
      </w:r>
      <w:r>
        <w:rPr>
          <w:rFonts w:ascii="SimSun" w:hAnsi="SimSun" w:eastAsia="SimSun" w:cs="SimSun"/>
          <w:color w:val="000000"/>
          <w:sz w:val="21"/>
        </w:rPr>
        <w:t xml:space="preserve"> </w:t>
      </w:r>
      <w:r>
        <w:rPr>
          <w:rFonts w:ascii="SimSun" w:hAnsi="SimSun" w:eastAsia="SimSun" w:cs="SimSun"/>
          <w:color w:val="000000"/>
          <w:spacing w:val="-3"/>
          <w:sz w:val="21"/>
        </w:rPr>
        <w:t xml:space="preserve">不能解决争议，则采取以下第（</w:t>
      </w:r>
      <w:r>
        <w:rPr>
          <w:rFonts w:ascii="SimSun" w:hAnsi="SimSun" w:eastAsia="SimSun" w:cs="SimSun"/>
          <w:color w:val="000000"/>
          <w:spacing w:val="-3"/>
          <w:sz w:val="21"/>
          <w:u w:val="single"/>
        </w:rPr>
        <w:t xml:space="preserve">1</w:t>
      </w:r>
      <w:r>
        <w:rPr>
          <w:rFonts w:ascii="SimSun" w:hAnsi="SimSun" w:eastAsia="SimSun" w:cs="SimSun"/>
          <w:color w:val="000000"/>
          <w:spacing w:val="-3"/>
          <w:sz w:val="21"/>
        </w:rPr>
        <w:t xml:space="preserve">）种方式解决争议：</w:t>
      </w:r>
      <w:r/>
    </w:p>
    <w:p>
      <w:pPr>
        <w:ind w:left="433" w:right="0" w:firstLine="0"/>
        <w:spacing w:before="129"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（1）向甲方所在地有管辖权的人民法院提起诉讼；</w:t>
      </w:r>
      <w:r/>
    </w:p>
    <w:p>
      <w:pPr>
        <w:ind w:left="433" w:right="0" w:firstLine="0"/>
        <w:spacing w:before="129"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（2）向南京仲裁委员会按其仲裁规则申请仲裁。</w:t>
      </w:r>
      <w:r/>
    </w:p>
    <w:p>
      <w:pPr>
        <w:ind w:left="27" w:right="0" w:firstLine="0"/>
        <w:spacing w:before="157"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1"/>
        </w:rPr>
        <w:t xml:space="preserve">16.诚实信用</w:t>
      </w:r>
      <w:r/>
    </w:p>
    <w:p>
      <w:pPr>
        <w:ind w:left="9" w:right="0" w:firstLine="433"/>
        <w:spacing w:before="116"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乙方应诚实信用，严格按照采购文件</w:t>
      </w:r>
      <w:r>
        <w:rPr>
          <w:rFonts w:ascii="SimSun" w:hAnsi="SimSun" w:eastAsia="SimSun" w:cs="SimSun"/>
          <w:color w:val="000000"/>
          <w:spacing w:val="-1"/>
          <w:sz w:val="21"/>
        </w:rPr>
        <w:t xml:space="preserve">要求和响应文件承诺履行合同，不向甲方进行商业贿赂或</w:t>
      </w:r>
      <w:r>
        <w:rPr>
          <w:rFonts w:ascii="SimSun" w:hAnsi="SimSun" w:eastAsia="SimSun" w:cs="SimSun"/>
          <w:color w:val="000000"/>
          <w:sz w:val="21"/>
        </w:rPr>
        <w:t xml:space="preserve"> </w:t>
      </w:r>
      <w:r>
        <w:rPr>
          <w:rFonts w:ascii="SimSun" w:hAnsi="SimSun" w:eastAsia="SimSun" w:cs="SimSun"/>
          <w:color w:val="000000"/>
          <w:spacing w:val="-4"/>
          <w:sz w:val="21"/>
        </w:rPr>
        <w:t xml:space="preserve">者提供不正当利益。</w:t>
      </w:r>
      <w:r/>
    </w:p>
    <w:p>
      <w:pPr>
        <w:ind w:left="27" w:right="0" w:firstLine="0"/>
        <w:spacing w:before="59"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1"/>
        </w:rPr>
        <w:t xml:space="preserve">17.合同生效及其它</w:t>
      </w:r>
      <w:r/>
    </w:p>
    <w:p>
      <w:pPr>
        <w:ind w:left="443" w:right="0" w:firstLine="0"/>
        <w:spacing w:before="118"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17.1 本合同自签订之日起生效。</w:t>
      </w:r>
      <w:r/>
    </w:p>
    <w:p>
      <w:pPr>
        <w:ind w:left="9" w:right="0" w:firstLine="433"/>
        <w:spacing w:before="128"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本合同一式</w:t>
      </w:r>
      <w:r>
        <w:rPr>
          <w:rFonts w:ascii="SimSun" w:hAnsi="SimSun" w:eastAsia="SimSun" w:cs="SimSun"/>
          <w:color w:val="000000"/>
          <w:sz w:val="21"/>
          <w:u w:val="single"/>
        </w:rPr>
        <w:t xml:space="preserve">陆</w:t>
      </w:r>
      <w:r>
        <w:rPr>
          <w:rFonts w:ascii="SimSun" w:hAnsi="SimSun" w:eastAsia="SimSun" w:cs="SimSun"/>
          <w:color w:val="000000"/>
          <w:sz w:val="21"/>
        </w:rPr>
        <w:t xml:space="preserve">份，自甲、乙双方法定</w:t>
      </w:r>
      <w:r>
        <w:rPr>
          <w:rFonts w:ascii="SimSun" w:hAnsi="SimSun" w:eastAsia="SimSun" w:cs="SimSun"/>
          <w:color w:val="000000"/>
          <w:spacing w:val="-1"/>
          <w:sz w:val="21"/>
        </w:rPr>
        <w:t xml:space="preserve">代表人或其授权代表签名并加盖单位印章（注：甲方加盖</w:t>
      </w:r>
      <w:r>
        <w:rPr>
          <w:rFonts w:ascii="SimSun" w:hAnsi="SimSun" w:eastAsia="SimSun" w:cs="SimSun"/>
          <w:color w:val="000000"/>
          <w:sz w:val="21"/>
        </w:rPr>
        <w:t xml:space="preserve"> </w:t>
      </w:r>
      <w:r>
        <w:rPr>
          <w:rFonts w:ascii="SimSun" w:hAnsi="SimSun" w:eastAsia="SimSun" w:cs="SimSun"/>
          <w:color w:val="000000"/>
          <w:spacing w:val="-1"/>
          <w:sz w:val="21"/>
        </w:rPr>
        <w:t xml:space="preserve">单位印章为甲方单位经济合同专用章）之日起生效，甲方持有</w:t>
      </w:r>
      <w:r>
        <w:rPr>
          <w:rFonts w:ascii="SimSun" w:hAnsi="SimSun" w:eastAsia="SimSun" w:cs="SimSun"/>
          <w:color w:val="000000"/>
          <w:spacing w:val="-1"/>
          <w:sz w:val="21"/>
          <w:u w:val="single"/>
        </w:rPr>
        <w:t xml:space="preserve">伍</w:t>
      </w:r>
      <w:r>
        <w:rPr>
          <w:rFonts w:ascii="SimSun" w:hAnsi="SimSun" w:eastAsia="SimSun" w:cs="SimSun"/>
          <w:color w:val="000000"/>
          <w:spacing w:val="-1"/>
          <w:sz w:val="21"/>
        </w:rPr>
        <w:t xml:space="preserve">份，乙方持有</w:t>
      </w:r>
      <w:r>
        <w:rPr>
          <w:rFonts w:ascii="SimSun" w:hAnsi="SimSun" w:eastAsia="SimSun" w:cs="SimSun"/>
          <w:color w:val="000000"/>
          <w:spacing w:val="-1"/>
          <w:sz w:val="21"/>
          <w:u w:val="single"/>
        </w:rPr>
        <w:t xml:space="preserve">壹</w:t>
      </w:r>
      <w:r>
        <w:rPr>
          <w:rFonts w:ascii="SimSun" w:hAnsi="SimSun" w:eastAsia="SimSun" w:cs="SimSun"/>
          <w:color w:val="000000"/>
          <w:spacing w:val="-1"/>
          <w:sz w:val="21"/>
        </w:rPr>
        <w:t xml:space="preserve">份。</w:t>
      </w:r>
      <w:r/>
    </w:p>
    <w:p>
      <w:pPr>
        <w:ind w:left="443" w:right="0" w:firstLine="0"/>
        <w:spacing w:before="129"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17.3 本合同应按照中华人民共和国的现行法律进行解释。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84"/>
        <w:gridCol w:w="4670"/>
      </w:tblGrid>
      <w:tr>
        <w:trPr>
          <w:trHeight w:val="120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84" w:type="dxa"/>
            <w:vAlign w:val="top"/>
            <w:textDirection w:val="lrTb"/>
            <w:noWrap w:val="false"/>
          </w:tcPr>
          <w:p>
            <w:pPr>
              <w:ind w:left="80" w:right="0" w:firstLine="0"/>
              <w:spacing w:before="7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甲方(公章)：江苏海事职业技术学院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2994" w:right="0" w:firstLine="0"/>
              <w:spacing w:before="69"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年</w:t>
            </w:r>
            <w:r>
              <w:rPr>
                <w:rFonts w:ascii="SimSun" w:hAnsi="SimSun" w:eastAsia="SimSun" w:cs="SimSun"/>
                <w:color w:val="000000"/>
                <w:spacing w:val="6"/>
                <w:sz w:val="21"/>
              </w:rPr>
              <w:t xml:space="preserve">  </w:t>
            </w:r>
            <w:r>
              <w:rPr>
                <w:rFonts w:ascii="SimSun" w:hAnsi="SimSun" w:eastAsia="SimSun" w:cs="SimSun"/>
                <w:color w:val="000000"/>
                <w:spacing w:val="-8"/>
                <w:sz w:val="21"/>
              </w:rPr>
              <w:t xml:space="preserve">月</w:t>
            </w:r>
            <w:r>
              <w:rPr>
                <w:rFonts w:ascii="SimSun" w:hAnsi="SimSun" w:eastAsia="SimSun" w:cs="SimSun"/>
                <w:color w:val="000000"/>
                <w:spacing w:val="23"/>
                <w:sz w:val="21"/>
              </w:rPr>
              <w:t xml:space="preserve">  </w:t>
            </w:r>
            <w:r>
              <w:rPr>
                <w:rFonts w:ascii="SimSun" w:hAnsi="SimSun" w:eastAsia="SimSun" w:cs="SimSun"/>
                <w:color w:val="000000"/>
                <w:spacing w:val="-8"/>
                <w:sz w:val="21"/>
              </w:rPr>
              <w:t xml:space="preserve">日</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70" w:type="dxa"/>
            <w:vAlign w:val="top"/>
            <w:textDirection w:val="lrTb"/>
            <w:noWrap w:val="false"/>
          </w:tcPr>
          <w:p>
            <w:pPr>
              <w:ind w:left="70" w:right="0" w:firstLine="0"/>
              <w:spacing w:before="7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乙方(公章):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2994" w:right="0" w:firstLine="0"/>
              <w:spacing w:before="69"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年</w:t>
            </w:r>
            <w:r>
              <w:rPr>
                <w:rFonts w:ascii="SimSun" w:hAnsi="SimSun" w:eastAsia="SimSun" w:cs="SimSun"/>
                <w:color w:val="000000"/>
                <w:spacing w:val="6"/>
                <w:sz w:val="21"/>
              </w:rPr>
              <w:t xml:space="preserve">  </w:t>
            </w:r>
            <w:r>
              <w:rPr>
                <w:rFonts w:ascii="SimSun" w:hAnsi="SimSun" w:eastAsia="SimSun" w:cs="SimSun"/>
                <w:color w:val="000000"/>
                <w:spacing w:val="-8"/>
                <w:sz w:val="21"/>
              </w:rPr>
              <w:t xml:space="preserve">月</w:t>
            </w:r>
            <w:r>
              <w:rPr>
                <w:rFonts w:ascii="SimSun" w:hAnsi="SimSun" w:eastAsia="SimSun" w:cs="SimSun"/>
                <w:color w:val="000000"/>
                <w:spacing w:val="23"/>
                <w:sz w:val="21"/>
              </w:rPr>
              <w:t xml:space="preserve">  </w:t>
            </w:r>
            <w:r>
              <w:rPr>
                <w:rFonts w:ascii="SimSun" w:hAnsi="SimSun" w:eastAsia="SimSun" w:cs="SimSun"/>
                <w:color w:val="000000"/>
                <w:spacing w:val="-8"/>
                <w:sz w:val="21"/>
              </w:rPr>
              <w:t xml:space="preserve">日</w:t>
            </w:r>
            <w:r/>
          </w:p>
        </w:tc>
      </w:tr>
      <w:tr>
        <w:trPr>
          <w:trHeight w:val="37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84" w:type="dxa"/>
            <w:vAlign w:val="top"/>
            <w:textDirection w:val="lrTb"/>
            <w:noWrap w:val="false"/>
          </w:tcPr>
          <w:p>
            <w:pPr>
              <w:ind w:left="54" w:right="0" w:firstLine="0"/>
              <w:spacing w:before="96"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单位地址：江苏省南京市江宁区格致路309号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0" w:type="dxa"/>
            <w:vAlign w:val="top"/>
            <w:textDirection w:val="lrTb"/>
            <w:noWrap w:val="false"/>
          </w:tcPr>
          <w:p>
            <w:pPr>
              <w:ind w:left="55" w:right="0" w:firstLine="0"/>
              <w:spacing w:before="96"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单位地址： </w:t>
            </w:r>
            <w:r/>
          </w:p>
        </w:tc>
      </w:tr>
      <w:tr>
        <w:trPr>
          <w:trHeight w:val="37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84" w:type="dxa"/>
            <w:vAlign w:val="top"/>
            <w:textDirection w:val="lrTb"/>
            <w:noWrap w:val="false"/>
          </w:tcPr>
          <w:p>
            <w:pPr>
              <w:ind w:left="68" w:right="0" w:firstLine="0"/>
              <w:spacing w:before="98"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邮政编码：215009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0" w:type="dxa"/>
            <w:vAlign w:val="top"/>
            <w:textDirection w:val="lrTb"/>
            <w:noWrap w:val="false"/>
          </w:tcPr>
          <w:p>
            <w:pPr>
              <w:ind w:left="68" w:right="0" w:firstLine="0"/>
              <w:spacing w:before="98"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邮政编码： </w:t>
            </w:r>
            <w:r/>
          </w:p>
        </w:tc>
      </w:tr>
      <w:tr>
        <w:trPr>
          <w:trHeight w:val="64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84" w:type="dxa"/>
            <w:vAlign w:val="top"/>
            <w:textDirection w:val="lrTb"/>
            <w:noWrap w:val="false"/>
          </w:tcPr>
          <w:p>
            <w:pPr>
              <w:ind w:left="58" w:right="2018" w:hanging="4"/>
              <w:spacing w:before="71"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法定代表人（或委托代理人）</w:t>
            </w:r>
            <w:r>
              <w:rPr>
                <w:rFonts w:ascii="SimSun" w:hAnsi="SimSun" w:eastAsia="SimSun" w:cs="SimSun"/>
                <w:color w:val="000000"/>
                <w:spacing w:val="2"/>
                <w:sz w:val="21"/>
              </w:rPr>
              <w:t xml:space="preserve"> </w:t>
            </w:r>
            <w:r>
              <w:rPr>
                <w:rFonts w:ascii="SimSun" w:hAnsi="SimSun" w:eastAsia="SimSun" w:cs="SimSun"/>
                <w:color w:val="000000"/>
                <w:spacing w:val="-13"/>
                <w:sz w:val="21"/>
              </w:rPr>
              <w:t xml:space="preserve">（签字</w:t>
            </w:r>
            <w:r>
              <w:rPr>
                <w:rFonts w:ascii="SimSun" w:hAnsi="SimSun" w:eastAsia="SimSun" w:cs="SimSun"/>
                <w:color w:val="000000"/>
                <w:spacing w:val="-6"/>
                <w:sz w:val="21"/>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0" w:type="dxa"/>
            <w:vAlign w:val="top"/>
            <w:textDirection w:val="lrTb"/>
            <w:noWrap w:val="false"/>
          </w:tcPr>
          <w:p>
            <w:pPr>
              <w:ind w:left="58" w:right="2003" w:hanging="4"/>
              <w:spacing w:before="71"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法定代表人（或委托代理人）</w:t>
            </w:r>
            <w:r>
              <w:rPr>
                <w:rFonts w:ascii="SimSun" w:hAnsi="SimSun" w:eastAsia="SimSun" w:cs="SimSun"/>
                <w:color w:val="000000"/>
                <w:spacing w:val="2"/>
                <w:sz w:val="21"/>
              </w:rPr>
              <w:t xml:space="preserve"> </w:t>
            </w:r>
            <w:r>
              <w:rPr>
                <w:rFonts w:ascii="SimSun" w:hAnsi="SimSun" w:eastAsia="SimSun" w:cs="SimSun"/>
                <w:color w:val="000000"/>
                <w:spacing w:val="-13"/>
                <w:sz w:val="21"/>
              </w:rPr>
              <w:t xml:space="preserve">（签字</w:t>
            </w:r>
            <w:r>
              <w:rPr>
                <w:rFonts w:ascii="SimSun" w:hAnsi="SimSun" w:eastAsia="SimSun" w:cs="SimSun"/>
                <w:color w:val="000000"/>
                <w:spacing w:val="-6"/>
                <w:sz w:val="21"/>
              </w:rPr>
              <w:t xml:space="preserve">）：</w:t>
            </w:r>
            <w:r/>
          </w:p>
        </w:tc>
      </w:tr>
      <w:tr>
        <w:trPr>
          <w:trHeight w:val="3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84" w:type="dxa"/>
            <w:vAlign w:val="top"/>
            <w:textDirection w:val="lrTb"/>
            <w:noWrap w:val="false"/>
          </w:tcPr>
          <w:p>
            <w:pPr>
              <w:ind w:left="54" w:right="0" w:firstLine="0"/>
              <w:spacing w:before="103"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联系人：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0" w:type="dxa"/>
            <w:vAlign w:val="top"/>
            <w:textDirection w:val="lrTb"/>
            <w:noWrap w:val="false"/>
          </w:tcPr>
          <w:p>
            <w:pPr>
              <w:ind w:left="54" w:right="0" w:firstLine="0"/>
              <w:spacing w:before="102"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联系人： </w:t>
            </w:r>
            <w:r/>
          </w:p>
        </w:tc>
      </w:tr>
      <w:tr>
        <w:trPr>
          <w:trHeight w:val="3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84" w:type="dxa"/>
            <w:vAlign w:val="top"/>
            <w:textDirection w:val="lrTb"/>
            <w:noWrap w:val="false"/>
          </w:tcPr>
          <w:p>
            <w:pPr>
              <w:ind w:left="77" w:right="0" w:firstLine="0"/>
              <w:spacing w:before="104"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电话：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0" w:type="dxa"/>
            <w:vAlign w:val="top"/>
            <w:textDirection w:val="lrTb"/>
            <w:noWrap w:val="false"/>
          </w:tcPr>
          <w:p>
            <w:pPr>
              <w:ind w:left="77" w:right="0" w:firstLine="0"/>
              <w:spacing w:before="104"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电话： </w:t>
            </w:r>
            <w:r/>
          </w:p>
        </w:tc>
      </w:tr>
      <w:tr>
        <w:trPr>
          <w:trHeight w:val="3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84" w:type="dxa"/>
            <w:vAlign w:val="top"/>
            <w:textDirection w:val="lrTb"/>
            <w:noWrap w:val="false"/>
          </w:tcPr>
          <w:p>
            <w:pPr>
              <w:ind w:left="54" w:right="0" w:firstLine="0"/>
              <w:spacing w:before="104"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开户银行：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0" w:type="dxa"/>
            <w:vAlign w:val="top"/>
            <w:textDirection w:val="lrTb"/>
            <w:noWrap w:val="false"/>
          </w:tcPr>
          <w:p>
            <w:pPr>
              <w:ind w:left="54" w:right="0" w:firstLine="0"/>
              <w:spacing w:before="104"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开户银行： </w:t>
            </w:r>
            <w:r/>
          </w:p>
        </w:tc>
      </w:tr>
      <w:tr>
        <w:trPr>
          <w:trHeight w:val="38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84" w:type="dxa"/>
            <w:vAlign w:val="top"/>
            <w:textDirection w:val="lrTb"/>
            <w:noWrap w:val="false"/>
          </w:tcPr>
          <w:p>
            <w:pPr>
              <w:ind w:left="56" w:right="0" w:firstLine="0"/>
              <w:spacing w:before="105"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账号：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0" w:type="dxa"/>
            <w:vAlign w:val="top"/>
            <w:textDirection w:val="lrTb"/>
            <w:noWrap w:val="false"/>
          </w:tcPr>
          <w:p>
            <w:pPr>
              <w:ind w:left="56" w:right="0" w:firstLine="0"/>
              <w:spacing w:before="105"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账号：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25" w:right="0" w:firstLine="0"/>
        <w:spacing w:before="72"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1"/>
        </w:rPr>
        <w:t xml:space="preserve">附件1：技术参数</w:t>
      </w:r>
      <w:r/>
    </w:p>
    <w:p>
      <w:pPr>
        <w:ind w:left="25" w:right="0" w:firstLine="0"/>
        <w:spacing w:before="72" w:after="24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6"/>
          <w:sz w:val="21"/>
        </w:rPr>
        <w:t xml:space="preserve">附件</w:t>
      </w:r>
      <w:r>
        <w:rPr>
          <w:rFonts w:ascii="Times New Roman" w:hAnsi="Times New Roman" w:eastAsia="Times New Roman" w:cs="Times New Roman"/>
          <w:b/>
          <w:color w:val="000000"/>
          <w:spacing w:val="-6"/>
          <w:sz w:val="21"/>
        </w:rPr>
        <w:t xml:space="preserve">2</w:t>
      </w:r>
      <w:r>
        <w:rPr>
          <w:rFonts w:ascii="Arial" w:hAnsi="Arial" w:eastAsia="Arial" w:cs="Arial"/>
          <w:b/>
          <w:color w:val="000000"/>
          <w:spacing w:val="-6"/>
          <w:sz w:val="21"/>
        </w:rPr>
        <w:t xml:space="preserve">：</w:t>
      </w:r>
      <w:r>
        <w:rPr>
          <w:rFonts w:ascii="SimSun" w:hAnsi="SimSun" w:eastAsia="SimSun" w:cs="SimSun"/>
          <w:color w:val="000000"/>
          <w:sz w:val="21"/>
        </w:rPr>
        <w:t xml:space="preserve">驻场服务考核要求：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根据本项目驻场服务要求，对乙方驻场人员的服务履约情况进行考核。考核内容包括人员到岗履职、工作任务完成、技术支持与问题处理、成果材料提交及服务配合等方面。驻场服务完成并经甲方考核合格后，作为剩余合同价款支付的依据。具体考核标准如下：</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64"/>
        <w:gridCol w:w="739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9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人员到岗与履职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驻场人员按照项目要求到岗履职，人员配置与投标承诺一致，能够按照采购文件及合同约定履行驻场服务职责。</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工作任务完成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按要求完成需求调研、资源梳理、数据采集、系统配置、知识库及智能体建设等任务.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技术支持与问题处理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对甲方提出的技术问题及时响应、跟踪处理并形成闭环，问题处理符合项目约定的响应及处置要求。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成果及过程材料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按要求形成系统清单、数据清单、接口清单、知识库清单、智能体清单、培训记录、问题台账、运维记录、验收材料等。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服务配合情况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配合甲方开展系统测试、培训推广、应用指导、验收及相关成果整理工作。</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采用合格制。上述各项考核内容均达到采购文件及合同约定要求的，考核结果为合格。存在未完成事项或不符合要求的，供应商应按照甲方要求进行整改，整改完成并经甲方确认合格后，视为完成驻场服务考核。</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第六章 投标文件格式</w:t>
      </w:r>
      <w:r/>
    </w:p>
    <w:p>
      <w:pPr>
        <w:ind w:left="0" w:right="0" w:firstLine="472"/>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投标文件相应材料请按投标文件格式进行填写，如投标文件格式无明确规定的，由投标供应商自行编制。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正本/副本</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人工智能赋能教育教学平台（一期）</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投标文件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353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353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353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项目编号：</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投标供应商：（盖单位章）</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法定代表人或其委托代理人：（签字）</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评分索引表</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9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[注：投标供应商根据附件顺序编制投标文件并制作目录（须生成页码）]</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附件一、投标申请及申明</w:t>
      </w:r>
      <w:r/>
    </w:p>
    <w:p>
      <w:pPr>
        <w:ind w:left="0" w:right="0" w:firstLine="36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投标申请及申明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致：江苏海事职业技术学院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（项目编号）招标公告，正式授权下述签字人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（姓名和职务）代表投标供应商</w:t>
      </w:r>
      <w:r>
        <w:rPr>
          <w:rFonts w:ascii="SimSun" w:hAnsi="SimSun" w:eastAsia="SimSun" w:cs="SimSun"/>
          <w:color w:val="000000"/>
          <w:sz w:val="21"/>
          <w:u w:val="single"/>
        </w:rPr>
        <w:t xml:space="preserve">       </w:t>
      </w:r>
      <w:r>
        <w:rPr>
          <w:rFonts w:ascii="SimSun" w:hAnsi="SimSun" w:eastAsia="SimSun" w:cs="SimSun"/>
          <w:color w:val="000000"/>
          <w:sz w:val="21"/>
        </w:rPr>
        <w:t xml:space="preserve">（投标供应商名称），提交投标文件。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我们的资格条件完全符合政府采购法和本次招标要求</w:t>
      </w:r>
      <w:r>
        <w:rPr>
          <w:rFonts w:ascii="SimSun" w:hAnsi="SimSun" w:eastAsia="SimSun" w:cs="SimSun"/>
          <w:color w:val="000000"/>
          <w:sz w:val="21"/>
        </w:rPr>
        <w:t xml:space="preserve">，我们同意并向贵方提供了与投标有关的所有证据和资料。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2、按招标要求，投标报价</w:t>
      </w:r>
      <w:r>
        <w:rPr>
          <w:rFonts w:ascii="Arial" w:hAnsi="Arial" w:eastAsia="Arial" w:cs="Arial"/>
          <w:color w:val="000000"/>
          <w:sz w:val="22"/>
        </w:rPr>
        <w:t xml:space="preserve">人民币（大写）</w:t>
      </w:r>
      <w:r>
        <w:rPr>
          <w:rFonts w:ascii="Arial" w:hAnsi="Arial" w:eastAsia="Arial" w:cs="Arial"/>
          <w:color w:val="000000"/>
          <w:sz w:val="22"/>
          <w:u w:val="single"/>
        </w:rPr>
        <w:t xml:space="preserve">                     </w:t>
      </w:r>
      <w:r>
        <w:rPr>
          <w:rFonts w:ascii="Arial" w:hAnsi="Arial" w:eastAsia="Arial" w:cs="Arial"/>
          <w:color w:val="000000"/>
          <w:sz w:val="22"/>
        </w:rPr>
        <w:t xml:space="preserve">，（小写）</w:t>
      </w:r>
      <w:r>
        <w:rPr>
          <w:rFonts w:ascii="Arial" w:hAnsi="Arial" w:eastAsia="Arial" w:cs="Arial"/>
          <w:color w:val="000000"/>
          <w:sz w:val="21"/>
        </w:rPr>
        <w:t xml:space="preserve">：</w:t>
      </w:r>
      <w:r>
        <w:rPr>
          <w:rFonts w:ascii="Arial" w:hAnsi="Arial" w:eastAsia="Arial" w:cs="Arial"/>
          <w:color w:val="000000"/>
          <w:sz w:val="21"/>
          <w:u w:val="single"/>
        </w:rPr>
        <w:t xml:space="preserve">      </w:t>
      </w:r>
      <w:r>
        <w:rPr>
          <w:rFonts w:ascii="Arial" w:hAnsi="Arial" w:eastAsia="Arial" w:cs="Arial"/>
          <w:color w:val="000000"/>
          <w:sz w:val="21"/>
        </w:rPr>
        <w:t xml:space="preserve">元</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2"/>
        </w:rPr>
        <w:t xml:space="preserve">我方承诺本项目的合同履行期为</w:t>
      </w:r>
      <w:r>
        <w:rPr>
          <w:rFonts w:ascii="Arial" w:hAnsi="Arial" w:eastAsia="Arial" w:cs="Arial"/>
          <w:color w:val="000000"/>
          <w:sz w:val="22"/>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Arial" w:hAnsi="Arial" w:eastAsia="Arial" w:cs="Arial"/>
          <w:color w:val="000000"/>
          <w:sz w:val="22"/>
        </w:rPr>
        <w:t xml:space="preserve">所投核心产品为</w:t>
      </w:r>
      <w:r>
        <w:rPr>
          <w:rFonts w:ascii="Arial" w:hAnsi="Arial" w:eastAsia="Arial" w:cs="Arial"/>
          <w:color w:val="000000"/>
          <w:sz w:val="22"/>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5、我们已详细审核全部招标文件及其有效补充文件，我们放弃对招标文件任何误解的权利，在提交投标文件后，</w:t>
      </w:r>
      <w:r>
        <w:rPr>
          <w:rFonts w:ascii="SimSun" w:hAnsi="SimSun" w:eastAsia="SimSun" w:cs="SimSun"/>
          <w:b/>
          <w:color w:val="000000"/>
          <w:sz w:val="21"/>
        </w:rPr>
        <w:t xml:space="preserve">不对招标文件本身提出质疑。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6、我们同意从规定的开标日期起遵循本投标文件，并在规定的投标有效期期满之前均具有约束力。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截止时间结束后参加投标的投标供应商不足三家的，或在评标期间出现符合专业条件的投标供应商或者对招标文件作出实质响应的投标供应商不足三家情形的，我们酌情决定是否参加贵方组织的其他采购方式采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8、一旦我方中标，我方将根据招标文件的规定严格履行合同，并保证于承诺的时间完成项目的启动、实施等工作，及时交付采购人验收、使用。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我方决不提供虚假材料谋取中标、决不采取不正当手段诋毁、排挤其他投标供应商、决不与采购人、其他投标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10、与本投标有关的正式联系方式为：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SimSun" w:hAnsi="SimSun" w:eastAsia="SimSun" w:cs="SimSu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rPr>
          <w:rFonts w:ascii="SimSun" w:hAnsi="SimSun" w:eastAsia="SimSun" w:cs="SimSu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SimSun" w:hAnsi="SimSun" w:eastAsia="SimSun" w:cs="SimSu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rPr>
          <w:rFonts w:ascii="SimSun" w:hAnsi="SimSun" w:eastAsia="SimSun" w:cs="SimSu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投标供应商授权代表姓名（签字）：</w:t>
      </w:r>
      <w:r>
        <w:rPr>
          <w:rFonts w:ascii="SimSun" w:hAnsi="SimSun" w:eastAsia="SimSun" w:cs="SimSu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（加盖电子公章）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附件二、法定代表人授权书格式</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72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法定代表人授权委托书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江苏海事职业技术学院：</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color w:val="000000"/>
          <w:sz w:val="21"/>
          <w:u w:val="single"/>
        </w:rPr>
        <w:t xml:space="preserve">（投标供应商住址）</w:t>
      </w:r>
      <w:r>
        <w:rPr>
          <w:rFonts w:ascii="SimSun" w:hAnsi="SimSun" w:eastAsia="SimSun" w:cs="SimSun"/>
          <w:color w:val="000000"/>
          <w:sz w:val="21"/>
        </w:rPr>
        <w:t xml:space="preserve">的</w:t>
      </w:r>
      <w:r>
        <w:rPr>
          <w:rFonts w:ascii="SimSun" w:hAnsi="SimSun" w:eastAsia="SimSun" w:cs="SimSun"/>
          <w:color w:val="000000"/>
          <w:sz w:val="21"/>
          <w:u w:val="single"/>
        </w:rPr>
        <w:t xml:space="preserve">（投标供应商名称）</w:t>
      </w:r>
      <w:r>
        <w:rPr>
          <w:rFonts w:ascii="SimSun" w:hAnsi="SimSun" w:eastAsia="SimSun" w:cs="SimSun"/>
          <w:color w:val="000000"/>
          <w:sz w:val="21"/>
        </w:rPr>
        <w:t xml:space="preserve">法定代表人</w:t>
      </w:r>
      <w:r>
        <w:rPr>
          <w:rFonts w:ascii="SimSun" w:hAnsi="SimSun" w:eastAsia="SimSun" w:cs="SimSun"/>
          <w:color w:val="000000"/>
          <w:sz w:val="21"/>
          <w:u w:val="single"/>
        </w:rPr>
        <w:t xml:space="preserve">（法定代表人姓名、职务）</w:t>
      </w:r>
      <w:r>
        <w:rPr>
          <w:rFonts w:ascii="SimSun" w:hAnsi="SimSun" w:eastAsia="SimSun" w:cs="SimSun"/>
          <w:color w:val="000000"/>
          <w:sz w:val="21"/>
        </w:rPr>
        <w:t xml:space="preserve">代表本公司授权在下面签字的</w:t>
      </w:r>
      <w:r>
        <w:rPr>
          <w:rFonts w:ascii="SimSun" w:hAnsi="SimSun" w:eastAsia="SimSun" w:cs="SimSun"/>
          <w:color w:val="000000"/>
          <w:sz w:val="21"/>
          <w:u w:val="single"/>
        </w:rPr>
        <w:t xml:space="preserve">（投标供应商代表姓名、职务）</w:t>
      </w:r>
      <w:r>
        <w:rPr>
          <w:rFonts w:ascii="SimSun" w:hAnsi="SimSun" w:eastAsia="SimSun" w:cs="SimSun"/>
          <w:color w:val="000000"/>
          <w:sz w:val="21"/>
        </w:rPr>
        <w:t xml:space="preserve">为本公司的合法代理人，就贵方组织的</w:t>
      </w:r>
      <w:r>
        <w:rPr>
          <w:rFonts w:ascii="SimSun" w:hAnsi="SimSun" w:eastAsia="SimSun" w:cs="SimSun"/>
          <w:color w:val="000000"/>
          <w:sz w:val="21"/>
          <w:u w:val="single"/>
        </w:rPr>
        <w:t xml:space="preserve">（项目名称      ）</w:t>
      </w:r>
      <w:r>
        <w:rPr>
          <w:rFonts w:ascii="SimSun" w:hAnsi="SimSun" w:eastAsia="SimSun" w:cs="SimSun"/>
          <w:color w:val="000000"/>
          <w:sz w:val="21"/>
        </w:rPr>
        <w:t xml:space="preserve">，</w:t>
      </w:r>
      <w:r>
        <w:rPr>
          <w:rFonts w:ascii="SimSun" w:hAnsi="SimSun" w:eastAsia="SimSun" w:cs="SimSun"/>
          <w:color w:val="000000"/>
          <w:sz w:val="21"/>
          <w:u w:val="single"/>
        </w:rPr>
        <w:t xml:space="preserve">（项目编号：      ）</w:t>
      </w:r>
      <w:r>
        <w:rPr>
          <w:rFonts w:ascii="SimSun" w:hAnsi="SimSun" w:eastAsia="SimSun" w:cs="SimSun"/>
          <w:color w:val="000000"/>
          <w:sz w:val="21"/>
        </w:rPr>
        <w:t xml:space="preserve">投标，以本公司名义处理一切与之有关的事务。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本授权书于</w:t>
      </w:r>
      <w:r>
        <w:rPr>
          <w:rFonts w:ascii="SimSun" w:hAnsi="SimSun" w:eastAsia="SimSun" w:cs="SimSun"/>
          <w:color w:val="000000"/>
          <w:sz w:val="21"/>
          <w:u w:val="single"/>
        </w:rPr>
        <w:t xml:space="preserve">   年   月   日</w:t>
      </w:r>
      <w:r>
        <w:rPr>
          <w:rFonts w:ascii="SimSun" w:hAnsi="SimSun" w:eastAsia="SimSun" w:cs="SimSun"/>
          <w:color w:val="000000"/>
          <w:sz w:val="21"/>
        </w:rPr>
        <w:t xml:space="preserve">签字生效，特此声明。</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投标供应商名称：（加盖电子公章）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法定代表人签字或盖章：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被授权人签字：</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附：法定代表人、被授权人身份证正反面扫描件</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附件三、开标一览表格式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                       项目编号：</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25"/>
        <w:gridCol w:w="7329"/>
      </w:tblGrid>
      <w:tr>
        <w:trPr>
          <w:trHeight w:val="1183"/>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025"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732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大写：人民币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2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0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7329" w:type="dxa"/>
            <w:vAlign w:val="center"/>
            <w:textDirection w:val="lrTb"/>
            <w:noWrap w:val="false"/>
          </w:tcPr>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0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核心产品品牌</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7329" w:type="dxa"/>
            <w:vAlign w:val="center"/>
            <w:textDirection w:val="lrTb"/>
            <w:noWrap w:val="false"/>
          </w:tcPr>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0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7329" w:type="dxa"/>
            <w:vAlign w:val="center"/>
            <w:textDirection w:val="lrTb"/>
            <w:noWrap w:val="false"/>
          </w:tcPr>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96"/>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0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是否为小微企业</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7329" w:type="dxa"/>
            <w:vAlign w:val="center"/>
            <w:textDirection w:val="lrTb"/>
            <w:noWrap w:val="false"/>
          </w:tcPr>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被授权人（签字）：</w:t>
      </w:r>
      <w:r>
        <w:rPr>
          <w:rFonts w:ascii="SimSun" w:hAnsi="SimSun" w:eastAsia="SimSun" w:cs="SimSun"/>
          <w:color w:val="000000"/>
          <w:sz w:val="21"/>
          <w:u w:val="single"/>
        </w:rPr>
        <w:t xml:space="preserve">                      </w:t>
      </w:r>
      <w:r/>
    </w:p>
    <w:p>
      <w:pPr>
        <w:ind w:left="0" w:right="0" w:firstLine="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p>
    <w:p>
      <w:pPr>
        <w:ind w:left="0" w:right="0" w:firstLine="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说明：1.本项目仅接受一个价格，不得填报有选择性报价方案。</w:t>
      </w:r>
      <w:r/>
    </w:p>
    <w:p>
      <w:pPr>
        <w:numPr>
          <w:ilvl w:val="0"/>
          <w:numId w:val="7"/>
        </w:numPr>
        <w:spacing w:before="240" w:after="240" w:line="85" w:lineRule="atLeast"/>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在“供应商是否属于小和微型企业”栏后“是”或“否”上打“√”，如填写“是”，供应商需提供《中小企业声明函》，如未按要求填写或相关内容表述不清的，不得享受价格扣除。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附件四、分项报价表格式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分项报价表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项目名称：</w:t>
      </w:r>
      <w:r>
        <w:rPr>
          <w:rFonts w:ascii="Times New Roman" w:hAnsi="Times New Roman" w:eastAsia="Times New Roman" w:cs="Times New Roman"/>
          <w:color w:val="000000"/>
          <w:sz w:val="24"/>
        </w:rPr>
        <w:t xml:space="preserve">                                </w:t>
      </w:r>
      <w:r>
        <w:rPr>
          <w:rFonts w:ascii="Arial" w:hAnsi="Arial" w:eastAsia="Arial" w:cs="Arial"/>
          <w:color w:val="000000"/>
          <w:sz w:val="24"/>
        </w:rPr>
        <w:t xml:space="preserve">                                      </w:t>
      </w:r>
      <w:r>
        <w:rPr>
          <w:rFonts w:ascii="Times New Roman" w:hAnsi="Times New Roman" w:eastAsia="Times New Roman" w:cs="Times New Roman"/>
          <w:color w:val="000000"/>
          <w:sz w:val="24"/>
        </w:rPr>
        <w:t xml:space="preserve"> </w:t>
      </w:r>
      <w:r>
        <w:rPr>
          <w:rFonts w:ascii="Arial" w:hAnsi="Arial" w:eastAsia="Arial" w:cs="Arial"/>
          <w:color w:val="000000"/>
          <w:sz w:val="24"/>
        </w:rPr>
        <w:t xml:space="preserve">项目编号：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5"/>
        <w:gridCol w:w="1710"/>
        <w:gridCol w:w="1302"/>
        <w:gridCol w:w="795"/>
        <w:gridCol w:w="923"/>
        <w:gridCol w:w="991"/>
        <w:gridCol w:w="896"/>
        <w:gridCol w:w="1302"/>
        <w:gridCol w:w="819"/>
      </w:tblGrid>
      <w:tr>
        <w:trPr>
          <w:trHeight w:val="363"/>
        </w:trPr>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710"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分项内容</w:t>
            </w:r>
            <w:r/>
          </w:p>
        </w:tc>
        <w:tc>
          <w:tcPr>
            <w:shd w:val="clear" w:color="ffffff" w:fill="ffffff"/>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302"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参数</w:t>
            </w:r>
            <w:r/>
          </w:p>
        </w:tc>
        <w:tc>
          <w:tcPr>
            <w:shd w:val="clear" w:color="ffffff" w:fill="ffffff"/>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79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数量</w:t>
            </w:r>
            <w:r/>
          </w:p>
        </w:tc>
        <w:tc>
          <w:tcPr>
            <w:shd w:val="clear" w:color="ffffff" w:fill="ffffff"/>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923"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单位</w:t>
            </w:r>
            <w:r/>
          </w:p>
        </w:tc>
        <w:tc>
          <w:tcPr>
            <w:shd w:val="clear" w:color="ffffff" w:fill="ffffff"/>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991"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单价</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w:t>
            </w:r>
            <w:r>
              <w:rPr>
                <w:rFonts w:ascii="Arial" w:hAnsi="Arial" w:eastAsia="Arial" w:cs="Arial"/>
                <w:b/>
                <w:color w:val="000000"/>
                <w:sz w:val="21"/>
              </w:rPr>
              <w:t xml:space="preserve">元</w:t>
            </w:r>
            <w:r>
              <w:rPr>
                <w:rFonts w:ascii="Times New Roman" w:hAnsi="Times New Roman" w:eastAsia="Times New Roman" w:cs="Times New Roman"/>
                <w:b/>
                <w:color w:val="000000"/>
                <w:sz w:val="21"/>
              </w:rPr>
              <w:t xml:space="preserve">)</w:t>
            </w:r>
            <w:r/>
          </w:p>
        </w:tc>
        <w:tc>
          <w:tcPr>
            <w:shd w:val="clear" w:color="ffffff" w:fill="ffffff"/>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89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总价</w:t>
            </w:r>
            <w:r>
              <w:rPr>
                <w:rFonts w:ascii="Times New Roman" w:hAnsi="Times New Roman" w:eastAsia="Times New Roman" w:cs="Times New Roman"/>
                <w:b/>
                <w:color w:val="000000"/>
                <w:sz w:val="21"/>
              </w:rPr>
              <w:t xml:space="preserve">(</w:t>
            </w:r>
            <w:r>
              <w:rPr>
                <w:rFonts w:ascii="Arial" w:hAnsi="Arial" w:eastAsia="Arial" w:cs="Arial"/>
                <w:b/>
                <w:color w:val="000000"/>
                <w:sz w:val="21"/>
              </w:rPr>
              <w:t xml:space="preserve">元</w:t>
            </w:r>
            <w:r>
              <w:rPr>
                <w:rFonts w:ascii="Times New Roman" w:hAnsi="Times New Roman" w:eastAsia="Times New Roman" w:cs="Times New Roman"/>
                <w:b/>
                <w:color w:val="000000"/>
                <w:sz w:val="21"/>
              </w:rPr>
              <w:t xml:space="preserve">)</w:t>
            </w:r>
            <w:r/>
          </w:p>
        </w:tc>
        <w:tc>
          <w:tcPr>
            <w:shd w:val="clear" w:color="ffffff" w:fill="ffffff"/>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302"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是否为小微企业</w:t>
            </w:r>
            <w:r/>
          </w:p>
        </w:tc>
        <w:tc>
          <w:tcPr>
            <w:shd w:val="clear" w:color="ffffff" w:fill="ffffff"/>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819"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备注</w:t>
            </w:r>
            <w:r/>
          </w:p>
        </w:tc>
      </w:tr>
      <w:tr>
        <w:trPr>
          <w:trHeight w:val="37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710"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0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9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23"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91"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6"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9"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37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710"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0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23"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1"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6"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9"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37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710"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0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23"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1"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6"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9"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37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710"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0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23"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1"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6"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9"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37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710"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0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23"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1"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6"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9"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37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710"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0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23"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1"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6"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9"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37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710"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0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23"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1"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6"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9"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37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710"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0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23"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1"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6"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9"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37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710"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0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23"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1"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6"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9"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524"/>
        </w:trPr>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2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投标报价总计（元）</w:t>
            </w:r>
            <w:r/>
          </w:p>
        </w:tc>
        <w:tc>
          <w:tcPr>
            <w:gridSpan w:val="7"/>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29" w:type="dxa"/>
            <w:vAlign w:val="top"/>
            <w:textDirection w:val="lrTb"/>
            <w:noWrap w:val="false"/>
          </w:tcPr>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18"/>
              </w:rPr>
              <w:t xml:space="preserve"> </w:t>
            </w:r>
            <w:r/>
          </w:p>
        </w:tc>
      </w:tr>
      <w:tr>
        <w:trPr>
          <w:trHeight w:val="524"/>
        </w:trPr>
        <w:tc>
          <w:tcPr>
            <w:gridSpan w:val="9"/>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center"/>
            <w:textDirection w:val="lrTb"/>
            <w:noWrap w:val="false"/>
          </w:tcPr>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本采购项目中提供的符合本国产品标准的产品成本之和占该采购包提供的全部产品成本之和的比例为</w:t>
            </w:r>
            <w:r>
              <w:rPr>
                <w:rFonts w:ascii="Times New Roman" w:hAnsi="Times New Roman" w:eastAsia="Times New Roman" w:cs="Times New Roman"/>
                <w:b/>
                <w:color w:val="000000"/>
                <w:sz w:val="21"/>
              </w:rPr>
              <w:t xml:space="preserve"> %</w:t>
            </w:r>
            <w:r>
              <w:rPr>
                <w:rFonts w:ascii="Arial" w:hAnsi="Arial" w:eastAsia="Arial" w:cs="Arial"/>
                <w:b/>
                <w:color w:val="000000"/>
                <w:sz w:val="21"/>
              </w:rPr>
              <w:t xml:space="preserve">。</w:t>
            </w:r>
            <w:r/>
          </w:p>
        </w:tc>
      </w:tr>
    </w:tbl>
    <w:p>
      <w:pPr>
        <w:ind w:left="0" w:right="0" w:firstLine="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w:t>
      </w:r>
      <w:r>
        <w:rPr>
          <w:rFonts w:ascii="SimSun" w:hAnsi="SimSun" w:eastAsia="SimSun" w:cs="SimSun"/>
          <w:color w:val="000000"/>
          <w:sz w:val="24"/>
        </w:rPr>
        <w:t xml:space="preserve">加盖电子公章</w:t>
      </w:r>
      <w:r>
        <w:rPr>
          <w:rFonts w:ascii="SimSun" w:hAnsi="SimSun" w:eastAsia="SimSun" w:cs="SimSun"/>
          <w:color w:val="000000"/>
          <w:sz w:val="21"/>
        </w:rPr>
        <w:t xml:space="preserve">）：</w:t>
      </w:r>
      <w:r>
        <w:rPr>
          <w:rFonts w:ascii="Times New Roman" w:hAnsi="Times New Roman" w:eastAsia="Times New Roman" w:cs="Times New Roman"/>
          <w:color w:val="000000"/>
          <w:sz w:val="21"/>
          <w:u w:val="single"/>
        </w:rPr>
        <w:t xml:space="preserve">                      </w:t>
      </w:r>
      <w:r/>
    </w:p>
    <w:p>
      <w:pPr>
        <w:ind w:left="0" w:right="0" w:firstLine="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rPr>
          <w:rFonts w:ascii="Times New Roman" w:hAnsi="Times New Roman" w:eastAsia="Times New Roman" w:cs="Times New Roman"/>
          <w:color w:val="000000"/>
          <w:sz w:val="21"/>
          <w:u w:val="single"/>
        </w:rPr>
        <w:t xml:space="preserve">                      </w:t>
      </w:r>
      <w:r/>
    </w:p>
    <w:p>
      <w:pPr>
        <w:ind w:left="0" w:right="0" w:firstLine="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Times New Roman" w:hAnsi="Times New Roman" w:eastAsia="Times New Roman" w:cs="Times New Roman"/>
          <w:color w:val="000000"/>
          <w:sz w:val="21"/>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、此表为表样，行数可自行添加。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、供应商必须保证承诺使用小、微型企业参加投标的真实性，如出现虚假响应，一经查实，将按照采购方采购有关法律法规进行处理。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价应包括但不限于完成该项目所有的费用及投标供应商认为需要的其他相关费用等；每一单项均应计算并填写单价和总价和其相应的单价分项表，并由法定代表人或授权委托代理人签署。投标单位未填单价或总价的项目，在实施后，采购单位将不予支付，并视为该项费用已包括在其它有价款的单价或总价内。</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w:t>
      </w:r>
      <w:r>
        <w:rPr>
          <w:rFonts w:ascii="Arial" w:hAnsi="Arial" w:eastAsia="Arial" w:cs="Arial"/>
          <w:b/>
          <w:color w:val="000000"/>
          <w:sz w:val="21"/>
        </w:rPr>
        <w:t xml:space="preserve">、本采购项目中含有多种产品时，供应商未填写本采购项目中提供的符合本国产品标准的产品成本之和占该采购项目提供的全部产品成本之和的比例数值的，或比例数值未达到</w:t>
      </w:r>
      <w:r>
        <w:rPr>
          <w:rFonts w:ascii="Times New Roman" w:hAnsi="Times New Roman" w:eastAsia="Times New Roman" w:cs="Times New Roman"/>
          <w:b/>
          <w:color w:val="000000"/>
          <w:sz w:val="21"/>
        </w:rPr>
        <w:t xml:space="preserve">80%</w:t>
      </w:r>
      <w:r>
        <w:rPr>
          <w:rFonts w:ascii="Arial" w:hAnsi="Arial" w:eastAsia="Arial" w:cs="Arial"/>
          <w:b/>
          <w:color w:val="000000"/>
          <w:sz w:val="21"/>
        </w:rPr>
        <w:t xml:space="preserve">的，将不享受本国产品价格评审优惠。</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1"/>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附件五、技术规格偏离表格式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技术规格偏离表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62"/>
        <w:gridCol w:w="3154"/>
        <w:gridCol w:w="2868"/>
        <w:gridCol w:w="1385"/>
        <w:gridCol w:w="985"/>
      </w:tblGrid>
      <w:tr>
        <w:trPr>
          <w:trHeight w:val="870"/>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96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315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招标文件技术要求</w:t>
            </w:r>
            <w:r/>
          </w:p>
        </w:tc>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86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投标文件技术指标情况</w:t>
            </w:r>
            <w:r/>
          </w:p>
        </w:tc>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38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响应/偏离情况</w:t>
            </w:r>
            <w:r/>
          </w:p>
        </w:tc>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98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必要的证明材料所在页码</w:t>
            </w:r>
            <w:r/>
          </w:p>
        </w:tc>
      </w:tr>
      <w:tr>
        <w:trPr>
          <w:trHeight w:val="30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96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315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86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38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98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96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315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86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38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98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5"/>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96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315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86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38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98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rPr>
          <w:rFonts w:ascii="SimSun" w:hAnsi="SimSun" w:eastAsia="SimSun" w:cs="SimSun"/>
          <w:color w:val="000000"/>
          <w:sz w:val="21"/>
          <w:u w:val="single"/>
        </w:rPr>
        <w:t xml:space="preserve">                      </w:t>
      </w:r>
      <w:r/>
    </w:p>
    <w:p>
      <w:pPr>
        <w:ind w:left="0" w:right="0" w:firstLine="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p>
    <w:p>
      <w:pPr>
        <w:ind w:left="0" w:right="0" w:firstLine="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1.投标供应商应在上表中明确投标文件技术部分与招标文件要求的技术要求偏离情况，未在上表中说明的，如在投标文件其他内容中已有文字说明或相关证明材料的，则以已有文字说明或相关证明材料为准。</w:t>
      </w:r>
      <w:r/>
    </w:p>
    <w:p>
      <w:pPr>
        <w:ind w:left="0" w:right="0" w:firstLine="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2.如果行数不够，请自行增加。</w:t>
      </w:r>
      <w:r/>
    </w:p>
    <w:p>
      <w:pPr>
        <w:ind w:left="0" w:right="0" w:firstLine="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附件六、商务条款偏离表格式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商务条款偏离表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08"/>
        <w:gridCol w:w="2564"/>
        <w:gridCol w:w="3438"/>
        <w:gridCol w:w="1544"/>
      </w:tblGrid>
      <w:tr>
        <w:trPr>
          <w:trHeight w:val="530"/>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80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56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招标文件要求的商务条款</w:t>
            </w:r>
            <w:r/>
          </w:p>
        </w:tc>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343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54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30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80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56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343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54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80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56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343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54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80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56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343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54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80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56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343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54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80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56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343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54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808"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564"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3438"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544"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rPr>
          <w:rFonts w:ascii="SimSun" w:hAnsi="SimSun" w:eastAsia="SimSun" w:cs="SimSun"/>
          <w:color w:val="000000"/>
          <w:sz w:val="21"/>
          <w:u w:val="single"/>
        </w:rPr>
        <w:t xml:space="preserve">                      </w:t>
      </w:r>
      <w:r/>
    </w:p>
    <w:p>
      <w:pPr>
        <w:ind w:left="0" w:right="0" w:firstLine="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p>
    <w:p>
      <w:pPr>
        <w:ind w:left="0" w:right="0" w:firstLine="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1.投标供应商应在上表中明确投标文件商务部分与招标文件要求的商务要求偏离情况，未在上表中说明的，如在投标文件其他内容中已有文字说明或相关证明材料的，则以已有文字说明或相关证明材料为准。</w:t>
      </w:r>
      <w:r/>
    </w:p>
    <w:p>
      <w:pPr>
        <w:ind w:left="0" w:right="0" w:firstLine="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2.说明：如果行数不够，请自行增加。</w:t>
      </w:r>
      <w:r/>
    </w:p>
    <w:p>
      <w:pPr>
        <w:ind w:left="0" w:right="0" w:firstLine="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附件七、投标供应商类似业绩情况表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                                          项目编号：</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4"/>
        <w:gridCol w:w="1540"/>
        <w:gridCol w:w="1401"/>
        <w:gridCol w:w="980"/>
        <w:gridCol w:w="1021"/>
        <w:gridCol w:w="1498"/>
        <w:gridCol w:w="1120"/>
        <w:gridCol w:w="1120"/>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签约及服务</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1" w:type="dxa"/>
            <w:vAlign w:val="top"/>
            <w:textDirection w:val="lrTb"/>
            <w:noWrap w:val="false"/>
          </w:tcPr>
          <w:p>
            <w:pPr>
              <w:ind w:left="0" w:right="0" w:firstLine="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说明：具体要求及需提交的证明材料详见评分标准。</w:t>
      </w:r>
      <w:r/>
    </w:p>
    <w:p>
      <w:pPr>
        <w:ind w:left="0" w:right="0" w:firstLine="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116"/>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附件八、无重大违法记录声明格式</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无重大违法记录声明</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江苏海事职业技术学院：</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w:t>
      </w:r>
      <w:r>
        <w:rPr>
          <w:rFonts w:ascii="SimSun" w:hAnsi="SimSun" w:eastAsia="SimSun" w:cs="SimSun"/>
          <w:color w:val="000000"/>
          <w:sz w:val="21"/>
          <w:u w:val="single"/>
        </w:rPr>
        <w:t xml:space="preserve">           </w:t>
      </w:r>
      <w:r>
        <w:rPr>
          <w:rFonts w:ascii="SimSun" w:hAnsi="SimSun" w:eastAsia="SimSun" w:cs="SimSun"/>
          <w:color w:val="000000"/>
          <w:sz w:val="21"/>
        </w:rPr>
        <w:t xml:space="preserve">（投标供应商名称）郑重声明：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参加政府采购活动前3年内在经营活动中</w:t>
      </w:r>
      <w:r>
        <w:rPr>
          <w:rFonts w:ascii="SimSun" w:hAnsi="SimSun" w:eastAsia="SimSun" w:cs="SimSun"/>
          <w:color w:val="000000"/>
          <w:sz w:val="21"/>
          <w:u w:val="single"/>
        </w:rPr>
        <w:t xml:space="preserve">        </w:t>
      </w:r>
      <w:r>
        <w:rPr>
          <w:rFonts w:ascii="SimSun" w:hAnsi="SimSun" w:eastAsia="SimSun" w:cs="SimSun"/>
          <w:color w:val="000000"/>
          <w:sz w:val="21"/>
        </w:rPr>
        <w:t xml:space="preserve">（在下划线上如实填写：有或没有）重大违法记录。</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（说明：政府采购法第二十二条第一款第五项所称重大违法记录，是指投标供应商因违法经营受到刑事处罚或者责令停产停业、吊销许可证或者执照、较大数额罚款等行政处罚）</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730"/>
        <w:jc w:val="both"/>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p>
    <w:p>
      <w:pPr>
        <w:ind w:left="0" w:right="0" w:firstLine="0"/>
        <w:jc w:val="right"/>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rPr>
          <w:rFonts w:ascii="SimSun" w:hAnsi="SimSun" w:eastAsia="SimSun" w:cs="SimSun"/>
          <w:color w:val="000000"/>
          <w:sz w:val="21"/>
          <w:u w:val="single"/>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附件九、具备履行合同所必需的设备和专业技术能力的声明格式</w:t>
      </w:r>
      <w:r/>
    </w:p>
    <w:p>
      <w:pPr>
        <w:ind w:left="0" w:right="0" w:firstLine="0"/>
        <w:jc w:val="center"/>
        <w:spacing w:before="2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具备履行合同所必需的设备和专业技术能力</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江苏海事职业技术学院： </w:t>
      </w:r>
      <w:r/>
    </w:p>
    <w:p>
      <w:pPr>
        <w:ind w:left="0" w:right="0" w:firstLine="0"/>
        <w:jc w:val="both"/>
        <w:spacing w:before="26"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6"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w:t>
      </w:r>
      <w:r>
        <w:rPr>
          <w:rFonts w:ascii="SimSun" w:hAnsi="SimSun" w:eastAsia="SimSun" w:cs="SimSun"/>
          <w:color w:val="000000"/>
          <w:sz w:val="21"/>
          <w:u w:val="single"/>
        </w:rPr>
        <w:t xml:space="preserve">            </w:t>
      </w:r>
      <w:r>
        <w:rPr>
          <w:rFonts w:ascii="SimSun" w:hAnsi="SimSun" w:eastAsia="SimSun" w:cs="SimSun"/>
          <w:color w:val="000000"/>
          <w:sz w:val="21"/>
        </w:rPr>
        <w:t xml:space="preserve">（投标供应商名称）郑重声明：</w:t>
      </w:r>
      <w:r/>
    </w:p>
    <w:p>
      <w:pPr>
        <w:ind w:left="0" w:right="0" w:firstLine="0"/>
        <w:jc w:val="both"/>
        <w:spacing w:before="26"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6"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我公司具备履行本项采购合同所必需的设备和专业技术能力。</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20"/>
        <w:jc w:val="both"/>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p>
    <w:p>
      <w:pPr>
        <w:ind w:left="0" w:right="0" w:firstLine="0"/>
        <w:jc w:val="right"/>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rPr>
          <w:rFonts w:ascii="SimSun" w:hAnsi="SimSun" w:eastAsia="SimSun" w:cs="SimSun"/>
          <w:color w:val="000000"/>
          <w:sz w:val="21"/>
          <w:u w:val="single"/>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附件十、资格证明文件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1、满足《中华人民共和国政府采购法》第二十二条规定：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）具有独立承担民事责任的能力（提供法人或者其他组织的营业执照等证明文件加盖公章）；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）具有良好的商业信誉和健全的财务会计制度（提供由第三方专业机构出具的</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年度财务审计报告（财务审计报告至少包含资产负债表、利润表、现金流量表、第三方专业机构盖章和注册会计师签字页加盖公章）或</w:t>
      </w:r>
      <w:r>
        <w:rPr>
          <w:rFonts w:ascii="Arial" w:hAnsi="Arial" w:eastAsia="Arial" w:cs="Arial"/>
          <w:color w:val="000000"/>
          <w:sz w:val="21"/>
        </w:rPr>
        <w:t xml:space="preserve">提供参加本次政府采购活动前半年内任意一个月 （</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月以来</w:t>
      </w:r>
      <w:r>
        <w:rPr>
          <w:rFonts w:ascii="Arial" w:hAnsi="Arial" w:eastAsia="Arial" w:cs="Arial"/>
          <w:color w:val="000000"/>
          <w:sz w:val="21"/>
        </w:rPr>
        <w:t xml:space="preserve">）的财务报表复印件（包含资产负债表、现金流量表）</w:t>
      </w:r>
      <w:r>
        <w:rPr>
          <w:rFonts w:ascii="SimSun" w:hAnsi="SimSun" w:eastAsia="SimSun" w:cs="SimSun"/>
          <w:color w:val="000000"/>
          <w:sz w:val="21"/>
        </w:rPr>
        <w:t xml:space="preserve">或投标截止时间前六个月银行出具的企业资信证明加盖公章，成立不满一年则无需提供，否则视为未提供）；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）具有履行合同所必需的设备和专业技术能力（根据项目需求提供履行合同所必需的设备和专业技术能力的证明材料或相关加盖公章的承诺书原件）；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）有依法缴纳税收和社会保障资金的良好记录（提供投标截止时间前半年内任意一个月（</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月以来）缴纳增值税，或营业税，或企业所得税或印花税等凭据，及缴纳社会保险的凭据（专用收据，或社会保险缴纳清单）加盖公章，否则视为未提供）；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）参加本次采购活动前三年内，在经营活动中没有重大违法或不良征信记录（提供参加本次采购活动前三年内在经营活动中没有重大违法记录的书面声明承诺书原件）。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）法律、行政法规规定的其他条件。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附件十一、供货一览表格式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TXihei" w:hAnsi="STXihei" w:eastAsia="STXihei" w:cs="STXihei"/>
          <w:color w:val="000000"/>
          <w:sz w:val="24"/>
        </w:rPr>
        <w:t xml:space="preserve">供货一览表（含配件、备品、消耗材料）</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8"/>
        <w:gridCol w:w="322"/>
        <w:gridCol w:w="863"/>
        <w:gridCol w:w="894"/>
        <w:gridCol w:w="1531"/>
        <w:gridCol w:w="1446"/>
        <w:gridCol w:w="1677"/>
        <w:gridCol w:w="1561"/>
      </w:tblGrid>
      <w:tr>
        <w:trPr>
          <w:trHeight w:val="284"/>
        </w:trPr>
        <w:tc>
          <w:tcPr>
            <w:gridSpan w:val="6"/>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0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项目编号：</w:t>
            </w:r>
            <w:r/>
          </w:p>
        </w:tc>
      </w:tr>
      <w:tr>
        <w:trPr>
          <w:trHeight w:val="28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名称</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品</w:t>
            </w:r>
            <w:r>
              <w:rPr>
                <w:rFonts w:ascii="Times New Roman" w:hAnsi="Times New Roman" w:eastAsia="Times New Roman" w:cs="Times New Roman"/>
                <w:color w:val="000000"/>
                <w:sz w:val="24"/>
              </w:rPr>
              <w:t xml:space="preserve">    </w:t>
            </w:r>
            <w:r>
              <w:rPr>
                <w:rFonts w:ascii="Arial" w:hAnsi="Arial" w:eastAsia="Arial" w:cs="Arial"/>
                <w:color w:val="000000"/>
                <w:sz w:val="24"/>
              </w:rPr>
              <w:t xml:space="preserve">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生产企业名称</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8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生产企业地址</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序号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数量</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主要技术参数</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投标单位（加盖电子公章）：</w:t>
      </w:r>
      <w:r>
        <w:rPr>
          <w:rFonts w:ascii="Times New Roman" w:hAnsi="Times New Roman" w:eastAsia="Times New Roman" w:cs="Times New Roman"/>
          <w:color w:val="000000"/>
          <w:sz w:val="24"/>
          <w:u w:val="single"/>
        </w:rPr>
        <w:t xml:space="preserve">                      </w:t>
      </w:r>
      <w:r/>
    </w:p>
    <w:p>
      <w:pPr>
        <w:ind w:left="0" w:right="0" w:firstLine="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w:t>
      </w:r>
      <w:r>
        <w:rPr>
          <w:rFonts w:ascii="Times New Roman" w:hAnsi="Times New Roman" w:eastAsia="Times New Roman" w:cs="Times New Roma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说明：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Arial" w:hAnsi="Arial" w:eastAsia="Arial" w:cs="Arial"/>
          <w:color w:val="000000"/>
          <w:sz w:val="24"/>
        </w:rPr>
        <w:t xml:space="preserve">、如果行数不够，请自行增加。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Arial" w:hAnsi="Arial" w:eastAsia="Arial" w:cs="Arial"/>
          <w:b/>
          <w:color w:val="000000"/>
          <w:sz w:val="24"/>
        </w:rPr>
        <w:t xml:space="preserve">、供应商应根据上表要求逐一说明投标货物名称、品牌、规格型号、产地、技术参数等。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5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附件十二、</w:t>
      </w:r>
      <w:r/>
    </w:p>
    <w:p>
      <w:pPr>
        <w:pStyle w:val="650"/>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12.1</w:t>
      </w:r>
      <w:r>
        <w:rPr>
          <w:rFonts w:ascii="Arial" w:hAnsi="Arial" w:eastAsia="Arial" w:cs="Arial"/>
          <w:b/>
          <w:color w:val="000000"/>
          <w:sz w:val="28"/>
        </w:rPr>
        <w:t xml:space="preserve">中小企业声明函（货物）</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Arial" w:hAnsi="Arial" w:eastAsia="Arial" w:cs="Arial"/>
          <w:color w:val="000000"/>
          <w:sz w:val="21"/>
        </w:rPr>
        <w:t xml:space="preserve">本公司（联合体）郑重声明，根据《政府采购促进中小企业发展管理办法》（财库﹝</w:t>
      </w:r>
      <w:r>
        <w:rPr>
          <w:rFonts w:ascii="Times New Roman" w:hAnsi="Times New Roman" w:eastAsia="Times New Roman" w:cs="Times New Roman"/>
          <w:color w:val="000000"/>
          <w:sz w:val="21"/>
        </w:rPr>
        <w:t xml:space="preserve">2020</w:t>
      </w: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46 </w:t>
      </w:r>
      <w:r>
        <w:rPr>
          <w:rFonts w:ascii="Arial" w:hAnsi="Arial" w:eastAsia="Arial" w:cs="Arial"/>
          <w:color w:val="000000"/>
          <w:sz w:val="21"/>
        </w:rPr>
        <w:t xml:space="preserve">号）的规定，本公司（联合体）参加（</w:t>
      </w:r>
      <w:r>
        <w:rPr>
          <w:rFonts w:ascii="Arial" w:hAnsi="Arial" w:eastAsia="Arial" w:cs="Arial"/>
          <w:color w:val="000000"/>
          <w:sz w:val="21"/>
          <w:u w:val="single"/>
        </w:rPr>
        <w:t xml:space="preserve">单位名称）</w:t>
      </w:r>
      <w:r>
        <w:rPr>
          <w:rFonts w:ascii="Arial" w:hAnsi="Arial" w:eastAsia="Arial" w:cs="Arial"/>
          <w:color w:val="000000"/>
          <w:sz w:val="21"/>
        </w:rPr>
        <w:t xml:space="preserve">的</w:t>
      </w:r>
      <w:r>
        <w:rPr>
          <w:rFonts w:ascii="Arial" w:hAnsi="Arial" w:eastAsia="Arial" w:cs="Arial"/>
          <w:color w:val="000000"/>
          <w:sz w:val="21"/>
          <w:u w:val="single"/>
        </w:rPr>
        <w:t xml:space="preserve">（项目名称）</w:t>
      </w:r>
      <w:r>
        <w:rPr>
          <w:rFonts w:ascii="Arial" w:hAnsi="Arial" w:eastAsia="Arial" w:cs="Arial"/>
          <w:color w:val="000000"/>
          <w:sz w:val="21"/>
        </w:rPr>
        <w:t xml:space="preserve">采购活动，提供的货物全部由符合政策要求的中小企业制造。相关企业（含联合体中的中小企业、签订分包意向协议的中小企业）的具体情况如下：</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 </w:t>
      </w:r>
      <w:r>
        <w:rPr>
          <w:rFonts w:ascii="Arial" w:hAnsi="Arial" w:eastAsia="Arial" w:cs="Arial"/>
          <w:color w:val="000000"/>
          <w:sz w:val="21"/>
          <w:u w:val="single"/>
        </w:rPr>
        <w:t xml:space="preserve">（标的名称）</w:t>
      </w:r>
      <w:r>
        <w:rPr>
          <w:rFonts w:ascii="Arial" w:hAnsi="Arial" w:eastAsia="Arial" w:cs="Arial"/>
          <w:color w:val="000000"/>
          <w:sz w:val="21"/>
        </w:rPr>
        <w:t xml:space="preserve">，属于</w:t>
      </w:r>
      <w:r>
        <w:rPr>
          <w:rFonts w:ascii="Arial" w:hAnsi="Arial" w:eastAsia="Arial" w:cs="Arial"/>
          <w:color w:val="000000"/>
          <w:sz w:val="21"/>
          <w:u w:val="single"/>
        </w:rPr>
        <w:t xml:space="preserve">（采购文件中明确的所属行业）行业</w:t>
      </w:r>
      <w:r>
        <w:rPr>
          <w:rFonts w:ascii="Arial" w:hAnsi="Arial" w:eastAsia="Arial" w:cs="Arial"/>
          <w:color w:val="000000"/>
          <w:sz w:val="21"/>
        </w:rPr>
        <w:t xml:space="preserve">；制造商为</w:t>
      </w:r>
      <w:r>
        <w:rPr>
          <w:rFonts w:ascii="Arial" w:hAnsi="Arial" w:eastAsia="Arial" w:cs="Arial"/>
          <w:color w:val="000000"/>
          <w:sz w:val="21"/>
          <w:u w:val="single"/>
        </w:rPr>
        <w:t xml:space="preserve">（企业名称）</w:t>
      </w:r>
      <w:r>
        <w:rPr>
          <w:rFonts w:ascii="Arial" w:hAnsi="Arial" w:eastAsia="Arial" w:cs="Arial"/>
          <w:color w:val="000000"/>
          <w:sz w:val="21"/>
        </w:rPr>
        <w:t xml:space="preserve">，从业人员人，营业收入为万元，资产总额为万元</w:t>
      </w:r>
      <w:r>
        <w:rPr>
          <w:rFonts w:ascii="Arial" w:hAnsi="Arial" w:eastAsia="Arial" w:cs="Arial"/>
          <w:color w:val="000000"/>
          <w:sz w:val="21"/>
          <w:vertAlign w:val="superscript"/>
        </w:rPr>
        <w:t xml:space="preserve">【</w:t>
      </w:r>
      <w:r>
        <w:rPr>
          <w:rFonts w:ascii="Times New Roman" w:hAnsi="Times New Roman" w:eastAsia="Times New Roman" w:cs="Times New Roman"/>
          <w:color w:val="000000"/>
          <w:sz w:val="21"/>
          <w:vertAlign w:val="superscript"/>
        </w:rPr>
        <w:t xml:space="preserve">1</w:t>
      </w:r>
      <w:r>
        <w:rPr>
          <w:rFonts w:ascii="Arial" w:hAnsi="Arial" w:eastAsia="Arial" w:cs="Arial"/>
          <w:color w:val="000000"/>
          <w:sz w:val="21"/>
          <w:vertAlign w:val="superscript"/>
        </w:rPr>
        <w:t xml:space="preserve">】</w:t>
      </w:r>
      <w:r>
        <w:rPr>
          <w:rFonts w:ascii="Arial" w:hAnsi="Arial" w:eastAsia="Arial" w:cs="Arial"/>
          <w:color w:val="000000"/>
          <w:sz w:val="21"/>
        </w:rPr>
        <w:t xml:space="preserve">，属于</w:t>
      </w:r>
      <w:r>
        <w:rPr>
          <w:rFonts w:ascii="Arial" w:hAnsi="Arial" w:eastAsia="Arial" w:cs="Arial"/>
          <w:color w:val="000000"/>
          <w:sz w:val="21"/>
          <w:u w:val="single"/>
        </w:rPr>
        <w:t xml:space="preserve">（中型企业、小型企业、微型企业）</w:t>
      </w:r>
      <w:r>
        <w:rPr>
          <w:rFonts w:ascii="Arial" w:hAnsi="Arial" w:eastAsia="Arial" w:cs="Arial"/>
          <w:color w:val="000000"/>
          <w:sz w:val="21"/>
        </w:rPr>
        <w:t xml:space="preserve">；</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rPr>
          <w:rFonts w:ascii="Arial" w:hAnsi="Arial" w:eastAsia="Arial" w:cs="Arial"/>
          <w:color w:val="000000"/>
          <w:sz w:val="21"/>
          <w:u w:val="single"/>
        </w:rPr>
        <w:t xml:space="preserve">（标的名称）</w:t>
      </w:r>
      <w:r>
        <w:rPr>
          <w:rFonts w:ascii="Arial" w:hAnsi="Arial" w:eastAsia="Arial" w:cs="Arial"/>
          <w:color w:val="000000"/>
          <w:sz w:val="21"/>
        </w:rPr>
        <w:t xml:space="preserve">，属于</w:t>
      </w:r>
      <w:r>
        <w:rPr>
          <w:rFonts w:ascii="Arial" w:hAnsi="Arial" w:eastAsia="Arial" w:cs="Arial"/>
          <w:color w:val="000000"/>
          <w:sz w:val="21"/>
          <w:u w:val="single"/>
        </w:rPr>
        <w:t xml:space="preserve">（采购文件中明确的所属行业）行业</w:t>
      </w:r>
      <w:r>
        <w:rPr>
          <w:rFonts w:ascii="Arial" w:hAnsi="Arial" w:eastAsia="Arial" w:cs="Arial"/>
          <w:color w:val="000000"/>
          <w:sz w:val="21"/>
        </w:rPr>
        <w:t xml:space="preserve">；制造商为</w:t>
      </w:r>
      <w:r>
        <w:rPr>
          <w:rFonts w:ascii="Arial" w:hAnsi="Arial" w:eastAsia="Arial" w:cs="Arial"/>
          <w:color w:val="000000"/>
          <w:sz w:val="21"/>
          <w:u w:val="single"/>
        </w:rPr>
        <w:t xml:space="preserve">（企业名称）</w:t>
      </w:r>
      <w:r>
        <w:rPr>
          <w:rFonts w:ascii="Arial" w:hAnsi="Arial" w:eastAsia="Arial" w:cs="Arial"/>
          <w:color w:val="000000"/>
          <w:sz w:val="21"/>
        </w:rPr>
        <w:t xml:space="preserve">，从业人员人，营业收入为万元，资产总额为万元，属于</w:t>
      </w:r>
      <w:r>
        <w:rPr>
          <w:rFonts w:ascii="Arial" w:hAnsi="Arial" w:eastAsia="Arial" w:cs="Arial"/>
          <w:color w:val="000000"/>
          <w:sz w:val="21"/>
          <w:u w:val="single"/>
        </w:rPr>
        <w:t xml:space="preserve">（中型企业、小型企业、微型企业）；</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以上企业，不属于大企业的分支机构，不存在控股股东为大企业的情形，也不存在与大企业的负责人为同一人的情形。</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本企业对上述声明内容的真实性负责。如有虚假，将依法承担相应责任。</w:t>
      </w:r>
      <w:r/>
    </w:p>
    <w:p>
      <w:pPr>
        <w:ind w:left="0" w:right="0" w:firstLine="420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right"/>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投标单位（加盖电子公章）：</w:t>
      </w:r>
      <w:r>
        <w:rPr>
          <w:rFonts w:ascii="Times New Roman" w:hAnsi="Times New Roman" w:eastAsia="Times New Roman" w:cs="Times New Roman"/>
          <w:color w:val="000000"/>
          <w:sz w:val="21"/>
          <w:u w:val="single"/>
        </w:rPr>
        <w:t xml:space="preserve">                      </w:t>
      </w:r>
      <w:r/>
    </w:p>
    <w:p>
      <w:pPr>
        <w:ind w:left="0" w:right="0" w:firstLine="0"/>
        <w:jc w:val="right"/>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rPr>
          <w:rFonts w:ascii="Times New Roman" w:hAnsi="Times New Roman" w:eastAsia="Times New Roman" w:cs="Times New Roman"/>
          <w:color w:val="000000"/>
          <w:sz w:val="21"/>
          <w:u w:val="single"/>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日期：</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p>
    <w:p>
      <w:pPr>
        <w:ind w:left="476" w:right="832" w:firstLine="0"/>
        <w:jc w:val="both"/>
        <w:spacing w:before="2" w:after="0" w:line="8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备注</w:t>
      </w:r>
      <w:r>
        <w:rPr>
          <w:rFonts w:ascii="Times New Roman" w:hAnsi="Times New Roman" w:eastAsia="Times New Roman" w:cs="Times New Roman"/>
          <w:color w:val="000000"/>
          <w:sz w:val="21"/>
        </w:rPr>
        <w:t xml:space="preserve"> 1</w:t>
      </w:r>
      <w:r>
        <w:rPr>
          <w:rFonts w:ascii="Arial" w:hAnsi="Arial" w:eastAsia="Arial" w:cs="Arial"/>
          <w:color w:val="000000"/>
          <w:sz w:val="21"/>
        </w:rPr>
        <w:t xml:space="preserve">：从业人员、营业收入、资产总额填报上一年度数据，无上一年度数据的新成立企业可不填报。</w:t>
      </w:r>
      <w:r>
        <w:rPr>
          <w:rFonts w:ascii="Times New Roman" w:hAnsi="Times New Roman" w:eastAsia="Times New Roman" w:cs="Times New Roman"/>
          <w:color w:val="000000"/>
          <w:sz w:val="21"/>
        </w:rPr>
        <w:t xml:space="preserve"> </w:t>
      </w:r>
      <w:r/>
    </w:p>
    <w:p>
      <w:pPr>
        <w:ind w:left="476" w:right="831" w:firstLine="0"/>
        <w:jc w:val="both"/>
        <w:spacing w:before="0" w:after="0" w:line="8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备注</w:t>
      </w:r>
      <w:r>
        <w:rPr>
          <w:rFonts w:ascii="Times New Roman" w:hAnsi="Times New Roman" w:eastAsia="Times New Roman" w:cs="Times New Roman"/>
          <w:color w:val="000000"/>
          <w:sz w:val="21"/>
        </w:rPr>
        <w:t xml:space="preserve"> 2</w:t>
      </w:r>
      <w:r>
        <w:rPr>
          <w:rFonts w:ascii="Arial" w:hAnsi="Arial" w:eastAsia="Arial" w:cs="Arial"/>
          <w:color w:val="000000"/>
          <w:sz w:val="21"/>
        </w:rPr>
        <w:t xml:space="preserve">：供应商如不提供此声明函，价格将不做相应扣除。成交供应商如享受本项目中小企业扶持政策的，其声明函将随成交结果同时公告，接受社会监督。</w:t>
      </w: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中小企业划型标准规定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工信部联企业〔</w:t>
      </w:r>
      <w:r>
        <w:rPr>
          <w:rFonts w:ascii="Times New Roman" w:hAnsi="Times New Roman" w:eastAsia="Times New Roman" w:cs="Times New Roman"/>
          <w:color w:val="000000"/>
          <w:sz w:val="21"/>
        </w:rPr>
        <w:t xml:space="preserve">2011</w:t>
      </w: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300</w:t>
      </w:r>
      <w:r>
        <w:rPr>
          <w:rFonts w:ascii="Arial" w:hAnsi="Arial" w:eastAsia="Arial" w:cs="Arial"/>
          <w:color w:val="000000"/>
          <w:sz w:val="21"/>
        </w:rPr>
        <w:t xml:space="preserve">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一、根据《中华人民共和国中小企业促进法》和《国务院关于进一步促进中小企业发展的若干意见》（国发〔</w:t>
      </w:r>
      <w:r>
        <w:rPr>
          <w:rFonts w:ascii="Times New Roman" w:hAnsi="Times New Roman" w:eastAsia="Times New Roman" w:cs="Times New Roman"/>
          <w:color w:val="000000"/>
          <w:sz w:val="21"/>
        </w:rPr>
        <w:t xml:space="preserve">2009</w:t>
      </w: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36</w:t>
      </w:r>
      <w:r>
        <w:rPr>
          <w:rFonts w:ascii="Arial" w:hAnsi="Arial" w:eastAsia="Arial" w:cs="Arial"/>
          <w:color w:val="000000"/>
          <w:sz w:val="21"/>
        </w:rPr>
        <w:t xml:space="preserve">号</w:t>
      </w:r>
      <w:r>
        <w:rPr>
          <w:rFonts w:ascii="Times New Roman" w:hAnsi="Times New Roman" w:eastAsia="Times New Roman" w:cs="Times New Roman"/>
          <w:color w:val="000000"/>
          <w:sz w:val="21"/>
        </w:rPr>
        <w:t xml:space="preserve">)</w:t>
      </w:r>
      <w:r>
        <w:rPr>
          <w:rFonts w:ascii="Arial" w:hAnsi="Arial" w:eastAsia="Arial" w:cs="Arial"/>
          <w:color w:val="000000"/>
          <w:sz w:val="21"/>
        </w:rPr>
        <w:t xml:space="preserve">，制定本规定。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二、中小企业划分为中型、小型、微型三种类型，具体标准根据企业从业人员、营业收入、资产总额等指标，结合行业特点制定。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四、各行业划型标准为：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（一）农、林、牧、渔业。营业收入</w:t>
      </w:r>
      <w:r>
        <w:rPr>
          <w:rFonts w:ascii="Times New Roman" w:hAnsi="Times New Roman" w:eastAsia="Times New Roman" w:cs="Times New Roman"/>
          <w:color w:val="000000"/>
          <w:sz w:val="21"/>
        </w:rPr>
        <w:t xml:space="preserve">20000</w:t>
      </w:r>
      <w:r>
        <w:rPr>
          <w:rFonts w:ascii="Arial" w:hAnsi="Arial" w:eastAsia="Arial" w:cs="Arial"/>
          <w:color w:val="000000"/>
          <w:sz w:val="21"/>
        </w:rPr>
        <w:t xml:space="preserve">万元以下的为中小微型企业。其中，营业收入</w:t>
      </w:r>
      <w:r>
        <w:rPr>
          <w:rFonts w:ascii="Times New Roman" w:hAnsi="Times New Roman" w:eastAsia="Times New Roman" w:cs="Times New Roman"/>
          <w:color w:val="000000"/>
          <w:sz w:val="21"/>
        </w:rPr>
        <w:t xml:space="preserve">500</w:t>
      </w:r>
      <w:r>
        <w:rPr>
          <w:rFonts w:ascii="Arial" w:hAnsi="Arial" w:eastAsia="Arial" w:cs="Arial"/>
          <w:color w:val="000000"/>
          <w:sz w:val="21"/>
        </w:rPr>
        <w:t xml:space="preserve">万元及以上的为中型企业，营业收入</w:t>
      </w:r>
      <w:r>
        <w:rPr>
          <w:rFonts w:ascii="Times New Roman" w:hAnsi="Times New Roman" w:eastAsia="Times New Roman" w:cs="Times New Roman"/>
          <w:color w:val="000000"/>
          <w:sz w:val="21"/>
        </w:rPr>
        <w:t xml:space="preserve">50</w:t>
      </w:r>
      <w:r>
        <w:rPr>
          <w:rFonts w:ascii="Arial" w:hAnsi="Arial" w:eastAsia="Arial" w:cs="Arial"/>
          <w:color w:val="000000"/>
          <w:sz w:val="21"/>
        </w:rPr>
        <w:t xml:space="preserve">万元及以上的为小型企业，营业收入</w:t>
      </w:r>
      <w:r>
        <w:rPr>
          <w:rFonts w:ascii="Times New Roman" w:hAnsi="Times New Roman" w:eastAsia="Times New Roman" w:cs="Times New Roman"/>
          <w:color w:val="000000"/>
          <w:sz w:val="21"/>
        </w:rPr>
        <w:t xml:space="preserve">50</w:t>
      </w:r>
      <w:r>
        <w:rPr>
          <w:rFonts w:ascii="Arial" w:hAnsi="Arial" w:eastAsia="Arial" w:cs="Arial"/>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（二）工业。从业人员</w:t>
      </w:r>
      <w:r>
        <w:rPr>
          <w:rFonts w:ascii="Times New Roman" w:hAnsi="Times New Roman" w:eastAsia="Times New Roman" w:cs="Times New Roman"/>
          <w:color w:val="000000"/>
          <w:sz w:val="21"/>
        </w:rPr>
        <w:t xml:space="preserve">1000</w:t>
      </w:r>
      <w:r>
        <w:rPr>
          <w:rFonts w:ascii="Arial" w:hAnsi="Arial" w:eastAsia="Arial" w:cs="Arial"/>
          <w:color w:val="000000"/>
          <w:sz w:val="21"/>
        </w:rPr>
        <w:t xml:space="preserve">人以下或营业收入</w:t>
      </w:r>
      <w:r>
        <w:rPr>
          <w:rFonts w:ascii="Times New Roman" w:hAnsi="Times New Roman" w:eastAsia="Times New Roman" w:cs="Times New Roman"/>
          <w:color w:val="000000"/>
          <w:sz w:val="21"/>
        </w:rPr>
        <w:t xml:space="preserve">40000</w:t>
      </w:r>
      <w:r>
        <w:rPr>
          <w:rFonts w:ascii="Arial" w:hAnsi="Arial" w:eastAsia="Arial" w:cs="Arial"/>
          <w:color w:val="000000"/>
          <w:sz w:val="21"/>
        </w:rPr>
        <w:t xml:space="preserve">万元以下的为中小微型企业。其中，从业人员</w:t>
      </w:r>
      <w:r>
        <w:rPr>
          <w:rFonts w:ascii="Times New Roman" w:hAnsi="Times New Roman" w:eastAsia="Times New Roman" w:cs="Times New Roman"/>
          <w:color w:val="000000"/>
          <w:sz w:val="21"/>
        </w:rPr>
        <w:t xml:space="preserve">300</w:t>
      </w:r>
      <w:r>
        <w:rPr>
          <w:rFonts w:ascii="Arial" w:hAnsi="Arial" w:eastAsia="Arial" w:cs="Arial"/>
          <w:color w:val="000000"/>
          <w:sz w:val="21"/>
        </w:rPr>
        <w:t xml:space="preserve">人及以上，且营业收入</w:t>
      </w:r>
      <w:r>
        <w:rPr>
          <w:rFonts w:ascii="Times New Roman" w:hAnsi="Times New Roman" w:eastAsia="Times New Roman" w:cs="Times New Roman"/>
          <w:color w:val="000000"/>
          <w:sz w:val="21"/>
        </w:rPr>
        <w:t xml:space="preserve">2000</w:t>
      </w:r>
      <w:r>
        <w:rPr>
          <w:rFonts w:ascii="Arial" w:hAnsi="Arial" w:eastAsia="Arial" w:cs="Arial"/>
          <w:color w:val="000000"/>
          <w:sz w:val="21"/>
        </w:rPr>
        <w:t xml:space="preserve">万元及以上的为中型企业；从业人员</w:t>
      </w:r>
      <w:r>
        <w:rPr>
          <w:rFonts w:ascii="Times New Roman" w:hAnsi="Times New Roman" w:eastAsia="Times New Roman" w:cs="Times New Roman"/>
          <w:color w:val="000000"/>
          <w:sz w:val="21"/>
        </w:rPr>
        <w:t xml:space="preserve">20</w:t>
      </w:r>
      <w:r>
        <w:rPr>
          <w:rFonts w:ascii="Arial" w:hAnsi="Arial" w:eastAsia="Arial" w:cs="Arial"/>
          <w:color w:val="000000"/>
          <w:sz w:val="21"/>
        </w:rPr>
        <w:t xml:space="preserve">人及以上，且营业收入</w:t>
      </w:r>
      <w:r>
        <w:rPr>
          <w:rFonts w:ascii="Times New Roman" w:hAnsi="Times New Roman" w:eastAsia="Times New Roman" w:cs="Times New Roman"/>
          <w:color w:val="000000"/>
          <w:sz w:val="21"/>
        </w:rPr>
        <w:t xml:space="preserve">300</w:t>
      </w:r>
      <w:r>
        <w:rPr>
          <w:rFonts w:ascii="Arial" w:hAnsi="Arial" w:eastAsia="Arial" w:cs="Arial"/>
          <w:color w:val="000000"/>
          <w:sz w:val="21"/>
        </w:rPr>
        <w:t xml:space="preserve">万元及以上的为小型企业；从业人员</w:t>
      </w:r>
      <w:r>
        <w:rPr>
          <w:rFonts w:ascii="Times New Roman" w:hAnsi="Times New Roman" w:eastAsia="Times New Roman" w:cs="Times New Roman"/>
          <w:color w:val="000000"/>
          <w:sz w:val="21"/>
        </w:rPr>
        <w:t xml:space="preserve">20</w:t>
      </w:r>
      <w:r>
        <w:rPr>
          <w:rFonts w:ascii="Arial" w:hAnsi="Arial" w:eastAsia="Arial" w:cs="Arial"/>
          <w:color w:val="000000"/>
          <w:sz w:val="21"/>
        </w:rPr>
        <w:t xml:space="preserve">人以下或营业收入</w:t>
      </w:r>
      <w:r>
        <w:rPr>
          <w:rFonts w:ascii="Times New Roman" w:hAnsi="Times New Roman" w:eastAsia="Times New Roman" w:cs="Times New Roman"/>
          <w:color w:val="000000"/>
          <w:sz w:val="21"/>
        </w:rPr>
        <w:t xml:space="preserve">300</w:t>
      </w:r>
      <w:r>
        <w:rPr>
          <w:rFonts w:ascii="Arial" w:hAnsi="Arial" w:eastAsia="Arial" w:cs="Arial"/>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（三）建筑业。营业收入</w:t>
      </w:r>
      <w:r>
        <w:rPr>
          <w:rFonts w:ascii="Times New Roman" w:hAnsi="Times New Roman" w:eastAsia="Times New Roman" w:cs="Times New Roman"/>
          <w:color w:val="000000"/>
          <w:sz w:val="21"/>
        </w:rPr>
        <w:t xml:space="preserve">80000</w:t>
      </w:r>
      <w:r>
        <w:rPr>
          <w:rFonts w:ascii="Arial" w:hAnsi="Arial" w:eastAsia="Arial" w:cs="Arial"/>
          <w:color w:val="000000"/>
          <w:sz w:val="21"/>
        </w:rPr>
        <w:t xml:space="preserve">万元以下或资产总额</w:t>
      </w:r>
      <w:r>
        <w:rPr>
          <w:rFonts w:ascii="Times New Roman" w:hAnsi="Times New Roman" w:eastAsia="Times New Roman" w:cs="Times New Roman"/>
          <w:color w:val="000000"/>
          <w:sz w:val="21"/>
        </w:rPr>
        <w:t xml:space="preserve">80000</w:t>
      </w:r>
      <w:r>
        <w:rPr>
          <w:rFonts w:ascii="Arial" w:hAnsi="Arial" w:eastAsia="Arial" w:cs="Arial"/>
          <w:color w:val="000000"/>
          <w:sz w:val="21"/>
        </w:rPr>
        <w:t xml:space="preserve">万元以下的为中小微型企业。其中，营业收入</w:t>
      </w:r>
      <w:r>
        <w:rPr>
          <w:rFonts w:ascii="Times New Roman" w:hAnsi="Times New Roman" w:eastAsia="Times New Roman" w:cs="Times New Roman"/>
          <w:color w:val="000000"/>
          <w:sz w:val="21"/>
        </w:rPr>
        <w:t xml:space="preserve">6000</w:t>
      </w:r>
      <w:r>
        <w:rPr>
          <w:rFonts w:ascii="Arial" w:hAnsi="Arial" w:eastAsia="Arial" w:cs="Arial"/>
          <w:color w:val="000000"/>
          <w:sz w:val="21"/>
        </w:rPr>
        <w:t xml:space="preserve">万元及以上，且资产总额</w:t>
      </w:r>
      <w:r>
        <w:rPr>
          <w:rFonts w:ascii="Times New Roman" w:hAnsi="Times New Roman" w:eastAsia="Times New Roman" w:cs="Times New Roman"/>
          <w:color w:val="000000"/>
          <w:sz w:val="21"/>
        </w:rPr>
        <w:t xml:space="preserve">5000</w:t>
      </w:r>
      <w:r>
        <w:rPr>
          <w:rFonts w:ascii="Arial" w:hAnsi="Arial" w:eastAsia="Arial" w:cs="Arial"/>
          <w:color w:val="000000"/>
          <w:sz w:val="21"/>
        </w:rPr>
        <w:t xml:space="preserve">万元及以上的为中型企业；营业收入</w:t>
      </w:r>
      <w:r>
        <w:rPr>
          <w:rFonts w:ascii="Times New Roman" w:hAnsi="Times New Roman" w:eastAsia="Times New Roman" w:cs="Times New Roman"/>
          <w:color w:val="000000"/>
          <w:sz w:val="21"/>
        </w:rPr>
        <w:t xml:space="preserve">300</w:t>
      </w:r>
      <w:r>
        <w:rPr>
          <w:rFonts w:ascii="Arial" w:hAnsi="Arial" w:eastAsia="Arial" w:cs="Arial"/>
          <w:color w:val="000000"/>
          <w:sz w:val="21"/>
        </w:rPr>
        <w:t xml:space="preserve">万元及以上，且资产总额</w:t>
      </w:r>
      <w:r>
        <w:rPr>
          <w:rFonts w:ascii="Times New Roman" w:hAnsi="Times New Roman" w:eastAsia="Times New Roman" w:cs="Times New Roman"/>
          <w:color w:val="000000"/>
          <w:sz w:val="21"/>
        </w:rPr>
        <w:t xml:space="preserve">300</w:t>
      </w:r>
      <w:r>
        <w:rPr>
          <w:rFonts w:ascii="Arial" w:hAnsi="Arial" w:eastAsia="Arial" w:cs="Arial"/>
          <w:color w:val="000000"/>
          <w:sz w:val="21"/>
        </w:rPr>
        <w:t xml:space="preserve">万元及以上的为小型企业；营业收入</w:t>
      </w:r>
      <w:r>
        <w:rPr>
          <w:rFonts w:ascii="Times New Roman" w:hAnsi="Times New Roman" w:eastAsia="Times New Roman" w:cs="Times New Roman"/>
          <w:color w:val="000000"/>
          <w:sz w:val="21"/>
        </w:rPr>
        <w:t xml:space="preserve">300</w:t>
      </w:r>
      <w:r>
        <w:rPr>
          <w:rFonts w:ascii="Arial" w:hAnsi="Arial" w:eastAsia="Arial" w:cs="Arial"/>
          <w:color w:val="000000"/>
          <w:sz w:val="21"/>
        </w:rPr>
        <w:t xml:space="preserve">万元以下或资产总额</w:t>
      </w:r>
      <w:r>
        <w:rPr>
          <w:rFonts w:ascii="Times New Roman" w:hAnsi="Times New Roman" w:eastAsia="Times New Roman" w:cs="Times New Roman"/>
          <w:color w:val="000000"/>
          <w:sz w:val="21"/>
        </w:rPr>
        <w:t xml:space="preserve">300</w:t>
      </w:r>
      <w:r>
        <w:rPr>
          <w:rFonts w:ascii="Arial" w:hAnsi="Arial" w:eastAsia="Arial" w:cs="Arial"/>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（四）批发业。从业人员</w:t>
      </w:r>
      <w:r>
        <w:rPr>
          <w:rFonts w:ascii="Times New Roman" w:hAnsi="Times New Roman" w:eastAsia="Times New Roman" w:cs="Times New Roman"/>
          <w:color w:val="000000"/>
          <w:sz w:val="21"/>
        </w:rPr>
        <w:t xml:space="preserve">200</w:t>
      </w:r>
      <w:r>
        <w:rPr>
          <w:rFonts w:ascii="Arial" w:hAnsi="Arial" w:eastAsia="Arial" w:cs="Arial"/>
          <w:color w:val="000000"/>
          <w:sz w:val="21"/>
        </w:rPr>
        <w:t xml:space="preserve">人以下或营业收入</w:t>
      </w:r>
      <w:r>
        <w:rPr>
          <w:rFonts w:ascii="Times New Roman" w:hAnsi="Times New Roman" w:eastAsia="Times New Roman" w:cs="Times New Roman"/>
          <w:color w:val="000000"/>
          <w:sz w:val="21"/>
        </w:rPr>
        <w:t xml:space="preserve">40000</w:t>
      </w:r>
      <w:r>
        <w:rPr>
          <w:rFonts w:ascii="Arial" w:hAnsi="Arial" w:eastAsia="Arial" w:cs="Arial"/>
          <w:color w:val="000000"/>
          <w:sz w:val="21"/>
        </w:rPr>
        <w:t xml:space="preserve">万元以下的为中小微型企业。其中，从业人员</w:t>
      </w:r>
      <w:r>
        <w:rPr>
          <w:rFonts w:ascii="Times New Roman" w:hAnsi="Times New Roman" w:eastAsia="Times New Roman" w:cs="Times New Roman"/>
          <w:color w:val="000000"/>
          <w:sz w:val="21"/>
        </w:rPr>
        <w:t xml:space="preserve">20</w:t>
      </w:r>
      <w:r>
        <w:rPr>
          <w:rFonts w:ascii="Arial" w:hAnsi="Arial" w:eastAsia="Arial" w:cs="Arial"/>
          <w:color w:val="000000"/>
          <w:sz w:val="21"/>
        </w:rPr>
        <w:t xml:space="preserve">人及以上，且营业收入</w:t>
      </w:r>
      <w:r>
        <w:rPr>
          <w:rFonts w:ascii="Times New Roman" w:hAnsi="Times New Roman" w:eastAsia="Times New Roman" w:cs="Times New Roman"/>
          <w:color w:val="000000"/>
          <w:sz w:val="21"/>
        </w:rPr>
        <w:t xml:space="preserve">5000</w:t>
      </w:r>
      <w:r>
        <w:rPr>
          <w:rFonts w:ascii="Arial" w:hAnsi="Arial" w:eastAsia="Arial" w:cs="Arial"/>
          <w:color w:val="000000"/>
          <w:sz w:val="21"/>
        </w:rPr>
        <w:t xml:space="preserve">万元及以上的为中型企业；从业人员</w:t>
      </w:r>
      <w:r>
        <w:rPr>
          <w:rFonts w:ascii="Times New Roman" w:hAnsi="Times New Roman" w:eastAsia="Times New Roman" w:cs="Times New Roman"/>
          <w:color w:val="000000"/>
          <w:sz w:val="21"/>
        </w:rPr>
        <w:t xml:space="preserve">5</w:t>
      </w:r>
      <w:r>
        <w:rPr>
          <w:rFonts w:ascii="Arial" w:hAnsi="Arial" w:eastAsia="Arial" w:cs="Arial"/>
          <w:color w:val="000000"/>
          <w:sz w:val="21"/>
        </w:rPr>
        <w:t xml:space="preserve">人及以上，且营业收入</w:t>
      </w:r>
      <w:r>
        <w:rPr>
          <w:rFonts w:ascii="Times New Roman" w:hAnsi="Times New Roman" w:eastAsia="Times New Roman" w:cs="Times New Roman"/>
          <w:color w:val="000000"/>
          <w:sz w:val="21"/>
        </w:rPr>
        <w:t xml:space="preserve">1000</w:t>
      </w:r>
      <w:r>
        <w:rPr>
          <w:rFonts w:ascii="Arial" w:hAnsi="Arial" w:eastAsia="Arial" w:cs="Arial"/>
          <w:color w:val="000000"/>
          <w:sz w:val="21"/>
        </w:rPr>
        <w:t xml:space="preserve">万元及以上的为小型企业；从业人员</w:t>
      </w:r>
      <w:r>
        <w:rPr>
          <w:rFonts w:ascii="Times New Roman" w:hAnsi="Times New Roman" w:eastAsia="Times New Roman" w:cs="Times New Roman"/>
          <w:color w:val="000000"/>
          <w:sz w:val="21"/>
        </w:rPr>
        <w:t xml:space="preserve">5</w:t>
      </w:r>
      <w:r>
        <w:rPr>
          <w:rFonts w:ascii="Arial" w:hAnsi="Arial" w:eastAsia="Arial" w:cs="Arial"/>
          <w:color w:val="000000"/>
          <w:sz w:val="21"/>
        </w:rPr>
        <w:t xml:space="preserve">人以下或营业收入</w:t>
      </w:r>
      <w:r>
        <w:rPr>
          <w:rFonts w:ascii="Times New Roman" w:hAnsi="Times New Roman" w:eastAsia="Times New Roman" w:cs="Times New Roman"/>
          <w:color w:val="000000"/>
          <w:sz w:val="21"/>
        </w:rPr>
        <w:t xml:space="preserve">1000</w:t>
      </w:r>
      <w:r>
        <w:rPr>
          <w:rFonts w:ascii="Arial" w:hAnsi="Arial" w:eastAsia="Arial" w:cs="Arial"/>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（五）零售业。从业人员</w:t>
      </w:r>
      <w:r>
        <w:rPr>
          <w:rFonts w:ascii="Times New Roman" w:hAnsi="Times New Roman" w:eastAsia="Times New Roman" w:cs="Times New Roman"/>
          <w:color w:val="000000"/>
          <w:sz w:val="21"/>
        </w:rPr>
        <w:t xml:space="preserve">300</w:t>
      </w:r>
      <w:r>
        <w:rPr>
          <w:rFonts w:ascii="Arial" w:hAnsi="Arial" w:eastAsia="Arial" w:cs="Arial"/>
          <w:color w:val="000000"/>
          <w:sz w:val="21"/>
        </w:rPr>
        <w:t xml:space="preserve">人以下或营业收入</w:t>
      </w:r>
      <w:r>
        <w:rPr>
          <w:rFonts w:ascii="Times New Roman" w:hAnsi="Times New Roman" w:eastAsia="Times New Roman" w:cs="Times New Roman"/>
          <w:color w:val="000000"/>
          <w:sz w:val="21"/>
        </w:rPr>
        <w:t xml:space="preserve">20000</w:t>
      </w:r>
      <w:r>
        <w:rPr>
          <w:rFonts w:ascii="Arial" w:hAnsi="Arial" w:eastAsia="Arial" w:cs="Arial"/>
          <w:color w:val="000000"/>
          <w:sz w:val="21"/>
        </w:rPr>
        <w:t xml:space="preserve">万元以下的为中小微型企业。其中，从业人员</w:t>
      </w:r>
      <w:r>
        <w:rPr>
          <w:rFonts w:ascii="Times New Roman" w:hAnsi="Times New Roman" w:eastAsia="Times New Roman" w:cs="Times New Roman"/>
          <w:color w:val="000000"/>
          <w:sz w:val="21"/>
        </w:rPr>
        <w:t xml:space="preserve">50</w:t>
      </w:r>
      <w:r>
        <w:rPr>
          <w:rFonts w:ascii="Arial" w:hAnsi="Arial" w:eastAsia="Arial" w:cs="Arial"/>
          <w:color w:val="000000"/>
          <w:sz w:val="21"/>
        </w:rPr>
        <w:t xml:space="preserve">人及以上，且营业收入</w:t>
      </w:r>
      <w:r>
        <w:rPr>
          <w:rFonts w:ascii="Times New Roman" w:hAnsi="Times New Roman" w:eastAsia="Times New Roman" w:cs="Times New Roman"/>
          <w:color w:val="000000"/>
          <w:sz w:val="21"/>
        </w:rPr>
        <w:t xml:space="preserve">500</w:t>
      </w:r>
      <w:r>
        <w:rPr>
          <w:rFonts w:ascii="Arial" w:hAnsi="Arial" w:eastAsia="Arial" w:cs="Arial"/>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Arial" w:hAnsi="Arial" w:eastAsia="Arial" w:cs="Arial"/>
          <w:color w:val="000000"/>
          <w:sz w:val="21"/>
        </w:rPr>
        <w:t xml:space="preserve">人及以上，且营业收入</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Arial" w:hAnsi="Arial" w:eastAsia="Arial" w:cs="Arial"/>
          <w:color w:val="000000"/>
          <w:sz w:val="21"/>
        </w:rPr>
        <w:t xml:space="preserve">人以下或营业收入</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（六）交通运输业。从业人员</w:t>
      </w:r>
      <w:r>
        <w:rPr>
          <w:rFonts w:ascii="Times New Roman" w:hAnsi="Times New Roman" w:eastAsia="Times New Roman" w:cs="Times New Roman"/>
          <w:color w:val="000000"/>
          <w:sz w:val="21"/>
        </w:rPr>
        <w:t xml:space="preserve">1000</w:t>
      </w:r>
      <w:r>
        <w:rPr>
          <w:rFonts w:ascii="Arial" w:hAnsi="Arial" w:eastAsia="Arial" w:cs="Arial"/>
          <w:color w:val="000000"/>
          <w:sz w:val="21"/>
        </w:rPr>
        <w:t xml:space="preserve">人以下或营业收入</w:t>
      </w:r>
      <w:r>
        <w:rPr>
          <w:rFonts w:ascii="Times New Roman" w:hAnsi="Times New Roman" w:eastAsia="Times New Roman" w:cs="Times New Roman"/>
          <w:color w:val="000000"/>
          <w:sz w:val="21"/>
        </w:rPr>
        <w:t xml:space="preserve">30000</w:t>
      </w:r>
      <w:r>
        <w:rPr>
          <w:rFonts w:ascii="Arial" w:hAnsi="Arial" w:eastAsia="Arial" w:cs="Arial"/>
          <w:color w:val="000000"/>
          <w:sz w:val="21"/>
        </w:rPr>
        <w:t xml:space="preserve">万元以下的为中小微型企业。其中，从业人员</w:t>
      </w:r>
      <w:r>
        <w:rPr>
          <w:rFonts w:ascii="Times New Roman" w:hAnsi="Times New Roman" w:eastAsia="Times New Roman" w:cs="Times New Roman"/>
          <w:color w:val="000000"/>
          <w:sz w:val="21"/>
        </w:rPr>
        <w:t xml:space="preserve">300</w:t>
      </w:r>
      <w:r>
        <w:rPr>
          <w:rFonts w:ascii="Arial" w:hAnsi="Arial" w:eastAsia="Arial" w:cs="Arial"/>
          <w:color w:val="000000"/>
          <w:sz w:val="21"/>
        </w:rPr>
        <w:t xml:space="preserve">人及以上，且营业收入</w:t>
      </w:r>
      <w:r>
        <w:rPr>
          <w:rFonts w:ascii="Times New Roman" w:hAnsi="Times New Roman" w:eastAsia="Times New Roman" w:cs="Times New Roman"/>
          <w:color w:val="000000"/>
          <w:sz w:val="21"/>
        </w:rPr>
        <w:t xml:space="preserve">3000</w:t>
      </w:r>
      <w:r>
        <w:rPr>
          <w:rFonts w:ascii="Arial" w:hAnsi="Arial" w:eastAsia="Arial" w:cs="Arial"/>
          <w:color w:val="000000"/>
          <w:sz w:val="21"/>
        </w:rPr>
        <w:t xml:space="preserve">万元及以上的为中型企业；从业人员</w:t>
      </w:r>
      <w:r>
        <w:rPr>
          <w:rFonts w:ascii="Times New Roman" w:hAnsi="Times New Roman" w:eastAsia="Times New Roman" w:cs="Times New Roman"/>
          <w:color w:val="000000"/>
          <w:sz w:val="21"/>
        </w:rPr>
        <w:t xml:space="preserve">20</w:t>
      </w:r>
      <w:r>
        <w:rPr>
          <w:rFonts w:ascii="Arial" w:hAnsi="Arial" w:eastAsia="Arial" w:cs="Arial"/>
          <w:color w:val="000000"/>
          <w:sz w:val="21"/>
        </w:rPr>
        <w:t xml:space="preserve">人及以上，且营业收入</w:t>
      </w:r>
      <w:r>
        <w:rPr>
          <w:rFonts w:ascii="Times New Roman" w:hAnsi="Times New Roman" w:eastAsia="Times New Roman" w:cs="Times New Roman"/>
          <w:color w:val="000000"/>
          <w:sz w:val="21"/>
        </w:rPr>
        <w:t xml:space="preserve">200</w:t>
      </w:r>
      <w:r>
        <w:rPr>
          <w:rFonts w:ascii="Arial" w:hAnsi="Arial" w:eastAsia="Arial" w:cs="Arial"/>
          <w:color w:val="000000"/>
          <w:sz w:val="21"/>
        </w:rPr>
        <w:t xml:space="preserve">万元及以上的为小型企业；从业人员</w:t>
      </w:r>
      <w:r>
        <w:rPr>
          <w:rFonts w:ascii="Times New Roman" w:hAnsi="Times New Roman" w:eastAsia="Times New Roman" w:cs="Times New Roman"/>
          <w:color w:val="000000"/>
          <w:sz w:val="21"/>
        </w:rPr>
        <w:t xml:space="preserve">20</w:t>
      </w:r>
      <w:r>
        <w:rPr>
          <w:rFonts w:ascii="Arial" w:hAnsi="Arial" w:eastAsia="Arial" w:cs="Arial"/>
          <w:color w:val="000000"/>
          <w:sz w:val="21"/>
        </w:rPr>
        <w:t xml:space="preserve">人以下或营业收入</w:t>
      </w:r>
      <w:r>
        <w:rPr>
          <w:rFonts w:ascii="Times New Roman" w:hAnsi="Times New Roman" w:eastAsia="Times New Roman" w:cs="Times New Roman"/>
          <w:color w:val="000000"/>
          <w:sz w:val="21"/>
        </w:rPr>
        <w:t xml:space="preserve">200</w:t>
      </w:r>
      <w:r>
        <w:rPr>
          <w:rFonts w:ascii="Arial" w:hAnsi="Arial" w:eastAsia="Arial" w:cs="Arial"/>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（七）仓储业。从业人员</w:t>
      </w:r>
      <w:r>
        <w:rPr>
          <w:rFonts w:ascii="Times New Roman" w:hAnsi="Times New Roman" w:eastAsia="Times New Roman" w:cs="Times New Roman"/>
          <w:color w:val="000000"/>
          <w:sz w:val="21"/>
        </w:rPr>
        <w:t xml:space="preserve">200</w:t>
      </w:r>
      <w:r>
        <w:rPr>
          <w:rFonts w:ascii="Arial" w:hAnsi="Arial" w:eastAsia="Arial" w:cs="Arial"/>
          <w:color w:val="000000"/>
          <w:sz w:val="21"/>
        </w:rPr>
        <w:t xml:space="preserve">人以下或营业收入</w:t>
      </w:r>
      <w:r>
        <w:rPr>
          <w:rFonts w:ascii="Times New Roman" w:hAnsi="Times New Roman" w:eastAsia="Times New Roman" w:cs="Times New Roman"/>
          <w:color w:val="000000"/>
          <w:sz w:val="21"/>
        </w:rPr>
        <w:t xml:space="preserve">30000</w:t>
      </w:r>
      <w:r>
        <w:rPr>
          <w:rFonts w:ascii="Arial" w:hAnsi="Arial" w:eastAsia="Arial" w:cs="Arial"/>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人及以上，且营业收入</w:t>
      </w:r>
      <w:r>
        <w:rPr>
          <w:rFonts w:ascii="Times New Roman" w:hAnsi="Times New Roman" w:eastAsia="Times New Roman" w:cs="Times New Roman"/>
          <w:color w:val="000000"/>
          <w:sz w:val="21"/>
        </w:rPr>
        <w:t xml:space="preserve">1000</w:t>
      </w:r>
      <w:r>
        <w:rPr>
          <w:rFonts w:ascii="Arial" w:hAnsi="Arial" w:eastAsia="Arial" w:cs="Arial"/>
          <w:color w:val="000000"/>
          <w:sz w:val="21"/>
        </w:rPr>
        <w:t xml:space="preserve">万元及以上的为中型企业；从业人员</w:t>
      </w:r>
      <w:r>
        <w:rPr>
          <w:rFonts w:ascii="Times New Roman" w:hAnsi="Times New Roman" w:eastAsia="Times New Roman" w:cs="Times New Roman"/>
          <w:color w:val="000000"/>
          <w:sz w:val="21"/>
        </w:rPr>
        <w:t xml:space="preserve">20</w:t>
      </w:r>
      <w:r>
        <w:rPr>
          <w:rFonts w:ascii="Arial" w:hAnsi="Arial" w:eastAsia="Arial" w:cs="Arial"/>
          <w:color w:val="000000"/>
          <w:sz w:val="21"/>
        </w:rPr>
        <w:t xml:space="preserve">人及以上，且营业收入</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万元及以上的为小型企业；从业人员</w:t>
      </w:r>
      <w:r>
        <w:rPr>
          <w:rFonts w:ascii="Times New Roman" w:hAnsi="Times New Roman" w:eastAsia="Times New Roman" w:cs="Times New Roman"/>
          <w:color w:val="000000"/>
          <w:sz w:val="21"/>
        </w:rPr>
        <w:t xml:space="preserve">20</w:t>
      </w:r>
      <w:r>
        <w:rPr>
          <w:rFonts w:ascii="Arial" w:hAnsi="Arial" w:eastAsia="Arial" w:cs="Arial"/>
          <w:color w:val="000000"/>
          <w:sz w:val="21"/>
        </w:rPr>
        <w:t xml:space="preserve">人以下或营业收入</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（八）邮政业。从业人员</w:t>
      </w:r>
      <w:r>
        <w:rPr>
          <w:rFonts w:ascii="Times New Roman" w:hAnsi="Times New Roman" w:eastAsia="Times New Roman" w:cs="Times New Roman"/>
          <w:color w:val="000000"/>
          <w:sz w:val="21"/>
        </w:rPr>
        <w:t xml:space="preserve">1000</w:t>
      </w:r>
      <w:r>
        <w:rPr>
          <w:rFonts w:ascii="Arial" w:hAnsi="Arial" w:eastAsia="Arial" w:cs="Arial"/>
          <w:color w:val="000000"/>
          <w:sz w:val="21"/>
        </w:rPr>
        <w:t xml:space="preserve">人以下或营业收入</w:t>
      </w:r>
      <w:r>
        <w:rPr>
          <w:rFonts w:ascii="Times New Roman" w:hAnsi="Times New Roman" w:eastAsia="Times New Roman" w:cs="Times New Roman"/>
          <w:color w:val="000000"/>
          <w:sz w:val="21"/>
        </w:rPr>
        <w:t xml:space="preserve">30000</w:t>
      </w:r>
      <w:r>
        <w:rPr>
          <w:rFonts w:ascii="Arial" w:hAnsi="Arial" w:eastAsia="Arial" w:cs="Arial"/>
          <w:color w:val="000000"/>
          <w:sz w:val="21"/>
        </w:rPr>
        <w:t xml:space="preserve">万元以下的为中小微型企业。其中，从业人员</w:t>
      </w:r>
      <w:r>
        <w:rPr>
          <w:rFonts w:ascii="Times New Roman" w:hAnsi="Times New Roman" w:eastAsia="Times New Roman" w:cs="Times New Roman"/>
          <w:color w:val="000000"/>
          <w:sz w:val="21"/>
        </w:rPr>
        <w:t xml:space="preserve">300</w:t>
      </w:r>
      <w:r>
        <w:rPr>
          <w:rFonts w:ascii="Arial" w:hAnsi="Arial" w:eastAsia="Arial" w:cs="Arial"/>
          <w:color w:val="000000"/>
          <w:sz w:val="21"/>
        </w:rPr>
        <w:t xml:space="preserve">人及以上，且营业收入</w:t>
      </w:r>
      <w:r>
        <w:rPr>
          <w:rFonts w:ascii="Times New Roman" w:hAnsi="Times New Roman" w:eastAsia="Times New Roman" w:cs="Times New Roman"/>
          <w:color w:val="000000"/>
          <w:sz w:val="21"/>
        </w:rPr>
        <w:t xml:space="preserve">2000</w:t>
      </w:r>
      <w:r>
        <w:rPr>
          <w:rFonts w:ascii="Arial" w:hAnsi="Arial" w:eastAsia="Arial" w:cs="Arial"/>
          <w:color w:val="000000"/>
          <w:sz w:val="21"/>
        </w:rPr>
        <w:t xml:space="preserve">万元及以上的为中型企业；从业人员</w:t>
      </w:r>
      <w:r>
        <w:rPr>
          <w:rFonts w:ascii="Times New Roman" w:hAnsi="Times New Roman" w:eastAsia="Times New Roman" w:cs="Times New Roman"/>
          <w:color w:val="000000"/>
          <w:sz w:val="21"/>
        </w:rPr>
        <w:t xml:space="preserve">20</w:t>
      </w:r>
      <w:r>
        <w:rPr>
          <w:rFonts w:ascii="Arial" w:hAnsi="Arial" w:eastAsia="Arial" w:cs="Arial"/>
          <w:color w:val="000000"/>
          <w:sz w:val="21"/>
        </w:rPr>
        <w:t xml:space="preserve">人及以上，且营业收入</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万元及以上的为小型企业；从业人员</w:t>
      </w:r>
      <w:r>
        <w:rPr>
          <w:rFonts w:ascii="Times New Roman" w:hAnsi="Times New Roman" w:eastAsia="Times New Roman" w:cs="Times New Roman"/>
          <w:color w:val="000000"/>
          <w:sz w:val="21"/>
        </w:rPr>
        <w:t xml:space="preserve">20</w:t>
      </w:r>
      <w:r>
        <w:rPr>
          <w:rFonts w:ascii="Arial" w:hAnsi="Arial" w:eastAsia="Arial" w:cs="Arial"/>
          <w:color w:val="000000"/>
          <w:sz w:val="21"/>
        </w:rPr>
        <w:t xml:space="preserve">人以下或营业收入</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（九）住宿业。从业人员</w:t>
      </w:r>
      <w:r>
        <w:rPr>
          <w:rFonts w:ascii="Times New Roman" w:hAnsi="Times New Roman" w:eastAsia="Times New Roman" w:cs="Times New Roman"/>
          <w:color w:val="000000"/>
          <w:sz w:val="21"/>
        </w:rPr>
        <w:t xml:space="preserve">300</w:t>
      </w:r>
      <w:r>
        <w:rPr>
          <w:rFonts w:ascii="Arial" w:hAnsi="Arial" w:eastAsia="Arial" w:cs="Arial"/>
          <w:color w:val="000000"/>
          <w:sz w:val="21"/>
        </w:rPr>
        <w:t xml:space="preserve">人以下或营业收入</w:t>
      </w:r>
      <w:r>
        <w:rPr>
          <w:rFonts w:ascii="Times New Roman" w:hAnsi="Times New Roman" w:eastAsia="Times New Roman" w:cs="Times New Roman"/>
          <w:color w:val="000000"/>
          <w:sz w:val="21"/>
        </w:rPr>
        <w:t xml:space="preserve">10000</w:t>
      </w:r>
      <w:r>
        <w:rPr>
          <w:rFonts w:ascii="Arial" w:hAnsi="Arial" w:eastAsia="Arial" w:cs="Arial"/>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人及以上，且营业收入</w:t>
      </w:r>
      <w:r>
        <w:rPr>
          <w:rFonts w:ascii="Times New Roman" w:hAnsi="Times New Roman" w:eastAsia="Times New Roman" w:cs="Times New Roman"/>
          <w:color w:val="000000"/>
          <w:sz w:val="21"/>
        </w:rPr>
        <w:t xml:space="preserve">2000</w:t>
      </w:r>
      <w:r>
        <w:rPr>
          <w:rFonts w:ascii="Arial" w:hAnsi="Arial" w:eastAsia="Arial" w:cs="Arial"/>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Arial" w:hAnsi="Arial" w:eastAsia="Arial" w:cs="Arial"/>
          <w:color w:val="000000"/>
          <w:sz w:val="21"/>
        </w:rPr>
        <w:t xml:space="preserve">人及以上，且营业收入</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Arial" w:hAnsi="Arial" w:eastAsia="Arial" w:cs="Arial"/>
          <w:color w:val="000000"/>
          <w:sz w:val="21"/>
        </w:rPr>
        <w:t xml:space="preserve">人以下或营业收入</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（十）餐饮业。从业人员</w:t>
      </w:r>
      <w:r>
        <w:rPr>
          <w:rFonts w:ascii="Times New Roman" w:hAnsi="Times New Roman" w:eastAsia="Times New Roman" w:cs="Times New Roman"/>
          <w:color w:val="000000"/>
          <w:sz w:val="21"/>
        </w:rPr>
        <w:t xml:space="preserve">300</w:t>
      </w:r>
      <w:r>
        <w:rPr>
          <w:rFonts w:ascii="Arial" w:hAnsi="Arial" w:eastAsia="Arial" w:cs="Arial"/>
          <w:color w:val="000000"/>
          <w:sz w:val="21"/>
        </w:rPr>
        <w:t xml:space="preserve">人以下或营业收入</w:t>
      </w:r>
      <w:r>
        <w:rPr>
          <w:rFonts w:ascii="Times New Roman" w:hAnsi="Times New Roman" w:eastAsia="Times New Roman" w:cs="Times New Roman"/>
          <w:color w:val="000000"/>
          <w:sz w:val="21"/>
        </w:rPr>
        <w:t xml:space="preserve">10000</w:t>
      </w:r>
      <w:r>
        <w:rPr>
          <w:rFonts w:ascii="Arial" w:hAnsi="Arial" w:eastAsia="Arial" w:cs="Arial"/>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人及以上，且营业收入</w:t>
      </w:r>
      <w:r>
        <w:rPr>
          <w:rFonts w:ascii="Times New Roman" w:hAnsi="Times New Roman" w:eastAsia="Times New Roman" w:cs="Times New Roman"/>
          <w:color w:val="000000"/>
          <w:sz w:val="21"/>
        </w:rPr>
        <w:t xml:space="preserve">2000</w:t>
      </w:r>
      <w:r>
        <w:rPr>
          <w:rFonts w:ascii="Arial" w:hAnsi="Arial" w:eastAsia="Arial" w:cs="Arial"/>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Arial" w:hAnsi="Arial" w:eastAsia="Arial" w:cs="Arial"/>
          <w:color w:val="000000"/>
          <w:sz w:val="21"/>
        </w:rPr>
        <w:t xml:space="preserve">人及以上，且营业收入</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Arial" w:hAnsi="Arial" w:eastAsia="Arial" w:cs="Arial"/>
          <w:color w:val="000000"/>
          <w:sz w:val="21"/>
        </w:rPr>
        <w:t xml:space="preserve">人以下或营业收入</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（十一）信息传输业。从业人员</w:t>
      </w:r>
      <w:r>
        <w:rPr>
          <w:rFonts w:ascii="Times New Roman" w:hAnsi="Times New Roman" w:eastAsia="Times New Roman" w:cs="Times New Roman"/>
          <w:color w:val="000000"/>
          <w:sz w:val="21"/>
        </w:rPr>
        <w:t xml:space="preserve">2000</w:t>
      </w:r>
      <w:r>
        <w:rPr>
          <w:rFonts w:ascii="Arial" w:hAnsi="Arial" w:eastAsia="Arial" w:cs="Arial"/>
          <w:color w:val="000000"/>
          <w:sz w:val="21"/>
        </w:rPr>
        <w:t xml:space="preserve">人以下或营业收入</w:t>
      </w:r>
      <w:r>
        <w:rPr>
          <w:rFonts w:ascii="Times New Roman" w:hAnsi="Times New Roman" w:eastAsia="Times New Roman" w:cs="Times New Roman"/>
          <w:color w:val="000000"/>
          <w:sz w:val="21"/>
        </w:rPr>
        <w:t xml:space="preserve">100000</w:t>
      </w:r>
      <w:r>
        <w:rPr>
          <w:rFonts w:ascii="Arial" w:hAnsi="Arial" w:eastAsia="Arial" w:cs="Arial"/>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人及以上，且营业收入</w:t>
      </w:r>
      <w:r>
        <w:rPr>
          <w:rFonts w:ascii="Times New Roman" w:hAnsi="Times New Roman" w:eastAsia="Times New Roman" w:cs="Times New Roman"/>
          <w:color w:val="000000"/>
          <w:sz w:val="21"/>
        </w:rPr>
        <w:t xml:space="preserve">1000</w:t>
      </w:r>
      <w:r>
        <w:rPr>
          <w:rFonts w:ascii="Arial" w:hAnsi="Arial" w:eastAsia="Arial" w:cs="Arial"/>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Arial" w:hAnsi="Arial" w:eastAsia="Arial" w:cs="Arial"/>
          <w:color w:val="000000"/>
          <w:sz w:val="21"/>
        </w:rPr>
        <w:t xml:space="preserve">人及以上，且营业收入</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Arial" w:hAnsi="Arial" w:eastAsia="Arial" w:cs="Arial"/>
          <w:color w:val="000000"/>
          <w:sz w:val="21"/>
        </w:rPr>
        <w:t xml:space="preserve">人以下或营业收入</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（十二）软件和信息技术服务业。从业人员</w:t>
      </w:r>
      <w:r>
        <w:rPr>
          <w:rFonts w:ascii="Times New Roman" w:hAnsi="Times New Roman" w:eastAsia="Times New Roman" w:cs="Times New Roman"/>
          <w:color w:val="000000"/>
          <w:sz w:val="21"/>
        </w:rPr>
        <w:t xml:space="preserve">300</w:t>
      </w:r>
      <w:r>
        <w:rPr>
          <w:rFonts w:ascii="Arial" w:hAnsi="Arial" w:eastAsia="Arial" w:cs="Arial"/>
          <w:color w:val="000000"/>
          <w:sz w:val="21"/>
        </w:rPr>
        <w:t xml:space="preserve">人以下或营业收入</w:t>
      </w:r>
      <w:r>
        <w:rPr>
          <w:rFonts w:ascii="Times New Roman" w:hAnsi="Times New Roman" w:eastAsia="Times New Roman" w:cs="Times New Roman"/>
          <w:color w:val="000000"/>
          <w:sz w:val="21"/>
        </w:rPr>
        <w:t xml:space="preserve">10000</w:t>
      </w:r>
      <w:r>
        <w:rPr>
          <w:rFonts w:ascii="Arial" w:hAnsi="Arial" w:eastAsia="Arial" w:cs="Arial"/>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人及以上，且营业收入</w:t>
      </w:r>
      <w:r>
        <w:rPr>
          <w:rFonts w:ascii="Times New Roman" w:hAnsi="Times New Roman" w:eastAsia="Times New Roman" w:cs="Times New Roman"/>
          <w:color w:val="000000"/>
          <w:sz w:val="21"/>
        </w:rPr>
        <w:t xml:space="preserve">1000</w:t>
      </w:r>
      <w:r>
        <w:rPr>
          <w:rFonts w:ascii="Arial" w:hAnsi="Arial" w:eastAsia="Arial" w:cs="Arial"/>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Arial" w:hAnsi="Arial" w:eastAsia="Arial" w:cs="Arial"/>
          <w:color w:val="000000"/>
          <w:sz w:val="21"/>
        </w:rPr>
        <w:t xml:space="preserve">人及以上，且营业收入</w:t>
      </w:r>
      <w:r>
        <w:rPr>
          <w:rFonts w:ascii="Times New Roman" w:hAnsi="Times New Roman" w:eastAsia="Times New Roman" w:cs="Times New Roman"/>
          <w:color w:val="000000"/>
          <w:sz w:val="21"/>
        </w:rPr>
        <w:t xml:space="preserve">50</w:t>
      </w:r>
      <w:r>
        <w:rPr>
          <w:rFonts w:ascii="Arial" w:hAnsi="Arial" w:eastAsia="Arial" w:cs="Arial"/>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Arial" w:hAnsi="Arial" w:eastAsia="Arial" w:cs="Arial"/>
          <w:color w:val="000000"/>
          <w:sz w:val="21"/>
        </w:rPr>
        <w:t xml:space="preserve">人以下或营业收入</w:t>
      </w:r>
      <w:r>
        <w:rPr>
          <w:rFonts w:ascii="Times New Roman" w:hAnsi="Times New Roman" w:eastAsia="Times New Roman" w:cs="Times New Roman"/>
          <w:color w:val="000000"/>
          <w:sz w:val="21"/>
        </w:rPr>
        <w:t xml:space="preserve">50</w:t>
      </w:r>
      <w:r>
        <w:rPr>
          <w:rFonts w:ascii="Arial" w:hAnsi="Arial" w:eastAsia="Arial" w:cs="Arial"/>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（十三）房地产开发经营。营业收入</w:t>
      </w:r>
      <w:r>
        <w:rPr>
          <w:rFonts w:ascii="Times New Roman" w:hAnsi="Times New Roman" w:eastAsia="Times New Roman" w:cs="Times New Roman"/>
          <w:color w:val="000000"/>
          <w:sz w:val="21"/>
        </w:rPr>
        <w:t xml:space="preserve">200000</w:t>
      </w:r>
      <w:r>
        <w:rPr>
          <w:rFonts w:ascii="Arial" w:hAnsi="Arial" w:eastAsia="Arial" w:cs="Arial"/>
          <w:color w:val="000000"/>
          <w:sz w:val="21"/>
        </w:rPr>
        <w:t xml:space="preserve">万元以下或资产总额</w:t>
      </w:r>
      <w:r>
        <w:rPr>
          <w:rFonts w:ascii="Times New Roman" w:hAnsi="Times New Roman" w:eastAsia="Times New Roman" w:cs="Times New Roman"/>
          <w:color w:val="000000"/>
          <w:sz w:val="21"/>
        </w:rPr>
        <w:t xml:space="preserve">10000</w:t>
      </w:r>
      <w:r>
        <w:rPr>
          <w:rFonts w:ascii="Arial" w:hAnsi="Arial" w:eastAsia="Arial" w:cs="Arial"/>
          <w:color w:val="000000"/>
          <w:sz w:val="21"/>
        </w:rPr>
        <w:t xml:space="preserve">万元以下的为中小微型企业。其中，营业收入</w:t>
      </w:r>
      <w:r>
        <w:rPr>
          <w:rFonts w:ascii="Times New Roman" w:hAnsi="Times New Roman" w:eastAsia="Times New Roman" w:cs="Times New Roman"/>
          <w:color w:val="000000"/>
          <w:sz w:val="21"/>
        </w:rPr>
        <w:t xml:space="preserve">1000</w:t>
      </w:r>
      <w:r>
        <w:rPr>
          <w:rFonts w:ascii="Arial" w:hAnsi="Arial" w:eastAsia="Arial" w:cs="Arial"/>
          <w:color w:val="000000"/>
          <w:sz w:val="21"/>
        </w:rPr>
        <w:t xml:space="preserve">万元及以上，且资产总额</w:t>
      </w:r>
      <w:r>
        <w:rPr>
          <w:rFonts w:ascii="Times New Roman" w:hAnsi="Times New Roman" w:eastAsia="Times New Roman" w:cs="Times New Roman"/>
          <w:color w:val="000000"/>
          <w:sz w:val="21"/>
        </w:rPr>
        <w:t xml:space="preserve">5000</w:t>
      </w:r>
      <w:r>
        <w:rPr>
          <w:rFonts w:ascii="Arial" w:hAnsi="Arial" w:eastAsia="Arial" w:cs="Arial"/>
          <w:color w:val="000000"/>
          <w:sz w:val="21"/>
        </w:rPr>
        <w:t xml:space="preserve">万元及以上的为中型企业；营业收入</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万元及以上，且资产总额</w:t>
      </w:r>
      <w:r>
        <w:rPr>
          <w:rFonts w:ascii="Times New Roman" w:hAnsi="Times New Roman" w:eastAsia="Times New Roman" w:cs="Times New Roman"/>
          <w:color w:val="000000"/>
          <w:sz w:val="21"/>
        </w:rPr>
        <w:t xml:space="preserve">2000</w:t>
      </w:r>
      <w:r>
        <w:rPr>
          <w:rFonts w:ascii="Arial" w:hAnsi="Arial" w:eastAsia="Arial" w:cs="Arial"/>
          <w:color w:val="000000"/>
          <w:sz w:val="21"/>
        </w:rPr>
        <w:t xml:space="preserve">万元及以上的为小型企业；营业收入</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万元以下或资产总额</w:t>
      </w:r>
      <w:r>
        <w:rPr>
          <w:rFonts w:ascii="Times New Roman" w:hAnsi="Times New Roman" w:eastAsia="Times New Roman" w:cs="Times New Roman"/>
          <w:color w:val="000000"/>
          <w:sz w:val="21"/>
        </w:rPr>
        <w:t xml:space="preserve">2000</w:t>
      </w:r>
      <w:r>
        <w:rPr>
          <w:rFonts w:ascii="Arial" w:hAnsi="Arial" w:eastAsia="Arial" w:cs="Arial"/>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（十四）物业管理。从业人员</w:t>
      </w:r>
      <w:r>
        <w:rPr>
          <w:rFonts w:ascii="Times New Roman" w:hAnsi="Times New Roman" w:eastAsia="Times New Roman" w:cs="Times New Roman"/>
          <w:color w:val="000000"/>
          <w:sz w:val="21"/>
        </w:rPr>
        <w:t xml:space="preserve">1000</w:t>
      </w:r>
      <w:r>
        <w:rPr>
          <w:rFonts w:ascii="Arial" w:hAnsi="Arial" w:eastAsia="Arial" w:cs="Arial"/>
          <w:color w:val="000000"/>
          <w:sz w:val="21"/>
        </w:rPr>
        <w:t xml:space="preserve">人以下或营业收入</w:t>
      </w:r>
      <w:r>
        <w:rPr>
          <w:rFonts w:ascii="Times New Roman" w:hAnsi="Times New Roman" w:eastAsia="Times New Roman" w:cs="Times New Roman"/>
          <w:color w:val="000000"/>
          <w:sz w:val="21"/>
        </w:rPr>
        <w:t xml:space="preserve">5000</w:t>
      </w:r>
      <w:r>
        <w:rPr>
          <w:rFonts w:ascii="Arial" w:hAnsi="Arial" w:eastAsia="Arial" w:cs="Arial"/>
          <w:color w:val="000000"/>
          <w:sz w:val="21"/>
        </w:rPr>
        <w:t xml:space="preserve">万元以下的为中小微型企业。其中，从业人员</w:t>
      </w:r>
      <w:r>
        <w:rPr>
          <w:rFonts w:ascii="Times New Roman" w:hAnsi="Times New Roman" w:eastAsia="Times New Roman" w:cs="Times New Roman"/>
          <w:color w:val="000000"/>
          <w:sz w:val="21"/>
        </w:rPr>
        <w:t xml:space="preserve">300</w:t>
      </w:r>
      <w:r>
        <w:rPr>
          <w:rFonts w:ascii="Arial" w:hAnsi="Arial" w:eastAsia="Arial" w:cs="Arial"/>
          <w:color w:val="000000"/>
          <w:sz w:val="21"/>
        </w:rPr>
        <w:t xml:space="preserve">人及以上，且营业收入</w:t>
      </w:r>
      <w:r>
        <w:rPr>
          <w:rFonts w:ascii="Times New Roman" w:hAnsi="Times New Roman" w:eastAsia="Times New Roman" w:cs="Times New Roman"/>
          <w:color w:val="000000"/>
          <w:sz w:val="21"/>
        </w:rPr>
        <w:t xml:space="preserve">1000</w:t>
      </w:r>
      <w:r>
        <w:rPr>
          <w:rFonts w:ascii="Arial" w:hAnsi="Arial" w:eastAsia="Arial" w:cs="Arial"/>
          <w:color w:val="000000"/>
          <w:sz w:val="21"/>
        </w:rPr>
        <w:t xml:space="preserve">万元及以上的为中型企业；从业人员</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人及以上，且营业收入</w:t>
      </w:r>
      <w:r>
        <w:rPr>
          <w:rFonts w:ascii="Times New Roman" w:hAnsi="Times New Roman" w:eastAsia="Times New Roman" w:cs="Times New Roman"/>
          <w:color w:val="000000"/>
          <w:sz w:val="21"/>
        </w:rPr>
        <w:t xml:space="preserve">500</w:t>
      </w:r>
      <w:r>
        <w:rPr>
          <w:rFonts w:ascii="Arial" w:hAnsi="Arial" w:eastAsia="Arial" w:cs="Arial"/>
          <w:color w:val="000000"/>
          <w:sz w:val="21"/>
        </w:rPr>
        <w:t xml:space="preserve">万元及以上的为小型企业；从业人员</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人以下或营业收入</w:t>
      </w:r>
      <w:r>
        <w:rPr>
          <w:rFonts w:ascii="Times New Roman" w:hAnsi="Times New Roman" w:eastAsia="Times New Roman" w:cs="Times New Roman"/>
          <w:color w:val="000000"/>
          <w:sz w:val="21"/>
        </w:rPr>
        <w:t xml:space="preserve">500</w:t>
      </w:r>
      <w:r>
        <w:rPr>
          <w:rFonts w:ascii="Arial" w:hAnsi="Arial" w:eastAsia="Arial" w:cs="Arial"/>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（十五）租赁和商务服务业。从业人员</w:t>
      </w:r>
      <w:r>
        <w:rPr>
          <w:rFonts w:ascii="Times New Roman" w:hAnsi="Times New Roman" w:eastAsia="Times New Roman" w:cs="Times New Roman"/>
          <w:color w:val="000000"/>
          <w:sz w:val="21"/>
        </w:rPr>
        <w:t xml:space="preserve">300</w:t>
      </w:r>
      <w:r>
        <w:rPr>
          <w:rFonts w:ascii="Arial" w:hAnsi="Arial" w:eastAsia="Arial" w:cs="Arial"/>
          <w:color w:val="000000"/>
          <w:sz w:val="21"/>
        </w:rPr>
        <w:t xml:space="preserve">人以下或资产总额</w:t>
      </w:r>
      <w:r>
        <w:rPr>
          <w:rFonts w:ascii="Times New Roman" w:hAnsi="Times New Roman" w:eastAsia="Times New Roman" w:cs="Times New Roman"/>
          <w:color w:val="000000"/>
          <w:sz w:val="21"/>
        </w:rPr>
        <w:t xml:space="preserve">120000</w:t>
      </w:r>
      <w:r>
        <w:rPr>
          <w:rFonts w:ascii="Arial" w:hAnsi="Arial" w:eastAsia="Arial" w:cs="Arial"/>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人及以上，且资产总额</w:t>
      </w:r>
      <w:r>
        <w:rPr>
          <w:rFonts w:ascii="Times New Roman" w:hAnsi="Times New Roman" w:eastAsia="Times New Roman" w:cs="Times New Roman"/>
          <w:color w:val="000000"/>
          <w:sz w:val="21"/>
        </w:rPr>
        <w:t xml:space="preserve">8000</w:t>
      </w:r>
      <w:r>
        <w:rPr>
          <w:rFonts w:ascii="Arial" w:hAnsi="Arial" w:eastAsia="Arial" w:cs="Arial"/>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Arial" w:hAnsi="Arial" w:eastAsia="Arial" w:cs="Arial"/>
          <w:color w:val="000000"/>
          <w:sz w:val="21"/>
        </w:rPr>
        <w:t xml:space="preserve">人及以上，且资产总额</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Arial" w:hAnsi="Arial" w:eastAsia="Arial" w:cs="Arial"/>
          <w:color w:val="000000"/>
          <w:sz w:val="21"/>
        </w:rPr>
        <w:t xml:space="preserve">人以下或资产总额</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（十六）其他未列明行业。从业人员</w:t>
      </w:r>
      <w:r>
        <w:rPr>
          <w:rFonts w:ascii="Times New Roman" w:hAnsi="Times New Roman" w:eastAsia="Times New Roman" w:cs="Times New Roman"/>
          <w:color w:val="000000"/>
          <w:sz w:val="21"/>
        </w:rPr>
        <w:t xml:space="preserve">300</w:t>
      </w:r>
      <w:r>
        <w:rPr>
          <w:rFonts w:ascii="Arial" w:hAnsi="Arial" w:eastAsia="Arial" w:cs="Arial"/>
          <w:color w:val="000000"/>
          <w:sz w:val="21"/>
        </w:rPr>
        <w:t xml:space="preserve">人以下的为中小微型企业。其中，从业人员</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人及以上的为中型企业；从业人员</w:t>
      </w:r>
      <w:r>
        <w:rPr>
          <w:rFonts w:ascii="Times New Roman" w:hAnsi="Times New Roman" w:eastAsia="Times New Roman" w:cs="Times New Roman"/>
          <w:color w:val="000000"/>
          <w:sz w:val="21"/>
        </w:rPr>
        <w:t xml:space="preserve">10</w:t>
      </w:r>
      <w:r>
        <w:rPr>
          <w:rFonts w:ascii="Arial" w:hAnsi="Arial" w:eastAsia="Arial" w:cs="Arial"/>
          <w:color w:val="000000"/>
          <w:sz w:val="21"/>
        </w:rPr>
        <w:t xml:space="preserve">人及以上的为小型企业；从业人员</w:t>
      </w:r>
      <w:r>
        <w:rPr>
          <w:rFonts w:ascii="Times New Roman" w:hAnsi="Times New Roman" w:eastAsia="Times New Roman" w:cs="Times New Roman"/>
          <w:color w:val="000000"/>
          <w:sz w:val="21"/>
        </w:rPr>
        <w:t xml:space="preserve">10</w:t>
      </w:r>
      <w:r>
        <w:rPr>
          <w:rFonts w:ascii="Arial" w:hAnsi="Arial" w:eastAsia="Arial" w:cs="Arial"/>
          <w:color w:val="000000"/>
          <w:sz w:val="21"/>
        </w:rPr>
        <w:t xml:space="preserve">人以下的为微型企业。</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12.2</w:t>
      </w:r>
      <w:r>
        <w:rPr>
          <w:rFonts w:ascii="Arial" w:hAnsi="Arial" w:eastAsia="Arial" w:cs="Arial"/>
          <w:b/>
          <w:color w:val="000000"/>
          <w:sz w:val="28"/>
        </w:rPr>
        <w:t xml:space="preserve">采购本国产品的支持政策</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关于符合本国产品标准的声明函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本公司（单位）郑重声明，根据《国务院办公厅关于在政府采购中实施本国产品标准及相关政策的通知》（国办发〔</w:t>
      </w:r>
      <w:r>
        <w:rPr>
          <w:rFonts w:ascii="Times New Roman" w:hAnsi="Times New Roman" w:eastAsia="Times New Roman" w:cs="Times New Roman"/>
          <w:color w:val="000000"/>
          <w:sz w:val="24"/>
        </w:rPr>
        <w:t xml:space="preserve">2025</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34</w:t>
      </w:r>
      <w:r>
        <w:rPr>
          <w:rFonts w:ascii="FangSong" w:hAnsi="FangSong" w:eastAsia="FangSong" w:cs="FangSong"/>
          <w:color w:val="000000"/>
          <w:sz w:val="24"/>
        </w:rPr>
        <w:t xml:space="preserve">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781050" cy="1143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989029" name=""/>
                        <pic:cNvPicPr>
                          <a:picLocks noChangeAspect="1"/>
                        </pic:cNvPicPr>
                        <pic:nvPr/>
                      </pic:nvPicPr>
                      <pic:blipFill>
                        <a:blip/>
                        <a:stretch/>
                      </pic:blipFill>
                      <pic:spPr bwMode="auto">
                        <a:xfrm>
                          <a:off x="0" y="0"/>
                          <a:ext cx="7810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1.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81025" cy="1047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138322" name=""/>
                        <pic:cNvPicPr>
                          <a:picLocks noChangeAspect="1"/>
                        </pic:cNvPicPr>
                        <pic:nvPr/>
                      </pic:nvPicPr>
                      <pic:blipFill>
                        <a:blip/>
                        <a:stretch/>
                      </pic:blipFill>
                      <pic:spPr bwMode="auto">
                        <a:xfrm>
                          <a:off x="0" y="0"/>
                          <a:ext cx="581024"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5.8pt;height: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42950" cy="1524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532965" name=""/>
                        <pic:cNvPicPr>
                          <a:picLocks noChangeAspect="1"/>
                        </pic:cNvPicPr>
                        <pic:nvPr/>
                      </pic:nvPicPr>
                      <pic:blipFill>
                        <a:blip/>
                        <a:stretch/>
                      </pic:blipFill>
                      <pic:spPr bwMode="auto">
                        <a:xfrm>
                          <a:off x="0" y="0"/>
                          <a:ext cx="742950"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8.5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71500" cy="14287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516628" name=""/>
                        <pic:cNvPicPr>
                          <a:picLocks noChangeAspect="1"/>
                        </pic:cNvPicPr>
                        <pic:nvPr/>
                      </pic:nvPicPr>
                      <pic:blipFill>
                        <a:blip/>
                        <a:stretch/>
                      </pic:blipFill>
                      <pic:spPr bwMode="auto">
                        <a:xfrm>
                          <a:off x="0" y="0"/>
                          <a:ext cx="57150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0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09600" cy="11430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510912" name=""/>
                        <pic:cNvPicPr>
                          <a:picLocks noChangeAspect="1"/>
                        </pic:cNvPicPr>
                        <pic:nvPr/>
                      </pic:nvPicPr>
                      <pic:blipFill>
                        <a:blip/>
                        <a:stretch/>
                      </pic:blipFill>
                      <pic:spPr bwMode="auto">
                        <a:xfrm>
                          <a:off x="0" y="0"/>
                          <a:ext cx="6095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8.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371475" cy="114300"/>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137552" name=""/>
                        <pic:cNvPicPr>
                          <a:picLocks noChangeAspect="1"/>
                        </pic:cNvPicPr>
                        <pic:nvPr/>
                      </pic:nvPicPr>
                      <pic:blipFill>
                        <a:blip/>
                        <a:stretch/>
                      </pic:blipFill>
                      <pic:spPr bwMode="auto">
                        <a:xfrm>
                          <a:off x="0" y="0"/>
                          <a:ext cx="37147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9.2pt;height:9.0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4"/>
          <w:highlight w:val="white"/>
        </w:rPr>
        <w:t xml:space="preserve">1.</w:t>
      </w:r>
      <w:r>
        <w:rPr>
          <w:rFonts w:ascii="FangSong" w:hAnsi="FangSong" w:eastAsia="FangSong" w:cs="FangSong"/>
          <w:color w:val="000000"/>
          <w:sz w:val="24"/>
          <w:highlight w:val="white"/>
          <w:u w:val="single"/>
        </w:rPr>
        <w:t xml:space="preserve">（产品名称</w:t>
      </w:r>
      <w:r>
        <w:rPr>
          <w:rFonts w:ascii="Times New Roman" w:hAnsi="Times New Roman" w:eastAsia="Times New Roman" w:cs="Times New Roman"/>
          <w:color w:val="000000"/>
          <w:sz w:val="24"/>
          <w:highlight w:val="white"/>
          <w:u w:val="single"/>
        </w:rPr>
        <w:t xml:space="preserve">1</w:t>
      </w:r>
      <w:r>
        <w:rPr>
          <w:rFonts w:ascii="FangSong" w:hAnsi="FangSong" w:eastAsia="FangSong" w:cs="FangSong"/>
          <w:color w:val="000000"/>
          <w:sz w:val="24"/>
          <w:highlight w:val="white"/>
          <w:u w:val="single"/>
        </w:rPr>
        <w:t xml:space="preserve">）</w:t>
      </w:r>
      <w:r>
        <w:rPr>
          <w:rFonts w:ascii="Times New Roman" w:hAnsi="Times New Roman" w:eastAsia="Times New Roman" w:cs="Times New Roman"/>
          <w:color w:val="000000"/>
          <w:sz w:val="20"/>
          <w:highlight w:val="white"/>
          <w:vertAlign w:val="superscript"/>
        </w:rPr>
        <w:t xml:space="preserve">1</w:t>
      </w:r>
      <w:r>
        <w:rPr>
          <w:rFonts w:ascii="FangSong" w:hAnsi="FangSong" w:eastAsia="FangSong" w:cs="FangSong"/>
          <w:color w:val="000000"/>
          <w:sz w:val="24"/>
          <w:highlight w:val="white"/>
        </w:rPr>
        <w:t xml:space="preserve">，生产厂为</w:t>
      </w:r>
      <w:r>
        <w:rPr>
          <w:rFonts w:ascii="FangSong" w:hAnsi="FangSong" w:eastAsia="FangSong" w:cs="FangSong"/>
          <w:color w:val="000000"/>
          <w:sz w:val="24"/>
          <w:highlight w:val="white"/>
          <w:u w:val="single"/>
        </w:rPr>
        <w:t xml:space="preserve">（厂名）</w:t>
      </w:r>
      <w:r>
        <w:rPr>
          <w:rFonts w:ascii="Times New Roman" w:hAnsi="Times New Roman" w:eastAsia="Times New Roman" w:cs="Times New Roman"/>
          <w:color w:val="000000"/>
          <w:sz w:val="20"/>
          <w:highlight w:val="white"/>
          <w:vertAlign w:val="superscript"/>
        </w:rPr>
        <w:t xml:space="preserve">2</w:t>
      </w:r>
      <w:r>
        <w:rPr>
          <w:rFonts w:ascii="FangSong" w:hAnsi="FangSong" w:eastAsia="FangSong" w:cs="FangSong"/>
          <w:color w:val="000000"/>
          <w:sz w:val="24"/>
          <w:highlight w:val="white"/>
        </w:rPr>
        <w:t xml:space="preserve">，厂址为</w:t>
      </w:r>
      <w:r>
        <w:rPr>
          <w:rFonts w:ascii="FangSong" w:hAnsi="FangSong" w:eastAsia="FangSong" w:cs="FangSong"/>
          <w:color w:val="000000"/>
          <w:sz w:val="24"/>
          <w:highlight w:val="white"/>
          <w:u w:val="single"/>
        </w:rPr>
        <w:t xml:space="preserve">（生产厂址）</w:t>
      </w:r>
      <w:r>
        <w:rPr>
          <w:rFonts w:ascii="FangSong" w:hAnsi="FangSong" w:eastAsia="FangSong" w:cs="FangSong"/>
          <w:color w:val="000000"/>
          <w:sz w:val="24"/>
          <w:highlight w:val="white"/>
        </w:rPr>
        <w:t xml:space="preserve">。</w:t>
      </w:r>
      <w:r>
        <w:rPr>
          <w:rFonts w:ascii="Times New Roman" w:hAnsi="Times New Roman" w:eastAsia="Times New Roman" w:cs="Times New Roman"/>
          <w:color w:val="000000"/>
          <w:sz w:val="24"/>
          <w:highlight w:val="white"/>
          <w:u w:val="single"/>
        </w:rPr>
        <w:t xml:space="preserve"> </w:t>
      </w:r>
      <w:r>
        <w:rPr>
          <w:rFonts w:ascii="FangSong" w:hAnsi="FangSong" w:eastAsia="FangSong" w:cs="FangSong"/>
          <w:color w:val="000000"/>
          <w:sz w:val="24"/>
          <w:highlight w:val="white"/>
          <w:u w:val="single"/>
        </w:rPr>
        <w:t xml:space="preserve">（产品名称</w:t>
      </w:r>
      <w:r>
        <w:rPr>
          <w:rFonts w:ascii="Times New Roman" w:hAnsi="Times New Roman" w:eastAsia="Times New Roman" w:cs="Times New Roman"/>
          <w:color w:val="000000"/>
          <w:sz w:val="24"/>
          <w:highlight w:val="white"/>
          <w:u w:val="single"/>
        </w:rPr>
        <w:t xml:space="preserve">1</w:t>
      </w:r>
      <w:r>
        <w:rPr>
          <w:rFonts w:ascii="FangSong" w:hAnsi="FangSong" w:eastAsia="FangSong" w:cs="FangSong"/>
          <w:color w:val="000000"/>
          <w:sz w:val="24"/>
          <w:highlight w:val="white"/>
          <w:u w:val="single"/>
        </w:rPr>
        <w:t xml:space="preserve">） </w:t>
      </w:r>
      <w:r>
        <w:rPr>
          <w:rFonts w:ascii="FangSong" w:hAnsi="FangSong" w:eastAsia="FangSong" w:cs="FangSong"/>
          <w:color w:val="000000"/>
          <w:sz w:val="24"/>
          <w:highlight w:val="white"/>
        </w:rPr>
        <w:t xml:space="preserve">的中国境内生产的组件成本占比</w:t>
      </w:r>
      <w:r>
        <w:rPr>
          <w:rFonts w:ascii="Times New Roman" w:hAnsi="Times New Roman" w:eastAsia="Times New Roman" w:cs="Times New Roman"/>
          <w:color w:val="000000"/>
          <w:sz w:val="24"/>
          <w:highlight w:val="white"/>
        </w:rPr>
        <w:t xml:space="preserve">≥</w:t>
      </w:r>
      <w:r>
        <w:rPr>
          <w:rFonts w:ascii="FangSong" w:hAnsi="FangSong" w:eastAsia="FangSong" w:cs="FangSong"/>
          <w:color w:val="000000"/>
          <w:sz w:val="24"/>
          <w:highlight w:val="white"/>
          <w:u w:val="single"/>
        </w:rPr>
        <w:t xml:space="preserve">（规定比例）</w:t>
      </w:r>
      <w:r>
        <w:rPr>
          <w:rFonts w:ascii="Times New Roman" w:hAnsi="Times New Roman" w:eastAsia="Times New Roman" w:cs="Times New Roman"/>
          <w:color w:val="000000"/>
          <w:sz w:val="20"/>
          <w:highlight w:val="white"/>
          <w:vertAlign w:val="superscript"/>
        </w:rPr>
        <w:t xml:space="preserve">3</w:t>
      </w:r>
      <w:r>
        <w:rPr>
          <w:rFonts w:ascii="FangSong" w:hAnsi="FangSong" w:eastAsia="FangSong" w:cs="FangSong"/>
          <w:color w:val="000000"/>
          <w:sz w:val="24"/>
          <w:highlight w:val="white"/>
        </w:rPr>
        <w:t xml:space="preserve">。</w:t>
      </w:r>
      <w:r>
        <w:rPr>
          <w:rFonts w:ascii="FangSong" w:hAnsi="FangSong" w:eastAsia="FangSong" w:cs="FangSong"/>
          <w:color w:val="000000"/>
          <w:sz w:val="24"/>
          <w:highlight w:val="white"/>
          <w:u w:val="single"/>
        </w:rPr>
        <w:t xml:space="preserve">（产品名称</w:t>
      </w:r>
      <w:r>
        <w:rPr>
          <w:rFonts w:ascii="Times New Roman" w:hAnsi="Times New Roman" w:eastAsia="Times New Roman" w:cs="Times New Roman"/>
          <w:color w:val="000000"/>
          <w:sz w:val="24"/>
          <w:highlight w:val="white"/>
          <w:u w:val="single"/>
        </w:rPr>
        <w:t xml:space="preserve">1</w:t>
      </w:r>
      <w:r>
        <w:rPr>
          <w:rFonts w:ascii="FangSong" w:hAnsi="FangSong" w:eastAsia="FangSong" w:cs="FangSong"/>
          <w:color w:val="000000"/>
          <w:sz w:val="24"/>
          <w:highlight w:val="white"/>
          <w:u w:val="single"/>
        </w:rPr>
        <w:t xml:space="preserve">）</w:t>
      </w:r>
      <w:r>
        <w:rPr>
          <w:rFonts w:ascii="FangSong" w:hAnsi="FangSong" w:eastAsia="FangSong" w:cs="FangSong"/>
          <w:color w:val="000000"/>
          <w:sz w:val="24"/>
          <w:highlight w:val="white"/>
        </w:rPr>
        <w:t xml:space="preserve">的</w:t>
      </w:r>
      <w:r>
        <w:rPr>
          <w:rFonts w:ascii="FangSong" w:hAnsi="FangSong" w:eastAsia="FangSong" w:cs="FangSong"/>
          <w:color w:val="000000"/>
          <w:sz w:val="24"/>
          <w:highlight w:val="white"/>
          <w:u w:val="single"/>
        </w:rPr>
        <w:t xml:space="preserve">（关键组件）</w:t>
      </w:r>
      <w:r>
        <w:rPr>
          <w:rFonts w:ascii="Times New Roman" w:hAnsi="Times New Roman" w:eastAsia="Times New Roman" w:cs="Times New Roman"/>
          <w:color w:val="000000"/>
          <w:sz w:val="20"/>
          <w:highlight w:val="white"/>
          <w:vertAlign w:val="superscript"/>
        </w:rPr>
        <w:t xml:space="preserve">4</w:t>
      </w:r>
      <w:r>
        <w:rPr>
          <w:rFonts w:ascii="FangSong" w:hAnsi="FangSong" w:eastAsia="FangSong" w:cs="FangSong"/>
          <w:color w:val="000000"/>
          <w:sz w:val="24"/>
          <w:highlight w:val="white"/>
        </w:rPr>
        <w:t xml:space="preserve">在中国境内生产。</w:t>
      </w:r>
      <w:r>
        <w:rPr>
          <w:rFonts w:ascii="FangSong" w:hAnsi="FangSong" w:eastAsia="FangSong" w:cs="FangSong"/>
          <w:color w:val="000000"/>
          <w:sz w:val="24"/>
          <w:highlight w:val="white"/>
          <w:u w:val="single"/>
        </w:rPr>
        <w:t xml:space="preserve">（产品名称</w:t>
      </w:r>
      <w:r>
        <w:rPr>
          <w:rFonts w:ascii="Times New Roman" w:hAnsi="Times New Roman" w:eastAsia="Times New Roman" w:cs="Times New Roman"/>
          <w:color w:val="000000"/>
          <w:sz w:val="24"/>
          <w:highlight w:val="white"/>
          <w:u w:val="single"/>
        </w:rPr>
        <w:t xml:space="preserve">1</w:t>
      </w:r>
      <w:r>
        <w:rPr>
          <w:rFonts w:ascii="FangSong" w:hAnsi="FangSong" w:eastAsia="FangSong" w:cs="FangSong"/>
          <w:color w:val="000000"/>
          <w:sz w:val="24"/>
          <w:highlight w:val="white"/>
          <w:u w:val="single"/>
        </w:rPr>
        <w:t xml:space="preserve">）</w:t>
      </w:r>
      <w:r>
        <w:rPr>
          <w:rFonts w:ascii="FangSong" w:hAnsi="FangSong" w:eastAsia="FangSong" w:cs="FangSong"/>
          <w:color w:val="000000"/>
          <w:sz w:val="24"/>
          <w:highlight w:val="white"/>
        </w:rPr>
        <w:t xml:space="preserve">的</w:t>
      </w:r>
      <w:r>
        <w:rPr>
          <w:rFonts w:ascii="FangSong" w:hAnsi="FangSong" w:eastAsia="FangSong" w:cs="FangSong"/>
          <w:color w:val="000000"/>
          <w:sz w:val="24"/>
          <w:highlight w:val="white"/>
          <w:u w:val="single"/>
        </w:rPr>
        <w:t xml:space="preserve">（关键工序）</w:t>
      </w:r>
      <w:r>
        <w:rPr>
          <w:rFonts w:ascii="Times New Roman" w:hAnsi="Times New Roman" w:eastAsia="Times New Roman" w:cs="Times New Roman"/>
          <w:color w:val="000000"/>
          <w:sz w:val="20"/>
          <w:highlight w:val="white"/>
          <w:vertAlign w:val="superscript"/>
        </w:rPr>
        <w:t xml:space="preserve">5</w:t>
      </w:r>
      <w:r>
        <w:rPr>
          <w:rFonts w:ascii="FangSong" w:hAnsi="FangSong" w:eastAsia="FangSong" w:cs="FangSong"/>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90550" cy="123825"/>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861443" name=""/>
                        <pic:cNvPicPr>
                          <a:picLocks noChangeAspect="1"/>
                        </pic:cNvPicPr>
                        <pic:nvPr/>
                      </pic:nvPicPr>
                      <pic:blipFill>
                        <a:blip/>
                        <a:stretch/>
                      </pic:blipFill>
                      <pic:spPr bwMode="auto">
                        <a:xfrm>
                          <a:off x="0" y="0"/>
                          <a:ext cx="590549"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6.5pt;height: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14350" cy="95250"/>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860374" name=""/>
                        <pic:cNvPicPr>
                          <a:picLocks noChangeAspect="1"/>
                        </pic:cNvPicPr>
                        <pic:nvPr/>
                      </pic:nvPicPr>
                      <pic:blipFill>
                        <a:blip/>
                        <a:stretch/>
                      </pic:blipFill>
                      <pic:spPr bwMode="auto">
                        <a:xfrm>
                          <a:off x="0" y="0"/>
                          <a:ext cx="514350" cy="952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0.5pt;height:7.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95300" cy="114300"/>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939992" name=""/>
                        <pic:cNvPicPr>
                          <a:picLocks noChangeAspect="1"/>
                        </pic:cNvPicPr>
                        <pic:nvPr/>
                      </pic:nvPicPr>
                      <pic:blipFill>
                        <a:blip/>
                        <a:stretch/>
                      </pic:blipFill>
                      <pic:spPr bwMode="auto">
                        <a:xfrm>
                          <a:off x="0" y="0"/>
                          <a:ext cx="4952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9.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28625" cy="123825"/>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25908" name=""/>
                        <pic:cNvPicPr>
                          <a:picLocks noChangeAspect="1"/>
                        </pic:cNvPicPr>
                        <pic:nvPr/>
                      </pic:nvPicPr>
                      <pic:blipFill>
                        <a:blip/>
                        <a:stretch/>
                      </pic:blipFill>
                      <pic:spPr bwMode="auto">
                        <a:xfrm>
                          <a:off x="0" y="0"/>
                          <a:ext cx="428625"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3.8pt;height: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85800" cy="123825"/>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017968" name=""/>
                        <pic:cNvPicPr>
                          <a:picLocks noChangeAspect="1"/>
                        </pic:cNvPicPr>
                        <pic:nvPr/>
                      </pic:nvPicPr>
                      <pic:blipFill>
                        <a:blip/>
                        <a:stretch/>
                      </pic:blipFill>
                      <pic:spPr bwMode="auto">
                        <a:xfrm>
                          <a:off x="0" y="0"/>
                          <a:ext cx="685800"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4.0pt;height: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23900" cy="114300"/>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399458" name=""/>
                        <pic:cNvPicPr>
                          <a:picLocks noChangeAspect="1"/>
                        </pic:cNvPicPr>
                        <pic:nvPr/>
                      </pic:nvPicPr>
                      <pic:blipFill>
                        <a:blip/>
                        <a:stretch/>
                      </pic:blipFill>
                      <pic:spPr bwMode="auto">
                        <a:xfrm>
                          <a:off x="0" y="0"/>
                          <a:ext cx="7238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7.0pt;height:9.0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4"/>
          <w:highlight w:val="white"/>
        </w:rPr>
        <w:t xml:space="preserve">2.</w:t>
      </w:r>
      <w:r>
        <w:rPr>
          <w:rFonts w:ascii="FangSong" w:hAnsi="FangSong" w:eastAsia="FangSong" w:cs="FangSong"/>
          <w:color w:val="000000"/>
          <w:sz w:val="24"/>
          <w:highlight w:val="white"/>
          <w:u w:val="single"/>
        </w:rPr>
        <w:t xml:space="preserve">（产品名称</w:t>
      </w:r>
      <w:r>
        <w:rPr>
          <w:rFonts w:ascii="Times New Roman" w:hAnsi="Times New Roman" w:eastAsia="Times New Roman" w:cs="Times New Roman"/>
          <w:color w:val="000000"/>
          <w:sz w:val="24"/>
          <w:highlight w:val="white"/>
          <w:u w:val="single"/>
        </w:rPr>
        <w:t xml:space="preserve">2</w:t>
      </w:r>
      <w:r>
        <w:rPr>
          <w:rFonts w:ascii="FangSong" w:hAnsi="FangSong" w:eastAsia="FangSong" w:cs="FangSong"/>
          <w:color w:val="000000"/>
          <w:sz w:val="24"/>
          <w:highlight w:val="white"/>
          <w:u w:val="single"/>
        </w:rPr>
        <w:t xml:space="preserve">）</w:t>
      </w:r>
      <w:r>
        <w:rPr>
          <w:rFonts w:ascii="FangSong" w:hAnsi="FangSong" w:eastAsia="FangSong" w:cs="FangSong"/>
          <w:color w:val="000000"/>
          <w:sz w:val="24"/>
          <w:highlight w:val="white"/>
        </w:rPr>
        <w:t xml:space="preserve">，生产厂为</w:t>
      </w:r>
      <w:r>
        <w:rPr>
          <w:rFonts w:ascii="FangSong" w:hAnsi="FangSong" w:eastAsia="FangSong" w:cs="FangSong"/>
          <w:color w:val="000000"/>
          <w:sz w:val="24"/>
          <w:highlight w:val="white"/>
          <w:u w:val="single"/>
        </w:rPr>
        <w:t xml:space="preserve">（厂名）</w:t>
      </w:r>
      <w:r>
        <w:rPr>
          <w:rFonts w:ascii="FangSong" w:hAnsi="FangSong" w:eastAsia="FangSong" w:cs="FangSong"/>
          <w:color w:val="000000"/>
          <w:sz w:val="24"/>
          <w:highlight w:val="white"/>
        </w:rPr>
        <w:t xml:space="preserve">，厂址为</w:t>
      </w:r>
      <w:r>
        <w:rPr>
          <w:rFonts w:ascii="FangSong" w:hAnsi="FangSong" w:eastAsia="FangSong" w:cs="FangSong"/>
          <w:color w:val="000000"/>
          <w:sz w:val="24"/>
          <w:highlight w:val="white"/>
          <w:u w:val="single"/>
        </w:rPr>
        <w:t xml:space="preserve">（生产厂址）</w:t>
      </w:r>
      <w:r>
        <w:rPr>
          <w:rFonts w:ascii="FangSong" w:hAnsi="FangSong" w:eastAsia="FangSong" w:cs="FangSong"/>
          <w:color w:val="000000"/>
          <w:sz w:val="24"/>
          <w:highlight w:val="white"/>
        </w:rPr>
        <w:t xml:space="preserve">。</w:t>
      </w:r>
      <w:r>
        <w:rPr>
          <w:rFonts w:ascii="FangSong" w:hAnsi="FangSong" w:eastAsia="FangSong" w:cs="FangSong"/>
          <w:color w:val="000000"/>
          <w:sz w:val="24"/>
          <w:highlight w:val="white"/>
          <w:u w:val="single"/>
        </w:rPr>
        <w:t xml:space="preserve">（产品名称</w:t>
      </w:r>
      <w:r>
        <w:rPr>
          <w:rFonts w:ascii="Times New Roman" w:hAnsi="Times New Roman" w:eastAsia="Times New Roman" w:cs="Times New Roman"/>
          <w:color w:val="000000"/>
          <w:sz w:val="24"/>
          <w:highlight w:val="white"/>
          <w:u w:val="single"/>
        </w:rPr>
        <w:t xml:space="preserve">2</w:t>
      </w:r>
      <w:r>
        <w:rPr>
          <w:rFonts w:ascii="FangSong" w:hAnsi="FangSong" w:eastAsia="FangSong" w:cs="FangSong"/>
          <w:color w:val="000000"/>
          <w:sz w:val="24"/>
          <w:highlight w:val="white"/>
          <w:u w:val="single"/>
        </w:rPr>
        <w:t xml:space="preserve">）</w:t>
      </w:r>
      <w:r>
        <w:rPr>
          <w:rFonts w:ascii="FangSong" w:hAnsi="FangSong" w:eastAsia="FangSong" w:cs="FangSong"/>
          <w:color w:val="000000"/>
          <w:sz w:val="24"/>
          <w:highlight w:val="white"/>
        </w:rPr>
        <w:t xml:space="preserve">的中国境内生产的组件成本占比</w:t>
      </w:r>
      <w:r>
        <w:rPr>
          <w:rFonts w:ascii="Times New Roman" w:hAnsi="Times New Roman" w:eastAsia="Times New Roman" w:cs="Times New Roman"/>
          <w:color w:val="000000"/>
          <w:sz w:val="24"/>
          <w:highlight w:val="white"/>
        </w:rPr>
        <w:t xml:space="preserve">≥</w:t>
      </w:r>
      <w:r>
        <w:rPr>
          <w:rFonts w:ascii="FangSong" w:hAnsi="FangSong" w:eastAsia="FangSong" w:cs="FangSong"/>
          <w:color w:val="000000"/>
          <w:sz w:val="24"/>
          <w:highlight w:val="white"/>
          <w:u w:val="single"/>
        </w:rPr>
        <w:t xml:space="preserve">（规定比例）</w:t>
      </w:r>
      <w:r>
        <w:rPr>
          <w:rFonts w:ascii="FangSong" w:hAnsi="FangSong" w:eastAsia="FangSong" w:cs="FangSong"/>
          <w:color w:val="000000"/>
          <w:sz w:val="24"/>
          <w:highlight w:val="white"/>
        </w:rPr>
        <w:t xml:space="preserve">。</w:t>
      </w:r>
      <w:r>
        <w:rPr>
          <w:rFonts w:ascii="FangSong" w:hAnsi="FangSong" w:eastAsia="FangSong" w:cs="FangSong"/>
          <w:color w:val="000000"/>
          <w:sz w:val="24"/>
          <w:highlight w:val="white"/>
          <w:u w:val="single"/>
        </w:rPr>
        <w:t xml:space="preserve">（产品名称</w:t>
      </w:r>
      <w:r>
        <w:rPr>
          <w:rFonts w:ascii="Times New Roman" w:hAnsi="Times New Roman" w:eastAsia="Times New Roman" w:cs="Times New Roman"/>
          <w:color w:val="000000"/>
          <w:sz w:val="24"/>
          <w:highlight w:val="white"/>
          <w:u w:val="single"/>
        </w:rPr>
        <w:t xml:space="preserve">2</w:t>
      </w:r>
      <w:r>
        <w:rPr>
          <w:rFonts w:ascii="FangSong" w:hAnsi="FangSong" w:eastAsia="FangSong" w:cs="FangSong"/>
          <w:color w:val="000000"/>
          <w:sz w:val="24"/>
          <w:highlight w:val="white"/>
          <w:u w:val="single"/>
        </w:rPr>
        <w:t xml:space="preserve">）</w:t>
      </w:r>
      <w:r>
        <w:rPr>
          <w:rFonts w:ascii="FangSong" w:hAnsi="FangSong" w:eastAsia="FangSong" w:cs="FangSong"/>
          <w:color w:val="000000"/>
          <w:sz w:val="24"/>
          <w:highlight w:val="white"/>
        </w:rPr>
        <w:t xml:space="preserve">的</w:t>
      </w:r>
      <w:r>
        <w:rPr>
          <w:rFonts w:ascii="FangSong" w:hAnsi="FangSong" w:eastAsia="FangSong" w:cs="FangSong"/>
          <w:color w:val="000000"/>
          <w:sz w:val="24"/>
          <w:highlight w:val="white"/>
          <w:u w:val="single"/>
        </w:rPr>
        <w:t xml:space="preserve">（关键组件）</w:t>
      </w:r>
      <w:r>
        <w:rPr>
          <w:rFonts w:ascii="FangSong" w:hAnsi="FangSong" w:eastAsia="FangSong" w:cs="FangSong"/>
          <w:color w:val="000000"/>
          <w:sz w:val="24"/>
          <w:highlight w:val="white"/>
        </w:rPr>
        <w:t xml:space="preserve">在中国境内生产。</w:t>
      </w:r>
      <w:r>
        <w:rPr>
          <w:rFonts w:ascii="FangSong" w:hAnsi="FangSong" w:eastAsia="FangSong" w:cs="FangSong"/>
          <w:color w:val="000000"/>
          <w:sz w:val="24"/>
          <w:highlight w:val="white"/>
          <w:u w:val="single"/>
        </w:rPr>
        <w:t xml:space="preserve">（产品名称</w:t>
      </w:r>
      <w:r>
        <w:rPr>
          <w:rFonts w:ascii="Times New Roman" w:hAnsi="Times New Roman" w:eastAsia="Times New Roman" w:cs="Times New Roman"/>
          <w:color w:val="000000"/>
          <w:sz w:val="24"/>
          <w:highlight w:val="white"/>
          <w:u w:val="single"/>
        </w:rPr>
        <w:t xml:space="preserve">1</w:t>
      </w:r>
      <w:r>
        <w:rPr>
          <w:rFonts w:ascii="FangSong" w:hAnsi="FangSong" w:eastAsia="FangSong" w:cs="FangSong"/>
          <w:color w:val="000000"/>
          <w:sz w:val="24"/>
          <w:highlight w:val="white"/>
          <w:u w:val="single"/>
        </w:rPr>
        <w:t xml:space="preserve">）</w:t>
      </w:r>
      <w:r>
        <w:rPr>
          <w:rFonts w:ascii="FangSong" w:hAnsi="FangSong" w:eastAsia="FangSong" w:cs="FangSong"/>
          <w:color w:val="000000"/>
          <w:sz w:val="24"/>
          <w:highlight w:val="white"/>
        </w:rPr>
        <w:t xml:space="preserve">的</w:t>
      </w:r>
      <w:r>
        <w:rPr>
          <w:rFonts w:ascii="FangSong" w:hAnsi="FangSong" w:eastAsia="FangSong" w:cs="FangSong"/>
          <w:color w:val="000000"/>
          <w:sz w:val="24"/>
          <w:highlight w:val="white"/>
          <w:u w:val="single"/>
        </w:rPr>
        <w:t xml:space="preserve">（关键工序）</w:t>
      </w:r>
      <w:r>
        <w:rPr>
          <w:rFonts w:ascii="FangSong" w:hAnsi="FangSong" w:eastAsia="FangSong" w:cs="FangSong"/>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本公司（单位）对上述声明内容的真实性负责。如有虚假，愿承担相应法律责任。</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480" w:firstLine="3720"/>
        <w:spacing w:before="30" w:after="3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公司（单位）名称（加盖电子公章）：　</w:t>
      </w:r>
      <w:r/>
    </w:p>
    <w:p>
      <w:pPr>
        <w:ind w:left="0" w:right="0" w:firstLine="0"/>
        <w:jc w:val="center"/>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rFonts w:ascii="FangSong" w:hAnsi="FangSong" w:eastAsia="FangSong" w:cs="FangSong"/>
          <w:color w:val="000000"/>
          <w:sz w:val="24"/>
          <w:highlight w:val="white"/>
        </w:rPr>
        <w:t xml:space="preserve">日期：　年　月　日</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__________________</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highlight w:val="white"/>
        </w:rPr>
        <w:t xml:space="preserve">1.</w:t>
      </w:r>
      <w:r>
        <w:rPr>
          <w:rFonts w:ascii="FangSong" w:hAnsi="FangSong" w:eastAsia="FangSong" w:cs="FangSong"/>
          <w:color w:val="000000"/>
          <w:sz w:val="22"/>
          <w:highlight w:val="white"/>
        </w:rPr>
        <w:t xml:space="preserve">产品如有型号，请在</w:t>
      </w:r>
      <w:r>
        <w:rPr>
          <w:rFonts w:ascii="Times New Roman" w:hAnsi="Times New Roman" w:eastAsia="Times New Roman" w:cs="Times New Roman"/>
          <w:color w:val="000000"/>
          <w:sz w:val="22"/>
          <w:highlight w:val="white"/>
        </w:rPr>
        <w:t xml:space="preserve">“</w:t>
      </w:r>
      <w:r>
        <w:rPr>
          <w:rFonts w:ascii="FangSong" w:hAnsi="FangSong" w:eastAsia="FangSong" w:cs="FangSong"/>
          <w:color w:val="000000"/>
          <w:sz w:val="22"/>
          <w:highlight w:val="white"/>
        </w:rPr>
        <w:t xml:space="preserve">产品名称</w:t>
      </w:r>
      <w:r>
        <w:rPr>
          <w:rFonts w:ascii="Times New Roman" w:hAnsi="Times New Roman" w:eastAsia="Times New Roman" w:cs="Times New Roman"/>
          <w:color w:val="000000"/>
          <w:sz w:val="22"/>
          <w:highlight w:val="white"/>
        </w:rPr>
        <w:t xml:space="preserve">”</w:t>
      </w:r>
      <w:r>
        <w:rPr>
          <w:rFonts w:ascii="FangSong" w:hAnsi="FangSong" w:eastAsia="FangSong" w:cs="FangSong"/>
          <w:color w:val="000000"/>
          <w:sz w:val="22"/>
          <w:highlight w:val="white"/>
        </w:rPr>
        <w:t xml:space="preserve">栏一并填写。</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highlight w:val="white"/>
        </w:rPr>
        <w:t xml:space="preserve">2.</w:t>
      </w:r>
      <w:r>
        <w:rPr>
          <w:rFonts w:ascii="FangSong" w:hAnsi="FangSong" w:eastAsia="FangSong" w:cs="FangSong"/>
          <w:color w:val="000000"/>
          <w:sz w:val="22"/>
          <w:highlight w:val="white"/>
        </w:rPr>
        <w:t xml:space="preserve">生产厂名与厂址应与生产厂营业执照载明的相关信息保持一致。</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highlight w:val="white"/>
        </w:rPr>
        <w:t xml:space="preserve">3.</w:t>
      </w:r>
      <w:r>
        <w:rPr>
          <w:rFonts w:ascii="FangSong" w:hAnsi="FangSong" w:eastAsia="FangSong" w:cs="FangSong"/>
          <w:color w:val="000000"/>
          <w:sz w:val="22"/>
          <w:highlight w:val="white"/>
        </w:rPr>
        <w:t xml:space="preserve">该产品的中国境内生产的组件成本占比相关要求实施前，</w:t>
      </w:r>
      <w:r>
        <w:rPr>
          <w:rFonts w:ascii="Times New Roman" w:hAnsi="Times New Roman" w:eastAsia="Times New Roman" w:cs="Times New Roman"/>
          <w:color w:val="000000"/>
          <w:sz w:val="22"/>
          <w:highlight w:val="white"/>
        </w:rPr>
        <w:t xml:space="preserve">“</w:t>
      </w:r>
      <w:r>
        <w:rPr>
          <w:rFonts w:ascii="FangSong" w:hAnsi="FangSong" w:eastAsia="FangSong" w:cs="FangSong"/>
          <w:color w:val="000000"/>
          <w:sz w:val="22"/>
          <w:highlight w:val="white"/>
        </w:rPr>
        <w:t xml:space="preserve">规定比例</w:t>
      </w:r>
      <w:r>
        <w:rPr>
          <w:rFonts w:ascii="Times New Roman" w:hAnsi="Times New Roman" w:eastAsia="Times New Roman" w:cs="Times New Roman"/>
          <w:color w:val="000000"/>
          <w:sz w:val="22"/>
          <w:highlight w:val="white"/>
        </w:rPr>
        <w:t xml:space="preserve">”</w:t>
      </w:r>
      <w:r>
        <w:rPr>
          <w:rFonts w:ascii="FangSong" w:hAnsi="FangSong" w:eastAsia="FangSong" w:cs="FangSong"/>
          <w:color w:val="000000"/>
          <w:sz w:val="22"/>
          <w:highlight w:val="white"/>
        </w:rPr>
        <w:t xml:space="preserve">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highlight w:val="white"/>
        </w:rPr>
        <w:t xml:space="preserve">4.</w:t>
      </w:r>
      <w:r>
        <w:rPr>
          <w:rFonts w:ascii="FangSong" w:hAnsi="FangSong" w:eastAsia="FangSong" w:cs="FangSong"/>
          <w:color w:val="000000"/>
          <w:sz w:val="22"/>
          <w:highlight w:val="white"/>
        </w:rPr>
        <w:t xml:space="preserve">该产品的关键组件要求实施前，</w:t>
      </w:r>
      <w:r>
        <w:rPr>
          <w:rFonts w:ascii="Times New Roman" w:hAnsi="Times New Roman" w:eastAsia="Times New Roman" w:cs="Times New Roman"/>
          <w:color w:val="000000"/>
          <w:sz w:val="22"/>
          <w:highlight w:val="white"/>
        </w:rPr>
        <w:t xml:space="preserve">“</w:t>
      </w:r>
      <w:r>
        <w:rPr>
          <w:rFonts w:ascii="FangSong" w:hAnsi="FangSong" w:eastAsia="FangSong" w:cs="FangSong"/>
          <w:color w:val="000000"/>
          <w:sz w:val="22"/>
          <w:highlight w:val="white"/>
        </w:rPr>
        <w:t xml:space="preserve">关键组件</w:t>
      </w:r>
      <w:r>
        <w:rPr>
          <w:rFonts w:ascii="Times New Roman" w:hAnsi="Times New Roman" w:eastAsia="Times New Roman" w:cs="Times New Roman"/>
          <w:color w:val="000000"/>
          <w:sz w:val="22"/>
          <w:highlight w:val="white"/>
        </w:rPr>
        <w:t xml:space="preserve">”</w:t>
      </w:r>
      <w:r>
        <w:rPr>
          <w:rFonts w:ascii="FangSong" w:hAnsi="FangSong" w:eastAsia="FangSong" w:cs="FangSong"/>
          <w:color w:val="000000"/>
          <w:sz w:val="22"/>
          <w:highlight w:val="white"/>
        </w:rPr>
        <w:t xml:space="preserve">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highlight w:val="white"/>
        </w:rPr>
        <w:t xml:space="preserve">5.</w:t>
      </w:r>
      <w:r>
        <w:rPr>
          <w:rFonts w:ascii="FangSong" w:hAnsi="FangSong" w:eastAsia="FangSong" w:cs="FangSong"/>
          <w:color w:val="000000"/>
          <w:sz w:val="22"/>
          <w:highlight w:val="white"/>
        </w:rPr>
        <w:t xml:space="preserve">该产品的关键工序要求实施前，</w:t>
      </w:r>
      <w:r>
        <w:rPr>
          <w:rFonts w:ascii="Times New Roman" w:hAnsi="Times New Roman" w:eastAsia="Times New Roman" w:cs="Times New Roman"/>
          <w:color w:val="000000"/>
          <w:sz w:val="22"/>
          <w:highlight w:val="white"/>
        </w:rPr>
        <w:t xml:space="preserve">“</w:t>
      </w:r>
      <w:r>
        <w:rPr>
          <w:rFonts w:ascii="FangSong" w:hAnsi="FangSong" w:eastAsia="FangSong" w:cs="FangSong"/>
          <w:color w:val="000000"/>
          <w:sz w:val="22"/>
          <w:highlight w:val="white"/>
        </w:rPr>
        <w:t xml:space="preserve">关键工序</w:t>
      </w:r>
      <w:r>
        <w:rPr>
          <w:rFonts w:ascii="Times New Roman" w:hAnsi="Times New Roman" w:eastAsia="Times New Roman" w:cs="Times New Roman"/>
          <w:color w:val="000000"/>
          <w:sz w:val="22"/>
          <w:highlight w:val="white"/>
        </w:rPr>
        <w:t xml:space="preserve">”</w:t>
      </w:r>
      <w:r>
        <w:rPr>
          <w:rFonts w:ascii="FangSong" w:hAnsi="FangSong" w:eastAsia="FangSong" w:cs="FangSong"/>
          <w:color w:val="000000"/>
          <w:sz w:val="22"/>
          <w:highlight w:val="white"/>
        </w:rPr>
        <w:t xml:space="preserve">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highlight w:val="white"/>
        </w:rPr>
        <w:t xml:space="preserve">6.</w:t>
      </w:r>
      <w:r>
        <w:rPr>
          <w:rFonts w:ascii="FangSong" w:hAnsi="FangSong" w:eastAsia="FangSong" w:cs="FangSong"/>
          <w:color w:val="000000"/>
          <w:sz w:val="22"/>
          <w:highlight w:val="white"/>
        </w:rPr>
        <w:t xml:space="preserve">用斜线划除的地方无需填写。</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highlight w:val="white"/>
        </w:rPr>
        <w:t xml:space="preserve">7.</w:t>
      </w:r>
      <w:r>
        <w:rPr>
          <w:rFonts w:ascii="FangSong" w:hAnsi="FangSong" w:eastAsia="FangSong" w:cs="FangSong"/>
          <w:color w:val="000000"/>
          <w:sz w:val="22"/>
          <w:highlight w:val="white"/>
        </w:rPr>
        <w:t xml:space="preserve">供应商提供虚假《声明函》、虚假证明文件谋取中标、成交的，依照《中华人民共和国政府采购法》等法律法规规定追究相应责任。</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highlight w:val="white"/>
        </w:rPr>
        <w:t xml:space="preserve">8.</w:t>
      </w:r>
      <w:r>
        <w:rPr>
          <w:rFonts w:ascii="FangSong" w:hAnsi="FangSong" w:eastAsia="FangSong" w:cs="FangSong"/>
          <w:color w:val="000000"/>
          <w:sz w:val="22"/>
          <w:highlight w:val="white"/>
        </w:rPr>
        <w:t xml:space="preserve">中标、成交供应商提供的《声明函》或有关证明文件将随中标、成交结果同时公告。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832"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附件十三、残疾人福利性单位声明函格式（如投标供应商为残疾人福利性单位需提供此函）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残疾人福利性单位声明函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12" w:firstLine="420"/>
        <w:spacing w:before="15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 的通知》（财库〔2017〕141 号）的规定，本单位为符合条件的残疾人福利性单位，且本单位参加 单位的项目采购活动提供本单位制造的货物（由本单位承担工程/提供服务），或者提 供其他残疾人福利性单位制造的货物（不包括使用非残疾人福利性单位注册商标的货物）。</w:t>
      </w:r>
      <w:r/>
    </w:p>
    <w:p>
      <w:pPr>
        <w:ind w:left="0" w:right="112" w:firstLine="420"/>
        <w:spacing w:before="15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0"/>
        <w:spacing w:before="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供应商（加盖电子公章）：</w:t>
      </w:r>
      <w:r>
        <w:rPr>
          <w:rFonts w:ascii="SimSun" w:hAnsi="SimSun" w:eastAsia="SimSun" w:cs="SimSun"/>
          <w:color w:val="000000"/>
          <w:sz w:val="21"/>
          <w:u w:val="single"/>
        </w:rPr>
        <w:t xml:space="preserve">                      </w:t>
      </w:r>
      <w:r/>
    </w:p>
    <w:p>
      <w:pPr>
        <w:ind w:left="0" w:right="0" w:firstLine="0"/>
        <w:jc w:val="right"/>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rPr>
          <w:rFonts w:ascii="SimSun" w:hAnsi="SimSun" w:eastAsia="SimSun" w:cs="SimSun"/>
          <w:color w:val="000000"/>
          <w:sz w:val="21"/>
          <w:u w:val="single"/>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1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12" w:firstLine="0"/>
        <w:jc w:val="both"/>
        <w:spacing w:before="0" w:after="29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112" w:firstLine="0"/>
        <w:jc w:val="both"/>
        <w:spacing w:before="0" w:after="29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112" w:firstLine="0"/>
        <w:jc w:val="both"/>
        <w:spacing w:before="0" w:after="29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附件十四、属于监狱企业的证明文件（如投标供应商为监狱企业需提供相关证明文件）</w:t>
      </w:r>
      <w:r/>
    </w:p>
    <w:p>
      <w:pPr>
        <w:ind w:left="0" w:right="112" w:firstLine="0"/>
        <w:jc w:val="both"/>
        <w:spacing w:before="15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12" w:firstLine="0"/>
        <w:jc w:val="both"/>
        <w:spacing w:before="154" w:after="29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112" w:firstLine="0"/>
        <w:jc w:val="both"/>
        <w:spacing w:before="154" w:after="29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附件十五、节能产品认证文件（如有需提供）</w:t>
      </w:r>
      <w:r/>
    </w:p>
    <w:p>
      <w:pPr>
        <w:ind w:left="0" w:right="0" w:firstLine="0"/>
        <w:jc w:val="both"/>
        <w:spacing w:before="15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以提供经国家确定的认证机构出具的、处于有效期之内的节能产品认证证书扫描件为准。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12" w:firstLine="0"/>
        <w:jc w:val="both"/>
        <w:spacing w:before="154" w:after="29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112" w:firstLine="0"/>
        <w:jc w:val="both"/>
        <w:spacing w:before="154" w:after="29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附件十六、环境标志产品认证文件（如有需提供）</w:t>
      </w:r>
      <w:r/>
    </w:p>
    <w:p>
      <w:pPr>
        <w:ind w:left="0" w:right="112" w:firstLine="0"/>
        <w:jc w:val="both"/>
        <w:spacing w:before="15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以提供经国家确定的认证机构出具的、处于有效期之内的环境标志产品认证证书扫描件为准。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附件十七、其他</w:t>
      </w:r>
      <w:r/>
    </w:p>
    <w:p>
      <w:pPr>
        <w:ind w:left="0" w:right="633"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633"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（根据采购文件规定的打分细则对应提供相关证明材料等，格式自拟）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附件十七、技术部分</w:t>
      </w:r>
      <w:r/>
    </w:p>
    <w:p>
      <w:pPr>
        <w:ind w:left="0" w:right="633"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（技术部分应根据采购人对项目的要求、评标标准的要求及项目本身的特点编写）</w:t>
      </w:r>
      <w:r/>
    </w:p>
    <w:p>
      <w:pPr>
        <w:ind w:left="0" w:right="633"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47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147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147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147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147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147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147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147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附件十八、相关承诺</w:t>
      </w:r>
      <w:r/>
    </w:p>
    <w:p>
      <w:pPr>
        <w:ind w:left="0" w:right="147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（根据采购文件要求提供，格式自拟）</w:t>
      </w:r>
      <w:r>
        <w:rPr>
          <w:sz w:val="24"/>
        </w:rP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TXihei">
    <w:panose1 w:val="02010600040101010101"/>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第%1章"/>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name w:val="Heading 1"/>
    <w:link w:val="649"/>
    <w:uiPriority w:val="9"/>
    <w:qFormat/>
    <w:pPr>
      <w:keepLines/>
      <w:keepNext/>
      <w:spacing w:before="480" w:after="200"/>
      <w:outlineLvl w:val="0"/>
    </w:pPr>
    <w:rPr>
      <w:rFonts w:ascii="Arial" w:hAnsi="Arial" w:eastAsia="Arial" w:cs="Arial"/>
      <w:sz w:val="40"/>
      <w:szCs w:val="40"/>
    </w:rPr>
  </w:style>
  <w:style w:type="character" w:styleId="649">
    <w:name w:val="Heading 1 Char"/>
    <w:link w:val="648"/>
    <w:uiPriority w:val="9"/>
    <w:rPr>
      <w:rFonts w:ascii="Arial" w:hAnsi="Arial" w:eastAsia="Arial" w:cs="Arial"/>
      <w:sz w:val="40"/>
      <w:szCs w:val="40"/>
    </w:rPr>
  </w:style>
  <w:style w:type="paragraph" w:styleId="650">
    <w:name w:val="Heading 2"/>
    <w:link w:val="651"/>
    <w:uiPriority w:val="9"/>
    <w:unhideWhenUsed/>
    <w:qFormat/>
    <w:pPr>
      <w:keepLines/>
      <w:keepNext/>
      <w:spacing w:before="360" w:after="200"/>
      <w:outlineLvl w:val="1"/>
    </w:pPr>
    <w:rPr>
      <w:rFonts w:ascii="Arial" w:hAnsi="Arial" w:eastAsia="Arial" w:cs="Arial"/>
      <w:sz w:val="34"/>
    </w:rPr>
  </w:style>
  <w:style w:type="character" w:styleId="651">
    <w:name w:val="Heading 2 Char"/>
    <w:link w:val="650"/>
    <w:uiPriority w:val="9"/>
    <w:rPr>
      <w:rFonts w:ascii="Arial" w:hAnsi="Arial" w:eastAsia="Arial" w:cs="Arial"/>
      <w:sz w:val="34"/>
    </w:rPr>
  </w:style>
  <w:style w:type="paragraph" w:styleId="652">
    <w:name w:val="Heading 3"/>
    <w:link w:val="653"/>
    <w:uiPriority w:val="9"/>
    <w:unhideWhenUsed/>
    <w:qFormat/>
    <w:pPr>
      <w:keepLines/>
      <w:keepNext/>
      <w:spacing w:before="320" w:after="200"/>
      <w:outlineLvl w:val="2"/>
    </w:pPr>
    <w:rPr>
      <w:rFonts w:ascii="Arial" w:hAnsi="Arial" w:eastAsia="Arial" w:cs="Arial"/>
      <w:sz w:val="30"/>
      <w:szCs w:val="30"/>
    </w:rPr>
  </w:style>
  <w:style w:type="character" w:styleId="653">
    <w:name w:val="Heading 3 Char"/>
    <w:link w:val="652"/>
    <w:uiPriority w:val="9"/>
    <w:rPr>
      <w:rFonts w:ascii="Arial" w:hAnsi="Arial" w:eastAsia="Arial" w:cs="Arial"/>
      <w:sz w:val="30"/>
      <w:szCs w:val="30"/>
    </w:rPr>
  </w:style>
  <w:style w:type="paragraph" w:styleId="654">
    <w:name w:val="Heading 4"/>
    <w:link w:val="655"/>
    <w:uiPriority w:val="9"/>
    <w:unhideWhenUsed/>
    <w:qFormat/>
    <w:pPr>
      <w:keepLines/>
      <w:keepNext/>
      <w:spacing w:before="320" w:after="200"/>
      <w:outlineLvl w:val="3"/>
    </w:pPr>
    <w:rPr>
      <w:rFonts w:ascii="Arial" w:hAnsi="Arial" w:eastAsia="Arial" w:cs="Arial"/>
      <w:b/>
      <w:bCs/>
      <w:sz w:val="26"/>
      <w:szCs w:val="26"/>
    </w:rPr>
  </w:style>
  <w:style w:type="character" w:styleId="655">
    <w:name w:val="Heading 4 Char"/>
    <w:link w:val="654"/>
    <w:uiPriority w:val="9"/>
    <w:rPr>
      <w:rFonts w:ascii="Arial" w:hAnsi="Arial" w:eastAsia="Arial" w:cs="Arial"/>
      <w:b/>
      <w:bCs/>
      <w:sz w:val="26"/>
      <w:szCs w:val="26"/>
    </w:rPr>
  </w:style>
  <w:style w:type="paragraph" w:styleId="656">
    <w:name w:val="Heading 5"/>
    <w:link w:val="657"/>
    <w:uiPriority w:val="9"/>
    <w:unhideWhenUsed/>
    <w:qFormat/>
    <w:pPr>
      <w:keepLines/>
      <w:keepNext/>
      <w:spacing w:before="320" w:after="200"/>
      <w:outlineLvl w:val="4"/>
    </w:pPr>
    <w:rPr>
      <w:rFonts w:ascii="Arial" w:hAnsi="Arial" w:eastAsia="Arial" w:cs="Arial"/>
      <w:b/>
      <w:bCs/>
      <w:sz w:val="24"/>
      <w:szCs w:val="24"/>
    </w:rPr>
  </w:style>
  <w:style w:type="character" w:styleId="657">
    <w:name w:val="Heading 5 Char"/>
    <w:link w:val="656"/>
    <w:uiPriority w:val="9"/>
    <w:rPr>
      <w:rFonts w:ascii="Arial" w:hAnsi="Arial" w:eastAsia="Arial" w:cs="Arial"/>
      <w:b/>
      <w:bCs/>
      <w:sz w:val="24"/>
      <w:szCs w:val="24"/>
    </w:rPr>
  </w:style>
  <w:style w:type="paragraph" w:styleId="658">
    <w:name w:val="Heading 6"/>
    <w:link w:val="659"/>
    <w:uiPriority w:val="9"/>
    <w:unhideWhenUsed/>
    <w:qFormat/>
    <w:pPr>
      <w:keepLines/>
      <w:keepNext/>
      <w:spacing w:before="320" w:after="200"/>
      <w:outlineLvl w:val="5"/>
    </w:pPr>
    <w:rPr>
      <w:rFonts w:ascii="Arial" w:hAnsi="Arial" w:eastAsia="Arial" w:cs="Arial"/>
      <w:b/>
      <w:bCs/>
      <w:sz w:val="22"/>
      <w:szCs w:val="22"/>
    </w:rPr>
  </w:style>
  <w:style w:type="character" w:styleId="659">
    <w:name w:val="Heading 6 Char"/>
    <w:link w:val="658"/>
    <w:uiPriority w:val="9"/>
    <w:rPr>
      <w:rFonts w:ascii="Arial" w:hAnsi="Arial" w:eastAsia="Arial" w:cs="Arial"/>
      <w:b/>
      <w:bCs/>
      <w:sz w:val="22"/>
      <w:szCs w:val="22"/>
    </w:rPr>
  </w:style>
  <w:style w:type="paragraph" w:styleId="660">
    <w:name w:val="Heading 7"/>
    <w:link w:val="661"/>
    <w:uiPriority w:val="9"/>
    <w:unhideWhenUsed/>
    <w:qFormat/>
    <w:pPr>
      <w:keepLines/>
      <w:keepNext/>
      <w:spacing w:before="320" w:after="200"/>
      <w:outlineLvl w:val="6"/>
    </w:pPr>
    <w:rPr>
      <w:rFonts w:ascii="Arial" w:hAnsi="Arial" w:eastAsia="Arial" w:cs="Arial"/>
      <w:b/>
      <w:bCs/>
      <w:i/>
      <w:iCs/>
      <w:sz w:val="22"/>
      <w:szCs w:val="22"/>
    </w:rPr>
  </w:style>
  <w:style w:type="character" w:styleId="661">
    <w:name w:val="Heading 7 Char"/>
    <w:link w:val="660"/>
    <w:uiPriority w:val="9"/>
    <w:rPr>
      <w:rFonts w:ascii="Arial" w:hAnsi="Arial" w:eastAsia="Arial" w:cs="Arial"/>
      <w:b/>
      <w:bCs/>
      <w:i/>
      <w:iCs/>
      <w:sz w:val="22"/>
      <w:szCs w:val="22"/>
    </w:rPr>
  </w:style>
  <w:style w:type="paragraph" w:styleId="662">
    <w:name w:val="Heading 8"/>
    <w:link w:val="663"/>
    <w:uiPriority w:val="9"/>
    <w:unhideWhenUsed/>
    <w:qFormat/>
    <w:pPr>
      <w:keepLines/>
      <w:keepNext/>
      <w:spacing w:before="320" w:after="200"/>
      <w:outlineLvl w:val="7"/>
    </w:pPr>
    <w:rPr>
      <w:rFonts w:ascii="Arial" w:hAnsi="Arial" w:eastAsia="Arial" w:cs="Arial"/>
      <w:i/>
      <w:iCs/>
      <w:sz w:val="22"/>
      <w:szCs w:val="22"/>
    </w:rPr>
  </w:style>
  <w:style w:type="character" w:styleId="663">
    <w:name w:val="Heading 8 Char"/>
    <w:link w:val="662"/>
    <w:uiPriority w:val="9"/>
    <w:rPr>
      <w:rFonts w:ascii="Arial" w:hAnsi="Arial" w:eastAsia="Arial" w:cs="Arial"/>
      <w:i/>
      <w:iCs/>
      <w:sz w:val="22"/>
      <w:szCs w:val="22"/>
    </w:rPr>
  </w:style>
  <w:style w:type="paragraph" w:styleId="664">
    <w:name w:val="Heading 9"/>
    <w:link w:val="665"/>
    <w:uiPriority w:val="9"/>
    <w:unhideWhenUsed/>
    <w:qFormat/>
    <w:pPr>
      <w:keepLines/>
      <w:keepNext/>
      <w:spacing w:before="320" w:after="200"/>
      <w:outlineLvl w:val="8"/>
    </w:pPr>
    <w:rPr>
      <w:rFonts w:ascii="Arial" w:hAnsi="Arial" w:eastAsia="Arial" w:cs="Arial"/>
      <w:i/>
      <w:iCs/>
      <w:sz w:val="21"/>
      <w:szCs w:val="21"/>
    </w:rPr>
  </w:style>
  <w:style w:type="character" w:styleId="665">
    <w:name w:val="Heading 9 Char"/>
    <w:link w:val="664"/>
    <w:uiPriority w:val="9"/>
    <w:rPr>
      <w:rFonts w:ascii="Arial" w:hAnsi="Arial" w:eastAsia="Arial" w:cs="Arial"/>
      <w:i/>
      <w:iCs/>
      <w:sz w:val="21"/>
      <w:szCs w:val="21"/>
    </w:rPr>
  </w:style>
  <w:style w:type="paragraph" w:styleId="666">
    <w:name w:val="List Paragraph"/>
    <w:uiPriority w:val="34"/>
    <w:qFormat/>
    <w:pPr>
      <w:contextualSpacing/>
      <w:ind w:left="720"/>
    </w:pPr>
  </w:style>
  <w:style w:type="paragraph" w:styleId="667">
    <w:name w:val="No Spacing"/>
    <w:uiPriority w:val="1"/>
    <w:qFormat/>
    <w:pPr>
      <w:spacing w:before="0" w:after="0" w:line="240" w:lineRule="auto"/>
    </w:pPr>
  </w:style>
  <w:style w:type="paragraph" w:styleId="668">
    <w:name w:val="Title"/>
    <w:link w:val="669"/>
    <w:uiPriority w:val="10"/>
    <w:qFormat/>
    <w:pPr>
      <w:contextualSpacing/>
      <w:spacing w:before="300" w:after="200"/>
    </w:pPr>
    <w:rPr>
      <w:sz w:val="48"/>
      <w:szCs w:val="48"/>
    </w:rPr>
  </w:style>
  <w:style w:type="character" w:styleId="669">
    <w:name w:val="Title Char"/>
    <w:link w:val="668"/>
    <w:uiPriority w:val="10"/>
    <w:rPr>
      <w:sz w:val="48"/>
      <w:szCs w:val="48"/>
    </w:rPr>
  </w:style>
  <w:style w:type="paragraph" w:styleId="670">
    <w:name w:val="Subtitle"/>
    <w:link w:val="671"/>
    <w:uiPriority w:val="11"/>
    <w:qFormat/>
    <w:pPr>
      <w:spacing w:before="200" w:after="200"/>
    </w:pPr>
    <w:rPr>
      <w:sz w:val="24"/>
      <w:szCs w:val="24"/>
    </w:rPr>
  </w:style>
  <w:style w:type="character" w:styleId="671">
    <w:name w:val="Subtitle Char"/>
    <w:link w:val="670"/>
    <w:uiPriority w:val="11"/>
    <w:rPr>
      <w:sz w:val="24"/>
      <w:szCs w:val="24"/>
    </w:rPr>
  </w:style>
  <w:style w:type="paragraph" w:styleId="672">
    <w:name w:val="Quote"/>
    <w:link w:val="673"/>
    <w:uiPriority w:val="29"/>
    <w:qFormat/>
    <w:pPr>
      <w:ind w:left="720" w:right="720"/>
    </w:pPr>
    <w:rPr>
      <w:i/>
    </w:rPr>
  </w:style>
  <w:style w:type="character" w:styleId="673">
    <w:name w:val="Quote Char"/>
    <w:link w:val="672"/>
    <w:uiPriority w:val="29"/>
    <w:rPr>
      <w:i/>
    </w:rPr>
  </w:style>
  <w:style w:type="paragraph" w:styleId="674">
    <w:name w:val="Intense Quote"/>
    <w:link w:val="6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5">
    <w:name w:val="Intense Quote Char"/>
    <w:link w:val="674"/>
    <w:uiPriority w:val="30"/>
    <w:rPr>
      <w:i/>
    </w:rPr>
  </w:style>
  <w:style w:type="paragraph" w:styleId="676">
    <w:name w:val="Header"/>
    <w:link w:val="677"/>
    <w:uiPriority w:val="99"/>
    <w:unhideWhenUsed/>
    <w:pPr>
      <w:spacing w:after="0" w:line="240" w:lineRule="auto"/>
      <w:tabs>
        <w:tab w:val="center" w:pos="7143" w:leader="none"/>
        <w:tab w:val="right" w:pos="14287" w:leader="none"/>
      </w:tabs>
    </w:pPr>
  </w:style>
  <w:style w:type="character" w:styleId="677">
    <w:name w:val="Header Char"/>
    <w:link w:val="676"/>
    <w:uiPriority w:val="99"/>
  </w:style>
  <w:style w:type="paragraph" w:styleId="678">
    <w:name w:val="Footer"/>
    <w:link w:val="681"/>
    <w:uiPriority w:val="99"/>
    <w:unhideWhenUsed/>
    <w:pPr>
      <w:spacing w:after="0" w:line="240" w:lineRule="auto"/>
      <w:tabs>
        <w:tab w:val="center" w:pos="7143" w:leader="none"/>
        <w:tab w:val="right" w:pos="14287" w:leader="none"/>
      </w:tabs>
    </w:pPr>
  </w:style>
  <w:style w:type="character" w:styleId="679">
    <w:name w:val="Footer Char"/>
    <w:link w:val="678"/>
    <w:uiPriority w:val="99"/>
  </w:style>
  <w:style w:type="paragraph" w:styleId="680">
    <w:name w:val="Caption"/>
    <w:uiPriority w:val="35"/>
    <w:semiHidden/>
    <w:unhideWhenUsed/>
    <w:qFormat/>
    <w:pPr>
      <w:spacing w:line="276" w:lineRule="auto"/>
    </w:pPr>
    <w:rPr>
      <w:b/>
      <w:bCs/>
      <w:color w:val="4f81bd" w:themeColor="accent1"/>
      <w:sz w:val="18"/>
      <w:szCs w:val="18"/>
    </w:rPr>
  </w:style>
  <w:style w:type="character" w:styleId="681">
    <w:name w:val="Caption Char"/>
    <w:basedOn w:val="680"/>
    <w:link w:val="678"/>
    <w:uiPriority w:val="99"/>
  </w:style>
  <w:style w:type="table" w:styleId="6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8">
    <w:name w:val="Hyperlink"/>
    <w:uiPriority w:val="99"/>
    <w:unhideWhenUsed/>
    <w:rPr>
      <w:color w:val="0000ff" w:themeColor="hyperlink"/>
      <w:u w:val="single"/>
    </w:rPr>
  </w:style>
  <w:style w:type="paragraph" w:styleId="809">
    <w:name w:val="footnote text"/>
    <w:link w:val="810"/>
    <w:uiPriority w:val="99"/>
    <w:semiHidden/>
    <w:unhideWhenUsed/>
    <w:pPr>
      <w:spacing w:after="40" w:line="240" w:lineRule="auto"/>
    </w:pPr>
    <w:rPr>
      <w:sz w:val="18"/>
    </w:rPr>
  </w:style>
  <w:style w:type="character" w:styleId="810">
    <w:name w:val="Footnote Text Char"/>
    <w:link w:val="809"/>
    <w:uiPriority w:val="99"/>
    <w:rPr>
      <w:sz w:val="18"/>
    </w:rPr>
  </w:style>
  <w:style w:type="character" w:styleId="811">
    <w:name w:val="footnote reference"/>
    <w:uiPriority w:val="99"/>
    <w:unhideWhenUsed/>
    <w:rPr>
      <w:vertAlign w:val="superscript"/>
    </w:rPr>
  </w:style>
  <w:style w:type="paragraph" w:styleId="812">
    <w:name w:val="endnote text"/>
    <w:link w:val="813"/>
    <w:uiPriority w:val="99"/>
    <w:semiHidden/>
    <w:unhideWhenUsed/>
    <w:pPr>
      <w:spacing w:after="0" w:line="240" w:lineRule="auto"/>
    </w:pPr>
    <w:rPr>
      <w:sz w:val="20"/>
    </w:rPr>
  </w:style>
  <w:style w:type="character" w:styleId="813">
    <w:name w:val="Endnote Text Char"/>
    <w:link w:val="812"/>
    <w:uiPriority w:val="99"/>
    <w:rPr>
      <w:sz w:val="20"/>
    </w:rPr>
  </w:style>
  <w:style w:type="character" w:styleId="814">
    <w:name w:val="endnote reference"/>
    <w:uiPriority w:val="99"/>
    <w:semiHidden/>
    <w:unhideWhenUsed/>
    <w:rPr>
      <w:vertAlign w:val="superscript"/>
    </w:rPr>
  </w:style>
  <w:style w:type="paragraph" w:styleId="815">
    <w:name w:val="toc 1"/>
    <w:uiPriority w:val="39"/>
    <w:unhideWhenUsed/>
    <w:pPr>
      <w:ind w:left="0" w:right="0" w:firstLine="0"/>
      <w:spacing w:after="57"/>
    </w:pPr>
  </w:style>
  <w:style w:type="paragraph" w:styleId="816">
    <w:name w:val="toc 2"/>
    <w:uiPriority w:val="39"/>
    <w:unhideWhenUsed/>
    <w:pPr>
      <w:ind w:left="283" w:right="0" w:firstLine="0"/>
      <w:spacing w:after="57"/>
    </w:pPr>
  </w:style>
  <w:style w:type="paragraph" w:styleId="817">
    <w:name w:val="toc 3"/>
    <w:uiPriority w:val="39"/>
    <w:unhideWhenUsed/>
    <w:pPr>
      <w:ind w:left="567" w:right="0" w:firstLine="0"/>
      <w:spacing w:after="57"/>
    </w:pPr>
  </w:style>
  <w:style w:type="paragraph" w:styleId="818">
    <w:name w:val="toc 4"/>
    <w:uiPriority w:val="39"/>
    <w:unhideWhenUsed/>
    <w:pPr>
      <w:ind w:left="850" w:right="0" w:firstLine="0"/>
      <w:spacing w:after="57"/>
    </w:pPr>
  </w:style>
  <w:style w:type="paragraph" w:styleId="819">
    <w:name w:val="toc 5"/>
    <w:uiPriority w:val="39"/>
    <w:unhideWhenUsed/>
    <w:pPr>
      <w:ind w:left="1134" w:right="0" w:firstLine="0"/>
      <w:spacing w:after="57"/>
    </w:pPr>
  </w:style>
  <w:style w:type="paragraph" w:styleId="820">
    <w:name w:val="toc 6"/>
    <w:uiPriority w:val="39"/>
    <w:unhideWhenUsed/>
    <w:pPr>
      <w:ind w:left="1417" w:right="0" w:firstLine="0"/>
      <w:spacing w:after="57"/>
    </w:pPr>
  </w:style>
  <w:style w:type="paragraph" w:styleId="821">
    <w:name w:val="toc 7"/>
    <w:uiPriority w:val="39"/>
    <w:unhideWhenUsed/>
    <w:pPr>
      <w:ind w:left="1701" w:right="0" w:firstLine="0"/>
      <w:spacing w:after="57"/>
    </w:pPr>
  </w:style>
  <w:style w:type="paragraph" w:styleId="822">
    <w:name w:val="toc 8"/>
    <w:uiPriority w:val="39"/>
    <w:unhideWhenUsed/>
    <w:pPr>
      <w:ind w:left="1984" w:right="0" w:firstLine="0"/>
      <w:spacing w:after="57"/>
    </w:pPr>
  </w:style>
  <w:style w:type="paragraph" w:styleId="823">
    <w:name w:val="toc 9"/>
    <w:uiPriority w:val="39"/>
    <w:unhideWhenUsed/>
    <w:pPr>
      <w:ind w:left="2268" w:right="0" w:firstLine="0"/>
      <w:spacing w:after="57"/>
    </w:pPr>
  </w:style>
  <w:style w:type="paragraph" w:styleId="824">
    <w:name w:val="TOC Heading"/>
    <w:uiPriority w:val="39"/>
    <w:unhideWhenUsed/>
  </w:style>
  <w:style w:type="paragraph" w:styleId="825">
    <w:name w:val="table of figures"/>
    <w:uiPriority w:val="99"/>
    <w:unhideWhenUsed/>
    <w:pPr>
      <w:spacing w:after="0" w:afterAutospacing="0"/>
    </w:pPr>
  </w:style>
  <w:style w:type="character" w:styleId="826" w:default="1">
    <w:name w:val="Default Paragraph Font"/>
    <w:uiPriority w:val="1"/>
    <w:semiHidden/>
    <w:unhideWhenUsed/>
  </w:style>
  <w:style w:type="numbering" w:styleId="827" w:default="1">
    <w:name w:val="No List"/>
    <w:uiPriority w:val="99"/>
    <w:semiHidden/>
    <w:unhideWhenUsed/>
  </w:style>
  <w:style w:type="paragraph" w:styleId="828" w:default="1">
    <w:name w:val="Normal"/>
    <w:qFormat/>
  </w:style>
  <w:style w:type="table" w:styleId="8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906"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260"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725"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47"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922"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906"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260"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725"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47"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922"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曹雪（南京江城）</cp:lastModifiedBy>
  <cp:revision>2</cp:revision>
  <dcterms:created xsi:type="dcterms:W3CDTF">2026-09-11T01:58:54Z</dcterms:created>
  <dcterms:modified xsi:type="dcterms:W3CDTF">2026-09-11T03:35:16Z</dcterms:modified>
</cp:coreProperties>
</file>