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w:t>
      </w:r>
      <w:r>
        <w:rPr>
          <w:rFonts w:ascii="宋体" w:hAnsi="宋体"/>
          <w:b/>
          <w:sz w:val="32"/>
        </w:rPr>
        <w:t xml:space="preserve">G2026-0332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2026年度消防器材采购项目（</w:t>
      </w:r>
      <w:r>
        <w:rPr>
          <w:rFonts w:hint="eastAsia" w:ascii="宋体" w:hAnsi="宋体"/>
          <w:b/>
          <w:sz w:val="32"/>
        </w:rPr>
        <w:t xml:space="preserve">包8-包11</w:t>
      </w:r>
      <w:r>
        <w:rPr>
          <w:rFonts w:hint="eastAsia" w:ascii="宋体" w:hAnsi="宋体"/>
          <w:b/>
          <w:sz w:val="32"/>
        </w:rPr>
        <w:t xml:space="preserve">）</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1"/>
        <w:ind w:firstLine="0"/>
        <w:jc w:val="left"/>
        <w:spacing w:before="120" w:after="120"/>
        <w:tabs>
          <w:tab w:val="right" w:pos="9856" w:leader="dot"/>
        </w:tabs>
        <w:rPr>
          <w:rStyle w:val="1053"/>
          <w:rFonts w:ascii="宋体" w:hAnsi="宋体" w:cs="Calibri"/>
          <w:bCs/>
          <w:caps/>
          <w:color w:val="auto"/>
          <w:sz w:val="32"/>
          <w:szCs w:val="32"/>
        </w:rPr>
        <w:outlineLvl w:val="9"/>
      </w:pPr>
      <w:r>
        <w:rPr>
          <w:rFonts w:ascii="宋体" w:hAnsi="宋体" w:cs="Calibri"/>
          <w:bCs/>
          <w:caps/>
          <w:color w:val="auto"/>
          <w:sz w:val="32"/>
          <w:szCs w:val="32"/>
        </w:rPr>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rPr>
          <w:rStyle w:val="1053"/>
          <w:rFonts w:ascii="宋体" w:hAnsi="宋体" w:cs="Calibri"/>
          <w:bCs/>
          <w:caps/>
          <w:color w:val="auto"/>
          <w:sz w:val="32"/>
        </w:rPr>
        <w:fldChar w:fldCharType="begin"/>
      </w:r>
      <w:r>
        <w:rPr>
          <w:rStyle w:val="1053"/>
          <w:rFonts w:ascii="宋体" w:hAnsi="宋体" w:cs="Calibri"/>
          <w:bCs/>
          <w:caps/>
          <w:color w:val="auto"/>
          <w:sz w:val="32"/>
        </w:rPr>
        <w:instrText xml:space="preserve"> TOC \o "1-1" \h \z \u </w:instrText>
      </w:r>
      <w:r>
        <w:rPr>
          <w:rStyle w:val="1053"/>
          <w:rFonts w:ascii="宋体" w:hAnsi="宋体" w:cs="Calibri"/>
          <w:bCs/>
          <w:caps/>
          <w:color w:val="auto"/>
          <w:sz w:val="32"/>
        </w:rPr>
        <w:fldChar w:fldCharType="separate"/>
      </w:r>
      <w:hyperlink w:tooltip="#_Toc105397776" w:anchor="_Toc105397776" w:history="1">
        <w:r>
          <w:rPr>
            <w:rStyle w:val="1053"/>
            <w:rFonts w:ascii="宋体" w:hAnsi="宋体" w:cs="Calibri"/>
            <w:bCs/>
            <w:caps/>
            <w:color w:val="auto"/>
            <w:sz w:val="32"/>
            <w:szCs w:val="32"/>
          </w:rPr>
          <w:t xml:space="preserve">第一章 投标邀请函</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_Toc105397776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77" w:anchor="_Toc105397777" w:history="1">
        <w:r>
          <w:rPr>
            <w:rStyle w:val="1053"/>
            <w:rFonts w:ascii="宋体" w:hAnsi="宋体" w:cs="Calibri"/>
            <w:bCs/>
            <w:caps/>
            <w:color w:val="auto"/>
            <w:sz w:val="32"/>
            <w:szCs w:val="32"/>
          </w:rPr>
          <w:t xml:space="preserve">第二章 投标人须知</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_Toc105397777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10</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78" w:anchor="_Toc105397778" w:history="1">
        <w:r>
          <w:rPr>
            <w:rStyle w:val="1053"/>
            <w:rFonts w:ascii="宋体" w:hAnsi="宋体" w:cs="Calibri"/>
            <w:bCs/>
            <w:caps/>
            <w:color w:val="auto"/>
            <w:sz w:val="32"/>
            <w:szCs w:val="32"/>
          </w:rPr>
          <w:t xml:space="preserve">第三章 投标文件格式</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_Toc105397778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26</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3" w:anchor="_Toc105397793" w:history="1">
        <w:r>
          <w:rPr>
            <w:rStyle w:val="1053"/>
            <w:rFonts w:ascii="宋体" w:hAnsi="宋体" w:cs="Calibri"/>
            <w:bCs/>
            <w:caps/>
            <w:color w:val="auto"/>
            <w:sz w:val="32"/>
            <w:szCs w:val="32"/>
          </w:rPr>
          <w:t xml:space="preserve">第四章 招标书</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_Toc105397793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43</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4" w:anchor="_Toc105397794" w:history="1">
        <w:r>
          <w:rPr>
            <w:rStyle w:val="1053"/>
            <w:rFonts w:ascii="宋体" w:hAnsi="宋体" w:cs="Calibri"/>
            <w:bCs/>
            <w:caps/>
            <w:color w:val="auto"/>
            <w:sz w:val="32"/>
            <w:szCs w:val="32"/>
          </w:rPr>
          <w:t xml:space="preserve">第五章 合同及主要条款</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_Toc105397794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68</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5" w:anchor="_Toc105397795" w:history="1">
        <w:r>
          <w:rPr>
            <w:rStyle w:val="1053"/>
            <w:rFonts w:ascii="宋体" w:hAnsi="宋体" w:cs="Calibri"/>
            <w:bCs/>
            <w:caps/>
            <w:color w:val="auto"/>
            <w:sz w:val="32"/>
            <w:szCs w:val="32"/>
          </w:rPr>
          <w:t xml:space="preserve">第六章 评标办法和评分标准</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_Toc105397795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80</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6" w:leader="dot"/>
        </w:tabs>
        <w:rPr>
          <w:rFonts w:ascii="宋体" w:hAnsi="宋体"/>
          <w:sz w:val="32"/>
          <w:szCs w:val="32"/>
        </w:rPr>
        <w:outlineLvl w:val="9"/>
      </w:pPr>
      <w:r>
        <w:rPr>
          <w:rStyle w:val="105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w:t>
            </w:r>
            <w:r>
              <w:rPr>
                <w:rFonts w:ascii="宋体" w:hAnsi="宋体" w:cs="Times New Roman"/>
                <w:sz w:val="21"/>
                <w:szCs w:val="21"/>
              </w:rPr>
              <w:t xml:space="preserve">G2026-0332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2026年度消防器材采购项目（</w:t>
            </w:r>
            <w:r>
              <w:rPr>
                <w:rFonts w:hint="eastAsia" w:ascii="宋体" w:hAnsi="宋体" w:cs="Times New Roman"/>
                <w:sz w:val="21"/>
                <w:szCs w:val="21"/>
              </w:rPr>
              <w:t xml:space="preserve">包8-包11</w:t>
            </w:r>
            <w:r>
              <w:rPr>
                <w:rFonts w:hint="eastAsia"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1011"/>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yellow"/>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rPr>
              <w:t xml:space="preserve">合同总金额5%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1</w:t>
            </w: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634.633</w:t>
            </w:r>
            <w:r>
              <w:rPr>
                <w:rFonts w:hint="eastAsia" w:ascii="宋体" w:hAnsi="宋体" w:cs="宋体"/>
                <w:b/>
                <w:sz w:val="21"/>
                <w:szCs w:val="21"/>
              </w:rPr>
              <w:t xml:space="preserve">万元，其中</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w:t>
            </w:r>
            <w:r>
              <w:rPr>
                <w:rFonts w:ascii="宋体" w:hAnsi="宋体" w:cs="宋体"/>
                <w:b/>
                <w:sz w:val="21"/>
                <w:szCs w:val="21"/>
              </w:rPr>
              <w:t xml:space="preserve">305</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w:t>
            </w:r>
            <w:r>
              <w:rPr>
                <w:rFonts w:ascii="宋体" w:hAnsi="宋体" w:cs="宋体"/>
                <w:b/>
                <w:sz w:val="21"/>
                <w:szCs w:val="21"/>
              </w:rPr>
              <w:t xml:space="preserve">188.9</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w:t>
            </w:r>
            <w:r>
              <w:rPr>
                <w:rFonts w:ascii="宋体" w:hAnsi="宋体" w:cs="宋体"/>
                <w:b/>
                <w:sz w:val="21"/>
                <w:szCs w:val="21"/>
              </w:rPr>
              <w:t xml:space="preserve">91</w:t>
            </w:r>
            <w:r>
              <w:rPr>
                <w:rFonts w:hint="eastAsia" w:ascii="宋体" w:hAnsi="宋体" w:cs="宋体"/>
                <w:b/>
                <w:sz w:val="21"/>
                <w:szCs w:val="21"/>
              </w:rPr>
              <w:t xml:space="preserve">万元</w:t>
            </w:r>
            <w:r>
              <w:rPr>
                <w:rFonts w:hint="eastAsia" w:ascii="宋体" w:hAnsi="宋体" w:cs="宋体"/>
                <w:b/>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第四标段</w:t>
            </w:r>
            <w:r>
              <w:rPr>
                <w:rFonts w:hint="eastAsia" w:ascii="宋体" w:hAnsi="宋体" w:cs="宋体"/>
                <w:b/>
                <w:sz w:val="21"/>
                <w:szCs w:val="21"/>
              </w:rPr>
              <w:t xml:space="preserve">：</w:t>
            </w:r>
            <w:r>
              <w:rPr>
                <w:rFonts w:ascii="宋体" w:hAnsi="宋体" w:cs="宋体"/>
                <w:b/>
                <w:sz w:val="21"/>
                <w:szCs w:val="21"/>
              </w:rPr>
              <w:t xml:space="preserve">49.733</w:t>
            </w:r>
            <w:r>
              <w:rPr>
                <w:rFonts w:hint="eastAsia" w:ascii="宋体" w:hAnsi="宋体" w:cs="宋体"/>
                <w:b/>
                <w:sz w:val="21"/>
                <w:szCs w:val="21"/>
              </w:rPr>
              <w:t xml:space="preserve">万元。</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：（100万元×1.5%）+（</w:t>
            </w:r>
            <w:r>
              <w:rPr>
                <w:rFonts w:ascii="宋体" w:hAnsi="宋体" w:cs="宋体"/>
                <w:sz w:val="21"/>
                <w:szCs w:val="21"/>
              </w:rPr>
              <w:t xml:space="preserve">305</w:t>
            </w:r>
            <w:r>
              <w:rPr>
                <w:rFonts w:hint="eastAsia" w:ascii="宋体" w:hAnsi="宋体" w:cs="宋体"/>
                <w:sz w:val="21"/>
                <w:szCs w:val="21"/>
              </w:rPr>
              <w:t xml:space="preserve">万元-100万元）×1.1%=</w:t>
            </w:r>
            <w:r>
              <w:rPr>
                <w:rFonts w:ascii="宋体" w:hAnsi="宋体" w:cs="宋体"/>
                <w:sz w:val="21"/>
                <w:szCs w:val="21"/>
              </w:rPr>
              <w:t xml:space="preserve">3.</w:t>
            </w:r>
            <w:r>
              <w:rPr>
                <w:rFonts w:ascii="宋体" w:hAnsi="宋体" w:cs="宋体"/>
                <w:sz w:val="21"/>
                <w:szCs w:val="21"/>
              </w:rPr>
              <w:t xml:space="preserve">76</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188.9</w:t>
            </w:r>
            <w:r>
              <w:rPr>
                <w:rFonts w:hint="eastAsia" w:ascii="宋体" w:hAnsi="宋体" w:cs="宋体"/>
                <w:sz w:val="21"/>
                <w:szCs w:val="21"/>
              </w:rPr>
              <w:t xml:space="preserve">万元-100万元）×1.1%=</w:t>
            </w:r>
            <w:r>
              <w:rPr>
                <w:rFonts w:ascii="宋体" w:hAnsi="宋体" w:cs="宋体"/>
                <w:sz w:val="21"/>
                <w:szCs w:val="21"/>
              </w:rPr>
              <w:t xml:space="preserve">2.48</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w:t>
            </w:r>
            <w:r>
              <w:rPr>
                <w:rFonts w:ascii="宋体" w:hAnsi="宋体" w:cs="宋体"/>
                <w:sz w:val="21"/>
                <w:szCs w:val="21"/>
              </w:rPr>
              <w:t xml:space="preserve">91</w:t>
            </w:r>
            <w:r>
              <w:rPr>
                <w:rFonts w:hint="eastAsia" w:ascii="宋体" w:hAnsi="宋体" w:cs="宋体"/>
                <w:sz w:val="21"/>
                <w:szCs w:val="21"/>
              </w:rPr>
              <w:t xml:space="preserve">万元×1.5%）=</w:t>
            </w:r>
            <w:r>
              <w:rPr>
                <w:rFonts w:ascii="宋体" w:hAnsi="宋体" w:cs="宋体"/>
                <w:sz w:val="21"/>
                <w:szCs w:val="21"/>
              </w:rPr>
              <w:t xml:space="preserve">1.37</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第四标段</w:t>
            </w:r>
            <w:r>
              <w:rPr>
                <w:rFonts w:hint="eastAsia" w:ascii="宋体" w:hAnsi="宋体" w:cs="宋体"/>
                <w:sz w:val="21"/>
                <w:szCs w:val="21"/>
              </w:rPr>
              <w:t xml:space="preserve">：（</w:t>
            </w:r>
            <w:r>
              <w:rPr>
                <w:rFonts w:ascii="宋体" w:hAnsi="宋体" w:cs="宋体"/>
                <w:sz w:val="21"/>
                <w:szCs w:val="21"/>
              </w:rPr>
              <w:t xml:space="preserve">49.733</w:t>
            </w:r>
            <w:r>
              <w:rPr>
                <w:rFonts w:hint="eastAsia" w:ascii="宋体" w:hAnsi="宋体" w:cs="宋体"/>
                <w:sz w:val="21"/>
                <w:szCs w:val="21"/>
              </w:rPr>
              <w:t xml:space="preserve">万元×1.5%）=</w:t>
            </w:r>
            <w:r>
              <w:rPr>
                <w:rFonts w:ascii="宋体" w:hAnsi="宋体" w:cs="宋体"/>
                <w:sz w:val="21"/>
                <w:szCs w:val="21"/>
              </w:rPr>
              <w:t xml:space="preserve">0.75</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收款账号信息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ind w:left="0" w:firstLine="42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账号：325604000013001662258</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pStyle w:val="100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8"/>
        <w:ind w:left="431" w:firstLine="17"/>
        <w:jc w:val="center"/>
        <w:spacing w:before="0" w:after="0" w:line="360" w:lineRule="auto"/>
        <w:rPr>
          <w:rStyle w:val="111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2026年度消防器材采购项目（</w:t>
      </w:r>
      <w:r>
        <w:rPr>
          <w:rFonts w:hint="eastAsia" w:ascii="宋体" w:hAnsi="宋体"/>
          <w:b/>
          <w:sz w:val="21"/>
          <w:szCs w:val="21"/>
          <w:u w:val="single"/>
        </w:rPr>
        <w:t xml:space="preserve">包8-包11</w:t>
      </w:r>
      <w:r>
        <w:rPr>
          <w:rFonts w:hint="eastAsia" w:ascii="宋体" w:hAnsi="宋体"/>
          <w:b/>
          <w:sz w:val="21"/>
          <w:szCs w:val="21"/>
          <w:u w:val="single"/>
        </w:rPr>
        <w:t xml:space="preserve">）</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w:t>
      </w:r>
      <w:r>
        <w:rPr>
          <w:rFonts w:ascii="宋体" w:hAnsi="宋体"/>
          <w:sz w:val="21"/>
          <w:szCs w:val="21"/>
        </w:rPr>
        <w:t xml:space="preserve">G2026-0332</w:t>
      </w:r>
      <w:r/>
    </w:p>
    <w:p>
      <w:pPr>
        <w:pStyle w:val="100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2026年度消防器材采购项目（</w:t>
      </w:r>
      <w:r>
        <w:rPr>
          <w:rFonts w:hint="eastAsia" w:ascii="宋体" w:hAnsi="宋体"/>
          <w:sz w:val="21"/>
          <w:szCs w:val="21"/>
        </w:rPr>
        <w:t xml:space="preserve">包8-包11</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苏州市消防救援支队2026年度消防器材采购项目（包8）</w:t>
      </w:r>
      <w:r/>
    </w:p>
    <w:p>
      <w:pPr>
        <w:pStyle w:val="1006"/>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w:t>
      </w:r>
      <w:r>
        <w:rPr>
          <w:rFonts w:ascii="宋体" w:hAnsi="宋体"/>
          <w:sz w:val="21"/>
          <w:szCs w:val="21"/>
        </w:rPr>
        <w:t xml:space="preserve">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w:t>
      </w:r>
      <w:r>
        <w:rPr>
          <w:rFonts w:ascii="宋体" w:hAnsi="宋体"/>
          <w:sz w:val="21"/>
          <w:szCs w:val="21"/>
        </w:rPr>
        <w:t xml:space="preserve">10</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苏州市消防救援支队2026年度消防器材采购项目（包</w:t>
      </w:r>
      <w:r>
        <w:rPr>
          <w:rFonts w:ascii="宋体" w:hAnsi="宋体"/>
          <w:sz w:val="21"/>
          <w:szCs w:val="21"/>
        </w:rPr>
        <w:t xml:space="preserve">11</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陆佰叁拾肆万陆仟叁佰叁拾元整</w:t>
      </w:r>
      <w:r>
        <w:rPr>
          <w:rFonts w:hint="eastAsia" w:ascii="宋体" w:hAnsi="宋体"/>
          <w:sz w:val="21"/>
        </w:rPr>
        <w:t xml:space="preserve">（￥</w:t>
      </w:r>
      <w:r>
        <w:rPr>
          <w:rFonts w:ascii="宋体" w:hAnsi="宋体"/>
          <w:sz w:val="21"/>
        </w:rPr>
        <w:t xml:space="preserve">6346330</w:t>
      </w:r>
      <w:r>
        <w:rPr>
          <w:rFonts w:ascii="宋体" w:hAnsi="宋体"/>
          <w:sz w:val="21"/>
        </w:rPr>
        <w:t xml:space="preserve">.00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：人民币叁佰</w:t>
      </w:r>
      <w:r>
        <w:rPr>
          <w:rFonts w:hint="eastAsia" w:ascii="宋体" w:hAnsi="宋体"/>
          <w:sz w:val="21"/>
        </w:rPr>
        <w:t xml:space="preserve">零伍</w:t>
      </w:r>
      <w:r>
        <w:rPr>
          <w:rFonts w:hint="eastAsia" w:ascii="宋体" w:hAnsi="宋体"/>
          <w:sz w:val="21"/>
        </w:rPr>
        <w:t xml:space="preserve">万元整（￥</w:t>
      </w:r>
      <w:r>
        <w:rPr>
          <w:rFonts w:ascii="宋体" w:hAnsi="宋体"/>
          <w:sz w:val="21"/>
        </w:rPr>
        <w:t xml:space="preserve">3</w:t>
      </w:r>
      <w:r>
        <w:rPr>
          <w:rFonts w:ascii="宋体" w:hAnsi="宋体"/>
          <w:sz w:val="21"/>
        </w:rPr>
        <w:t xml:space="preserve">050000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壹佰捌拾捌万玖仟</w:t>
      </w:r>
      <w:r>
        <w:rPr>
          <w:rFonts w:hint="eastAsia" w:ascii="宋体" w:hAnsi="宋体"/>
          <w:sz w:val="21"/>
        </w:rPr>
        <w:t xml:space="preserve">元整（￥</w:t>
      </w:r>
      <w:r>
        <w:rPr>
          <w:rFonts w:ascii="宋体" w:hAnsi="宋体"/>
          <w:sz w:val="21"/>
        </w:rPr>
        <w:t xml:space="preserve">188</w:t>
      </w:r>
      <w:r>
        <w:rPr>
          <w:rFonts w:ascii="宋体" w:hAnsi="宋体"/>
          <w:sz w:val="21"/>
        </w:rPr>
        <w:t xml:space="preserve">9</w:t>
      </w:r>
      <w:r>
        <w:rPr>
          <w:rFonts w:ascii="宋体" w:hAnsi="宋体"/>
          <w:sz w:val="21"/>
        </w:rPr>
        <w:t xml:space="preserve">0</w:t>
      </w:r>
      <w:r>
        <w:rPr>
          <w:rFonts w:hint="eastAsia" w:ascii="宋体" w:hAnsi="宋体"/>
          <w:sz w:val="21"/>
        </w:rPr>
        <w:t xml:space="preserve">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玖拾壹万元整（￥910000.00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肆拾玖万柒仟叁佰叁拾</w:t>
      </w:r>
      <w:r>
        <w:rPr>
          <w:rFonts w:hint="eastAsia" w:ascii="宋体" w:hAnsi="宋体"/>
          <w:sz w:val="21"/>
        </w:rPr>
        <w:t xml:space="preserve">元整（￥</w:t>
      </w:r>
      <w:r>
        <w:rPr>
          <w:rFonts w:ascii="宋体" w:hAnsi="宋体"/>
          <w:sz w:val="21"/>
        </w:rPr>
        <w:t xml:space="preserve">497330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最高限价：</w:t>
      </w:r>
      <w:r>
        <w:rPr>
          <w:rFonts w:hint="eastAsia" w:ascii="宋体" w:hAnsi="宋体"/>
          <w:sz w:val="21"/>
        </w:rPr>
        <w:t xml:space="preserve">人民币</w:t>
      </w:r>
      <w:r>
        <w:rPr>
          <w:rFonts w:hint="eastAsia" w:ascii="宋体" w:hAnsi="宋体"/>
          <w:sz w:val="21"/>
        </w:rPr>
        <w:t xml:space="preserve">陆佰叁拾肆万陆仟叁佰叁拾元整（￥6346330.00元）</w:t>
      </w:r>
      <w:r>
        <w:rPr>
          <w:rFonts w:hint="eastAsia" w:ascii="宋体" w:hAnsi="宋体"/>
          <w:sz w:val="21"/>
        </w:rPr>
        <w:t xml:space="preserve">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叁佰零伍万元整（￥3050000.00元）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壹佰捌拾捌万玖仟元整（￥188</w:t>
      </w:r>
      <w:r>
        <w:rPr>
          <w:rFonts w:ascii="宋体" w:hAnsi="宋体"/>
          <w:sz w:val="21"/>
        </w:rPr>
        <w:t xml:space="preserve">9</w:t>
      </w:r>
      <w:r>
        <w:rPr>
          <w:rFonts w:hint="eastAsia" w:ascii="宋体" w:hAnsi="宋体"/>
          <w:sz w:val="21"/>
        </w:rPr>
        <w:t xml:space="preserve">000.00元）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玖拾壹万元整（￥910000.00元）</w:t>
      </w:r>
      <w:r>
        <w:rPr>
          <w:rFonts w:hint="eastAsia" w:ascii="宋体" w:hAnsi="宋体"/>
          <w:sz w:val="21"/>
        </w:rPr>
        <w:t xml:space="preserve">其中最高单价限价详见采购清单</w:t>
      </w:r>
      <w:r/>
    </w:p>
    <w:p>
      <w:pPr>
        <w:ind w:left="0" w:firstLine="420"/>
        <w:spacing w:line="360" w:lineRule="auto"/>
        <w:tabs>
          <w:tab w:val="left" w:pos="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肆拾玖万柒仟叁佰叁拾元整（￥497330.00元）</w:t>
      </w:r>
      <w:r>
        <w:rPr>
          <w:rFonts w:hint="eastAsia" w:ascii="宋体" w:hAnsi="宋体"/>
          <w:sz w:val="21"/>
        </w:rPr>
        <w:t xml:space="preserve">其中最高单价限价详见采购清单</w:t>
      </w:r>
      <w:r/>
    </w:p>
    <w:p>
      <w:pPr>
        <w:pStyle w:val="100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签订合同后60日历天内完成送货上门及安装调试。免费质量保证期为验收合格后三十六个月（双方签署验收报告时起算）。</w:t>
      </w:r>
      <w:r/>
    </w:p>
    <w:p>
      <w:pPr>
        <w:pStyle w:val="100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2026年度消防器材采购项目（</w:t>
      </w:r>
      <w:r>
        <w:rPr>
          <w:rFonts w:hint="eastAsia" w:ascii="宋体" w:hAnsi="宋体"/>
          <w:sz w:val="21"/>
          <w:szCs w:val="21"/>
        </w:rPr>
        <w:t xml:space="preserve">包8-包11</w:t>
      </w:r>
      <w:r>
        <w:rPr>
          <w:rFonts w:hint="eastAsia" w:ascii="宋体" w:hAnsi="宋体"/>
          <w:sz w:val="21"/>
          <w:szCs w:val="21"/>
        </w:rPr>
        <w:t xml:space="preserve">）</w:t>
      </w:r>
      <w:r>
        <w:rPr>
          <w:rFonts w:hint="eastAsia" w:ascii="宋体" w:hAnsi="宋体"/>
          <w:sz w:val="21"/>
          <w:szCs w:val="21"/>
        </w:rPr>
        <w:t xml:space="preserve">。包括</w:t>
      </w:r>
      <w:r>
        <w:rPr>
          <w:rFonts w:hint="eastAsia" w:ascii="宋体" w:hAnsi="宋体"/>
          <w:sz w:val="21"/>
          <w:szCs w:val="21"/>
        </w:rPr>
        <w:t xml:space="preserve">电动液压破拆工具组</w:t>
      </w:r>
      <w:r>
        <w:rPr>
          <w:rFonts w:hint="eastAsia" w:ascii="宋体" w:hAnsi="宋体"/>
          <w:sz w:val="21"/>
          <w:szCs w:val="21"/>
        </w:rPr>
        <w:t xml:space="preserve">、</w:t>
      </w:r>
      <w:r>
        <w:rPr>
          <w:rFonts w:hint="eastAsia" w:ascii="宋体" w:hAnsi="宋体"/>
          <w:sz w:val="21"/>
          <w:szCs w:val="21"/>
        </w:rPr>
        <w:t xml:space="preserve">消防用红外热像仪</w:t>
      </w:r>
      <w:r>
        <w:rPr>
          <w:rFonts w:hint="eastAsia" w:ascii="宋体" w:hAnsi="宋体"/>
          <w:sz w:val="21"/>
          <w:szCs w:val="21"/>
        </w:rPr>
        <w:t xml:space="preserve">、</w:t>
      </w:r>
      <w:r>
        <w:rPr>
          <w:rFonts w:hint="eastAsia" w:ascii="宋体" w:hAnsi="宋体"/>
          <w:sz w:val="21"/>
          <w:szCs w:val="21"/>
        </w:rPr>
        <w:t xml:space="preserve">雷达生命探测仪</w:t>
      </w:r>
      <w:r>
        <w:rPr>
          <w:rFonts w:hint="eastAsia" w:ascii="宋体" w:hAnsi="宋体"/>
          <w:sz w:val="21"/>
          <w:szCs w:val="21"/>
        </w:rPr>
        <w:t xml:space="preserve">、</w:t>
      </w:r>
      <w:r>
        <w:rPr>
          <w:rFonts w:hint="eastAsia" w:ascii="宋体" w:hAnsi="宋体"/>
          <w:sz w:val="21"/>
          <w:szCs w:val="21"/>
        </w:rPr>
        <w:t xml:space="preserve">外封式堵漏袋</w:t>
      </w:r>
      <w:r>
        <w:rPr>
          <w:rFonts w:hint="eastAsia" w:ascii="宋体" w:hAnsi="宋体"/>
          <w:sz w:val="21"/>
          <w:szCs w:val="21"/>
        </w:rPr>
        <w:t xml:space="preserve">等</w:t>
      </w:r>
      <w:r>
        <w:rPr>
          <w:rFonts w:hint="eastAsia" w:ascii="宋体" w:hAnsi="宋体"/>
          <w:sz w:val="21"/>
          <w:szCs w:val="21"/>
        </w:rPr>
        <w:t xml:space="preserve">。</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3.方式：</w:t>
      </w:r>
      <w:r/>
    </w:p>
    <w:p>
      <w:pPr>
        <w:pStyle w:val="100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0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0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pStyle w:val="100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pStyle w:val="100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0512-62765293</w:t>
      </w:r>
      <w:r/>
    </w:p>
    <w:p>
      <w:pPr>
        <w:pStyle w:val="100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p>
    <w:p>
      <w:pPr>
        <w:pStyle w:val="100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1006"/>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pStyle w:val="1000"/>
        <w:ind w:left="0" w:firstLine="0"/>
      </w:pPr>
      <w:r/>
      <w:r/>
    </w:p>
    <w:p>
      <w:pPr>
        <w:ind w:left="0"/>
        <w:jc w:val="left"/>
        <w:rPr>
          <w:rFonts w:ascii="宋体" w:hAnsi="宋体"/>
          <w:b/>
          <w:sz w:val="44"/>
          <w:szCs w:val="22"/>
        </w:rPr>
      </w:pPr>
      <w:r/>
      <w:bookmarkStart w:id="6" w:name="_Toc2412"/>
      <w:r/>
      <w:bookmarkStart w:id="7" w:name="_Toc6217"/>
      <w:r/>
      <w:bookmarkStart w:id="8" w:name="_Toc105397777"/>
      <w:r>
        <w:rPr>
          <w:rFonts w:ascii="宋体" w:hAnsi="宋体"/>
          <w:b/>
          <w:sz w:val="44"/>
          <w:szCs w:val="22"/>
        </w:rPr>
        <w:br w:type="page" w:clear="all"/>
      </w:r>
      <w:r/>
    </w:p>
    <w:p>
      <w:pPr>
        <w:pStyle w:val="988"/>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06"/>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06"/>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0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6"/>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0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06"/>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0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0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6"/>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38"/>
      <w:r/>
      <w:bookmarkStart w:id="21" w:name="OLE_LINK41"/>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0"/>
      <w:r/>
      <w:bookmarkEnd w:id="21"/>
      <w:r/>
      <w:bookmarkEnd w:id="22"/>
      <w:r/>
      <w:bookmarkEnd w:id="23"/>
      <w:r>
        <w:rPr>
          <w:rFonts w:hint="eastAsia" w:ascii="宋体" w:hAnsi="宋体"/>
          <w:b/>
          <w:sz w:val="21"/>
          <w:szCs w:val="21"/>
        </w:rPr>
        <w:t xml:space="preserve">与质疑函一起递交，否则不予受理。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6"/>
        <w:ind w:left="0" w:firstLine="422"/>
        <w:spacing w:line="360" w:lineRule="auto"/>
        <w:rPr>
          <w:rFonts w:ascii="宋体" w:hAnsi="宋体"/>
          <w:b/>
          <w:sz w:val="21"/>
          <w:szCs w:val="21"/>
        </w:rPr>
      </w:pPr>
      <w:r>
        <w:rPr>
          <w:rFonts w:hint="eastAsia" w:ascii="宋体" w:hAnsi="宋体"/>
          <w:b/>
          <w:sz w:val="21"/>
          <w:szCs w:val="21"/>
        </w:rPr>
        <w:t xml:space="preserve">本项目的质疑由采购人负责答复。</w:t>
      </w:r>
      <w:r/>
    </w:p>
    <w:p>
      <w:pPr>
        <w:pStyle w:val="1006"/>
        <w:ind w:left="0" w:firstLine="422"/>
        <w:spacing w:line="360" w:lineRule="auto"/>
        <w:rPr>
          <w:rFonts w:ascii="宋体" w:hAnsi="宋体"/>
          <w:b/>
          <w:sz w:val="21"/>
          <w:szCs w:val="21"/>
        </w:rPr>
      </w:pPr>
      <w:r>
        <w:rPr>
          <w:rFonts w:hint="eastAsia" w:ascii="宋体" w:hAnsi="宋体"/>
          <w:b/>
          <w:sz w:val="21"/>
          <w:szCs w:val="21"/>
        </w:rPr>
        <w:t xml:space="preserve">质疑联系人：</w:t>
      </w:r>
      <w:r>
        <w:rPr>
          <w:rFonts w:hint="eastAsia" w:ascii="宋体" w:hAnsi="宋体"/>
          <w:b/>
          <w:sz w:val="21"/>
          <w:szCs w:val="21"/>
        </w:rPr>
        <w:t xml:space="preserve">周工</w:t>
      </w:r>
      <w:r/>
    </w:p>
    <w:p>
      <w:pPr>
        <w:pStyle w:val="1006"/>
        <w:ind w:left="0" w:firstLine="422"/>
        <w:spacing w:line="360" w:lineRule="auto"/>
        <w:rPr>
          <w:rFonts w:ascii="宋体" w:hAnsi="宋体"/>
          <w:b/>
          <w:sz w:val="21"/>
          <w:szCs w:val="21"/>
        </w:rPr>
      </w:pPr>
      <w:r/>
      <w:bookmarkStart w:id="24" w:name="OLE_LINK32"/>
      <w:r/>
      <w:bookmarkStart w:id="25" w:name="OLE_LINK33"/>
      <w:r/>
      <w:bookmarkStart w:id="26" w:name="OLE_LINK35"/>
      <w:r/>
      <w:bookmarkStart w:id="27" w:name="OLE_LINK20"/>
      <w:r>
        <w:rPr>
          <w:rFonts w:hint="eastAsia" w:ascii="宋体" w:hAnsi="宋体"/>
          <w:b/>
          <w:sz w:val="21"/>
          <w:szCs w:val="21"/>
        </w:rPr>
        <w:t xml:space="preserve">联系电话</w:t>
      </w:r>
      <w:r>
        <w:rPr>
          <w:rFonts w:hint="eastAsia" w:ascii="宋体" w:hAnsi="宋体"/>
          <w:b/>
          <w:sz w:val="21"/>
          <w:szCs w:val="21"/>
        </w:rPr>
        <w:t xml:space="preserve">：</w:t>
      </w:r>
      <w:r>
        <w:rPr>
          <w:rFonts w:ascii="宋体" w:hAnsi="宋体"/>
          <w:b/>
          <w:sz w:val="21"/>
          <w:szCs w:val="21"/>
        </w:rPr>
        <w:t xml:space="preserve">0512-62765293</w:t>
      </w:r>
      <w:r/>
    </w:p>
    <w:p>
      <w:pPr>
        <w:pStyle w:val="100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苏州市工业园区中新大道西198号</w:t>
      </w:r>
      <w:bookmarkEnd w:id="24"/>
      <w:bookmarkEnd w:id="25"/>
      <w:bookmarkEnd w:id="26"/>
      <w:bookmarkEnd w:id="27"/>
      <w:r/>
    </w:p>
    <w:p>
      <w:pPr>
        <w:pStyle w:val="100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0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14.1.5.5参加本次政府采购活动前3年内在经营活动中，投标人和其单位负责人无行贿犯罪行为的。</w:t>
      </w:r>
      <w:r/>
    </w:p>
    <w:p>
      <w:pPr>
        <w:ind w:left="0"/>
        <w:spacing w:line="360" w:lineRule="auto"/>
        <w:rPr>
          <w:rFonts w:ascii="宋体" w:hAnsi="宋体"/>
          <w:sz w:val="21"/>
          <w:szCs w:val="21"/>
        </w:rPr>
      </w:pPr>
      <w:r>
        <w:rPr>
          <w:rFonts w:hint="eastAsia" w:ascii="宋体" w:hAnsi="宋体"/>
          <w:sz w:val="21"/>
          <w:szCs w:val="21"/>
        </w:rPr>
        <w:t xml:space="preserve">须提供承诺函（声明函）（格式见第三章）。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2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0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2"/>
        <w:ind w:left="0" w:firstLine="422"/>
        <w:spacing w:line="360" w:lineRule="auto"/>
        <w:rPr>
          <w:rFonts w:ascii="宋体" w:hAnsi="宋体" w:cs="宋体"/>
          <w:b/>
          <w:color w:val="000000" w:themeColor="text1"/>
          <w:sz w:val="21"/>
          <w:szCs w:val="21"/>
        </w:rPr>
      </w:pPr>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2"/>
        <w:ind w:left="0" w:firstLine="422"/>
        <w:spacing w:line="360" w:lineRule="auto"/>
        <w:rPr>
          <w:color w:val="333333"/>
          <w:shd w:val="clear" w:color="auto" w:fill="ffffff"/>
        </w:rPr>
      </w:pPr>
      <w:r/>
      <w:bookmarkStart w:id="35" w:name="OLE_LINK3"/>
      <w:r/>
      <w:bookmarkStart w:id="36"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7" w:name="OLE_LINK1"/>
      <w:r/>
      <w:bookmarkStart w:id="38" w:name="OLE_LINK2"/>
      <w:r>
        <w:rPr>
          <w:rFonts w:hint="eastAsia" w:ascii="宋体" w:hAnsi="宋体"/>
          <w:b/>
          <w:color w:val="000000" w:themeColor="text1"/>
          <w:sz w:val="21"/>
          <w:szCs w:val="21"/>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2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5"/>
      <w:r/>
      <w:bookmarkEnd w:id="36"/>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22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634.633</w:t>
      </w:r>
      <w:r>
        <w:rPr>
          <w:rFonts w:hint="eastAsia" w:ascii="宋体" w:hAnsi="宋体" w:cs="宋体"/>
          <w:b/>
          <w:sz w:val="21"/>
          <w:szCs w:val="21"/>
        </w:rPr>
        <w:t xml:space="preserve">万元，其中</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w:t>
      </w:r>
      <w:r>
        <w:rPr>
          <w:rFonts w:ascii="宋体" w:hAnsi="宋体" w:cs="宋体"/>
          <w:b/>
          <w:sz w:val="21"/>
          <w:szCs w:val="21"/>
        </w:rPr>
        <w:t xml:space="preserve">305</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w:t>
      </w:r>
      <w:r>
        <w:rPr>
          <w:rFonts w:ascii="宋体" w:hAnsi="宋体" w:cs="宋体"/>
          <w:b/>
          <w:sz w:val="21"/>
          <w:szCs w:val="21"/>
        </w:rPr>
        <w:t xml:space="preserve">188.9</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w:t>
      </w:r>
      <w:r>
        <w:rPr>
          <w:rFonts w:ascii="宋体" w:hAnsi="宋体" w:cs="宋体"/>
          <w:b/>
          <w:sz w:val="21"/>
          <w:szCs w:val="21"/>
        </w:rPr>
        <w:t xml:space="preserve">91</w:t>
      </w:r>
      <w:r>
        <w:rPr>
          <w:rFonts w:hint="eastAsia" w:ascii="宋体" w:hAnsi="宋体" w:cs="宋体"/>
          <w:b/>
          <w:sz w:val="21"/>
          <w:szCs w:val="21"/>
        </w:rPr>
        <w:t xml:space="preserve">万元</w:t>
      </w:r>
      <w:r>
        <w:rPr>
          <w:rFonts w:hint="eastAsia" w:ascii="宋体" w:hAnsi="宋体" w:cs="宋体"/>
          <w:b/>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第四标段</w:t>
      </w:r>
      <w:r>
        <w:rPr>
          <w:rFonts w:hint="eastAsia" w:ascii="宋体" w:hAnsi="宋体" w:cs="宋体"/>
          <w:b/>
          <w:sz w:val="21"/>
          <w:szCs w:val="21"/>
        </w:rPr>
        <w:t xml:space="preserve">：</w:t>
      </w:r>
      <w:r>
        <w:rPr>
          <w:rFonts w:ascii="宋体" w:hAnsi="宋体" w:cs="宋体"/>
          <w:b/>
          <w:sz w:val="21"/>
          <w:szCs w:val="21"/>
        </w:rPr>
        <w:t xml:space="preserve">49.733</w:t>
      </w:r>
      <w:r>
        <w:rPr>
          <w:rFonts w:hint="eastAsia" w:ascii="宋体" w:hAnsi="宋体" w:cs="宋体"/>
          <w:b/>
          <w:sz w:val="21"/>
          <w:szCs w:val="21"/>
        </w:rPr>
        <w:t xml:space="preserve">万元。</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：（100万元×1.5%）+（</w:t>
      </w:r>
      <w:r>
        <w:rPr>
          <w:rFonts w:ascii="宋体" w:hAnsi="宋体" w:cs="宋体"/>
          <w:sz w:val="21"/>
          <w:szCs w:val="21"/>
        </w:rPr>
        <w:t xml:space="preserve">305</w:t>
      </w:r>
      <w:r>
        <w:rPr>
          <w:rFonts w:hint="eastAsia" w:ascii="宋体" w:hAnsi="宋体" w:cs="宋体"/>
          <w:sz w:val="21"/>
          <w:szCs w:val="21"/>
        </w:rPr>
        <w:t xml:space="preserve">万元-100万元）×1.1%=</w:t>
      </w:r>
      <w:r>
        <w:rPr>
          <w:rFonts w:ascii="宋体" w:hAnsi="宋体" w:cs="宋体"/>
          <w:sz w:val="21"/>
          <w:szCs w:val="21"/>
        </w:rPr>
        <w:t xml:space="preserve">3.</w:t>
      </w:r>
      <w:r>
        <w:rPr>
          <w:rFonts w:ascii="宋体" w:hAnsi="宋体" w:cs="宋体"/>
          <w:sz w:val="21"/>
          <w:szCs w:val="21"/>
        </w:rPr>
        <w:t xml:space="preserve">76</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188.9</w:t>
      </w:r>
      <w:r>
        <w:rPr>
          <w:rFonts w:hint="eastAsia" w:ascii="宋体" w:hAnsi="宋体" w:cs="宋体"/>
          <w:sz w:val="21"/>
          <w:szCs w:val="21"/>
        </w:rPr>
        <w:t xml:space="preserve">万元-100万元）×1.1%=</w:t>
      </w:r>
      <w:r>
        <w:rPr>
          <w:rFonts w:ascii="宋体" w:hAnsi="宋体" w:cs="宋体"/>
          <w:sz w:val="21"/>
          <w:szCs w:val="21"/>
        </w:rPr>
        <w:t xml:space="preserve">2.48</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w:t>
      </w:r>
      <w:r>
        <w:rPr>
          <w:rFonts w:ascii="宋体" w:hAnsi="宋体" w:cs="宋体"/>
          <w:sz w:val="21"/>
          <w:szCs w:val="21"/>
        </w:rPr>
        <w:t xml:space="preserve">91</w:t>
      </w:r>
      <w:r>
        <w:rPr>
          <w:rFonts w:hint="eastAsia" w:ascii="宋体" w:hAnsi="宋体" w:cs="宋体"/>
          <w:sz w:val="21"/>
          <w:szCs w:val="21"/>
        </w:rPr>
        <w:t xml:space="preserve">万元×1.5%）=</w:t>
      </w:r>
      <w:r>
        <w:rPr>
          <w:rFonts w:ascii="宋体" w:hAnsi="宋体" w:cs="宋体"/>
          <w:sz w:val="21"/>
          <w:szCs w:val="21"/>
        </w:rPr>
        <w:t xml:space="preserve">1.37</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第四标段</w:t>
      </w:r>
      <w:r>
        <w:rPr>
          <w:rFonts w:hint="eastAsia" w:ascii="宋体" w:hAnsi="宋体" w:cs="宋体"/>
          <w:sz w:val="21"/>
          <w:szCs w:val="21"/>
        </w:rPr>
        <w:t xml:space="preserve">：（</w:t>
      </w:r>
      <w:r>
        <w:rPr>
          <w:rFonts w:ascii="宋体" w:hAnsi="宋体" w:cs="宋体"/>
          <w:sz w:val="21"/>
          <w:szCs w:val="21"/>
        </w:rPr>
        <w:t xml:space="preserve">49.733</w:t>
      </w:r>
      <w:r>
        <w:rPr>
          <w:rFonts w:hint="eastAsia" w:ascii="宋体" w:hAnsi="宋体" w:cs="宋体"/>
          <w:sz w:val="21"/>
          <w:szCs w:val="21"/>
        </w:rPr>
        <w:t xml:space="preserve">万元×1.5%）=</w:t>
      </w:r>
      <w:r>
        <w:rPr>
          <w:rFonts w:ascii="宋体" w:hAnsi="宋体" w:cs="宋体"/>
          <w:sz w:val="21"/>
          <w:szCs w:val="21"/>
        </w:rPr>
        <w:t xml:space="preserve">0.75</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收款账号信息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pStyle w:val="1222"/>
        <w:ind w:left="0" w:firstLine="420"/>
        <w:spacing w:line="360" w:lineRule="auto"/>
        <w:rPr>
          <w:rFonts w:ascii="宋体" w:hAnsi="宋体" w:cs="宋体"/>
          <w:b/>
          <w:sz w:val="21"/>
          <w:szCs w:val="21"/>
          <w:lang w:val="en-US"/>
        </w:rPr>
      </w:pPr>
      <w:r>
        <w:rPr>
          <w:rFonts w:hint="eastAsia" w:ascii="宋体" w:hAnsi="宋体" w:cs="宋体"/>
          <w:sz w:val="21"/>
          <w:szCs w:val="21"/>
        </w:rPr>
        <w:t xml:space="preserve">账号：325604000013001662258</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988"/>
        <w:ind w:left="0" w:firstLine="0"/>
        <w:jc w:val="center"/>
        <w:rPr>
          <w:rFonts w:ascii="宋体" w:hAnsi="宋体"/>
          <w:sz w:val="21"/>
          <w:szCs w:val="21"/>
          <w:lang w:val="zh-CN"/>
        </w:rPr>
      </w:pPr>
      <w:r/>
      <w:bookmarkStart w:id="45" w:name="_Toc7264"/>
      <w:r/>
      <w:bookmarkStart w:id="46" w:name="_Toc105397778"/>
      <w:r/>
      <w:bookmarkStart w:id="47" w:name="_Toc24711"/>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22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71810480"/>
      <w:r/>
      <w:bookmarkStart w:id="50" w:name="_Toc3821"/>
      <w:r/>
      <w:bookmarkStart w:id="51" w:name="_Toc17036"/>
      <w:r/>
      <w:bookmarkStart w:id="52" w:name="_Toc105397779"/>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05397780"/>
      <w:r/>
      <w:bookmarkStart w:id="5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标段</w:t>
      </w:r>
      <w:r>
        <w:rPr>
          <w:rFonts w:hint="eastAsia" w:ascii="宋体" w:hAnsi="宋体"/>
          <w:sz w:val="21"/>
          <w:szCs w:val="21"/>
          <w:lang w:val="zh-CN"/>
        </w:rPr>
        <w:t xml:space="preserve">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4"/>
        <w:rPr>
          <w:rFonts w:ascii="宋体" w:hAnsi="宋体"/>
        </w:rPr>
      </w:pPr>
      <w:r>
        <w:rPr>
          <w:rFonts w:ascii="宋体" w:hAnsi="宋体"/>
        </w:rPr>
      </w:r>
      <w:r/>
    </w:p>
    <w:p>
      <w:pPr>
        <w:ind w:left="0"/>
        <w:spacing w:line="440" w:lineRule="exact"/>
        <w:rPr>
          <w:rFonts w:ascii="宋体" w:hAnsi="宋体"/>
          <w:b/>
          <w:sz w:val="21"/>
          <w:szCs w:val="21"/>
        </w:rPr>
      </w:pPr>
      <w:r/>
      <w:bookmarkStart w:id="64" w:name="_Toc241"/>
      <w:r/>
      <w:bookmarkStart w:id="65" w:name="_Toc7945"/>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bookmarkEnd w:id="66"/>
      <w:r/>
      <w:bookmarkEnd w:id="67"/>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8" w:name="OLE_LINK27"/>
      <w:r/>
      <w:bookmarkStart w:id="69" w:name="OLE_LINK28"/>
      <w:r>
        <w:rPr>
          <w:rFonts w:hint="eastAsia" w:ascii="宋体" w:hAnsi="宋体"/>
          <w:b/>
          <w:sz w:val="21"/>
          <w:szCs w:val="21"/>
        </w:rPr>
        <w:t xml:space="preserve">公开分项报价</w:t>
      </w:r>
      <w:bookmarkEnd w:id="68"/>
      <w:bookmarkEnd w:id="69"/>
      <w:r/>
    </w:p>
    <w:p>
      <w:pPr>
        <w:pStyle w:val="1014"/>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rPr>
        <w:t xml:space="preserve"> </w:t>
      </w:r>
      <w:r>
        <w:rPr>
          <w:rFonts w:hint="eastAsia" w:ascii="宋体" w:hAnsi="宋体"/>
          <w:b/>
          <w:sz w:val="21"/>
          <w:szCs w:val="21"/>
        </w:rPr>
        <w:t xml:space="preserve">公开分项报价中的单价报价不可高于最高单价限价</w:t>
      </w:r>
      <w:r>
        <w:rPr>
          <w:rFonts w:hint="eastAsia" w:ascii="宋体" w:hAnsi="宋体"/>
          <w:b/>
          <w:sz w:val="21"/>
          <w:szCs w:val="21"/>
        </w:rPr>
        <w:t xml:space="preserve">（</w:t>
      </w:r>
      <w:r>
        <w:rPr>
          <w:rFonts w:hint="eastAsia" w:ascii="宋体" w:hAnsi="宋体"/>
          <w:b/>
          <w:sz w:val="21"/>
          <w:szCs w:val="21"/>
        </w:rPr>
        <w:t xml:space="preserve">最高单价限价详见采购清单</w:t>
      </w:r>
      <w:r>
        <w:rPr>
          <w:rFonts w:hint="eastAsia" w:ascii="宋体" w:hAnsi="宋体"/>
          <w:b/>
          <w:sz w:val="21"/>
          <w:szCs w:val="21"/>
        </w:rPr>
        <w:t xml:space="preserve">）</w:t>
      </w:r>
      <w:r>
        <w:rPr>
          <w:rFonts w:hint="eastAsia" w:ascii="宋体" w:hAnsi="宋体"/>
          <w:b/>
          <w:sz w:val="21"/>
          <w:szCs w:val="21"/>
        </w:rPr>
        <w:t xml:space="preserve">，否则为非实质性响应，投标无效。</w:t>
      </w:r>
      <w:r/>
    </w:p>
    <w:p>
      <w:pPr>
        <w:ind w:left="0" w:firstLine="422"/>
        <w:spacing w:line="360" w:lineRule="auto"/>
        <w:widowControl w:val="off"/>
        <w:rPr>
          <w:rFonts w:ascii="宋体" w:hAnsi="宋体"/>
          <w:b/>
          <w:sz w:val="21"/>
          <w:szCs w:val="21"/>
        </w:rPr>
      </w:pPr>
      <w:r>
        <w:rPr>
          <w:rFonts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.投标人需认真填写本报价表，尤其注意规格型号的准确填写。</w:t>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21574"/>
      <w:r/>
      <w:bookmarkStart w:id="73" w:name="_Toc19621"/>
      <w:r/>
      <w:bookmarkStart w:id="74" w:name="_Toc105397783"/>
      <w:r/>
      <w:bookmarkStart w:id="7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rPr>
          <w:rFonts w:hint="eastAsia" w:ascii="宋体" w:hAnsi="宋体"/>
          <w:b/>
          <w:sz w:val="21"/>
          <w:szCs w:val="21"/>
        </w:rPr>
        <w:t xml:space="preserve">（第_</w:t>
      </w:r>
      <w:r>
        <w:rPr>
          <w:rFonts w:ascii="宋体" w:hAnsi="宋体"/>
          <w:b/>
          <w:sz w:val="21"/>
          <w:szCs w:val="21"/>
        </w:rPr>
        <w:t xml:space="preserve">1</w:t>
      </w:r>
      <w:r>
        <w:rPr>
          <w:rFonts w:ascii="宋体" w:hAnsi="宋体"/>
          <w:b/>
          <w:sz w:val="21"/>
          <w:szCs w:val="21"/>
        </w:rPr>
        <w:t xml:space="preserve">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苏州市消防救援支队2026年度消防器材采购项目（包8）</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pStyle w:val="1000"/>
        <w:rPr>
          <w:lang w:val="zh-CN"/>
        </w:rPr>
      </w:pPr>
      <w:r>
        <w:rPr>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2_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w:t>
      </w:r>
      <w:r>
        <w:rPr>
          <w:rFonts w:ascii="宋体" w:hAnsi="宋体"/>
          <w:b/>
          <w:sz w:val="21"/>
          <w:szCs w:val="21"/>
          <w:u w:val="single"/>
        </w:rPr>
        <w:t xml:space="preserve">9</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left"/>
        <w:rPr>
          <w:rFonts w:ascii="宋体" w:hAnsi="宋体"/>
          <w:sz w:val="21"/>
          <w:szCs w:val="21"/>
          <w:lang w:val="zh-CN"/>
        </w:rPr>
      </w:pPr>
      <w:r>
        <w:rPr>
          <w:rFonts w:ascii="宋体" w:hAnsi="宋体"/>
          <w:sz w:val="21"/>
          <w:szCs w:val="21"/>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3_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w:t>
      </w:r>
      <w:r>
        <w:rPr>
          <w:rFonts w:ascii="宋体" w:hAnsi="宋体"/>
          <w:b/>
          <w:sz w:val="21"/>
          <w:szCs w:val="21"/>
          <w:u w:val="single"/>
        </w:rPr>
        <w:t xml:space="preserve">10</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pStyle w:val="1000"/>
        <w:rPr>
          <w:lang w:val="zh-CN"/>
        </w:rPr>
      </w:pPr>
      <w:r>
        <w:rPr>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4</w:t>
      </w:r>
      <w:r>
        <w:rPr>
          <w:rFonts w:ascii="宋体" w:hAnsi="宋体"/>
          <w:b/>
          <w:sz w:val="21"/>
          <w:szCs w:val="21"/>
        </w:rPr>
        <w:t xml:space="preserve">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w:t>
      </w:r>
      <w:r>
        <w:rPr>
          <w:rFonts w:ascii="宋体" w:hAnsi="宋体"/>
          <w:b/>
          <w:sz w:val="21"/>
          <w:szCs w:val="21"/>
          <w:u w:val="single"/>
        </w:rPr>
        <w:t xml:space="preserve">11</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5"/>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right="2500" w:firstLine="4410"/>
        <w:spacing w:line="360" w:lineRule="auto"/>
        <w:rPr>
          <w:rFonts w:ascii="宋体" w:hAnsi="宋体"/>
          <w:sz w:val="21"/>
          <w:szCs w:val="21"/>
          <w:lang w:val="zh-CN"/>
        </w:rPr>
      </w:pPr>
      <w:r>
        <w:rPr>
          <w:rFonts w:ascii="宋体" w:hAnsi="宋体"/>
          <w:sz w:val="21"/>
          <w:szCs w:val="21"/>
          <w:lang w:val="zh-CN"/>
        </w:rPr>
      </w:r>
      <w:r/>
    </w:p>
    <w:p>
      <w:pPr>
        <w:ind w:right="2500" w:firstLine="4410"/>
        <w:spacing w:line="360" w:lineRule="auto"/>
        <w:rPr>
          <w:rFonts w:ascii="宋体" w:hAnsi="宋体"/>
          <w:sz w:val="21"/>
          <w:szCs w:val="21"/>
          <w:lang w:val="zh-CN"/>
        </w:rPr>
      </w:pPr>
      <w:r>
        <w:rPr>
          <w:rFonts w:ascii="宋体" w:hAnsi="宋体"/>
          <w:sz w:val="21"/>
          <w:szCs w:val="21"/>
          <w:lang w:val="zh-CN"/>
        </w:rPr>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15378"/>
      <w:r/>
      <w:bookmarkStart w:id="79" w:name="_Toc32206"/>
      <w:r/>
      <w:bookmarkStart w:id="8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7"/>
        <w:ind w:left="0" w:firstLine="0"/>
        <w:rPr>
          <w:rFonts w:ascii="宋体" w:hAnsi="宋体"/>
          <w:b/>
          <w:lang w:val="zh-CN"/>
        </w:rPr>
      </w:pPr>
      <w:r>
        <w:rPr>
          <w:rFonts w:ascii="宋体" w:hAnsi="宋体"/>
          <w:b/>
          <w:lang w:val="zh-CN"/>
        </w:rPr>
      </w:r>
      <w:r/>
    </w:p>
    <w:p>
      <w:pPr>
        <w:pStyle w:val="104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105397786"/>
      <w:r/>
      <w:bookmarkStart w:id="82" w:name="_Toc27138"/>
      <w:r/>
      <w:bookmarkStart w:id="83"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4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4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Style w:val="1052"/>
          <w:rFonts w:hint="eastAsia"/>
          <w:color w:val="333333"/>
          <w:vertAlign w:val="superscript"/>
        </w:rPr>
        <w:t xml:space="preserve">1</w:t>
      </w:r>
      <w:r>
        <w:rPr>
          <w:rFonts w:hint="eastAsia"/>
          <w:color w:val="333333"/>
        </w:rPr>
        <w:t xml:space="preserve">，生产厂为</w:t>
      </w:r>
      <w:r>
        <w:rPr>
          <w:rStyle w:val="1052"/>
          <w:rFonts w:hint="eastAsia"/>
          <w:color w:val="333333"/>
          <w:u w:val="single"/>
        </w:rPr>
        <w:t xml:space="preserve">（厂名）</w:t>
      </w:r>
      <w:r>
        <w:rPr>
          <w:rStyle w:val="1052"/>
          <w:rFonts w:hint="eastAsia"/>
          <w:color w:val="333333"/>
          <w:vertAlign w:val="superscript"/>
        </w:rPr>
        <w:t xml:space="preserve">2</w:t>
      </w:r>
      <w:r>
        <w:rPr>
          <w:rFonts w:hint="eastAsia"/>
          <w:color w:val="333333"/>
        </w:rPr>
        <w:t xml:space="preserve">，厂址为</w:t>
      </w:r>
      <w:r>
        <w:rPr>
          <w:rStyle w:val="1052"/>
          <w:rFonts w:hint="eastAsia"/>
          <w:color w:val="333333"/>
          <w:u w:val="single"/>
        </w:rPr>
        <w:t xml:space="preserve">（生产厂址）</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的中国境内生产的组件成本占比≥</w:t>
      </w:r>
      <w:r>
        <w:rPr>
          <w:rStyle w:val="1052"/>
          <w:rFonts w:hint="eastAsia"/>
          <w:color w:val="333333"/>
          <w:u w:val="single"/>
        </w:rPr>
        <w:t xml:space="preserve">（规定比例）</w:t>
      </w:r>
      <w:r>
        <w:rPr>
          <w:rStyle w:val="1052"/>
          <w:rFonts w:hint="eastAsia"/>
          <w:color w:val="333333"/>
          <w:vertAlign w:val="superscript"/>
        </w:rPr>
        <w:t xml:space="preserve">3</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（关键组件）</w:t>
      </w:r>
      <w:r>
        <w:rPr>
          <w:rStyle w:val="1052"/>
          <w:rFonts w:hint="eastAsia"/>
          <w:color w:val="333333"/>
          <w:vertAlign w:val="superscript"/>
        </w:rPr>
        <w:t xml:space="preserve">4</w:t>
      </w:r>
      <w:r>
        <w:rPr>
          <w:rFonts w:hint="eastAsia"/>
          <w:color w:val="333333"/>
        </w:rPr>
        <w:t xml:space="preserve">在中国境内生产。</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（关键工序）</w:t>
      </w:r>
      <w:r>
        <w:rPr>
          <w:rStyle w:val="1052"/>
          <w:rFonts w:hint="eastAsia"/>
          <w:color w:val="333333"/>
          <w:vertAlign w:val="superscript"/>
        </w:rPr>
        <w:t xml:space="preserve">5</w:t>
      </w:r>
      <w:r>
        <w:rPr>
          <w:rFonts w:hint="eastAsia"/>
          <w:color w:val="333333"/>
        </w:rPr>
        <w:t xml:space="preserve">在中国境内完成。</w:t>
      </w:r>
      <w:r/>
    </w:p>
    <w:p>
      <w:pPr>
        <w:pStyle w:val="104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，生产厂为</w:t>
      </w:r>
      <w:r>
        <w:rPr>
          <w:rStyle w:val="1052"/>
          <w:rFonts w:hint="eastAsia"/>
          <w:color w:val="333333"/>
          <w:u w:val="single"/>
        </w:rPr>
        <w:t xml:space="preserve">（厂名）</w:t>
      </w:r>
      <w:r>
        <w:rPr>
          <w:rFonts w:hint="eastAsia"/>
          <w:color w:val="333333"/>
        </w:rPr>
        <w:t xml:space="preserve">，厂址为</w:t>
      </w:r>
      <w:r>
        <w:rPr>
          <w:rStyle w:val="1052"/>
          <w:rFonts w:hint="eastAsia"/>
          <w:color w:val="333333"/>
          <w:u w:val="single"/>
        </w:rPr>
        <w:t xml:space="preserve">（生产厂址）</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的中国境内生产的组件成本占比≥</w:t>
      </w:r>
      <w:r>
        <w:rPr>
          <w:rStyle w:val="1052"/>
          <w:rFonts w:hint="eastAsia"/>
          <w:color w:val="333333"/>
          <w:u w:val="single"/>
        </w:rPr>
        <w:t xml:space="preserve">（规定比例）</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（关键组件）</w:t>
      </w:r>
      <w:r>
        <w:rPr>
          <w:rFonts w:hint="eastAsia"/>
          <w:color w:val="333333"/>
        </w:rPr>
        <w:t xml:space="preserve">在中国境内生产。</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（关键工序）</w:t>
      </w:r>
      <w:r>
        <w:rPr>
          <w:rFonts w:hint="eastAsia"/>
          <w:color w:val="333333"/>
        </w:rPr>
        <w:t xml:space="preserve">在中国境内完成。</w:t>
      </w:r>
      <w:r/>
    </w:p>
    <w:p>
      <w:pPr>
        <w:pStyle w:val="1045"/>
        <w:ind w:firstLine="480"/>
        <w:spacing w:before="30" w:after="30"/>
        <w:shd w:val="clear" w:color="auto" w:fill="ffffff"/>
        <w:rPr>
          <w:color w:val="333333"/>
        </w:rPr>
      </w:pPr>
      <w:r>
        <w:rPr>
          <w:rFonts w:hint="eastAsia"/>
          <w:color w:val="333333"/>
        </w:rPr>
        <w:t xml:space="preserve">……</w:t>
      </w:r>
      <w:r/>
    </w:p>
    <w:p>
      <w:pPr>
        <w:pStyle w:val="104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45"/>
        <w:spacing w:before="30" w:after="30"/>
        <w:shd w:val="clear" w:color="auto" w:fill="ffffff"/>
        <w:rPr>
          <w:color w:val="333333"/>
        </w:rPr>
      </w:pPr>
      <w:r>
        <w:rPr>
          <w:color w:val="333333"/>
        </w:rPr>
      </w:r>
      <w:r/>
    </w:p>
    <w:p>
      <w:pPr>
        <w:pStyle w:val="1045"/>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45"/>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pPr>
      <w:r/>
      <w:r/>
    </w:p>
    <w:p>
      <w:pPr>
        <w:pStyle w:val="1045"/>
        <w:ind w:left="0" w:firstLine="0"/>
        <w:spacing w:before="30" w:after="30"/>
        <w:shd w:val="clear" w:color="auto" w:fill="ffffff"/>
        <w:rPr>
          <w:color w:val="333333"/>
        </w:rPr>
      </w:pPr>
      <w:r>
        <w:rPr>
          <w:rFonts w:hint="eastAsia"/>
          <w:color w:val="333333"/>
        </w:rPr>
        <w:t xml:space="preserve">__________________</w:t>
      </w:r>
      <w:r/>
    </w:p>
    <w:p>
      <w:pPr>
        <w:pStyle w:val="104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4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4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45"/>
        <w:jc w:val="right"/>
        <w:spacing w:before="0" w:after="0"/>
        <w:shd w:val="clear" w:color="auto" w:fill="ffffff"/>
        <w:rPr>
          <w:rFonts w:ascii="宋体" w:hAnsi="宋体"/>
          <w:sz w:val="21"/>
          <w:szCs w:val="21"/>
        </w:rPr>
      </w:pPr>
      <w:r>
        <w:rPr>
          <w:rFonts w:ascii="宋体" w:hAnsi="宋体"/>
          <w:sz w:val="21"/>
          <w:szCs w:val="21"/>
        </w:rPr>
      </w:r>
      <w:r/>
    </w:p>
    <w:p>
      <w:pPr>
        <w:pStyle w:val="1000"/>
      </w:pPr>
      <w:r/>
      <w:r/>
    </w:p>
    <w:p>
      <w:r/>
      <w:r/>
    </w:p>
    <w:p>
      <w:pPr>
        <w:pStyle w:val="104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1"/>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rFonts w:ascii="宋体" w:hAnsi="宋体"/>
        </w:rPr>
      </w:pPr>
      <w:r>
        <w:rPr>
          <w:rFonts w:ascii="宋体" w:hAnsi="宋体"/>
        </w:rPr>
      </w:r>
      <w:r/>
    </w:p>
    <w:p>
      <w:r/>
      <w:r/>
    </w:p>
    <w:p>
      <w:pPr>
        <w:pStyle w:val="1000"/>
      </w:pPr>
      <w:r/>
      <w:r/>
    </w:p>
    <w:p>
      <w:r/>
      <w:r/>
    </w:p>
    <w:p>
      <w:pPr>
        <w:pStyle w:val="1000"/>
      </w:pPr>
      <w:r/>
      <w:r/>
    </w:p>
    <w:p>
      <w:r/>
      <w:r/>
    </w:p>
    <w:p>
      <w:pPr>
        <w:pStyle w:val="1000"/>
      </w:pPr>
      <w:r/>
      <w:r/>
    </w:p>
    <w:p>
      <w:pPr>
        <w:pStyle w:val="1000"/>
      </w:pPr>
      <w:r/>
      <w:r/>
    </w:p>
    <w:p>
      <w:pPr>
        <w:pStyle w:val="100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6" w:name="_Toc71810490"/>
      <w:r/>
      <w:bookmarkEnd w:id="82"/>
      <w:r/>
      <w:bookmarkEnd w:id="83"/>
      <w:r>
        <w:rPr>
          <w:rFonts w:ascii="宋体" w:hAnsi="宋体"/>
        </w:rPr>
        <w:t xml:space="preserve"> </w:t>
      </w:r>
      <w:r/>
    </w:p>
    <w:p>
      <w:pPr>
        <w:pStyle w:val="100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6"/>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8" w:name="OLE_LINK7"/>
      <w:r/>
      <w:bookmarkStart w:id="89"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1" w:name="OLE_LINK16"/>
      <w:r>
        <w:rPr>
          <w:rFonts w:hint="eastAsia" w:ascii="宋体" w:hAnsi="宋体"/>
          <w:b/>
          <w:color w:val="ff0000"/>
          <w:sz w:val="21"/>
          <w:szCs w:val="21"/>
          <w:lang w:val="zh-CN"/>
        </w:rPr>
        <w:t xml:space="preserve">的</w:t>
      </w:r>
      <w:bookmarkEnd w:id="90"/>
      <w:r/>
      <w:bookmarkEnd w:id="9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8"/>
      <w:bookmarkEnd w:id="89"/>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0"/>
        <w:rPr>
          <w:lang w:val="zh-CN"/>
        </w:rPr>
      </w:pPr>
      <w:r>
        <w:rPr>
          <w:lang w:val="zh-CN"/>
        </w:rPr>
      </w:r>
      <w:r/>
    </w:p>
    <w:p>
      <w:pPr>
        <w:ind w:left="0"/>
        <w:jc w:val="left"/>
        <w:rPr>
          <w:rFonts w:ascii="Times New Roman" w:hAnsi="Times New Roman" w:cs="Times New Roman"/>
          <w:lang w:val="zh-CN"/>
        </w:rPr>
      </w:pPr>
      <w:r>
        <w:rPr>
          <w:lang w:val="zh-CN"/>
        </w:rPr>
        <w:br w:type="page" w:clear="all"/>
      </w:r>
      <w:r/>
    </w:p>
    <w:p>
      <w:pPr>
        <w:ind w:left="0"/>
        <w:widowControl w:val="off"/>
        <w:rPr>
          <w:rFonts w:ascii="宋体" w:hAnsi="宋体"/>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rPr>
        <w:t xml:space="preserve"> </w:t>
      </w:r>
      <w:r>
        <w:rPr>
          <w:rFonts w:hint="eastAsia" w:asciiTheme="minorEastAsia" w:hAnsiTheme="minorEastAsia" w:eastAsiaTheme="minorEastAsia" w:cstheme="minorEastAsia"/>
          <w:b/>
          <w:bCs/>
          <w:sz w:val="21"/>
          <w:szCs w:val="21"/>
        </w:rPr>
        <w:t xml:space="preserve">近3年投标人行贿犯罪情况的书面声明</w:t>
      </w:r>
      <w:r/>
    </w:p>
    <w:p>
      <w:pPr>
        <w:ind w:left="0" w:firstLine="420"/>
        <w:jc w:val="center"/>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center"/>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近3年投标人行贿犯罪情况的书面声明</w:t>
      </w:r>
      <w:r/>
    </w:p>
    <w:p>
      <w:pPr>
        <w:ind w:left="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我方承诺以上信息是真实的，如有虚假或被发现与事实不符，我方同意并接受以下条款： </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招标人或评标委员会可以按弄虚作假行为进行认定；</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如我方已中标，招标人可以取消我方中标资格；</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如已与招标人签订合同，招标人可以无条件终止合同并不承担任何违约责任； </w:t>
      </w:r>
      <w:r/>
    </w:p>
    <w:p>
      <w:pPr>
        <w:ind w:left="40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（4）我方愿意承担由此给招标人造成的直接或间接损失以及相应的法律责任。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特此声明！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投标人名称：____________________（盖单位公章）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法定代表人（单位负责人）或其委托代理人：____________________（签字或盖章）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备注：参加本次政府采购活动前3年内在经营活动中没有行贿犯罪记录的承诺书，截止至开标日成立不足3年的投标人可提供自成立以来无行贿犯罪记录的承诺书。</w:t>
      </w:r>
      <w:r/>
    </w:p>
    <w:p>
      <w:pPr>
        <w:pStyle w:val="1000"/>
      </w:pPr>
      <w:r/>
      <w:r/>
    </w:p>
    <w:p>
      <w:pPr>
        <w:ind w:left="0"/>
        <w:jc w:val="left"/>
        <w:rPr>
          <w:rFonts w:ascii="宋体" w:hAnsi="宋体"/>
          <w:b/>
          <w:sz w:val="44"/>
          <w:szCs w:val="22"/>
        </w:rPr>
      </w:pPr>
      <w:r/>
      <w:bookmarkStart w:id="92" w:name="_Toc4098"/>
      <w:r/>
      <w:bookmarkStart w:id="93" w:name="_Toc23660"/>
      <w:r/>
      <w:bookmarkStart w:id="94" w:name="_Toc105397793"/>
      <w:r>
        <w:rPr>
          <w:rFonts w:ascii="宋体" w:hAnsi="宋体"/>
          <w:b/>
          <w:sz w:val="44"/>
          <w:szCs w:val="22"/>
        </w:rPr>
        <w:br w:type="page" w:clear="all"/>
      </w:r>
      <w:r/>
    </w:p>
    <w:p>
      <w:pPr>
        <w:pStyle w:val="988"/>
        <w:ind w:left="0" w:firstLine="0"/>
        <w:jc w:val="center"/>
        <w:rPr>
          <w:rFonts w:ascii="宋体" w:hAnsi="宋体"/>
          <w:b/>
          <w:sz w:val="44"/>
          <w:szCs w:val="22"/>
        </w:rPr>
      </w:pPr>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苏州市消防救援支队</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2026年度消防器材采购项目（</w:t>
      </w:r>
      <w:r>
        <w:rPr>
          <w:rFonts w:hint="eastAsia" w:ascii="宋体" w:hAnsi="宋体"/>
          <w:sz w:val="21"/>
          <w:u w:val="single"/>
        </w:rPr>
        <w:t xml:space="preserve">包8-包11</w:t>
      </w:r>
      <w:r>
        <w:rPr>
          <w:rFonts w:hint="eastAsia" w:ascii="宋体" w:hAnsi="宋体"/>
          <w:sz w:val="21"/>
          <w:u w:val="single"/>
        </w:rPr>
        <w:t xml:space="preserve">）</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w:t>
      </w:r>
      <w:r>
        <w:rPr>
          <w:rFonts w:ascii="宋体" w:hAnsi="宋体"/>
          <w:sz w:val="21"/>
        </w:rPr>
        <w:t xml:space="preserve">G2026-0332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2026年度消防器材采购项目（</w:t>
      </w:r>
      <w:r>
        <w:rPr>
          <w:rFonts w:hint="eastAsia" w:ascii="宋体" w:hAnsi="宋体"/>
          <w:sz w:val="21"/>
        </w:rPr>
        <w:t xml:space="preserve">包8-包11</w:t>
      </w:r>
      <w:r>
        <w:rPr>
          <w:rFonts w:hint="eastAsia" w:ascii="宋体" w:hAnsi="宋体"/>
          <w:sz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苏州市消防救援支队2026年度消防器材采购项目（包8）</w:t>
      </w:r>
      <w:r/>
    </w:p>
    <w:p>
      <w:pPr>
        <w:pStyle w:val="1006"/>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w:t>
      </w:r>
      <w:r>
        <w:rPr>
          <w:rFonts w:ascii="宋体" w:hAnsi="宋体"/>
          <w:sz w:val="21"/>
          <w:szCs w:val="21"/>
        </w:rPr>
        <w:t xml:space="preserve">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w:t>
      </w:r>
      <w:r>
        <w:rPr>
          <w:rFonts w:ascii="宋体" w:hAnsi="宋体"/>
          <w:sz w:val="21"/>
          <w:szCs w:val="21"/>
        </w:rPr>
        <w:t xml:space="preserve">10</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苏州市消防救援支队2026年度消防器材采购项目（包</w:t>
      </w:r>
      <w:r>
        <w:rPr>
          <w:rFonts w:ascii="宋体" w:hAnsi="宋体"/>
          <w:sz w:val="21"/>
          <w:szCs w:val="21"/>
        </w:rPr>
        <w:t xml:space="preserve">11</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陆佰叁拾肆万陆仟叁佰叁拾元整</w:t>
      </w:r>
      <w:r>
        <w:rPr>
          <w:rFonts w:hint="eastAsia" w:ascii="宋体" w:hAnsi="宋体"/>
          <w:sz w:val="21"/>
        </w:rPr>
        <w:t xml:space="preserve">（￥</w:t>
      </w:r>
      <w:r>
        <w:rPr>
          <w:rFonts w:ascii="宋体" w:hAnsi="宋体"/>
          <w:sz w:val="21"/>
        </w:rPr>
        <w:t xml:space="preserve">6346330</w:t>
      </w:r>
      <w:r>
        <w:rPr>
          <w:rFonts w:ascii="宋体" w:hAnsi="宋体"/>
          <w:sz w:val="21"/>
        </w:rPr>
        <w:t xml:space="preserve">.00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：人民币叁佰</w:t>
      </w:r>
      <w:r>
        <w:rPr>
          <w:rFonts w:hint="eastAsia" w:ascii="宋体" w:hAnsi="宋体"/>
          <w:sz w:val="21"/>
        </w:rPr>
        <w:t xml:space="preserve">零伍</w:t>
      </w:r>
      <w:r>
        <w:rPr>
          <w:rFonts w:hint="eastAsia" w:ascii="宋体" w:hAnsi="宋体"/>
          <w:sz w:val="21"/>
        </w:rPr>
        <w:t xml:space="preserve">万元整（￥</w:t>
      </w:r>
      <w:r>
        <w:rPr>
          <w:rFonts w:ascii="宋体" w:hAnsi="宋体"/>
          <w:sz w:val="21"/>
        </w:rPr>
        <w:t xml:space="preserve">3</w:t>
      </w:r>
      <w:r>
        <w:rPr>
          <w:rFonts w:ascii="宋体" w:hAnsi="宋体"/>
          <w:sz w:val="21"/>
        </w:rPr>
        <w:t xml:space="preserve">050000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壹佰捌拾捌万玖仟</w:t>
      </w:r>
      <w:r>
        <w:rPr>
          <w:rFonts w:hint="eastAsia" w:ascii="宋体" w:hAnsi="宋体"/>
          <w:sz w:val="21"/>
        </w:rPr>
        <w:t xml:space="preserve">元整（￥</w:t>
      </w:r>
      <w:r>
        <w:rPr>
          <w:rFonts w:ascii="宋体" w:hAnsi="宋体"/>
          <w:sz w:val="21"/>
        </w:rPr>
        <w:t xml:space="preserve">188</w:t>
      </w:r>
      <w:r>
        <w:rPr>
          <w:rFonts w:ascii="宋体" w:hAnsi="宋体"/>
          <w:sz w:val="21"/>
        </w:rPr>
        <w:t xml:space="preserve">9</w:t>
      </w:r>
      <w:r>
        <w:rPr>
          <w:rFonts w:ascii="宋体" w:hAnsi="宋体"/>
          <w:sz w:val="21"/>
        </w:rPr>
        <w:t xml:space="preserve">0</w:t>
      </w:r>
      <w:r>
        <w:rPr>
          <w:rFonts w:hint="eastAsia" w:ascii="宋体" w:hAnsi="宋体"/>
          <w:sz w:val="21"/>
        </w:rPr>
        <w:t xml:space="preserve">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玖拾壹万元整（￥910000.00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肆拾玖万柒仟叁佰叁拾</w:t>
      </w:r>
      <w:r>
        <w:rPr>
          <w:rFonts w:hint="eastAsia" w:ascii="宋体" w:hAnsi="宋体"/>
          <w:sz w:val="21"/>
        </w:rPr>
        <w:t xml:space="preserve">元整（￥</w:t>
      </w:r>
      <w:r>
        <w:rPr>
          <w:rFonts w:ascii="宋体" w:hAnsi="宋体"/>
          <w:sz w:val="21"/>
        </w:rPr>
        <w:t xml:space="preserve">497330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四、</w:t>
      </w:r>
      <w:r>
        <w:rPr>
          <w:rFonts w:hint="eastAsia" w:ascii="宋体" w:hAnsi="宋体"/>
          <w:sz w:val="21"/>
          <w:szCs w:val="21"/>
        </w:rPr>
        <w:t xml:space="preserve">最高限价：</w:t>
      </w:r>
      <w:r>
        <w:rPr>
          <w:rFonts w:hint="eastAsia" w:ascii="宋体" w:hAnsi="宋体"/>
          <w:sz w:val="21"/>
        </w:rPr>
        <w:t xml:space="preserve">人民币</w:t>
      </w:r>
      <w:r>
        <w:rPr>
          <w:rFonts w:hint="eastAsia" w:ascii="宋体" w:hAnsi="宋体"/>
          <w:sz w:val="21"/>
        </w:rPr>
        <w:t xml:space="preserve">陆佰叁拾肆万陆仟叁佰叁拾元整（￥6346330.00元）</w:t>
      </w:r>
      <w:r>
        <w:rPr>
          <w:rFonts w:hint="eastAsia" w:ascii="宋体" w:hAnsi="宋体"/>
          <w:sz w:val="21"/>
        </w:rPr>
        <w:t xml:space="preserve">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叁佰零伍万元整（￥3050000.00元）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壹佰捌拾捌万玖仟元整（￥188</w:t>
      </w:r>
      <w:r>
        <w:rPr>
          <w:rFonts w:ascii="宋体" w:hAnsi="宋体"/>
          <w:sz w:val="21"/>
        </w:rPr>
        <w:t xml:space="preserve">9</w:t>
      </w:r>
      <w:r>
        <w:rPr>
          <w:rFonts w:hint="eastAsia" w:ascii="宋体" w:hAnsi="宋体"/>
          <w:sz w:val="21"/>
        </w:rPr>
        <w:t xml:space="preserve">000.00元）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玖拾壹万元整（￥910000.00元）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肆拾玖万柒仟叁佰叁拾元整（￥497330.00元）</w:t>
      </w:r>
      <w:r>
        <w:rPr>
          <w:rFonts w:hint="eastAsia" w:ascii="宋体" w:hAnsi="宋体"/>
          <w:sz w:val="21"/>
        </w:rPr>
        <w:t xml:space="preserve">其中最高单价限价详见采购清单</w:t>
      </w:r>
      <w:r/>
    </w:p>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签订合同后60日历天内</w:t>
      </w:r>
      <w:r>
        <w:rPr>
          <w:rFonts w:hint="eastAsia" w:ascii="宋体" w:hAnsi="宋体"/>
          <w:sz w:val="21"/>
        </w:rPr>
        <w:t xml:space="preserve">完成</w:t>
      </w:r>
      <w:r>
        <w:rPr>
          <w:rFonts w:hint="eastAsia" w:ascii="宋体" w:hAnsi="宋体"/>
          <w:sz w:val="21"/>
        </w:rPr>
        <w:t xml:space="preserve">送货上门及安装调试</w:t>
      </w:r>
      <w:r>
        <w:rPr>
          <w:rFonts w:hint="eastAsia" w:ascii="宋体" w:hAnsi="宋体"/>
          <w:sz w:val="21"/>
        </w:rPr>
        <w:t xml:space="preserve">。免费质量保证期为</w:t>
      </w:r>
      <w:r>
        <w:rPr>
          <w:rFonts w:hint="eastAsia" w:ascii="宋体" w:hAnsi="宋体"/>
          <w:sz w:val="21"/>
        </w:rPr>
        <w:t xml:space="preserve">验收合格后三十六个月（双方签署验收报告时起算）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rPr>
          <w:rFonts w:ascii="Times New Roman" w:hAnsi="Times New Roman" w:cs="Times New Roman"/>
          <w:b/>
          <w:bCs/>
          <w:sz w:val="21"/>
          <w:szCs w:val="21"/>
        </w:rPr>
      </w:pPr>
      <w:r>
        <w:rPr>
          <w:rFonts w:hint="eastAsia" w:ascii="Times New Roman" w:hAnsi="Times New Roman" w:cs="Times New Roman"/>
          <w:b/>
          <w:bCs/>
          <w:sz w:val="21"/>
          <w:szCs w:val="21"/>
        </w:rPr>
        <w:t xml:space="preserve">第一标段</w:t>
      </w:r>
      <w:r>
        <w:rPr>
          <w:rFonts w:hint="eastAsia" w:ascii="Times New Roman" w:hAnsi="Times New Roman" w:cs="Times New Roman"/>
          <w:b/>
          <w:bCs/>
          <w:sz w:val="21"/>
          <w:szCs w:val="21"/>
        </w:rPr>
        <w:t xml:space="preserve">：</w:t>
      </w:r>
      <w:r>
        <w:rPr>
          <w:rFonts w:hint="eastAsia" w:ascii="Times New Roman" w:hAnsi="Times New Roman" w:cs="Times New Roman"/>
          <w:b/>
          <w:bCs/>
          <w:sz w:val="21"/>
          <w:szCs w:val="21"/>
        </w:rPr>
        <w:t xml:space="preserve">苏州市消防救援支队</w:t>
      </w:r>
      <w:r>
        <w:rPr>
          <w:rFonts w:hint="eastAsia" w:ascii="Times New Roman" w:hAnsi="Times New Roman" w:cs="Times New Roman"/>
          <w:b/>
          <w:bCs/>
          <w:sz w:val="21"/>
          <w:szCs w:val="21"/>
        </w:rPr>
        <w:t xml:space="preserve">2026</w:t>
      </w:r>
      <w:r>
        <w:rPr>
          <w:rFonts w:hint="eastAsia" w:ascii="Times New Roman" w:hAnsi="Times New Roman" w:cs="Times New Roman"/>
          <w:b/>
          <w:bCs/>
          <w:sz w:val="21"/>
          <w:szCs w:val="21"/>
        </w:rPr>
        <w:t xml:space="preserve">年度消防器材采购项目（包</w:t>
      </w:r>
      <w:r>
        <w:rPr>
          <w:rFonts w:hint="eastAsia" w:ascii="宋体" w:hAnsi="宋体" w:cs="Times New Roman"/>
          <w:b/>
          <w:bCs/>
          <w:sz w:val="21"/>
          <w:szCs w:val="21"/>
        </w:rPr>
        <w:t xml:space="preserve">8</w:t>
      </w:r>
      <w:r>
        <w:rPr>
          <w:rFonts w:hint="eastAsia" w:ascii="Times New Roman" w:hAnsi="Times New Roman" w:cs="Times New Roman"/>
          <w:b/>
          <w:bCs/>
          <w:sz w:val="21"/>
          <w:szCs w:val="21"/>
        </w:rPr>
        <w:t xml:space="preserve">）</w:t>
      </w:r>
      <w:r/>
    </w:p>
    <w:p>
      <w:pPr>
        <w:pStyle w:val="989"/>
        <w:ind w:left="0" w:firstLine="422"/>
        <w:spacing w:before="0" w:after="0" w:line="360" w:lineRule="auto"/>
        <w:rPr>
          <w:b/>
          <w:bCs/>
          <w:sz w:val="21"/>
          <w:szCs w:val="21"/>
        </w:rPr>
      </w:pPr>
      <w:r>
        <w:rPr>
          <w:rFonts w:hint="eastAsia"/>
          <w:b/>
          <w:bCs/>
          <w:sz w:val="21"/>
          <w:szCs w:val="21"/>
        </w:rPr>
        <w:t xml:space="preserve">（一）</w:t>
      </w:r>
      <w:r>
        <w:rPr>
          <w:rFonts w:hint="eastAsia"/>
          <w:b/>
          <w:bCs/>
          <w:sz w:val="21"/>
          <w:szCs w:val="21"/>
        </w:rPr>
        <w:t xml:space="preserve">第一标段</w:t>
      </w:r>
      <w:r>
        <w:rPr>
          <w:rFonts w:hint="eastAsia"/>
          <w:b/>
          <w:bCs/>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98"/>
        <w:gridCol w:w="751"/>
        <w:gridCol w:w="2268"/>
        <w:gridCol w:w="1276"/>
        <w:gridCol w:w="1134"/>
        <w:gridCol w:w="1134"/>
        <w:gridCol w:w="2483"/>
      </w:tblGrid>
      <w:tr>
        <w:trPr>
          <w:jc w:val="center"/>
          <w:trHeight w:val="582"/>
        </w:trPr>
        <w:tc>
          <w:tcPr>
            <w:tcW w:w="40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38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15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70</w:t>
            </w:r>
            <w:r/>
          </w:p>
        </w:tc>
        <w:tc>
          <w:tcPr>
            <w:tcW w:w="381"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8</w:t>
            </w:r>
            <w:r/>
          </w:p>
        </w:tc>
        <w:tc>
          <w:tcPr>
            <w:tcW w:w="1152" w:type="pct"/>
            <w:vAlign w:val="center"/>
            <w:textDirection w:val="lrTb"/>
            <w:noWrap w:val="false"/>
          </w:tcPr>
          <w:p>
            <w:pPr>
              <w:ind w:left="0"/>
              <w:jc w:val="left"/>
              <w:rPr>
                <w:rFonts w:ascii="宋体" w:hAnsi="宋体"/>
                <w:sz w:val="21"/>
                <w:szCs w:val="21"/>
              </w:rPr>
            </w:pPr>
            <w:r>
              <w:rPr>
                <w:rFonts w:hint="eastAsia" w:ascii="宋体" w:hAnsi="宋体"/>
                <w:b/>
                <w:bCs/>
                <w:szCs w:val="21"/>
              </w:rPr>
              <w:t xml:space="preserve">电动液压破拆工具组</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Cs w:val="21"/>
              </w:rPr>
              <w:t xml:space="preserve">5 </w:t>
            </w:r>
            <w:r/>
          </w:p>
        </w:tc>
        <w:tc>
          <w:tcPr>
            <w:tcW w:w="576" w:type="pct"/>
            <w:vAlign w:val="center"/>
            <w:textDirection w:val="lrTb"/>
            <w:noWrap/>
          </w:tcPr>
          <w:p>
            <w:pPr>
              <w:ind w:left="0"/>
              <w:jc w:val="center"/>
              <w:rPr>
                <w:rFonts w:ascii="宋体" w:hAnsi="宋体" w:cs="Times New Roman"/>
                <w:sz w:val="21"/>
                <w:szCs w:val="21"/>
              </w:rPr>
            </w:pPr>
            <w:r>
              <w:rPr>
                <w:rFonts w:hint="eastAsia"/>
                <w:sz w:val="22"/>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46.0000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71</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Cs w:val="21"/>
              </w:rPr>
              <w:t xml:space="preserve">电动液压剪切钳</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Cs w:val="21"/>
              </w:rPr>
              <w:t xml:space="preserve">5 </w:t>
            </w:r>
            <w:r/>
          </w:p>
        </w:tc>
        <w:tc>
          <w:tcPr>
            <w:tcW w:w="576" w:type="pct"/>
            <w:vAlign w:val="center"/>
            <w:textDirection w:val="lrTb"/>
            <w:noWrap/>
          </w:tcPr>
          <w:p>
            <w:pPr>
              <w:ind w:left="0"/>
              <w:jc w:val="center"/>
              <w:rPr>
                <w:rFonts w:ascii="宋体" w:hAnsi="宋体" w:cs="Times New Roman"/>
                <w:sz w:val="21"/>
                <w:szCs w:val="21"/>
              </w:rPr>
            </w:pPr>
            <w:r>
              <w:rPr>
                <w:rFonts w:hint="eastAsia"/>
                <w:sz w:val="22"/>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15.0000 </w:t>
            </w:r>
            <w:r/>
          </w:p>
        </w:tc>
      </w:tr>
    </w:tbl>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注：</w:t>
      </w:r>
      <w:r/>
    </w:p>
    <w:p>
      <w:pPr>
        <w:ind w:left="0" w:firstLine="422"/>
        <w:spacing w:line="360" w:lineRule="auto"/>
        <w:tabs>
          <w:tab w:val="left" w:pos="420" w:leader="none"/>
        </w:tabs>
        <w:rPr>
          <w:rFonts w:ascii="宋体" w:hAnsi="宋体"/>
          <w:sz w:val="21"/>
          <w:szCs w:val="21"/>
        </w:rPr>
      </w:pPr>
      <w:r>
        <w:rPr>
          <w:rFonts w:hint="eastAsia" w:ascii="宋体" w:hAnsi="宋体"/>
          <w:b/>
          <w:sz w:val="21"/>
          <w:szCs w:val="21"/>
        </w:rPr>
        <w:t xml:space="preserve">（1）</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（2）核心产品：</w:t>
      </w:r>
      <w:r>
        <w:rPr>
          <w:rFonts w:hint="eastAsia" w:ascii="宋体" w:hAnsi="宋体" w:cs="Times New Roman"/>
          <w:b/>
          <w:sz w:val="21"/>
          <w:szCs w:val="21"/>
        </w:rPr>
        <w:t xml:space="preserve">电动液压破拆工具组</w:t>
      </w:r>
      <w:r>
        <w:rPr>
          <w:rFonts w:hint="eastAsia" w:ascii="宋体" w:hAnsi="宋体" w:cs="Times New Roman"/>
          <w:b/>
          <w:sz w:val="21"/>
          <w:szCs w:val="21"/>
        </w:rPr>
        <w:t xml:space="preserve">（序号</w:t>
      </w:r>
      <w:r>
        <w:rPr>
          <w:rFonts w:ascii="宋体" w:hAnsi="宋体" w:cs="Times New Roman"/>
          <w:b/>
          <w:sz w:val="21"/>
          <w:szCs w:val="21"/>
        </w:rPr>
        <w:t xml:space="preserve">70</w:t>
      </w:r>
      <w:r>
        <w:rPr>
          <w:rFonts w:hint="eastAsia" w:ascii="宋体" w:hAnsi="宋体" w:cs="Times New Roman"/>
          <w:b/>
          <w:sz w:val="21"/>
          <w:szCs w:val="21"/>
        </w:rPr>
        <w:t xml:space="preserve">）</w:t>
      </w:r>
      <w:r/>
    </w:p>
    <w:p>
      <w:pPr>
        <w:pStyle w:val="989"/>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第一标段</w:t>
      </w:r>
      <w:r>
        <w:rPr>
          <w:rFonts w:hint="eastAsia" w:ascii="宋体" w:hAnsi="宋体"/>
          <w:b/>
          <w:sz w:val="21"/>
          <w:szCs w:val="21"/>
        </w:rPr>
        <w:t xml:space="preserve">技术参数</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70</w:t>
      </w:r>
      <w:r>
        <w:rPr>
          <w:rFonts w:hint="eastAsia" w:ascii="宋体" w:hAnsi="宋体" w:cs="Times New Roman"/>
          <w:sz w:val="21"/>
          <w:szCs w:val="21"/>
        </w:rPr>
        <w:t xml:space="preserve">、电动液压破拆工具组</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提供所投产品完整有效的检验报告，检验结果和结论都应符合《电动液压破拆工具组试验大纲》标准要求。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配备电动剪切器 + 电动扩张器 + 电动剪扩器 + 电动撑顶器 + 电池 + 充电器，具备剪切、扩张、剪扩、撑顶等功能。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额定工作压力≥70MPa。锂电池驱动。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防护等级≥IP67。</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具备电量显示、故障报警、照明、防滑操作设计。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电动剪切器：剪切 Q235 圆钢≥Φ30mm；最大开口距离≥200mm；主机重量≤25kg。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电动扩张器：最大扩张距离≥600mm；最小扩张力（测力点距扩张臂顶端的垂直距离为 25 mm）≥40kN；主机重量≤21kg。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电动扩张器：最大扩张力≥120KN；最大牵引距离≥500mm。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电动剪扩器：最大扩张距离≥380mm；剪切圆钢（Q235）≥Φ30mm；主机重量≤25kg。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电动顶撑器：一级撑顶力≥120kN；总撑顶行程≥600mm；闭合长度≤650mm；最大伸出长度≥1000mm；主机重量≤22kg。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配备不少于2块备用电池，牵引配件1对。</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71</w:t>
      </w:r>
      <w:r>
        <w:rPr>
          <w:rFonts w:hint="eastAsia" w:ascii="宋体" w:hAnsi="宋体" w:cs="Times New Roman"/>
          <w:sz w:val="21"/>
          <w:szCs w:val="21"/>
        </w:rPr>
        <w:t xml:space="preserve">、电动液压剪切钳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提供所投产品完整有效的检验报告，检验结果和结论都应符合《电动液压破拆工具组试验大纲》标准要求。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用于救援现场扩张以及剪切钢筋、钢板、型材等硬质材料。</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锂电驱动，支持水下工作；额定工作压力≥72MPa；具有夜间照明功能。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剪切开口≥160mm；可剪切 Q235 圆钢≥Φ30mm；最大开口距离≥160mm。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整机重量≤20kg（不含电池）。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至少配备：主机 + 锂电池（至少一用一备） + 充电器 + 工具箱。</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苏州市消防救援支队2026年度消防器材采购项目（包</w:t>
      </w:r>
      <w:r>
        <w:rPr>
          <w:rFonts w:ascii="宋体" w:hAnsi="宋体" w:cstheme="minorEastAsia"/>
          <w:b/>
          <w:bCs/>
          <w:sz w:val="21"/>
          <w:szCs w:val="21"/>
        </w:rPr>
        <w:t xml:space="preserve">9</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（三）</w:t>
      </w:r>
      <w:r>
        <w:rPr>
          <w:rFonts w:hint="eastAsia" w:ascii="宋体" w:hAnsi="宋体"/>
          <w:b/>
          <w:sz w:val="21"/>
          <w:szCs w:val="21"/>
        </w:rPr>
        <w:t xml:space="preserve">第二标段</w:t>
      </w:r>
      <w:r>
        <w:rPr>
          <w:rFonts w:hint="eastAsia" w:ascii="宋体" w:hAnsi="宋体"/>
          <w:b/>
          <w:sz w:val="21"/>
          <w:szCs w:val="21"/>
        </w:rPr>
        <w:t xml:space="preserve">采购清单</w:t>
      </w:r>
      <w:r/>
    </w:p>
    <w:tbl>
      <w:tblPr>
        <w:tblW w:w="5000" w:type="pct"/>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00"/>
        <w:gridCol w:w="990"/>
        <w:gridCol w:w="1987"/>
        <w:gridCol w:w="1276"/>
        <w:gridCol w:w="1134"/>
        <w:gridCol w:w="1416"/>
        <w:gridCol w:w="2341"/>
      </w:tblGrid>
      <w:tr>
        <w:trPr>
          <w:trHeight w:val="582"/>
        </w:trPr>
        <w:tc>
          <w:tcPr>
            <w:tcW w:w="35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50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00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1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18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trHeight w:val="402"/>
        </w:trPr>
        <w:tc>
          <w:tcPr>
            <w:tcW w:w="356"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72</w:t>
            </w:r>
            <w:r/>
          </w:p>
        </w:tc>
        <w:tc>
          <w:tcPr>
            <w:tcW w:w="50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9</w:t>
            </w:r>
            <w:r/>
          </w:p>
        </w:tc>
        <w:tc>
          <w:tcPr>
            <w:tcW w:w="1009"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消防用红外热像仪</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38 </w:t>
            </w:r>
            <w:r/>
          </w:p>
        </w:tc>
        <w:tc>
          <w:tcPr>
            <w:tcW w:w="719"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2.0000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73</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水域漏电探测仪</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39 </w:t>
            </w:r>
            <w:r/>
          </w:p>
        </w:tc>
        <w:tc>
          <w:tcPr>
            <w:tcW w:w="719"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0.5000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7</w:t>
            </w:r>
            <w:r>
              <w:rPr>
                <w:rFonts w:ascii="宋体" w:hAnsi="宋体" w:cs="Times New Roman"/>
                <w:bCs/>
                <w:sz w:val="21"/>
                <w:szCs w:val="21"/>
              </w:rPr>
              <w:t xml:space="preserve">4</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漏电探测仪</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55 </w:t>
            </w:r>
            <w:r/>
          </w:p>
        </w:tc>
        <w:tc>
          <w:tcPr>
            <w:tcW w:w="7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0.4000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7</w:t>
            </w:r>
            <w:r>
              <w:rPr>
                <w:rFonts w:ascii="宋体" w:hAnsi="宋体" w:cs="Times New Roman"/>
                <w:bCs/>
                <w:sz w:val="21"/>
                <w:szCs w:val="21"/>
              </w:rPr>
              <w:t xml:space="preserve">5</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可燃气体检测仪</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36 </w:t>
            </w:r>
            <w:r/>
          </w:p>
        </w:tc>
        <w:tc>
          <w:tcPr>
            <w:tcW w:w="7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0.5000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7</w:t>
            </w:r>
            <w:r>
              <w:rPr>
                <w:rFonts w:ascii="宋体" w:hAnsi="宋体" w:cs="Times New Roman"/>
                <w:bCs/>
                <w:sz w:val="21"/>
                <w:szCs w:val="21"/>
              </w:rPr>
              <w:t xml:space="preserve">6</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有毒气体探测仪</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44 </w:t>
            </w:r>
            <w:r/>
          </w:p>
        </w:tc>
        <w:tc>
          <w:tcPr>
            <w:tcW w:w="7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bCs/>
                <w:sz w:val="21"/>
                <w:szCs w:val="21"/>
              </w:rPr>
            </w:pPr>
            <w:r>
              <w:rPr>
                <w:rFonts w:ascii="宋体" w:hAnsi="宋体" w:cs="Times New Roman"/>
                <w:bCs/>
                <w:sz w:val="21"/>
                <w:szCs w:val="21"/>
              </w:rPr>
              <w:t xml:space="preserve">0.8000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77</w:t>
            </w:r>
            <w:r/>
          </w:p>
        </w:tc>
        <w:tc>
          <w:tcPr>
            <w:tcW w:w="50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测温仪</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52 </w:t>
            </w:r>
            <w:r/>
          </w:p>
        </w:tc>
        <w:tc>
          <w:tcPr>
            <w:tcW w:w="719"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0.3500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消防用红外热像仪</w:t>
      </w:r>
      <w:r>
        <w:rPr>
          <w:rFonts w:hint="eastAsia" w:ascii="宋体" w:hAnsi="宋体" w:cstheme="minorEastAsia"/>
          <w:b/>
          <w:bCs/>
          <w:sz w:val="21"/>
          <w:szCs w:val="21"/>
        </w:rPr>
        <w:t xml:space="preserve">（序号</w:t>
      </w:r>
      <w:r>
        <w:rPr>
          <w:rFonts w:ascii="宋体" w:hAnsi="宋体" w:cstheme="minorEastAsia"/>
          <w:b/>
          <w:bCs/>
          <w:sz w:val="21"/>
          <w:szCs w:val="21"/>
        </w:rPr>
        <w:t xml:space="preserve">72</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（四）</w:t>
      </w: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2</w:t>
      </w:r>
      <w:r>
        <w:rPr>
          <w:rFonts w:hint="eastAsia" w:ascii="宋体" w:hAnsi="宋体" w:cs="Times New Roman"/>
          <w:sz w:val="21"/>
          <w:szCs w:val="21"/>
        </w:rPr>
        <w:t xml:space="preserve">、消防用红外热像仪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w:t>
      </w:r>
      <w:r>
        <w:rPr>
          <w:rFonts w:hint="eastAsia" w:ascii="宋体" w:hAnsi="宋体" w:cs="Times New Roman"/>
          <w:sz w:val="21"/>
          <w:szCs w:val="21"/>
        </w:rPr>
        <w:t xml:space="preserve">（报告具有CMA标识），检验结果和结论都应符合</w:t>
      </w:r>
      <w:r>
        <w:rPr>
          <w:rFonts w:ascii="宋体" w:hAnsi="宋体" w:cs="Times New Roman"/>
          <w:sz w:val="21"/>
          <w:szCs w:val="21"/>
        </w:rPr>
        <w:t xml:space="preserve"> XF/T 635</w:t>
      </w:r>
      <w:r>
        <w:rPr>
          <w:rFonts w:hint="eastAsia" w:ascii="MS Mincho" w:hAnsi="MS Mincho" w:eastAsia="MS Mincho" w:cs="MS Mincho"/>
          <w:sz w:val="21"/>
          <w:szCs w:val="21"/>
        </w:rPr>
        <w:t xml:space="preserve">‑</w:t>
      </w:r>
      <w:r>
        <w:rPr>
          <w:rFonts w:ascii="宋体" w:hAnsi="宋体" w:cs="Times New Roman"/>
          <w:sz w:val="21"/>
          <w:szCs w:val="21"/>
        </w:rPr>
        <w:t xml:space="preserve">2023</w:t>
      </w:r>
      <w:r>
        <w:rPr>
          <w:rFonts w:hint="eastAsia" w:ascii="宋体" w:hAnsi="宋体" w:cs="Times New Roman"/>
          <w:sz w:val="21"/>
          <w:szCs w:val="21"/>
        </w:rPr>
        <w:t xml:space="preserve">《消防用红外热像仪》标准要求。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探测器像素≥384×288；显示屏尺寸≥3.5 英寸；测温范围 - 20℃~1000℃。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续航时间≥5 小时。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整机重量≤1.1kg。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防护等级≥IP67。</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显示模式种类≥7种（含黑热、白热、消防等模式）。冷热点追踪、激光指示、温度显示、数字变焦。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采样帧速率≥25 帧 /s。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工作波段8μm～14μm。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一般工作环境温度-10℃～50℃；工作环境湿度≤85%（40℃时）；存贮环境温度-33℃～60℃。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具备低电量提示。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具备图像降噪功能；具备拍照和摄像存储功能；具备中文菜单。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噪声等效温差（NETD）≤0.1K。</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测温精度≤100℃：±2℃；＞100℃：±2%。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温度漂移≤100℃：≤2℃；＞100℃：≤设定值 ,2%。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特定高温持续工作时间：80℃≥30min；120℃≥10min；260℃≥5min。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16</w:t>
      </w:r>
      <w:r>
        <w:rPr>
          <w:rFonts w:hint="eastAsia" w:ascii="宋体" w:hAnsi="宋体" w:cs="Times New Roman"/>
          <w:sz w:val="21"/>
          <w:szCs w:val="21"/>
        </w:rPr>
        <w:t xml:space="preserve">）</w:t>
      </w:r>
      <w:r>
        <w:rPr>
          <w:rFonts w:hint="eastAsia" w:ascii="宋体" w:hAnsi="宋体" w:cs="Times New Roman"/>
          <w:sz w:val="21"/>
          <w:szCs w:val="21"/>
        </w:rPr>
        <w:t xml:space="preserve">1m 高度 x/y/z 三方向跌落混凝土应正常使用。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96h 盐雾试验后功能正常。</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73</w:t>
      </w:r>
      <w:r>
        <w:rPr>
          <w:rFonts w:hint="eastAsia" w:ascii="宋体" w:hAnsi="宋体" w:cs="Times New Roman"/>
          <w:sz w:val="21"/>
          <w:szCs w:val="21"/>
        </w:rPr>
        <w:t xml:space="preserve">、水域漏电探测仪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采用非接触式探测原理，无需接触带电体，支持水陆两用，可水下作业，越靠近带电体声光报警频次越高，具备声、光报警。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手持一体化机身，单手操作，主体绝缘PVC材质，防滑防摔，防护等级≥IP67。</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实时显示电量、漏电强度。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有效探测距离：≥5m。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探测频率范围：≥20Hz～100Hz。</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探测漏电范围：可探测120V~380V交流电，110KV以下高压交流电。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内置充电锂电池，连续工作≥10小时，低电量提醒。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4</w:t>
      </w:r>
      <w:r>
        <w:rPr>
          <w:rFonts w:hint="eastAsia" w:ascii="宋体" w:hAnsi="宋体" w:cs="Times New Roman"/>
          <w:sz w:val="21"/>
          <w:szCs w:val="21"/>
        </w:rPr>
        <w:t xml:space="preserve">、漏电探测仪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灾害现场无接触漏电探测、定位。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探测频率不低于50-60Hz。</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可探测不低于120V电压，覆盖低压至 46kV 高压。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具备声光报警功能。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探测范围：探测46KV的测量距离≥150m，探测120/240V交流电的测量距离≥5m。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续航时间≥8h。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防护等级≥IP65。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工作温度-30℃~+50℃。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报警音量≥90dB。</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具备多档位探测功能。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5</w:t>
      </w:r>
      <w:r>
        <w:rPr>
          <w:rFonts w:hint="eastAsia" w:ascii="宋体" w:hAnsi="宋体" w:cs="Times New Roman"/>
          <w:sz w:val="21"/>
          <w:szCs w:val="21"/>
        </w:rPr>
        <w:t xml:space="preserve">、可燃气体检测仪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产品符合GB/T 3836.1-2021《爆炸性环境 第1部分：通用要求》标准要求。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可燃气体测量范围0-100%LEL。</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分辨率1%LEL。</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防护等级≥IP65。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防爆等级≥Ex ia IIC T4 Ga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液晶显示屏，支持背光。显示内容：传感器名称、实时显示值、电池电压、泵状态、数据存储状态等。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声光振动报警，支持低/高等多种报警模式。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连续工作时间≥8小时。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重量≤300g。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具备自动存储数据功能。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支持快速充电（≤6小时）。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响应时间≤30s。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6</w:t>
      </w:r>
      <w:r>
        <w:rPr>
          <w:rFonts w:hint="eastAsia" w:ascii="宋体" w:hAnsi="宋体" w:cs="Times New Roman"/>
          <w:sz w:val="21"/>
          <w:szCs w:val="21"/>
        </w:rPr>
        <w:t xml:space="preserve">、有毒气体探测仪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检测气体至少配备：</w:t>
      </w:r>
      <w:r>
        <w:rPr>
          <w:rFonts w:ascii="宋体" w:hAnsi="宋体" w:cs="Times New Roman"/>
          <w:sz w:val="21"/>
          <w:szCs w:val="21"/>
        </w:rPr>
        <w:t xml:space="preserve">LEL</w:t>
      </w:r>
      <w:r>
        <w:rPr>
          <w:rFonts w:hint="eastAsia" w:ascii="宋体" w:hAnsi="宋体" w:cs="Times New Roman"/>
          <w:sz w:val="21"/>
          <w:szCs w:val="21"/>
        </w:rPr>
        <w:t xml:space="preserve">、</w:t>
      </w:r>
      <w:r>
        <w:rPr>
          <w:rFonts w:ascii="宋体" w:hAnsi="宋体" w:cs="Times New Roman"/>
          <w:sz w:val="21"/>
          <w:szCs w:val="21"/>
        </w:rPr>
        <w:t xml:space="preserve">O</w:t>
      </w:r>
      <w:r>
        <w:rPr>
          <w:rFonts w:ascii="Times New Roman" w:hAnsi="Times New Roman" w:cs="Times New Roman"/>
          <w:sz w:val="21"/>
          <w:szCs w:val="21"/>
        </w:rPr>
        <w:t xml:space="preserve">₂</w:t>
      </w:r>
      <w:r>
        <w:rPr>
          <w:rFonts w:hint="eastAsia" w:ascii="宋体" w:hAnsi="宋体" w:cs="Times New Roman"/>
          <w:sz w:val="21"/>
          <w:szCs w:val="21"/>
        </w:rPr>
        <w:t xml:space="preserve">、</w:t>
      </w:r>
      <w:r>
        <w:rPr>
          <w:rFonts w:ascii="宋体" w:hAnsi="宋体" w:cs="Times New Roman"/>
          <w:sz w:val="21"/>
          <w:szCs w:val="21"/>
        </w:rPr>
        <w:t xml:space="preserve">CO</w:t>
      </w:r>
      <w:r>
        <w:rPr>
          <w:rFonts w:hint="eastAsia" w:ascii="宋体" w:hAnsi="宋体" w:cs="Times New Roman"/>
          <w:sz w:val="21"/>
          <w:szCs w:val="21"/>
        </w:rPr>
        <w:t xml:space="preserve">、</w:t>
      </w:r>
      <w:r>
        <w:rPr>
          <w:rFonts w:ascii="宋体" w:hAnsi="宋体" w:cs="Times New Roman"/>
          <w:sz w:val="21"/>
          <w:szCs w:val="21"/>
        </w:rPr>
        <w:t xml:space="preserve">H</w:t>
      </w:r>
      <w:r>
        <w:rPr>
          <w:rFonts w:ascii="Times New Roman" w:hAnsi="Times New Roman" w:cs="Times New Roman"/>
          <w:sz w:val="21"/>
          <w:szCs w:val="21"/>
        </w:rPr>
        <w:t xml:space="preserve">₂</w:t>
      </w:r>
      <w:r>
        <w:rPr>
          <w:rFonts w:ascii="宋体" w:hAnsi="宋体" w:cs="Times New Roman"/>
          <w:sz w:val="21"/>
          <w:szCs w:val="21"/>
        </w:rPr>
        <w:t xml:space="preserve">S</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量程：</w:t>
      </w:r>
      <w:r>
        <w:rPr>
          <w:rFonts w:ascii="宋体" w:hAnsi="宋体" w:cs="Times New Roman"/>
          <w:sz w:val="21"/>
          <w:szCs w:val="21"/>
        </w:rPr>
        <w:t xml:space="preserve">LEL:0-100%LEL, O</w:t>
      </w:r>
      <w:r>
        <w:rPr>
          <w:rFonts w:ascii="Times New Roman" w:hAnsi="Times New Roman" w:cs="Times New Roman"/>
          <w:sz w:val="21"/>
          <w:szCs w:val="21"/>
        </w:rPr>
        <w:t xml:space="preserve">₂</w:t>
      </w:r>
      <w:r>
        <w:rPr>
          <w:rFonts w:ascii="宋体" w:hAnsi="宋体" w:cs="Times New Roman"/>
          <w:sz w:val="21"/>
          <w:szCs w:val="21"/>
        </w:rPr>
        <w:t xml:space="preserve">:0-30%Vol, CO:0-2000ppm, H2S:0-100ppm</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采样方式：采用扩散式或泵吸采样。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所有气体T90响应时间≤30s。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标配声光+振动报警，优先带跌倒、SOS报警功能。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最低防护等级IP68。</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防爆等级不低于Ex ia IIC T4 Ga。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具备2米以上跌落防护能力，通过跌落测试优先。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工作温度覆盖-40℃~+50℃，满足恶劣环境使用。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支持高湿度环境，具备防水防尘能力。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传感器使用年限不低于2年。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30cm处报警音量≥90分贝。</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具备数据存储功能，存储容量不低于1万条。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支持USB/蓝牙通讯，可导出数据到电脑。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续航时间：连续工作时间≥8小时。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重量≤300g，减轻佩戴负担。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7</w:t>
      </w:r>
      <w:r>
        <w:rPr>
          <w:rFonts w:hint="eastAsia" w:ascii="宋体" w:hAnsi="宋体" w:cs="Times New Roman"/>
          <w:sz w:val="21"/>
          <w:szCs w:val="21"/>
        </w:rPr>
        <w:t xml:space="preserve">、测温仪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测温范围≥</w:t>
      </w:r>
      <w:r>
        <w:rPr>
          <w:rFonts w:hint="eastAsia" w:ascii="MS Mincho" w:hAnsi="MS Mincho" w:eastAsia="MS Mincho" w:cs="MS Mincho"/>
          <w:sz w:val="21"/>
          <w:szCs w:val="21"/>
        </w:rPr>
        <w:t xml:space="preserve">‑</w:t>
      </w:r>
      <w:r>
        <w:rPr>
          <w:rFonts w:ascii="宋体" w:hAnsi="宋体" w:cs="Times New Roman"/>
          <w:sz w:val="21"/>
          <w:szCs w:val="21"/>
        </w:rPr>
        <w:t xml:space="preserve">20</w:t>
      </w:r>
      <w:r>
        <w:rPr>
          <w:rFonts w:hint="eastAsia" w:ascii="宋体" w:hAnsi="宋体" w:cs="Times New Roman"/>
          <w:sz w:val="21"/>
          <w:szCs w:val="21"/>
        </w:rPr>
        <w:t xml:space="preserve">℃</w:t>
      </w:r>
      <w:r>
        <w:rPr>
          <w:rFonts w:ascii="宋体" w:hAnsi="宋体" w:cs="Times New Roman"/>
          <w:sz w:val="21"/>
          <w:szCs w:val="21"/>
        </w:rPr>
        <w:t xml:space="preserve">~1350</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工作波长</w:t>
      </w:r>
      <w:r>
        <w:rPr>
          <w:rFonts w:ascii="宋体" w:hAnsi="宋体" w:cs="Times New Roman"/>
          <w:sz w:val="21"/>
          <w:szCs w:val="21"/>
        </w:rPr>
        <w:t xml:space="preserve">8</w:t>
      </w:r>
      <w:r>
        <w:rPr>
          <w:rFonts w:hint="eastAsia" w:ascii="MS Mincho" w:hAnsi="MS Mincho" w:eastAsia="MS Mincho" w:cs="MS Mincho"/>
          <w:sz w:val="21"/>
          <w:szCs w:val="21"/>
        </w:rPr>
        <w:t xml:space="preserve">‑</w:t>
      </w:r>
      <w:r>
        <w:rPr>
          <w:rFonts w:ascii="宋体" w:hAnsi="宋体" w:cs="Times New Roman"/>
          <w:sz w:val="21"/>
          <w:szCs w:val="21"/>
        </w:rPr>
        <w:t xml:space="preserve">14</w:t>
      </w:r>
      <w:r>
        <w:rPr>
          <w:rFonts w:hint="eastAsia" w:ascii="宋体" w:hAnsi="宋体"/>
          <w:sz w:val="21"/>
          <w:szCs w:val="21"/>
        </w:rPr>
        <w:t xml:space="preserve">μ</w:t>
      </w:r>
      <w:r>
        <w:rPr>
          <w:rFonts w:ascii="宋体" w:hAnsi="宋体" w:cs="Times New Roman"/>
          <w:sz w:val="21"/>
          <w:szCs w:val="21"/>
        </w:rPr>
        <w:t xml:space="preserve">m</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分辨率≥0.1°C/°F。</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发射率：0.1~1.0 可调。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物距比：50:01:00。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响应时间≤500ms。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配备彩色显示屏。具备高低温报警。具备数据存储。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重量≤400g。</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苏州市消防救援支队2026年度消防器材采购项目（包</w:t>
      </w:r>
      <w:r>
        <w:rPr>
          <w:rFonts w:ascii="宋体" w:hAnsi="宋体" w:cstheme="minorEastAsia"/>
          <w:b/>
          <w:bCs/>
          <w:sz w:val="21"/>
          <w:szCs w:val="21"/>
        </w:rPr>
        <w:t xml:space="preserve">10</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（五）</w:t>
      </w:r>
      <w:r>
        <w:rPr>
          <w:rFonts w:hint="eastAsia" w:ascii="宋体" w:hAnsi="宋体"/>
          <w:b/>
          <w:sz w:val="21"/>
          <w:szCs w:val="21"/>
        </w:rPr>
        <w:t xml:space="preserve">第三标段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699"/>
        <w:gridCol w:w="852"/>
        <w:gridCol w:w="1559"/>
        <w:gridCol w:w="1130"/>
        <w:gridCol w:w="1278"/>
        <w:gridCol w:w="1418"/>
        <w:gridCol w:w="2908"/>
      </w:tblGrid>
      <w:tr>
        <w:trPr>
          <w:jc w:val="center"/>
          <w:trHeight w:val="582"/>
        </w:trPr>
        <w:tc>
          <w:tcPr>
            <w:tcW w:w="35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3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79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574"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64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2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477"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7</w:t>
            </w:r>
            <w:r>
              <w:rPr>
                <w:rFonts w:ascii="宋体" w:hAnsi="宋体" w:cs="Times New Roman"/>
                <w:bCs/>
                <w:sz w:val="21"/>
                <w:szCs w:val="21"/>
              </w:rPr>
              <w:t xml:space="preserve">8</w:t>
            </w:r>
            <w:r/>
          </w:p>
        </w:tc>
        <w:tc>
          <w:tcPr>
            <w:tcW w:w="43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10</w:t>
            </w:r>
            <w:r/>
          </w:p>
        </w:tc>
        <w:tc>
          <w:tcPr>
            <w:tcW w:w="792"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雷达生命探测仪</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23.0000</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7</w:t>
            </w:r>
            <w:r>
              <w:rPr>
                <w:rFonts w:ascii="宋体" w:hAnsi="宋体" w:cs="Times New Roman"/>
                <w:bCs/>
                <w:sz w:val="21"/>
                <w:szCs w:val="21"/>
              </w:rPr>
              <w:t xml:space="preserve">9</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音视频生命探测仪</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15.0000</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雷达生命探测仪</w:t>
      </w:r>
      <w:r>
        <w:rPr>
          <w:rFonts w:hint="eastAsia" w:ascii="宋体" w:hAnsi="宋体" w:cstheme="minorEastAsia"/>
          <w:b/>
          <w:bCs/>
          <w:sz w:val="21"/>
          <w:szCs w:val="21"/>
        </w:rPr>
        <w:t xml:space="preserve">（序号</w:t>
      </w:r>
      <w:r>
        <w:rPr>
          <w:rFonts w:ascii="宋体" w:hAnsi="宋体" w:cstheme="minorEastAsia"/>
          <w:b/>
          <w:bCs/>
          <w:sz w:val="21"/>
          <w:szCs w:val="21"/>
        </w:rPr>
        <w:t xml:space="preserve">78</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（六）</w:t>
      </w: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8</w:t>
      </w:r>
      <w:r>
        <w:rPr>
          <w:rFonts w:hint="eastAsia" w:ascii="宋体" w:hAnsi="宋体" w:cs="Times New Roman"/>
          <w:sz w:val="21"/>
          <w:szCs w:val="21"/>
        </w:rPr>
        <w:t xml:space="preserve">、雷达生命探测仪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w:t>
      </w:r>
      <w:r>
        <w:rPr>
          <w:rFonts w:hint="eastAsia" w:ascii="宋体" w:hAnsi="宋体" w:cs="Times New Roman"/>
          <w:sz w:val="21"/>
          <w:szCs w:val="21"/>
        </w:rPr>
        <w:t xml:space="preserve">检测报告（报告具有CMA标识），检验结果和结论都应符合《XF3010-2020消防用雷达生命探测仪》标准要求。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）包含雷达主机、显示控制终端。显示控制终端应能通过遥控方式与对雷达主机进行通信，并能控制雷达主机的功能。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）探测器对整个探测距离范围内生命体进行扫描，并将生命体运动与静止目标以不同图形符号进行屏幕显示。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）雷达波穿透能力：能穿透≥50cm厚实体混凝土墙，探测功能：可探测到静止生命体距离≥20m，</w:t>
      </w:r>
      <w:r>
        <w:rPr>
          <w:rFonts w:hint="eastAsia" w:ascii="宋体" w:hAnsi="宋体" w:cs="Times New Roman"/>
          <w:sz w:val="21"/>
          <w:szCs w:val="21"/>
        </w:rPr>
        <w:t xml:space="preserve">运动生命体≥25m。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）穿透≥50cm墙体探测时，纵向平均误差≤30cm，横向平均误差≤30cm。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）探测张角≤120度、信标仪设定距离≤10m，测距误差±1.0m，定位角度误差±15度，虚报率、漏报率≤20%。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）主机应能同时探测显示≥3个生命体的呼吸或运动等生命体征信号，并在显示控制终端软件上进行显示。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）无线通信距离≥100m。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）主机及显示控制终端连续工作时间：≥8h。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）防护等级≥IP67。</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）防爆等级不低于Ex ib IIC T4（提供防爆合格证）。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）探测仪（含电池）质量：≤8kg，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）显示终端屏幕：≥7寸，具备彩色屏幕显示。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）应具备三维定位功能，支持获取生命体的三维坐标，并在显控终端软件界面显示三维坐标值。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9</w:t>
      </w:r>
      <w:r>
        <w:rPr>
          <w:rFonts w:hint="eastAsia" w:ascii="宋体" w:hAnsi="宋体" w:cs="Times New Roman"/>
          <w:sz w:val="21"/>
          <w:szCs w:val="21"/>
        </w:rPr>
        <w:t xml:space="preserve">、音视频生命探测仪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音视频生命探测仪由音视频控制主机、手持可伸缩探杆、电动旋转音视频对讲探头、红外热成像探头、防水视频探头、音频震动传感器、头戴式降噪耳机、可充电锂电池、充电器及专用安全防护箱等组成，所有设备配件可统一收纳存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）主机分辨率： ≥1024*768，显控屏：≥7英寸，存储容量≥16GB且支持扩展、双向对讲、拍照录像、数据存储等功能。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）配备电动可旋转音视频对讲探头，探头直径：≤40mm；视频探头分辨率：≥1920×1080；探头旋转角度：水平360°、俯仰≥90°；视频探头具备LED补光、亮度可调。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）红外热成像探头：探测距离≥8m，且至少具备白热、黑热等多种模式。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）防水视频探头：直径≤40mm，线缆长度≥20m；防护等级不低于IP68（1米水深，1小时）。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）伸缩探杆伸展长度≥2.2米；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音频生命搜救功能，音频侦听模式：配置不少于3个无线传感器、搜寻距离≥2m；可调高频及低频滤波器，可过滤掉如破拆工具、车辆等非侦听的噪音；传感器底部有磁盘和刺针，便于传感器在金属碎片、松土或雪地等特殊场所中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）主机续航时间≥6h，并配备不少于一组备用电池。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）防爆等级不低于Ex ib IIC T4（提供国家防爆检测机构出具的防爆合格证书）。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）工作温度：-20℃ - +60℃</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第四标段</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苏州市消防救援支队2026年度消防器材采购项目（包</w:t>
      </w:r>
      <w:r>
        <w:rPr>
          <w:rFonts w:ascii="宋体" w:hAnsi="宋体" w:cstheme="minorEastAsia"/>
          <w:b/>
          <w:bCs/>
          <w:sz w:val="21"/>
          <w:szCs w:val="21"/>
        </w:rPr>
        <w:t xml:space="preserve">11</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（七）</w:t>
      </w:r>
      <w:r>
        <w:rPr>
          <w:rFonts w:hint="eastAsia" w:ascii="宋体" w:hAnsi="宋体"/>
          <w:b/>
          <w:sz w:val="21"/>
          <w:szCs w:val="21"/>
        </w:rPr>
        <w:t xml:space="preserve">第四标段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699"/>
        <w:gridCol w:w="852"/>
        <w:gridCol w:w="2124"/>
        <w:gridCol w:w="1418"/>
        <w:gridCol w:w="994"/>
        <w:gridCol w:w="1276"/>
        <w:gridCol w:w="2481"/>
      </w:tblGrid>
      <w:tr>
        <w:trPr>
          <w:jc w:val="center"/>
          <w:trHeight w:val="582"/>
        </w:trPr>
        <w:tc>
          <w:tcPr>
            <w:tcW w:w="35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3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07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72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05"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26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0</w:t>
            </w:r>
            <w:r/>
          </w:p>
        </w:tc>
        <w:tc>
          <w:tcPr>
            <w:tcW w:w="43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11</w:t>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外封式堵漏袋</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 </w:t>
            </w:r>
            <w:r/>
          </w:p>
        </w:tc>
        <w:tc>
          <w:tcPr>
            <w:tcW w:w="648"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0.5500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1</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下水道阻流袋</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 </w:t>
            </w:r>
            <w:r/>
          </w:p>
        </w:tc>
        <w:tc>
          <w:tcPr>
            <w:tcW w:w="648"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0.1000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2</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金属堵漏套管</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0.5800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3</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无火花工具</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0.4500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4</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阀门堵漏套具</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0.6300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5</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注入式堵漏工具</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4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0.6000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6</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磁压式堵漏工具</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0.7800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7</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木制堵漏楔</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0.1800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8</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堵漏枪</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0.4500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rPr>
                <w:rFonts w:ascii="宋体" w:hAnsi="宋体" w:cs="Times New Roman"/>
                <w:bCs/>
                <w:sz w:val="21"/>
                <w:szCs w:val="21"/>
              </w:rPr>
              <w:t xml:space="preserve">9</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手动隔膜抽吸泵</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0.7000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0</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粘稠液体抽吸泵</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0.5500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1</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防爆输转泵</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7.0000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92</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排污泵</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0.6000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3</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围油栏</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0.8000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4</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吸附垫</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13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0.0600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5</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集污袋</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7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0.2000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6</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公众洗消站</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8.5000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7</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单人洗消帐篷</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4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0.7600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8</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强酸、碱清洗剂</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瓶</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21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0.0650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rPr>
                <w:rFonts w:ascii="宋体" w:hAnsi="宋体" w:cs="Times New Roman"/>
                <w:bCs/>
                <w:sz w:val="21"/>
                <w:szCs w:val="21"/>
              </w:rPr>
              <w:t xml:space="preserve">9</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三合二洗消剂</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袋</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27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0.0200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100</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三合一强氧化洗消粉</w:t>
            </w:r>
            <w:r/>
          </w:p>
        </w:tc>
        <w:tc>
          <w:tcPr>
            <w:tcW w:w="72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袋</w:t>
            </w:r>
            <w:r/>
          </w:p>
        </w:tc>
        <w:tc>
          <w:tcPr>
            <w:tcW w:w="505"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68 </w:t>
            </w:r>
            <w:r/>
          </w:p>
        </w:tc>
        <w:tc>
          <w:tcPr>
            <w:tcW w:w="648"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0.0110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公众洗消站</w:t>
      </w:r>
      <w:r>
        <w:rPr>
          <w:rFonts w:hint="eastAsia" w:ascii="宋体" w:hAnsi="宋体" w:cstheme="minorEastAsia"/>
          <w:b/>
          <w:bCs/>
          <w:sz w:val="21"/>
          <w:szCs w:val="21"/>
        </w:rPr>
        <w:t xml:space="preserve">（序号</w:t>
      </w:r>
      <w:r>
        <w:rPr>
          <w:rFonts w:ascii="宋体" w:hAnsi="宋体" w:cstheme="minorEastAsia"/>
          <w:b/>
          <w:bCs/>
          <w:sz w:val="21"/>
          <w:szCs w:val="21"/>
        </w:rPr>
        <w:t xml:space="preserve">96</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（八）</w:t>
      </w:r>
      <w:r>
        <w:rPr>
          <w:rFonts w:hint="eastAsia" w:ascii="宋体" w:hAnsi="宋体" w:cstheme="minorEastAsia"/>
          <w:b/>
          <w:bCs/>
          <w:sz w:val="21"/>
          <w:szCs w:val="21"/>
        </w:rPr>
        <w:t xml:space="preserve">第四标段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80</w:t>
      </w:r>
      <w:r>
        <w:rPr>
          <w:rFonts w:hint="eastAsia" w:ascii="宋体" w:hAnsi="宋体" w:cs="Times New Roman"/>
          <w:sz w:val="21"/>
          <w:szCs w:val="21"/>
        </w:rPr>
        <w:t xml:space="preserve">、外封式堵漏袋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应具备封堵罐状类容器窄缝状裂口及孔洞能力。可封堵直径≤2.5m的管道和罐状容器，直径≤100mm的孔洞状泄漏口，长度≤250mm、宽度≤5mm的线状泄漏口。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外封式堵漏袋必须由高强度橡胶基复合材料制成，适用于封堵罐状类容器窄缝状裂口及孔洞。堵漏袋本体表面不得有露筋、裂缝、气泡和大于0.3mm的凹凸，各部件应连接牢固、装配正确。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工作压力：≥0.17MPa、可封堵压力：≤0.3MPa，工作环境温度范围不低于-30℃~+60℃，存储温度范围不低于-40℃~+70℃，袋体轮廓尺寸应满足以下两种规格：规格一：≤600mm×300mm×10mm，充气时间：≤17.3s，规格二：≤1000mm×300mm×10mm充气时间：≤24秒，袋体质量：≤6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堵漏袋袋体经1.1倍额定工作压力保压5min密封性能试验，试验后无泄漏、无破损现象;经1.5倍额定工作压力，持续5min的耐压性能试验后，堵漏袋体应无泄漏或破损现象;捆绑带的宽度应为40mm±5mm，厚度为2.5mm±0.5mm；捆绑带和拉紧装置经4000N的拉力试验后，应无明显的破损、变形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配件配置要求：堵漏袋袋体2个（带开关阀）、带安全压力表的充气脚踏泵1套、高压连接管路1根、高强度捆绑带4条、排气接头1个、专用铝合金便携工具箱1个。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1</w:t>
      </w:r>
      <w:r>
        <w:rPr>
          <w:rFonts w:hint="eastAsia" w:ascii="宋体" w:hAnsi="宋体" w:cs="Times New Roman"/>
          <w:sz w:val="21"/>
          <w:szCs w:val="21"/>
        </w:rPr>
        <w:t xml:space="preserve">、下水道阻流袋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应具备堵塞下水道口，阻止有害物质流入排水沟渠、排水管道、地下及河流功能。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袋体主体材质采用高强度耐老化橡胶或橡胶增强复合材料，具备耐酸碱、耐油、耐腐蚀、抗撕裂性能，阻流袋袋体表面无露筋、裂缝、气泡和大于0.3mm的凹凸，各部件连接牢固、装配正确。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额定工作压力：≥0.4MPa、可封堵压力：≤0.3MPa。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袋体轮廓尺寸（mm）：≤ф275×375（不包括快插接头段），袋体质量≤12kg、适用管道直径范围：不低于30~50cm，可在额定工作压力下稳定封堵对应管径的圆形管道、沟渠、探井，无泄漏、无滑脱；可兼容适配7cm-15cm小管径专用阻流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标准配置（不得少于）：下水道阻流袋袋体1个（带开关阀）、带安全压力表的脚踏充气泵1台、高压充气软管1条（带快速接头）、安全拴绳1根、排气阀1个、专用铝合金便携工具箱1个；所有配件需与袋体额定工作压力匹配，开箱即可正常使用，无需额外采购配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阻流袋袋体密封性能：阻流袋袋体经1.1倍额定工作压力、持续5min的密封性能试验后，应无泄漏或破损现象，阻流袋袋体经1.5倍额定工作压力、持续5min的耐压性能试验后，应无泄漏或破损现象。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2</w:t>
      </w:r>
      <w:r>
        <w:rPr>
          <w:rFonts w:hint="eastAsia" w:ascii="宋体" w:hAnsi="宋体" w:cs="Times New Roman"/>
          <w:sz w:val="21"/>
          <w:szCs w:val="21"/>
        </w:rPr>
        <w:t xml:space="preserve">、金属封堵套管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应具备低压圆形管道外壁泄漏快速带压封堵功能，由金属外壳+内衬橡胶密封垫组成。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外表面光滑平整无毛刺、批锋、裂纹和缩孔等缺陷，装配正确、使用灵活、套管主体采用304及以</w:t>
      </w:r>
      <w:r>
        <w:rPr>
          <w:rFonts w:hint="eastAsia" w:ascii="宋体" w:hAnsi="宋体" w:cs="Times New Roman"/>
          <w:sz w:val="21"/>
          <w:szCs w:val="21"/>
        </w:rPr>
        <w:t xml:space="preserve">上不锈钢材质，内嵌耐酸碱、耐油、耐腐蚀的NBR/EPDM合成橡胶密封套；所有金属配件采用无火花防爆材质，可用于易燃易爆危险区域作业。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额定工作压力：≥2.0MPa，公称耐压：≥2.5MPa，修复后可承受压力：≥2.5MPa、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封堵范围：可密封管道直径范围φ12mm~φ150mm，覆盖主流工业、民用管道尺寸；</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可封堵直径≤5mm的孔洞状泄漏口，长度≤30mm、宽度≤5mm的线状泄漏口。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环境适应温度：工作环境温度范围-50℃~+120℃；存储温度范围-40℃~+70℃，在该温度范围内可正常工作，密封性能无明显下降。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堵漏胶固化时间：两种组分的堵漏胶等比例混合后，能在(2~10)min内完成固化。</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堵漏胶净含量：不得少于40g支/组分，各1支。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堵漏胶适用范围：能用于水类、油类、气类、化学试剂类、酸类、碱类泄漏介质。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堵漏性能：使用堵漏工具在相应工况下对泄漏口进行封堵后，未继续出现泄漏现象。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整套产品总质量：≤13.5kg，便于单人携带和现场操作。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标准配置：不得少于10种常用规格封堵套管（覆盖φ12mm~φ150mm管道），配套专用棘轮扳手1把、密封胶垫、专用铝合金便携工具箱1个；所有配件与套管额定工作压力匹配，开箱即可使用。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3</w:t>
      </w:r>
      <w:r>
        <w:rPr>
          <w:rFonts w:hint="eastAsia" w:ascii="宋体" w:hAnsi="宋体" w:cs="Times New Roman"/>
          <w:sz w:val="21"/>
          <w:szCs w:val="21"/>
        </w:rPr>
        <w:t xml:space="preserve">、无火花工具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工具主体采用铜合金材质，防爆标志ExIIBGb，具备防腐、防锈、抗氧化、不变形性能、用于易燃、易爆事故现场的手动作业，在易燃气体空间内冲（撞）击、摩擦、落锤均不产生火花爆炸。</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工具主体材料硬度：≥35HRC，工具主体材料抗拉强度：≥105kgf/mm²，工作环境温度范围：-40℃~+120℃。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标准配置：包含梅花扳手8mm、10mm、12mm、14mm、17m</w:t>
      </w:r>
      <w:r>
        <w:rPr>
          <w:rFonts w:hint="eastAsia" w:ascii="宋体" w:hAnsi="宋体" w:cs="Times New Roman"/>
          <w:sz w:val="21"/>
          <w:szCs w:val="21"/>
        </w:rPr>
        <w:t xml:space="preserve">m、19mm各1把；内六角扳手4mm、5mm、6mm、8mm、10mm各1把；1/2系列套筒头8mm、10mm、12mm、14mm、17mm各1个；1/2系列弯柄250mm 1把；活扳手200mm、250mm各1把；克丝钳200mm 1把；尖嘴钳160mm 1把；鲤鱼钳200mm 1把；斜嘴钳160mm 1把；水泵钳250mm 1把；塑柄螺丝刀100mm、150mm各2把；扁铲16x180mm 1把；凿子16x180mm 1把；木柄圆头锤0.45kg 1把；美式管子钳8寸 1把；橡皮锤子 1把，包装箱1个。</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84</w:t>
      </w:r>
      <w:r>
        <w:rPr>
          <w:rFonts w:hint="eastAsia" w:ascii="宋体" w:hAnsi="宋体" w:cs="Times New Roman"/>
          <w:sz w:val="21"/>
          <w:szCs w:val="21"/>
        </w:rPr>
        <w:t xml:space="preserve">、阀门堵漏套具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应具备阀门阀体、阀杆、法兰、接头等部位的带温带压应急堵漏功能，可封堵液化气、石油、水、化学试剂等介质；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适用温度-80℃～+350℃，易燃易爆环境无火花作业；堵漏作业时间≤3min（不含密封材料准备时</w:t>
      </w:r>
      <w:r>
        <w:rPr>
          <w:rFonts w:hint="eastAsia" w:ascii="宋体" w:hAnsi="宋体" w:cs="Times New Roman"/>
          <w:sz w:val="21"/>
          <w:szCs w:val="21"/>
        </w:rPr>
        <w:t xml:space="preserve">间），封堵后无介质泄漏。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堵漏压力：-1.0MPa～+3.2MPa，堵漏后修复压力：≥2.5MPa，工作环境温度范围-80℃～+350℃，整套产品总质量≤45kg，单套夹具质量≤5kg。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堵漏性能：使用堵漏工具在相应工况下对泄漏口进行封堵后，未继续出现泄漏现象。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标准配置：不少于12种规格夹具，覆盖Φ95~Φ270通用阀门尺寸，配套密封材料、专用铝合金便携工具箱，开箱即可使用。套具主体采用304及以上不锈钢或高强度合金结构钢，密封件采用PTFE或石墨密封材料，所有金属配件为无火花防爆材质，外表面光滑平整，无毛刺、批峰、裂纹和缩孔等缺陷，装配正确、使用灵活。</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85</w:t>
      </w:r>
      <w:r>
        <w:rPr>
          <w:rFonts w:hint="eastAsia" w:ascii="宋体" w:hAnsi="宋体" w:cs="Times New Roman"/>
          <w:sz w:val="21"/>
          <w:szCs w:val="21"/>
        </w:rPr>
        <w:t xml:space="preserve">、注入式堵漏工具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应具备化工、炼油、煤气、发电等行业管道、阀门、法兰、接头等静密封点的带温带压应急堵漏功能。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注入堵漏工具表面光滑平整，无毛刺、披锋、裂纹和缩孔等缺陷，装配正确、使用灵活。胶枪主体、液压泵油缸、接头等核心部件采用高强度合金钢/304及以上不锈钢材质，密封件采用耐油、耐酸碱、耐腐蚀的合成橡胶材质，所有金属配件采用无火花防爆材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装备性能：封堵作业时间≤3min（不含器材准备时间），封堵后无介质泄漏，可适配管道、法兰、阀门、接头、弯头、三通管等部位的泄漏封堵，可封堵管道直径≥Ø20mm，最大泄漏口宽度≤5mm，可适配DN100~DN400mm法兰间隙泄漏封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额定堵漏压力：≥20MPa，堵漏修复后密封处可承受介质压力：≥20MPa，液压泵额定工作压力：≥70MPa，最大输出压力≥100MPa，配置防震压力表，压力显示精度符合国标要求。注胶枪额定工作压力：≥60MPa，最大承压≥70MPa，枪筒内径≥25mm，行程≥100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工作环境温度范围：-30℃~+60℃；配套密封剂适用温度范围-200℃~+700℃，整套产品总质量：≤20kg。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堵漏性能：使用堵漏工具在相应工况下对泄漏口进行封堵后，未继续出现泄漏现象。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密封胶棒耐介质性能：密封胶棒须按试验大纲完成水、液化石油气（正戊烷）、硫酸、硝酸、盐酸、氢氧化钠溶液、饱和氯化钠溶液、93#汽油耐化学腐蚀与耐油试验，经各类介质浸泡试验后，胶棒无明显溶化、枯焦、失效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配件配置要求：不得少于26件/套，包含：机械复位式注胶枪1把、手动高压油泵1台、专用高压油管1根、旋塞阀4件、45°/90°角向接头各1只、注射弯头1只、M12~M24注胶螺母各1只、M12~M24注</w:t>
      </w:r>
      <w:r>
        <w:rPr>
          <w:rFonts w:hint="eastAsia" w:ascii="宋体" w:hAnsi="宋体" w:cs="Times New Roman"/>
          <w:sz w:val="21"/>
          <w:szCs w:val="21"/>
        </w:rPr>
        <w:t xml:space="preserve">胶螺杆各1只、密封胶棒3盒、专用润滑松动喷剂1罐、专用扳手1把、高强度铝合金便携工具箱1个；所有配件与注胶枪额定工作压力匹配，开箱即可使用。</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86</w:t>
      </w:r>
      <w:r>
        <w:rPr>
          <w:rFonts w:hint="eastAsia" w:ascii="宋体" w:hAnsi="宋体" w:cs="Times New Roman"/>
          <w:sz w:val="21"/>
          <w:szCs w:val="21"/>
        </w:rPr>
        <w:t xml:space="preserve">、磁压式堵漏工具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碳钢、合金钢材质的管道、罐体、容器等设备的平面、曲面、焊缝处的带温带压应急堵漏功能，可封堵水、油、液化气、常规酸碱介质；易燃易爆环境下无火花作业，堵漏作业时间≤3min（不含器材准备时间），封堵后无介质泄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关键性能参数：额定堵漏压力：≤2.5MPa，堵漏修复后密封处可承受介质压力：≤2.5MPa，适用工作压力范围：≤2.5MPa，额定最大吸附力：≥300kg（平整碳钢表面），最大抗拉脱能力：≥1000kg。工作环境温度范围：-40℃~+80℃，整套产品（含所有配件及便携工具箱）总质量：≤18.5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堵漏性能：使用堵漏工具在相应工况下对泄漏口进行封堵后，未继续出现泄漏现象。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密封胶棒耐介质性能：密封胶棒须按试验大纲完成水、液化石油气（正戊烷）、硫酸、硝酸、盐酸、氢氧化钠溶液、饱和氯化钠溶液、93#汽油耐化学腐蚀与耐油试验，经各类介质浸泡试验后，胶棒无明显溶化、枯焦、失效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配件配置要求：应有磁压式堵漏工具主体1套、配套不同规格密封垫3件、专用堵漏胶2支、专用扳手1把、绝缘防护手套1副、高强度铝合金便携工具箱1个；所有配件与主体额定工作压力、吸附力匹配，开箱即可使用。磁压式堵漏工具外表面光滑平整，无毛刺、批缝、裂纹和缩孔等缺陷，装配正确、使用灵活。磁体采用高性能钕铁硼永磁材料，主体框架采用高强度铝合金，密封件采用耐油、耐酸碱、耐腐蚀的氟橡胶/丁腈橡胶材质，所有金属配件采用无火花防爆材质。</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87</w:t>
      </w:r>
      <w:r>
        <w:rPr>
          <w:rFonts w:hint="eastAsia" w:ascii="宋体" w:hAnsi="宋体" w:cs="Times New Roman"/>
          <w:sz w:val="21"/>
          <w:szCs w:val="21"/>
        </w:rPr>
        <w:t xml:space="preserve">、木制堵漏楔</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应适配不同形态的泄漏点，广泛应用于各类孔洞状、裂纹状的低压力泄漏应急封堵作业。适用于各类孔、洞、裂缝等压力较低的堵漏作业。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主体采用优质红松木材质，无裂纹、无变形、无毛刺，表面光滑无尖锐边角。木材经过高温蒸馏、干燥、防腐、阻燃、浸蜡密封处理，含水率≤12%，无开裂、变形、发霉问题。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关键性能参数：堵漏压力：≥0.6MPa，适用介质温度范围：-30℃~+80℃，工作环境温度范围-30℃~+80℃。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堵漏性能：使用堵漏工具在相应工况下对泄漏口进行封堵后，应未继续出现泄漏现象。堵漏作业全程时间均未超过10min。不计器材准备，泄漏口处封堵作业时间均未超过1min。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配件配置要求：方楔形木楔、圆锥形木楔、棱台形木楔等多规格木楔（总数量≥28件/套）、配套</w:t>
      </w:r>
      <w:r>
        <w:rPr>
          <w:rFonts w:hint="eastAsia" w:ascii="宋体" w:hAnsi="宋体" w:cs="Times New Roman"/>
          <w:sz w:val="21"/>
          <w:szCs w:val="21"/>
        </w:rPr>
        <w:t xml:space="preserve">专用木锤1把、高强度铝合金便携工具箱1个，所有配件开箱即可使用。外表面光滑平整，无毛刺、批锋、裂纹和缩孔等缺陷，装配正确、使用灵活。</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88</w:t>
      </w:r>
      <w:r>
        <w:rPr>
          <w:rFonts w:hint="eastAsia" w:ascii="宋体" w:hAnsi="宋体" w:cs="Times New Roman"/>
          <w:sz w:val="21"/>
          <w:szCs w:val="21"/>
        </w:rPr>
        <w:t xml:space="preserve">、堵漏枪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应具备对罐体、管道、槽车等的小型孔洞与裂缝进行带压止漏功能。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堵漏枪枪体表面无露筋、裂缝、气泡和大于0.3mm的凹凸，各部件连接牢固、装配正确，枪杆为外层镀铬的金属管，镀层应光亮，无露底、麻点等缺陷；密封袋采用高强度耐老化橡胶/增强复合材料，密封袋主体采用高强度耐老化氯丁二烯橡胶/丁腈橡胶材质，耐酸碱、耐油、耐腐蚀，枪体结构包含至少3种楔形堵漏袋、1种锥形堵漏袋，配套枪杆组件、充气系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关键性能参数：额定工作压力≥0.15MPa，工作环境温度范围-20℃~+60℃，长期耐热性：≤85℃。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堵漏性能：可封堵直径30～90mm的孔洞状泄漏口，长度60～120mm、宽度30～90mm的不规则泄漏口，适配危化品、油品、水等介质的常温低压泄漏场景。经1.1倍的额定工作压力，持续5min的密封性能试验后，堵漏枪枪体无泄漏或破损现象。经1.5倍的额定工作压力，持续5min的耐压性能试验后，堵漏枪枪体无泄漏或破损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配件配置要求：应有楔形堵漏袋3个、圆锥形堵漏袋1个、枪杆组件1套、脚踏气泵组件（含压力表）1套、充气软管1根、放气接头1个、专用铝合金便携工具箱1个。</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89</w:t>
      </w:r>
      <w:r>
        <w:rPr>
          <w:rFonts w:hint="eastAsia" w:ascii="宋体" w:hAnsi="宋体" w:cs="Times New Roman"/>
          <w:sz w:val="21"/>
          <w:szCs w:val="21"/>
        </w:rPr>
        <w:t xml:space="preserve">、手动隔膜抽吸泵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提供该产品完整有效的检验检测报告。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应适用于消防应急泄漏现场、危化品输转、易燃易爆无电作业区域、积水/废液抽吸排干等场景的危险化学品、腐蚀性液体的输转作业。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泵体主体采用高强度耐腐蚀材质，隔膜采用耐油、耐酸碱、耐腐蚀的合成橡胶材质；两端带标准阴螺纹快速接头，配备泵身固定板；全手动操作结构，无外接动力，金属配件采用无火花防爆材质。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额定流量：≥55L/min，最大吸入颗粒：≥10mm，自吸高度：≥3.5m。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标准配置：手动隔膜抽吸泵主体1套、进水管长度≥3米1根、出水管长度≥6米一根、携行箱1个，所有配件开箱即可正常使用，无需额外采购配件。</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90</w:t>
      </w:r>
      <w:r>
        <w:rPr>
          <w:rFonts w:hint="eastAsia" w:ascii="宋体" w:hAnsi="宋体" w:cs="Times New Roman"/>
          <w:sz w:val="21"/>
          <w:szCs w:val="21"/>
        </w:rPr>
        <w:t xml:space="preserve">、粘稠液体抽吸泵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应为干湿两用型粘稠液体抽吸泵，可抽取有毒有害、粘稠、含颗粒的液体、泥浆、原油、粘稠危化品、洗消废水等介质；配备不锈钢桶身及底盘，电机驱动，带倾倒排水结构，单人可独立操作。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额定输入功率：≥2400W，额定工作电压：220VAC，50Hz，额定气流量：≥105L/s，额定真空压</w:t>
      </w:r>
      <w:r>
        <w:rPr>
          <w:rFonts w:hint="eastAsia" w:ascii="宋体" w:hAnsi="宋体" w:cs="Times New Roman"/>
          <w:sz w:val="21"/>
          <w:szCs w:val="21"/>
        </w:rPr>
        <w:t xml:space="preserve">力：≤250mbar。</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集液桶额定容量≥80L，采用304及以上不锈钢材质，带可后翻式倾倒结构、专用排水管，密封可靠，无渗漏。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标准配置：不得少于粘稠液体抽吸泵主体1台、集液桶1个（≥80L不锈钢材质）、专用吸液管1根、专用排液管1根、电源线1根、专用铝合金便携工具箱1个；所有配件与泵体接口匹配，开箱即可正常使用，无需额外采购配件。</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91</w:t>
      </w:r>
      <w:r>
        <w:rPr>
          <w:rFonts w:hint="eastAsia" w:ascii="宋体" w:hAnsi="宋体" w:cs="Times New Roman"/>
          <w:sz w:val="21"/>
          <w:szCs w:val="21"/>
        </w:rPr>
        <w:t xml:space="preserve">、防爆输转泵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可实现易燃易爆/含颗粒/腐蚀性液体的安全自吸输转，需带过载/欠压保护。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模块化结构设计，泵体采用耐腐蚀不锈钢/硬质氧化铝合金材质，外壳带防护涂层，配套防静电装置与导电软管。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最大流量：≥10m³/h（≥166.7L/min），额定输出压力：≤2bar（0.2MPa），最大吸入颗粒：≥6mm，自吸垂直高度：≥5m。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电动型防爆等级不低于Ex IIC T5，符合GB3836防爆系列国家标准，适用环境温度-20℃~+45℃。</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92</w:t>
      </w:r>
      <w:r>
        <w:rPr>
          <w:rFonts w:hint="eastAsia" w:ascii="宋体" w:hAnsi="宋体" w:cs="Times New Roman"/>
          <w:sz w:val="21"/>
          <w:szCs w:val="21"/>
        </w:rPr>
        <w:t xml:space="preserve">、排污泵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具备低洼场合（沟渠、坑道、地下室、工地基坑等）的污水、积液、含颗粒液体的快速排污与液体转移功能。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固体杂物通过颗粒直径≥5mm，额定流量≥12m³/h，最低吸水深度≥7m，额定排水扬程≥7m，最大扬程≥15m。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电机额定输入功率≥600W，具备过载、过热自动保护功能；防护等级≥IP68，绝缘等级≥E级，噪声限值≤75dB(A）。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额定工作电压220V/50Hz，净重≤10kg，轻便手提式结构，单人可搬运挪动。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标配一体式防水电源线总长≥10m，线缆耐水耐老化，潜水使用安全可靠。</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93</w:t>
      </w:r>
      <w:r>
        <w:rPr>
          <w:rFonts w:hint="eastAsia" w:ascii="宋体" w:hAnsi="宋体" w:cs="Times New Roman"/>
          <w:sz w:val="21"/>
          <w:szCs w:val="21"/>
        </w:rPr>
        <w:t xml:space="preserve">、围油栏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提供该产品完整有效的</w:t>
      </w:r>
      <w:r>
        <w:rPr>
          <w:rFonts w:hint="eastAsia" w:ascii="宋体" w:hAnsi="宋体" w:cs="Times New Roman"/>
          <w:sz w:val="21"/>
          <w:szCs w:val="21"/>
        </w:rPr>
        <w:t xml:space="preserve">检验</w:t>
      </w:r>
      <w:r>
        <w:rPr>
          <w:rFonts w:hint="eastAsia" w:ascii="宋体" w:hAnsi="宋体" w:cs="Times New Roman"/>
          <w:sz w:val="21"/>
          <w:szCs w:val="21"/>
        </w:rPr>
        <w:t xml:space="preserve">检测报告（报告具有CMA标识），检验结果和结论都应符合GB/T 34621-2017《围油栏》标准要求。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可在危化品泄漏、水域火灾、油轮漏油事故中拦截油污与有毒液体扩散，阻止有害液体在地表面、水面蔓延，产品应可长期固定存放。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长度100m，质量≤35kg，容积≥25000L，抗拉强度≥360N。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结构类型：充气充水型，两端分别配备注水、充气接口，分场景适配地面与水面使用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配置要求：采购双层聚乙烯材质围油栏，带可折叠手柄与卷盘、两端各配置1组注水及充气接口，抗化学腐蚀，用于拦截油类与污水扩散；配套含充气充水接头4个、绑带8条、锂电池电动充排气泵1台，注水口适配65mm消防快速水带接口、充气口可与气泵快速对接。</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94</w:t>
      </w:r>
      <w:r>
        <w:rPr>
          <w:rFonts w:hint="eastAsia" w:ascii="宋体" w:hAnsi="宋体" w:cs="Times New Roman"/>
          <w:sz w:val="21"/>
          <w:szCs w:val="21"/>
        </w:rPr>
        <w:t xml:space="preserve">、吸附垫</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材质：采用复合结构，内层为100%表面活化处理的聚丙烯，外层包覆聚丙烯无纺布。材质稳定、耐酸碱腐蚀、不易脱层、不掉纤维，适配各类危化液体吸附场景。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吸附能力：应满足快速吸附油类、碳氢化合物、酸碱及未知腐蚀性危化液体。吸附饱和后锁液性强。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尺寸：≥40cm×50cmx3mm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包装规格：100个/包。</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95</w:t>
      </w:r>
      <w:r>
        <w:rPr>
          <w:rFonts w:hint="eastAsia" w:ascii="宋体" w:hAnsi="宋体" w:cs="Times New Roman"/>
          <w:sz w:val="21"/>
          <w:szCs w:val="21"/>
        </w:rPr>
        <w:t xml:space="preserve">、集污袋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用于救援时密封盛装污水、清水或废液，可以收集不同的污染液体，耐腐蚀，可折叠。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配备进水阀、出水阀、排气阀各 1 个及提手，可储备水源、为洗消供水，也能在救援作业中密封盛装污水、废液与各类污染液体。</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材质：采用PVC双面涂层布制作，具备耐腐蚀、耐温性能。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密封性能：满载静置≥120min 不泄漏。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容量：≥370L，材料厚度：≥0.7mm，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面料撕裂强度：经向≥550N、纬向≥540N。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适用温度范围：≥-20℃～50℃。</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96</w:t>
      </w:r>
      <w:r>
        <w:rPr>
          <w:rFonts w:hint="eastAsia" w:ascii="宋体" w:hAnsi="宋体" w:cs="Times New Roman"/>
          <w:sz w:val="21"/>
          <w:szCs w:val="21"/>
        </w:rPr>
        <w:t xml:space="preserve">、公众洗消站</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用于接触污染水、环境、物品的现场消防人员及公众人员的洗消。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外形尺寸：展开后面积≥30±2㎡，高度≥3m。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系统组成：整套系统应包含洗消帐篷、电动充排气泵、洗消供水泵、洗消排污泵、洗消水加热器、暖风发生器、洗消液均混罐、移动式高压洗消泵（含喷枪）、洗消废水回收袋、自升式储水袋、供排水管路、照明装置及配套洗消剂等，确保系统具备独立、完整的洗消作业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材质：气柱采用≥0.7mm PVC涂层气密布，篷布采用600D PVC涂层牛津布。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分区设计：采用男女双通道连续作业设计，整体划分脱衣区、洗消喷淋区、烘干更衣区三大功能区域；隔间总数不少于6间，含2间独立洗消喷淋间、4间独立更衣烘干间，隔断气密分离，避免交叉干扰。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外观与标识：消防专用红蓝交替色，设进出口标识，正面印制消防队徽及“洗消”字样。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喷头配置：喷淋区设有药剂喷淋头≥6个及清水淋浴头≥2个，两路喷淋系统配合洗消水加热器独立运行。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洗消效率：每小时洗消≥60人。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内置系统：集成喷淋系统、进排水系统及照明系统，确保帐篷内各区域具备充足照明。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充气性能：充气时间≤10min，气柱框架装有过压保护阀门，以防过量充气损坏。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电动充排气泵：电压≥220V，功率≥1200W。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保压性能：满气状态下保压72小时不倾斜、不倒伏。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洗消水加热器：采用柴油加热方式，集成供水、加压、加热、自动配比功能于一体。出水温度35℃-70℃可调。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暖风发生器：供暖面积≥20-30 ㎡，电压≥220V，功率≥25kW，空气流量≥900m³/h。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排污泵：防护等级≥IP68，功率≥0.40kW，流量≥3300L/h。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供水泵：电压≥220V，出水流量≥3000L/h。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均混罐：比例范围0.4%-4%，流量范围≥20-2500L/h。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洗消废水回收袋：采用PVC涂层夹网布，配备进出水口，可与排污泵快速连接。材料厚度≥0.7mm，容量≥250L。</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97</w:t>
      </w:r>
      <w:r>
        <w:rPr>
          <w:rFonts w:hint="eastAsia" w:ascii="宋体" w:hAnsi="宋体" w:cs="Times New Roman"/>
          <w:sz w:val="21"/>
          <w:szCs w:val="21"/>
        </w:rPr>
        <w:t xml:space="preserve">、单人洗消帐篷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以密闭式洗消帐篷为主体，对受到污染的人或设备进行喷淋洗消。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要求：外表面应平整、光滑，无起皱、划伤等外观缺陷。接缝处应均匀、平整、牢固，不应出现脱线脱胶等缺陷。金属部件不应出现机械性损伤、裂纹、毛刺等缺陷。有外螺纹的部件应采取防护措施。所有阀门、开关、操作手柄应设置功能标识，帐篷的出入口应有明显指示标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结构组成：单人洗消帐篷由帐篷、充排气装置、供水装置、排污装置、洗消喷淋器、洗消废水回收装置组成。气柱上设有充气阀、放气阀及安全阀。单人洗消帐篷应配有抗风拉绳和地钉。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外形尺寸：≥2m×2m×2.5m。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材质与厚度：气柱采用≥0.6mm厚PVC涂层气密布，内衬采用≥0.3mm隔帘布。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展开面积：≥3㎡。</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外篷布断裂强力：经向≥900N，纬向≥900N。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气柱材料断裂强力：经向≥2000N，纬向≥2000N。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充气时间：≤5min。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供水系统：供水管路可与消防车直接连接，配有电动充气泵，喷淋、污水回收及照明等装置。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喷淋系统：集成喷淋系统，配置不少于3个喷头及一个手持喷枪，控制开关不少于3个。</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98</w:t>
      </w:r>
      <w:r>
        <w:rPr>
          <w:rFonts w:hint="eastAsia" w:ascii="宋体" w:hAnsi="宋体" w:cs="Times New Roman"/>
          <w:sz w:val="21"/>
          <w:szCs w:val="21"/>
        </w:rPr>
        <w:t xml:space="preserve">、强酸、碱洗消剂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用于应急清洗手部、面颊等小面积皮肤表面因受化学品（酸、碱、氧化剂、还原剂等）喷溅腐蚀导致的伤害。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容量：≥100ml/瓶。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形态：液体。</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适用pH值范围：可中和pH值在5.5-8.5范围内的酸碱性物质。</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99</w:t>
      </w:r>
      <w:r>
        <w:rPr>
          <w:rFonts w:hint="eastAsia" w:ascii="宋体" w:hAnsi="宋体" w:cs="Times New Roman"/>
          <w:sz w:val="21"/>
          <w:szCs w:val="21"/>
        </w:rPr>
        <w:t xml:space="preserve">、三合二洗消剂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应具备水中可常温快速溶解，性能稳定，能杀灭各种细菌、芽孢和病毒并能抑制霉菌。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规格净重：≥500g/袋。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杀菌力：杀菌力≥99%。</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主体有效成分：有效氯含量60%～70%。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杂质：水不溶物≤5%，无结块硬团，全部通过60目标准筛，加水快速溶解，无堵塞洗消喷头。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洗消环境温度：5℃～45℃均可正常发挥药效，低温环境不出现析晶失效。</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100</w:t>
      </w:r>
      <w:r>
        <w:rPr>
          <w:rFonts w:hint="eastAsia" w:ascii="宋体" w:hAnsi="宋体" w:cs="Times New Roman"/>
          <w:sz w:val="21"/>
          <w:szCs w:val="21"/>
        </w:rPr>
        <w:t xml:space="preserve">、三合一强氧化洗消粉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白色粉状物，性能稳定，无腐蚀，中性，水中快速溶解。能氧化分解多种有毒有害物质，杀灭各种细菌、芽孢和病毒并能抑制霉菌。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杀菌力：≥99%。</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规格净重：≥500g/袋。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消毒时间：30-60min。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人体洗消配比 1:1000（100mg/L）、常规污染 1:500、重度危化污染 1:200（400mg/L）</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有效成分：有效氯含量≥90%。</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针对</w:t>
      </w:r>
      <w:r>
        <w:rPr>
          <w:rFonts w:hint="eastAsia" w:ascii="宋体" w:hAnsi="宋体" w:cstheme="minorEastAsia"/>
          <w:b/>
          <w:bCs/>
          <w:sz w:val="21"/>
          <w:szCs w:val="21"/>
        </w:rPr>
        <w:t xml:space="preserve">标★项</w:t>
      </w:r>
      <w:r>
        <w:rPr>
          <w:rFonts w:hint="eastAsia" w:ascii="宋体" w:hAnsi="宋体" w:cstheme="minorEastAsia"/>
          <w:b/>
          <w:bCs/>
          <w:sz w:val="21"/>
          <w:szCs w:val="21"/>
        </w:rPr>
        <w:t xml:space="preserve">（适用于全部标段）</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①标★项技术指标已明确要求提供检验检测</w:t>
      </w:r>
      <w:r>
        <w:rPr>
          <w:rFonts w:hint="eastAsia" w:ascii="宋体" w:hAnsi="宋体" w:cstheme="minorEastAsia"/>
          <w:b/>
          <w:bCs/>
          <w:sz w:val="21"/>
          <w:szCs w:val="21"/>
        </w:rPr>
        <w:t xml:space="preserve">报告的，投标文件须提供相应的材料（如技术指标中明确要求报告须具</w:t>
      </w:r>
      <w:r>
        <w:rPr>
          <w:rFonts w:hint="eastAsia" w:ascii="宋体" w:hAnsi="宋体" w:cstheme="minorEastAsia"/>
          <w:b/>
          <w:bCs/>
          <w:sz w:val="21"/>
          <w:szCs w:val="21"/>
        </w:rPr>
        <w:t xml:space="preserve">有CMA标识，须提供由国家认可的检测机构出具与所投产品型号一致、完整有效的检验</w:t>
      </w:r>
      <w:r>
        <w:rPr>
          <w:rFonts w:hint="eastAsia" w:ascii="宋体" w:hAnsi="宋体" w:cstheme="minorEastAsia"/>
          <w:b/>
          <w:bCs/>
          <w:sz w:val="21"/>
          <w:szCs w:val="21"/>
        </w:rPr>
        <w:t xml:space="preserve">检测</w:t>
      </w:r>
      <w:r>
        <w:rPr>
          <w:rFonts w:hint="eastAsia" w:ascii="宋体" w:hAnsi="宋体" w:cstheme="minorEastAsia"/>
          <w:b/>
          <w:bCs/>
          <w:sz w:val="21"/>
          <w:szCs w:val="21"/>
        </w:rPr>
        <w:t xml:space="preserve">报告（具有CMA标志））,未提供视作负偏离。标★项不允许</w:t>
      </w:r>
      <w:r>
        <w:rPr>
          <w:rFonts w:hint="eastAsia" w:ascii="宋体" w:hAnsi="宋体" w:cstheme="minorEastAsia"/>
          <w:b/>
          <w:bCs/>
          <w:sz w:val="21"/>
          <w:szCs w:val="21"/>
        </w:rPr>
        <w:t xml:space="preserve">负偏离，负偏离视作非实质性响应招标文件</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②上述情形以外标★项技术指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标★项不允许负偏离，负偏离视作非实质性响应招标文件。</w:t>
      </w:r>
      <w:r/>
    </w:p>
    <w:p>
      <w:pPr>
        <w:pStyle w:val="1000"/>
        <w:ind w:left="0" w:firstLine="426"/>
        <w:rPr>
          <w:b/>
          <w:sz w:val="21"/>
          <w:szCs w:val="21"/>
        </w:rPr>
      </w:pPr>
      <w:r>
        <w:rPr>
          <w:rFonts w:hint="eastAsia"/>
          <w:b/>
          <w:sz w:val="21"/>
          <w:szCs w:val="21"/>
        </w:rPr>
        <w:t xml:space="preserve">第一标段</w:t>
      </w:r>
      <w:r>
        <w:rPr>
          <w:rFonts w:hint="eastAsia"/>
          <w:b/>
          <w:sz w:val="21"/>
          <w:szCs w:val="21"/>
        </w:rPr>
        <w:t xml:space="preserve">：</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年度消防器材采购项目（包</w:t>
      </w:r>
      <w:r>
        <w:rPr>
          <w:rFonts w:hint="eastAsia"/>
          <w:b/>
          <w:sz w:val="21"/>
          <w:szCs w:val="21"/>
        </w:rPr>
        <w:t xml:space="preserve">8</w:t>
      </w:r>
      <w:r>
        <w:rPr>
          <w:rFonts w:hint="eastAsia"/>
          <w:b/>
          <w:sz w:val="21"/>
          <w:szCs w:val="21"/>
        </w:rPr>
        <w:t xml:space="preserve">）</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70</w:t>
      </w:r>
      <w:r>
        <w:rPr>
          <w:rFonts w:hint="eastAsia" w:ascii="宋体" w:hAnsi="宋体" w:cs="Times New Roman"/>
          <w:b/>
          <w:sz w:val="21"/>
          <w:szCs w:val="21"/>
        </w:rPr>
        <w:t xml:space="preserve">、电动液压破拆工具组</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★（1）提供所投产品完整有效的检验报告，检验结果和结论都应符合《电动液压破拆工具组试验大纲》标准要求。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71</w:t>
      </w:r>
      <w:r>
        <w:rPr>
          <w:rFonts w:hint="eastAsia" w:ascii="宋体" w:hAnsi="宋体" w:cs="Times New Roman"/>
          <w:b/>
          <w:sz w:val="21"/>
          <w:szCs w:val="21"/>
        </w:rPr>
        <w:t xml:space="preserve">、电动液压剪切钳</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★（1）提供所投产品完整有效的检验报告，检验结果和结论都应符合《电动液压破拆工具组试验大纲》标准要求。</w:t>
      </w:r>
      <w:r/>
    </w:p>
    <w:p>
      <w:pPr>
        <w:pStyle w:val="1000"/>
        <w:ind w:left="0" w:firstLine="422"/>
        <w:spacing w:line="360" w:lineRule="auto"/>
        <w:rPr>
          <w:b/>
          <w:sz w:val="21"/>
          <w:szCs w:val="21"/>
        </w:rPr>
      </w:pPr>
      <w:r>
        <w:rPr>
          <w:rFonts w:hint="eastAsia"/>
          <w:b/>
          <w:sz w:val="21"/>
          <w:szCs w:val="21"/>
        </w:rPr>
        <w:t xml:space="preserve">第二标段</w:t>
      </w:r>
      <w:r>
        <w:rPr>
          <w:rFonts w:hint="eastAsia"/>
          <w:b/>
          <w:sz w:val="21"/>
          <w:szCs w:val="21"/>
        </w:rPr>
        <w:t xml:space="preserve">：</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年度消防器材采购项目（包</w:t>
      </w:r>
      <w:r>
        <w:rPr>
          <w:b/>
          <w:sz w:val="21"/>
          <w:szCs w:val="21"/>
        </w:rPr>
        <w:t xml:space="preserve">9</w:t>
      </w:r>
      <w:r>
        <w:rPr>
          <w:rFonts w:hint="eastAsia"/>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7</w:t>
      </w:r>
      <w:r>
        <w:rPr>
          <w:rFonts w:ascii="宋体" w:hAnsi="宋体" w:cs="Times New Roman"/>
          <w:b/>
          <w:sz w:val="21"/>
          <w:szCs w:val="21"/>
        </w:rPr>
        <w:t xml:space="preserve">2</w:t>
      </w:r>
      <w:r>
        <w:rPr>
          <w:rFonts w:hint="eastAsia" w:ascii="宋体" w:hAnsi="宋体" w:cs="Times New Roman"/>
          <w:b/>
          <w:sz w:val="21"/>
          <w:szCs w:val="21"/>
        </w:rPr>
        <w:t xml:space="preserve">、消防用红外热像仪 </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w:t>
      </w:r>
      <w:r>
        <w:rPr>
          <w:rFonts w:hint="eastAsia" w:ascii="宋体" w:hAnsi="宋体" w:cs="Times New Roman"/>
          <w:b/>
          <w:sz w:val="21"/>
          <w:szCs w:val="21"/>
        </w:rPr>
        <w:t xml:space="preserve">（报告具有CMA标识），检验结果和结论都应符合</w:t>
      </w:r>
      <w:r>
        <w:rPr>
          <w:rFonts w:ascii="宋体" w:hAnsi="宋体" w:cs="Times New Roman"/>
          <w:b/>
          <w:sz w:val="21"/>
          <w:szCs w:val="21"/>
        </w:rPr>
        <w:t xml:space="preserve"> XF/T 635</w:t>
      </w:r>
      <w:r>
        <w:rPr>
          <w:rFonts w:hint="eastAsia" w:ascii="MS Mincho" w:hAnsi="MS Mincho" w:eastAsia="MS Mincho" w:cs="MS Mincho"/>
          <w:b/>
          <w:sz w:val="21"/>
          <w:szCs w:val="21"/>
        </w:rPr>
        <w:t xml:space="preserve">‑</w:t>
      </w:r>
      <w:r>
        <w:rPr>
          <w:rFonts w:ascii="宋体" w:hAnsi="宋体" w:cs="Times New Roman"/>
          <w:b/>
          <w:sz w:val="21"/>
          <w:szCs w:val="21"/>
        </w:rPr>
        <w:t xml:space="preserve">2023</w:t>
      </w:r>
      <w:r>
        <w:rPr>
          <w:rFonts w:hint="eastAsia" w:ascii="宋体" w:hAnsi="宋体" w:cs="Times New Roman"/>
          <w:b/>
          <w:sz w:val="21"/>
          <w:szCs w:val="21"/>
        </w:rPr>
        <w:t xml:space="preserve">《消防用红外热像仪》标准要求。</w:t>
      </w:r>
      <w:r/>
    </w:p>
    <w:p>
      <w:pPr>
        <w:pStyle w:val="1000"/>
        <w:ind w:left="0" w:firstLine="422"/>
        <w:spacing w:line="360" w:lineRule="auto"/>
        <w:rPr>
          <w:b/>
          <w:sz w:val="21"/>
          <w:szCs w:val="21"/>
        </w:rPr>
      </w:pPr>
      <w:r>
        <w:rPr>
          <w:rFonts w:hint="eastAsia"/>
          <w:b/>
          <w:sz w:val="21"/>
          <w:szCs w:val="21"/>
        </w:rPr>
        <w:t xml:space="preserve">第三标段</w:t>
      </w:r>
      <w:r>
        <w:rPr>
          <w:rFonts w:hint="eastAsia"/>
          <w:b/>
          <w:sz w:val="21"/>
          <w:szCs w:val="21"/>
        </w:rPr>
        <w:t xml:space="preserve">：</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年度消防器材采购项目（包</w:t>
      </w:r>
      <w:r>
        <w:rPr>
          <w:b/>
          <w:sz w:val="21"/>
          <w:szCs w:val="21"/>
        </w:rPr>
        <w:t xml:space="preserve">10</w:t>
      </w:r>
      <w:r>
        <w:rPr>
          <w:rFonts w:hint="eastAsia"/>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7</w:t>
      </w:r>
      <w:r>
        <w:rPr>
          <w:rFonts w:ascii="宋体" w:hAnsi="宋体" w:cs="Times New Roman"/>
          <w:b/>
          <w:sz w:val="21"/>
          <w:szCs w:val="21"/>
        </w:rPr>
        <w:t xml:space="preserve">8</w:t>
      </w:r>
      <w:r>
        <w:rPr>
          <w:rFonts w:hint="eastAsia" w:ascii="宋体" w:hAnsi="宋体" w:cs="Times New Roman"/>
          <w:b/>
          <w:sz w:val="21"/>
          <w:szCs w:val="21"/>
        </w:rPr>
        <w:t xml:space="preserve">、雷达生命探测仪</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w:t>
      </w:r>
      <w:r>
        <w:rPr>
          <w:rFonts w:hint="eastAsia" w:ascii="宋体" w:hAnsi="宋体" w:cs="Times New Roman"/>
          <w:b/>
          <w:sz w:val="21"/>
          <w:szCs w:val="21"/>
        </w:rPr>
        <w:t xml:space="preserve">检测报告（报告具有CMA标识），检验结果和结论都应符合《XF3010-2020消防用雷达生命探测仪》标准要求。</w:t>
      </w:r>
      <w:r/>
    </w:p>
    <w:p>
      <w:pPr>
        <w:pStyle w:val="1000"/>
        <w:ind w:left="0" w:firstLine="422"/>
        <w:spacing w:line="360" w:lineRule="auto"/>
        <w:rPr>
          <w:b/>
          <w:sz w:val="21"/>
          <w:szCs w:val="21"/>
        </w:rPr>
      </w:pPr>
      <w:r>
        <w:rPr>
          <w:rFonts w:hint="eastAsia"/>
          <w:b/>
          <w:sz w:val="21"/>
          <w:szCs w:val="21"/>
        </w:rPr>
        <w:t xml:space="preserve">第四标段</w:t>
      </w:r>
      <w:r>
        <w:rPr>
          <w:rFonts w:hint="eastAsia"/>
          <w:b/>
          <w:sz w:val="21"/>
          <w:szCs w:val="21"/>
        </w:rPr>
        <w:t xml:space="preserve">：</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年度消防器材采购项目（包</w:t>
      </w:r>
      <w:r>
        <w:rPr>
          <w:b/>
          <w:sz w:val="21"/>
          <w:szCs w:val="21"/>
        </w:rPr>
        <w:t xml:space="preserve">11</w:t>
      </w:r>
      <w:r>
        <w:rPr>
          <w:rFonts w:hint="eastAsia"/>
          <w:b/>
          <w:sz w:val="21"/>
          <w:szCs w:val="21"/>
        </w:rPr>
        <w:t xml:space="preserve">）</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89</w:t>
      </w:r>
      <w:r>
        <w:rPr>
          <w:rFonts w:hint="eastAsia" w:ascii="宋体" w:hAnsi="宋体" w:cs="Times New Roman"/>
          <w:b/>
          <w:sz w:val="21"/>
          <w:szCs w:val="21"/>
        </w:rPr>
        <w:t xml:space="preserve">、手动隔膜抽吸泵 </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★（1）提供该产品完整有效的检验检测报告。</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93</w:t>
      </w:r>
      <w:r>
        <w:rPr>
          <w:rFonts w:hint="eastAsia" w:ascii="宋体" w:hAnsi="宋体" w:cs="Times New Roman"/>
          <w:b/>
          <w:sz w:val="21"/>
          <w:szCs w:val="21"/>
        </w:rPr>
        <w:t xml:space="preserve">、围油栏</w:t>
      </w:r>
      <w:r/>
    </w:p>
    <w:p>
      <w:pPr>
        <w:ind w:left="0" w:firstLine="422"/>
        <w:spacing w:line="360" w:lineRule="auto"/>
        <w:rPr>
          <w:b/>
        </w:rPr>
      </w:pPr>
      <w:r>
        <w:rPr>
          <w:rFonts w:hint="eastAsia" w:ascii="宋体" w:hAnsi="宋体" w:cs="Times New Roman"/>
          <w:b/>
          <w:sz w:val="21"/>
          <w:szCs w:val="21"/>
        </w:rPr>
        <w:t xml:space="preserve">★（1）提供该产品完整有效的</w:t>
      </w:r>
      <w:r>
        <w:rPr>
          <w:rFonts w:hint="eastAsia" w:ascii="宋体" w:hAnsi="宋体" w:cs="Times New Roman"/>
          <w:b/>
          <w:sz w:val="21"/>
          <w:szCs w:val="21"/>
        </w:rPr>
        <w:t xml:space="preserve">检验</w:t>
      </w:r>
      <w:r>
        <w:rPr>
          <w:rFonts w:hint="eastAsia" w:ascii="宋体" w:hAnsi="宋体" w:cs="Times New Roman"/>
          <w:b/>
          <w:sz w:val="21"/>
          <w:szCs w:val="21"/>
        </w:rPr>
        <w:t xml:space="preserve">检测报告（报告具有CMA标识），检验结果和结论都应符合GB/T 34621-2017《围油栏》标准要求</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（九</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商务要求（适用于全部标段</w:t>
      </w:r>
      <w:r>
        <w:rPr>
          <w:rFonts w:hint="eastAsia" w:ascii="宋体" w:hAnsi="宋体" w:cstheme="minorEastAsia"/>
          <w:b/>
          <w:bCs/>
          <w:sz w:val="21"/>
          <w:szCs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交付时间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签订合同后60日历天内将货物送达指定地点。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交付地点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以具体签署的采购合同中货物交付地点为准。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履约保证金（函）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自合同签订之日起7个工作日内，</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缴纳合同总金额5%的履约保证金（或金融机构出具的独立保函，该保函需载明：（1）见索即付；（2）收到</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法定代表人或授权委托代理人签字确认并加盖公章的书面索赔通知后即应不争辩、不挑剔、不可撤销地向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支付索赔款，直至最高担保金额；（3）有效期为保函开具之日起至验收合格后三十个工作日为止；（4）担保金额为合同金额的5%）。如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提供的保函未载明前述内容的，</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可以拒收该保函，并要求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以银行转账的方式提供履约保证金。</w:t>
      </w:r>
      <w:r>
        <w:rPr>
          <w:rFonts w:hint="eastAsia" w:asciiTheme="minorEastAsia" w:hAnsiTheme="minorEastAsia" w:eastAsiaTheme="minorEastAsia" w:cstheme="minorEastAsia"/>
          <w:sz w:val="21"/>
          <w:szCs w:val="21"/>
        </w:rPr>
        <w:t xml:space="preserve">合同履行完毕且在供应商无违约情形或无其它采购人有权扣除时，履约保证金将在采购人签署到货验收合格后，供应商向采购人提出申请，采购人于收到申请后30个工作日内将履约保证金或保函无息退还。若采购人超期未退还，则按照银行同期贷款利率支付利息。</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付款条件（进度和方式）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在收到履约保证金（函）后，30天内向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支付合同总金额30%的价款。</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按照合同约定交货，经</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对合同中所有装备到货验收合格（</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签署到货验收合格报告），凭</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等额有效发票及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签署验收合格报告，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支付至合同金额的100%。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 售后服务要求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应按采购文件规定的货物性能、技术要求、质量标准向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提供未经使用的近六个月生产的全新产品。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须负责送货上门及安装调试、使用培训。过程中的全部运输、装卸、保管等均由中标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（3）质量保证期：从验收合格后三十六个月（双方签署验收报告时起算）。</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维修和响应服务</w:t>
      </w:r>
      <w:r>
        <w:rPr>
          <w:rFonts w:hint="eastAsia" w:asciiTheme="minorEastAsia" w:hAnsiTheme="minorEastAsia" w:eastAsiaTheme="minorEastAsia" w:cstheme="minorEastAsia"/>
          <w:sz w:val="21"/>
          <w:szCs w:val="21"/>
        </w:rPr>
        <w:t xml:space="preserve">：质保期内，中标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必须在接到报修电话后8小时内响应，24小时内到达现场免费维修，24小时内修复。如 24小时内无法修复的，必须全免费提供不低于故障产品规格型号档次的备用产品（或采用应急措施）供</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临时使用，不得影响</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的正常工作，直到故障产品修复。中标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对所有设备实行终身维护，保修期外发生维修只收配件、材料及维修期人工工时费。</w:t>
      </w:r>
      <w:r/>
    </w:p>
    <w:p>
      <w:pPr>
        <w:ind w:left="0" w:firstLine="420"/>
        <w:spacing w:line="360" w:lineRule="auto"/>
        <w:rPr>
          <w:rFonts w:ascii="宋体" w:hAnsi="宋体" w:cstheme="minorEastAsia"/>
          <w:sz w:val="21"/>
          <w:szCs w:val="21"/>
        </w:rPr>
      </w:pPr>
      <w:r>
        <w:rPr>
          <w:rFonts w:hint="eastAsia" w:asciiTheme="minorEastAsia" w:hAnsiTheme="minorEastAsia" w:eastAsiaTheme="minorEastAsia" w:cstheme="minorEastAsia"/>
          <w:sz w:val="21"/>
          <w:szCs w:val="21"/>
        </w:rPr>
        <w:t xml:space="preserve">（5）中标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须提供全天候7×24的售后服务，中标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提供统一的售后服务受理电话，在投标文件中明确售后服务受理电话号码及专门为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服务的客户服务经理姓名、电话。中标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应免费为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培训使用及</w:t>
      </w:r>
      <w:r>
        <w:rPr>
          <w:rFonts w:hint="eastAsia" w:ascii="宋体" w:hAnsi="宋体" w:cstheme="minorEastAsia"/>
          <w:sz w:val="21"/>
          <w:szCs w:val="21"/>
        </w:rPr>
        <w:t xml:space="preserve">维护人员，确保</w:t>
      </w:r>
      <w:r>
        <w:rPr>
          <w:rFonts w:hint="eastAsia" w:ascii="宋体" w:hAnsi="宋体" w:cstheme="minorEastAsia"/>
          <w:sz w:val="21"/>
          <w:szCs w:val="21"/>
        </w:rPr>
        <w:t xml:space="preserve">采购人</w:t>
      </w:r>
      <w:r>
        <w:rPr>
          <w:rFonts w:hint="eastAsia" w:ascii="宋体" w:hAnsi="宋体" w:cstheme="minorEastAsia"/>
          <w:sz w:val="21"/>
          <w:szCs w:val="21"/>
        </w:rPr>
        <w:t xml:space="preserve">使用人员能正确使用、维护保养。</w:t>
      </w:r>
      <w:r/>
    </w:p>
    <w:p>
      <w:pPr>
        <w:ind w:left="0" w:firstLine="420"/>
        <w:spacing w:line="360" w:lineRule="auto"/>
        <w:rPr>
          <w:rFonts w:ascii="宋体" w:hAnsi="宋体" w:cstheme="minorEastAsia"/>
          <w:sz w:val="21"/>
          <w:szCs w:val="21"/>
        </w:rPr>
      </w:pPr>
      <w:r>
        <w:rPr>
          <w:rFonts w:hint="eastAsia" w:ascii="宋体" w:hAnsi="宋体" w:cstheme="minorEastAsia"/>
          <w:sz w:val="21"/>
          <w:szCs w:val="21"/>
        </w:rPr>
        <w:t xml:space="preserve">（6）所投产品如有备品备件，</w:t>
      </w:r>
      <w:r>
        <w:rPr>
          <w:rFonts w:hint="eastAsia" w:ascii="宋体" w:hAnsi="宋体" w:cstheme="minorEastAsia"/>
          <w:sz w:val="21"/>
          <w:szCs w:val="21"/>
        </w:rPr>
        <w:t xml:space="preserve">供应商</w:t>
      </w:r>
      <w:r>
        <w:rPr>
          <w:rFonts w:hint="eastAsia" w:ascii="宋体" w:hAnsi="宋体" w:cstheme="minorEastAsia"/>
          <w:sz w:val="21"/>
          <w:szCs w:val="21"/>
        </w:rPr>
        <w:t xml:space="preserve">须编制质保期后三年内必须的备品备件报价表</w:t>
      </w:r>
      <w:r>
        <w:rPr>
          <w:rFonts w:hint="eastAsia" w:ascii="宋体" w:hAnsi="宋体" w:cstheme="minorEastAsia"/>
          <w:sz w:val="21"/>
          <w:szCs w:val="21"/>
        </w:rPr>
        <w:t xml:space="preserve">，并承诺质保期后三年内，以报价表中的单价向</w:t>
      </w:r>
      <w:r>
        <w:rPr>
          <w:rFonts w:hint="eastAsia" w:ascii="宋体" w:hAnsi="宋体" w:cstheme="minorEastAsia"/>
          <w:sz w:val="21"/>
          <w:szCs w:val="21"/>
        </w:rPr>
        <w:t xml:space="preserve">采购人</w:t>
      </w:r>
      <w:r>
        <w:rPr>
          <w:rFonts w:hint="eastAsia" w:ascii="宋体" w:hAnsi="宋体" w:cstheme="minorEastAsia"/>
          <w:sz w:val="21"/>
          <w:szCs w:val="21"/>
        </w:rPr>
        <w:t xml:space="preserve">供应备品备件</w:t>
      </w:r>
      <w:r>
        <w:rPr>
          <w:rFonts w:hint="eastAsia" w:ascii="宋体" w:hAnsi="宋体" w:cstheme="minorEastAsia"/>
          <w:sz w:val="21"/>
          <w:szCs w:val="21"/>
        </w:rPr>
        <w:t xml:space="preserve">。</w:t>
      </w:r>
      <w:r/>
    </w:p>
    <w:p>
      <w:pPr>
        <w:pStyle w:val="1000"/>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其他</w:t>
      </w:r>
      <w:r/>
    </w:p>
    <w:p>
      <w:pPr>
        <w:pStyle w:val="1000"/>
        <w:ind w:left="0" w:firstLine="420"/>
        <w:spacing w:line="360" w:lineRule="auto"/>
        <w:rPr>
          <w:rFonts w:ascii="宋体" w:hAnsi="宋体"/>
          <w:sz w:val="21"/>
          <w:szCs w:val="21"/>
        </w:rPr>
      </w:pPr>
      <w:r>
        <w:rPr>
          <w:rFonts w:hint="eastAsia" w:ascii="宋体" w:hAnsi="宋体"/>
          <w:sz w:val="21"/>
          <w:szCs w:val="21"/>
        </w:rPr>
        <w:t xml:space="preserve">信息化标签要求：根据消防救援局发布的新版装备管理系统要求，中标</w:t>
      </w:r>
      <w:r>
        <w:rPr>
          <w:rFonts w:hint="eastAsia" w:ascii="宋体" w:hAnsi="宋体"/>
          <w:sz w:val="21"/>
          <w:szCs w:val="21"/>
        </w:rPr>
        <w:t xml:space="preserve">供应商</w:t>
      </w:r>
      <w:r>
        <w:rPr>
          <w:rFonts w:hint="eastAsia" w:ascii="宋体" w:hAnsi="宋体"/>
          <w:sz w:val="21"/>
          <w:szCs w:val="21"/>
        </w:rPr>
        <w:t xml:space="preserve">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 （套）装备上，实现单件（套）装备的扫码登记功能。注：装备基础信息采集子系统为免费注册应用，系统网址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/xfzb.119.gov.cn。赋码要求：二维码和 RFID 实现二合一 (即在一个标签上体现)。</w:t>
      </w:r>
      <w:r/>
    </w:p>
    <w:p>
      <w:pPr>
        <w:pStyle w:val="989"/>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供应商</w:t>
      </w:r>
      <w:r>
        <w:rPr>
          <w:rFonts w:hint="eastAsia" w:ascii="宋体" w:hAnsi="宋体"/>
          <w:sz w:val="21"/>
        </w:rPr>
        <w:t xml:space="preserve">根据本项目特点，制定下列</w:t>
      </w:r>
      <w:r>
        <w:rPr>
          <w:rFonts w:hint="eastAsia" w:asciiTheme="minorEastAsia" w:hAnsiTheme="minorEastAsia" w:eastAsiaTheme="minorEastAsia" w:cstheme="minorEastAsia"/>
          <w:sz w:val="21"/>
          <w:szCs w:val="21"/>
        </w:rPr>
        <w:t xml:space="preserve">培训方案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1.培训时间计划及培训人员安排；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2.培训内容设计安排；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3.重点难点及培训结果保障措施</w:t>
      </w:r>
      <w:r/>
    </w:p>
    <w:p>
      <w:pPr>
        <w:pStyle w:val="989"/>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（十一</w:t>
      </w:r>
      <w:r>
        <w:rPr>
          <w:rFonts w:hint="eastAsia" w:asciiTheme="minorEastAsia" w:hAnsiTheme="minorEastAsia" w:eastAsiaTheme="minorEastAsia" w:cstheme="minorEastAsia"/>
          <w:sz w:val="21"/>
          <w:szCs w:val="21"/>
        </w:rPr>
        <w:t xml:space="preserve">）</w:t>
      </w:r>
      <w:r>
        <w:rPr>
          <w:rFonts w:hint="eastAsia" w:ascii="宋体" w:hAnsi="宋体"/>
          <w:sz w:val="21"/>
        </w:rPr>
        <w:t xml:space="preserve">供应商</w:t>
      </w:r>
      <w:r>
        <w:rPr>
          <w:rFonts w:hint="eastAsia" w:ascii="宋体" w:hAnsi="宋体"/>
          <w:sz w:val="21"/>
        </w:rPr>
        <w:t xml:space="preserve">根据本项目特点，制定下列售后服务</w:t>
      </w:r>
      <w:r>
        <w:rPr>
          <w:rFonts w:hint="eastAsia" w:asciiTheme="minorEastAsia" w:hAnsiTheme="minorEastAsia" w:eastAsiaTheme="minorEastAsia" w:cstheme="minorEastAsia"/>
          <w:sz w:val="21"/>
          <w:szCs w:val="21"/>
        </w:rPr>
        <w:t xml:space="preserve">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1.售后服务机构及人员网点配置；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2.响应时间；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3.零配件供应周期、备货储存、工时费等；</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4.定期安排技术人员针对产品的使用环境、使用频率及更新等进行回访、巡检、维护、保养等方案</w:t>
      </w:r>
      <w:r/>
    </w:p>
    <w:p>
      <w:pPr>
        <w:pStyle w:val="989"/>
        <w:ind w:left="0" w:firstLine="420"/>
        <w:spacing w:before="0"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二</w:t>
      </w:r>
      <w:r>
        <w:rPr>
          <w:rFonts w:hint="eastAsia" w:asciiTheme="minorEastAsia" w:hAnsiTheme="minorEastAsia" w:eastAsiaTheme="minorEastAsia" w:cstheme="minorEastAsia"/>
          <w:sz w:val="21"/>
          <w:szCs w:val="21"/>
        </w:rPr>
        <w:t xml:space="preserve">）履约验收</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2.采购文件、投标文件、政府采购合同等是履约验收工作的重要依据。在政府采购合同约定的履行验收条件达到时，中标供应商可以主动联系采购人启动履约验收工作。</w:t>
      </w:r>
      <w:r/>
    </w:p>
    <w:p>
      <w:pPr>
        <w:ind w:left="0" w:firstLine="420"/>
        <w:jc w:val="left"/>
        <w:spacing w:line="360" w:lineRule="auto"/>
        <w:widowControl w:val="off"/>
        <w:tabs>
          <w:tab w:val="left" w:pos="420" w:leader="none"/>
        </w:tabs>
        <w:rPr>
          <w:rFonts w:asciiTheme="minorEastAsia" w:hAnsiTheme="minorEastAsia" w:eastAsiaTheme="minorEastAsia" w:cstheme="minorEastAsia"/>
          <w:sz w:val="21"/>
          <w:szCs w:val="21"/>
        </w:rPr>
      </w:pPr>
      <w:r>
        <w:rPr>
          <w:rFonts w:hint="eastAsia" w:ascii="宋体" w:hAnsi="宋体"/>
          <w:sz w:val="21"/>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8"/>
        <w:ind w:left="0" w:firstLine="0"/>
        <w:jc w:val="center"/>
        <w:rPr>
          <w:rFonts w:ascii="宋体" w:hAnsi="宋体"/>
          <w:b/>
          <w:sz w:val="44"/>
          <w:szCs w:val="22"/>
        </w:rPr>
      </w:pPr>
      <w:r/>
      <w:bookmarkStart w:id="96" w:name="_Toc5111"/>
      <w:r/>
      <w:bookmarkStart w:id="97" w:name="_Toc11789"/>
      <w:r/>
      <w:bookmarkStart w:id="98" w:name="_Hlk55741158"/>
      <w:r>
        <w:rPr>
          <w:rFonts w:hint="eastAsia" w:ascii="宋体" w:hAnsi="宋体"/>
          <w:b/>
          <w:sz w:val="44"/>
          <w:szCs w:val="22"/>
        </w:rPr>
        <w:br w:type="page" w:clear="all"/>
      </w:r>
      <w:bookmarkStart w:id="99" w:name="_Toc105397794"/>
      <w:r>
        <w:rPr>
          <w:rFonts w:hint="eastAsia" w:ascii="宋体" w:hAnsi="宋体"/>
          <w:b/>
          <w:sz w:val="44"/>
          <w:szCs w:val="22"/>
        </w:rPr>
        <w:t xml:space="preserve">第五章  </w:t>
      </w:r>
      <w:bookmarkStart w:id="100" w:name="合同的特殊条款"/>
      <w:r/>
      <w:bookmarkEnd w:id="100"/>
      <w:r>
        <w:rPr>
          <w:rFonts w:hint="eastAsia" w:ascii="宋体" w:hAnsi="宋体"/>
          <w:b/>
          <w:sz w:val="44"/>
          <w:szCs w:val="22"/>
        </w:rPr>
        <w:t xml:space="preserve">合同及主要条款</w:t>
      </w:r>
      <w:bookmarkEnd w:id="96"/>
      <w:r/>
      <w:bookmarkEnd w:id="97"/>
      <w:r/>
      <w:bookmarkEnd w:id="99"/>
      <w:r/>
      <w:r/>
    </w:p>
    <w:p>
      <w:pPr>
        <w:ind w:left="0"/>
        <w:jc w:val="center"/>
        <w:spacing w:line="360" w:lineRule="auto"/>
        <w:widowControl w:val="off"/>
        <w:rPr>
          <w:rFonts w:ascii="宋体" w:hAnsi="宋体"/>
          <w:sz w:val="21"/>
          <w:szCs w:val="21"/>
        </w:rPr>
      </w:pPr>
      <w:r/>
      <w:bookmarkStart w:id="101" w:name="_Toc57376410"/>
      <w:r/>
      <w:bookmarkStart w:id="102" w:name="_Toc8564"/>
      <w:r/>
      <w:bookmarkStart w:id="103" w:name="_Toc27667"/>
      <w:r/>
      <w:bookmarkEnd w:id="98"/>
      <w:r>
        <w:rPr>
          <w:rFonts w:hint="eastAsia" w:ascii="宋体" w:hAnsi="宋体"/>
          <w:b/>
          <w:sz w:val="32"/>
          <w:szCs w:val="32"/>
        </w:rPr>
        <w:t xml:space="preserve">采购合同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根据《中华人民共和国政府采购法》《中华人民共和国民法典》等法律、法规和相关规定，通过（招标编号：</w:t>
      </w:r>
      <w:r>
        <w:rPr>
          <w:rFonts w:hint="eastAsia" w:ascii="宋体" w:hAnsi="宋体"/>
          <w:sz w:val="21"/>
          <w:szCs w:val="21"/>
          <w:u w:val="single"/>
        </w:rPr>
        <w:t xml:space="preserve">       </w:t>
      </w:r>
      <w:r>
        <w:rPr>
          <w:rFonts w:hint="eastAsia" w:ascii="宋体" w:hAnsi="宋体"/>
          <w:sz w:val="21"/>
          <w:szCs w:val="21"/>
        </w:rPr>
        <w:t xml:space="preserve">）的招标并经评审专家评定，确定为中标单位。甲方与乙方经友好商，在平等自愿、诚实守信的原则下，同意按照下面条款</w:t>
      </w:r>
      <w:r>
        <w:rPr>
          <w:rFonts w:hint="eastAsia" w:ascii="宋体" w:hAnsi="宋体"/>
          <w:sz w:val="21"/>
          <w:szCs w:val="21"/>
        </w:rPr>
        <w:t xml:space="preserve">签署</w:t>
      </w:r>
      <w:r>
        <w:rPr>
          <w:rFonts w:hint="eastAsia" w:ascii="宋体" w:hAnsi="宋体"/>
          <w:sz w:val="21"/>
          <w:szCs w:val="21"/>
        </w:rPr>
        <w:t xml:space="preserve">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一、合同文件及优先解释顺序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本合同由下列文件共同构成并视为一个整体，彼此相互解释，相互补充。各合同构成文件的优先解释顺序如下：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a.合同补充协议（如有）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b.本合同文本；</w:t>
      </w:r>
      <w:r/>
    </w:p>
    <w:p>
      <w:pPr>
        <w:ind w:left="0" w:firstLine="420"/>
        <w:spacing w:line="360" w:lineRule="auto"/>
        <w:widowControl w:val="off"/>
        <w:rPr>
          <w:rFonts w:ascii="宋体" w:hAnsi="宋体"/>
          <w:sz w:val="21"/>
          <w:szCs w:val="21"/>
        </w:rPr>
      </w:pPr>
      <w:r>
        <w:rPr>
          <w:rFonts w:hint="eastAsia" w:ascii="宋体" w:hAnsi="宋体"/>
          <w:sz w:val="21"/>
          <w:szCs w:val="21"/>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d.中标人的投标文件(含澄清文件)；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e.本项目招标文件（含招标文件补充通知、澄清文件）。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sz w:val="21"/>
          <w:szCs w:val="21"/>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本合同及附件的订立、效力、解释、履行、争议的解决等适用本合同签订时有效的中华人民共和国法律、法规的有关规定。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二、产品名称、单价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3"/>
        <w:gridCol w:w="1312"/>
        <w:gridCol w:w="1312"/>
        <w:gridCol w:w="1312"/>
        <w:gridCol w:w="1314"/>
        <w:gridCol w:w="1318"/>
        <w:gridCol w:w="2019"/>
      </w:tblGrid>
      <w:tr>
        <w:trPr>
          <w:jc w:val="center"/>
          <w:trHeight w:val="57"/>
        </w:trPr>
        <w:tc>
          <w:tcPr>
            <w:tcW w:w="641"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品牌型号</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数量</w:t>
            </w:r>
            <w:r/>
          </w:p>
        </w:tc>
        <w:tc>
          <w:tcPr>
            <w:tcW w:w="667"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单价（元）</w:t>
            </w:r>
            <w:r/>
          </w:p>
        </w:tc>
        <w:tc>
          <w:tcPr>
            <w:tcW w:w="669"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合计</w:t>
            </w:r>
            <w:r/>
          </w:p>
          <w:p>
            <w:pPr>
              <w:ind w:left="0"/>
              <w:jc w:val="center"/>
              <w:widowControl w:val="off"/>
              <w:rPr>
                <w:rFonts w:ascii="宋体" w:hAnsi="宋体"/>
                <w:sz w:val="22"/>
                <w:szCs w:val="22"/>
              </w:rPr>
            </w:pPr>
            <w:r>
              <w:rPr>
                <w:rFonts w:hint="eastAsia" w:ascii="宋体" w:hAnsi="宋体"/>
                <w:sz w:val="22"/>
                <w:szCs w:val="22"/>
              </w:rPr>
              <w:t xml:space="preserve">（元）</w:t>
            </w:r>
            <w:r/>
          </w:p>
        </w:tc>
        <w:tc>
          <w:tcPr>
            <w:tcW w:w="1025"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备注</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restart"/>
            <w:textDirection w:val="lrTb"/>
            <w:noWrap w:val="false"/>
          </w:tcPr>
          <w:p>
            <w:pPr>
              <w:ind w:left="0"/>
              <w:widowControl w:val="off"/>
              <w:rPr>
                <w:rFonts w:ascii="宋体" w:hAnsi="宋体"/>
                <w:sz w:val="22"/>
                <w:szCs w:val="22"/>
              </w:rPr>
            </w:pPr>
            <w:r>
              <w:rPr>
                <w:rFonts w:hint="eastAsia" w:ascii="宋体" w:hAnsi="宋体"/>
                <w:sz w:val="22"/>
                <w:szCs w:val="22"/>
              </w:rPr>
              <w:t xml:space="preserve">（需满足为完成该项目的相关运输、安装、培训、售后服务、维修、更换和质保、检验等所有费用）</w:t>
            </w:r>
            <w:r/>
          </w:p>
          <w:p>
            <w:pPr>
              <w:ind w:left="0"/>
              <w:widowControl w:val="off"/>
              <w:rPr>
                <w:rFonts w:ascii="宋体" w:hAnsi="宋体"/>
                <w:sz w:val="22"/>
                <w:szCs w:val="22"/>
              </w:rPr>
            </w:pPr>
            <w:r>
              <w:rPr>
                <w:rFonts w:hint="eastAsia" w:ascii="宋体" w:hAnsi="宋体"/>
                <w:sz w:val="22"/>
                <w:szCs w:val="22"/>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bl>
    <w:p>
      <w:pPr>
        <w:spacing w:line="360" w:lineRule="auto"/>
        <w:widowControl w:val="off"/>
        <w:rPr>
          <w:rFonts w:ascii="宋体" w:hAnsi="宋体"/>
          <w:sz w:val="22"/>
          <w:szCs w:val="22"/>
        </w:rPr>
      </w:pPr>
      <w:r>
        <w:rPr>
          <w:rFonts w:ascii="宋体" w:hAnsi="宋体"/>
          <w:sz w:val="22"/>
          <w:szCs w:val="22"/>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三、合同总金额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3.1 本合同</w:t>
      </w:r>
      <w:r>
        <w:rPr>
          <w:rFonts w:hint="eastAsia" w:ascii="宋体" w:hAnsi="宋体"/>
          <w:sz w:val="21"/>
          <w:szCs w:val="21"/>
        </w:rPr>
        <w:t xml:space="preserve">预估</w:t>
      </w:r>
      <w:r>
        <w:rPr>
          <w:rFonts w:hint="eastAsia" w:ascii="宋体" w:hAnsi="宋体"/>
          <w:sz w:val="21"/>
          <w:szCs w:val="21"/>
        </w:rPr>
        <w:t xml:space="preserve">金额为（大写）：</w:t>
      </w:r>
      <w:r>
        <w:rPr>
          <w:rFonts w:hint="eastAsia" w:ascii="宋体" w:hAnsi="宋体"/>
          <w:sz w:val="21"/>
          <w:szCs w:val="21"/>
          <w:u w:val="single"/>
        </w:rPr>
        <w:t xml:space="preserve">    </w:t>
      </w:r>
      <w:r>
        <w:rPr>
          <w:rFonts w:hint="eastAsia" w:ascii="宋体" w:hAnsi="宋体"/>
          <w:sz w:val="21"/>
          <w:szCs w:val="21"/>
        </w:rPr>
        <w:t xml:space="preserve">元人民币（¥：</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widowControl w:val="off"/>
        <w:rPr>
          <w:rFonts w:ascii="宋体" w:hAnsi="宋体"/>
          <w:sz w:val="21"/>
          <w:szCs w:val="21"/>
        </w:rPr>
      </w:pPr>
      <w:r>
        <w:rPr>
          <w:rFonts w:hint="eastAsia" w:ascii="宋体" w:hAnsi="宋体"/>
          <w:sz w:val="21"/>
          <w:szCs w:val="21"/>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r>
        <w:rPr>
          <w:rFonts w:hint="eastAsia" w:ascii="宋体" w:hAnsi="宋体"/>
          <w:sz w:val="21"/>
          <w:szCs w:val="21"/>
        </w:rPr>
        <w:t xml:space="preserve">产品单价，在合同履行期间不因原材料价格、人工成本、汇率等任何因素调整。</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四、质量要求及技术准备</w:t>
      </w:r>
      <w:r/>
    </w:p>
    <w:p>
      <w:pPr>
        <w:ind w:left="0" w:firstLine="420"/>
        <w:spacing w:line="360" w:lineRule="auto"/>
        <w:widowControl w:val="off"/>
        <w:rPr>
          <w:rFonts w:ascii="宋体" w:hAnsi="宋体"/>
          <w:sz w:val="21"/>
          <w:szCs w:val="21"/>
        </w:rPr>
      </w:pPr>
      <w:r>
        <w:rPr>
          <w:rFonts w:hint="eastAsia" w:ascii="宋体" w:hAnsi="宋体"/>
          <w:sz w:val="21"/>
          <w:szCs w:val="21"/>
        </w:rPr>
        <w:t xml:space="preserve">4.1 乙方提供的产品或服务须符合（招标编号：</w:t>
      </w:r>
      <w:r>
        <w:rPr>
          <w:rFonts w:hint="eastAsia" w:ascii="宋体" w:hAnsi="宋体"/>
          <w:sz w:val="21"/>
          <w:szCs w:val="21"/>
          <w:u w:val="single"/>
        </w:rPr>
        <w:t xml:space="preserve">    </w:t>
      </w:r>
      <w:r>
        <w:rPr>
          <w:rFonts w:hint="eastAsia" w:ascii="宋体" w:hAnsi="宋体"/>
          <w:sz w:val="21"/>
          <w:szCs w:val="21"/>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r>
        <w:rPr>
          <w:rFonts w:hint="eastAsia" w:ascii="宋体" w:hAnsi="宋体"/>
          <w:sz w:val="21"/>
          <w:szCs w:val="21"/>
        </w:rPr>
        <w:t xml:space="preserve">乙方未按本条要求完成赋码、标签制作或安装的，甲方有权拒绝接收该批次货物。</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 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五、交付使用时间、交货方式及交货地点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5.1 交付使用时间：</w:t>
      </w:r>
      <w:r>
        <w:rPr>
          <w:rFonts w:hint="eastAsia" w:ascii="宋体" w:hAnsi="宋体"/>
          <w:bCs/>
          <w:sz w:val="21"/>
          <w:szCs w:val="21"/>
        </w:rPr>
        <w:t xml:space="preserve">签订合同后60日历天内将货物送达指定地点。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5.2 交货地点： </w:t>
      </w:r>
      <w:r/>
    </w:p>
    <w:p>
      <w:pPr>
        <w:ind w:left="0" w:firstLine="420"/>
        <w:spacing w:line="360" w:lineRule="auto"/>
        <w:widowControl w:val="off"/>
        <w:rPr>
          <w:rFonts w:ascii="宋体" w:hAnsi="宋体"/>
          <w:sz w:val="21"/>
          <w:szCs w:val="21"/>
        </w:rPr>
      </w:pPr>
      <w:r>
        <w:rPr>
          <w:rFonts w:hint="eastAsia" w:ascii="宋体" w:hAnsi="宋体"/>
          <w:sz w:val="21"/>
          <w:szCs w:val="21"/>
        </w:rPr>
        <w:t xml:space="preserve">5.3 交货方式：由乙方送货上门。交货时甲乙双方均要有人在场负责清点移交。乙方应当按照约定或者交易习惯向甲方交付与产品有关的单证和资料。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六、货款支付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6 付款方式：甲方在收到履约保证金（函）后，30天内向乙方支付合同总金额30%的价款。乙方按照合同约定交货，经甲方对合同中所有装备到货验收合格（甲方签署到货验收合格报告），并经结算审计后，凭乙方等额有效发票及甲方签署验收合格报告，甲方在30天内向乙方支付至结算审定金额100%。</w:t>
      </w:r>
      <w:r/>
    </w:p>
    <w:p>
      <w:pPr>
        <w:ind w:left="0" w:firstLine="420"/>
        <w:spacing w:line="360" w:lineRule="auto"/>
        <w:widowControl w:val="off"/>
        <w:rPr>
          <w:rFonts w:ascii="宋体" w:hAnsi="宋体"/>
          <w:sz w:val="21"/>
          <w:szCs w:val="21"/>
        </w:rPr>
      </w:pPr>
      <w:r>
        <w:rPr>
          <w:rFonts w:hint="eastAsia" w:ascii="宋体" w:hAnsi="宋体"/>
          <w:sz w:val="21"/>
          <w:szCs w:val="21"/>
        </w:rPr>
        <w:t xml:space="preserve">七、履约保证金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7.1 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7.2 自甲方签署到货验收合格后，乙方向甲方提出申请，甲方于收到申请后30个工作日内将履约保证金或保函无息退还。</w:t>
      </w:r>
      <w:r/>
    </w:p>
    <w:p>
      <w:pPr>
        <w:ind w:left="0" w:firstLine="420"/>
        <w:spacing w:line="360" w:lineRule="auto"/>
        <w:widowControl w:val="off"/>
        <w:rPr>
          <w:rFonts w:ascii="宋体" w:hAnsi="宋体"/>
          <w:sz w:val="21"/>
          <w:szCs w:val="21"/>
        </w:rPr>
      </w:pPr>
      <w:r>
        <w:rPr>
          <w:rFonts w:hint="eastAsia" w:ascii="宋体" w:hAnsi="宋体"/>
          <w:sz w:val="21"/>
          <w:szCs w:val="21"/>
        </w:rPr>
        <w:t xml:space="preserve">7.3 对于乙方应承担的违约责任/索赔金额，甲方有权直接使用履约保证金进行抵扣或向出具独立保函的金融机构主张索赔。</w:t>
      </w:r>
      <w:r/>
    </w:p>
    <w:p>
      <w:pPr>
        <w:ind w:left="0" w:firstLine="420"/>
        <w:spacing w:line="360" w:lineRule="auto"/>
        <w:widowControl w:val="off"/>
        <w:rPr>
          <w:rFonts w:ascii="宋体" w:hAnsi="宋体"/>
          <w:sz w:val="21"/>
          <w:szCs w:val="21"/>
        </w:rPr>
      </w:pPr>
      <w:r>
        <w:rPr>
          <w:rFonts w:hint="eastAsia" w:ascii="宋体" w:hAnsi="宋体"/>
          <w:sz w:val="21"/>
          <w:szCs w:val="21"/>
        </w:rPr>
        <w:t xml:space="preserve">7.4 乙方应当自履约保证金抵扣发生之日起二日内向甲方补足履约保证金。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八、税费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8 本合同执行中相关的一切税费均由乙方负担。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九、质量保证及售后服务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9.1 乙方应按采购文件规定的货物性能、技术要求、质量标准向甲方提供未经使用的全新产品。</w:t>
      </w:r>
      <w:r/>
    </w:p>
    <w:p>
      <w:pPr>
        <w:ind w:left="0" w:firstLine="420"/>
        <w:spacing w:line="360" w:lineRule="auto"/>
        <w:widowControl w:val="off"/>
        <w:rPr>
          <w:rFonts w:ascii="宋体" w:hAnsi="宋体"/>
          <w:sz w:val="21"/>
          <w:szCs w:val="21"/>
        </w:rPr>
      </w:pPr>
      <w:r>
        <w:rPr>
          <w:rFonts w:hint="eastAsia" w:ascii="宋体" w:hAnsi="宋体"/>
          <w:sz w:val="21"/>
          <w:szCs w:val="21"/>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（1）更换：由乙方承担所发生的全部费用。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（2）退货处理：乙方应退还甲方支付的合同款，同时应承担该货物的直接费用（运输、保险、检验）。</w:t>
      </w:r>
      <w:r/>
    </w:p>
    <w:p>
      <w:pPr>
        <w:ind w:left="0" w:firstLine="420"/>
        <w:spacing w:line="360" w:lineRule="auto"/>
        <w:widowControl w:val="off"/>
        <w:rPr>
          <w:rFonts w:ascii="宋体" w:hAnsi="宋体"/>
          <w:sz w:val="21"/>
          <w:szCs w:val="21"/>
        </w:rPr>
      </w:pPr>
      <w:r>
        <w:rPr>
          <w:rFonts w:hint="eastAsia" w:ascii="宋体" w:hAnsi="宋体"/>
          <w:sz w:val="21"/>
          <w:szCs w:val="21"/>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20"/>
        <w:spacing w:line="360" w:lineRule="auto"/>
        <w:widowControl w:val="off"/>
        <w:rPr>
          <w:rFonts w:ascii="宋体" w:hAnsi="宋体"/>
          <w:sz w:val="21"/>
          <w:szCs w:val="21"/>
        </w:rPr>
      </w:pPr>
      <w:r>
        <w:rPr>
          <w:rFonts w:hint="eastAsia" w:ascii="宋体" w:hAnsi="宋体"/>
          <w:sz w:val="21"/>
          <w:szCs w:val="21"/>
        </w:rPr>
        <w:t xml:space="preserve">9.5 所投产品如有备品备件，乙方须编制质保期后三年内必须的备品备件报价表，并承诺质保期后三年内，以报价表中的单价向甲方供应备品备件。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十、调试和验收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sz w:val="21"/>
          <w:szCs w:val="21"/>
        </w:rPr>
        <w:t xml:space="preserve">验收时乙方须提供投标文件内检测报告原件供验收使用。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w:t>
      </w:r>
      <w:r>
        <w:rPr>
          <w:rFonts w:hint="eastAsia" w:ascii="宋体" w:hAnsi="宋体"/>
          <w:sz w:val="21"/>
          <w:szCs w:val="21"/>
        </w:rPr>
        <w:t xml:space="preserve">付。货物符合质量标准的，鉴定费用由甲方承担；货物不符合质量标准的，鉴定费用由乙方承担，并且甲方有权追究乙方的违约责任。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10.4 验收时乙方必须在现场，验收完毕后作出验收结果报告。验收通过并不免除乙方因产品质量瑕疵而应承担的维修、赔偿等责任。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10.5 验收通过的，由甲方提供书面验</w:t>
      </w:r>
      <w:r>
        <w:rPr>
          <w:rFonts w:hint="eastAsia" w:ascii="宋体" w:hAnsi="宋体"/>
          <w:sz w:val="21"/>
          <w:szCs w:val="21"/>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10.6 产品用户手册、保修手册、有关单证资料及配备件、随机工具等均应列明清单并按清单交付给甲方。使用操作及安全须知等重要资料应附有中文说明。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10.7 产品使用进口配件的，必须提供原产地证明和商检局的检验证明及合法进货渠道证明。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十一、货物包装、发运及运输</w:t>
      </w:r>
      <w:r/>
    </w:p>
    <w:p>
      <w:pPr>
        <w:ind w:left="0" w:firstLine="420"/>
        <w:spacing w:line="360" w:lineRule="auto"/>
        <w:widowControl w:val="off"/>
        <w:rPr>
          <w:rFonts w:ascii="宋体" w:hAnsi="宋体"/>
          <w:sz w:val="21"/>
          <w:szCs w:val="21"/>
        </w:rPr>
      </w:pPr>
      <w:r>
        <w:rPr>
          <w:rFonts w:hint="eastAsia" w:ascii="宋体" w:hAnsi="宋体"/>
          <w:sz w:val="21"/>
          <w:szCs w:val="21"/>
        </w:rPr>
        <w:t xml:space="preserve">11.1 乙方应在货物发运前对其进行满足运输距离、防潮和防破损装卸等要求包装，以保证货物安全运达甲方指定地点。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11.2 使用说明书、质量检验证明书以及清单一并附于货物内。</w:t>
      </w:r>
      <w:r/>
    </w:p>
    <w:p>
      <w:pPr>
        <w:ind w:left="0" w:firstLine="420"/>
        <w:spacing w:line="360" w:lineRule="auto"/>
        <w:widowControl w:val="off"/>
        <w:rPr>
          <w:rFonts w:ascii="宋体" w:hAnsi="宋体"/>
          <w:sz w:val="21"/>
          <w:szCs w:val="21"/>
        </w:rPr>
      </w:pPr>
      <w:r>
        <w:rPr>
          <w:rFonts w:hint="eastAsia" w:ascii="宋体" w:hAnsi="宋体"/>
          <w:sz w:val="21"/>
          <w:szCs w:val="21"/>
        </w:rPr>
        <w:t xml:space="preserve">11.3 乙方在货物发运手续办理完毕后24小时内或货到甲方48小时前通知甲方，以准备接货。</w:t>
      </w:r>
      <w:r/>
    </w:p>
    <w:p>
      <w:pPr>
        <w:ind w:left="0" w:firstLine="420"/>
        <w:spacing w:line="360" w:lineRule="auto"/>
        <w:widowControl w:val="off"/>
        <w:rPr>
          <w:rFonts w:ascii="宋体" w:hAnsi="宋体"/>
          <w:sz w:val="21"/>
          <w:szCs w:val="21"/>
        </w:rPr>
      </w:pPr>
      <w:r>
        <w:rPr>
          <w:rFonts w:hint="eastAsia" w:ascii="宋体" w:hAnsi="宋体"/>
          <w:sz w:val="21"/>
          <w:szCs w:val="21"/>
        </w:rPr>
        <w:t xml:space="preserve">11.4 货物在交付甲方前发生的风险均由乙方负责。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11.5 货物在规定的交付期限内由乙方送达甲方指定的地点甲方出具签收单视为交付，乙方同时需通知甲方货物已送达</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十二、违约责任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12.1 甲方无正当理由拒收货物的，甲方向乙方偿付拒收货款总值的千分之五违约金。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12.2 甲方无故逾期付款的，依法承担逾期付款责任，不超过合同总价款的5%。</w:t>
      </w:r>
      <w:r/>
    </w:p>
    <w:p>
      <w:pPr>
        <w:ind w:left="0" w:firstLine="420"/>
        <w:spacing w:line="360" w:lineRule="auto"/>
        <w:widowControl w:val="off"/>
        <w:rPr>
          <w:rFonts w:ascii="宋体" w:hAnsi="宋体"/>
          <w:sz w:val="21"/>
          <w:szCs w:val="21"/>
        </w:rPr>
      </w:pPr>
      <w:r>
        <w:rPr>
          <w:rFonts w:hint="eastAsia" w:ascii="宋体" w:hAnsi="宋体"/>
          <w:sz w:val="21"/>
          <w:szCs w:val="21"/>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sz w:val="21"/>
          <w:szCs w:val="21"/>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w:t>
      </w:r>
      <w:r>
        <w:rPr>
          <w:rFonts w:hint="eastAsia" w:ascii="宋体" w:hAnsi="宋体"/>
          <w:color w:val="000000"/>
          <w:sz w:val="21"/>
          <w:szCs w:val="21"/>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十三、不可抗力事件处理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20"/>
        <w:spacing w:line="360" w:lineRule="auto"/>
        <w:widowControl w:val="off"/>
        <w:rPr>
          <w:rFonts w:ascii="宋体" w:hAnsi="宋体"/>
          <w:sz w:val="21"/>
          <w:szCs w:val="21"/>
        </w:rPr>
      </w:pPr>
      <w:r>
        <w:rPr>
          <w:rFonts w:hint="eastAsia" w:ascii="宋体" w:hAnsi="宋体"/>
          <w:sz w:val="21"/>
          <w:szCs w:val="21"/>
        </w:rPr>
        <w:t xml:space="preserve">13.2 不可抗力事件发生后，应立即通知对方，并寄送有关权威机构出具的证明。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13.3 不可抗力事件延续120天以上，双方应通过友好协商，确定是否继续履行合同。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十四、诉讼</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14 双方在执行合同中所发生的一切争议，应通过协商解决。如协商不成，可向甲方所在地法院起诉。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十五、转包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15 本合同禁止转包，本合同范围的货物，应由乙方直接供应的，不得转让他人供应。</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十六、知识产权</w:t>
      </w:r>
      <w:r/>
    </w:p>
    <w:p>
      <w:pPr>
        <w:ind w:left="0" w:firstLine="420"/>
        <w:spacing w:line="360" w:lineRule="auto"/>
        <w:widowControl w:val="off"/>
        <w:rPr>
          <w:rFonts w:ascii="宋体" w:hAnsi="宋体"/>
          <w:sz w:val="21"/>
          <w:szCs w:val="21"/>
        </w:rPr>
      </w:pPr>
      <w:r>
        <w:rPr>
          <w:rFonts w:hint="eastAsia" w:ascii="宋体" w:hAnsi="宋体"/>
          <w:sz w:val="21"/>
          <w:szCs w:val="21"/>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十七、合同生效及其它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17.1 合同经甲乙双方法定代表或授权委托代表签字且加盖单位公章后生效。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17.2 本合同未尽事宜，遵照《中华人民共和国民法典》有关条文执行。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17.3 本合同一式肆份，具有同等法律效力，甲方、乙方各执贰份。</w:t>
      </w:r>
      <w:r/>
    </w:p>
    <w:p>
      <w:pPr>
        <w:ind w:left="0" w:firstLine="420"/>
        <w:spacing w:line="360" w:lineRule="auto"/>
        <w:widowControl w:val="off"/>
        <w:rPr>
          <w:rFonts w:ascii="宋体" w:hAnsi="宋体"/>
          <w:sz w:val="21"/>
          <w:szCs w:val="21"/>
        </w:rPr>
      </w:pPr>
      <w:r>
        <w:rPr>
          <w:rFonts w:hint="eastAsia" w:ascii="宋体" w:hAnsi="宋体"/>
          <w:sz w:val="21"/>
          <w:szCs w:val="21"/>
        </w:rPr>
        <w:t xml:space="preserve">17.4 附件：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（1）投标文件中服务承诺；</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（2）投标明细清单及产品图片（图片展示标签黏贴标记处）；</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（3）投标文件技术偏离表；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（4）投标文件分项报价格。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补充条款：（支队根据实际情况与供货单位签署的售后服务承诺等保障合同履行的内容，但不得偏离合同实质性条款。）</w:t>
      </w:r>
      <w:r/>
    </w:p>
    <w:tbl>
      <w:tblPr>
        <w:tblW w:w="4998" w:type="pct"/>
        <w:jc w:val="center"/>
        <w:tblCellMar>
          <w:left w:w="0" w:type="dxa"/>
          <w:right w:w="0" w:type="dxa"/>
        </w:tblCellMar>
        <w:tblLook w:val="04A0" w:firstRow="1" w:lastRow="0" w:firstColumn="1" w:lastColumn="0" w:noHBand="0" w:noVBand="1"/>
      </w:tblPr>
      <w:tblGrid>
        <w:gridCol w:w="5291"/>
        <w:gridCol w:w="4559"/>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color w:val="000000"/>
                <w:sz w:val="22"/>
                <w:szCs w:val="22"/>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r>
    </w:tbl>
    <w:p>
      <w:pPr>
        <w:ind w:left="0" w:firstLine="3584"/>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附件：履约验收方案</w:t>
      </w:r>
      <w:r/>
    </w:p>
    <w:p>
      <w:pPr>
        <w:spacing w:after="12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590" w:lineRule="exact"/>
        <w:widowControl w:val="off"/>
        <w:rPr>
          <w:rFonts w:ascii="宋体" w:hAnsi="宋体"/>
          <w:sz w:val="21"/>
          <w:szCs w:val="21"/>
        </w:rPr>
      </w:pPr>
      <w:r>
        <w:rPr>
          <w:rFonts w:hint="eastAsia" w:ascii="宋体" w:hAnsi="宋体"/>
          <w:sz w:val="21"/>
          <w:szCs w:val="21"/>
        </w:rPr>
        <w:t xml:space="preserve">一、验收程序</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ascii="宋体" w:hAnsi="宋体"/>
          <w:sz w:val="21"/>
          <w:szCs w:val="21"/>
        </w:rPr>
      </w:pPr>
      <w:r>
        <w:rPr>
          <w:rFonts w:hint="eastAsia" w:ascii="宋体" w:hAnsi="宋体"/>
          <w:sz w:val="21"/>
          <w:szCs w:val="21"/>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二、验收方法</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1、履约验收应对照合同文本以及投标文件响应逐条核查。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2、测试验收应对照投标技术响应开展一致性核查和质量性能核查。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一致性核查应对交付装备与投标文件约定的信息是否一致、装备组成部件和文件资料是否齐全开展逐项核查。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3、后勤装备部门验收时，视情组织抽样送专业机构检测。</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三、验收评定</w:t>
      </w:r>
      <w:bookmarkStart w:id="104" w:name="_GoBack"/>
      <w:r/>
      <w:bookmarkEnd w:id="104"/>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1、履约验收情况和测试验收情况均合格的方可评定为验收合格。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2、履约验收情况经投标商务响应核查通过和检验报告、认证证书真实性核查通过的，方可评定为验收合格。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3、测试验收情况经一致性核查、质量性能核查通过的，方可评定为验收合格。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4、合同约定交货期满后，整改次数不得超过2次，整改时限不得超过3个月，质量未能达到投标文件承诺、供应商对存在的问题无法整改或整改超时限的，验收评定为不合格。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附件：</w:t>
      </w:r>
      <w:r/>
    </w:p>
    <w:p>
      <w:pPr>
        <w:ind w:left="0" w:firstLine="420"/>
        <w:spacing w:line="590" w:lineRule="exact"/>
        <w:widowControl w:val="off"/>
        <w:rPr>
          <w:rFonts w:ascii="宋体" w:hAnsi="宋体"/>
          <w:sz w:val="21"/>
          <w:szCs w:val="21"/>
        </w:rPr>
      </w:pPr>
      <w:r>
        <w:rPr>
          <w:rFonts w:hint="eastAsia" w:ascii="宋体" w:hAnsi="宋体"/>
          <w:sz w:val="21"/>
          <w:szCs w:val="21"/>
        </w:rPr>
        <w:t xml:space="preserve">1、装备验收申请表</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宋体" w:hAnsi="宋体"/>
          <w:sz w:val="21"/>
          <w:szCs w:val="21"/>
        </w:rPr>
        <w:t xml:space="preserve">3、装备到货交付确认表</w:t>
      </w: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附件1：</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装备验收申请表</w:t>
      </w:r>
      <w:r/>
    </w:p>
    <w:p>
      <w:pPr>
        <w:ind w:left="0" w:firstLine="63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我公司（盖章）下列产品已送达贵单位指定收货地点，验收资料准备完毕，现提出到货验收申请，请贵单位人员组织验收。</w:t>
      </w:r>
      <w:r/>
    </w:p>
    <w:tbl>
      <w:tblPr>
        <w:tblStyle w:val="1407"/>
        <w:tblW w:w="9351" w:type="dxa"/>
        <w:jc w:val="center"/>
        <w:tblInd w:w="0" w:type="dxa"/>
        <w:tblCellMar>
          <w:left w:w="108" w:type="dxa"/>
          <w:right w:w="108"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26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90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5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7088"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如：车架号</w:t>
            </w:r>
            <w:r/>
          </w:p>
        </w:tc>
      </w:tr>
      <w:tr>
        <w:trPr>
          <w:jc w:val="center"/>
        </w:trPr>
        <w:tc>
          <w:tcPr>
            <w:gridSpan w:val="3"/>
            <w:tcW w:w="4957" w:type="dxa"/>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验收准备资料</w:t>
            </w:r>
            <w:r/>
          </w:p>
        </w:tc>
        <w:tc>
          <w:tcPr>
            <w:gridSpan w:val="4"/>
            <w:tcW w:w="43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是否齐全</w:t>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有效的检验报告原件、复印件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生产合格证、出厂检验合格证及其复印件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装备操作手册（产品说明书）、保养保修手册</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采购合同及投标文件中商务响应复印件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其他验收有关资料</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附件2：</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1、采购合同及投标文件中商务响应复印件；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2、有效的检验报告原件、复印件；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3、生产合格证、出厂检验合格证及其复印件；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4、装备操作手册（产品说明书）、保养保修手册；</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5、其他按要求须提供的资料文本。</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所有资料必须为中文，资料不齐全或不符合要求的不予验收。</w:t>
      </w:r>
      <w:r/>
    </w:p>
    <w:p>
      <w:pPr>
        <w:ind w:left="0"/>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附件3：</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苏州市消防救援支队装备到货交付时间确认表</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bl>
      <w:tblPr>
        <w:tblStyle w:val="1407"/>
        <w:tblW w:w="0" w:type="auto"/>
        <w:jc w:val="center"/>
        <w:tblInd w:w="0" w:type="dxa"/>
        <w:tblCellMar>
          <w:left w:w="108" w:type="dxa"/>
          <w:right w:w="108"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1560"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113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7"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127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18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供应厂商</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c>
          <w:tcPr>
            <w:gridSpan w:val="3"/>
            <w:tcW w:w="387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060"/>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合同交货时间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供应商（厂家）签名</w:t>
            </w:r>
            <w:r/>
          </w:p>
        </w:tc>
        <w:tc>
          <w:tcPr>
            <w:gridSpan w:val="3"/>
            <w:tcW w:w="3877"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812"/>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实际到货时间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3"/>
            <w:tcW w:w="3877"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确认意见</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widowControl w:val="off"/>
        <w:rPr>
          <w:rFonts w:cs="Times New Roman"/>
          <w:sz w:val="21"/>
          <w:szCs w:val="22"/>
        </w:rPr>
      </w:pPr>
      <w:r>
        <w:rPr>
          <w:rFonts w:cs="Times New Roman"/>
          <w:sz w:val="21"/>
          <w:szCs w:val="22"/>
        </w:rPr>
      </w:r>
      <w:r/>
    </w:p>
    <w:p>
      <w:pPr>
        <w:pStyle w:val="1000"/>
      </w:pPr>
      <w:r>
        <w:br w:type="page" w:clear="all"/>
      </w:r>
      <w:r/>
    </w:p>
    <w:p>
      <w:pPr>
        <w:pStyle w:val="988"/>
        <w:ind w:left="0" w:firstLine="0"/>
        <w:jc w:val="center"/>
        <w:rPr>
          <w:rFonts w:ascii="宋体" w:hAnsi="宋体"/>
          <w:b/>
          <w:sz w:val="44"/>
          <w:szCs w:val="22"/>
        </w:rPr>
      </w:pPr>
      <w:r/>
      <w:bookmarkStart w:id="105" w:name="_Toc105397795"/>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1"/>
      <w:r/>
      <w:bookmarkEnd w:id="102"/>
      <w:r/>
      <w:bookmarkEnd w:id="103"/>
      <w:r/>
      <w:bookmarkEnd w:id="105"/>
      <w:r/>
      <w:r/>
    </w:p>
    <w:p>
      <w:pPr>
        <w:pStyle w:val="989"/>
        <w:ind w:left="0" w:firstLine="426"/>
        <w:spacing w:before="0" w:after="0" w:line="360" w:lineRule="auto"/>
        <w:rPr>
          <w:rFonts w:ascii="宋体" w:hAnsi="宋体"/>
          <w:b/>
          <w:sz w:val="21"/>
          <w:szCs w:val="21"/>
        </w:rPr>
      </w:pPr>
      <w:r/>
      <w:bookmarkStart w:id="107" w:name="_Toc16264"/>
      <w:r/>
      <w:bookmarkStart w:id="108" w:name="_Toc698"/>
      <w:r/>
      <w:bookmarkStart w:id="109" w:name="_Toc17476"/>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同一个供应商可以对本项目所有标段进行投标，本项目允许兼投兼中。</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针对中小企业、残疾人福利性单位</w:t>
      </w:r>
      <w:r>
        <w:rPr>
          <w:rFonts w:hint="eastAsia" w:ascii="宋体" w:hAnsi="宋体"/>
          <w:sz w:val="21"/>
        </w:rPr>
        <w:t xml:space="preserve">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0" w:name="OLE_LINK17"/>
      <w:r/>
      <w:bookmarkStart w:id="111" w:name="OLE_LINK25"/>
      <w:r>
        <w:rPr>
          <w:rFonts w:ascii="宋体" w:hAnsi="宋体"/>
          <w:sz w:val="21"/>
          <w:szCs w:val="21"/>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0"/>
      <w:bookmarkEnd w:id="111"/>
      <w:bookmarkEnd w:id="112"/>
      <w:r/>
    </w:p>
    <w:p>
      <w:pPr>
        <w:ind w:left="0" w:firstLine="420"/>
        <w:spacing w:line="360" w:lineRule="auto"/>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7</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0"/>
      </w:pPr>
      <w:r/>
      <w:r/>
    </w:p>
    <w:p>
      <w:pPr>
        <w:pStyle w:val="1000"/>
      </w:pPr>
      <w:r/>
      <w:r/>
    </w:p>
    <w:p>
      <w:pPr>
        <w:ind w:left="0"/>
        <w:jc w:val="left"/>
        <w:rPr>
          <w:rFonts w:ascii="宋体" w:hAnsi="宋体" w:cs="Times New Roman"/>
          <w:b/>
          <w:sz w:val="21"/>
          <w:szCs w:val="21"/>
        </w:rPr>
      </w:pPr>
      <w:r>
        <w:rPr>
          <w:rFonts w:ascii="宋体" w:hAnsi="宋体" w:cs="Times New Roman"/>
          <w:b/>
          <w:sz w:val="21"/>
          <w:szCs w:val="21"/>
        </w:rPr>
        <w:br w:type="page" w:clear="all"/>
      </w:r>
      <w:r/>
    </w:p>
    <w:p>
      <w:pPr>
        <w:pStyle w:val="989"/>
        <w:ind w:left="0" w:firstLine="422"/>
        <w:spacing w:before="0" w:after="0" w:line="360" w:lineRule="auto"/>
        <w:rPr>
          <w:rFonts w:ascii="宋体" w:hAnsi="宋体"/>
          <w:b/>
          <w:sz w:val="21"/>
          <w:szCs w:val="21"/>
        </w:rPr>
      </w:pPr>
      <w:r>
        <w:rPr>
          <w:rFonts w:hint="eastAsia" w:ascii="宋体" w:hAnsi="宋体"/>
          <w:b/>
          <w:sz w:val="21"/>
          <w:szCs w:val="21"/>
        </w:rPr>
        <w:t xml:space="preserve">二、评分标准：</w:t>
      </w:r>
      <w:r/>
    </w:p>
    <w:p>
      <w:pPr>
        <w:pStyle w:val="990"/>
        <w:ind w:left="0" w:firstLine="422"/>
        <w:spacing w:before="0" w:after="0" w:line="360" w:lineRule="auto"/>
      </w:pPr>
      <w:r>
        <w:rPr>
          <w:rFonts w:hint="eastAsia" w:ascii="宋体" w:hAnsi="宋体"/>
          <w:b/>
          <w:sz w:val="21"/>
          <w:szCs w:val="21"/>
        </w:rPr>
        <w:t xml:space="preserve">第一标段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苏州市消防救援支队2026年度消防器材采购项目（包8）</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重要技术参数条款（标▲项技术指标）响应得分=（投标人满足重要技术参数条款的数量÷器材参数中重要技术参数条款的总数量）×36分。（本包标▲项技术指标，共9条）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一般技术参数条款（未标注★或▲的技术指标）响应得分=（投标人满足一般技术参数条款的数量÷器材参数中一般技术参数条款的总数量）×14分（本包未标注★或▲的技术指标，共6条）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w:t>
            </w:r>
            <w:r>
              <w:rPr>
                <w:rFonts w:hint="eastAsia" w:ascii="宋体" w:hAnsi="宋体"/>
                <w:b/>
                <w:sz w:val="21"/>
                <w:szCs w:val="21"/>
                <w:lang w:bidi="ar"/>
              </w:rPr>
              <w:t xml:space="preserve">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w:t>
            </w:r>
            <w:r>
              <w:rPr>
                <w:rFonts w:hint="eastAsia" w:ascii="宋体" w:hAnsi="宋体"/>
                <w:sz w:val="21"/>
                <w:szCs w:val="21"/>
                <w:lang w:bidi="ar"/>
              </w:rPr>
              <w:t xml:space="preserve">培训人员安排；②培训内容设计安排；③重点难点及培训结果保障措施</w:t>
            </w:r>
            <w:r>
              <w:rPr>
                <w:rFonts w:hint="eastAsia" w:ascii="宋体" w:hAnsi="宋体"/>
                <w:sz w:val="21"/>
                <w:szCs w:val="21"/>
                <w:lang w:bidi="ar"/>
              </w:rPr>
              <w:t xml:space="preserve">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1000"/>
      </w:pPr>
      <w:r>
        <w:br w:type="page" w:clear="all"/>
      </w:r>
      <w:r/>
    </w:p>
    <w:p>
      <w:pPr>
        <w:pStyle w:val="990"/>
        <w:ind w:left="0" w:firstLine="422"/>
        <w:spacing w:before="0" w:after="0" w:line="360" w:lineRule="auto"/>
      </w:pPr>
      <w:r>
        <w:rPr>
          <w:rFonts w:hint="eastAsia" w:ascii="宋体" w:hAnsi="宋体"/>
          <w:b/>
          <w:sz w:val="21"/>
          <w:szCs w:val="21"/>
        </w:rPr>
        <w:t xml:space="preserve">第二标段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w:t>
      </w:r>
      <w:r>
        <w:rPr>
          <w:rFonts w:ascii="宋体" w:hAnsi="宋体"/>
          <w:b/>
          <w:sz w:val="21"/>
          <w:szCs w:val="21"/>
        </w:rPr>
        <w:t xml:space="preserve">9</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重要技术参数条款（标▲项技术指标）响应得分=（投标人满足重要技术参数条款的数量÷器材参数中重要技术参数条款的总数量）×28分。（本包标▲项技术指标，共28条）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一般技术参数条款（未标注★或▲的技术指标）响应得分=（投标人满足一般技术参数条款的数量÷器材参数中一般技术参数条款的总数量）×22分（本包未标注★或▲的技术指标，共40条）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w:t>
            </w:r>
            <w:r>
              <w:rPr>
                <w:rFonts w:hint="eastAsia" w:ascii="宋体" w:hAnsi="宋体"/>
                <w:sz w:val="21"/>
                <w:szCs w:val="21"/>
                <w:lang w:bidi="ar"/>
              </w:rPr>
              <w:t xml:space="preserve">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rPr>
          <w:rFonts w:hint="eastAsia" w:ascii="宋体" w:hAnsi="宋体" w:cs="Times New Roman"/>
          <w:b/>
          <w:sz w:val="21"/>
          <w:szCs w:val="21"/>
        </w:rPr>
        <w:br w:type="page" w:clear="all"/>
      </w:r>
      <w:r/>
    </w:p>
    <w:p>
      <w:pPr>
        <w:pStyle w:val="990"/>
        <w:ind w:left="0" w:firstLine="422"/>
        <w:spacing w:before="0" w:after="0" w:line="360" w:lineRule="auto"/>
      </w:pPr>
      <w:r>
        <w:rPr>
          <w:rFonts w:hint="eastAsia" w:ascii="宋体" w:hAnsi="宋体"/>
          <w:b/>
          <w:sz w:val="21"/>
          <w:szCs w:val="21"/>
        </w:rPr>
        <w:t xml:space="preserve">第三标段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w:t>
      </w:r>
      <w:r>
        <w:rPr>
          <w:rFonts w:ascii="宋体" w:hAnsi="宋体"/>
          <w:b/>
          <w:sz w:val="21"/>
          <w:szCs w:val="21"/>
        </w:rPr>
        <w:t xml:space="preserve">10</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重要技术参数条款（标▲项技术指标）响应得分=（投标人满足重要技术参数条款的数量÷器材参数中重要技术参数条款的总数量）×45分。（本包标▲项技术指标，共15条）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一般技术参数条款（未标注★或▲的技术指标）响应得分=（投标人满足一般技术参数条款的数量÷器材参数中一般技术参数条款的总数量）×5分（本包未标注★或▲的技术指标，共8条）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1000"/>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1000"/>
      </w:pPr>
      <w:r>
        <w:br w:type="page" w:clear="all"/>
      </w:r>
      <w:r/>
    </w:p>
    <w:p>
      <w:pPr>
        <w:pStyle w:val="990"/>
        <w:ind w:left="0" w:firstLine="422"/>
        <w:spacing w:before="0" w:after="0" w:line="360" w:lineRule="auto"/>
      </w:pPr>
      <w:r>
        <w:rPr>
          <w:rFonts w:hint="eastAsia" w:ascii="宋体" w:hAnsi="宋体"/>
          <w:b/>
          <w:sz w:val="21"/>
          <w:szCs w:val="21"/>
        </w:rPr>
        <w:t xml:space="preserve">第四标段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w:t>
      </w:r>
      <w:r>
        <w:rPr>
          <w:rFonts w:ascii="宋体" w:hAnsi="宋体"/>
          <w:b/>
          <w:sz w:val="21"/>
          <w:szCs w:val="21"/>
        </w:rPr>
        <w:t xml:space="preserve">11</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重要技术参数条款（标▲项技术指标）响应得分=（投标人满足重要技术参数条款的数量÷器材参数中重要技术参数条款的总数量）×31分。（本包标▲项技术指标，共31条）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一般技术参数条款（未标注★或▲的技术指标）响应得分=（投标人满足一般技术参数条款的数量÷器材参数中一般技术参数条款的总数量）×20分（本包未标注★或▲的技术指标，共</w:t>
            </w:r>
            <w:r>
              <w:rPr>
                <w:rFonts w:ascii="宋体" w:hAnsi="宋体"/>
                <w:sz w:val="21"/>
                <w:szCs w:val="21"/>
                <w:lang w:bidi="ar"/>
              </w:rPr>
              <w:t xml:space="preserve">99</w:t>
            </w:r>
            <w:r>
              <w:rPr>
                <w:rFonts w:hint="eastAsia" w:ascii="宋体" w:hAnsi="宋体"/>
                <w:sz w:val="21"/>
                <w:szCs w:val="21"/>
                <w:lang w:bidi="ar"/>
              </w:rPr>
              <w:t xml:space="preserve">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1000"/>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ind w:left="0"/>
        <w:rPr>
          <w:rFonts w:ascii="宋体" w:hAnsi="宋体" w:cs="Times New Roman"/>
          <w:b/>
          <w:sz w:val="21"/>
          <w:szCs w:val="21"/>
        </w:rPr>
      </w:pPr>
      <w:r>
        <w:rPr>
          <w:rFonts w:ascii="宋体" w:hAnsi="宋体" w:cs="Times New Roman"/>
          <w:b/>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Mincho">
    <w:panose1 w:val="020206030504050903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5">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97"/>
    <w:link w:val="988"/>
    <w:uiPriority w:val="9"/>
    <w:rPr>
      <w:rFonts w:ascii="Arial" w:hAnsi="Arial" w:eastAsia="Arial" w:cs="Arial"/>
      <w:sz w:val="40"/>
      <w:szCs w:val="40"/>
    </w:rPr>
  </w:style>
  <w:style w:type="character" w:styleId="15">
    <w:name w:val="Heading 2 Char"/>
    <w:basedOn w:val="997"/>
    <w:link w:val="989"/>
    <w:uiPriority w:val="9"/>
    <w:rPr>
      <w:rFonts w:ascii="Arial" w:hAnsi="Arial" w:eastAsia="Arial" w:cs="Arial"/>
      <w:sz w:val="34"/>
    </w:rPr>
  </w:style>
  <w:style w:type="character" w:styleId="17">
    <w:name w:val="Heading 3 Char"/>
    <w:basedOn w:val="997"/>
    <w:link w:val="990"/>
    <w:uiPriority w:val="9"/>
    <w:rPr>
      <w:rFonts w:ascii="Arial" w:hAnsi="Arial" w:eastAsia="Arial" w:cs="Arial"/>
      <w:sz w:val="30"/>
      <w:szCs w:val="30"/>
    </w:rPr>
  </w:style>
  <w:style w:type="character" w:styleId="19">
    <w:name w:val="Heading 4 Char"/>
    <w:basedOn w:val="997"/>
    <w:link w:val="991"/>
    <w:uiPriority w:val="9"/>
    <w:rPr>
      <w:rFonts w:ascii="Arial" w:hAnsi="Arial" w:eastAsia="Arial" w:cs="Arial"/>
      <w:b/>
      <w:bCs/>
      <w:sz w:val="26"/>
      <w:szCs w:val="26"/>
    </w:rPr>
  </w:style>
  <w:style w:type="character" w:styleId="21">
    <w:name w:val="Heading 5 Char"/>
    <w:basedOn w:val="997"/>
    <w:link w:val="992"/>
    <w:uiPriority w:val="9"/>
    <w:rPr>
      <w:rFonts w:ascii="Arial" w:hAnsi="Arial" w:eastAsia="Arial" w:cs="Arial"/>
      <w:b/>
      <w:bCs/>
      <w:sz w:val="24"/>
      <w:szCs w:val="24"/>
    </w:rPr>
  </w:style>
  <w:style w:type="character" w:styleId="23">
    <w:name w:val="Heading 6 Char"/>
    <w:basedOn w:val="997"/>
    <w:link w:val="993"/>
    <w:uiPriority w:val="9"/>
    <w:rPr>
      <w:rFonts w:ascii="Arial" w:hAnsi="Arial" w:eastAsia="Arial" w:cs="Arial"/>
      <w:b/>
      <w:bCs/>
      <w:sz w:val="22"/>
      <w:szCs w:val="22"/>
    </w:rPr>
  </w:style>
  <w:style w:type="character" w:styleId="25">
    <w:name w:val="Heading 7 Char"/>
    <w:basedOn w:val="997"/>
    <w:link w:val="994"/>
    <w:uiPriority w:val="9"/>
    <w:rPr>
      <w:rFonts w:ascii="Arial" w:hAnsi="Arial" w:eastAsia="Arial" w:cs="Arial"/>
      <w:b/>
      <w:bCs/>
      <w:i/>
      <w:iCs/>
      <w:sz w:val="22"/>
      <w:szCs w:val="22"/>
    </w:rPr>
  </w:style>
  <w:style w:type="character" w:styleId="27">
    <w:name w:val="Heading 8 Char"/>
    <w:basedOn w:val="997"/>
    <w:link w:val="995"/>
    <w:uiPriority w:val="9"/>
    <w:rPr>
      <w:rFonts w:ascii="Arial" w:hAnsi="Arial" w:eastAsia="Arial" w:cs="Arial"/>
      <w:i/>
      <w:iCs/>
      <w:sz w:val="22"/>
      <w:szCs w:val="22"/>
    </w:rPr>
  </w:style>
  <w:style w:type="character" w:styleId="29">
    <w:name w:val="Heading 9 Char"/>
    <w:basedOn w:val="997"/>
    <w:link w:val="99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87"/>
    <w:next w:val="987"/>
    <w:link w:val="34"/>
    <w:uiPriority w:val="10"/>
    <w:qFormat/>
    <w:pPr>
      <w:contextualSpacing/>
      <w:spacing w:before="300" w:after="200"/>
    </w:pPr>
    <w:rPr>
      <w:sz w:val="48"/>
      <w:szCs w:val="48"/>
    </w:rPr>
  </w:style>
  <w:style w:type="character" w:styleId="34">
    <w:name w:val="Title Char"/>
    <w:basedOn w:val="997"/>
    <w:link w:val="33"/>
    <w:uiPriority w:val="10"/>
    <w:rPr>
      <w:sz w:val="48"/>
      <w:szCs w:val="48"/>
    </w:rPr>
  </w:style>
  <w:style w:type="character" w:styleId="36">
    <w:name w:val="Subtitle Char"/>
    <w:basedOn w:val="997"/>
    <w:link w:val="1034"/>
    <w:uiPriority w:val="11"/>
    <w:rPr>
      <w:sz w:val="24"/>
      <w:szCs w:val="24"/>
    </w:rPr>
  </w:style>
  <w:style w:type="character" w:styleId="38">
    <w:name w:val="Quote Char"/>
    <w:link w:val="1239"/>
    <w:uiPriority w:val="29"/>
    <w:rPr>
      <w:i/>
    </w:rPr>
  </w:style>
  <w:style w:type="character" w:styleId="40">
    <w:name w:val="Intense Quote Char"/>
    <w:link w:val="1365"/>
    <w:uiPriority w:val="30"/>
    <w:rPr>
      <w:i/>
    </w:rPr>
  </w:style>
  <w:style w:type="character" w:styleId="42">
    <w:name w:val="Header Char"/>
    <w:basedOn w:val="997"/>
    <w:link w:val="1032"/>
    <w:uiPriority w:val="99"/>
  </w:style>
  <w:style w:type="character" w:styleId="44">
    <w:name w:val="Footer Char"/>
    <w:basedOn w:val="997"/>
    <w:link w:val="1030"/>
    <w:uiPriority w:val="99"/>
  </w:style>
  <w:style w:type="character" w:styleId="46">
    <w:name w:val="Caption Char"/>
    <w:basedOn w:val="1007"/>
    <w:link w:val="1030"/>
    <w:uiPriority w:val="99"/>
  </w:style>
  <w:style w:type="table" w:styleId="48">
    <w:name w:val="Table Grid Light"/>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37"/>
    <w:uiPriority w:val="99"/>
    <w:rPr>
      <w:sz w:val="18"/>
    </w:rPr>
  </w:style>
  <w:style w:type="character" w:styleId="178">
    <w:name w:val="Endnote Text Char"/>
    <w:link w:val="1027"/>
    <w:uiPriority w:val="99"/>
    <w:rPr>
      <w:sz w:val="20"/>
    </w:rPr>
  </w:style>
  <w:style w:type="character" w:styleId="179">
    <w:name w:val="endnote reference"/>
    <w:basedOn w:val="997"/>
    <w:uiPriority w:val="99"/>
    <w:semiHidden/>
    <w:unhideWhenUsed/>
    <w:rPr>
      <w:vertAlign w:val="superscript"/>
    </w:rPr>
  </w:style>
  <w:style w:type="paragraph" w:styleId="189">
    <w:name w:val="TOC Heading"/>
    <w:uiPriority w:val="39"/>
    <w:unhideWhenUsed/>
  </w:style>
  <w:style w:type="paragraph" w:styleId="190">
    <w:name w:val="table of figures"/>
    <w:basedOn w:val="987"/>
    <w:next w:val="987"/>
    <w:uiPriority w:val="99"/>
    <w:unhideWhenUsed/>
    <w:pPr>
      <w:spacing w:after="0" w:afterAutospacing="0"/>
    </w:pPr>
  </w:style>
  <w:style w:type="paragraph" w:styleId="987" w:default="1">
    <w:name w:val="Normal"/>
    <w:next w:val="1000"/>
    <w:qFormat/>
    <w:pPr>
      <w:ind w:left="1024"/>
      <w:jc w:val="both"/>
    </w:pPr>
    <w:rPr>
      <w:rFonts w:ascii="Calibri" w:hAnsi="Calibri"/>
    </w:rPr>
  </w:style>
  <w:style w:type="paragraph" w:styleId="988">
    <w:name w:val="Heading 1"/>
    <w:basedOn w:val="987"/>
    <w:next w:val="987"/>
    <w:link w:val="1409"/>
    <w:qFormat/>
    <w:pPr>
      <w:ind w:left="432" w:firstLine="18"/>
      <w:spacing w:before="340" w:after="330" w:line="578" w:lineRule="auto"/>
      <w:outlineLvl w:val="0"/>
    </w:pPr>
  </w:style>
  <w:style w:type="paragraph" w:styleId="989">
    <w:name w:val="Heading 2"/>
    <w:basedOn w:val="987"/>
    <w:next w:val="987"/>
    <w:qFormat/>
    <w:pPr>
      <w:ind w:left="576" w:firstLine="24"/>
      <w:spacing w:before="260" w:after="260" w:line="416" w:lineRule="auto"/>
      <w:outlineLvl w:val="1"/>
    </w:pPr>
    <w:rPr>
      <w:rFonts w:ascii="Times New Roman" w:hAnsi="Times New Roman" w:cs="Times New Roman"/>
    </w:rPr>
  </w:style>
  <w:style w:type="paragraph" w:styleId="990">
    <w:name w:val="Heading 3"/>
    <w:basedOn w:val="987"/>
    <w:next w:val="1001"/>
    <w:qFormat/>
    <w:pPr>
      <w:ind w:left="720"/>
      <w:spacing w:before="260" w:after="260" w:line="416" w:lineRule="auto"/>
      <w:outlineLvl w:val="2"/>
    </w:pPr>
    <w:rPr>
      <w:rFonts w:ascii="Times New Roman" w:hAnsi="Times New Roman" w:cs="Times New Roman"/>
    </w:rPr>
  </w:style>
  <w:style w:type="paragraph" w:styleId="991">
    <w:name w:val="Heading 4"/>
    <w:basedOn w:val="988"/>
    <w:next w:val="987"/>
    <w:qFormat/>
    <w:pPr>
      <w:ind w:left="864" w:firstLine="24"/>
      <w:spacing w:before="280" w:after="290" w:line="376" w:lineRule="auto"/>
      <w:outlineLvl w:val="3"/>
    </w:pPr>
    <w:rPr>
      <w:rFonts w:ascii="Times New Roman" w:hAnsi="Times New Roman" w:cs="Times New Roman"/>
    </w:rPr>
  </w:style>
  <w:style w:type="paragraph" w:styleId="992">
    <w:name w:val="Heading 5"/>
    <w:basedOn w:val="988"/>
    <w:next w:val="987"/>
    <w:qFormat/>
    <w:pPr>
      <w:ind w:left="1008"/>
      <w:spacing w:before="280" w:after="290" w:line="376" w:lineRule="auto"/>
      <w:outlineLvl w:val="4"/>
    </w:pPr>
    <w:rPr>
      <w:rFonts w:ascii="Times New Roman" w:hAnsi="Times New Roman" w:cs="Times New Roman"/>
    </w:rPr>
  </w:style>
  <w:style w:type="paragraph" w:styleId="993">
    <w:name w:val="Heading 6"/>
    <w:basedOn w:val="988"/>
    <w:next w:val="987"/>
    <w:qFormat/>
    <w:pPr>
      <w:ind w:left="1152" w:firstLine="20"/>
      <w:spacing w:before="240" w:after="64" w:line="320" w:lineRule="auto"/>
      <w:outlineLvl w:val="5"/>
    </w:pPr>
    <w:rPr>
      <w:rFonts w:ascii="Times New Roman" w:hAnsi="Times New Roman" w:cs="Times New Roman"/>
    </w:rPr>
  </w:style>
  <w:style w:type="paragraph" w:styleId="994">
    <w:name w:val="Heading 7"/>
    <w:basedOn w:val="988"/>
    <w:next w:val="987"/>
    <w:qFormat/>
    <w:pPr>
      <w:ind w:left="1296" w:firstLine="14"/>
      <w:spacing w:before="240" w:after="64" w:line="320" w:lineRule="auto"/>
      <w:outlineLvl w:val="6"/>
    </w:pPr>
    <w:rPr>
      <w:rFonts w:ascii="Times New Roman" w:hAnsi="Times New Roman" w:cs="Times New Roman"/>
    </w:rPr>
  </w:style>
  <w:style w:type="paragraph" w:styleId="995">
    <w:name w:val="Heading 8"/>
    <w:basedOn w:val="988"/>
    <w:next w:val="987"/>
    <w:qFormat/>
    <w:pPr>
      <w:ind w:left="1440"/>
      <w:spacing w:before="240" w:after="64" w:line="320" w:lineRule="auto"/>
      <w:outlineLvl w:val="7"/>
    </w:pPr>
    <w:rPr>
      <w:rFonts w:ascii="Times New Roman" w:hAnsi="Times New Roman" w:cs="Times New Roman"/>
    </w:rPr>
  </w:style>
  <w:style w:type="paragraph" w:styleId="996">
    <w:name w:val="Heading 9"/>
    <w:basedOn w:val="988"/>
    <w:next w:val="987"/>
    <w:qFormat/>
    <w:pPr>
      <w:ind w:left="1584" w:firstLine="22"/>
      <w:spacing w:before="240" w:after="64" w:line="320" w:lineRule="auto"/>
      <w:outlineLvl w:val="8"/>
    </w:pPr>
    <w:rPr>
      <w:rFonts w:ascii="Times New Roman" w:hAnsi="Times New Roman" w:cs="Times New Roman"/>
    </w:rPr>
  </w:style>
  <w:style w:type="character" w:styleId="997" w:default="1">
    <w:name w:val="Default Paragraph Font"/>
    <w:uiPriority w:val="1"/>
    <w:semiHidden/>
    <w:unhideWhenUsed/>
  </w:style>
  <w:style w:type="table" w:styleId="998" w:default="1">
    <w:name w:val="Normal Table"/>
    <w:uiPriority w:val="99"/>
    <w:semiHidden/>
    <w:unhideWhenUsed/>
    <w:tblPr>
      <w:tblInd w:w="0" w:type="dxa"/>
      <w:tblCellMar>
        <w:left w:w="108" w:type="dxa"/>
        <w:top w:w="0" w:type="dxa"/>
        <w:right w:w="108" w:type="dxa"/>
        <w:bottom w:w="0" w:type="dxa"/>
      </w:tblCellMar>
    </w:tblPr>
  </w:style>
  <w:style w:type="numbering" w:styleId="999" w:default="1">
    <w:name w:val="No List"/>
    <w:uiPriority w:val="99"/>
    <w:semiHidden/>
    <w:unhideWhenUsed/>
  </w:style>
  <w:style w:type="paragraph" w:styleId="1000">
    <w:name w:val="Body Text Indent"/>
    <w:basedOn w:val="987"/>
    <w:next w:val="987"/>
    <w:pPr>
      <w:ind w:left="420" w:firstLine="1188"/>
      <w:spacing w:line="360" w:lineRule="exact"/>
    </w:pPr>
    <w:rPr>
      <w:rFonts w:ascii="Times New Roman" w:hAnsi="Times New Roman" w:cs="Times New Roman"/>
    </w:rPr>
  </w:style>
  <w:style w:type="paragraph" w:styleId="1001" w:customStyle="1">
    <w:name w:val="正文2"/>
    <w:basedOn w:val="987"/>
    <w:next w:val="987"/>
    <w:qFormat/>
    <w:pPr>
      <w:ind w:left="0" w:hanging="2155"/>
      <w:spacing w:line="360" w:lineRule="auto"/>
      <w:shd w:val="clear" w:color="auto" w:fill="ffffff"/>
    </w:pPr>
    <w:rPr>
      <w:rFonts w:ascii="宋体" w:hAnsi="宋体"/>
    </w:rPr>
  </w:style>
  <w:style w:type="paragraph" w:styleId="1002">
    <w:name w:val="toc 7"/>
    <w:basedOn w:val="988"/>
    <w:next w:val="987"/>
    <w:qFormat/>
    <w:pPr>
      <w:ind w:left="1640" w:firstLine="3784"/>
      <w:spacing w:before="0" w:after="0" w:line="360" w:lineRule="auto"/>
    </w:pPr>
    <w:rPr>
      <w:rFonts w:ascii="Times New Roman" w:hAnsi="Times New Roman" w:cs="Times New Roman"/>
    </w:rPr>
  </w:style>
  <w:style w:type="paragraph" w:styleId="1003">
    <w:name w:val="List Bullet 4"/>
    <w:basedOn w:val="988"/>
    <w:next w:val="1004"/>
    <w:qFormat/>
    <w:pPr>
      <w:ind w:left="1620" w:firstLine="2652"/>
      <w:spacing w:before="0" w:after="0" w:line="360" w:lineRule="auto"/>
    </w:pPr>
    <w:rPr>
      <w:rFonts w:ascii="Times New Roman" w:hAnsi="Times New Roman" w:cs="Times New Roman"/>
    </w:rPr>
  </w:style>
  <w:style w:type="paragraph" w:styleId="1004">
    <w:name w:val="List Bullet 2"/>
    <w:basedOn w:val="988"/>
    <w:next w:val="987"/>
    <w:qFormat/>
    <w:pPr>
      <w:ind w:left="900" w:firstLine="2652"/>
      <w:spacing w:before="0" w:after="0" w:line="360" w:lineRule="auto"/>
    </w:pPr>
    <w:rPr>
      <w:rFonts w:ascii="Times New Roman" w:hAnsi="Times New Roman" w:cs="Times New Roman"/>
    </w:rPr>
  </w:style>
  <w:style w:type="paragraph" w:styleId="1005">
    <w:name w:val="List Number"/>
    <w:basedOn w:val="988"/>
    <w:next w:val="987"/>
    <w:qFormat/>
    <w:pPr>
      <w:ind w:left="454" w:firstLine="2788"/>
      <w:spacing w:before="0" w:after="0" w:line="240" w:lineRule="auto"/>
    </w:pPr>
    <w:rPr>
      <w:rFonts w:ascii="Times New Roman" w:hAnsi="Times New Roman" w:cs="Times New Roman"/>
    </w:rPr>
  </w:style>
  <w:style w:type="paragraph" w:styleId="1006">
    <w:name w:val="Normal Indent"/>
    <w:basedOn w:val="987"/>
    <w:next w:val="987"/>
    <w:link w:val="1056"/>
    <w:qFormat/>
    <w:pPr>
      <w:ind w:left="420" w:firstLine="4772"/>
    </w:pPr>
  </w:style>
  <w:style w:type="paragraph" w:styleId="1007">
    <w:name w:val="Caption"/>
    <w:basedOn w:val="988"/>
    <w:next w:val="987"/>
    <w:qFormat/>
    <w:pPr>
      <w:ind w:left="200" w:firstLine="2248"/>
      <w:jc w:val="center"/>
      <w:spacing w:before="0" w:after="0" w:line="240" w:lineRule="auto"/>
    </w:pPr>
    <w:rPr>
      <w:rFonts w:ascii="Times New Roman" w:hAnsi="Times New Roman" w:cs="Times New Roman"/>
    </w:rPr>
  </w:style>
  <w:style w:type="paragraph" w:styleId="1008">
    <w:name w:val="List Bullet"/>
    <w:basedOn w:val="988"/>
    <w:next w:val="987"/>
    <w:qFormat/>
    <w:pPr>
      <w:ind w:left="900" w:firstLine="2652"/>
      <w:spacing w:before="0" w:after="0" w:line="360" w:lineRule="auto"/>
    </w:pPr>
    <w:rPr>
      <w:rFonts w:ascii="Times New Roman" w:hAnsi="Times New Roman" w:cs="Times New Roman"/>
    </w:rPr>
  </w:style>
  <w:style w:type="paragraph" w:styleId="1009">
    <w:name w:val="Document Map"/>
    <w:basedOn w:val="988"/>
    <w:next w:val="1010"/>
    <w:qFormat/>
    <w:pPr>
      <w:ind w:left="0" w:firstLine="4"/>
      <w:spacing w:before="0" w:after="0" w:line="240" w:lineRule="auto"/>
      <w:shd w:val="clear" w:color="000000" w:fill="000080"/>
    </w:pPr>
    <w:rPr>
      <w:rFonts w:ascii="Times New Roman" w:hAnsi="Times New Roman" w:cs="Times New Roman"/>
    </w:rPr>
  </w:style>
  <w:style w:type="paragraph" w:styleId="1010">
    <w:name w:val="annotation subject"/>
    <w:next w:val="987"/>
    <w:qFormat/>
    <w:pPr>
      <w:ind w:firstLine="4608"/>
      <w:spacing w:line="360" w:lineRule="auto"/>
    </w:pPr>
    <w:rPr>
      <w:rFonts w:ascii="Calibri" w:hAnsi="Calibri"/>
    </w:rPr>
  </w:style>
  <w:style w:type="paragraph" w:styleId="1011">
    <w:name w:val="annotation text"/>
    <w:basedOn w:val="988"/>
    <w:next w:val="987"/>
    <w:qFormat/>
    <w:pPr>
      <w:ind w:left="0" w:firstLine="3584"/>
      <w:spacing w:before="0" w:after="0" w:line="360" w:lineRule="auto"/>
    </w:pPr>
    <w:rPr>
      <w:rFonts w:ascii="Times New Roman" w:hAnsi="Times New Roman" w:cs="Times New Roman"/>
    </w:rPr>
  </w:style>
  <w:style w:type="paragraph" w:styleId="1012">
    <w:name w:val="Body Text 3"/>
    <w:basedOn w:val="988"/>
    <w:next w:val="987"/>
    <w:qFormat/>
    <w:pPr>
      <w:ind w:left="0" w:firstLine="2048"/>
      <w:spacing w:before="0" w:after="0" w:line="500" w:lineRule="exact"/>
    </w:pPr>
    <w:rPr>
      <w:rFonts w:ascii="Times New Roman" w:hAnsi="Times New Roman" w:cs="Times New Roman"/>
    </w:rPr>
  </w:style>
  <w:style w:type="paragraph" w:styleId="1013">
    <w:name w:val="List Bullet 3"/>
    <w:basedOn w:val="988"/>
    <w:next w:val="987"/>
    <w:qFormat/>
    <w:pPr>
      <w:ind w:left="900" w:firstLine="2652"/>
      <w:spacing w:before="0" w:after="0" w:line="360" w:lineRule="auto"/>
    </w:pPr>
    <w:rPr>
      <w:rFonts w:ascii="Times New Roman" w:hAnsi="Times New Roman" w:cs="Times New Roman"/>
    </w:rPr>
  </w:style>
  <w:style w:type="paragraph" w:styleId="1014">
    <w:name w:val="Body Text"/>
    <w:basedOn w:val="987"/>
    <w:next w:val="987"/>
    <w:qFormat/>
    <w:pPr>
      <w:ind w:left="0" w:firstLine="2560"/>
    </w:pPr>
    <w:rPr>
      <w:rFonts w:ascii="Times New Roman" w:hAnsi="Times New Roman" w:cs="Times New Roman"/>
    </w:rPr>
  </w:style>
  <w:style w:type="paragraph" w:styleId="1015">
    <w:name w:val="List Number 3"/>
    <w:basedOn w:val="988"/>
    <w:next w:val="987"/>
    <w:qFormat/>
    <w:pPr>
      <w:ind w:left="420" w:firstLine="3584"/>
      <w:spacing w:before="0" w:after="0" w:line="240" w:lineRule="auto"/>
    </w:pPr>
    <w:rPr>
      <w:rFonts w:ascii="Times New Roman" w:hAnsi="Times New Roman" w:cs="Times New Roman"/>
    </w:rPr>
  </w:style>
  <w:style w:type="paragraph" w:styleId="1016">
    <w:name w:val="List 2"/>
    <w:basedOn w:val="988"/>
    <w:next w:val="1002"/>
    <w:qFormat/>
    <w:pPr>
      <w:ind w:left="100" w:firstLine="3640"/>
      <w:spacing w:before="0" w:after="0" w:line="240" w:lineRule="auto"/>
    </w:pPr>
    <w:rPr>
      <w:rFonts w:ascii="Times New Roman" w:hAnsi="Times New Roman" w:cs="Times New Roman"/>
    </w:rPr>
  </w:style>
  <w:style w:type="paragraph" w:styleId="1017">
    <w:name w:val="Block Text"/>
    <w:basedOn w:val="988"/>
    <w:next w:val="987"/>
    <w:qFormat/>
    <w:pPr>
      <w:ind w:left="420" w:right="33" w:firstLine="2560"/>
      <w:spacing w:before="0" w:after="0" w:line="240" w:lineRule="auto"/>
    </w:pPr>
    <w:rPr>
      <w:rFonts w:ascii="Times New Roman" w:hAnsi="Times New Roman" w:cs="Times New Roman"/>
    </w:rPr>
  </w:style>
  <w:style w:type="paragraph" w:styleId="1018">
    <w:name w:val="toc 5"/>
    <w:basedOn w:val="988"/>
    <w:next w:val="987"/>
    <w:qFormat/>
    <w:pPr>
      <w:ind w:left="1160" w:firstLine="3784"/>
      <w:spacing w:before="0" w:after="0" w:line="360" w:lineRule="auto"/>
    </w:pPr>
    <w:rPr>
      <w:rFonts w:ascii="Times New Roman" w:hAnsi="Times New Roman" w:cs="Times New Roman"/>
    </w:rPr>
  </w:style>
  <w:style w:type="paragraph" w:styleId="1019">
    <w:name w:val="toc 3"/>
    <w:basedOn w:val="988"/>
    <w:next w:val="987"/>
    <w:qFormat/>
    <w:pPr>
      <w:ind w:left="0" w:firstLine="1024"/>
      <w:spacing w:before="0" w:after="0" w:line="360" w:lineRule="auto"/>
    </w:pPr>
    <w:rPr>
      <w:rFonts w:ascii="Times New Roman" w:hAnsi="Times New Roman" w:cs="Times New Roman"/>
    </w:rPr>
  </w:style>
  <w:style w:type="paragraph" w:styleId="1020">
    <w:name w:val="Plain Text"/>
    <w:basedOn w:val="988"/>
    <w:next w:val="1021"/>
    <w:qFormat/>
    <w:pPr>
      <w:ind w:left="0" w:firstLine="2048"/>
      <w:spacing w:before="0" w:after="0" w:line="240" w:lineRule="auto"/>
    </w:pPr>
    <w:rPr>
      <w:rFonts w:ascii="Times New Roman" w:hAnsi="Times New Roman" w:cs="Times New Roman"/>
    </w:rPr>
  </w:style>
  <w:style w:type="paragraph" w:styleId="1021">
    <w:name w:val="toc 1"/>
    <w:basedOn w:val="988"/>
    <w:next w:val="987"/>
    <w:uiPriority w:val="39"/>
    <w:qFormat/>
    <w:pPr>
      <w:ind w:left="0" w:firstLine="4608"/>
      <w:spacing w:before="0" w:after="0" w:line="240" w:lineRule="auto"/>
    </w:pPr>
    <w:rPr>
      <w:rFonts w:ascii="Times New Roman" w:hAnsi="Times New Roman" w:cs="Times New Roman"/>
    </w:rPr>
  </w:style>
  <w:style w:type="paragraph" w:styleId="1022">
    <w:name w:val="List Bullet 5"/>
    <w:basedOn w:val="988"/>
    <w:next w:val="1023"/>
    <w:qFormat/>
    <w:pPr>
      <w:ind w:left="2040" w:firstLine="2560"/>
      <w:spacing w:before="0" w:after="0" w:line="360" w:lineRule="auto"/>
    </w:pPr>
    <w:rPr>
      <w:rFonts w:ascii="Times New Roman" w:hAnsi="Times New Roman" w:cs="Times New Roman"/>
    </w:rPr>
  </w:style>
  <w:style w:type="paragraph" w:styleId="1023" w:customStyle="1">
    <w:name w:val="正文首行缩进1"/>
    <w:next w:val="1015"/>
    <w:qFormat/>
    <w:pPr>
      <w:ind w:left="420" w:firstLine="2724"/>
      <w:spacing w:after="120" w:line="360" w:lineRule="auto"/>
    </w:pPr>
    <w:rPr>
      <w:rFonts w:ascii="Calibri" w:hAnsi="Calibri"/>
    </w:rPr>
  </w:style>
  <w:style w:type="paragraph" w:styleId="1024">
    <w:name w:val="toc 8"/>
    <w:basedOn w:val="988"/>
    <w:next w:val="987"/>
    <w:qFormat/>
    <w:pPr>
      <w:ind w:left="1880" w:firstLine="3784"/>
      <w:spacing w:before="0" w:after="0" w:line="360" w:lineRule="auto"/>
    </w:pPr>
    <w:rPr>
      <w:rFonts w:ascii="Times New Roman" w:hAnsi="Times New Roman" w:cs="Times New Roman"/>
    </w:rPr>
  </w:style>
  <w:style w:type="paragraph" w:styleId="1025">
    <w:name w:val="Date"/>
    <w:basedOn w:val="988"/>
    <w:next w:val="987"/>
    <w:qFormat/>
    <w:pPr>
      <w:ind w:left="0" w:firstLine="2560"/>
      <w:spacing w:before="0" w:after="0" w:line="240" w:lineRule="auto"/>
    </w:pPr>
    <w:rPr>
      <w:rFonts w:ascii="Times New Roman" w:hAnsi="Times New Roman" w:cs="Times New Roman"/>
    </w:rPr>
  </w:style>
  <w:style w:type="paragraph" w:styleId="1026">
    <w:name w:val="Body Text Indent 2"/>
    <w:basedOn w:val="988"/>
    <w:next w:val="1000"/>
    <w:qFormat/>
    <w:pPr>
      <w:ind w:left="481" w:firstLine="2784"/>
      <w:spacing w:before="0" w:after="0" w:line="400" w:lineRule="exact"/>
    </w:pPr>
    <w:rPr>
      <w:rFonts w:ascii="Times New Roman" w:hAnsi="Times New Roman" w:cs="Times New Roman"/>
    </w:rPr>
  </w:style>
  <w:style w:type="paragraph" w:styleId="1027">
    <w:name w:val="endnote text"/>
    <w:basedOn w:val="988"/>
    <w:next w:val="1028"/>
    <w:qFormat/>
    <w:pPr>
      <w:ind w:left="0" w:firstLine="2560"/>
      <w:spacing w:before="0" w:after="0" w:line="360" w:lineRule="auto"/>
    </w:pPr>
    <w:rPr>
      <w:rFonts w:ascii="Times New Roman" w:hAnsi="Times New Roman" w:cs="Times New Roman"/>
    </w:rPr>
  </w:style>
  <w:style w:type="paragraph" w:styleId="1028" w:customStyle="1">
    <w:name w:val="Char11"/>
    <w:basedOn w:val="988"/>
    <w:next w:val="987"/>
    <w:qFormat/>
    <w:pPr>
      <w:ind w:left="0" w:firstLine="3584"/>
      <w:spacing w:before="0" w:after="0" w:line="240" w:lineRule="auto"/>
    </w:pPr>
    <w:rPr>
      <w:rFonts w:ascii="Times New Roman" w:hAnsi="Times New Roman" w:cs="Times New Roman"/>
    </w:rPr>
  </w:style>
  <w:style w:type="paragraph" w:styleId="1029">
    <w:name w:val="Balloon Text"/>
    <w:basedOn w:val="988"/>
    <w:next w:val="1005"/>
    <w:qFormat/>
    <w:pPr>
      <w:ind w:left="0" w:firstLine="2048"/>
      <w:spacing w:before="0" w:after="0" w:line="240" w:lineRule="auto"/>
    </w:pPr>
    <w:rPr>
      <w:rFonts w:ascii="Times New Roman" w:hAnsi="Times New Roman" w:cs="Times New Roman"/>
    </w:rPr>
  </w:style>
  <w:style w:type="paragraph" w:styleId="1030">
    <w:name w:val="Footer"/>
    <w:basedOn w:val="987"/>
    <w:next w:val="1031"/>
    <w:link w:val="1057"/>
    <w:qFormat/>
    <w:pPr>
      <w:ind w:left="0" w:firstLine="3584"/>
    </w:pPr>
  </w:style>
  <w:style w:type="paragraph" w:styleId="1031" w:customStyle="1">
    <w:name w:val="Char Char Char Char Char Char Char Char Char Char Char Char Char"/>
    <w:basedOn w:val="988"/>
    <w:next w:val="987"/>
    <w:qFormat/>
    <w:pPr>
      <w:ind w:left="0" w:firstLine="3584"/>
      <w:spacing w:before="0" w:after="160" w:line="240" w:lineRule="exact"/>
    </w:pPr>
    <w:rPr>
      <w:rFonts w:ascii="Times New Roman" w:hAnsi="Times New Roman" w:cs="Times New Roman"/>
    </w:rPr>
  </w:style>
  <w:style w:type="paragraph" w:styleId="1032">
    <w:name w:val="Header"/>
    <w:basedOn w:val="988"/>
    <w:next w:val="1025"/>
    <w:link w:val="1058"/>
    <w:qFormat/>
    <w:pPr>
      <w:ind w:left="0" w:firstLine="3584"/>
      <w:jc w:val="center"/>
      <w:spacing w:before="0" w:after="0" w:line="240" w:lineRule="auto"/>
    </w:pPr>
  </w:style>
  <w:style w:type="paragraph" w:styleId="1033">
    <w:name w:val="toc 4"/>
    <w:basedOn w:val="988"/>
    <w:next w:val="987"/>
    <w:qFormat/>
    <w:pPr>
      <w:ind w:left="1260" w:firstLine="1024"/>
      <w:spacing w:before="0" w:after="0" w:line="240" w:lineRule="auto"/>
    </w:pPr>
    <w:rPr>
      <w:rFonts w:ascii="Times New Roman" w:hAnsi="Times New Roman" w:cs="Times New Roman"/>
    </w:rPr>
  </w:style>
  <w:style w:type="paragraph" w:styleId="1034">
    <w:name w:val="Subtitle"/>
    <w:next w:val="987"/>
    <w:qFormat/>
    <w:pPr>
      <w:ind w:left="1024"/>
      <w:jc w:val="center"/>
      <w:spacing w:after="60"/>
    </w:pPr>
    <w:rPr>
      <w:rFonts w:ascii="Calibri" w:hAnsi="Calibri"/>
    </w:rPr>
  </w:style>
  <w:style w:type="paragraph" w:styleId="1035">
    <w:name w:val="List"/>
    <w:basedOn w:val="988"/>
    <w:next w:val="1036"/>
    <w:qFormat/>
    <w:pPr>
      <w:ind w:left="200" w:firstLine="3640"/>
      <w:spacing w:before="0" w:after="0" w:line="240" w:lineRule="auto"/>
    </w:pPr>
    <w:rPr>
      <w:rFonts w:ascii="Times New Roman" w:hAnsi="Times New Roman" w:cs="Times New Roman"/>
    </w:rPr>
  </w:style>
  <w:style w:type="paragraph" w:styleId="1036">
    <w:name w:val="Body Text First Indent"/>
    <w:next w:val="987"/>
    <w:qFormat/>
    <w:pPr>
      <w:ind w:left="420" w:firstLine="3748"/>
      <w:spacing w:after="120"/>
    </w:pPr>
    <w:rPr>
      <w:rFonts w:ascii="Calibri" w:hAnsi="Calibri"/>
    </w:rPr>
  </w:style>
  <w:style w:type="paragraph" w:styleId="1037">
    <w:name w:val="footnote text"/>
    <w:basedOn w:val="988"/>
    <w:next w:val="1017"/>
    <w:qFormat/>
    <w:pPr>
      <w:ind w:left="0" w:firstLine="3584"/>
      <w:spacing w:before="0" w:after="0" w:line="360" w:lineRule="auto"/>
    </w:pPr>
    <w:rPr>
      <w:rFonts w:ascii="Times New Roman" w:hAnsi="Times New Roman" w:cs="Times New Roman"/>
    </w:rPr>
  </w:style>
  <w:style w:type="paragraph" w:styleId="1038">
    <w:name w:val="toc 6"/>
    <w:basedOn w:val="988"/>
    <w:next w:val="987"/>
    <w:qFormat/>
    <w:pPr>
      <w:ind w:left="1400" w:firstLine="3784"/>
      <w:spacing w:before="0" w:after="0" w:line="360" w:lineRule="auto"/>
    </w:pPr>
    <w:rPr>
      <w:rFonts w:ascii="Times New Roman" w:hAnsi="Times New Roman" w:cs="Times New Roman"/>
    </w:rPr>
  </w:style>
  <w:style w:type="paragraph" w:styleId="1039">
    <w:name w:val="List 5"/>
    <w:basedOn w:val="988"/>
    <w:next w:val="1014"/>
    <w:qFormat/>
    <w:pPr>
      <w:ind w:left="2100" w:firstLine="3676"/>
      <w:spacing w:before="0" w:after="0" w:line="240" w:lineRule="auto"/>
    </w:pPr>
    <w:rPr>
      <w:rFonts w:ascii="Times New Roman" w:hAnsi="Times New Roman" w:cs="Times New Roman"/>
    </w:rPr>
  </w:style>
  <w:style w:type="paragraph" w:styleId="1040">
    <w:name w:val="Body Text Indent 3"/>
    <w:basedOn w:val="988"/>
    <w:next w:val="1038"/>
    <w:qFormat/>
    <w:pPr>
      <w:ind w:left="480" w:firstLine="2784"/>
      <w:spacing w:before="0" w:after="0" w:line="400" w:lineRule="exact"/>
    </w:pPr>
    <w:rPr>
      <w:rFonts w:ascii="Times New Roman" w:hAnsi="Times New Roman" w:cs="Times New Roman"/>
    </w:rPr>
  </w:style>
  <w:style w:type="paragraph" w:styleId="1041">
    <w:name w:val="toc 2"/>
    <w:basedOn w:val="988"/>
    <w:next w:val="987"/>
    <w:qFormat/>
    <w:pPr>
      <w:ind w:left="0" w:firstLine="1024"/>
      <w:spacing w:before="0" w:after="0" w:line="360" w:lineRule="auto"/>
    </w:pPr>
    <w:rPr>
      <w:rFonts w:ascii="Times New Roman" w:hAnsi="Times New Roman" w:cs="Times New Roman"/>
    </w:rPr>
  </w:style>
  <w:style w:type="paragraph" w:styleId="1042">
    <w:name w:val="toc 9"/>
    <w:basedOn w:val="988"/>
    <w:next w:val="987"/>
    <w:qFormat/>
    <w:pPr>
      <w:ind w:left="2120" w:firstLine="3784"/>
      <w:spacing w:before="0" w:after="0" w:line="360" w:lineRule="auto"/>
    </w:pPr>
    <w:rPr>
      <w:rFonts w:ascii="Times New Roman" w:hAnsi="Times New Roman" w:cs="Times New Roman"/>
    </w:rPr>
  </w:style>
  <w:style w:type="paragraph" w:styleId="1043">
    <w:name w:val="Body Text 2"/>
    <w:basedOn w:val="988"/>
    <w:next w:val="1008"/>
    <w:qFormat/>
    <w:pPr>
      <w:ind w:left="0" w:firstLine="1024"/>
      <w:spacing w:before="0" w:after="120" w:line="480" w:lineRule="auto"/>
    </w:pPr>
    <w:rPr>
      <w:rFonts w:ascii="Times New Roman" w:hAnsi="Times New Roman" w:cs="Times New Roman"/>
    </w:rPr>
  </w:style>
  <w:style w:type="paragraph" w:styleId="1044">
    <w:name w:val="HTML Preformatted"/>
    <w:basedOn w:val="988"/>
    <w:next w:val="1007"/>
    <w:qFormat/>
    <w:pPr>
      <w:ind w:left="0" w:firstLine="2048"/>
      <w:spacing w:before="0" w:after="0" w:line="253" w:lineRule="atLeast"/>
    </w:pPr>
    <w:rPr>
      <w:rFonts w:ascii="Times New Roman" w:hAnsi="Times New Roman" w:cs="Times New Roman"/>
    </w:rPr>
  </w:style>
  <w:style w:type="paragraph" w:styleId="1045">
    <w:name w:val="Normal (Web)"/>
    <w:basedOn w:val="987"/>
    <w:next w:val="1016"/>
    <w:qFormat/>
    <w:pPr>
      <w:ind w:left="15" w:right="15" w:firstLine="4608"/>
      <w:spacing w:before="60" w:after="60" w:line="312" w:lineRule="auto"/>
    </w:pPr>
    <w:rPr>
      <w:rFonts w:ascii="Times New Roman" w:hAnsi="Times New Roman" w:cs="Times New Roman"/>
    </w:rPr>
  </w:style>
  <w:style w:type="paragraph" w:styleId="1046">
    <w:name w:val="index 1"/>
    <w:basedOn w:val="988"/>
    <w:next w:val="987"/>
    <w:qFormat/>
    <w:pPr>
      <w:ind w:left="0" w:firstLine="3584"/>
      <w:spacing w:before="0" w:after="0" w:line="240" w:lineRule="auto"/>
    </w:pPr>
    <w:rPr>
      <w:rFonts w:ascii="Times New Roman" w:hAnsi="Times New Roman" w:cs="Times New Roman"/>
    </w:rPr>
  </w:style>
  <w:style w:type="paragraph" w:styleId="1047">
    <w:name w:val="Body Text First Indent 2"/>
    <w:basedOn w:val="1000"/>
    <w:link w:val="1406"/>
    <w:unhideWhenUsed/>
    <w:qFormat/>
    <w:pPr>
      <w:ind w:firstLine="420"/>
    </w:pPr>
  </w:style>
  <w:style w:type="table" w:styleId="104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9">
    <w:name w:val="Strong"/>
    <w:qFormat/>
    <w:rPr>
      <w:rFonts w:ascii="Times New Roman" w:hAnsi="Times New Roman" w:eastAsia="宋体" w:cs="Times New Roman"/>
      <w:b/>
      <w:sz w:val="20"/>
    </w:rPr>
  </w:style>
  <w:style w:type="character" w:styleId="1050">
    <w:name w:val="page number"/>
    <w:qFormat/>
    <w:rPr>
      <w:rFonts w:ascii="Times New Roman" w:hAnsi="Times New Roman" w:eastAsia="宋体" w:cs="Times New Roman"/>
      <w:sz w:val="20"/>
    </w:rPr>
  </w:style>
  <w:style w:type="character" w:styleId="1051">
    <w:name w:val="FollowedHyperlink"/>
    <w:qFormat/>
    <w:rPr>
      <w:rFonts w:ascii="Times New Roman" w:hAnsi="Times New Roman" w:eastAsia="宋体" w:cs="Times New Roman"/>
      <w:color w:val="800080"/>
      <w:sz w:val="20"/>
      <w:u w:val="single"/>
    </w:rPr>
  </w:style>
  <w:style w:type="character" w:styleId="1052">
    <w:name w:val="Emphasis"/>
    <w:qFormat/>
    <w:rPr>
      <w:rFonts w:ascii="Times New Roman" w:hAnsi="Times New Roman" w:eastAsia="宋体" w:cs="Times New Roman"/>
      <w:i/>
      <w:sz w:val="21"/>
    </w:rPr>
  </w:style>
  <w:style w:type="character" w:styleId="1053">
    <w:name w:val="Hyperlink"/>
    <w:uiPriority w:val="99"/>
    <w:qFormat/>
    <w:rPr>
      <w:rFonts w:ascii="Times New Roman" w:hAnsi="Times New Roman" w:eastAsia="宋体" w:cs="Times New Roman"/>
      <w:color w:val="0000ff"/>
      <w:sz w:val="20"/>
      <w:u w:val="single"/>
    </w:rPr>
  </w:style>
  <w:style w:type="character" w:styleId="1054">
    <w:name w:val="annotation reference"/>
    <w:qFormat/>
    <w:rPr>
      <w:rFonts w:ascii="Times New Roman" w:hAnsi="Times New Roman" w:eastAsia="宋体" w:cs="Times New Roman"/>
      <w:sz w:val="20"/>
    </w:rPr>
  </w:style>
  <w:style w:type="character" w:styleId="1055">
    <w:name w:val="footnote reference"/>
    <w:qFormat/>
    <w:rPr>
      <w:rFonts w:ascii="Times New Roman" w:hAnsi="Times New Roman" w:eastAsia="宋体" w:cs="Times New Roman"/>
      <w:vertAlign w:val="superscript"/>
    </w:rPr>
  </w:style>
  <w:style w:type="character" w:styleId="1056" w:customStyle="1">
    <w:name w:val="正文缩进 字符"/>
    <w:link w:val="1006"/>
    <w:qFormat/>
    <w:rPr>
      <w:rFonts w:ascii="Calibri" w:hAnsi="Calibri" w:eastAsia="宋体" w:cs="Times New Roman"/>
    </w:rPr>
  </w:style>
  <w:style w:type="character" w:styleId="1057" w:customStyle="1">
    <w:name w:val="页脚 字符"/>
    <w:link w:val="1030"/>
    <w:qFormat/>
    <w:rPr>
      <w:rFonts w:ascii="Calibri" w:hAnsi="Calibri" w:eastAsia="宋体" w:cs="Times New Roman"/>
    </w:rPr>
  </w:style>
  <w:style w:type="character" w:styleId="1058" w:customStyle="1">
    <w:name w:val="页眉 字符"/>
    <w:link w:val="1032"/>
    <w:qFormat/>
    <w:rPr>
      <w:rFonts w:ascii="Calibri" w:hAnsi="Calibri" w:eastAsia="宋体" w:cs="Times New Roman"/>
    </w:rPr>
  </w:style>
  <w:style w:type="character" w:styleId="1059" w:customStyle="1">
    <w:name w:val="日期 Char"/>
    <w:qFormat/>
    <w:rPr>
      <w:rFonts w:ascii="Times New Roman" w:hAnsi="Times New Roman" w:eastAsia="宋体" w:cs="Times New Roman"/>
      <w:sz w:val="20"/>
    </w:rPr>
  </w:style>
  <w:style w:type="character" w:styleId="1060" w:customStyle="1">
    <w:name w:val="批注引用1"/>
    <w:qFormat/>
    <w:rPr>
      <w:rFonts w:ascii="Times New Roman" w:hAnsi="Times New Roman" w:eastAsia="宋体" w:cs="Times New Roman"/>
      <w:sz w:val="20"/>
    </w:rPr>
  </w:style>
  <w:style w:type="character" w:styleId="1061" w:customStyle="1">
    <w:name w:val="应答文本 Char Char"/>
    <w:qFormat/>
    <w:rPr>
      <w:rFonts w:ascii="Times New Roman" w:hAnsi="Times New Roman" w:eastAsia="宋体" w:cs="Times New Roman"/>
      <w:sz w:val="20"/>
    </w:rPr>
  </w:style>
  <w:style w:type="character" w:styleId="1062" w:customStyle="1">
    <w:name w:val="图片0 Char Char"/>
    <w:qFormat/>
    <w:rPr>
      <w:rFonts w:ascii="Times New Roman" w:hAnsi="Times New Roman" w:eastAsia="宋体" w:cs="Times New Roman"/>
      <w:sz w:val="20"/>
    </w:rPr>
  </w:style>
  <w:style w:type="character" w:styleId="1063" w:customStyle="1">
    <w:name w:val="尾注文本 Char"/>
    <w:qFormat/>
    <w:rPr>
      <w:rFonts w:ascii="Times New Roman" w:hAnsi="Times New Roman" w:eastAsia="宋体" w:cs="Times New Roman"/>
      <w:sz w:val="20"/>
    </w:rPr>
  </w:style>
  <w:style w:type="character" w:styleId="1064" w:customStyle="1">
    <w:name w:val="文档结构图 字符"/>
    <w:qFormat/>
    <w:rPr>
      <w:rFonts w:ascii="Microsoft YaHei UI" w:hAnsi="Times New Roman" w:eastAsia="Microsoft YaHei UI" w:cs="Times New Roman"/>
      <w:sz w:val="18"/>
      <w:szCs w:val="18"/>
    </w:rPr>
  </w:style>
  <w:style w:type="character" w:styleId="1065" w:customStyle="1">
    <w:name w:val="_Style 337"/>
    <w:qFormat/>
    <w:rPr>
      <w:rFonts w:ascii="Times New Roman" w:hAnsi="Times New Roman" w:eastAsia="宋体" w:cs="Times New Roman"/>
      <w:color w:val="auto"/>
      <w:sz w:val="21"/>
    </w:rPr>
  </w:style>
  <w:style w:type="character" w:styleId="1066" w:customStyle="1">
    <w:name w:val="正文文本 字符"/>
    <w:qFormat/>
    <w:rPr>
      <w:rFonts w:ascii="Times New Roman" w:hAnsi="Times New Roman" w:eastAsia="宋体" w:cs="Times New Roman"/>
      <w:sz w:val="21"/>
    </w:rPr>
  </w:style>
  <w:style w:type="character" w:styleId="1067" w:customStyle="1">
    <w:name w:val="批注文字 字符"/>
    <w:qFormat/>
    <w:rPr>
      <w:rFonts w:ascii="Times New Roman" w:hAnsi="Times New Roman" w:eastAsia="宋体" w:cs="Times New Roman"/>
      <w:sz w:val="20"/>
    </w:rPr>
  </w:style>
  <w:style w:type="character" w:styleId="1068" w:customStyle="1">
    <w:name w:val="批注文字 Char1"/>
    <w:qFormat/>
    <w:rPr>
      <w:rFonts w:ascii="Times New Roman" w:hAnsi="Times New Roman" w:eastAsia="宋体" w:cs="Times New Roman"/>
      <w:sz w:val="20"/>
    </w:rPr>
  </w:style>
  <w:style w:type="character" w:styleId="1069" w:customStyle="1">
    <w:name w:val="txt"/>
    <w:qFormat/>
    <w:rPr>
      <w:rFonts w:ascii="Times New Roman" w:hAnsi="Times New Roman" w:eastAsia="宋体" w:cs="Times New Roman"/>
      <w:sz w:val="20"/>
    </w:rPr>
  </w:style>
  <w:style w:type="character" w:styleId="1070" w:customStyle="1">
    <w:name w:val="标书正文 Char"/>
    <w:qFormat/>
    <w:rPr>
      <w:rFonts w:ascii="Times New Roman" w:hAnsi="Times New Roman" w:eastAsia="宋体" w:cs="Times New Roman"/>
      <w:sz w:val="20"/>
    </w:rPr>
  </w:style>
  <w:style w:type="character" w:styleId="1071" w:customStyle="1">
    <w:name w:val="font21"/>
    <w:qFormat/>
    <w:rPr>
      <w:rFonts w:hint="eastAsia" w:ascii="宋体" w:hAnsi="宋体" w:eastAsia="宋体" w:cs="宋体"/>
      <w:color w:val="ff0000"/>
      <w:sz w:val="24"/>
      <w:szCs w:val="24"/>
      <w:u w:val="none"/>
    </w:rPr>
  </w:style>
  <w:style w:type="character" w:styleId="1072" w:customStyle="1">
    <w:name w:val="apple-converted-space"/>
    <w:qFormat/>
    <w:rPr>
      <w:rFonts w:ascii="Times New Roman" w:hAnsi="Times New Roman" w:eastAsia="宋体" w:cs="Times New Roman"/>
      <w:sz w:val="20"/>
    </w:rPr>
  </w:style>
  <w:style w:type="character" w:styleId="1073" w:customStyle="1">
    <w:name w:val="纯文本 Char1"/>
    <w:qFormat/>
    <w:rPr>
      <w:rFonts w:ascii="Times New Roman" w:hAnsi="Times New Roman" w:eastAsia="宋体" w:cs="Times New Roman"/>
      <w:sz w:val="20"/>
    </w:rPr>
  </w:style>
  <w:style w:type="character" w:styleId="1074" w:customStyle="1">
    <w:name w:val="para1"/>
    <w:qFormat/>
    <w:rPr>
      <w:rFonts w:ascii="Times New Roman" w:hAnsi="Times New Roman" w:eastAsia="宋体" w:cs="Times New Roman"/>
      <w:sz w:val="20"/>
    </w:rPr>
  </w:style>
  <w:style w:type="character" w:styleId="1075" w:customStyle="1">
    <w:name w:val="HTML 预设格式 Char1"/>
    <w:qFormat/>
    <w:rPr>
      <w:rFonts w:ascii="Times New Roman" w:hAnsi="Times New Roman" w:eastAsia="宋体" w:cs="Times New Roman"/>
      <w:sz w:val="20"/>
    </w:rPr>
  </w:style>
  <w:style w:type="character" w:styleId="1076" w:customStyle="1">
    <w:name w:val="批注文字 Char"/>
    <w:qFormat/>
    <w:rPr>
      <w:rFonts w:ascii="Times New Roman" w:hAnsi="Times New Roman" w:eastAsia="宋体" w:cs="Times New Roman"/>
      <w:sz w:val="20"/>
    </w:rPr>
  </w:style>
  <w:style w:type="character" w:styleId="1077" w:customStyle="1">
    <w:name w:val="文档结构图 Char"/>
    <w:qFormat/>
    <w:rPr>
      <w:rFonts w:ascii="Times New Roman" w:hAnsi="Times New Roman" w:eastAsia="宋体" w:cs="Times New Roman"/>
      <w:sz w:val="20"/>
    </w:rPr>
  </w:style>
  <w:style w:type="character" w:styleId="1078" w:customStyle="1">
    <w:name w:val="超级链接"/>
    <w:qFormat/>
    <w:rPr>
      <w:rFonts w:ascii="Times New Roman" w:hAnsi="Times New Roman" w:eastAsia="宋体" w:cs="Times New Roman"/>
      <w:color w:val="0000ff"/>
      <w:sz w:val="20"/>
      <w:u w:val="single"/>
    </w:rPr>
  </w:style>
  <w:style w:type="character" w:styleId="1079" w:customStyle="1">
    <w:name w:val="p141"/>
    <w:qFormat/>
    <w:rPr>
      <w:rFonts w:ascii="Times New Roman" w:hAnsi="Times New Roman" w:eastAsia="宋体" w:cs="Times New Roman"/>
      <w:color w:val="000000"/>
      <w:sz w:val="20"/>
      <w:u w:val="none"/>
    </w:rPr>
  </w:style>
  <w:style w:type="character" w:styleId="1080" w:customStyle="1">
    <w:name w:val="宏文本 Char"/>
    <w:qFormat/>
    <w:rPr>
      <w:rFonts w:ascii="Times New Roman" w:hAnsi="Times New Roman" w:eastAsia="宋体" w:cs="Times New Roman"/>
      <w:sz w:val="20"/>
    </w:rPr>
  </w:style>
  <w:style w:type="character" w:styleId="1081" w:customStyle="1">
    <w:name w:val="_Style 313"/>
    <w:qFormat/>
    <w:rPr>
      <w:rFonts w:ascii="Times New Roman" w:hAnsi="Times New Roman" w:eastAsia="宋体" w:cs="Times New Roman"/>
      <w:b/>
      <w:i/>
      <w:sz w:val="21"/>
    </w:rPr>
  </w:style>
  <w:style w:type="character" w:styleId="1082" w:customStyle="1">
    <w:name w:val="页脚 Char1"/>
    <w:qFormat/>
    <w:rPr>
      <w:rFonts w:ascii="Times New Roman" w:hAnsi="Times New Roman" w:eastAsia="宋体" w:cs="Times New Roman"/>
      <w:sz w:val="20"/>
    </w:rPr>
  </w:style>
  <w:style w:type="character" w:styleId="1083" w:customStyle="1">
    <w:name w:val="页眉 Char"/>
    <w:qFormat/>
    <w:rPr>
      <w:rFonts w:ascii="Times New Roman" w:hAnsi="Times New Roman" w:eastAsia="宋体" w:cs="Times New Roman"/>
      <w:sz w:val="20"/>
    </w:rPr>
  </w:style>
  <w:style w:type="character" w:styleId="1084" w:customStyle="1">
    <w:name w:val="标题 7 Char"/>
    <w:qFormat/>
    <w:rPr>
      <w:rFonts w:ascii="Times New Roman" w:hAnsi="Times New Roman" w:eastAsia="宋体" w:cs="Times New Roman"/>
      <w:b/>
      <w:sz w:val="20"/>
    </w:rPr>
  </w:style>
  <w:style w:type="character" w:styleId="1085" w:customStyle="1">
    <w:name w:val="Char Char12"/>
    <w:qFormat/>
    <w:rPr>
      <w:rFonts w:ascii="Times New Roman" w:hAnsi="Times New Roman" w:eastAsia="宋体" w:cs="Times New Roman"/>
      <w:sz w:val="20"/>
    </w:rPr>
  </w:style>
  <w:style w:type="character" w:styleId="1086" w:customStyle="1">
    <w:name w:val="标题 3 Char"/>
    <w:qFormat/>
    <w:rPr>
      <w:rFonts w:ascii="Times New Roman" w:hAnsi="Times New Roman" w:eastAsia="宋体" w:cs="Times New Roman"/>
      <w:b/>
      <w:sz w:val="20"/>
    </w:rPr>
  </w:style>
  <w:style w:type="character" w:styleId="1087" w:customStyle="1">
    <w:name w:val="正文（首行缩进 2 字符） Char Char"/>
    <w:qFormat/>
    <w:rPr>
      <w:rFonts w:ascii="Times New Roman" w:hAnsi="Times New Roman" w:eastAsia="宋体" w:cs="Times New Roman"/>
      <w:sz w:val="20"/>
    </w:rPr>
  </w:style>
  <w:style w:type="character" w:styleId="1088" w:customStyle="1">
    <w:name w:val="表格用 Char Char"/>
    <w:qFormat/>
    <w:rPr>
      <w:rFonts w:ascii="Times New Roman" w:hAnsi="Times New Roman" w:eastAsia="宋体" w:cs="Times New Roman"/>
      <w:sz w:val="20"/>
    </w:rPr>
  </w:style>
  <w:style w:type="character" w:styleId="1089" w:customStyle="1">
    <w:name w:val="正文文本缩进 3 Char1"/>
    <w:qFormat/>
    <w:rPr>
      <w:rFonts w:ascii="Times New Roman" w:hAnsi="Times New Roman" w:eastAsia="宋体" w:cs="Times New Roman"/>
      <w:sz w:val="20"/>
    </w:rPr>
  </w:style>
  <w:style w:type="character" w:styleId="1090" w:customStyle="1">
    <w:name w:val="正文缩进 Char"/>
    <w:qFormat/>
    <w:rPr>
      <w:rFonts w:ascii="Times New Roman" w:hAnsi="Times New Roman" w:eastAsia="宋体" w:cs="Times New Roman"/>
      <w:sz w:val="20"/>
    </w:rPr>
  </w:style>
  <w:style w:type="character" w:styleId="1091" w:customStyle="1">
    <w:name w:val="批注框文本 Char1"/>
    <w:qFormat/>
    <w:rPr>
      <w:rFonts w:ascii="Times New Roman" w:hAnsi="Times New Roman" w:eastAsia="宋体" w:cs="Times New Roman"/>
      <w:sz w:val="20"/>
    </w:rPr>
  </w:style>
  <w:style w:type="character" w:styleId="1092" w:customStyle="1">
    <w:name w:val="Char Char13"/>
    <w:qFormat/>
    <w:rPr>
      <w:rFonts w:ascii="Times New Roman" w:hAnsi="Times New Roman" w:eastAsia="宋体" w:cs="Times New Roman"/>
      <w:sz w:val="20"/>
    </w:rPr>
  </w:style>
  <w:style w:type="character" w:styleId="1093" w:customStyle="1">
    <w:name w:val="样式2 Char"/>
    <w:qFormat/>
    <w:rPr>
      <w:rFonts w:ascii="Times New Roman" w:hAnsi="Times New Roman" w:eastAsia="宋体" w:cs="Times New Roman"/>
      <w:b/>
      <w:sz w:val="20"/>
    </w:rPr>
  </w:style>
  <w:style w:type="character" w:styleId="1094" w:customStyle="1">
    <w:name w:val="页脚 Char"/>
    <w:qFormat/>
    <w:rPr>
      <w:rFonts w:ascii="Times New Roman" w:hAnsi="Times New Roman" w:eastAsia="宋体" w:cs="Times New Roman"/>
      <w:sz w:val="20"/>
    </w:rPr>
  </w:style>
  <w:style w:type="character" w:styleId="1095" w:customStyle="1">
    <w:name w:val="标准文本 Char"/>
    <w:qFormat/>
    <w:rPr>
      <w:rFonts w:ascii="Times New Roman" w:hAnsi="Times New Roman" w:eastAsia="宋体" w:cs="Times New Roman"/>
      <w:sz w:val="20"/>
    </w:rPr>
  </w:style>
  <w:style w:type="character" w:styleId="1096" w:customStyle="1">
    <w:name w:val="font01"/>
    <w:qFormat/>
    <w:rPr>
      <w:rFonts w:hint="eastAsia" w:ascii="宋体" w:hAnsi="宋体" w:eastAsia="宋体" w:cs="宋体"/>
      <w:color w:val="000000"/>
      <w:sz w:val="24"/>
      <w:szCs w:val="24"/>
      <w:u w:val="none"/>
    </w:rPr>
  </w:style>
  <w:style w:type="character" w:styleId="1097" w:customStyle="1">
    <w:name w:val="标题 3 Char1"/>
    <w:qFormat/>
    <w:rPr>
      <w:rFonts w:ascii="Times New Roman" w:hAnsi="Times New Roman" w:eastAsia="宋体" w:cs="Times New Roman"/>
      <w:b/>
      <w:sz w:val="20"/>
      <w:u w:val="single"/>
    </w:rPr>
  </w:style>
  <w:style w:type="character" w:styleId="1098" w:customStyle="1">
    <w:name w:val="表格 Char Char"/>
    <w:qFormat/>
    <w:rPr>
      <w:rFonts w:ascii="Times New Roman" w:hAnsi="Times New Roman" w:eastAsia="宋体" w:cs="Times New Roman"/>
      <w:sz w:val="20"/>
    </w:rPr>
  </w:style>
  <w:style w:type="character" w:styleId="1099" w:customStyle="1">
    <w:name w:val="正文首行缩进 Char"/>
    <w:qFormat/>
    <w:rPr>
      <w:rFonts w:ascii="Times New Roman" w:hAnsi="Times New Roman" w:eastAsia="宋体" w:cs="Times New Roman"/>
      <w:sz w:val="20"/>
    </w:rPr>
  </w:style>
  <w:style w:type="character" w:styleId="1100" w:customStyle="1">
    <w:name w:val="标题 9 Char"/>
    <w:qFormat/>
    <w:rPr>
      <w:rFonts w:ascii="Times New Roman" w:hAnsi="Times New Roman" w:eastAsia="宋体" w:cs="Times New Roman"/>
      <w:sz w:val="20"/>
    </w:rPr>
  </w:style>
  <w:style w:type="character" w:styleId="1101" w:customStyle="1">
    <w:name w:val="lh151"/>
    <w:qFormat/>
    <w:rPr>
      <w:rFonts w:ascii="Times New Roman" w:hAnsi="Times New Roman" w:eastAsia="宋体" w:cs="Times New Roman"/>
      <w:color w:val="666666"/>
      <w:sz w:val="20"/>
    </w:rPr>
  </w:style>
  <w:style w:type="character" w:styleId="1102" w:customStyle="1">
    <w:name w:val="日期 Char1"/>
    <w:qFormat/>
    <w:rPr>
      <w:rFonts w:ascii="Times New Roman" w:hAnsi="Times New Roman" w:eastAsia="宋体" w:cs="Times New Roman"/>
      <w:sz w:val="20"/>
    </w:rPr>
  </w:style>
  <w:style w:type="character" w:styleId="1103" w:customStyle="1">
    <w:name w:val="图片 Char Char"/>
    <w:qFormat/>
    <w:rPr>
      <w:rFonts w:ascii="Times New Roman" w:hAnsi="Times New Roman" w:eastAsia="宋体" w:cs="Times New Roman"/>
      <w:sz w:val="20"/>
    </w:rPr>
  </w:style>
  <w:style w:type="character" w:styleId="1104" w:customStyle="1">
    <w:name w:val="批注框文本 字符"/>
    <w:qFormat/>
    <w:rPr>
      <w:rFonts w:ascii="Times New Roman" w:hAnsi="Times New Roman" w:eastAsia="宋体" w:cs="Times New Roman"/>
      <w:sz w:val="20"/>
    </w:rPr>
  </w:style>
  <w:style w:type="character" w:styleId="1105" w:customStyle="1">
    <w:name w:val="HTML 预设格式 Char"/>
    <w:qFormat/>
    <w:rPr>
      <w:rFonts w:ascii="Times New Roman" w:hAnsi="Times New Roman" w:eastAsia="宋体" w:cs="Times New Roman"/>
      <w:sz w:val="20"/>
    </w:rPr>
  </w:style>
  <w:style w:type="character" w:styleId="1106" w:customStyle="1">
    <w:name w:val="列出段落 Char"/>
    <w:qFormat/>
    <w:rPr>
      <w:rFonts w:ascii="Times New Roman" w:hAnsi="Times New Roman" w:eastAsia="宋体" w:cs="Times New Roman"/>
      <w:sz w:val="20"/>
    </w:rPr>
  </w:style>
  <w:style w:type="character" w:styleId="1107" w:customStyle="1">
    <w:name w:val="标题 5 Char"/>
    <w:qFormat/>
    <w:rPr>
      <w:rFonts w:ascii="Times New Roman" w:hAnsi="Times New Roman" w:eastAsia="宋体" w:cs="Times New Roman"/>
      <w:b/>
      <w:sz w:val="20"/>
    </w:rPr>
  </w:style>
  <w:style w:type="character" w:styleId="1108" w:customStyle="1">
    <w:name w:val="链接"/>
    <w:qFormat/>
    <w:rPr>
      <w:rFonts w:ascii="Times New Roman" w:hAnsi="Times New Roman" w:eastAsia="宋体" w:cs="Times New Roman"/>
      <w:color w:val="0000ff"/>
      <w:sz w:val="20"/>
      <w:u w:val="single"/>
    </w:rPr>
  </w:style>
  <w:style w:type="character" w:styleId="1109" w:customStyle="1">
    <w:name w:val="18h1"/>
    <w:qFormat/>
    <w:rPr>
      <w:rFonts w:ascii="Times New Roman" w:hAnsi="Times New Roman" w:eastAsia="宋体" w:cs="Times New Roman"/>
      <w:color w:val="3b3b3b"/>
      <w:sz w:val="20"/>
    </w:rPr>
  </w:style>
  <w:style w:type="character" w:styleId="1110" w:customStyle="1">
    <w:name w:val="表格文字（两侧对齐） Char Char"/>
    <w:qFormat/>
    <w:rPr>
      <w:rFonts w:ascii="Times New Roman" w:hAnsi="Times New Roman" w:eastAsia="宋体" w:cs="Times New Roman"/>
      <w:sz w:val="20"/>
    </w:rPr>
  </w:style>
  <w:style w:type="character" w:styleId="1111" w:customStyle="1">
    <w:name w:val="正文文本缩进 2 Char"/>
    <w:qFormat/>
    <w:rPr>
      <w:rFonts w:ascii="Times New Roman" w:hAnsi="Times New Roman" w:eastAsia="宋体" w:cs="Times New Roman"/>
      <w:sz w:val="20"/>
    </w:rPr>
  </w:style>
  <w:style w:type="character" w:styleId="1112" w:customStyle="1">
    <w:name w:val="Char Char14"/>
    <w:qFormat/>
    <w:rPr>
      <w:rFonts w:ascii="Times New Roman" w:hAnsi="Times New Roman" w:eastAsia="宋体" w:cs="Times New Roman"/>
      <w:sz w:val="20"/>
    </w:rPr>
  </w:style>
  <w:style w:type="character" w:styleId="1113" w:customStyle="1">
    <w:name w:val="标题 1 Char1"/>
    <w:qFormat/>
    <w:rPr>
      <w:rFonts w:ascii="Times New Roman" w:hAnsi="Times New Roman" w:eastAsia="宋体" w:cs="Times New Roman"/>
      <w:b/>
      <w:sz w:val="20"/>
    </w:rPr>
  </w:style>
  <w:style w:type="character" w:styleId="1114" w:customStyle="1">
    <w:name w:val="批注框文本 Char"/>
    <w:qFormat/>
    <w:rPr>
      <w:rFonts w:ascii="Times New Roman" w:hAnsi="Times New Roman" w:eastAsia="宋体" w:cs="Times New Roman"/>
      <w:sz w:val="20"/>
    </w:rPr>
  </w:style>
  <w:style w:type="character" w:styleId="1115" w:customStyle="1">
    <w:name w:val="apple-style-span"/>
    <w:qFormat/>
    <w:rPr>
      <w:rFonts w:ascii="Times New Roman" w:hAnsi="Times New Roman" w:eastAsia="宋体" w:cs="Times New Roman"/>
      <w:sz w:val="20"/>
    </w:rPr>
  </w:style>
  <w:style w:type="character" w:styleId="1116" w:customStyle="1">
    <w:name w:val="插图 Char Char"/>
    <w:qFormat/>
    <w:rPr>
      <w:rFonts w:ascii="Times New Roman" w:hAnsi="Times New Roman" w:eastAsia="宋体" w:cs="Times New Roman"/>
      <w:sz w:val="20"/>
    </w:rPr>
  </w:style>
  <w:style w:type="character" w:styleId="1117" w:customStyle="1">
    <w:name w:val="标题 2 Char1"/>
    <w:qFormat/>
    <w:rPr>
      <w:rFonts w:ascii="Times New Roman" w:hAnsi="Times New Roman" w:eastAsia="宋体" w:cs="Times New Roman"/>
      <w:b/>
      <w:sz w:val="20"/>
    </w:rPr>
  </w:style>
  <w:style w:type="character" w:styleId="1118" w:customStyle="1">
    <w:name w:val="_Style 332"/>
    <w:qFormat/>
    <w:rPr>
      <w:rFonts w:ascii="Times New Roman" w:hAnsi="Times New Roman" w:eastAsia="宋体" w:cs="Times New Roman"/>
      <w:i/>
      <w:color w:val="auto"/>
      <w:sz w:val="21"/>
    </w:rPr>
  </w:style>
  <w:style w:type="character" w:styleId="1119" w:customStyle="1">
    <w:name w:val="正文文本 3 Char1"/>
    <w:qFormat/>
    <w:rPr>
      <w:rFonts w:ascii="Times New Roman" w:hAnsi="Times New Roman" w:eastAsia="宋体" w:cs="Times New Roman"/>
      <w:sz w:val="20"/>
    </w:rPr>
  </w:style>
  <w:style w:type="character" w:styleId="1120" w:customStyle="1">
    <w:name w:val="标题 5 Char1"/>
    <w:qFormat/>
    <w:rPr>
      <w:rFonts w:ascii="Times New Roman" w:hAnsi="Times New Roman" w:eastAsia="宋体" w:cs="Times New Roman"/>
      <w:b/>
      <w:sz w:val="20"/>
    </w:rPr>
  </w:style>
  <w:style w:type="character" w:styleId="1121" w:customStyle="1">
    <w:name w:val="批注主题 Char"/>
    <w:qFormat/>
    <w:rPr>
      <w:rFonts w:ascii="Times New Roman" w:hAnsi="Times New Roman" w:eastAsia="宋体" w:cs="Times New Roman"/>
      <w:b/>
      <w:sz w:val="20"/>
    </w:rPr>
  </w:style>
  <w:style w:type="character" w:styleId="1122" w:customStyle="1">
    <w:name w:val="标题 1 Char"/>
    <w:qFormat/>
    <w:rPr>
      <w:rFonts w:ascii="Times New Roman" w:hAnsi="Times New Roman" w:eastAsia="宋体" w:cs="Times New Roman"/>
      <w:b/>
      <w:sz w:val="20"/>
    </w:rPr>
  </w:style>
  <w:style w:type="character" w:styleId="1123" w:customStyle="1">
    <w:name w:val="正文文本 2 Char1"/>
    <w:qFormat/>
    <w:rPr>
      <w:rFonts w:ascii="Times New Roman" w:hAnsi="Times New Roman" w:eastAsia="宋体" w:cs="Times New Roman"/>
      <w:sz w:val="20"/>
    </w:rPr>
  </w:style>
  <w:style w:type="character" w:styleId="1124" w:customStyle="1">
    <w:name w:val="标题 4 Char1"/>
    <w:qFormat/>
    <w:rPr>
      <w:rFonts w:ascii="Times New Roman" w:hAnsi="Times New Roman" w:eastAsia="宋体" w:cs="Times New Roman"/>
      <w:b/>
      <w:sz w:val="20"/>
    </w:rPr>
  </w:style>
  <w:style w:type="character" w:styleId="1125" w:customStyle="1">
    <w:name w:val="正文文本 2 Char"/>
    <w:qFormat/>
    <w:rPr>
      <w:rFonts w:ascii="Times New Roman" w:hAnsi="Times New Roman" w:eastAsia="宋体" w:cs="Times New Roman"/>
      <w:sz w:val="20"/>
    </w:rPr>
  </w:style>
  <w:style w:type="character" w:styleId="1126" w:customStyle="1">
    <w:name w:val="_Style 376"/>
    <w:qFormat/>
    <w:rPr>
      <w:rFonts w:ascii="Times New Roman" w:hAnsi="Times New Roman" w:eastAsia="宋体" w:cs="Times New Roman"/>
      <w:b/>
      <w:color w:val="auto"/>
      <w:sz w:val="21"/>
    </w:rPr>
  </w:style>
  <w:style w:type="character" w:styleId="1127" w:customStyle="1">
    <w:name w:val="062"/>
    <w:qFormat/>
    <w:rPr>
      <w:rFonts w:ascii="Times New Roman" w:hAnsi="Times New Roman" w:eastAsia="宋体" w:cs="Times New Roman"/>
      <w:b/>
      <w:sz w:val="20"/>
    </w:rPr>
  </w:style>
  <w:style w:type="character" w:styleId="1128" w:customStyle="1">
    <w:name w:val="正文文本 Char1"/>
    <w:qFormat/>
    <w:rPr>
      <w:rFonts w:ascii="Times New Roman" w:hAnsi="Times New Roman" w:eastAsia="宋体" w:cs="Times New Roman"/>
      <w:sz w:val="20"/>
    </w:rPr>
  </w:style>
  <w:style w:type="character" w:styleId="1129" w:customStyle="1">
    <w:name w:val="题注 Char"/>
    <w:qFormat/>
    <w:rPr>
      <w:rFonts w:ascii="Times New Roman" w:hAnsi="Times New Roman" w:eastAsia="宋体" w:cs="Times New Roman"/>
      <w:sz w:val="20"/>
    </w:rPr>
  </w:style>
  <w:style w:type="character" w:styleId="1130" w:customStyle="1">
    <w:name w:val="脚注文本 Char"/>
    <w:qFormat/>
    <w:rPr>
      <w:rFonts w:ascii="Times New Roman" w:hAnsi="Times New Roman" w:eastAsia="宋体" w:cs="Times New Roman"/>
      <w:sz w:val="20"/>
    </w:rPr>
  </w:style>
  <w:style w:type="character" w:styleId="1131" w:customStyle="1">
    <w:name w:val="_Style 336"/>
    <w:qFormat/>
    <w:rPr>
      <w:rFonts w:ascii="Times New Roman" w:hAnsi="Times New Roman" w:eastAsia="宋体" w:cs="Times New Roman"/>
      <w:i/>
      <w:color w:val="auto"/>
      <w:sz w:val="21"/>
    </w:rPr>
  </w:style>
  <w:style w:type="character" w:styleId="1132" w:customStyle="1">
    <w:name w:val="表格 Char"/>
    <w:qFormat/>
    <w:rPr>
      <w:rFonts w:ascii="Times New Roman" w:hAnsi="Times New Roman" w:eastAsia="宋体" w:cs="Times New Roman"/>
      <w:color w:val="000000"/>
      <w:sz w:val="20"/>
    </w:rPr>
  </w:style>
  <w:style w:type="character" w:styleId="1133" w:customStyle="1">
    <w:name w:val="批注主题 字符"/>
    <w:qFormat/>
    <w:rPr>
      <w:rFonts w:ascii="Times New Roman" w:hAnsi="Times New Roman" w:eastAsia="宋体" w:cs="Times New Roman"/>
      <w:b/>
      <w:sz w:val="20"/>
    </w:rPr>
  </w:style>
  <w:style w:type="character" w:styleId="1134" w:customStyle="1">
    <w:name w:val="图注 Char Char"/>
    <w:qFormat/>
    <w:rPr>
      <w:rFonts w:ascii="Times New Roman" w:hAnsi="Times New Roman" w:eastAsia="宋体" w:cs="Times New Roman"/>
      <w:sz w:val="20"/>
    </w:rPr>
  </w:style>
  <w:style w:type="character" w:styleId="1135" w:customStyle="1">
    <w:name w:val="页码1"/>
    <w:qFormat/>
    <w:rPr>
      <w:rFonts w:ascii="Times New Roman" w:hAnsi="Times New Roman" w:eastAsia="宋体" w:cs="Times New Roman"/>
      <w:sz w:val="20"/>
    </w:rPr>
  </w:style>
  <w:style w:type="character" w:styleId="1136" w:customStyle="1">
    <w:name w:val="列表框1 Char Char"/>
    <w:qFormat/>
    <w:rPr>
      <w:rFonts w:ascii="Times New Roman" w:hAnsi="Times New Roman" w:eastAsia="宋体" w:cs="Times New Roman"/>
      <w:sz w:val="20"/>
    </w:rPr>
  </w:style>
  <w:style w:type="character" w:styleId="1137" w:customStyle="1">
    <w:name w:val="1ji Char"/>
    <w:qFormat/>
    <w:rPr>
      <w:rFonts w:ascii="Times New Roman" w:hAnsi="Times New Roman" w:eastAsia="宋体" w:cs="Times New Roman"/>
      <w:b/>
      <w:sz w:val="20"/>
    </w:rPr>
  </w:style>
  <w:style w:type="character" w:styleId="1138" w:customStyle="1">
    <w:name w:val="正文文本缩进 Char"/>
    <w:qFormat/>
    <w:rPr>
      <w:rFonts w:ascii="Times New Roman" w:hAnsi="Times New Roman" w:eastAsia="宋体" w:cs="Times New Roman"/>
      <w:sz w:val="20"/>
    </w:rPr>
  </w:style>
  <w:style w:type="character" w:styleId="1139" w:customStyle="1">
    <w:name w:val="标准文本 Char Char"/>
    <w:qFormat/>
    <w:rPr>
      <w:rFonts w:ascii="Times New Roman" w:hAnsi="Times New Roman" w:eastAsia="宋体" w:cs="Times New Roman"/>
      <w:sz w:val="20"/>
    </w:rPr>
  </w:style>
  <w:style w:type="character" w:styleId="1140" w:customStyle="1">
    <w:name w:val="表格用 Char"/>
    <w:qFormat/>
    <w:rPr>
      <w:rFonts w:ascii="Times New Roman" w:hAnsi="Times New Roman" w:eastAsia="宋体" w:cs="Times New Roman"/>
      <w:color w:val="000000"/>
      <w:sz w:val="20"/>
    </w:rPr>
  </w:style>
  <w:style w:type="character" w:styleId="1141" w:customStyle="1">
    <w:name w:val="标题 7 Char1"/>
    <w:qFormat/>
    <w:rPr>
      <w:rFonts w:ascii="Times New Roman" w:hAnsi="Times New Roman" w:eastAsia="宋体" w:cs="Times New Roman"/>
      <w:b/>
      <w:sz w:val="20"/>
    </w:rPr>
  </w:style>
  <w:style w:type="character" w:styleId="1142" w:customStyle="1">
    <w:name w:val="H 3 Char"/>
    <w:qFormat/>
    <w:rPr>
      <w:rFonts w:ascii="Times New Roman" w:hAnsi="Times New Roman" w:eastAsia="宋体" w:cs="Times New Roman"/>
      <w:b/>
      <w:sz w:val="20"/>
    </w:rPr>
  </w:style>
  <w:style w:type="character" w:styleId="1143" w:customStyle="1">
    <w:name w:val="正文文本缩进 3 字符"/>
    <w:qFormat/>
    <w:rPr>
      <w:rFonts w:ascii="Times New Roman" w:hAnsi="Times New Roman" w:eastAsia="宋体" w:cs="Times New Roman"/>
      <w:sz w:val="16"/>
      <w:szCs w:val="16"/>
    </w:rPr>
  </w:style>
  <w:style w:type="character" w:styleId="1144" w:customStyle="1">
    <w:name w:val="标题 Char"/>
    <w:qFormat/>
    <w:rPr>
      <w:rFonts w:ascii="Times New Roman" w:hAnsi="Times New Roman" w:eastAsia="宋体" w:cs="Times New Roman"/>
      <w:b/>
      <w:sz w:val="20"/>
    </w:rPr>
  </w:style>
  <w:style w:type="character" w:styleId="1145" w:customStyle="1">
    <w:name w:val="H 4 Char"/>
    <w:qFormat/>
    <w:rPr>
      <w:rFonts w:ascii="Times New Roman" w:hAnsi="Times New Roman" w:eastAsia="宋体" w:cs="Times New Roman"/>
      <w:b/>
      <w:sz w:val="20"/>
    </w:rPr>
  </w:style>
  <w:style w:type="character" w:styleId="1146" w:customStyle="1">
    <w:name w:val="批注主题 Char1"/>
    <w:qFormat/>
    <w:rPr>
      <w:rFonts w:ascii="Times New Roman" w:hAnsi="Times New Roman" w:eastAsia="宋体" w:cs="Times New Roman"/>
      <w:b/>
      <w:sz w:val="20"/>
    </w:rPr>
  </w:style>
  <w:style w:type="character" w:styleId="1147" w:customStyle="1">
    <w:name w:val="正文文本缩进 Char1"/>
    <w:qFormat/>
    <w:rPr>
      <w:rFonts w:ascii="Times New Roman" w:hAnsi="Times New Roman" w:eastAsia="宋体" w:cs="Times New Roman"/>
      <w:sz w:val="20"/>
    </w:rPr>
  </w:style>
  <w:style w:type="character" w:styleId="1148" w:customStyle="1">
    <w:name w:val="正文文本 3 Char"/>
    <w:qFormat/>
    <w:rPr>
      <w:rFonts w:ascii="Times New Roman" w:hAnsi="Times New Roman" w:eastAsia="宋体" w:cs="Times New Roman"/>
      <w:sz w:val="20"/>
    </w:rPr>
  </w:style>
  <w:style w:type="character" w:styleId="1149" w:customStyle="1">
    <w:name w:val="正文首行缩进 2 Char"/>
    <w:qFormat/>
    <w:rPr>
      <w:rFonts w:ascii="Times New Roman" w:hAnsi="Times New Roman" w:eastAsia="宋体" w:cs="Times New Roman"/>
      <w:sz w:val="20"/>
    </w:rPr>
  </w:style>
  <w:style w:type="character" w:styleId="1150" w:customStyle="1">
    <w:name w:val="页眉 Char1"/>
    <w:qFormat/>
    <w:rPr>
      <w:rFonts w:ascii="Times New Roman" w:hAnsi="Times New Roman" w:eastAsia="宋体" w:cs="Times New Roman"/>
      <w:sz w:val="20"/>
    </w:rPr>
  </w:style>
  <w:style w:type="character" w:styleId="1151" w:customStyle="1">
    <w:name w:val="Char Char2"/>
    <w:qFormat/>
    <w:rPr>
      <w:rFonts w:ascii="Times New Roman" w:hAnsi="Times New Roman" w:eastAsia="宋体" w:cs="Times New Roman"/>
      <w:sz w:val="20"/>
    </w:rPr>
  </w:style>
  <w:style w:type="character" w:styleId="1152" w:customStyle="1">
    <w:name w:val="样式 首行缩进:  2 字符 Char1"/>
    <w:qFormat/>
    <w:rPr>
      <w:rFonts w:ascii="Times New Roman" w:hAnsi="Times New Roman" w:eastAsia="宋体" w:cs="Times New Roman"/>
      <w:sz w:val="20"/>
    </w:rPr>
  </w:style>
  <w:style w:type="character" w:styleId="1153" w:customStyle="1">
    <w:name w:val="标题 2 Char"/>
    <w:qFormat/>
    <w:rPr>
      <w:rFonts w:ascii="Times New Roman" w:hAnsi="Times New Roman" w:eastAsia="宋体" w:cs="Times New Roman"/>
      <w:b/>
      <w:sz w:val="20"/>
    </w:rPr>
  </w:style>
  <w:style w:type="character" w:styleId="1154" w:customStyle="1">
    <w:name w:val="表格文字图表文字 Char Char"/>
    <w:qFormat/>
    <w:rPr>
      <w:rFonts w:ascii="Times New Roman" w:hAnsi="Times New Roman" w:eastAsia="宋体" w:cs="Times New Roman"/>
      <w:sz w:val="20"/>
    </w:rPr>
  </w:style>
  <w:style w:type="character" w:styleId="1155" w:customStyle="1">
    <w:name w:val="图片 Char"/>
    <w:qFormat/>
    <w:rPr>
      <w:rFonts w:ascii="Times New Roman" w:hAnsi="Times New Roman" w:eastAsia="宋体" w:cs="Times New Roman"/>
      <w:sz w:val="20"/>
    </w:rPr>
  </w:style>
  <w:style w:type="character" w:styleId="1156" w:customStyle="1">
    <w:name w:val="标题 6 Char"/>
    <w:qFormat/>
    <w:rPr>
      <w:rFonts w:ascii="Times New Roman" w:hAnsi="Times New Roman" w:eastAsia="宋体" w:cs="Times New Roman"/>
      <w:b/>
      <w:sz w:val="20"/>
    </w:rPr>
  </w:style>
  <w:style w:type="character" w:styleId="1157" w:customStyle="1">
    <w:name w:val="标题 4 Char"/>
    <w:qFormat/>
    <w:rPr>
      <w:rFonts w:ascii="Times New Roman" w:hAnsi="Times New Roman" w:eastAsia="宋体" w:cs="Times New Roman"/>
      <w:b/>
      <w:sz w:val="20"/>
    </w:rPr>
  </w:style>
  <w:style w:type="character" w:styleId="1158" w:customStyle="1">
    <w:name w:val="文档结构图 Char1"/>
    <w:qFormat/>
    <w:rPr>
      <w:rFonts w:ascii="Times New Roman" w:hAnsi="Times New Roman" w:eastAsia="宋体" w:cs="Times New Roman"/>
      <w:sz w:val="20"/>
    </w:rPr>
  </w:style>
  <w:style w:type="character" w:styleId="1159" w:customStyle="1">
    <w:name w:val="项目符0 Char"/>
    <w:qFormat/>
    <w:rPr>
      <w:rFonts w:ascii="Times New Roman" w:hAnsi="Times New Roman" w:eastAsia="宋体" w:cs="Times New Roman"/>
      <w:sz w:val="20"/>
    </w:rPr>
  </w:style>
  <w:style w:type="character" w:styleId="1160" w:customStyle="1">
    <w:name w:val="正文文本缩进 3 Char"/>
    <w:qFormat/>
    <w:rPr>
      <w:rFonts w:ascii="Times New Roman" w:hAnsi="Times New Roman" w:eastAsia="宋体" w:cs="Times New Roman"/>
      <w:sz w:val="20"/>
    </w:rPr>
  </w:style>
  <w:style w:type="character" w:styleId="1161" w:customStyle="1">
    <w:name w:val="Char Char3"/>
    <w:qFormat/>
    <w:rPr>
      <w:rFonts w:ascii="Times New Roman" w:hAnsi="Times New Roman" w:eastAsia="宋体" w:cs="Times New Roman"/>
      <w:sz w:val="20"/>
    </w:rPr>
  </w:style>
  <w:style w:type="character" w:styleId="1162" w:customStyle="1">
    <w:name w:val="纯文本 Char"/>
    <w:qFormat/>
    <w:rPr>
      <w:rFonts w:ascii="Times New Roman" w:hAnsi="Times New Roman" w:eastAsia="宋体" w:cs="Times New Roman"/>
      <w:sz w:val="20"/>
    </w:rPr>
  </w:style>
  <w:style w:type="character" w:styleId="1163" w:customStyle="1">
    <w:name w:val="正文文本缩进 2 Char1"/>
    <w:qFormat/>
    <w:rPr>
      <w:rFonts w:ascii="Times New Roman" w:hAnsi="Times New Roman" w:eastAsia="宋体" w:cs="Times New Roman"/>
      <w:sz w:val="20"/>
    </w:rPr>
  </w:style>
  <w:style w:type="character" w:styleId="1164" w:customStyle="1">
    <w:name w:val="标题 8 Char"/>
    <w:qFormat/>
    <w:rPr>
      <w:rFonts w:ascii="Times New Roman" w:hAnsi="Times New Roman" w:eastAsia="宋体" w:cs="Times New Roman"/>
      <w:sz w:val="20"/>
    </w:rPr>
  </w:style>
  <w:style w:type="character" w:styleId="1165" w:customStyle="1">
    <w:name w:val="标题 6 Char1"/>
    <w:qFormat/>
    <w:rPr>
      <w:rFonts w:ascii="Times New Roman" w:hAnsi="Times New Roman" w:eastAsia="宋体" w:cs="Times New Roman"/>
      <w:b/>
      <w:sz w:val="20"/>
    </w:rPr>
  </w:style>
  <w:style w:type="character" w:styleId="1166" w:customStyle="1">
    <w:name w:val="case31"/>
    <w:qFormat/>
    <w:rPr>
      <w:rFonts w:ascii="Times New Roman" w:hAnsi="Times New Roman" w:eastAsia="宋体" w:cs="Times New Roman"/>
      <w:sz w:val="20"/>
    </w:rPr>
  </w:style>
  <w:style w:type="character" w:styleId="1167" w:customStyle="1">
    <w:name w:val="正文文本 Char"/>
    <w:qFormat/>
    <w:rPr>
      <w:rFonts w:ascii="Times New Roman" w:hAnsi="Times New Roman" w:eastAsia="宋体" w:cs="Times New Roman"/>
      <w:sz w:val="20"/>
    </w:rPr>
  </w:style>
  <w:style w:type="paragraph" w:styleId="1168" w:customStyle="1">
    <w:name w:val="节标题"/>
    <w:basedOn w:val="988"/>
    <w:next w:val="1169"/>
    <w:qFormat/>
    <w:pPr>
      <w:ind w:left="0" w:firstLine="5120"/>
      <w:jc w:val="center"/>
      <w:spacing w:before="0" w:after="0" w:line="289" w:lineRule="atLeast"/>
    </w:pPr>
    <w:rPr>
      <w:rFonts w:ascii="Times New Roman" w:hAnsi="Times New Roman" w:cs="Times New Roman"/>
    </w:rPr>
  </w:style>
  <w:style w:type="paragraph" w:styleId="1169" w:customStyle="1">
    <w:name w:val="文档标题6"/>
    <w:basedOn w:val="994"/>
    <w:next w:val="987"/>
    <w:qFormat/>
    <w:pPr>
      <w:ind w:left="1134" w:firstLine="20"/>
      <w:spacing w:before="280" w:after="280" w:line="360" w:lineRule="auto"/>
      <w:outlineLvl w:val="5"/>
    </w:pPr>
  </w:style>
  <w:style w:type="paragraph" w:styleId="1170" w:customStyle="1">
    <w:name w:val="正文段"/>
    <w:basedOn w:val="988"/>
    <w:next w:val="1171"/>
    <w:qFormat/>
    <w:pPr>
      <w:ind w:left="454" w:firstLine="1222"/>
      <w:spacing w:before="0" w:after="240" w:line="240" w:lineRule="atLeast"/>
    </w:pPr>
    <w:rPr>
      <w:rFonts w:ascii="Times New Roman" w:hAnsi="Times New Roman" w:cs="Times New Roman"/>
    </w:rPr>
  </w:style>
  <w:style w:type="paragraph" w:styleId="1171" w:customStyle="1">
    <w:name w:val="批注主题1"/>
    <w:next w:val="987"/>
    <w:qFormat/>
    <w:pPr>
      <w:ind w:left="200" w:firstLine="4808"/>
      <w:spacing w:line="360" w:lineRule="auto"/>
    </w:pPr>
    <w:rPr>
      <w:rFonts w:ascii="Calibri" w:hAnsi="Calibri"/>
    </w:rPr>
  </w:style>
  <w:style w:type="paragraph" w:styleId="1172" w:customStyle="1">
    <w:name w:val="_Style 224"/>
    <w:next w:val="1173"/>
    <w:qFormat/>
    <w:pPr>
      <w:ind w:firstLine="3584"/>
    </w:pPr>
    <w:rPr>
      <w:rFonts w:ascii="Calibri" w:hAnsi="Calibri"/>
    </w:rPr>
  </w:style>
  <w:style w:type="paragraph" w:styleId="1173" w:customStyle="1">
    <w:name w:val="编号1"/>
    <w:basedOn w:val="988"/>
    <w:next w:val="1174"/>
    <w:qFormat/>
    <w:pPr>
      <w:ind w:left="360" w:right="210" w:firstLine="2200"/>
      <w:spacing w:before="0" w:after="0" w:line="240" w:lineRule="auto"/>
    </w:pPr>
    <w:rPr>
      <w:rFonts w:ascii="Times New Roman" w:hAnsi="Times New Roman" w:cs="Times New Roman"/>
    </w:rPr>
  </w:style>
  <w:style w:type="paragraph" w:styleId="1174" w:customStyle="1">
    <w:name w:val="图片"/>
    <w:basedOn w:val="988"/>
    <w:next w:val="1175"/>
    <w:qFormat/>
    <w:pPr>
      <w:ind w:left="-283" w:firstLine="2674"/>
      <w:jc w:val="center"/>
      <w:spacing w:before="0" w:after="0" w:line="360" w:lineRule="auto"/>
    </w:pPr>
    <w:rPr>
      <w:rFonts w:ascii="Times New Roman" w:hAnsi="Times New Roman" w:cs="Times New Roman"/>
    </w:rPr>
  </w:style>
  <w:style w:type="paragraph" w:styleId="1175" w:customStyle="1">
    <w:name w:val="样式 目录 3 + 左侧:  2 字符"/>
    <w:next w:val="1040"/>
    <w:qFormat/>
    <w:pPr>
      <w:ind w:left="400" w:firstLine="5120"/>
      <w:spacing w:line="360" w:lineRule="auto"/>
      <w:widowControl w:val="off"/>
    </w:pPr>
    <w:rPr>
      <w:rFonts w:ascii="Calibri" w:hAnsi="Calibri"/>
    </w:rPr>
  </w:style>
  <w:style w:type="paragraph" w:styleId="1176" w:customStyle="1">
    <w:name w:val="图注"/>
    <w:next w:val="1177"/>
    <w:qFormat/>
    <w:pPr>
      <w:ind w:left="360" w:firstLine="2152"/>
      <w:jc w:val="center"/>
    </w:pPr>
    <w:rPr>
      <w:rFonts w:ascii="Calibri" w:hAnsi="Calibri"/>
    </w:rPr>
  </w:style>
  <w:style w:type="paragraph" w:styleId="1177" w:customStyle="1">
    <w:name w:val="列表编号 41"/>
    <w:basedOn w:val="988"/>
    <w:next w:val="1178"/>
    <w:qFormat/>
    <w:pPr>
      <w:ind w:left="1620" w:firstLine="2712"/>
      <w:spacing w:before="0" w:after="0" w:line="360" w:lineRule="auto"/>
    </w:pPr>
    <w:rPr>
      <w:rFonts w:ascii="Times New Roman" w:hAnsi="Times New Roman" w:cs="Times New Roman"/>
    </w:rPr>
  </w:style>
  <w:style w:type="paragraph" w:styleId="1178" w:customStyle="1">
    <w:name w:val="项目符0"/>
    <w:basedOn w:val="988"/>
    <w:next w:val="1179"/>
    <w:qFormat/>
    <w:pPr>
      <w:ind w:left="300" w:right="57" w:firstLine="2760"/>
      <w:spacing w:before="0" w:after="0" w:line="300" w:lineRule="auto"/>
    </w:pPr>
    <w:rPr>
      <w:rFonts w:ascii="Times New Roman" w:hAnsi="Times New Roman" w:cs="Times New Roman"/>
    </w:rPr>
  </w:style>
  <w:style w:type="paragraph" w:styleId="1179" w:customStyle="1">
    <w:name w:val="宏文本1"/>
    <w:next w:val="1180"/>
    <w:qFormat/>
    <w:pPr>
      <w:ind w:firstLine="5632"/>
      <w:widowControl w:val="off"/>
    </w:pPr>
    <w:rPr>
      <w:rFonts w:ascii="Calibri" w:hAnsi="Calibri"/>
    </w:rPr>
  </w:style>
  <w:style w:type="paragraph" w:styleId="1180" w:customStyle="1">
    <w:name w:val="Item Step in Table"/>
    <w:next w:val="1181"/>
    <w:qFormat/>
    <w:pPr>
      <w:ind w:left="397" w:firstLine="3699"/>
      <w:jc w:val="both"/>
      <w:spacing w:before="40" w:after="40"/>
    </w:pPr>
    <w:rPr>
      <w:rFonts w:ascii="Calibri" w:hAnsi="Calibri"/>
    </w:rPr>
  </w:style>
  <w:style w:type="paragraph" w:styleId="1181" w:customStyle="1">
    <w:name w:val="Char Char Char Char Char Char1 Char Char Char Char Char Char"/>
    <w:basedOn w:val="988"/>
    <w:next w:val="1182"/>
    <w:qFormat/>
    <w:pPr>
      <w:ind w:left="0" w:firstLine="2560"/>
      <w:spacing w:before="0" w:after="0" w:line="240" w:lineRule="auto"/>
    </w:pPr>
    <w:rPr>
      <w:rFonts w:ascii="Times New Roman" w:hAnsi="Times New Roman" w:cs="Times New Roman"/>
    </w:rPr>
  </w:style>
  <w:style w:type="paragraph" w:styleId="1182" w:customStyle="1">
    <w:name w:val="Char Char1"/>
    <w:basedOn w:val="988"/>
    <w:next w:val="1183"/>
    <w:qFormat/>
    <w:pPr>
      <w:ind w:left="0" w:firstLine="3584"/>
      <w:spacing w:before="0" w:after="160" w:line="240" w:lineRule="exact"/>
    </w:pPr>
    <w:rPr>
      <w:rFonts w:ascii="Times New Roman" w:hAnsi="Times New Roman" w:cs="Times New Roman"/>
    </w:rPr>
  </w:style>
  <w:style w:type="paragraph" w:styleId="1183" w:customStyle="1">
    <w:name w:val="样式 标题 3 + 行距: 1.5 倍行距"/>
    <w:basedOn w:val="991"/>
    <w:next w:val="1046"/>
    <w:qFormat/>
    <w:pPr>
      <w:ind w:left="200" w:firstLine="18"/>
      <w:spacing w:before="0" w:after="0" w:line="360" w:lineRule="auto"/>
      <w:outlineLvl w:val="2"/>
    </w:pPr>
  </w:style>
  <w:style w:type="paragraph" w:styleId="1184" w:customStyle="1">
    <w:name w:val="xl76"/>
    <w:basedOn w:val="988"/>
    <w:next w:val="1043"/>
    <w:qFormat/>
    <w:pPr>
      <w:ind w:left="0" w:firstLine="3584"/>
      <w:jc w:val="center"/>
      <w:spacing w:before="280" w:after="280" w:line="240" w:lineRule="auto"/>
    </w:pPr>
    <w:rPr>
      <w:rFonts w:ascii="Times New Roman" w:hAnsi="Times New Roman" w:cs="Times New Roman"/>
    </w:rPr>
  </w:style>
  <w:style w:type="paragraph" w:styleId="1185" w:customStyle="1">
    <w:name w:val="xl26"/>
    <w:basedOn w:val="988"/>
    <w:next w:val="1186"/>
    <w:qFormat/>
    <w:pPr>
      <w:ind w:left="0" w:firstLine="20"/>
      <w:jc w:val="center"/>
      <w:spacing w:before="280" w:after="280" w:line="240" w:lineRule="auto"/>
      <w:shd w:val="clear" w:color="000000" w:fill="ffffff"/>
    </w:pPr>
    <w:rPr>
      <w:rFonts w:ascii="Times New Roman" w:hAnsi="Times New Roman" w:cs="Times New Roman"/>
    </w:rPr>
  </w:style>
  <w:style w:type="paragraph" w:styleId="1186" w:customStyle="1">
    <w:name w:val="Char1 Char Char"/>
    <w:basedOn w:val="988"/>
    <w:next w:val="1026"/>
    <w:qFormat/>
    <w:pPr>
      <w:ind w:left="0" w:firstLine="2560"/>
      <w:spacing w:before="0" w:after="0" w:line="240" w:lineRule="auto"/>
    </w:pPr>
    <w:rPr>
      <w:rFonts w:ascii="Times New Roman" w:hAnsi="Times New Roman" w:cs="Times New Roman"/>
    </w:rPr>
  </w:style>
  <w:style w:type="paragraph" w:styleId="1187" w:customStyle="1">
    <w:name w:val="纯文本2"/>
    <w:basedOn w:val="988"/>
    <w:next w:val="1188"/>
    <w:qFormat/>
    <w:pPr>
      <w:ind w:left="0" w:firstLine="3584"/>
      <w:spacing w:before="0" w:after="0" w:line="240" w:lineRule="auto"/>
    </w:pPr>
    <w:rPr>
      <w:rFonts w:ascii="Times New Roman" w:hAnsi="Times New Roman" w:cs="Times New Roman"/>
    </w:rPr>
  </w:style>
  <w:style w:type="paragraph" w:styleId="1188" w:customStyle="1">
    <w:name w:val="xl69"/>
    <w:basedOn w:val="988"/>
    <w:next w:val="1189"/>
    <w:qFormat/>
    <w:pPr>
      <w:ind w:left="0" w:firstLine="3584"/>
      <w:spacing w:before="280" w:after="280" w:line="240" w:lineRule="auto"/>
    </w:pPr>
    <w:rPr>
      <w:rFonts w:ascii="Times New Roman" w:hAnsi="Times New Roman" w:cs="Times New Roman"/>
    </w:rPr>
  </w:style>
  <w:style w:type="paragraph" w:styleId="1189" w:customStyle="1">
    <w:name w:val="Char Char Char"/>
    <w:basedOn w:val="988"/>
    <w:next w:val="1190"/>
    <w:qFormat/>
    <w:pPr>
      <w:ind w:left="0" w:firstLine="2560"/>
      <w:spacing w:before="0" w:after="0" w:line="240" w:lineRule="auto"/>
    </w:pPr>
    <w:rPr>
      <w:rFonts w:ascii="Times New Roman" w:hAnsi="Times New Roman" w:cs="Times New Roman"/>
    </w:rPr>
  </w:style>
  <w:style w:type="paragraph" w:styleId="1190" w:customStyle="1">
    <w:name w:val="表格"/>
    <w:basedOn w:val="988"/>
    <w:next w:val="1185"/>
    <w:qFormat/>
    <w:pPr>
      <w:ind w:left="0" w:firstLine="2560"/>
      <w:spacing w:before="0" w:after="0" w:line="360" w:lineRule="auto"/>
    </w:pPr>
    <w:rPr>
      <w:rFonts w:ascii="Times New Roman" w:hAnsi="Times New Roman" w:cs="Times New Roman"/>
    </w:rPr>
  </w:style>
  <w:style w:type="paragraph" w:styleId="1191" w:customStyle="1">
    <w:name w:val="xl68"/>
    <w:basedOn w:val="988"/>
    <w:next w:val="1192"/>
    <w:qFormat/>
    <w:pPr>
      <w:ind w:left="100" w:firstLine="5220"/>
      <w:spacing w:before="280" w:after="280" w:line="240" w:lineRule="auto"/>
    </w:pPr>
    <w:rPr>
      <w:rFonts w:ascii="Times New Roman" w:hAnsi="Times New Roman" w:cs="Times New Roman"/>
    </w:rPr>
  </w:style>
  <w:style w:type="paragraph" w:styleId="1192" w:customStyle="1">
    <w:name w:val="Char1"/>
    <w:basedOn w:val="988"/>
    <w:next w:val="1193"/>
    <w:qFormat/>
    <w:pPr>
      <w:ind w:left="0" w:firstLine="2560"/>
      <w:spacing w:before="0" w:after="0" w:line="240" w:lineRule="auto"/>
    </w:pPr>
    <w:rPr>
      <w:rFonts w:ascii="Times New Roman" w:hAnsi="Times New Roman" w:cs="Times New Roman"/>
    </w:rPr>
  </w:style>
  <w:style w:type="paragraph" w:styleId="1193" w:customStyle="1">
    <w:name w:val="需求文档正文样式"/>
    <w:basedOn w:val="988"/>
    <w:next w:val="1194"/>
    <w:qFormat/>
    <w:pPr>
      <w:ind w:left="437" w:firstLine="2741"/>
      <w:spacing w:before="0" w:after="0" w:line="360" w:lineRule="auto"/>
    </w:pPr>
    <w:rPr>
      <w:rFonts w:ascii="Times New Roman" w:hAnsi="Times New Roman" w:cs="Times New Roman"/>
    </w:rPr>
  </w:style>
  <w:style w:type="paragraph" w:styleId="1194" w:customStyle="1">
    <w:name w:val="xl74"/>
    <w:basedOn w:val="988"/>
    <w:next w:val="1195"/>
    <w:qFormat/>
    <w:pPr>
      <w:ind w:left="0" w:firstLine="16"/>
      <w:jc w:val="center"/>
      <w:spacing w:before="280" w:after="280" w:line="240" w:lineRule="auto"/>
      <w:shd w:val="clear" w:color="000000" w:fill="538dd5"/>
    </w:pPr>
    <w:rPr>
      <w:rFonts w:ascii="Times New Roman" w:hAnsi="Times New Roman" w:cs="Times New Roman"/>
    </w:rPr>
  </w:style>
  <w:style w:type="paragraph" w:styleId="1195" w:customStyle="1">
    <w:name w:val="xl88"/>
    <w:basedOn w:val="988"/>
    <w:next w:val="1196"/>
    <w:qFormat/>
    <w:pPr>
      <w:ind w:left="0" w:firstLine="5120"/>
      <w:spacing w:before="280" w:after="280" w:line="240" w:lineRule="auto"/>
    </w:pPr>
    <w:rPr>
      <w:rFonts w:ascii="Times New Roman" w:hAnsi="Times New Roman" w:cs="Times New Roman"/>
    </w:rPr>
  </w:style>
  <w:style w:type="paragraph" w:styleId="1196" w:customStyle="1">
    <w:name w:val="xl70"/>
    <w:basedOn w:val="988"/>
    <w:next w:val="1042"/>
    <w:qFormat/>
    <w:pPr>
      <w:ind w:left="0" w:firstLine="1024"/>
      <w:spacing w:before="280" w:after="280" w:line="240" w:lineRule="auto"/>
    </w:pPr>
    <w:rPr>
      <w:rFonts w:ascii="Times New Roman" w:hAnsi="Times New Roman" w:cs="Times New Roman"/>
    </w:rPr>
  </w:style>
  <w:style w:type="paragraph" w:styleId="1197" w:customStyle="1">
    <w:name w:val="文档标题5"/>
    <w:basedOn w:val="993"/>
    <w:next w:val="987"/>
    <w:qFormat/>
    <w:pPr>
      <w:ind w:left="992" w:firstLine="18"/>
      <w:spacing w:before="280" w:after="280" w:line="360" w:lineRule="auto"/>
      <w:outlineLvl w:val="4"/>
    </w:pPr>
  </w:style>
  <w:style w:type="paragraph" w:styleId="1198" w:customStyle="1">
    <w:name w:val="样式 加粗 居中"/>
    <w:basedOn w:val="988"/>
    <w:next w:val="1199"/>
    <w:qFormat/>
    <w:pPr>
      <w:ind w:left="0" w:firstLine="2560"/>
      <w:jc w:val="center"/>
      <w:spacing w:before="0" w:after="0" w:line="360" w:lineRule="auto"/>
    </w:pPr>
    <w:rPr>
      <w:rFonts w:ascii="Times New Roman" w:hAnsi="Times New Roman" w:cs="Times New Roman"/>
    </w:rPr>
  </w:style>
  <w:style w:type="paragraph" w:styleId="1199" w:customStyle="1">
    <w:name w:val="_Style 12"/>
    <w:next w:val="1200"/>
    <w:qFormat/>
    <w:pPr>
      <w:ind w:firstLine="14"/>
      <w:spacing w:line="360" w:lineRule="auto"/>
      <w:shd w:val="clear" w:color="000000" w:fill="000080"/>
    </w:pPr>
    <w:rPr>
      <w:rFonts w:ascii="Calibri" w:hAnsi="Calibri"/>
    </w:rPr>
  </w:style>
  <w:style w:type="paragraph" w:styleId="1200" w:customStyle="1">
    <w:name w:val="正文文本缩进1"/>
    <w:basedOn w:val="988"/>
    <w:next w:val="1201"/>
    <w:qFormat/>
    <w:pPr>
      <w:ind w:left="420" w:firstLine="3584"/>
      <w:spacing w:before="0" w:after="120" w:line="240" w:lineRule="auto"/>
    </w:pPr>
    <w:rPr>
      <w:rFonts w:ascii="Times New Roman" w:hAnsi="Times New Roman" w:cs="Times New Roman"/>
    </w:rPr>
  </w:style>
  <w:style w:type="paragraph" w:styleId="1201" w:customStyle="1">
    <w:name w:val="列表编号 31"/>
    <w:basedOn w:val="988"/>
    <w:next w:val="1044"/>
    <w:qFormat/>
    <w:pPr>
      <w:ind w:left="1200" w:firstLine="2712"/>
      <w:spacing w:before="0" w:after="0" w:line="360" w:lineRule="auto"/>
    </w:pPr>
    <w:rPr>
      <w:rFonts w:ascii="Times New Roman" w:hAnsi="Times New Roman" w:cs="Times New Roman"/>
    </w:rPr>
  </w:style>
  <w:style w:type="paragraph" w:styleId="1202" w:customStyle="1">
    <w:name w:val="三号 居中"/>
    <w:basedOn w:val="988"/>
    <w:next w:val="1203"/>
    <w:qFormat/>
    <w:pPr>
      <w:ind w:left="0" w:firstLine="6144"/>
      <w:jc w:val="center"/>
      <w:spacing w:before="0" w:after="0" w:line="360" w:lineRule="auto"/>
    </w:pPr>
    <w:rPr>
      <w:rFonts w:ascii="Times New Roman" w:hAnsi="Times New Roman" w:cs="Times New Roman"/>
    </w:rPr>
  </w:style>
  <w:style w:type="paragraph" w:styleId="1203" w:customStyle="1">
    <w:name w:val="列出段落1"/>
    <w:basedOn w:val="988"/>
    <w:next w:val="1204"/>
    <w:qFormat/>
    <w:pPr>
      <w:ind w:left="420" w:firstLine="3748"/>
      <w:spacing w:before="0" w:after="0" w:line="240" w:lineRule="auto"/>
    </w:pPr>
    <w:rPr>
      <w:rFonts w:ascii="Times New Roman" w:hAnsi="Times New Roman" w:cs="Times New Roman"/>
    </w:rPr>
  </w:style>
  <w:style w:type="paragraph" w:styleId="1204" w:customStyle="1">
    <w:name w:val="Char Char Char Char Char Char1 Char Char Char1 Char Char Char"/>
    <w:basedOn w:val="988"/>
    <w:next w:val="1205"/>
    <w:qFormat/>
    <w:pPr>
      <w:ind w:left="0" w:firstLine="2560"/>
      <w:spacing w:before="0" w:after="0" w:line="240" w:lineRule="auto"/>
    </w:pPr>
    <w:rPr>
      <w:rFonts w:ascii="Times New Roman" w:hAnsi="Times New Roman" w:cs="Times New Roman"/>
    </w:rPr>
  </w:style>
  <w:style w:type="paragraph" w:styleId="1205" w:customStyle="1">
    <w:name w:val="Char Char Char Char Char Char1 Char Char Char1 Char"/>
    <w:basedOn w:val="988"/>
    <w:next w:val="1206"/>
    <w:qFormat/>
    <w:pPr>
      <w:ind w:left="0" w:firstLine="2560"/>
      <w:spacing w:before="0" w:after="0" w:line="240" w:lineRule="auto"/>
    </w:pPr>
    <w:rPr>
      <w:rFonts w:ascii="Times New Roman" w:hAnsi="Times New Roman" w:cs="Times New Roman"/>
    </w:rPr>
  </w:style>
  <w:style w:type="paragraph" w:styleId="1206" w:customStyle="1">
    <w:name w:val="正文符号4"/>
    <w:basedOn w:val="988"/>
    <w:next w:val="1198"/>
    <w:qFormat/>
    <w:pPr>
      <w:ind w:left="0" w:firstLine="5632"/>
      <w:spacing w:before="0" w:after="0" w:line="240" w:lineRule="auto"/>
    </w:pPr>
    <w:rPr>
      <w:rFonts w:ascii="Times New Roman" w:hAnsi="Times New Roman" w:cs="Times New Roman"/>
    </w:rPr>
  </w:style>
  <w:style w:type="paragraph" w:styleId="1207" w:customStyle="1">
    <w:name w:val="加粗（居中）"/>
    <w:next w:val="1208"/>
    <w:qFormat/>
    <w:pPr>
      <w:ind w:firstLine="2560"/>
    </w:pPr>
    <w:rPr>
      <w:rFonts w:ascii="Calibri" w:hAnsi="Calibri"/>
    </w:rPr>
  </w:style>
  <w:style w:type="paragraph" w:styleId="1208" w:customStyle="1">
    <w:name w:val="xl65"/>
    <w:basedOn w:val="988"/>
    <w:next w:val="1168"/>
    <w:qFormat/>
    <w:pPr>
      <w:ind w:left="0" w:firstLine="5120"/>
      <w:spacing w:before="280" w:after="280" w:line="240" w:lineRule="auto"/>
    </w:pPr>
    <w:rPr>
      <w:rFonts w:ascii="Times New Roman" w:hAnsi="Times New Roman" w:cs="Times New Roman"/>
    </w:rPr>
  </w:style>
  <w:style w:type="paragraph" w:styleId="1209" w:customStyle="1">
    <w:name w:val="WPSOffice手动目录 3"/>
    <w:qFormat/>
    <w:pPr>
      <w:ind w:left="400"/>
    </w:pPr>
  </w:style>
  <w:style w:type="paragraph" w:styleId="1210" w:customStyle="1">
    <w:name w:val="xl77"/>
    <w:basedOn w:val="988"/>
    <w:next w:val="1211"/>
    <w:qFormat/>
    <w:pPr>
      <w:ind w:left="0" w:firstLine="3584"/>
      <w:spacing w:before="280" w:after="280" w:line="240" w:lineRule="auto"/>
    </w:pPr>
    <w:rPr>
      <w:rFonts w:ascii="Times New Roman" w:hAnsi="Times New Roman" w:cs="Times New Roman"/>
    </w:rPr>
  </w:style>
  <w:style w:type="paragraph" w:styleId="1211" w:customStyle="1">
    <w:name w:val="Char Char Char1"/>
    <w:basedOn w:val="988"/>
    <w:next w:val="1212"/>
    <w:qFormat/>
    <w:pPr>
      <w:ind w:left="900" w:firstLine="2096"/>
      <w:spacing w:before="0" w:after="0" w:line="240" w:lineRule="auto"/>
    </w:pPr>
    <w:rPr>
      <w:rFonts w:ascii="Times New Roman" w:hAnsi="Times New Roman" w:cs="Times New Roman"/>
    </w:rPr>
  </w:style>
  <w:style w:type="paragraph" w:styleId="1212" w:customStyle="1">
    <w:name w:val="索引 21"/>
    <w:basedOn w:val="988"/>
    <w:next w:val="987"/>
    <w:qFormat/>
    <w:pPr>
      <w:ind w:left="200" w:firstLine="2560"/>
      <w:jc w:val="center"/>
      <w:spacing w:before="0" w:after="0" w:line="360" w:lineRule="auto"/>
    </w:pPr>
    <w:rPr>
      <w:rFonts w:ascii="Times New Roman" w:hAnsi="Times New Roman" w:cs="Times New Roman"/>
    </w:rPr>
  </w:style>
  <w:style w:type="paragraph" w:styleId="1213" w:customStyle="1">
    <w:name w:val="正文（首行缩进 2 字符）"/>
    <w:next w:val="1214"/>
    <w:qFormat/>
    <w:pPr>
      <w:ind w:left="480" w:firstLine="2784"/>
      <w:jc w:val="center"/>
      <w:spacing w:line="300" w:lineRule="auto"/>
    </w:pPr>
    <w:rPr>
      <w:rFonts w:ascii="Calibri" w:hAnsi="Calibri"/>
    </w:rPr>
  </w:style>
  <w:style w:type="paragraph" w:styleId="1214" w:customStyle="1">
    <w:name w:val="xl28"/>
    <w:basedOn w:val="988"/>
    <w:next w:val="1215"/>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HTML 预设格式1"/>
    <w:basedOn w:val="988"/>
    <w:next w:val="1216"/>
    <w:qFormat/>
    <w:pPr>
      <w:ind w:left="0" w:firstLine="3584"/>
      <w:spacing w:before="0" w:after="0" w:line="253" w:lineRule="atLeast"/>
    </w:pPr>
    <w:rPr>
      <w:rFonts w:ascii="Times New Roman" w:hAnsi="Times New Roman" w:cs="Times New Roman"/>
    </w:rPr>
  </w:style>
  <w:style w:type="paragraph" w:styleId="1216" w:customStyle="1">
    <w:name w:val="项目符号：一级"/>
    <w:basedOn w:val="988"/>
    <w:next w:val="987"/>
    <w:qFormat/>
    <w:pPr>
      <w:ind w:left="425" w:firstLine="1111"/>
      <w:spacing w:before="0" w:after="0" w:line="360" w:lineRule="auto"/>
    </w:pPr>
    <w:rPr>
      <w:rFonts w:ascii="Times New Roman" w:hAnsi="Times New Roman" w:cs="Times New Roman"/>
    </w:rPr>
  </w:style>
  <w:style w:type="paragraph" w:styleId="1217" w:customStyle="1">
    <w:name w:val="Default"/>
    <w:next w:val="1022"/>
    <w:qFormat/>
    <w:pPr>
      <w:ind w:firstLine="5120"/>
      <w:widowControl w:val="off"/>
    </w:pPr>
    <w:rPr>
      <w:rFonts w:ascii="Calibri" w:hAnsi="Calibri"/>
    </w:rPr>
  </w:style>
  <w:style w:type="paragraph" w:styleId="1218" w:customStyle="1">
    <w:name w:val="xl84"/>
    <w:basedOn w:val="988"/>
    <w:next w:val="1219"/>
    <w:qFormat/>
    <w:pPr>
      <w:ind w:left="0" w:firstLine="2048"/>
      <w:jc w:val="center"/>
      <w:spacing w:before="280" w:after="280" w:line="240" w:lineRule="auto"/>
    </w:pPr>
    <w:rPr>
      <w:rFonts w:ascii="Times New Roman" w:hAnsi="Times New Roman" w:cs="Times New Roman"/>
    </w:rPr>
  </w:style>
  <w:style w:type="paragraph" w:styleId="1219" w:customStyle="1">
    <w:name w:val="2-2ji"/>
    <w:basedOn w:val="990"/>
    <w:next w:val="1220"/>
    <w:qFormat/>
    <w:pPr>
      <w:ind w:left="0" w:firstLine="24"/>
      <w:jc w:val="center"/>
      <w:spacing w:before="0" w:after="0" w:line="360" w:lineRule="auto"/>
      <w:outlineLvl w:val="1"/>
    </w:pPr>
  </w:style>
  <w:style w:type="paragraph" w:styleId="1220" w:customStyle="1">
    <w:name w:val="应答文本"/>
    <w:basedOn w:val="988"/>
    <w:next w:val="1221"/>
    <w:qFormat/>
    <w:pPr>
      <w:ind w:left="1296" w:firstLine="2112"/>
      <w:spacing w:before="0" w:after="0" w:line="460" w:lineRule="exact"/>
    </w:pPr>
    <w:rPr>
      <w:rFonts w:ascii="Times New Roman" w:hAnsi="Times New Roman" w:cs="Times New Roman"/>
    </w:rPr>
  </w:style>
  <w:style w:type="paragraph" w:styleId="1221" w:customStyle="1">
    <w:name w:val="引文目录1"/>
    <w:basedOn w:val="988"/>
    <w:next w:val="987"/>
    <w:qFormat/>
    <w:pPr>
      <w:ind w:left="420" w:firstLine="2560"/>
      <w:jc w:val="center"/>
      <w:spacing w:before="0" w:after="0" w:line="360" w:lineRule="auto"/>
    </w:pPr>
    <w:rPr>
      <w:rFonts w:ascii="Times New Roman" w:hAnsi="Times New Roman" w:cs="Times New Roman"/>
    </w:rPr>
  </w:style>
  <w:style w:type="paragraph" w:styleId="1222" w:customStyle="1">
    <w:name w:val="首行缩进"/>
    <w:basedOn w:val="987"/>
    <w:qFormat/>
    <w:pPr>
      <w:ind w:firstLine="480"/>
    </w:pPr>
    <w:rPr>
      <w:rFonts w:ascii="Times New Roman" w:hAnsi="Times New Roman" w:cs="Times New Roman"/>
      <w:lang w:val="zh-CN"/>
    </w:rPr>
  </w:style>
  <w:style w:type="paragraph" w:styleId="1223" w:customStyle="1">
    <w:name w:val="font9"/>
    <w:basedOn w:val="988"/>
    <w:next w:val="1224"/>
    <w:qFormat/>
    <w:pPr>
      <w:ind w:left="0" w:firstLine="7168"/>
      <w:spacing w:before="280" w:after="280" w:line="240" w:lineRule="auto"/>
    </w:pPr>
    <w:rPr>
      <w:rFonts w:ascii="Times New Roman" w:hAnsi="Times New Roman" w:cs="Times New Roman"/>
    </w:rPr>
  </w:style>
  <w:style w:type="paragraph" w:styleId="1224" w:customStyle="1">
    <w:name w:val="样式 标题 3 + (中文) 黑体 小四 非加粗 段前: 7.8 磅 段后: 0 磅 行距: 固定值 20 磅"/>
    <w:basedOn w:val="991"/>
    <w:next w:val="1225"/>
    <w:qFormat/>
    <w:pPr>
      <w:ind w:left="0"/>
      <w:spacing w:before="0" w:after="0" w:line="400" w:lineRule="exact"/>
      <w:outlineLvl w:val="2"/>
    </w:pPr>
  </w:style>
  <w:style w:type="paragraph" w:styleId="1225" w:customStyle="1">
    <w:name w:val="标书正文"/>
    <w:basedOn w:val="988"/>
    <w:next w:val="1226"/>
    <w:qFormat/>
    <w:pPr>
      <w:ind w:left="440" w:right="100" w:firstLine="2760"/>
      <w:spacing w:before="0" w:after="0" w:line="360" w:lineRule="auto"/>
    </w:pPr>
    <w:rPr>
      <w:rFonts w:ascii="Times New Roman" w:hAnsi="Times New Roman" w:cs="Times New Roman"/>
    </w:rPr>
  </w:style>
  <w:style w:type="paragraph" w:styleId="1226" w:customStyle="1">
    <w:name w:val="xl67"/>
    <w:basedOn w:val="988"/>
    <w:next w:val="1227"/>
    <w:qFormat/>
    <w:pPr>
      <w:ind w:left="0" w:firstLine="5120"/>
      <w:spacing w:before="280" w:after="280" w:line="240" w:lineRule="auto"/>
    </w:pPr>
    <w:rPr>
      <w:rFonts w:ascii="Times New Roman" w:hAnsi="Times New Roman" w:cs="Times New Roman"/>
    </w:rPr>
  </w:style>
  <w:style w:type="paragraph" w:styleId="1227" w:customStyle="1">
    <w:name w:val="索引 61"/>
    <w:basedOn w:val="988"/>
    <w:next w:val="987"/>
    <w:qFormat/>
    <w:pPr>
      <w:ind w:left="1000" w:firstLine="2560"/>
      <w:jc w:val="center"/>
      <w:spacing w:before="0" w:after="0" w:line="360" w:lineRule="auto"/>
    </w:pPr>
    <w:rPr>
      <w:rFonts w:ascii="Times New Roman" w:hAnsi="Times New Roman" w:cs="Times New Roman"/>
    </w:rPr>
  </w:style>
  <w:style w:type="paragraph" w:styleId="1228" w:customStyle="1">
    <w:name w:val="目录3"/>
    <w:basedOn w:val="988"/>
    <w:next w:val="987"/>
    <w:qFormat/>
    <w:pPr>
      <w:ind w:left="419" w:firstLine="5283"/>
      <w:spacing w:before="0" w:after="0" w:line="317" w:lineRule="atLeast"/>
    </w:pPr>
    <w:rPr>
      <w:rFonts w:ascii="Times New Roman" w:hAnsi="Times New Roman" w:cs="Times New Roman"/>
    </w:rPr>
  </w:style>
  <w:style w:type="paragraph" w:styleId="1229" w:customStyle="1">
    <w:name w:val="xl90"/>
    <w:basedOn w:val="988"/>
    <w:next w:val="1230"/>
    <w:qFormat/>
    <w:pPr>
      <w:ind w:left="0" w:firstLine="3584"/>
      <w:spacing w:before="280" w:after="280" w:line="240" w:lineRule="auto"/>
    </w:pPr>
    <w:rPr>
      <w:rFonts w:ascii="Times New Roman" w:hAnsi="Times New Roman" w:cs="Times New Roman"/>
    </w:rPr>
  </w:style>
  <w:style w:type="paragraph" w:styleId="1230" w:customStyle="1">
    <w:name w:val="列表框1"/>
    <w:next w:val="1221"/>
    <w:qFormat/>
    <w:pPr>
      <w:ind w:firstLine="2048"/>
      <w:spacing w:line="460" w:lineRule="exact"/>
    </w:pPr>
    <w:rPr>
      <w:rFonts w:ascii="Calibri" w:hAnsi="Calibri"/>
    </w:rPr>
  </w:style>
  <w:style w:type="paragraph" w:styleId="1231" w:customStyle="1">
    <w:name w:val="1ji"/>
    <w:basedOn w:val="989"/>
    <w:next w:val="1210"/>
    <w:qFormat/>
    <w:pPr>
      <w:ind w:left="0" w:firstLine="18"/>
      <w:jc w:val="center"/>
      <w:spacing w:before="0" w:after="0" w:line="240" w:lineRule="auto"/>
      <w:outlineLvl w:val="0"/>
    </w:pPr>
  </w:style>
  <w:style w:type="paragraph" w:styleId="1232" w:customStyle="1">
    <w:name w:val="索引 81"/>
    <w:basedOn w:val="988"/>
    <w:next w:val="987"/>
    <w:qFormat/>
    <w:pPr>
      <w:ind w:left="1400" w:firstLine="2560"/>
      <w:jc w:val="center"/>
      <w:spacing w:before="0" w:after="0" w:line="360" w:lineRule="auto"/>
    </w:pPr>
    <w:rPr>
      <w:rFonts w:ascii="Times New Roman" w:hAnsi="Times New Roman" w:cs="Times New Roman"/>
    </w:rPr>
  </w:style>
  <w:style w:type="paragraph" w:styleId="1233" w:customStyle="1">
    <w:name w:val="正文1"/>
    <w:basedOn w:val="987"/>
    <w:next w:val="987"/>
    <w:qFormat/>
    <w:pPr>
      <w:spacing w:line="312" w:lineRule="atLeast"/>
    </w:pPr>
    <w:rPr>
      <w:rFonts w:ascii="楷体_GB2312" w:hAnsi="Times New Roman" w:eastAsia="楷体_GB2312" w:cs="Times New Roman"/>
      <w:sz w:val="24"/>
    </w:rPr>
  </w:style>
  <w:style w:type="paragraph" w:styleId="1234" w:customStyle="1">
    <w:name w:val="Char Char Char Char Char Char1 Char Char Char1 Char Char Char Char Char Char Char Char Char Char Char Char Char Char Char Char Char Char"/>
    <w:basedOn w:val="988"/>
    <w:next w:val="1235"/>
    <w:qFormat/>
    <w:pPr>
      <w:ind w:left="0" w:firstLine="2560"/>
      <w:spacing w:before="0" w:after="0" w:line="240" w:lineRule="auto"/>
    </w:pPr>
    <w:rPr>
      <w:rFonts w:ascii="Times New Roman" w:hAnsi="Times New Roman" w:cs="Times New Roman"/>
    </w:rPr>
  </w:style>
  <w:style w:type="paragraph" w:styleId="1235" w:customStyle="1">
    <w:name w:val="样式 加粗 居中11"/>
    <w:basedOn w:val="988"/>
    <w:next w:val="1236"/>
    <w:qFormat/>
    <w:pPr>
      <w:ind w:left="0" w:firstLine="2560"/>
      <w:jc w:val="center"/>
      <w:spacing w:before="0" w:after="0" w:line="360" w:lineRule="auto"/>
    </w:pPr>
    <w:rPr>
      <w:rFonts w:ascii="Times New Roman" w:hAnsi="Times New Roman" w:cs="Times New Roman"/>
    </w:rPr>
  </w:style>
  <w:style w:type="paragraph" w:styleId="1236" w:customStyle="1">
    <w:name w:val="xl89"/>
    <w:basedOn w:val="988"/>
    <w:next w:val="1237"/>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 Char Char Char Char Char Char"/>
    <w:basedOn w:val="988"/>
    <w:next w:val="1238"/>
    <w:qFormat/>
    <w:pPr>
      <w:ind w:left="0" w:firstLine="2560"/>
      <w:spacing w:before="0" w:after="0" w:line="240" w:lineRule="auto"/>
    </w:pPr>
    <w:rPr>
      <w:rFonts w:ascii="Times New Roman" w:hAnsi="Times New Roman" w:cs="Times New Roman"/>
    </w:rPr>
  </w:style>
  <w:style w:type="paragraph" w:styleId="1238" w:customStyle="1">
    <w:name w:val="文章附标题"/>
    <w:basedOn w:val="988"/>
    <w:next w:val="988"/>
    <w:qFormat/>
    <w:pPr>
      <w:ind w:left="0" w:firstLine="5120"/>
      <w:jc w:val="center"/>
      <w:spacing w:before="187" w:after="175" w:line="374" w:lineRule="atLeast"/>
    </w:pPr>
    <w:rPr>
      <w:rFonts w:ascii="Times New Roman" w:hAnsi="Times New Roman" w:cs="Times New Roman"/>
    </w:rPr>
  </w:style>
  <w:style w:type="paragraph" w:styleId="1239">
    <w:name w:val="Quote"/>
    <w:next w:val="987"/>
    <w:qFormat/>
    <w:pPr>
      <w:ind w:left="3680" w:right="864"/>
      <w:jc w:val="center"/>
      <w:spacing w:before="200" w:after="160"/>
    </w:pPr>
    <w:rPr>
      <w:rFonts w:ascii="Calibri" w:hAnsi="Calibri"/>
      <w:i/>
    </w:rPr>
  </w:style>
  <w:style w:type="paragraph" w:styleId="1240" w:customStyle="1">
    <w:name w:val="Default Paragraph Font Para Char Char Char Char Char Char"/>
    <w:basedOn w:val="988"/>
    <w:next w:val="1241"/>
    <w:qFormat/>
    <w:pPr>
      <w:ind w:left="0" w:firstLine="3584"/>
      <w:spacing w:before="0" w:after="160" w:line="240" w:lineRule="exact"/>
    </w:pPr>
    <w:rPr>
      <w:rFonts w:ascii="Times New Roman" w:hAnsi="Times New Roman" w:cs="Times New Roman"/>
    </w:rPr>
  </w:style>
  <w:style w:type="paragraph" w:styleId="1241" w:customStyle="1">
    <w:name w:val="xl23"/>
    <w:basedOn w:val="988"/>
    <w:next w:val="1024"/>
    <w:qFormat/>
    <w:pPr>
      <w:ind w:left="0" w:firstLine="20"/>
      <w:spacing w:before="280" w:after="280" w:line="240" w:lineRule="auto"/>
      <w:shd w:val="clear" w:color="000000" w:fill="ffffff"/>
    </w:pPr>
    <w:rPr>
      <w:rFonts w:ascii="Times New Roman" w:hAnsi="Times New Roman" w:cs="Times New Roman"/>
    </w:rPr>
  </w:style>
  <w:style w:type="paragraph" w:styleId="1242" w:customStyle="1">
    <w:name w:val="列出段落11"/>
    <w:basedOn w:val="988"/>
    <w:next w:val="1243"/>
    <w:qFormat/>
    <w:pPr>
      <w:ind w:left="420" w:firstLine="3748"/>
      <w:spacing w:before="0" w:after="0" w:line="240" w:lineRule="auto"/>
    </w:pPr>
    <w:rPr>
      <w:rFonts w:ascii="Times New Roman" w:hAnsi="Times New Roman" w:cs="Times New Roman"/>
    </w:rPr>
  </w:style>
  <w:style w:type="paragraph" w:styleId="1243" w:customStyle="1">
    <w:name w:val="样式 标题 2 + (西文) 宋体 非加粗 居中"/>
    <w:basedOn w:val="990"/>
    <w:next w:val="1244"/>
    <w:qFormat/>
    <w:pPr>
      <w:ind w:left="0" w:firstLine="24"/>
      <w:jc w:val="center"/>
      <w:spacing w:line="412" w:lineRule="auto"/>
      <w:outlineLvl w:val="1"/>
    </w:pPr>
  </w:style>
  <w:style w:type="paragraph" w:styleId="1244" w:customStyle="1">
    <w:name w:val="页脚 Char Char"/>
    <w:basedOn w:val="988"/>
    <w:next w:val="1245"/>
    <w:qFormat/>
    <w:pPr>
      <w:ind w:left="0" w:firstLine="5120"/>
      <w:spacing w:before="0" w:after="0" w:line="240" w:lineRule="auto"/>
    </w:pPr>
    <w:rPr>
      <w:rFonts w:ascii="Times New Roman" w:hAnsi="Times New Roman" w:cs="Times New Roman"/>
    </w:rPr>
  </w:style>
  <w:style w:type="paragraph" w:styleId="1245" w:customStyle="1">
    <w:name w:val="样式 标题 1 + 段前: 16 磅 段后: 16 磅"/>
    <w:basedOn w:val="989"/>
    <w:next w:val="1246"/>
    <w:qFormat/>
    <w:pPr>
      <w:ind w:left="0" w:firstLine="18"/>
      <w:jc w:val="center"/>
      <w:spacing w:before="120" w:after="0" w:line="360" w:lineRule="auto"/>
      <w:outlineLvl w:val="0"/>
    </w:pPr>
  </w:style>
  <w:style w:type="paragraph" w:styleId="1246" w:customStyle="1">
    <w:name w:val="Char1 Char Char Char Char Char Char"/>
    <w:basedOn w:val="988"/>
    <w:next w:val="1247"/>
    <w:qFormat/>
    <w:pPr>
      <w:ind w:left="0" w:firstLine="2560"/>
      <w:spacing w:before="0" w:after="0" w:line="240" w:lineRule="auto"/>
    </w:pPr>
    <w:rPr>
      <w:rFonts w:ascii="Times New Roman" w:hAnsi="Times New Roman" w:cs="Times New Roman"/>
    </w:rPr>
  </w:style>
  <w:style w:type="paragraph" w:styleId="1247" w:customStyle="1">
    <w:name w:val="文档标题4"/>
    <w:basedOn w:val="992"/>
    <w:next w:val="987"/>
    <w:qFormat/>
    <w:pPr>
      <w:ind w:left="851" w:firstLine="30"/>
      <w:spacing w:after="280" w:line="360" w:lineRule="auto"/>
      <w:outlineLvl w:val="3"/>
    </w:pPr>
  </w:style>
  <w:style w:type="paragraph" w:styleId="1248" w:customStyle="1">
    <w:name w:val="font0"/>
    <w:basedOn w:val="988"/>
    <w:next w:val="1223"/>
    <w:qFormat/>
    <w:pPr>
      <w:ind w:left="0" w:firstLine="1024"/>
      <w:spacing w:before="280" w:after="280" w:line="240" w:lineRule="auto"/>
    </w:pPr>
    <w:rPr>
      <w:rFonts w:ascii="Times New Roman" w:hAnsi="Times New Roman" w:cs="Times New Roman"/>
    </w:rPr>
  </w:style>
  <w:style w:type="paragraph" w:styleId="1249" w:customStyle="1">
    <w:name w:val="CM5"/>
    <w:basedOn w:val="988"/>
    <w:next w:val="987"/>
    <w:qFormat/>
    <w:pPr>
      <w:ind w:left="200" w:firstLine="2760"/>
      <w:spacing w:before="0" w:after="0" w:line="400" w:lineRule="atLeast"/>
    </w:pPr>
    <w:rPr>
      <w:rFonts w:ascii="Times New Roman" w:hAnsi="Times New Roman" w:cs="Times New Roman"/>
    </w:rPr>
  </w:style>
  <w:style w:type="paragraph" w:styleId="1250" w:customStyle="1">
    <w:name w:val="Pa0"/>
    <w:basedOn w:val="988"/>
    <w:next w:val="987"/>
    <w:qFormat/>
    <w:pPr>
      <w:ind w:left="0" w:firstLine="4608"/>
      <w:spacing w:before="0" w:after="0" w:line="241" w:lineRule="atLeast"/>
    </w:pPr>
    <w:rPr>
      <w:rFonts w:ascii="Times New Roman" w:hAnsi="Times New Roman" w:cs="Times New Roman"/>
    </w:rPr>
  </w:style>
  <w:style w:type="paragraph" w:styleId="1251" w:customStyle="1">
    <w:name w:val="招标文件》"/>
    <w:basedOn w:val="988"/>
    <w:next w:val="1187"/>
    <w:qFormat/>
    <w:pPr>
      <w:ind w:left="420" w:firstLine="2140"/>
      <w:spacing w:before="120" w:after="120" w:line="300" w:lineRule="auto"/>
    </w:pPr>
    <w:rPr>
      <w:rFonts w:ascii="Times New Roman" w:hAnsi="Times New Roman" w:cs="Times New Roman"/>
    </w:rPr>
  </w:style>
  <w:style w:type="paragraph" w:styleId="1252" w:customStyle="1">
    <w:name w:val="段"/>
    <w:next w:val="987"/>
    <w:qFormat/>
    <w:pPr>
      <w:ind w:firstLine="200"/>
      <w:jc w:val="both"/>
      <w:spacing w:line="360" w:lineRule="auto"/>
    </w:pPr>
    <w:rPr>
      <w:sz w:val="24"/>
      <w:szCs w:val="22"/>
    </w:rPr>
  </w:style>
  <w:style w:type="paragraph" w:styleId="1253" w:customStyle="1">
    <w:name w:val="标书_正文"/>
    <w:basedOn w:val="988"/>
    <w:next w:val="1254"/>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990"/>
    <w:next w:val="1202"/>
    <w:qFormat/>
    <w:pPr>
      <w:ind w:left="0" w:firstLine="24"/>
      <w:spacing w:before="100" w:after="0" w:line="400" w:lineRule="exact"/>
      <w:outlineLvl w:val="1"/>
    </w:pPr>
  </w:style>
  <w:style w:type="paragraph" w:styleId="1255" w:customStyle="1">
    <w:name w:val="图片0"/>
    <w:basedOn w:val="988"/>
    <w:next w:val="1035"/>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988"/>
    <w:next w:val="1228"/>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qFormat/>
    <w:pPr>
      <w:ind w:firstLine="10"/>
      <w:spacing w:line="360" w:lineRule="auto"/>
      <w:shd w:val="clear" w:color="000000" w:fill="000080"/>
    </w:pPr>
    <w:rPr>
      <w:rFonts w:ascii="Calibri" w:hAnsi="Calibri"/>
    </w:rPr>
  </w:style>
  <w:style w:type="paragraph" w:styleId="1258" w:customStyle="1">
    <w:name w:val="杨昂超式样黑体主"/>
    <w:basedOn w:val="988"/>
    <w:next w:val="1259"/>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988"/>
    <w:next w:val="1260"/>
    <w:qFormat/>
    <w:pPr>
      <w:ind w:left="0" w:firstLine="2560"/>
      <w:spacing w:before="0" w:after="0" w:line="240" w:lineRule="auto"/>
    </w:pPr>
    <w:rPr>
      <w:rFonts w:ascii="Times New Roman" w:hAnsi="Times New Roman" w:cs="Times New Roman"/>
    </w:rPr>
  </w:style>
  <w:style w:type="paragraph" w:styleId="1260" w:customStyle="1">
    <w:name w:val="目录1"/>
    <w:basedOn w:val="988"/>
    <w:next w:val="987"/>
    <w:qFormat/>
    <w:pPr>
      <w:ind w:left="0" w:firstLine="7168"/>
      <w:spacing w:before="0" w:after="136" w:line="289" w:lineRule="atLeast"/>
    </w:pPr>
    <w:rPr>
      <w:rFonts w:ascii="Times New Roman" w:hAnsi="Times New Roman" w:cs="Times New Roman"/>
    </w:rPr>
  </w:style>
  <w:style w:type="paragraph" w:styleId="1261" w:customStyle="1">
    <w:name w:val="文档结构图1"/>
    <w:basedOn w:val="988"/>
    <w:next w:val="1262"/>
    <w:qFormat/>
    <w:pPr>
      <w:ind w:left="200" w:firstLine="2248"/>
      <w:spacing w:before="0" w:after="0" w:line="360" w:lineRule="auto"/>
    </w:pPr>
    <w:rPr>
      <w:rFonts w:ascii="Times New Roman" w:hAnsi="Times New Roman" w:cs="Times New Roman"/>
    </w:rPr>
  </w:style>
  <w:style w:type="paragraph" w:styleId="1262" w:customStyle="1">
    <w:name w:val="2ji"/>
    <w:basedOn w:val="990"/>
    <w:next w:val="1030"/>
    <w:qFormat/>
    <w:pPr>
      <w:ind w:left="0" w:firstLine="24"/>
      <w:spacing w:before="0" w:after="0" w:line="360" w:lineRule="auto"/>
      <w:outlineLvl w:val="1"/>
    </w:pPr>
  </w:style>
  <w:style w:type="paragraph" w:styleId="1263" w:customStyle="1">
    <w:name w:val="xl91"/>
    <w:basedOn w:val="988"/>
    <w:next w:val="1184"/>
    <w:qFormat/>
    <w:pPr>
      <w:ind w:left="0" w:firstLine="3584"/>
      <w:spacing w:before="280" w:after="280" w:line="240" w:lineRule="auto"/>
    </w:pPr>
    <w:rPr>
      <w:rFonts w:ascii="Times New Roman" w:hAnsi="Times New Roman" w:cs="Times New Roman"/>
    </w:rPr>
  </w:style>
  <w:style w:type="paragraph" w:styleId="1264" w:customStyle="1">
    <w:name w:val="Text Body"/>
    <w:basedOn w:val="988"/>
    <w:next w:val="1265"/>
    <w:qFormat/>
    <w:pPr>
      <w:ind w:left="0" w:firstLine="4096"/>
      <w:spacing w:before="0" w:after="120" w:line="240" w:lineRule="auto"/>
    </w:pPr>
    <w:rPr>
      <w:rFonts w:ascii="Times New Roman" w:hAnsi="Times New Roman" w:cs="Times New Roman"/>
    </w:rPr>
  </w:style>
  <w:style w:type="paragraph" w:styleId="1265" w:customStyle="1">
    <w:name w:val="项目符1"/>
    <w:basedOn w:val="988"/>
    <w:next w:val="1266"/>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988"/>
    <w:next w:val="987"/>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991"/>
    <w:next w:val="1268"/>
    <w:qFormat/>
    <w:pPr>
      <w:ind w:left="1429" w:firstLine="18"/>
      <w:spacing w:before="100" w:after="100" w:line="360" w:lineRule="auto"/>
      <w:outlineLvl w:val="2"/>
    </w:pPr>
  </w:style>
  <w:style w:type="paragraph" w:styleId="1268" w:customStyle="1">
    <w:name w:val="xl22"/>
    <w:basedOn w:val="988"/>
    <w:next w:val="1269"/>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988"/>
    <w:next w:val="987"/>
    <w:qFormat/>
    <w:pPr>
      <w:ind w:left="0"/>
      <w:spacing w:before="0" w:after="0" w:line="360" w:lineRule="auto"/>
    </w:pPr>
    <w:rPr>
      <w:rFonts w:ascii="Times New Roman" w:hAnsi="Times New Roman" w:cs="Times New Roman"/>
    </w:rPr>
  </w:style>
  <w:style w:type="paragraph" w:styleId="1270" w:customStyle="1">
    <w:name w:val="xl78"/>
    <w:basedOn w:val="988"/>
    <w:next w:val="1271"/>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3"/>
    <w:qFormat/>
    <w:pPr>
      <w:ind w:firstLine="4608"/>
      <w:jc w:val="center"/>
      <w:spacing w:line="360" w:lineRule="auto"/>
    </w:pPr>
    <w:rPr>
      <w:rFonts w:ascii="Calibri" w:hAnsi="Calibri"/>
    </w:rPr>
  </w:style>
  <w:style w:type="paragraph" w:styleId="1272" w:customStyle="1">
    <w:name w:val="_Style 169"/>
    <w:next w:val="987"/>
    <w:qFormat/>
    <w:pPr>
      <w:ind w:left="2560"/>
    </w:pPr>
    <w:rPr>
      <w:rFonts w:ascii="Calibri" w:hAnsi="Calibri"/>
    </w:rPr>
  </w:style>
  <w:style w:type="paragraph" w:styleId="1273" w:customStyle="1">
    <w:name w:val="样式 小四 行距: 1.5 倍行距 首行缩进:  2 字符"/>
    <w:basedOn w:val="988"/>
    <w:next w:val="1218"/>
    <w:qFormat/>
    <w:pPr>
      <w:ind w:left="480" w:firstLine="2784"/>
      <w:spacing w:before="0" w:after="0" w:line="360" w:lineRule="auto"/>
    </w:pPr>
    <w:rPr>
      <w:rFonts w:ascii="Times New Roman" w:hAnsi="Times New Roman" w:cs="Times New Roman"/>
    </w:rPr>
  </w:style>
  <w:style w:type="paragraph" w:styleId="1274" w:customStyle="1">
    <w:name w:val="小节标题"/>
    <w:basedOn w:val="988"/>
    <w:next w:val="987"/>
    <w:qFormat/>
    <w:pPr>
      <w:ind w:left="0" w:firstLine="7168"/>
      <w:spacing w:before="175" w:after="102" w:line="351" w:lineRule="atLeast"/>
    </w:pPr>
    <w:rPr>
      <w:rFonts w:ascii="Times New Roman" w:hAnsi="Times New Roman" w:cs="Times New Roman"/>
    </w:rPr>
  </w:style>
  <w:style w:type="paragraph" w:styleId="1275" w:customStyle="1">
    <w:name w:val="TOC 标题2"/>
    <w:basedOn w:val="988"/>
    <w:next w:val="98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988"/>
    <w:next w:val="1277"/>
    <w:qFormat/>
    <w:pPr>
      <w:ind w:left="0" w:firstLine="3584"/>
      <w:spacing w:before="0" w:after="0" w:line="240" w:lineRule="auto"/>
    </w:pPr>
    <w:rPr>
      <w:rFonts w:ascii="Times New Roman" w:hAnsi="Times New Roman" w:cs="Times New Roman"/>
    </w:rPr>
  </w:style>
  <w:style w:type="paragraph" w:styleId="1277" w:customStyle="1">
    <w:name w:val="Char"/>
    <w:basedOn w:val="988"/>
    <w:next w:val="1256"/>
    <w:qFormat/>
    <w:pPr>
      <w:ind w:left="900" w:firstLine="2608"/>
      <w:spacing w:before="0" w:after="0" w:line="240" w:lineRule="auto"/>
    </w:pPr>
    <w:rPr>
      <w:rFonts w:ascii="Times New Roman" w:hAnsi="Times New Roman" w:cs="Times New Roman"/>
    </w:rPr>
  </w:style>
  <w:style w:type="paragraph" w:styleId="1278" w:customStyle="1">
    <w:name w:val="xl86"/>
    <w:basedOn w:val="988"/>
    <w:next w:val="1279"/>
    <w:qFormat/>
    <w:pPr>
      <w:ind w:left="0" w:firstLine="5120"/>
      <w:spacing w:before="280" w:after="280" w:line="240" w:lineRule="auto"/>
    </w:pPr>
    <w:rPr>
      <w:rFonts w:ascii="Times New Roman" w:hAnsi="Times New Roman" w:cs="Times New Roman"/>
    </w:rPr>
  </w:style>
  <w:style w:type="paragraph" w:styleId="1279" w:customStyle="1">
    <w:name w:val="索引 71"/>
    <w:basedOn w:val="988"/>
    <w:next w:val="987"/>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qFormat/>
    <w:pPr>
      <w:ind w:left="480" w:firstLine="4320"/>
      <w:spacing w:line="440" w:lineRule="exact"/>
    </w:pPr>
    <w:rPr>
      <w:rFonts w:ascii="Calibri" w:hAnsi="Calibri"/>
    </w:rPr>
  </w:style>
  <w:style w:type="paragraph" w:styleId="1281" w:customStyle="1">
    <w:name w:val="4"/>
    <w:basedOn w:val="988"/>
    <w:next w:val="100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988"/>
    <w:next w:val="1267"/>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988"/>
    <w:next w:val="1284"/>
    <w:qFormat/>
    <w:pPr>
      <w:ind w:left="0" w:firstLine="2560"/>
      <w:spacing w:before="0" w:after="0" w:line="240" w:lineRule="auto"/>
    </w:pPr>
    <w:rPr>
      <w:rFonts w:ascii="Times New Roman" w:hAnsi="Times New Roman" w:cs="Times New Roman"/>
    </w:rPr>
  </w:style>
  <w:style w:type="paragraph" w:styleId="1284" w:customStyle="1">
    <w:name w:val="正文符号1"/>
    <w:basedOn w:val="988"/>
    <w:next w:val="1285"/>
    <w:qFormat/>
    <w:pPr>
      <w:ind w:left="987" w:firstLine="5724"/>
      <w:spacing w:before="0" w:after="0" w:line="240" w:lineRule="auto"/>
    </w:pPr>
    <w:rPr>
      <w:rFonts w:ascii="Times New Roman" w:hAnsi="Times New Roman" w:cs="Times New Roman"/>
    </w:rPr>
  </w:style>
  <w:style w:type="paragraph" w:styleId="1285" w:customStyle="1">
    <w:name w:val="索引 31"/>
    <w:basedOn w:val="988"/>
    <w:next w:val="987"/>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988"/>
    <w:next w:val="987"/>
    <w:qFormat/>
    <w:pPr>
      <w:ind w:left="629" w:firstLine="5237"/>
      <w:spacing w:before="0" w:after="0" w:line="317" w:lineRule="atLeast"/>
    </w:pPr>
    <w:rPr>
      <w:rFonts w:ascii="Times New Roman" w:hAnsi="Times New Roman" w:cs="Times New Roman"/>
    </w:rPr>
  </w:style>
  <w:style w:type="paragraph" w:styleId="1287" w:customStyle="1">
    <w:name w:val="p15"/>
    <w:basedOn w:val="987"/>
    <w:qFormat/>
    <w:pPr>
      <w:ind w:left="0"/>
    </w:pPr>
    <w:rPr>
      <w:rFonts w:ascii="宋体" w:hAnsi="宋体"/>
      <w:sz w:val="28"/>
      <w:szCs w:val="28"/>
    </w:rPr>
  </w:style>
  <w:style w:type="paragraph" w:styleId="1288" w:customStyle="1">
    <w:name w:val="四号 居中"/>
    <w:basedOn w:val="988"/>
    <w:next w:val="1282"/>
    <w:qFormat/>
    <w:pPr>
      <w:ind w:left="0" w:firstLine="6144"/>
      <w:jc w:val="center"/>
      <w:spacing w:before="0" w:after="0" w:line="360" w:lineRule="auto"/>
    </w:pPr>
    <w:rPr>
      <w:rFonts w:ascii="Times New Roman" w:hAnsi="Times New Roman" w:cs="Times New Roman"/>
    </w:rPr>
  </w:style>
  <w:style w:type="paragraph" w:styleId="1289" w:customStyle="1">
    <w:name w:val="p0"/>
    <w:next w:val="987"/>
    <w:qFormat/>
    <w:pPr>
      <w:ind w:firstLine="2048"/>
      <w:spacing w:line="360" w:lineRule="auto"/>
    </w:pPr>
    <w:rPr>
      <w:rFonts w:ascii="Calibri" w:hAnsi="Calibri"/>
    </w:rPr>
  </w:style>
  <w:style w:type="paragraph" w:styleId="1290" w:customStyle="1">
    <w:name w:val="列表编号 21"/>
    <w:basedOn w:val="988"/>
    <w:next w:val="1291"/>
    <w:qFormat/>
    <w:pPr>
      <w:ind w:left="0" w:firstLine="2560"/>
      <w:spacing w:before="0" w:after="0" w:line="360" w:lineRule="auto"/>
    </w:pPr>
    <w:rPr>
      <w:rFonts w:ascii="Times New Roman" w:hAnsi="Times New Roman" w:cs="Times New Roman"/>
    </w:rPr>
  </w:style>
  <w:style w:type="paragraph" w:styleId="1291" w:customStyle="1">
    <w:name w:val="正文文本 21"/>
    <w:basedOn w:val="988"/>
    <w:next w:val="1172"/>
    <w:qFormat/>
    <w:pPr>
      <w:ind w:left="0" w:firstLine="2560"/>
      <w:jc w:val="center"/>
      <w:spacing w:before="0" w:after="120" w:line="480" w:lineRule="auto"/>
    </w:pPr>
    <w:rPr>
      <w:rFonts w:ascii="Times New Roman" w:hAnsi="Times New Roman" w:cs="Times New Roman"/>
    </w:rPr>
  </w:style>
  <w:style w:type="paragraph" w:styleId="1292" w:customStyle="1">
    <w:name w:val="a2"/>
    <w:basedOn w:val="988"/>
    <w:next w:val="1027"/>
    <w:qFormat/>
    <w:pPr>
      <w:ind w:left="0" w:firstLine="1024"/>
      <w:spacing w:before="280" w:after="280" w:line="240" w:lineRule="auto"/>
    </w:pPr>
    <w:rPr>
      <w:rFonts w:ascii="Times New Roman" w:hAnsi="Times New Roman" w:cs="Times New Roman"/>
    </w:rPr>
  </w:style>
  <w:style w:type="paragraph" w:styleId="1293" w:customStyle="1">
    <w:name w:val="font8"/>
    <w:basedOn w:val="988"/>
    <w:next w:val="1217"/>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988"/>
    <w:next w:val="1295"/>
    <w:qFormat/>
    <w:pPr>
      <w:ind w:left="0" w:firstLine="2560"/>
      <w:spacing w:before="0" w:after="0" w:line="240" w:lineRule="auto"/>
    </w:pPr>
    <w:rPr>
      <w:rFonts w:ascii="Times New Roman" w:hAnsi="Times New Roman" w:cs="Times New Roman"/>
    </w:rPr>
  </w:style>
  <w:style w:type="paragraph" w:styleId="1295" w:customStyle="1">
    <w:name w:val="xl87"/>
    <w:basedOn w:val="988"/>
    <w:next w:val="1251"/>
    <w:qFormat/>
    <w:pPr>
      <w:ind w:left="0" w:firstLine="5120"/>
      <w:spacing w:before="280" w:after="280" w:line="240" w:lineRule="auto"/>
    </w:pPr>
    <w:rPr>
      <w:rFonts w:ascii="Times New Roman" w:hAnsi="Times New Roman" w:cs="Times New Roman"/>
    </w:rPr>
  </w:style>
  <w:style w:type="paragraph" w:styleId="1296" w:customStyle="1">
    <w:name w:val="444"/>
    <w:basedOn w:val="988"/>
    <w:next w:val="1009"/>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988"/>
    <w:next w:val="1298"/>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qFormat/>
    <w:pPr>
      <w:ind w:left="960" w:firstLine="5120"/>
      <w:spacing w:line="360" w:lineRule="auto"/>
      <w:widowControl w:val="off"/>
    </w:pPr>
    <w:rPr>
      <w:rFonts w:ascii="Calibri" w:hAnsi="Calibri"/>
    </w:rPr>
  </w:style>
  <w:style w:type="paragraph" w:styleId="1299" w:customStyle="1">
    <w:name w:val="文档正文"/>
    <w:basedOn w:val="988"/>
    <w:next w:val="1300"/>
    <w:qFormat/>
    <w:pPr>
      <w:ind w:left="567" w:firstLine="3639"/>
      <w:spacing w:before="0" w:after="0" w:line="480" w:lineRule="atLeast"/>
    </w:pPr>
    <w:rPr>
      <w:rFonts w:ascii="Times New Roman" w:hAnsi="Times New Roman" w:cs="Times New Roman"/>
    </w:rPr>
  </w:style>
  <w:style w:type="paragraph" w:styleId="1300" w:customStyle="1">
    <w:name w:val="列表框2"/>
    <w:next w:val="1301"/>
    <w:qFormat/>
    <w:pPr>
      <w:ind w:firstLine="2048"/>
      <w:spacing w:line="460" w:lineRule="exact"/>
    </w:pPr>
    <w:rPr>
      <w:rFonts w:ascii="Calibri" w:hAnsi="Calibri"/>
    </w:rPr>
  </w:style>
  <w:style w:type="paragraph" w:styleId="1301" w:customStyle="1">
    <w:name w:val="font10"/>
    <w:basedOn w:val="988"/>
    <w:next w:val="1020"/>
    <w:qFormat/>
    <w:pPr>
      <w:ind w:left="0" w:firstLine="3584"/>
      <w:spacing w:before="280" w:after="280" w:line="240" w:lineRule="auto"/>
    </w:pPr>
    <w:rPr>
      <w:rFonts w:ascii="Times New Roman" w:hAnsi="Times New Roman" w:cs="Times New Roman"/>
    </w:rPr>
  </w:style>
  <w:style w:type="paragraph" w:styleId="1302" w:customStyle="1">
    <w:name w:val="纯文本1"/>
    <w:basedOn w:val="988"/>
    <w:next w:val="1032"/>
    <w:qFormat/>
    <w:pPr>
      <w:ind w:left="0" w:firstLine="3584"/>
      <w:spacing w:before="0" w:after="0" w:line="240" w:lineRule="auto"/>
    </w:pPr>
    <w:rPr>
      <w:rFonts w:ascii="Times New Roman" w:hAnsi="Times New Roman" w:cs="Times New Roman"/>
    </w:rPr>
  </w:style>
  <w:style w:type="paragraph" w:styleId="1303" w:customStyle="1">
    <w:name w:val="索引 91"/>
    <w:basedOn w:val="988"/>
    <w:next w:val="987"/>
    <w:qFormat/>
    <w:pPr>
      <w:ind w:left="1600" w:firstLine="2560"/>
      <w:jc w:val="center"/>
      <w:spacing w:before="0" w:after="0" w:line="360" w:lineRule="auto"/>
    </w:pPr>
    <w:rPr>
      <w:rFonts w:ascii="Times New Roman" w:hAnsi="Times New Roman" w:cs="Times New Roman"/>
    </w:rPr>
  </w:style>
  <w:style w:type="paragraph" w:styleId="1304" w:customStyle="1">
    <w:name w:val="xl79"/>
    <w:basedOn w:val="988"/>
    <w:next w:val="128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qFormat/>
    <w:pPr>
      <w:ind w:firstLine="2560"/>
      <w:jc w:val="center"/>
    </w:pPr>
    <w:rPr>
      <w:rFonts w:ascii="Calibri" w:hAnsi="Calibri"/>
    </w:rPr>
  </w:style>
  <w:style w:type="paragraph" w:styleId="1306" w:customStyle="1">
    <w:name w:val="!方块加粗"/>
    <w:basedOn w:val="988"/>
    <w:next w:val="1273"/>
    <w:qFormat/>
    <w:pPr>
      <w:ind w:left="600" w:firstLine="5212"/>
      <w:spacing w:before="0" w:after="0" w:line="360" w:lineRule="auto"/>
    </w:pPr>
    <w:rPr>
      <w:rFonts w:ascii="Times New Roman" w:hAnsi="Times New Roman" w:cs="Times New Roman"/>
    </w:rPr>
  </w:style>
  <w:style w:type="paragraph" w:styleId="1307" w:customStyle="1">
    <w:name w:val="xl75"/>
    <w:basedOn w:val="988"/>
    <w:next w:val="1033"/>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988"/>
    <w:next w:val="1309"/>
    <w:qFormat/>
    <w:pPr>
      <w:ind w:left="0" w:firstLine="5120"/>
      <w:spacing w:before="280" w:after="280" w:line="240" w:lineRule="auto"/>
    </w:pPr>
    <w:rPr>
      <w:rFonts w:ascii="Times New Roman" w:hAnsi="Times New Roman" w:cs="Times New Roman"/>
    </w:rPr>
  </w:style>
  <w:style w:type="paragraph" w:styleId="1309" w:customStyle="1">
    <w:name w:val="xl25"/>
    <w:basedOn w:val="988"/>
    <w:next w:val="131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988"/>
    <w:next w:val="1311"/>
    <w:qFormat/>
    <w:pPr>
      <w:ind w:left="200" w:firstLine="1224"/>
      <w:spacing w:before="280" w:after="280" w:line="240" w:lineRule="auto"/>
    </w:pPr>
    <w:rPr>
      <w:rFonts w:ascii="Times New Roman" w:hAnsi="Times New Roman" w:cs="Times New Roman"/>
    </w:rPr>
  </w:style>
  <w:style w:type="paragraph" w:styleId="1311" w:customStyle="1">
    <w:name w:val="xl27"/>
    <w:basedOn w:val="988"/>
    <w:next w:val="1297"/>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992"/>
    <w:next w:val="1313"/>
    <w:qFormat/>
    <w:pPr>
      <w:ind w:left="426" w:firstLine="24"/>
      <w:spacing w:before="0" w:after="0" w:line="360" w:lineRule="auto"/>
      <w:outlineLvl w:val="3"/>
    </w:pPr>
  </w:style>
  <w:style w:type="paragraph" w:styleId="1313" w:customStyle="1">
    <w:name w:val="xl82"/>
    <w:basedOn w:val="988"/>
    <w:next w:val="1308"/>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qFormat/>
    <w:pPr>
      <w:ind w:firstLine="14"/>
      <w:jc w:val="both"/>
      <w:shd w:val="clear" w:color="000000" w:fill="000080"/>
      <w:widowControl w:val="off"/>
    </w:pPr>
    <w:rPr>
      <w:rFonts w:ascii="Calibri" w:hAnsi="Calibri"/>
    </w:rPr>
  </w:style>
  <w:style w:type="paragraph" w:styleId="1315" w:customStyle="1">
    <w:name w:val="Char Char Char Char Char Char1 Char Char Char1 Char Char Char Char Char Char Char Char Char Char Char Char Char Char Char"/>
    <w:basedOn w:val="988"/>
    <w:next w:val="1316"/>
    <w:qFormat/>
    <w:pPr>
      <w:ind w:left="0" w:firstLine="2560"/>
      <w:spacing w:before="0" w:after="0" w:line="240" w:lineRule="auto"/>
    </w:pPr>
    <w:rPr>
      <w:rFonts w:ascii="Times New Roman" w:hAnsi="Times New Roman" w:cs="Times New Roman"/>
    </w:rPr>
  </w:style>
  <w:style w:type="paragraph" w:styleId="1316" w:customStyle="1">
    <w:name w:val="样式1"/>
    <w:basedOn w:val="988"/>
    <w:next w:val="1317"/>
    <w:qFormat/>
    <w:pPr>
      <w:ind w:left="0" w:firstLine="1536"/>
      <w:spacing w:before="120" w:after="120" w:line="300" w:lineRule="auto"/>
    </w:pPr>
    <w:rPr>
      <w:rFonts w:ascii="Times New Roman" w:hAnsi="Times New Roman" w:cs="Times New Roman"/>
    </w:rPr>
  </w:style>
  <w:style w:type="paragraph" w:styleId="1317" w:customStyle="1">
    <w:name w:val="索引 41"/>
    <w:basedOn w:val="988"/>
    <w:next w:val="987"/>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988"/>
    <w:next w:val="987"/>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qFormat/>
    <w:pPr>
      <w:ind w:left="567" w:right="2835" w:firstLine="3584"/>
      <w:spacing w:after="60"/>
    </w:pPr>
    <w:rPr>
      <w:rFonts w:ascii="Calibri" w:hAnsi="Calibri"/>
    </w:rPr>
  </w:style>
  <w:style w:type="paragraph" w:styleId="1320" w:customStyle="1">
    <w:name w:val="Char Char Char Char Char Char1"/>
    <w:basedOn w:val="988"/>
    <w:next w:val="1321"/>
    <w:qFormat/>
    <w:pPr>
      <w:ind w:left="0" w:firstLine="2560"/>
      <w:spacing w:before="0" w:after="0" w:line="240" w:lineRule="auto"/>
    </w:pPr>
    <w:rPr>
      <w:rFonts w:ascii="Times New Roman" w:hAnsi="Times New Roman" w:cs="Times New Roman"/>
    </w:rPr>
  </w:style>
  <w:style w:type="paragraph" w:styleId="1321" w:customStyle="1">
    <w:name w:val="正文缩进2"/>
    <w:basedOn w:val="988"/>
    <w:next w:val="1322"/>
    <w:qFormat/>
    <w:pPr>
      <w:ind w:left="420" w:firstLine="1188"/>
      <w:spacing w:before="0" w:after="0" w:line="240" w:lineRule="auto"/>
    </w:pPr>
    <w:rPr>
      <w:rFonts w:ascii="Times New Roman" w:hAnsi="Times New Roman" w:cs="Times New Roman"/>
    </w:rPr>
  </w:style>
  <w:style w:type="paragraph" w:styleId="1322" w:customStyle="1">
    <w:name w:val="列出段落2"/>
    <w:basedOn w:val="988"/>
    <w:next w:val="1323"/>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988"/>
    <w:next w:val="1324"/>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qFormat/>
    <w:pPr>
      <w:ind w:left="200" w:firstLine="3784"/>
      <w:spacing w:line="300" w:lineRule="auto"/>
    </w:pPr>
    <w:rPr>
      <w:rFonts w:ascii="Calibri" w:hAnsi="Calibri"/>
    </w:rPr>
  </w:style>
  <w:style w:type="paragraph" w:styleId="1325" w:customStyle="1">
    <w:name w:val="Char2"/>
    <w:basedOn w:val="988"/>
    <w:next w:val="1319"/>
    <w:qFormat/>
    <w:pPr>
      <w:ind w:left="0" w:firstLine="3584"/>
      <w:spacing w:before="0" w:after="160" w:line="240" w:lineRule="exact"/>
    </w:pPr>
    <w:rPr>
      <w:rFonts w:ascii="Times New Roman" w:hAnsi="Times New Roman" w:cs="Times New Roman"/>
    </w:rPr>
  </w:style>
  <w:style w:type="paragraph" w:styleId="1326" w:customStyle="1">
    <w:name w:val="WPSOffice手动目录 1"/>
    <w:qFormat/>
  </w:style>
  <w:style w:type="paragraph" w:styleId="1327" w:customStyle="1">
    <w:name w:val="纯文本4"/>
    <w:basedOn w:val="987"/>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988"/>
    <w:next w:val="1329"/>
    <w:qFormat/>
    <w:pPr>
      <w:ind w:left="682" w:firstLine="1224"/>
      <w:spacing w:before="0" w:after="0" w:line="360" w:lineRule="auto"/>
    </w:pPr>
    <w:rPr>
      <w:rFonts w:ascii="Times New Roman" w:hAnsi="Times New Roman" w:cs="Times New Roman"/>
    </w:rPr>
  </w:style>
  <w:style w:type="paragraph" w:styleId="1329" w:customStyle="1">
    <w:name w:val="列表编号 51"/>
    <w:basedOn w:val="988"/>
    <w:next w:val="133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989"/>
    <w:next w:val="1331"/>
    <w:qFormat/>
    <w:pPr>
      <w:ind w:left="432" w:firstLine="18"/>
      <w:spacing w:before="40" w:after="40" w:line="360" w:lineRule="auto"/>
      <w:outlineLvl w:val="0"/>
    </w:pPr>
  </w:style>
  <w:style w:type="paragraph" w:styleId="1331" w:customStyle="1">
    <w:name w:val="表格用"/>
    <w:basedOn w:val="988"/>
    <w:next w:val="1288"/>
    <w:qFormat/>
    <w:pPr>
      <w:ind w:left="0" w:firstLine="1024"/>
      <w:spacing w:before="0" w:after="0" w:line="360" w:lineRule="auto"/>
    </w:pPr>
    <w:rPr>
      <w:rFonts w:ascii="Times New Roman" w:hAnsi="Times New Roman" w:cs="Times New Roman"/>
    </w:rPr>
  </w:style>
  <w:style w:type="paragraph" w:styleId="1332" w:customStyle="1">
    <w:name w:val="xl71"/>
    <w:basedOn w:val="988"/>
    <w:next w:val="1333"/>
    <w:qFormat/>
    <w:pPr>
      <w:ind w:left="0" w:firstLine="1536"/>
      <w:spacing w:before="280" w:after="280" w:line="240" w:lineRule="auto"/>
    </w:pPr>
    <w:rPr>
      <w:rFonts w:ascii="Times New Roman" w:hAnsi="Times New Roman" w:cs="Times New Roman"/>
    </w:rPr>
  </w:style>
  <w:style w:type="paragraph" w:styleId="1333" w:customStyle="1">
    <w:name w:val="正文文本 31"/>
    <w:basedOn w:val="988"/>
    <w:next w:val="1334"/>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988"/>
    <w:next w:val="1270"/>
    <w:qFormat/>
    <w:pPr>
      <w:ind w:left="420" w:firstLine="3748"/>
      <w:spacing w:before="0" w:after="0" w:line="240" w:lineRule="auto"/>
    </w:pPr>
    <w:rPr>
      <w:rFonts w:ascii="Times New Roman" w:hAnsi="Times New Roman" w:cs="Times New Roman"/>
    </w:rPr>
  </w:style>
  <w:style w:type="paragraph" w:styleId="1335" w:customStyle="1">
    <w:name w:val="修订1"/>
    <w:qFormat/>
    <w:rPr>
      <w:rFonts w:ascii="Calibri" w:hAnsi="Calibri"/>
    </w:rPr>
  </w:style>
  <w:style w:type="paragraph" w:styleId="1336" w:customStyle="1">
    <w:name w:val="正文文本缩进 21"/>
    <w:basedOn w:val="988"/>
    <w:next w:val="1276"/>
    <w:qFormat/>
    <w:pPr>
      <w:ind w:left="480" w:firstLine="4832"/>
      <w:spacing w:before="0" w:after="0" w:line="240" w:lineRule="auto"/>
    </w:pPr>
    <w:rPr>
      <w:rFonts w:ascii="Times New Roman" w:hAnsi="Times New Roman" w:cs="Times New Roman"/>
    </w:rPr>
  </w:style>
  <w:style w:type="paragraph" w:styleId="1337" w:customStyle="1">
    <w:name w:val="Char Char4 Char Char"/>
    <w:basedOn w:val="988"/>
    <w:next w:val="1286"/>
    <w:qFormat/>
    <w:pPr>
      <w:ind w:left="0" w:firstLine="2560"/>
      <w:spacing w:before="0" w:after="0" w:line="240" w:lineRule="auto"/>
    </w:pPr>
    <w:rPr>
      <w:rFonts w:ascii="Times New Roman" w:hAnsi="Times New Roman" w:cs="Times New Roman"/>
    </w:rPr>
  </w:style>
  <w:style w:type="paragraph" w:styleId="1338" w:customStyle="1">
    <w:name w:val="样式"/>
    <w:next w:val="987"/>
    <w:qFormat/>
    <w:pPr>
      <w:ind w:firstLine="3584"/>
      <w:widowControl w:val="off"/>
    </w:pPr>
    <w:rPr>
      <w:rFonts w:ascii="Calibri" w:hAnsi="Calibri"/>
    </w:rPr>
  </w:style>
  <w:style w:type="paragraph" w:styleId="1339" w:customStyle="1">
    <w:name w:val="TOC 标题1"/>
    <w:basedOn w:val="989"/>
    <w:next w:val="987"/>
    <w:qFormat/>
    <w:pPr>
      <w:ind w:left="0" w:firstLine="6144"/>
      <w:spacing w:before="480" w:after="0" w:line="276" w:lineRule="auto"/>
    </w:pPr>
    <w:rPr>
      <w:b/>
      <w:sz w:val="30"/>
    </w:rPr>
  </w:style>
  <w:style w:type="paragraph" w:styleId="1340" w:customStyle="1">
    <w:name w:val="纯文本3"/>
    <w:basedOn w:val="987"/>
    <w:qFormat/>
    <w:rPr>
      <w:rFonts w:ascii="宋体" w:hAnsi="Courier New" w:cs="Times New Roman"/>
    </w:rPr>
  </w:style>
  <w:style w:type="paragraph" w:styleId="1341" w:customStyle="1">
    <w:name w:val="afont"/>
    <w:basedOn w:val="988"/>
    <w:next w:val="1013"/>
    <w:qFormat/>
    <w:pPr>
      <w:ind w:left="0" w:firstLine="2048"/>
      <w:spacing w:before="100" w:after="100" w:line="285" w:lineRule="atLeast"/>
    </w:pPr>
    <w:rPr>
      <w:rFonts w:ascii="Times New Roman" w:hAnsi="Times New Roman" w:cs="Times New Roman"/>
    </w:rPr>
  </w:style>
  <w:style w:type="paragraph" w:styleId="1342" w:customStyle="1">
    <w:name w:val="xl85"/>
    <w:basedOn w:val="988"/>
    <w:next w:val="1343"/>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988"/>
    <w:next w:val="1344"/>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988"/>
    <w:next w:val="1307"/>
    <w:qFormat/>
    <w:pPr>
      <w:ind w:left="200" w:firstLine="1224"/>
      <w:spacing w:before="0" w:after="0" w:line="400" w:lineRule="exact"/>
    </w:pPr>
    <w:rPr>
      <w:rFonts w:ascii="Times New Roman" w:hAnsi="Times New Roman" w:cs="Times New Roman"/>
    </w:rPr>
  </w:style>
  <w:style w:type="paragraph" w:styleId="1345" w:customStyle="1">
    <w:name w:val="二级条标题"/>
    <w:basedOn w:val="988"/>
    <w:next w:val="987"/>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987"/>
    <w:qFormat/>
    <w:pPr>
      <w:ind w:left="0"/>
      <w:jc w:val="left"/>
    </w:pPr>
    <w:rPr>
      <w:rFonts w:ascii="宋体" w:hAnsi="宋体" w:eastAsia="楷体_GB2312" w:cs="Courier New"/>
      <w:sz w:val="26"/>
      <w:lang w:val="zh-CN"/>
    </w:rPr>
  </w:style>
  <w:style w:type="paragraph" w:styleId="1347" w:customStyle="1">
    <w:name w:val="样式 加粗 居中2"/>
    <w:basedOn w:val="988"/>
    <w:next w:val="1199"/>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988"/>
    <w:next w:val="1302"/>
    <w:qFormat/>
    <w:pPr>
      <w:ind w:left="480" w:firstLine="2784"/>
      <w:spacing w:before="0" w:after="0" w:line="360" w:lineRule="auto"/>
    </w:pPr>
    <w:rPr>
      <w:rFonts w:ascii="Times New Roman" w:hAnsi="Times New Roman" w:cs="Times New Roman"/>
    </w:rPr>
  </w:style>
  <w:style w:type="paragraph" w:styleId="1349" w:customStyle="1">
    <w:name w:val="font5"/>
    <w:basedOn w:val="988"/>
    <w:next w:val="1350"/>
    <w:qFormat/>
    <w:pPr>
      <w:ind w:left="0" w:firstLine="5120"/>
      <w:spacing w:before="280" w:after="280" w:line="240" w:lineRule="auto"/>
    </w:pPr>
    <w:rPr>
      <w:rFonts w:ascii="Times New Roman" w:hAnsi="Times New Roman" w:cs="Times New Roman"/>
    </w:rPr>
  </w:style>
  <w:style w:type="paragraph" w:styleId="1350" w:customStyle="1">
    <w:name w:val="索引标题1"/>
    <w:basedOn w:val="988"/>
    <w:next w:val="1229"/>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988"/>
    <w:next w:val="1352"/>
    <w:qFormat/>
    <w:pPr>
      <w:ind w:left="0" w:firstLine="2560"/>
      <w:spacing w:before="0" w:after="0" w:line="240" w:lineRule="auto"/>
    </w:pPr>
    <w:rPr>
      <w:rFonts w:ascii="Times New Roman" w:hAnsi="Times New Roman" w:cs="Times New Roman"/>
    </w:rPr>
  </w:style>
  <w:style w:type="paragraph" w:styleId="1352" w:customStyle="1">
    <w:name w:val="1正文"/>
    <w:basedOn w:val="988"/>
    <w:next w:val="1353"/>
    <w:qFormat/>
    <w:pPr>
      <w:ind w:left="480" w:firstLine="2784"/>
      <w:spacing w:before="0" w:after="0" w:line="300" w:lineRule="auto"/>
    </w:pPr>
    <w:rPr>
      <w:rFonts w:ascii="Times New Roman" w:hAnsi="Times New Roman" w:cs="Times New Roman"/>
    </w:rPr>
  </w:style>
  <w:style w:type="paragraph" w:styleId="1353" w:customStyle="1">
    <w:name w:val="目录2"/>
    <w:basedOn w:val="988"/>
    <w:next w:val="987"/>
    <w:qFormat/>
    <w:pPr>
      <w:ind w:left="209" w:firstLine="5329"/>
      <w:spacing w:before="0" w:after="0" w:line="317" w:lineRule="atLeast"/>
    </w:pPr>
    <w:rPr>
      <w:rFonts w:ascii="Times New Roman" w:hAnsi="Times New Roman" w:cs="Times New Roman"/>
    </w:rPr>
  </w:style>
  <w:style w:type="paragraph" w:styleId="1354" w:customStyle="1">
    <w:name w:val="图表目录1"/>
    <w:basedOn w:val="988"/>
    <w:next w:val="987"/>
    <w:qFormat/>
    <w:pPr>
      <w:ind w:left="200" w:firstLine="2616"/>
      <w:jc w:val="center"/>
      <w:spacing w:before="0" w:after="0" w:line="360" w:lineRule="auto"/>
    </w:pPr>
    <w:rPr>
      <w:rFonts w:ascii="Times New Roman" w:hAnsi="Times New Roman" w:cs="Times New Roman"/>
    </w:rPr>
  </w:style>
  <w:style w:type="paragraph" w:styleId="1355" w:customStyle="1">
    <w:name w:val="xl63"/>
    <w:basedOn w:val="988"/>
    <w:next w:val="1305"/>
    <w:qFormat/>
    <w:pPr>
      <w:ind w:left="0" w:firstLine="5120"/>
      <w:spacing w:before="280" w:after="280" w:line="240" w:lineRule="auto"/>
    </w:pPr>
    <w:rPr>
      <w:rFonts w:ascii="Times New Roman" w:hAnsi="Times New Roman" w:cs="Times New Roman"/>
    </w:rPr>
  </w:style>
  <w:style w:type="paragraph" w:styleId="1356">
    <w:name w:val="List Paragraph"/>
    <w:basedOn w:val="987"/>
    <w:next w:val="1263"/>
    <w:qFormat/>
    <w:pPr>
      <w:ind w:left="420" w:firstLine="3748"/>
    </w:pPr>
    <w:rPr>
      <w:rFonts w:ascii="Times New Roman" w:hAnsi="Times New Roman" w:cs="Times New Roman"/>
    </w:rPr>
  </w:style>
  <w:style w:type="paragraph" w:styleId="1357" w:customStyle="1">
    <w:name w:val="xl73"/>
    <w:basedOn w:val="988"/>
    <w:next w:val="1358"/>
    <w:qFormat/>
    <w:pPr>
      <w:ind w:left="0" w:firstLine="3584"/>
      <w:spacing w:before="280" w:after="280" w:line="240" w:lineRule="auto"/>
    </w:pPr>
    <w:rPr>
      <w:rFonts w:ascii="Times New Roman" w:hAnsi="Times New Roman" w:cs="Times New Roman"/>
    </w:rPr>
  </w:style>
  <w:style w:type="paragraph" w:styleId="1358" w:customStyle="1">
    <w:name w:val="xl80"/>
    <w:basedOn w:val="988"/>
    <w:next w:val="1359"/>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993"/>
    <w:next w:val="1360"/>
    <w:qFormat/>
    <w:pPr>
      <w:ind w:left="1134" w:firstLine="18"/>
      <w:spacing w:before="0" w:after="0" w:line="360" w:lineRule="auto"/>
      <w:outlineLvl w:val="4"/>
    </w:pPr>
  </w:style>
  <w:style w:type="paragraph" w:styleId="1360" w:customStyle="1">
    <w:name w:val="日期1"/>
    <w:basedOn w:val="988"/>
    <w:next w:val="987"/>
    <w:qFormat/>
    <w:pPr>
      <w:ind w:left="100" w:firstLine="6144"/>
      <w:spacing w:before="0" w:after="0" w:line="240" w:lineRule="auto"/>
    </w:pPr>
    <w:rPr>
      <w:rFonts w:ascii="Times New Roman" w:hAnsi="Times New Roman" w:cs="Times New Roman"/>
    </w:rPr>
  </w:style>
  <w:style w:type="paragraph" w:styleId="1361" w:customStyle="1">
    <w:name w:val="图1"/>
    <w:basedOn w:val="988"/>
    <w:next w:val="987"/>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988"/>
    <w:next w:val="1342"/>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988"/>
    <w:next w:val="1248"/>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988"/>
    <w:next w:val="1339"/>
    <w:qFormat/>
    <w:pPr>
      <w:ind w:left="0" w:firstLine="3584"/>
      <w:jc w:val="center"/>
      <w:spacing w:before="0" w:after="0" w:line="400" w:lineRule="exact"/>
    </w:pPr>
    <w:rPr>
      <w:rFonts w:ascii="Times New Roman" w:hAnsi="Times New Roman" w:cs="Times New Roman"/>
    </w:rPr>
  </w:style>
  <w:style w:type="paragraph" w:styleId="1365">
    <w:name w:val="Intense Quote"/>
    <w:next w:val="987"/>
    <w:qFormat/>
    <w:pPr>
      <w:ind w:left="3766" w:right="950"/>
      <w:jc w:val="center"/>
      <w:spacing w:before="360" w:after="360"/>
    </w:pPr>
    <w:rPr>
      <w:rFonts w:ascii="Calibri" w:hAnsi="Calibri"/>
      <w:i/>
    </w:rPr>
  </w:style>
  <w:style w:type="paragraph" w:styleId="1366" w:customStyle="1">
    <w:name w:val="索引 51"/>
    <w:basedOn w:val="988"/>
    <w:next w:val="987"/>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988"/>
    <w:next w:val="1368"/>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988"/>
    <w:next w:val="1369"/>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08"/>
    <w:qFormat/>
    <w:pPr>
      <w:ind w:firstLine="2560"/>
      <w:jc w:val="center"/>
    </w:pPr>
    <w:rPr>
      <w:rFonts w:ascii="Calibri" w:hAnsi="Calibri"/>
    </w:rPr>
  </w:style>
  <w:style w:type="paragraph" w:styleId="1370" w:customStyle="1">
    <w:name w:val="修订2"/>
    <w:qFormat/>
    <w:rPr>
      <w:rFonts w:ascii="Calibri" w:hAnsi="Calibri"/>
    </w:rPr>
  </w:style>
  <w:style w:type="paragraph" w:styleId="1371" w:customStyle="1">
    <w:name w:val="Body"/>
    <w:next w:val="1303"/>
    <w:qFormat/>
    <w:pPr>
      <w:ind w:left="567" w:right="2835" w:firstLine="3584"/>
      <w:spacing w:after="60"/>
    </w:pPr>
    <w:rPr>
      <w:rFonts w:ascii="Calibri" w:hAnsi="Calibri"/>
    </w:rPr>
  </w:style>
  <w:style w:type="paragraph" w:styleId="1372" w:customStyle="1">
    <w:name w:val="font6"/>
    <w:basedOn w:val="988"/>
    <w:next w:val="1373"/>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1000"/>
    <w:next w:val="1371"/>
    <w:qFormat/>
    <w:pPr>
      <w:ind w:left="200" w:firstLine="3784"/>
      <w:jc w:val="center"/>
      <w:spacing w:after="120" w:line="360" w:lineRule="auto"/>
    </w:pPr>
    <w:rPr>
      <w:rFonts w:ascii="Calibri" w:hAnsi="Calibri"/>
    </w:rPr>
  </w:style>
  <w:style w:type="paragraph" w:styleId="1374" w:customStyle="1">
    <w:name w:val="Char Char"/>
    <w:next w:val="1367"/>
    <w:qFormat/>
    <w:pPr>
      <w:ind w:firstLine="14"/>
      <w:spacing w:line="360" w:lineRule="auto"/>
      <w:shd w:val="clear" w:color="000000" w:fill="000080"/>
    </w:pPr>
    <w:rPr>
      <w:rFonts w:ascii="Calibri" w:hAnsi="Calibri"/>
    </w:rPr>
  </w:style>
  <w:style w:type="paragraph" w:styleId="1375" w:customStyle="1">
    <w:name w:val="正文_0_0"/>
    <w:next w:val="1207"/>
    <w:qFormat/>
    <w:pPr>
      <w:ind w:firstLine="3584"/>
      <w:jc w:val="both"/>
      <w:widowControl w:val="off"/>
    </w:pPr>
    <w:rPr>
      <w:rFonts w:ascii="Calibri" w:hAnsi="Calibri"/>
    </w:rPr>
  </w:style>
  <w:style w:type="paragraph" w:styleId="1376" w:customStyle="1">
    <w:name w:val="font7"/>
    <w:basedOn w:val="988"/>
    <w:next w:val="1377"/>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988"/>
    <w:next w:val="1378"/>
    <w:qFormat/>
    <w:pPr>
      <w:ind w:left="0" w:firstLine="2560"/>
      <w:spacing w:before="0" w:after="0" w:line="240" w:lineRule="auto"/>
    </w:pPr>
    <w:rPr>
      <w:rFonts w:ascii="Times New Roman" w:hAnsi="Times New Roman" w:cs="Times New Roman"/>
    </w:rPr>
  </w:style>
  <w:style w:type="paragraph" w:styleId="1378" w:customStyle="1">
    <w:name w:val="xl64"/>
    <w:basedOn w:val="988"/>
    <w:next w:val="1345"/>
    <w:qFormat/>
    <w:pPr>
      <w:ind w:left="0" w:firstLine="3584"/>
      <w:spacing w:before="280" w:after="280" w:line="240" w:lineRule="auto"/>
    </w:pPr>
    <w:rPr>
      <w:rFonts w:ascii="Times New Roman" w:hAnsi="Times New Roman" w:cs="Times New Roman"/>
    </w:rPr>
  </w:style>
  <w:style w:type="paragraph" w:styleId="1379" w:customStyle="1">
    <w:name w:val="style16"/>
    <w:basedOn w:val="988"/>
    <w:next w:val="1372"/>
    <w:qFormat/>
    <w:pPr>
      <w:ind w:left="0" w:firstLine="2048"/>
      <w:spacing w:before="280" w:after="280" w:line="240" w:lineRule="auto"/>
    </w:pPr>
    <w:rPr>
      <w:rFonts w:ascii="Times New Roman" w:hAnsi="Times New Roman" w:cs="Times New Roman"/>
    </w:rPr>
  </w:style>
  <w:style w:type="paragraph" w:styleId="1380" w:customStyle="1">
    <w:name w:val="索引 11"/>
    <w:basedOn w:val="988"/>
    <w:next w:val="987"/>
    <w:qFormat/>
    <w:pPr>
      <w:ind w:left="0" w:firstLine="3584"/>
      <w:spacing w:before="0" w:after="0" w:line="240" w:lineRule="auto"/>
    </w:pPr>
    <w:rPr>
      <w:rFonts w:ascii="Times New Roman" w:hAnsi="Times New Roman" w:cs="Times New Roman"/>
    </w:rPr>
  </w:style>
  <w:style w:type="paragraph" w:styleId="1381" w:customStyle="1">
    <w:name w:val="H 3"/>
    <w:basedOn w:val="991"/>
    <w:next w:val="1382"/>
    <w:qFormat/>
    <w:pPr>
      <w:ind w:left="1429" w:firstLine="18"/>
      <w:spacing w:before="0" w:after="0" w:line="360" w:lineRule="auto"/>
      <w:outlineLvl w:val="2"/>
    </w:pPr>
  </w:style>
  <w:style w:type="paragraph" w:styleId="1382" w:customStyle="1">
    <w:name w:val="xl83"/>
    <w:basedOn w:val="988"/>
    <w:next w:val="1363"/>
    <w:qFormat/>
    <w:pPr>
      <w:ind w:left="0" w:firstLine="5120"/>
      <w:spacing w:before="280" w:after="280" w:line="240" w:lineRule="auto"/>
    </w:pPr>
    <w:rPr>
      <w:rFonts w:ascii="Times New Roman" w:hAnsi="Times New Roman" w:cs="Times New Roman"/>
    </w:rPr>
  </w:style>
  <w:style w:type="paragraph" w:styleId="1383" w:customStyle="1">
    <w:name w:val="表格文字（居中）"/>
    <w:basedOn w:val="988"/>
    <w:next w:val="1379"/>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988"/>
    <w:next w:val="1366"/>
    <w:qFormat/>
    <w:pPr>
      <w:ind w:left="200" w:firstLine="3784"/>
      <w:spacing w:before="0" w:after="0" w:line="360" w:lineRule="auto"/>
    </w:pPr>
    <w:rPr>
      <w:rFonts w:ascii="Times New Roman" w:hAnsi="Times New Roman" w:cs="Times New Roman"/>
    </w:rPr>
  </w:style>
  <w:style w:type="paragraph" w:styleId="1385" w:customStyle="1">
    <w:name w:val="1"/>
    <w:basedOn w:val="988"/>
    <w:next w:val="1021"/>
    <w:qFormat/>
    <w:pPr>
      <w:ind w:left="0" w:firstLine="2048"/>
      <w:spacing w:before="0" w:after="0" w:line="240" w:lineRule="auto"/>
    </w:pPr>
    <w:rPr>
      <w:rFonts w:ascii="Times New Roman" w:hAnsi="Times New Roman" w:cs="Times New Roman"/>
    </w:rPr>
  </w:style>
  <w:style w:type="paragraph" w:styleId="1386" w:customStyle="1">
    <w:name w:val="_Style 398"/>
    <w:basedOn w:val="988"/>
    <w:next w:val="98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987"/>
    <w:uiPriority w:val="1"/>
    <w:qFormat/>
    <w:rPr>
      <w:rFonts w:ascii="宋体" w:hAnsi="宋体"/>
      <w:lang w:val="zh-CN" w:bidi="zh-CN"/>
    </w:rPr>
  </w:style>
  <w:style w:type="paragraph" w:styleId="1388" w:customStyle="1">
    <w:name w:val="_Style 400"/>
    <w:qFormat/>
    <w:rPr>
      <w:rFonts w:ascii="Calibri" w:hAnsi="Calibri"/>
    </w:rPr>
  </w:style>
  <w:style w:type="paragraph" w:styleId="1389" w:customStyle="1">
    <w:name w:val="Style1"/>
    <w:basedOn w:val="987"/>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988"/>
    <w:next w:val="1255"/>
    <w:qFormat/>
    <w:pPr>
      <w:ind w:left="420" w:firstLine="3748"/>
      <w:spacing w:before="0" w:after="0" w:line="240" w:lineRule="auto"/>
    </w:pPr>
    <w:rPr>
      <w:rFonts w:ascii="Times New Roman" w:hAnsi="Times New Roman" w:cs="Times New Roman"/>
    </w:rPr>
  </w:style>
  <w:style w:type="paragraph" w:styleId="1391" w:customStyle="1">
    <w:name w:val="Char1 Char Char Char"/>
    <w:basedOn w:val="988"/>
    <w:next w:val="1392"/>
    <w:qFormat/>
    <w:pPr>
      <w:ind w:left="0" w:firstLine="2560"/>
      <w:spacing w:before="0" w:after="0" w:line="240" w:lineRule="auto"/>
    </w:pPr>
    <w:rPr>
      <w:rFonts w:ascii="Times New Roman" w:hAnsi="Times New Roman" w:cs="Times New Roman"/>
    </w:rPr>
  </w:style>
  <w:style w:type="paragraph" w:styleId="1392" w:customStyle="1">
    <w:name w:val="xl24"/>
    <w:basedOn w:val="988"/>
    <w:next w:val="1337"/>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qFormat/>
    <w:pPr>
      <w:ind w:firstLine="3584"/>
    </w:pPr>
    <w:rPr>
      <w:rFonts w:ascii="Calibri" w:hAnsi="Calibri"/>
    </w:rPr>
  </w:style>
  <w:style w:type="paragraph" w:styleId="1394" w:customStyle="1">
    <w:name w:val="xl72"/>
    <w:basedOn w:val="988"/>
    <w:next w:val="1250"/>
    <w:qFormat/>
    <w:pPr>
      <w:ind w:left="0" w:firstLine="3584"/>
      <w:spacing w:before="280" w:after="280" w:line="240" w:lineRule="auto"/>
    </w:pPr>
    <w:rPr>
      <w:rFonts w:ascii="Times New Roman" w:hAnsi="Times New Roman" w:cs="Times New Roman"/>
    </w:rPr>
  </w:style>
  <w:style w:type="paragraph" w:styleId="1395" w:customStyle="1">
    <w:name w:val="插图"/>
    <w:next w:val="987"/>
    <w:qFormat/>
    <w:pPr>
      <w:ind w:firstLine="4608"/>
      <w:jc w:val="center"/>
    </w:pPr>
    <w:rPr>
      <w:rFonts w:ascii="Calibri" w:hAnsi="Calibri"/>
    </w:rPr>
  </w:style>
  <w:style w:type="paragraph" w:styleId="1396" w:customStyle="1">
    <w:name w:val="列出段落3"/>
    <w:basedOn w:val="988"/>
    <w:next w:val="1290"/>
    <w:qFormat/>
    <w:pPr>
      <w:ind w:left="420" w:firstLine="3748"/>
      <w:spacing w:before="0" w:after="0" w:line="240" w:lineRule="auto"/>
    </w:pPr>
    <w:rPr>
      <w:rFonts w:ascii="Times New Roman" w:hAnsi="Times New Roman" w:cs="Times New Roman"/>
    </w:rPr>
  </w:style>
  <w:style w:type="paragraph" w:styleId="1397" w:customStyle="1">
    <w:name w:val="目录标题"/>
    <w:basedOn w:val="988"/>
    <w:next w:val="987"/>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988"/>
    <w:next w:val="1293"/>
    <w:qFormat/>
    <w:pPr>
      <w:ind w:left="0" w:firstLine="2560"/>
      <w:spacing w:before="0" w:after="0" w:line="240" w:lineRule="auto"/>
    </w:pPr>
    <w:rPr>
      <w:rFonts w:ascii="Times New Roman" w:hAnsi="Times New Roman" w:cs="Times New Roman"/>
    </w:rPr>
  </w:style>
  <w:style w:type="paragraph" w:styleId="1399" w:customStyle="1">
    <w:name w:val="WPSOffice手动目录 2"/>
    <w:qFormat/>
    <w:pPr>
      <w:ind w:left="200"/>
    </w:pPr>
  </w:style>
  <w:style w:type="paragraph" w:styleId="1400" w:customStyle="1">
    <w:name w:val="表内文字"/>
    <w:basedOn w:val="988"/>
    <w:next w:val="1029"/>
    <w:qFormat/>
    <w:pPr>
      <w:ind w:left="0" w:firstLine="7680"/>
      <w:jc w:val="center"/>
      <w:spacing w:before="50" w:after="50" w:line="240" w:lineRule="auto"/>
    </w:pPr>
    <w:rPr>
      <w:rFonts w:ascii="Times New Roman" w:hAnsi="Times New Roman" w:cs="Times New Roman"/>
    </w:rPr>
  </w:style>
  <w:style w:type="paragraph" w:styleId="1401" w:customStyle="1">
    <w:name w:val="xl66"/>
    <w:basedOn w:val="988"/>
    <w:next w:val="1383"/>
    <w:qFormat/>
    <w:pPr>
      <w:ind w:left="0" w:firstLine="3584"/>
      <w:spacing w:before="280" w:after="280" w:line="240" w:lineRule="auto"/>
    </w:pPr>
    <w:rPr>
      <w:rFonts w:ascii="Times New Roman" w:hAnsi="Times New Roman" w:cs="Times New Roman"/>
    </w:rPr>
  </w:style>
  <w:style w:type="paragraph" w:styleId="1402" w:customStyle="1">
    <w:name w:val="*正文"/>
    <w:basedOn w:val="987"/>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988"/>
    <w:next w:val="1296"/>
    <w:qFormat/>
    <w:pPr>
      <w:ind w:left="0" w:firstLine="2815"/>
      <w:spacing w:before="0" w:after="0" w:line="360" w:lineRule="auto"/>
    </w:pPr>
    <w:rPr>
      <w:rFonts w:ascii="Times New Roman" w:hAnsi="Times New Roman" w:cs="Times New Roman"/>
    </w:rPr>
  </w:style>
  <w:style w:type="table" w:styleId="1404" w:customStyle="1">
    <w:name w:val="网格型1"/>
    <w:basedOn w:val="99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5" w:customStyle="1">
    <w:name w:val="font61"/>
    <w:qFormat/>
    <w:rPr>
      <w:rFonts w:hint="default" w:ascii="Times New Roman" w:hAnsi="Times New Roman" w:cs="Times New Roman"/>
      <w:b/>
      <w:bCs/>
      <w:color w:val="000000"/>
      <w:sz w:val="24"/>
      <w:szCs w:val="24"/>
      <w:u w:val="none"/>
    </w:rPr>
  </w:style>
  <w:style w:type="character" w:styleId="1406" w:customStyle="1">
    <w:name w:val="正文首行缩进 2 字符"/>
    <w:basedOn w:val="997"/>
    <w:link w:val="1047"/>
    <w:qFormat/>
    <w:rPr>
      <w:rFonts w:ascii="Times New Roman" w:hAnsi="Times New Roman" w:cs="Times New Roman"/>
    </w:rPr>
  </w:style>
  <w:style w:type="table" w:styleId="1407" w:customStyle="1">
    <w:name w:val="网格型2"/>
    <w:next w:val="1048"/>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08" w:customStyle="1">
    <w:name w:val="网格型3"/>
    <w:next w:val="1048"/>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409" w:customStyle="1">
    <w:name w:val="标题 1 字符"/>
    <w:link w:val="988"/>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F66BBD9-E122-4FD2-977E-854E4870C3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440</cp:revision>
  <dcterms:created xsi:type="dcterms:W3CDTF">2023-12-20T13:18:00Z</dcterms:created>
  <dcterms:modified xsi:type="dcterms:W3CDTF">2026-10-30T07:43:35Z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