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98"/>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898"/>
        <w:ind w:firstLine="2249"/>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98"/>
        <w:jc w:val="center"/>
        <w:spacing w:before="120" w:after="120" w:line="360" w:lineRule="auto"/>
        <w:rPr>
          <w:rFonts w:hint="eastAsia" w:ascii="Arial" w:hAnsi="Arial"/>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val="en-US" w:eastAsia="zh-CN"/>
        </w:rPr>
        <w:t xml:space="preserve">扬中市第二轮土地承包到期后再延长30年试点工作第三方技术服务</w:t>
      </w:r>
      <w:r>
        <w:rPr>
          <w:rFonts w:hint="eastAsia" w:ascii="Arial" w:hAnsi="Arial"/>
          <w:b/>
          <w:bCs/>
          <w:color w:val="000000"/>
          <w:sz w:val="32"/>
          <w:szCs w:val="24"/>
          <w:highlight w:val="none"/>
          <w:lang w:eastAsia="zh-CN"/>
        </w:rPr>
        <w:t xml:space="preserve">项目</w:t>
      </w:r>
      <w:r>
        <w:rPr>
          <w:rFonts w:hint="eastAsia" w:ascii="Arial" w:hAnsi="Arial"/>
          <w:b/>
          <w:bCs/>
          <w:color w:val="000000"/>
          <w:sz w:val="32"/>
          <w:szCs w:val="24"/>
          <w:highlight w:val="none"/>
          <w:lang w:eastAsia="zh-CN"/>
        </w:rPr>
      </w:r>
      <w:r/>
    </w:p>
    <w:p>
      <w:pPr>
        <w:pStyle w:val="898"/>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JSZC-321182-ZJSK-C2026-0004</w:t>
      </w:r>
      <w:r>
        <w:rPr>
          <w:rFonts w:hint="eastAsia" w:ascii="Arial" w:hAnsi="Arial" w:eastAsia="宋体"/>
          <w:b/>
          <w:bCs/>
          <w:color w:val="000000"/>
          <w:sz w:val="32"/>
          <w:szCs w:val="24"/>
          <w:highlight w:val="none"/>
          <w:lang w:eastAsia="zh-CN"/>
        </w:rPr>
      </w:r>
      <w:r/>
    </w:p>
    <w:p>
      <w:pPr>
        <w:pStyle w:val="898"/>
        <w:jc w:val="center"/>
        <w:spacing w:before="120" w:after="120" w:line="360" w:lineRule="auto"/>
        <w:rPr>
          <w:rFonts w:hint="eastAsia"/>
          <w:b/>
          <w:color w:val="000000"/>
          <w:sz w:val="30"/>
          <w:szCs w:val="30"/>
          <w:highlight w:val="none"/>
        </w:rPr>
      </w:pPr>
      <w:r>
        <w:rPr>
          <w:rFonts w:hint="eastAsia" w:ascii="Arial" w:hAnsi="Arial"/>
          <w:b/>
          <w:bCs/>
          <w:color w:val="000000"/>
          <w:sz w:val="32"/>
          <w:szCs w:val="24"/>
          <w:highlight w:val="none"/>
        </w:rPr>
        <w:t xml:space="preserve">（全流程电子化，适用苏采云系统）</w:t>
      </w:r>
      <w:r>
        <w:rPr>
          <w:rFonts w:hint="eastAsia"/>
          <w:b/>
          <w:color w:val="000000"/>
          <w:sz w:val="30"/>
          <w:szCs w:val="30"/>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eastAsia="zh-CN"/>
        </w:rPr>
        <w:t xml:space="preserve">镇江晟科工程管理咨询有限公司</w:t>
      </w:r>
      <w:r>
        <w:rPr>
          <w:rFonts w:ascii="Arial" w:hAnsi="Arial"/>
          <w:b/>
          <w:bCs/>
          <w:color w:val="000000"/>
          <w:sz w:val="32"/>
          <w:szCs w:val="24"/>
          <w:highlight w:val="none"/>
        </w:rPr>
        <w:t xml:space="preserve"> </w:t>
      </w:r>
      <w:r>
        <w:rPr>
          <w:rFonts w:hint="eastAsia" w:ascii="Arial" w:hAnsi="Arial"/>
          <w:b/>
          <w:bCs/>
          <w:color w:val="000000"/>
          <w:sz w:val="32"/>
          <w:szCs w:val="24"/>
          <w:highlight w:val="none"/>
        </w:rPr>
      </w:r>
      <w:r/>
    </w:p>
    <w:p>
      <w:pPr>
        <w:pStyle w:val="898"/>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eastAsia="zh-CN"/>
        </w:rPr>
        <w:t xml:space="preserve">2026年</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highlight w:val="none"/>
          <w:lang w:val="en-US" w:eastAsia="zh-CN"/>
        </w:rPr>
        <w:t xml:space="preserve">0</w:t>
      </w:r>
      <w:r>
        <w:rPr>
          <w:rFonts w:hint="eastAsia" w:ascii="Arial" w:hAnsi="Arial"/>
          <w:b/>
          <w:bCs/>
          <w:color w:val="000000"/>
          <w:sz w:val="32"/>
          <w:szCs w:val="24"/>
          <w:highlight w:val="none"/>
          <w:lang w:eastAsia="zh-CN"/>
        </w:rPr>
        <w:t xml:space="preserve">月</w:t>
      </w:r>
      <w:r>
        <w:rPr>
          <w:rFonts w:hint="eastAsia" w:ascii="Arial" w:hAnsi="Arial"/>
          <w:b/>
          <w:bCs/>
          <w:color w:val="000000"/>
          <w:sz w:val="32"/>
          <w:szCs w:val="24"/>
          <w:highlight w:val="none"/>
          <w:lang w:val="en-US" w:eastAsia="zh-CN"/>
        </w:rPr>
        <w:t xml:space="preserve">20</w:t>
      </w:r>
      <w:r>
        <w:rPr>
          <w:rFonts w:hint="eastAsia" w:ascii="Arial" w:hAnsi="Arial"/>
          <w:b/>
          <w:bCs/>
          <w:color w:val="000000"/>
          <w:sz w:val="32"/>
          <w:szCs w:val="24"/>
          <w:highlight w:val="none"/>
          <w:lang w:eastAsia="zh-CN"/>
        </w:rPr>
        <w:t xml:space="preserve">日</w:t>
      </w:r>
      <w:r>
        <w:rPr>
          <w:rFonts w:hint="eastAsia" w:ascii="Arial" w:hAnsi="Arial"/>
          <w:b/>
          <w:bCs/>
          <w:color w:val="000000"/>
          <w:sz w:val="32"/>
          <w:szCs w:val="24"/>
          <w:highlight w:val="none"/>
        </w:rPr>
        <w:t xml:space="preserve"> </w:t>
      </w:r>
      <w:r>
        <w:rPr>
          <w:rFonts w:hint="eastAsia" w:ascii="Arial" w:hAnsi="Arial"/>
          <w:b/>
          <w:bCs/>
          <w:color w:val="000000"/>
          <w:sz w:val="32"/>
          <w:szCs w:val="24"/>
          <w:highlight w:val="none"/>
        </w:rPr>
      </w:r>
      <w:r/>
    </w:p>
    <w:p>
      <w:pPr>
        <w:pStyle w:val="898"/>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98"/>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98"/>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98"/>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98"/>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rPr>
        <w:t xml:space="preserve">……………………………………0</w:t>
      </w:r>
      <w:r>
        <w:rPr>
          <w:rFonts w:hint="eastAsia" w:ascii="黑体" w:hAnsi="Showcard Gothic" w:eastAsia="黑体"/>
          <w:color w:val="000000"/>
          <w:sz w:val="36"/>
          <w:szCs w:val="21"/>
          <w:highlight w:val="none"/>
          <w:lang w:val="en-US" w:eastAsia="zh-CN"/>
        </w:rPr>
        <w:t xml:space="preserve">1</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89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………………………………0</w:t>
      </w:r>
      <w:r>
        <w:rPr>
          <w:rFonts w:hint="eastAsia" w:ascii="黑体" w:hAnsi="Showcard Gothic" w:eastAsia="黑体"/>
          <w:color w:val="000000"/>
          <w:sz w:val="36"/>
          <w:szCs w:val="21"/>
          <w:highlight w:val="none"/>
          <w:lang w:val="en-US" w:eastAsia="zh-CN"/>
        </w:rPr>
        <w:t xml:space="preserve">6</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89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……………………………………2</w:t>
      </w:r>
      <w:r>
        <w:rPr>
          <w:rFonts w:hint="eastAsia" w:ascii="黑体" w:hAnsi="Showcard Gothic" w:eastAsia="黑体"/>
          <w:color w:val="000000"/>
          <w:sz w:val="36"/>
          <w:szCs w:val="21"/>
          <w:highlight w:val="none"/>
          <w:lang w:val="en-US" w:eastAsia="zh-CN"/>
        </w:rPr>
        <w:t xml:space="preserve">2</w:t>
      </w:r>
      <w:r>
        <w:rPr>
          <w:rFonts w:hint="eastAsia" w:ascii="黑体" w:hAnsi="Showcard Gothic" w:eastAsia="黑体"/>
          <w:color w:val="000000"/>
          <w:sz w:val="36"/>
          <w:szCs w:val="21"/>
          <w:highlight w:val="none"/>
        </w:rPr>
      </w:r>
      <w:r/>
    </w:p>
    <w:p>
      <w:pPr>
        <w:pStyle w:val="89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28</w:t>
      </w:r>
      <w:r>
        <w:rPr>
          <w:rFonts w:hint="eastAsia" w:ascii="黑体" w:hAnsi="Showcard Gothic" w:eastAsia="黑体"/>
          <w:color w:val="000000"/>
          <w:sz w:val="36"/>
          <w:szCs w:val="21"/>
          <w:highlight w:val="none"/>
        </w:rPr>
      </w:r>
      <w:r/>
    </w:p>
    <w:p>
      <w:pPr>
        <w:pStyle w:val="89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t xml:space="preserve">………………………3</w:t>
      </w:r>
      <w:r>
        <w:rPr>
          <w:rFonts w:hint="eastAsia" w:ascii="黑体" w:hAnsi="Showcard Gothic" w:eastAsia="黑体"/>
          <w:color w:val="000000"/>
          <w:sz w:val="36"/>
          <w:szCs w:val="21"/>
          <w:highlight w:val="none"/>
          <w:lang w:val="en-US" w:eastAsia="zh-CN"/>
        </w:rPr>
        <w:t xml:space="preserve">2</w:t>
      </w:r>
      <w:r>
        <w:rPr>
          <w:rFonts w:hint="eastAsia" w:ascii="黑体" w:hAnsi="Showcard Gothic" w:eastAsia="黑体"/>
          <w:color w:val="000000"/>
          <w:sz w:val="36"/>
          <w:szCs w:val="21"/>
          <w:highlight w:val="none"/>
        </w:rPr>
      </w:r>
      <w:r/>
    </w:p>
    <w:p>
      <w:pPr>
        <w:pStyle w:val="89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36</w:t>
      </w:r>
      <w:r>
        <w:rPr>
          <w:rFonts w:hint="eastAsia" w:ascii="黑体" w:hAnsi="Showcard Gothic" w:eastAsia="黑体"/>
          <w:color w:val="000000"/>
          <w:sz w:val="36"/>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numPr>
          <w:ilvl w:val="0"/>
          <w:numId w:val="5"/>
        </w:numPr>
        <w:jc w:val="center"/>
        <w:keepNext/>
        <w:spacing w:line="440" w:lineRule="exact"/>
        <w:rPr>
          <w:rFonts w:hint="eastAsia" w:ascii="黑体" w:eastAsia="黑体"/>
          <w:color w:val="000000"/>
          <w:sz w:val="32"/>
          <w:szCs w:val="32"/>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color w:val="000000"/>
          <w:sz w:val="32"/>
          <w:szCs w:val="32"/>
          <w:highlight w:val="none"/>
        </w:rPr>
      </w:r>
      <w:r/>
    </w:p>
    <w:p>
      <w:pPr>
        <w:pStyle w:val="898"/>
        <w:numPr>
          <w:ilvl w:val="0"/>
          <w:numId w:val="5"/>
        </w:numPr>
        <w:jc w:val="center"/>
        <w:keepNext/>
        <w:spacing w:line="440" w:lineRule="exact"/>
        <w:rPr>
          <w:rFonts w:hint="eastAsia" w:ascii="黑体" w:eastAsia="黑体"/>
          <w:color w:val="000000"/>
          <w:sz w:val="32"/>
          <w:szCs w:val="32"/>
          <w:highlight w:val="none"/>
        </w:rPr>
        <w:outlineLvl w:val="0"/>
      </w:pPr>
      <w:r>
        <w:rPr>
          <w:rFonts w:hint="eastAsia" w:ascii="黑体" w:eastAsia="黑体"/>
          <w:color w:val="000000"/>
          <w:sz w:val="32"/>
          <w:szCs w:val="32"/>
          <w:highlight w:val="none"/>
        </w:rPr>
        <w:t xml:space="preserve"> </w:t>
      </w:r>
      <w:bookmarkEnd w:id="0"/>
      <w:r>
        <w:rPr>
          <w:rFonts w:hint="eastAsia" w:ascii="黑体" w:eastAsia="黑体"/>
          <w:color w:val="000000"/>
          <w:sz w:val="32"/>
          <w:szCs w:val="32"/>
          <w:highlight w:val="none"/>
        </w:rPr>
        <w:t xml:space="preserve">磋商邀请</w:t>
      </w:r>
      <w:r>
        <w:rPr>
          <w:rFonts w:hint="eastAsia" w:ascii="黑体" w:eastAsia="黑体"/>
          <w:color w:val="000000"/>
          <w:sz w:val="32"/>
          <w:szCs w:val="32"/>
          <w:highlight w:val="none"/>
        </w:rPr>
      </w:r>
      <w:r/>
    </w:p>
    <w:p>
      <w:pPr>
        <w:pStyle w:val="898"/>
        <w:ind w:left="0" w:firstLine="456"/>
        <w:keepLines w:val="0"/>
        <w:keepNext w:val="0"/>
        <w:pageBreakBefore w:val="0"/>
        <w:spacing w:line="440" w:lineRule="atLeast"/>
        <w:widowControl w:val="off"/>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受[</w:t>
      </w:r>
      <w:r>
        <w:rPr>
          <w:rFonts w:hint="eastAsia" w:ascii="宋体" w:hAnsi="宋体"/>
          <w:color w:val="000000"/>
          <w:spacing w:val="-6"/>
          <w:sz w:val="24"/>
          <w:szCs w:val="24"/>
          <w:highlight w:val="none"/>
          <w:lang w:eastAsia="zh-CN"/>
        </w:rPr>
        <w:t xml:space="preserve">扬中市农业农村局</w:t>
      </w:r>
      <w:r>
        <w:rPr>
          <w:rFonts w:hint="eastAsia" w:ascii="宋体" w:hAnsi="宋体"/>
          <w:color w:val="000000"/>
          <w:spacing w:val="-6"/>
          <w:sz w:val="24"/>
          <w:szCs w:val="24"/>
          <w:highlight w:val="none"/>
        </w:rPr>
        <w:t xml:space="preserve">]的委托，就</w:t>
      </w:r>
      <w:r>
        <w:rPr>
          <w:rFonts w:hint="eastAsia" w:ascii="宋体" w:hAnsi="宋体"/>
          <w:color w:val="000000"/>
          <w:spacing w:val="-6"/>
          <w:sz w:val="24"/>
          <w:szCs w:val="24"/>
          <w:highlight w:val="none"/>
          <w:lang w:val="en-US" w:eastAsia="zh-CN"/>
        </w:rPr>
        <w:t xml:space="preserve">扬中市第二轮土地承包到期后再延长30年试点工作第三方技术服务</w:t>
      </w:r>
      <w:r>
        <w:rPr>
          <w:rFonts w:hint="eastAsia" w:ascii="宋体" w:hAnsi="宋体"/>
          <w:color w:val="000000"/>
          <w:spacing w:val="-6"/>
          <w:sz w:val="24"/>
          <w:szCs w:val="24"/>
          <w:highlight w:val="none"/>
          <w:lang w:eastAsia="zh-CN"/>
        </w:rPr>
        <w:t xml:space="preserve">项目（</w:t>
      </w:r>
      <w:r>
        <w:rPr>
          <w:rFonts w:hint="eastAsia" w:ascii="宋体" w:hAnsi="宋体"/>
          <w:color w:val="000000"/>
          <w:spacing w:val="-6"/>
          <w:sz w:val="24"/>
          <w:szCs w:val="24"/>
          <w:highlight w:val="none"/>
          <w:lang w:val="en-US" w:eastAsia="zh-CN"/>
        </w:rPr>
        <w:t xml:space="preserve">简称为二轮延包服务项目</w:t>
      </w:r>
      <w:r>
        <w:rPr>
          <w:rFonts w:hint="eastAsia" w:ascii="宋体" w:hAnsi="宋体"/>
          <w:color w:val="000000"/>
          <w:spacing w:val="-6"/>
          <w:sz w:val="24"/>
          <w:szCs w:val="24"/>
          <w:highlight w:val="none"/>
          <w:lang w:eastAsia="zh-CN"/>
        </w:rPr>
        <w:t xml:space="preserve">）</w:t>
      </w:r>
      <w:r>
        <w:rPr>
          <w:rFonts w:hint="eastAsia" w:ascii="宋体" w:hAnsi="宋体"/>
          <w:color w:val="000000"/>
          <w:spacing w:val="-6"/>
          <w:sz w:val="24"/>
          <w:szCs w:val="24"/>
          <w:highlight w:val="none"/>
        </w:rPr>
        <w:t xml:space="preserve">(</w:t>
      </w:r>
      <w:r>
        <w:rPr>
          <w:rFonts w:hint="eastAsia" w:ascii="宋体" w:hAnsi="宋体"/>
          <w:color w:val="000000"/>
          <w:spacing w:val="-6"/>
          <w:sz w:val="24"/>
          <w:szCs w:val="24"/>
          <w:highlight w:val="none"/>
          <w:lang w:eastAsia="zh-CN"/>
        </w:rPr>
        <w:t xml:space="preserve">JSZC-321182-ZJSK-C2026-0004</w:t>
      </w:r>
      <w:r>
        <w:rPr>
          <w:rFonts w:hint="eastAsia" w:ascii="宋体" w:hAnsi="宋体"/>
          <w:color w:val="000000"/>
          <w:spacing w:val="-6"/>
          <w:sz w:val="24"/>
          <w:szCs w:val="24"/>
          <w:highlight w:val="none"/>
        </w:rPr>
        <w:t xml:space="preserve">)进行竞争性磋商采购，欢迎符合条件的供应商参加磋商。</w:t>
      </w:r>
      <w:r>
        <w:rPr>
          <w:rFonts w:ascii="宋体" w:hAnsi="宋体"/>
          <w:color w:val="000000"/>
          <w:spacing w:val="-6"/>
          <w:sz w:val="24"/>
          <w:szCs w:val="24"/>
          <w:highlight w:val="none"/>
        </w:rPr>
      </w:r>
      <w:r/>
    </w:p>
    <w:p>
      <w:pPr>
        <w:pStyle w:val="898"/>
        <w:ind w:firstLine="480"/>
        <w:pageBreakBefore w:val="0"/>
        <w:spacing w:line="440" w:lineRule="atLeas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98"/>
        <w:ind w:firstLine="480"/>
        <w:pageBreakBefore w:val="0"/>
        <w:spacing w:line="440" w:lineRule="atLeast"/>
        <w:rPr>
          <w:rFonts w:hint="eastAsia"/>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扬中市</w:t>
      </w:r>
      <w:r>
        <w:rPr>
          <w:rFonts w:hint="eastAsia" w:ascii="宋体" w:hAnsi="宋体"/>
          <w:color w:val="000000"/>
          <w:sz w:val="24"/>
          <w:szCs w:val="24"/>
          <w:highlight w:val="none"/>
          <w:u w:val="single"/>
          <w:lang w:val="en-US" w:eastAsia="zh-CN"/>
        </w:rPr>
        <w:t xml:space="preserve">二轮延包服务项目</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竞争性磋商项目的潜在供应商可在“江苏政府采购网”</w:t>
      </w:r>
      <w:r>
        <w:rPr>
          <w:rFonts w:hint="eastAsia" w:ascii="仿宋" w:hAnsi="仿宋" w:eastAsia="仿宋" w:cs="仿宋"/>
          <w:color w:val="000000"/>
          <w:sz w:val="24"/>
          <w:szCs w:val="24"/>
          <w:highlight w:val="none"/>
          <w:u w:val="single"/>
        </w:rPr>
        <w:t xml:space="preserve"> http://jszfcg.jscz.gov.cn/jszc/login</w:t>
      </w:r>
      <w:r>
        <w:rPr>
          <w:rFonts w:hint="eastAsia" w:ascii="宋体" w:hAnsi="宋体"/>
          <w:color w:val="000000"/>
          <w:sz w:val="24"/>
          <w:szCs w:val="24"/>
          <w:highlight w:val="none"/>
          <w:u w:val="single"/>
        </w:rPr>
        <w:t xml:space="preserve">自行免费下载</w:t>
      </w:r>
      <w:r>
        <w:rPr>
          <w:rFonts w:hint="eastAsia" w:ascii="宋体" w:hAnsi="宋体"/>
          <w:color w:val="000000"/>
          <w:sz w:val="24"/>
          <w:szCs w:val="24"/>
          <w:highlight w:val="none"/>
        </w:rPr>
        <w:t xml:space="preserve">磋商文件，并于</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ff"/>
          <w:sz w:val="24"/>
          <w:szCs w:val="24"/>
          <w:highlight w:val="none"/>
          <w:u w:val="single"/>
          <w:lang w:eastAsia="zh-CN"/>
        </w:rPr>
        <w:t xml:space="preserve">2026年</w:t>
      </w:r>
      <w:r>
        <w:rPr>
          <w:rFonts w:hint="eastAsia" w:ascii="宋体" w:hAnsi="宋体" w:eastAsia="宋体" w:cs="Times New Roman"/>
          <w:color w:val="0000ff"/>
          <w:sz w:val="24"/>
          <w:szCs w:val="24"/>
          <w:highlight w:val="none"/>
          <w:u w:val="single"/>
          <w:lang w:val="en-US" w:eastAsia="zh-CN"/>
        </w:rPr>
        <w:t xml:space="preserve">11</w:t>
      </w:r>
      <w:r>
        <w:rPr>
          <w:rFonts w:hint="eastAsia" w:ascii="宋体" w:hAnsi="宋体" w:eastAsia="宋体" w:cs="Times New Roman"/>
          <w:color w:val="0000ff"/>
          <w:sz w:val="24"/>
          <w:szCs w:val="24"/>
          <w:highlight w:val="none"/>
          <w:u w:val="single"/>
          <w:lang w:eastAsia="zh-CN"/>
        </w:rPr>
        <w:t xml:space="preserve">月</w:t>
      </w:r>
      <w:r>
        <w:rPr>
          <w:rFonts w:hint="eastAsia" w:ascii="宋体" w:hAnsi="宋体" w:eastAsia="宋体" w:cs="Times New Roman"/>
          <w:color w:val="0000ff"/>
          <w:sz w:val="24"/>
          <w:szCs w:val="24"/>
          <w:highlight w:val="none"/>
          <w:u w:val="single"/>
          <w:lang w:val="en-US" w:eastAsia="zh-CN"/>
        </w:rPr>
        <w:t xml:space="preserve">2</w:t>
      </w:r>
      <w:r>
        <w:rPr>
          <w:rFonts w:hint="eastAsia" w:ascii="宋体" w:hAnsi="宋体" w:eastAsia="宋体" w:cs="Times New Roman"/>
          <w:color w:val="0000ff"/>
          <w:sz w:val="24"/>
          <w:szCs w:val="24"/>
          <w:highlight w:val="none"/>
          <w:u w:val="single"/>
          <w:lang w:eastAsia="zh-CN"/>
        </w:rPr>
        <w:t xml:space="preserve">日</w:t>
      </w:r>
      <w:r>
        <w:rPr>
          <w:rFonts w:hint="eastAsia" w:ascii="宋体" w:hAnsi="宋体" w:eastAsia="宋体" w:cs="Times New Roman"/>
          <w:color w:val="0000ff"/>
          <w:sz w:val="24"/>
          <w:szCs w:val="24"/>
          <w:highlight w:val="none"/>
          <w:u w:val="single"/>
          <w:lang w:val="en-US" w:eastAsia="zh-CN"/>
        </w:rPr>
        <w:t xml:space="preserve">14</w:t>
      </w:r>
      <w:r>
        <w:rPr>
          <w:rFonts w:hint="eastAsia" w:ascii="宋体" w:hAnsi="宋体" w:eastAsia="宋体" w:cs="Times New Roman"/>
          <w:color w:val="0000ff"/>
          <w:sz w:val="24"/>
          <w:szCs w:val="24"/>
          <w:highlight w:val="none"/>
          <w:u w:val="single"/>
          <w:lang w:eastAsia="zh-CN"/>
        </w:rPr>
        <w:t xml:space="preserve">点30分</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北京时间）前递交响应文件</w:t>
      </w:r>
      <w:r>
        <w:rPr>
          <w:rFonts w:hint="eastAsia" w:ascii="宋体" w:hAnsi="宋体"/>
          <w:color w:val="000000"/>
          <w:sz w:val="24"/>
          <w:szCs w:val="24"/>
          <w:highlight w:val="none"/>
        </w:rPr>
        <w:t xml:space="preserve">。</w:t>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b/>
          <w:bCs/>
          <w:color w:val="000000"/>
          <w:sz w:val="24"/>
          <w:szCs w:val="24"/>
          <w:highlight w:val="none"/>
        </w:rPr>
      </w:r>
      <w:r/>
    </w:p>
    <w:p>
      <w:pPr>
        <w:pStyle w:val="898"/>
        <w:ind w:firstLine="373"/>
        <w:keepLines/>
        <w:keepNext/>
        <w:pageBreakBefore w:val="0"/>
        <w:spacing w:before="145" w:after="145" w:line="440" w:lineRule="atLeast"/>
        <w:rPr>
          <w:b/>
          <w:bCs/>
          <w:color w:val="000000"/>
          <w:sz w:val="24"/>
          <w:szCs w:val="24"/>
          <w:highlight w:val="none"/>
        </w:rPr>
        <w:outlineLvl w:val="2"/>
      </w:pPr>
      <w:r>
        <w:rPr>
          <w:rFonts w:hint="eastAsia"/>
          <w:b/>
          <w:bCs/>
          <w:color w:val="000000"/>
          <w:sz w:val="24"/>
          <w:szCs w:val="24"/>
          <w:highlight w:val="none"/>
        </w:rPr>
        <w:t xml:space="preserve">一、项目基本情况</w:t>
      </w:r>
      <w:bookmarkEnd w:id="6"/>
      <w:r/>
      <w:bookmarkEnd w:id="7"/>
      <w:r/>
      <w:bookmarkEnd w:id="8"/>
      <w:r/>
      <w:bookmarkEnd w:id="9"/>
      <w:r/>
      <w:bookmarkEnd w:id="10"/>
      <w:r>
        <w:rPr>
          <w:b/>
          <w:bCs/>
          <w:color w:val="000000"/>
          <w:sz w:val="24"/>
          <w:szCs w:val="24"/>
          <w:highlight w:val="none"/>
        </w:rPr>
      </w:r>
      <w:r/>
    </w:p>
    <w:p>
      <w:pPr>
        <w:pStyle w:val="898"/>
        <w:ind w:firstLine="480"/>
        <w:pageBreakBefore w:val="0"/>
        <w:spacing w:line="44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JSZC-321182-ZJSK-C2026-0004</w:t>
      </w:r>
      <w:r>
        <w:rPr>
          <w:rFonts w:hint="eastAsia" w:ascii="宋体" w:hAnsi="宋体" w:eastAsia="宋体"/>
          <w:color w:val="000000"/>
          <w:sz w:val="24"/>
          <w:szCs w:val="24"/>
          <w:highlight w:val="none"/>
          <w:lang w:eastAsia="zh-CN"/>
        </w:rPr>
      </w:r>
      <w:r/>
    </w:p>
    <w:p>
      <w:pPr>
        <w:pStyle w:val="898"/>
        <w:ind w:firstLine="480"/>
        <w:pageBreakBefore w:val="0"/>
        <w:spacing w:line="440" w:lineRule="atLeast"/>
        <w:rPr>
          <w:rFonts w:hint="eastAsia" w:ascii="宋体" w:hAnsi="宋体" w:eastAsia="宋体" w:cs="Times New Roman"/>
          <w:color w:val="000000"/>
          <w:sz w:val="24"/>
          <w:szCs w:val="24"/>
          <w:highlight w:val="none"/>
          <w:lang w:eastAsia="zh-CN"/>
        </w:rPr>
      </w:pPr>
      <w:r/>
      <w:bookmarkStart w:id="12" w:name="OLE_LINK9"/>
      <w:r/>
      <w:bookmarkStart w:id="13" w:name="OLE_LINK8"/>
      <w:r>
        <w:rPr>
          <w:rFonts w:hint="eastAsia" w:ascii="宋体" w:hAnsi="宋体"/>
          <w:color w:val="000000"/>
          <w:sz w:val="24"/>
          <w:szCs w:val="24"/>
          <w:highlight w:val="none"/>
        </w:rPr>
        <w:t xml:space="preserve">2.项</w:t>
      </w:r>
      <w:r>
        <w:rPr>
          <w:rFonts w:hint="eastAsia" w:ascii="宋体" w:hAnsi="宋体" w:eastAsia="宋体" w:cs="Times New Roman"/>
          <w:color w:val="000000"/>
          <w:sz w:val="24"/>
          <w:szCs w:val="24"/>
          <w:highlight w:val="none"/>
        </w:rPr>
        <w:t xml:space="preserve">目名称：</w:t>
      </w:r>
      <w:r>
        <w:rPr>
          <w:rFonts w:hint="eastAsia" w:ascii="宋体" w:hAnsi="宋体" w:eastAsia="宋体" w:cs="Times New Roman"/>
          <w:color w:val="000000"/>
          <w:sz w:val="24"/>
          <w:szCs w:val="24"/>
          <w:highlight w:val="none"/>
          <w:lang w:val="en-US" w:eastAsia="zh-CN"/>
        </w:rPr>
        <w:t xml:space="preserve">扬中市第二轮土地承包到期后再延长30年试点工作第三方技术服务</w:t>
      </w:r>
      <w:r>
        <w:rPr>
          <w:rFonts w:hint="eastAsia" w:ascii="宋体" w:hAnsi="宋体" w:eastAsia="宋体" w:cs="Times New Roman"/>
          <w:color w:val="000000"/>
          <w:sz w:val="24"/>
          <w:szCs w:val="24"/>
          <w:highlight w:val="none"/>
          <w:lang w:eastAsia="zh-CN"/>
        </w:rPr>
        <w:t xml:space="preserve">项目</w:t>
      </w:r>
      <w:r>
        <w:rPr>
          <w:rFonts w:hint="eastAsia" w:ascii="宋体" w:hAnsi="宋体" w:eastAsia="宋体" w:cs="Times New Roman"/>
          <w:color w:val="000000"/>
          <w:sz w:val="24"/>
          <w:szCs w:val="24"/>
          <w:highlight w:val="none"/>
          <w:lang w:eastAsia="zh-CN"/>
        </w:rPr>
      </w:r>
      <w:r/>
    </w:p>
    <w:p>
      <w:pPr>
        <w:pStyle w:val="898"/>
        <w:ind w:firstLine="480"/>
        <w:pageBreakBefore w:val="0"/>
        <w:spacing w:line="440" w:lineRule="atLeast"/>
        <w:rPr>
          <w:rFonts w:hint="eastAsia" w:ascii="宋体" w:hAnsi="宋体" w:eastAsia="宋体" w:cs="Times New Roman"/>
          <w:color w:val="000000"/>
          <w:sz w:val="24"/>
          <w:szCs w:val="24"/>
          <w:highlight w:val="none"/>
          <w:lang w:eastAsia="zh-CN"/>
        </w:rPr>
      </w:pPr>
      <w:r/>
      <w:bookmarkEnd w:id="11"/>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198</w:t>
      </w:r>
      <w:r>
        <w:rPr>
          <w:rFonts w:hint="eastAsia" w:ascii="宋体" w:hAnsi="宋体" w:eastAsia="宋体" w:cs="Times New Roman"/>
          <w:color w:val="000000"/>
          <w:sz w:val="24"/>
          <w:szCs w:val="24"/>
          <w:highlight w:val="none"/>
          <w:lang w:eastAsia="zh-CN"/>
        </w:rPr>
        <w:t xml:space="preserve">万元</w:t>
      </w:r>
      <w:r>
        <w:rPr>
          <w:rFonts w:hint="eastAsia" w:ascii="宋体" w:hAnsi="宋体" w:eastAsia="宋体" w:cs="Times New Roman"/>
          <w:color w:val="000000"/>
          <w:sz w:val="24"/>
          <w:szCs w:val="24"/>
          <w:highlight w:val="none"/>
          <w:lang w:eastAsia="zh-CN"/>
        </w:rPr>
      </w:r>
      <w:r/>
    </w:p>
    <w:p>
      <w:pPr>
        <w:pStyle w:val="898"/>
        <w:ind w:firstLine="480"/>
        <w:pageBreakBefore w:val="0"/>
        <w:spacing w:line="44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4.最高限</w:t>
      </w:r>
      <w:r>
        <w:rPr>
          <w:rFonts w:hint="eastAsia" w:ascii="宋体" w:hAnsi="宋体" w:eastAsia="宋体" w:cs="Times New Roman"/>
          <w:color w:val="000000"/>
          <w:sz w:val="24"/>
          <w:szCs w:val="24"/>
          <w:highlight w:val="none"/>
          <w:lang w:eastAsia="zh-CN"/>
        </w:rPr>
        <w:t xml:space="preserve">价：扬中市</w:t>
      </w:r>
      <w:r>
        <w:rPr>
          <w:rFonts w:hint="eastAsia" w:ascii="宋体" w:hAnsi="宋体" w:eastAsia="宋体" w:cs="Times New Roman"/>
          <w:color w:val="000000"/>
          <w:sz w:val="24"/>
          <w:szCs w:val="24"/>
          <w:highlight w:val="none"/>
          <w:lang w:val="en-US" w:eastAsia="zh-CN"/>
        </w:rPr>
        <w:t xml:space="preserve">二轮延包服务项目总价</w:t>
      </w:r>
      <w:r>
        <w:rPr>
          <w:rFonts w:hint="eastAsia" w:ascii="宋体" w:hAnsi="宋体" w:eastAsia="宋体" w:cs="Times New Roman"/>
          <w:color w:val="0000ff"/>
          <w:sz w:val="24"/>
          <w:szCs w:val="24"/>
          <w:highlight w:val="none"/>
          <w:lang w:val="en-US" w:eastAsia="zh-CN"/>
        </w:rPr>
        <w:t xml:space="preserve">最高限价为188万元</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t xml:space="preserve">单价最高限价为</w:t>
      </w:r>
      <w:r>
        <w:rPr>
          <w:rFonts w:hint="eastAsia" w:ascii="宋体" w:hAnsi="宋体" w:eastAsia="宋体" w:cs="Times New Roman"/>
          <w:color w:val="0000ff"/>
          <w:sz w:val="24"/>
          <w:szCs w:val="24"/>
          <w:highlight w:val="none"/>
          <w:lang w:val="en-US" w:eastAsia="zh-CN"/>
        </w:rPr>
        <w:t xml:space="preserve">15.96元/亩（188万元/11.78万亩）</w:t>
      </w: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lang w:val="en-US" w:eastAsia="zh-CN"/>
        </w:rPr>
        <w:t xml:space="preserve">总价和</w:t>
      </w:r>
      <w:r>
        <w:rPr>
          <w:rFonts w:hint="eastAsia" w:ascii="宋体" w:hAnsi="宋体" w:eastAsia="宋体" w:cs="Times New Roman"/>
          <w:color w:val="000000"/>
          <w:sz w:val="24"/>
          <w:szCs w:val="24"/>
          <w:highlight w:val="none"/>
          <w:lang w:eastAsia="zh-CN"/>
        </w:rPr>
        <w:t xml:space="preserve">单价超过最高限价的按无效响应文件处理，</w:t>
      </w:r>
      <w:r>
        <w:rPr>
          <w:rFonts w:hint="eastAsia" w:ascii="宋体" w:hAnsi="宋体" w:eastAsia="宋体" w:cs="Times New Roman"/>
          <w:color w:val="000000"/>
          <w:sz w:val="24"/>
          <w:szCs w:val="24"/>
          <w:highlight w:val="none"/>
          <w:lang w:val="en-US" w:eastAsia="zh-CN"/>
        </w:rPr>
        <w:t xml:space="preserve">项目最终按实际测量面积乘以中标单价结算。</w:t>
      </w:r>
      <w:r>
        <w:rPr>
          <w:rFonts w:ascii="宋体" w:hAnsi="宋体" w:eastAsia="宋体" w:cs="Times New Roman"/>
          <w:color w:val="000000"/>
          <w:sz w:val="24"/>
          <w:szCs w:val="24"/>
          <w:highlight w:val="none"/>
          <w:lang w:val="en-US" w:eastAsia="zh-CN"/>
        </w:rPr>
      </w:r>
      <w:r/>
    </w:p>
    <w:p>
      <w:pPr>
        <w:pStyle w:val="898"/>
        <w:ind w:firstLine="480"/>
        <w:pageBreakBefore w:val="0"/>
        <w:spacing w:line="440" w:lineRule="atLeast"/>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5.采购需求：</w:t>
      </w:r>
      <w:r>
        <w:rPr>
          <w:rFonts w:hint="eastAsia" w:ascii="宋体" w:hAnsi="宋体" w:eastAsia="宋体" w:cs="Times New Roman"/>
          <w:color w:val="000000"/>
          <w:sz w:val="24"/>
          <w:szCs w:val="24"/>
          <w:highlight w:val="none"/>
          <w:lang w:eastAsia="zh-CN"/>
        </w:rPr>
        <w:t xml:space="preserve">本项目为扬中市第二轮土地承包到期后再延长30年试点工作第三方技术服务项目（简称为二轮延包服务项目）。根据镇江市要求扬中市被确定为整市试点市，为全面贯彻《中华人民共和国农村土地承包法》、《中华人民共和国农村集体经济组织法》等法律法规和各级试点工作实施意见，积极稳妥做好试点工作，拟聘用第三方技术服务商开展扬中市第二轮土地承包到期后再延长30年试点技术服务工作。</w:t>
      </w:r>
      <w:r>
        <w:rPr>
          <w:rFonts w:hint="eastAsia" w:ascii="宋体" w:hAnsi="宋体" w:eastAsia="宋体" w:cs="Times New Roman"/>
          <w:color w:val="000000"/>
          <w:sz w:val="24"/>
          <w:szCs w:val="24"/>
          <w:highlight w:val="none"/>
          <w:lang w:eastAsia="zh-CN"/>
        </w:rPr>
      </w:r>
      <w:r/>
    </w:p>
    <w:p>
      <w:pPr>
        <w:pStyle w:val="898"/>
        <w:ind w:firstLine="480"/>
        <w:pageBreakBefore w:val="0"/>
        <w:spacing w:line="440" w:lineRule="atLeast"/>
        <w:rPr>
          <w:rFonts w:ascii="宋体" w:hAnsi="宋体"/>
          <w:color w:val="000000"/>
          <w:sz w:val="24"/>
          <w:szCs w:val="24"/>
          <w:highlight w:val="none"/>
          <w:u w:val="single"/>
        </w:rPr>
      </w:pPr>
      <w:r>
        <w:rPr>
          <w:rFonts w:hint="eastAsia" w:ascii="宋体" w:hAnsi="宋体" w:eastAsia="宋体" w:cs="Times New Roman"/>
          <w:color w:val="000000"/>
          <w:sz w:val="24"/>
          <w:szCs w:val="24"/>
          <w:highlight w:val="none"/>
          <w:lang w:eastAsia="zh-CN"/>
        </w:rPr>
        <w:t xml:space="preserve">项目实施覆盖全市6个镇（街），分别为：新坝镇、三茅街道、油坊镇、八桥镇、西来桥镇、兴隆街道。预计67个涉农村（社区）参加此次二轮延包，涉及承包户5万户，</w:t>
      </w:r>
      <w:r>
        <w:rPr>
          <w:rFonts w:hint="eastAsia" w:ascii="宋体" w:hAnsi="宋体" w:eastAsia="宋体" w:cs="Times New Roman"/>
          <w:color w:val="0000ff"/>
          <w:sz w:val="24"/>
          <w:szCs w:val="24"/>
          <w:highlight w:val="none"/>
          <w:lang w:eastAsia="zh-CN"/>
        </w:rPr>
        <w:t xml:space="preserve">耕地11.78万亩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（详细内容见本磋商文件第四章</w:t>
      </w:r>
      <w:r>
        <w:rPr>
          <w:rFonts w:hint="eastAsia" w:ascii="宋体" w:hAnsi="宋体" w:cs="宋体"/>
          <w:color w:val="000000"/>
          <w:sz w:val="24"/>
          <w:szCs w:val="24"/>
          <w:highlight w:val="none"/>
        </w:rPr>
        <w:t xml:space="preserve">）</w:t>
      </w:r>
      <w:r>
        <w:rPr>
          <w:rFonts w:ascii="宋体" w:hAnsi="宋体"/>
          <w:color w:val="000000"/>
          <w:sz w:val="24"/>
          <w:szCs w:val="24"/>
          <w:highlight w:val="none"/>
          <w:u w:val="single"/>
        </w:rPr>
      </w:r>
      <w:r/>
    </w:p>
    <w:p>
      <w:pPr>
        <w:pStyle w:val="898"/>
        <w:ind w:firstLine="48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eastAsia="宋体" w:cs="宋体"/>
          <w:b w:val="0"/>
          <w:bCs/>
          <w:color w:val="000000"/>
          <w:sz w:val="24"/>
          <w:szCs w:val="24"/>
          <w:highlight w:val="none"/>
          <w:shd w:val="clear" w:color="auto" w:fill="auto"/>
          <w:lang w:val="en-US" w:eastAsia="zh-CN"/>
        </w:rPr>
        <w:t xml:space="preserve">自合同签订之日起至项目验收通过后结束</w:t>
      </w:r>
      <w:r>
        <w:rPr>
          <w:rFonts w:hint="eastAsia" w:ascii="宋体" w:hAnsi="宋体"/>
          <w:color w:val="000000"/>
          <w:sz w:val="24"/>
          <w:szCs w:val="24"/>
          <w:highlight w:val="none"/>
        </w:rPr>
      </w:r>
      <w:r/>
    </w:p>
    <w:p>
      <w:pPr>
        <w:pStyle w:val="898"/>
        <w:ind w:firstLine="480"/>
        <w:pageBreakBefore w:val="0"/>
        <w:spacing w:line="36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7.本项目是否仅面向中小微企业采购：</w:t>
      </w:r>
      <w:bookmarkStart w:id="14" w:name="_Toc38985264"/>
      <w:r/>
      <w:bookmarkStart w:id="15" w:name="_Toc35393622"/>
      <w:r/>
      <w:bookmarkStart w:id="16" w:name="_Toc28359003"/>
      <w:r/>
      <w:bookmarkStart w:id="17" w:name="_Toc35393791"/>
      <w:r/>
      <w:bookmarkStart w:id="18" w:name="_Toc28359080"/>
      <w:r>
        <w:rPr>
          <w:rFonts w:hint="eastAsia" w:ascii="宋体" w:hAnsi="宋体" w:eastAsia="宋体" w:cs="Times New Roman"/>
          <w:color w:val="000000"/>
          <w:sz w:val="24"/>
          <w:szCs w:val="24"/>
          <w:highlight w:val="none"/>
        </w:rPr>
        <w:t xml:space="preserve">是</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898"/>
        <w:ind w:firstLine="373"/>
        <w:keepLines/>
        <w:keepNext/>
        <w:pageBreakBefore w:val="0"/>
        <w:spacing w:before="145" w:after="145" w:line="360" w:lineRule="atLeast"/>
        <w:widowControl w:val="off"/>
        <w:rPr>
          <w:rFonts w:hint="eastAsia"/>
          <w:b/>
          <w:bCs/>
          <w:color w:val="000000"/>
          <w:sz w:val="24"/>
          <w:szCs w:val="24"/>
          <w:highlight w:val="none"/>
        </w:rPr>
        <w:outlineLvl w:val="2"/>
      </w:pPr>
      <w:r/>
      <w:bookmarkEnd w:id="12"/>
      <w:r/>
      <w:bookmarkEnd w:id="13"/>
      <w:r>
        <w:rPr>
          <w:rFonts w:hint="eastAsia"/>
          <w:b/>
          <w:bCs/>
          <w:color w:val="000000"/>
          <w:sz w:val="24"/>
          <w:szCs w:val="24"/>
          <w:highlight w:val="none"/>
        </w:rPr>
        <w:t xml:space="preserve">二、申请人的资格要求：</w:t>
      </w:r>
      <w:bookmarkEnd w:id="14"/>
      <w:r/>
      <w:bookmarkEnd w:id="15"/>
      <w:r/>
      <w:bookmarkEnd w:id="16"/>
      <w:r/>
      <w:bookmarkEnd w:id="17"/>
      <w:r/>
      <w:bookmarkEnd w:id="18"/>
      <w:r>
        <w:rPr>
          <w:rFonts w:hint="eastAsia"/>
          <w:b/>
          <w:bCs/>
          <w:color w:val="000000"/>
          <w:sz w:val="24"/>
          <w:szCs w:val="24"/>
          <w:highlight w:val="none"/>
        </w:rPr>
      </w:r>
      <w:r/>
    </w:p>
    <w:p>
      <w:pPr>
        <w:pStyle w:val="898"/>
        <w:ind w:firstLine="482"/>
        <w:pageBreakBefore w:val="0"/>
        <w:spacing w:line="360" w:lineRule="atLeast"/>
        <w:widowControl w:val="off"/>
        <w:rPr>
          <w:rFonts w:hint="eastAsia" w:ascii="宋体" w:hAnsi="宋体"/>
          <w:b/>
          <w:bCs/>
          <w:color w:val="000000"/>
          <w:sz w:val="24"/>
          <w:szCs w:val="24"/>
          <w:highlight w:val="none"/>
        </w:rPr>
      </w:pPr>
      <w:r/>
      <w:bookmarkStart w:id="19" w:name="_Toc38985265"/>
      <w:r/>
      <w:bookmarkStart w:id="20" w:name="_Toc35393792"/>
      <w:r/>
      <w:bookmarkStart w:id="21" w:name="_Toc28359004"/>
      <w:r/>
      <w:bookmarkStart w:id="22" w:name="_Toc35393623"/>
      <w:r/>
      <w:bookmarkStart w:id="23" w:name="_Toc28359081"/>
      <w:r>
        <w:rPr>
          <w:rFonts w:hint="eastAsia" w:ascii="宋体" w:hAnsi="宋体"/>
          <w:b/>
          <w:bCs/>
          <w:color w:val="000000"/>
          <w:sz w:val="24"/>
          <w:szCs w:val="24"/>
          <w:highlight w:val="none"/>
        </w:rPr>
        <w:t xml:space="preserve">（一</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通用</w:t>
      </w:r>
      <w:r>
        <w:rPr>
          <w:rFonts w:ascii="宋体" w:hAnsi="宋体"/>
          <w:b/>
          <w:bCs/>
          <w:color w:val="000000"/>
          <w:sz w:val="24"/>
          <w:szCs w:val="24"/>
          <w:highlight w:val="none"/>
        </w:rPr>
        <w:t xml:space="preserve">资格要求</w:t>
      </w:r>
      <w:r>
        <w:rPr>
          <w:rFonts w:hint="eastAsia" w:ascii="宋体" w:hAnsi="宋体"/>
          <w:b/>
          <w:bCs/>
          <w:color w:val="000000"/>
          <w:sz w:val="24"/>
          <w:szCs w:val="24"/>
          <w:highlight w:val="none"/>
        </w:rPr>
      </w:r>
      <w:r/>
    </w:p>
    <w:p>
      <w:pPr>
        <w:pStyle w:val="898"/>
        <w:ind w:firstLine="480"/>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98"/>
        <w:ind w:firstLine="480"/>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98"/>
        <w:ind w:firstLine="48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B.具有良好的商业信誉和健全的财务会计制度【提供202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98"/>
        <w:ind w:firstLine="560"/>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C.具有履行合同所必需的设备和专业技术能力(磋商响应单位相关信息一览表（见响应文件格式）；</w:t>
      </w:r>
      <w:r>
        <w:rPr>
          <w:rFonts w:ascii="宋体" w:hAnsi="宋体"/>
          <w:color w:val="000000"/>
          <w:sz w:val="24"/>
          <w:szCs w:val="24"/>
          <w:highlight w:val="none"/>
        </w:rPr>
      </w:r>
      <w:r/>
    </w:p>
    <w:p>
      <w:pPr>
        <w:pStyle w:val="898"/>
        <w:ind w:firstLine="560"/>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D.提供参加本次政府采购活动前三年内，在经营活动中没有重大违法记录的承诺函（见磋商响应函第7条）；</w:t>
      </w:r>
      <w:r>
        <w:rPr>
          <w:rFonts w:ascii="宋体" w:hAnsi="宋体"/>
          <w:color w:val="000000"/>
          <w:sz w:val="24"/>
          <w:szCs w:val="24"/>
          <w:highlight w:val="none"/>
        </w:rPr>
      </w:r>
      <w:r/>
    </w:p>
    <w:p>
      <w:pPr>
        <w:pStyle w:val="898"/>
        <w:ind w:firstLine="560"/>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highlight w:val="none"/>
        </w:rPr>
      </w:r>
      <w:r/>
    </w:p>
    <w:p>
      <w:pPr>
        <w:pStyle w:val="898"/>
        <w:ind w:firstLine="562"/>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注：①按</w:t>
      </w:r>
      <w:r>
        <w:rPr>
          <w:rFonts w:ascii="宋体" w:hAnsi="宋体"/>
          <w:color w:val="000000"/>
          <w:sz w:val="24"/>
          <w:szCs w:val="24"/>
          <w:highlight w:val="none"/>
        </w:rPr>
        <w:t xml:space="preserve">扬财购〔</w:t>
      </w:r>
      <w:r>
        <w:rPr>
          <w:rFonts w:hint="eastAsia" w:ascii="宋体" w:hAnsi="宋体"/>
          <w:color w:val="000000"/>
          <w:sz w:val="24"/>
          <w:szCs w:val="24"/>
          <w:highlight w:val="none"/>
        </w:rPr>
        <w:t xml:space="preserve">2022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号《关于进一步降低政府采购活动成本减轻政府采购供应商负担的通知》</w:t>
      </w:r>
      <w:r>
        <w:rPr>
          <w:rFonts w:hint="eastAsia" w:ascii="宋体" w:hAnsi="宋体"/>
          <w:color w:val="000000"/>
          <w:sz w:val="24"/>
          <w:szCs w:val="24"/>
          <w:highlight w:val="none"/>
        </w:rPr>
        <w:t xml:space="preserve">本项目</w:t>
      </w:r>
      <w:r>
        <w:rPr>
          <w:rFonts w:ascii="宋体" w:hAnsi="宋体"/>
          <w:color w:val="000000"/>
          <w:sz w:val="24"/>
          <w:szCs w:val="24"/>
          <w:highlight w:val="none"/>
        </w:rPr>
        <w:t xml:space="preserve">申请人的资格条件采取</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信用承诺制</w:t>
      </w:r>
      <w:r>
        <w:rPr>
          <w:rFonts w:hint="eastAsia" w:ascii="宋体" w:hAnsi="宋体"/>
          <w:color w:val="000000"/>
          <w:sz w:val="24"/>
          <w:szCs w:val="24"/>
          <w:highlight w:val="none"/>
        </w:rPr>
        <w:t xml:space="preserve">”，资格要求</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color w:val="000000"/>
          <w:sz w:val="24"/>
          <w:szCs w:val="24"/>
          <w:highlight w:val="none"/>
        </w:rPr>
        <w:t xml:space="preserve">，在响应文件中无需再提供与上述第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项相关的证明材料即可参加采购活动。</w:t>
      </w:r>
      <w:r>
        <w:rPr>
          <w:rFonts w:ascii="宋体" w:hAnsi="宋体"/>
          <w:color w:val="000000"/>
          <w:sz w:val="24"/>
          <w:szCs w:val="24"/>
          <w:highlight w:val="none"/>
        </w:rPr>
      </w:r>
      <w:r/>
    </w:p>
    <w:p>
      <w:pPr>
        <w:pStyle w:val="898"/>
        <w:ind w:firstLine="562"/>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②供应商可自行选择是否提供承诺函，若不提供承诺函的，应按磋商文件要求提供相应的证明材料。</w:t>
      </w:r>
      <w:r>
        <w:rPr>
          <w:rFonts w:hint="eastAsia" w:ascii="宋体" w:hAnsi="宋体"/>
          <w:color w:val="000000"/>
          <w:sz w:val="24"/>
          <w:szCs w:val="24"/>
          <w:highlight w:val="none"/>
        </w:rPr>
      </w:r>
      <w:r/>
    </w:p>
    <w:p>
      <w:pPr>
        <w:pStyle w:val="898"/>
        <w:ind w:firstLine="562"/>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供应商应当</w:t>
      </w:r>
      <w:r>
        <w:rPr>
          <w:rFonts w:hint="eastAsia" w:ascii="宋体" w:hAnsi="宋体"/>
          <w:color w:val="000000"/>
          <w:sz w:val="24"/>
          <w:szCs w:val="24"/>
          <w:highlight w:val="none"/>
        </w:rPr>
        <w:t xml:space="preserve">遵循诚实</w:t>
      </w:r>
      <w:r>
        <w:rPr>
          <w:rFonts w:ascii="宋体" w:hAnsi="宋体"/>
          <w:color w:val="000000"/>
          <w:sz w:val="24"/>
          <w:szCs w:val="24"/>
          <w:highlight w:val="none"/>
        </w:rPr>
        <w:t xml:space="preserve">信用原则，不得作虚假承诺。供应商承诺不实的，属于提供虚假材料谋取中标、成交，应承担相应的法律责任。</w:t>
      </w:r>
      <w:r>
        <w:rPr>
          <w:rFonts w:ascii="宋体" w:hAnsi="宋体"/>
          <w:color w:val="000000"/>
          <w:sz w:val="24"/>
          <w:szCs w:val="24"/>
          <w:highlight w:val="none"/>
        </w:rPr>
      </w:r>
      <w:r/>
    </w:p>
    <w:p>
      <w:pPr>
        <w:pStyle w:val="898"/>
        <w:ind w:firstLine="480"/>
        <w:pageBreakBefore w:val="0"/>
        <w:spacing w:line="440" w:lineRule="atLeas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w:t>
      </w:r>
      <w:r>
        <w:rPr>
          <w:rFonts w:hint="eastAsia" w:ascii="宋体" w:hAnsi="宋体"/>
          <w:b/>
          <w:bCs/>
          <w:color w:val="000000"/>
          <w:sz w:val="24"/>
          <w:szCs w:val="24"/>
          <w:highlight w:val="none"/>
        </w:rPr>
        <w:t xml:space="preserve">需</w:t>
      </w:r>
      <w:r>
        <w:rPr>
          <w:rFonts w:hint="eastAsia" w:ascii="宋体" w:hAnsi="宋体"/>
          <w:color w:val="000000"/>
          <w:sz w:val="24"/>
          <w:szCs w:val="24"/>
          <w:highlight w:val="none"/>
        </w:rPr>
        <w:t xml:space="preserve">提供证明材料）</w:t>
      </w:r>
      <w:r>
        <w:rPr>
          <w:rFonts w:hint="eastAsia" w:ascii="华文新魏" w:hAnsi="宋体" w:eastAsia="华文新魏"/>
          <w:color w:val="000000"/>
          <w:sz w:val="24"/>
          <w:szCs w:val="24"/>
          <w:highlight w:val="none"/>
        </w:rPr>
      </w:r>
      <w:r/>
    </w:p>
    <w:p>
      <w:pPr>
        <w:pStyle w:val="898"/>
        <w:ind w:firstLine="480"/>
        <w:pageBreakBefore w:val="0"/>
        <w:spacing w:line="440" w:lineRule="atLeast"/>
        <w:rPr>
          <w:rFonts w:hint="eastAsia" w:ascii="宋体" w:hAnsi="宋体" w:cs="宋体"/>
          <w:color w:val="000000"/>
          <w:sz w:val="24"/>
          <w:szCs w:val="24"/>
          <w:highlight w:val="none"/>
          <w:u w:val="single"/>
        </w:rPr>
      </w:pPr>
      <w:r>
        <w:rPr>
          <w:rFonts w:hint="eastAsia" w:ascii="宋体" w:hAnsi="宋体"/>
          <w:color w:val="000000"/>
          <w:sz w:val="24"/>
          <w:szCs w:val="24"/>
          <w:highlight w:val="none"/>
        </w:rPr>
        <w:t xml:space="preserve">3.落实政府采购政策需满足的资格要求：</w:t>
      </w:r>
      <w:bookmarkStart w:id="24" w:name="OLE_LINK10"/>
      <w:r>
        <w:rPr>
          <w:rFonts w:hint="eastAsia" w:ascii="宋体" w:hAnsi="宋体" w:cs="宋体"/>
          <w:b/>
          <w:bCs/>
          <w:color w:val="000000"/>
          <w:sz w:val="24"/>
          <w:szCs w:val="24"/>
          <w:highlight w:val="none"/>
          <w:u w:val="single"/>
        </w:rPr>
        <w:t xml:space="preserve">本项目专门面向中小企业</w:t>
      </w:r>
      <w:r>
        <w:rPr>
          <w:rFonts w:hint="eastAsia" w:ascii="宋体" w:hAnsi="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供应商为中小微企业、监狱企业、残疾人福利性单位（须提供中小企业声明函或残疾人福利性单位声明函，或监狱企业证明文件）。 依据工业和信息化部等四部委制定的《中小企业划型标准规定》，本项目对应的中小企业划分标准所属行业为</w:t>
      </w:r>
      <w:r>
        <w:rPr>
          <w:rFonts w:hint="eastAsia" w:ascii="宋体" w:hAnsi="宋体" w:eastAsia="宋体" w:cs="宋体"/>
          <w:b/>
          <w:bCs/>
          <w:color w:val="000000"/>
          <w:sz w:val="24"/>
          <w:szCs w:val="24"/>
          <w:highlight w:val="none"/>
          <w:u w:val="single"/>
          <w:lang w:eastAsia="zh-CN"/>
        </w:rPr>
        <w:t xml:space="preserve">其他未列明行业</w:t>
      </w:r>
      <w:r>
        <w:rPr>
          <w:rFonts w:hint="eastAsia" w:ascii="宋体" w:hAnsi="宋体" w:eastAsia="宋体" w:cs="宋体"/>
          <w:b/>
          <w:bCs/>
          <w:color w:val="000000"/>
          <w:sz w:val="24"/>
          <w:szCs w:val="24"/>
          <w:highlight w:val="none"/>
          <w:u w:val="none"/>
        </w:rPr>
        <w:t xml:space="preserve">。</w:t>
      </w:r>
      <w:r>
        <w:rPr>
          <w:rFonts w:hint="eastAsia" w:ascii="宋体" w:hAnsi="宋体" w:cs="宋体"/>
          <w:color w:val="000000"/>
          <w:sz w:val="24"/>
          <w:szCs w:val="24"/>
          <w:highlight w:val="none"/>
          <w:u w:val="single"/>
        </w:rPr>
      </w:r>
      <w:r/>
    </w:p>
    <w:p>
      <w:pPr>
        <w:pStyle w:val="898"/>
        <w:ind w:firstLine="480"/>
        <w:pageBreakBefore w:val="0"/>
        <w:spacing w:line="440" w:lineRule="atLeast"/>
        <w:rPr>
          <w:rFonts w:hint="eastAsia" w:ascii="宋体" w:hAnsi="宋体" w:eastAsia="宋体"/>
          <w:color w:val="000000"/>
          <w:sz w:val="24"/>
          <w:szCs w:val="24"/>
          <w:highlight w:val="none"/>
          <w:lang w:eastAsia="zh-CN"/>
        </w:rPr>
      </w:pPr>
      <w:r/>
      <w:bookmarkEnd w:id="24"/>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联合体参与磋商</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98"/>
        <w:ind w:firstLine="482"/>
        <w:pageBreakBefore w:val="0"/>
        <w:spacing w:line="44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（二）本项目的特定资格要求：</w:t>
      </w:r>
      <w:r>
        <w:rPr>
          <w:rFonts w:hint="eastAsia" w:ascii="宋体" w:hAnsi="宋体"/>
          <w:b/>
          <w:bCs/>
          <w:color w:val="000000"/>
          <w:sz w:val="24"/>
          <w:szCs w:val="24"/>
          <w:highlight w:val="none"/>
        </w:rPr>
      </w:r>
      <w:r/>
    </w:p>
    <w:p>
      <w:pPr>
        <w:pStyle w:val="898"/>
        <w:ind w:firstLine="482"/>
        <w:pageBreakBefore w:val="0"/>
        <w:spacing w:line="44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val="0"/>
          <w:bCs w:val="0"/>
          <w:color w:val="000000"/>
          <w:sz w:val="24"/>
          <w:szCs w:val="24"/>
          <w:highlight w:val="none"/>
        </w:rPr>
        <w:t xml:space="preserve">供应商资质类别和等级：</w:t>
      </w:r>
      <w:r>
        <w:rPr>
          <w:rFonts w:hint="eastAsia" w:ascii="宋体" w:hAnsi="宋体"/>
          <w:b/>
          <w:bCs/>
          <w:color w:val="000000"/>
          <w:sz w:val="24"/>
          <w:szCs w:val="24"/>
          <w:highlight w:val="none"/>
          <w:lang w:eastAsia="zh-CN"/>
        </w:rPr>
        <w:t xml:space="preserve">须具备国家相关主管部门颁发的有效期内的测绘乙级及以上资质(提供资质证书复印件并加盖单位公章)</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rPr>
      </w:r>
      <w:r/>
    </w:p>
    <w:p>
      <w:pPr>
        <w:pStyle w:val="898"/>
        <w:ind w:firstLine="480"/>
        <w:pageBreakBefore w:val="0"/>
        <w:spacing w:line="440" w:lineRule="atLeast"/>
        <w:rPr>
          <w:rFonts w:hint="eastAsia" w:ascii="宋体" w:hAnsi="宋体"/>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rPr>
        <w:t xml:space="preserve">.信誉要求:未被“信用中国”网站(www.creditchina.gov.cn)或“中国政府采购网”网站(wwww.ccgp.</w:t>
      </w:r>
      <w:r>
        <w:rPr>
          <w:rFonts w:hint="eastAsia" w:ascii="宋体" w:hAnsi="宋体"/>
          <w:b w:val="0"/>
          <w:bCs w:val="0"/>
          <w:color w:val="000000"/>
          <w:sz w:val="24"/>
          <w:szCs w:val="24"/>
          <w:highlight w:val="none"/>
        </w:rPr>
        <w:t xml:space="preserve">gov.cn)列入失信被执行人、重大税收违法案件当事人名单、政府采购严重失信行为记录名单。</w:t>
      </w:r>
      <w:r>
        <w:rPr>
          <w:rFonts w:hint="eastAsia" w:ascii="宋体" w:hAnsi="宋体"/>
          <w:b w:val="0"/>
          <w:bCs w:val="0"/>
          <w:color w:val="000000"/>
          <w:sz w:val="24"/>
          <w:szCs w:val="24"/>
          <w:highlight w:val="none"/>
        </w:rPr>
      </w:r>
      <w:r/>
    </w:p>
    <w:p>
      <w:pPr>
        <w:pStyle w:val="898"/>
        <w:ind w:firstLine="480"/>
        <w:pageBreakBefore w:val="0"/>
        <w:spacing w:line="440" w:lineRule="atLeast"/>
        <w:rPr>
          <w:rFonts w:ascii="宋体" w:hAnsi="宋体" w:eastAsia="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3.同一个人的两个及两个以上法人，母公司、全资子公司及其控股公司，不得参加同一合同项下的政府采购活动（提供承诺函，格式自拟）。</w:t>
      </w:r>
      <w:r>
        <w:rPr>
          <w:rFonts w:ascii="宋体" w:hAnsi="宋体" w:eastAsia="宋体"/>
          <w:b w:val="0"/>
          <w:bCs w:val="0"/>
          <w:color w:val="000000"/>
          <w:sz w:val="24"/>
          <w:szCs w:val="24"/>
          <w:highlight w:val="none"/>
          <w:lang w:val="en-US" w:eastAsia="zh-CN"/>
        </w:rPr>
      </w:r>
      <w:r/>
    </w:p>
    <w:p>
      <w:pPr>
        <w:pStyle w:val="898"/>
        <w:ind w:firstLine="373"/>
        <w:keepLines/>
        <w:keepNext/>
        <w:pageBreakBefore w:val="0"/>
        <w:spacing w:before="145" w:after="145" w:line="440" w:lineRule="atLeast"/>
        <w:rPr>
          <w:rFonts w:hint="eastAsia"/>
          <w:b/>
          <w:bCs/>
          <w:color w:val="000000"/>
          <w:sz w:val="24"/>
          <w:szCs w:val="24"/>
          <w:highlight w:val="none"/>
        </w:rPr>
        <w:outlineLvl w:val="2"/>
      </w:pPr>
      <w:r>
        <w:rPr>
          <w:rFonts w:hint="eastAsia"/>
          <w:b/>
          <w:bCs/>
          <w:color w:val="000000"/>
          <w:sz w:val="24"/>
          <w:szCs w:val="24"/>
          <w:highlight w:val="none"/>
        </w:rPr>
        <w:t xml:space="preserve">三、获取</w:t>
      </w:r>
      <w:bookmarkEnd w:id="19"/>
      <w:r/>
      <w:bookmarkEnd w:id="20"/>
      <w:r/>
      <w:bookmarkEnd w:id="21"/>
      <w:r/>
      <w:bookmarkEnd w:id="22"/>
      <w:r/>
      <w:bookmarkEnd w:id="23"/>
      <w:r>
        <w:rPr>
          <w:rFonts w:hint="eastAsia"/>
          <w:b/>
          <w:bCs/>
          <w:color w:val="000000"/>
          <w:sz w:val="24"/>
          <w:szCs w:val="24"/>
          <w:highlight w:val="none"/>
        </w:rPr>
        <w:t xml:space="preserve">磋商文件</w:t>
      </w:r>
      <w:r>
        <w:rPr>
          <w:rFonts w:hint="eastAsia"/>
          <w:b/>
          <w:bCs/>
          <w:color w:val="000000"/>
          <w:sz w:val="24"/>
          <w:szCs w:val="24"/>
          <w:highlight w:val="none"/>
        </w:rPr>
      </w:r>
      <w:r/>
    </w:p>
    <w:p>
      <w:pPr>
        <w:pStyle w:val="898"/>
        <w:ind w:firstLine="540"/>
        <w:pageBreakBefore w:val="0"/>
        <w:spacing w:line="440" w:lineRule="atLeast"/>
        <w:rPr>
          <w:rFonts w:ascii="宋体" w:hAnsi="宋体" w:cs="宋体"/>
          <w:b/>
          <w:color w:val="000000"/>
          <w:sz w:val="24"/>
          <w:szCs w:val="24"/>
          <w:highlight w:val="none"/>
        </w:rPr>
      </w:pPr>
      <w:r/>
      <w:bookmarkStart w:id="25" w:name="_Toc28359005"/>
      <w:r/>
      <w:bookmarkStart w:id="26" w:name="_Toc28359082"/>
      <w:r/>
      <w:bookmarkStart w:id="27" w:name="_Toc35393793"/>
      <w:r/>
      <w:bookmarkStart w:id="28" w:name="_Toc35393624"/>
      <w:r/>
      <w:bookmarkStart w:id="29" w:name="_Toc38985266"/>
      <w:r>
        <w:rPr>
          <w:rFonts w:hint="eastAsia" w:ascii="宋体" w:hAnsi="宋体" w:cs="宋体"/>
          <w:color w:val="000000"/>
          <w:sz w:val="24"/>
          <w:szCs w:val="24"/>
          <w:highlight w:val="none"/>
        </w:rPr>
        <w:t xml:space="preserve">1.时间：自磋商文件公告发布之日起至提交响应文件截止之日止。</w:t>
      </w:r>
      <w:r>
        <w:rPr>
          <w:rFonts w:ascii="宋体" w:hAnsi="宋体" w:cs="宋体"/>
          <w:b/>
          <w:color w:val="000000"/>
          <w:sz w:val="24"/>
          <w:szCs w:val="24"/>
          <w:highlight w:val="none"/>
        </w:rPr>
      </w:r>
      <w:r/>
    </w:p>
    <w:p>
      <w:pPr>
        <w:pStyle w:val="898"/>
        <w:ind w:firstLine="560"/>
        <w:pageBreakBefore w:val="0"/>
        <w:spacing w:line="4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2.方式：在“江苏政府采购网”自行免费下载磋商文件。</w:t>
      </w:r>
      <w:r>
        <w:rPr>
          <w:rFonts w:hint="eastAsia" w:ascii="宋体" w:hAnsi="宋体" w:cs="宋体"/>
          <w:color w:val="000000"/>
          <w:sz w:val="24"/>
          <w:szCs w:val="24"/>
          <w:highlight w:val="none"/>
        </w:rPr>
      </w:r>
      <w:r/>
    </w:p>
    <w:p>
      <w:pPr>
        <w:pStyle w:val="898"/>
        <w:ind w:firstLine="560"/>
        <w:pageBreakBefore w:val="0"/>
        <w:spacing w:line="4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（1）登录http://jszfcg.jscz.gov.cn/jszc/login；或进入扬中政府采购网（http://www.yzzfcg.cn/）首页点击“苏采云”进入系统。</w:t>
      </w:r>
      <w:r>
        <w:rPr>
          <w:rFonts w:hint="eastAsia" w:ascii="宋体" w:hAnsi="宋体" w:cs="宋体"/>
          <w:color w:val="000000"/>
          <w:sz w:val="24"/>
          <w:szCs w:val="24"/>
          <w:highlight w:val="none"/>
        </w:rPr>
      </w:r>
      <w:r/>
    </w:p>
    <w:p>
      <w:pPr>
        <w:pStyle w:val="898"/>
        <w:ind w:firstLine="560"/>
        <w:pageBreakBefore w:val="0"/>
        <w:spacing w:line="4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（2）“苏采云”系统用户注册--获取“CA数字证书”--CA绑定与登录--网上报名--下载磋商文件(后缀名为.kedt”)。</w:t>
      </w:r>
      <w:r>
        <w:rPr>
          <w:rFonts w:hint="eastAsia" w:ascii="宋体" w:hAnsi="宋体" w:cs="宋体"/>
          <w:color w:val="000000"/>
          <w:sz w:val="24"/>
          <w:szCs w:val="24"/>
          <w:highlight w:val="none"/>
        </w:rPr>
      </w:r>
      <w:r/>
    </w:p>
    <w:p>
      <w:pPr>
        <w:pStyle w:val="898"/>
        <w:ind w:firstLine="560"/>
        <w:pageBreakBefore w:val="0"/>
        <w:spacing w:line="44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如工程项目涉及工程量清单、图纸等较大附件下载，请至“扬中政府采购网”（http://www.yzzfcg.cn/）本项目的采购公告中进行下载。</w:t>
      </w:r>
      <w:r>
        <w:rPr>
          <w:rFonts w:hint="eastAsia" w:ascii="宋体" w:hAnsi="宋体" w:cs="宋体"/>
          <w:b/>
          <w:bCs/>
          <w:color w:val="000000"/>
          <w:sz w:val="24"/>
          <w:szCs w:val="24"/>
          <w:highlight w:val="none"/>
        </w:rPr>
      </w:r>
      <w:r/>
    </w:p>
    <w:p>
      <w:pPr>
        <w:pStyle w:val="898"/>
        <w:ind w:firstLine="560"/>
        <w:pageBreakBefore w:val="0"/>
        <w:spacing w:line="440" w:lineRule="atLeas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898"/>
        <w:ind w:firstLine="560"/>
        <w:pageBreakBefore w:val="0"/>
        <w:spacing w:line="44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color w:val="000000"/>
          <w:sz w:val="24"/>
          <w:szCs w:val="24"/>
          <w:highlight w:val="none"/>
        </w:rPr>
      </w:r>
      <w:r/>
    </w:p>
    <w:p>
      <w:pPr>
        <w:pStyle w:val="898"/>
        <w:ind w:firstLine="560"/>
        <w:pageBreakBefore w:val="0"/>
        <w:spacing w:line="44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color w:val="000000"/>
          <w:sz w:val="24"/>
          <w:szCs w:val="24"/>
          <w:highlight w:val="none"/>
        </w:rPr>
      </w:r>
      <w:r/>
    </w:p>
    <w:p>
      <w:pPr>
        <w:pStyle w:val="898"/>
        <w:ind w:firstLine="56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color w:val="000000"/>
          <w:sz w:val="24"/>
          <w:szCs w:val="24"/>
          <w:highlight w:val="none"/>
        </w:rPr>
      </w:r>
      <w:r/>
    </w:p>
    <w:p>
      <w:pPr>
        <w:pStyle w:val="898"/>
        <w:ind w:firstLine="56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898"/>
        <w:ind w:firstLine="373"/>
        <w:keepLines/>
        <w:keepNext/>
        <w:pageBreakBefore w:val="0"/>
        <w:spacing w:before="145" w:after="145" w:line="400" w:lineRule="atLeast"/>
        <w:widowControl w:val="off"/>
        <w:rPr>
          <w:rFonts w:hint="eastAsia"/>
          <w:b/>
          <w:bCs/>
          <w:color w:val="000000"/>
          <w:sz w:val="24"/>
          <w:szCs w:val="24"/>
          <w:highlight w:val="none"/>
        </w:rPr>
        <w:outlineLvl w:val="2"/>
      </w:pPr>
      <w:r>
        <w:rPr>
          <w:rFonts w:hint="eastAsia"/>
          <w:b/>
          <w:bCs/>
          <w:color w:val="000000"/>
          <w:sz w:val="24"/>
          <w:szCs w:val="24"/>
          <w:highlight w:val="none"/>
        </w:rPr>
        <w:t xml:space="preserve">四、提交</w:t>
      </w:r>
      <w:bookmarkEnd w:id="25"/>
      <w:r/>
      <w:bookmarkEnd w:id="26"/>
      <w:r>
        <w:rPr>
          <w:rFonts w:hint="eastAsia"/>
          <w:b/>
          <w:bCs/>
          <w:color w:val="000000"/>
          <w:sz w:val="24"/>
          <w:szCs w:val="24"/>
          <w:highlight w:val="none"/>
        </w:rPr>
        <w:t xml:space="preserve">响应文件截止时间</w:t>
      </w:r>
      <w:bookmarkEnd w:id="27"/>
      <w:r/>
      <w:bookmarkEnd w:id="28"/>
      <w:r/>
      <w:bookmarkEnd w:id="29"/>
      <w:r>
        <w:rPr>
          <w:rFonts w:hint="eastAsia"/>
          <w:b/>
          <w:bCs/>
          <w:color w:val="000000"/>
          <w:sz w:val="24"/>
          <w:szCs w:val="24"/>
          <w:highlight w:val="none"/>
        </w:rPr>
        <w:t xml:space="preserve">、开启时间</w:t>
      </w:r>
      <w:r>
        <w:rPr>
          <w:rFonts w:hint="eastAsia"/>
          <w:b/>
          <w:bCs/>
          <w:color w:val="000000"/>
          <w:sz w:val="24"/>
          <w:szCs w:val="24"/>
          <w:highlight w:val="none"/>
        </w:rPr>
      </w:r>
      <w:r/>
    </w:p>
    <w:p>
      <w:pPr>
        <w:pStyle w:val="898"/>
        <w:ind w:firstLine="480"/>
        <w:pageBreakBefore w:val="0"/>
        <w:spacing w:line="400" w:lineRule="atLeast"/>
        <w:widowControl w:val="off"/>
        <w:rPr>
          <w:rFonts w:hint="eastAsia" w:ascii="宋体" w:hAnsi="宋体" w:cs="宋体"/>
          <w:color w:val="0000ff"/>
          <w:sz w:val="24"/>
          <w:szCs w:val="24"/>
          <w:highlight w:val="none"/>
        </w:rPr>
      </w:pPr>
      <w:r>
        <w:rPr>
          <w:rFonts w:hint="eastAsia" w:ascii="宋体" w:hAnsi="宋体"/>
          <w:bCs/>
          <w:color w:val="0000ff"/>
          <w:sz w:val="24"/>
          <w:szCs w:val="24"/>
          <w:highlight w:val="none"/>
          <w:u w:val="single"/>
        </w:rPr>
        <w:t xml:space="preserve">1.2026年</w:t>
      </w:r>
      <w:r>
        <w:rPr>
          <w:rFonts w:hint="eastAsia" w:ascii="宋体" w:hAnsi="宋体"/>
          <w:bCs/>
          <w:color w:val="0000ff"/>
          <w:sz w:val="24"/>
          <w:szCs w:val="24"/>
          <w:highlight w:val="none"/>
          <w:u w:val="single"/>
          <w:lang w:val="en-US" w:eastAsia="zh-CN"/>
        </w:rPr>
        <w:t xml:space="preserve">11</w:t>
      </w:r>
      <w:r>
        <w:rPr>
          <w:rFonts w:hint="eastAsia" w:ascii="宋体" w:hAnsi="宋体"/>
          <w:bCs/>
          <w:color w:val="0000ff"/>
          <w:sz w:val="24"/>
          <w:szCs w:val="24"/>
          <w:highlight w:val="none"/>
          <w:u w:val="single"/>
        </w:rPr>
        <w:t xml:space="preserve">月</w:t>
      </w:r>
      <w:r>
        <w:rPr>
          <w:rFonts w:hint="eastAsia" w:ascii="宋体" w:hAnsi="宋体"/>
          <w:bCs/>
          <w:color w:val="0000ff"/>
          <w:sz w:val="24"/>
          <w:szCs w:val="24"/>
          <w:highlight w:val="none"/>
          <w:u w:val="single"/>
          <w:lang w:val="en-US" w:eastAsia="zh-CN"/>
        </w:rPr>
        <w:t xml:space="preserve">2</w:t>
      </w:r>
      <w:r>
        <w:rPr>
          <w:rFonts w:hint="eastAsia" w:ascii="宋体" w:hAnsi="宋体"/>
          <w:bCs/>
          <w:color w:val="0000ff"/>
          <w:sz w:val="24"/>
          <w:szCs w:val="24"/>
          <w:highlight w:val="none"/>
          <w:u w:val="single"/>
        </w:rPr>
        <w:t xml:space="preserve">日</w:t>
      </w:r>
      <w:r>
        <w:rPr>
          <w:rFonts w:hint="eastAsia" w:ascii="宋体" w:hAnsi="宋体"/>
          <w:bCs/>
          <w:color w:val="0000ff"/>
          <w:sz w:val="24"/>
          <w:szCs w:val="24"/>
          <w:highlight w:val="none"/>
          <w:u w:val="single"/>
          <w:lang w:val="en-US" w:eastAsia="zh-CN"/>
        </w:rPr>
        <w:t xml:space="preserve">1</w:t>
      </w:r>
      <w:r>
        <w:rPr>
          <w:rFonts w:hint="eastAsia" w:ascii="宋体" w:hAnsi="宋体"/>
          <w:bCs/>
          <w:color w:val="0000ff"/>
          <w:sz w:val="24"/>
          <w:szCs w:val="24"/>
          <w:highlight w:val="none"/>
          <w:u w:val="single"/>
          <w:lang w:val="en-US" w:eastAsia="zh-CN"/>
        </w:rPr>
        <w:t xml:space="preserve">4</w:t>
      </w:r>
      <w:r>
        <w:rPr>
          <w:rFonts w:hint="eastAsia" w:ascii="宋体" w:hAnsi="宋体"/>
          <w:bCs/>
          <w:color w:val="0000ff"/>
          <w:sz w:val="24"/>
          <w:szCs w:val="24"/>
          <w:highlight w:val="none"/>
          <w:u w:val="single"/>
        </w:rPr>
        <w:t xml:space="preserve">点30分</w:t>
      </w:r>
      <w:r>
        <w:rPr>
          <w:rFonts w:hint="eastAsia" w:ascii="宋体" w:hAnsi="宋体"/>
          <w:bCs/>
          <w:color w:val="0000ff"/>
          <w:sz w:val="24"/>
          <w:szCs w:val="24"/>
          <w:highlight w:val="none"/>
        </w:rPr>
        <w:t xml:space="preserve">（北京时间）。</w:t>
      </w:r>
      <w:r>
        <w:rPr>
          <w:rFonts w:hint="eastAsia" w:ascii="宋体" w:hAnsi="宋体" w:cs="宋体"/>
          <w:color w:val="0000ff"/>
          <w:sz w:val="24"/>
          <w:szCs w:val="24"/>
          <w:highlight w:val="none"/>
        </w:rPr>
      </w:r>
      <w:r/>
    </w:p>
    <w:p>
      <w:pPr>
        <w:pStyle w:val="898"/>
        <w:ind w:firstLine="480"/>
        <w:pageBreakBefore w:val="0"/>
        <w:spacing w:line="40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2.地点：“苏采云”平台。</w:t>
      </w:r>
      <w:r>
        <w:rPr>
          <w:rFonts w:hint="eastAsia" w:ascii="宋体" w:hAnsi="宋体"/>
          <w:color w:val="000000"/>
          <w:sz w:val="24"/>
          <w:szCs w:val="24"/>
          <w:highlight w:val="none"/>
        </w:rPr>
      </w:r>
      <w:r/>
    </w:p>
    <w:p>
      <w:pPr>
        <w:pStyle w:val="898"/>
        <w:ind w:firstLine="48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898"/>
        <w:ind w:firstLine="480"/>
        <w:pageBreakBefore w:val="0"/>
        <w:spacing w:line="400" w:lineRule="atLeast"/>
        <w:widowControl w:val="off"/>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4.不见面交易相关要求和说明如下：</w:t>
      </w:r>
      <w:r>
        <w:rPr>
          <w:rFonts w:ascii="宋体" w:hAnsi="宋体" w:cs="宋体"/>
          <w:color w:val="000000"/>
          <w:sz w:val="24"/>
          <w:szCs w:val="24"/>
          <w:highlight w:val="none"/>
        </w:rPr>
      </w:r>
      <w:r/>
    </w:p>
    <w:p>
      <w:pPr>
        <w:pStyle w:val="898"/>
        <w:ind w:firstLine="56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（1）不见面开标项目的时间均以国家授时中心发布的时间为准；</w:t>
      </w:r>
      <w:r>
        <w:rPr>
          <w:rFonts w:ascii="宋体" w:hAnsi="宋体" w:cs="宋体"/>
          <w:color w:val="000000"/>
          <w:sz w:val="24"/>
          <w:szCs w:val="24"/>
          <w:highlight w:val="none"/>
        </w:rPr>
      </w:r>
      <w:r/>
    </w:p>
    <w:p>
      <w:pPr>
        <w:pStyle w:val="898"/>
        <w:ind w:firstLine="56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（2）开标当日，磋商响应供应商不必抵达开标现场，仅需在任意地点通过“苏采云”系统（网址：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http://jszfcg.jsczt.cn/）“开标大厅”或扬中政府采购网（http://www.yzzfcg.cn/）首页点击“苏采云”进入系统“开标大厅”参与开标过程；</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898"/>
        <w:ind w:firstLine="56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color w:val="000000"/>
          <w:sz w:val="24"/>
          <w:szCs w:val="24"/>
          <w:highlight w:val="none"/>
        </w:rPr>
      </w:r>
      <w:r/>
    </w:p>
    <w:p>
      <w:pPr>
        <w:pStyle w:val="898"/>
        <w:ind w:firstLine="56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color w:val="000000"/>
          <w:sz w:val="24"/>
          <w:szCs w:val="24"/>
          <w:highlight w:val="none"/>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color w:val="000000"/>
          <w:sz w:val="24"/>
          <w:szCs w:val="24"/>
          <w:highlight w:val="none"/>
        </w:rPr>
      </w:r>
      <w:r/>
    </w:p>
    <w:p>
      <w:pPr>
        <w:pStyle w:val="898"/>
        <w:ind w:firstLine="560"/>
        <w:pageBreakBefore w:val="0"/>
        <w:spacing w:line="400" w:lineRule="atLeas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（5）因磋商响应供应商自身软硬件配备不齐全或发生故障等问题而导致在交互过程中出现不稳定或中断等情况的，由磋商响应供应商自身承担一切后果。</w:t>
      </w:r>
      <w:r>
        <w:rPr>
          <w:rFonts w:hint="eastAsia" w:ascii="宋体" w:hAnsi="宋体" w:cs="宋体"/>
          <w:color w:val="000000"/>
          <w:sz w:val="24"/>
          <w:szCs w:val="24"/>
          <w:highlight w:val="none"/>
        </w:rPr>
      </w:r>
      <w:r/>
    </w:p>
    <w:p>
      <w:pPr>
        <w:pStyle w:val="898"/>
        <w:ind w:firstLine="373"/>
        <w:keepLines/>
        <w:keepNext/>
        <w:pageBreakBefore w:val="0"/>
        <w:spacing w:before="145" w:after="145" w:line="400" w:lineRule="atLeast"/>
        <w:widowControl w:val="off"/>
        <w:rPr>
          <w:rFonts w:hint="eastAsia"/>
          <w:b/>
          <w:bCs/>
          <w:color w:val="000000"/>
          <w:sz w:val="24"/>
          <w:szCs w:val="24"/>
          <w:highlight w:val="none"/>
        </w:rPr>
        <w:outlineLvl w:val="2"/>
      </w:pPr>
      <w:r/>
      <w:bookmarkStart w:id="30" w:name="_Toc38985267"/>
      <w:r/>
      <w:bookmarkStart w:id="31" w:name="_Toc35393625"/>
      <w:r/>
      <w:bookmarkStart w:id="32" w:name="_Toc28359007"/>
      <w:r/>
      <w:bookmarkStart w:id="33" w:name="_Toc35393794"/>
      <w:r/>
      <w:bookmarkStart w:id="34" w:name="_Toc28359084"/>
      <w:r>
        <w:rPr>
          <w:rFonts w:hint="eastAsia"/>
          <w:b/>
          <w:bCs/>
          <w:color w:val="000000"/>
          <w:sz w:val="24"/>
          <w:szCs w:val="24"/>
          <w:highlight w:val="none"/>
        </w:rPr>
        <w:t xml:space="preserve">五、公告期限</w:t>
      </w:r>
      <w:bookmarkEnd w:id="30"/>
      <w:r/>
      <w:bookmarkEnd w:id="31"/>
      <w:r/>
      <w:bookmarkEnd w:id="32"/>
      <w:r/>
      <w:bookmarkEnd w:id="33"/>
      <w:r/>
      <w:bookmarkEnd w:id="34"/>
      <w:r>
        <w:rPr>
          <w:rFonts w:hint="eastAsia"/>
          <w:b/>
          <w:bCs/>
          <w:color w:val="000000"/>
          <w:sz w:val="24"/>
          <w:szCs w:val="24"/>
          <w:highlight w:val="none"/>
        </w:rPr>
      </w:r>
      <w:r/>
    </w:p>
    <w:p>
      <w:pPr>
        <w:pStyle w:val="898"/>
        <w:ind w:firstLine="480"/>
        <w:pageBreakBefore w:val="0"/>
        <w:spacing w:line="400" w:lineRule="atLeast"/>
        <w:widowControl w:val="off"/>
        <w:rPr>
          <w:rFonts w:ascii="宋体" w:hAnsi="宋体" w:cs="宋体"/>
          <w:color w:val="000000"/>
          <w:sz w:val="24"/>
          <w:szCs w:val="24"/>
          <w:highlight w:val="none"/>
        </w:rPr>
      </w:pPr>
      <w:r/>
      <w:bookmarkStart w:id="35" w:name="_Toc38985268"/>
      <w:r/>
      <w:bookmarkStart w:id="36" w:name="_Toc35393626"/>
      <w:r/>
      <w:bookmarkStart w:id="37" w:name="_Toc35393795"/>
      <w:r>
        <w:rPr>
          <w:rFonts w:hint="eastAsia" w:ascii="宋体" w:hAnsi="宋体" w:cs="宋体"/>
          <w:color w:val="000000"/>
          <w:sz w:val="24"/>
          <w:szCs w:val="24"/>
          <w:highlight w:val="none"/>
        </w:rPr>
        <w:t xml:space="preserve">磋商公告及磋商文件公告期限为自本公告发布之日起3个工作日。</w:t>
      </w:r>
      <w:r>
        <w:rPr>
          <w:rFonts w:ascii="宋体" w:hAnsi="宋体" w:cs="宋体"/>
          <w:color w:val="000000"/>
          <w:sz w:val="24"/>
          <w:szCs w:val="24"/>
          <w:highlight w:val="none"/>
        </w:rPr>
      </w:r>
      <w:r/>
    </w:p>
    <w:p>
      <w:pPr>
        <w:pStyle w:val="898"/>
        <w:ind w:firstLine="373"/>
        <w:keepLines/>
        <w:keepNext/>
        <w:pageBreakBefore w:val="0"/>
        <w:spacing w:before="145" w:after="145" w:line="400" w:lineRule="atLeast"/>
        <w:widowControl w:val="off"/>
        <w:rPr>
          <w:rFonts w:hint="eastAsia"/>
          <w:b/>
          <w:bCs/>
          <w:color w:val="000000"/>
          <w:sz w:val="24"/>
          <w:szCs w:val="24"/>
          <w:highlight w:val="none"/>
        </w:rPr>
        <w:outlineLvl w:val="2"/>
      </w:pPr>
      <w:r>
        <w:rPr>
          <w:rFonts w:hint="eastAsia"/>
          <w:b/>
          <w:bCs/>
          <w:color w:val="000000"/>
          <w:sz w:val="24"/>
          <w:szCs w:val="24"/>
          <w:highlight w:val="none"/>
        </w:rPr>
        <w:t xml:space="preserve">六、其他补充事宜</w:t>
      </w:r>
      <w:bookmarkEnd w:id="35"/>
      <w:r/>
      <w:bookmarkEnd w:id="36"/>
      <w:r/>
      <w:bookmarkEnd w:id="37"/>
      <w:r>
        <w:rPr>
          <w:rFonts w:hint="eastAsia"/>
          <w:b/>
          <w:bCs/>
          <w:color w:val="000000"/>
          <w:sz w:val="24"/>
          <w:szCs w:val="24"/>
          <w:highlight w:val="none"/>
        </w:rPr>
      </w:r>
      <w:r/>
    </w:p>
    <w:p>
      <w:pPr>
        <w:pStyle w:val="898"/>
        <w:pageBreakBefore w:val="0"/>
        <w:spacing w:line="4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1.现场勘察：</w:t>
      </w:r>
      <w:r>
        <w:rPr>
          <w:rFonts w:hint="eastAsia" w:ascii="宋体" w:hAnsi="宋体" w:cs="宋体"/>
          <w:color w:val="000000"/>
          <w:sz w:val="24"/>
          <w:szCs w:val="24"/>
          <w:highlight w:val="none"/>
        </w:rPr>
      </w:r>
      <w:r/>
    </w:p>
    <w:p>
      <w:pPr>
        <w:pStyle w:val="898"/>
        <w:pageBreakBefore w:val="0"/>
        <w:spacing w:line="4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（1）采购人不组织现场踏勘，供应商可自行组织对现场及其周围环境进行踏勘，以便供应商自行查明或核实有关编制磋商响应文件和签订合同所必需的资料。</w:t>
      </w:r>
      <w:r>
        <w:rPr>
          <w:rFonts w:hint="eastAsia" w:ascii="宋体" w:hAnsi="宋体" w:cs="宋体"/>
          <w:color w:val="000000"/>
          <w:sz w:val="24"/>
          <w:szCs w:val="24"/>
          <w:highlight w:val="none"/>
        </w:rPr>
      </w:r>
      <w:r/>
    </w:p>
    <w:p>
      <w:pPr>
        <w:pStyle w:val="898"/>
        <w:pageBreakBefore w:val="0"/>
        <w:spacing w:line="4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（2）现场踏勘期间，供应商承担自身的费用、责任和风险。如果发生人身伤亡、财物或其他损失，除国家法律法规有规定的之外，采购人均不负责。</w:t>
      </w:r>
      <w:r>
        <w:rPr>
          <w:rFonts w:hint="eastAsia" w:ascii="宋体" w:hAnsi="宋体" w:cs="宋体"/>
          <w:color w:val="000000"/>
          <w:sz w:val="24"/>
          <w:szCs w:val="24"/>
          <w:highlight w:val="none"/>
        </w:rPr>
      </w:r>
      <w:r/>
    </w:p>
    <w:p>
      <w:pPr>
        <w:pStyle w:val="898"/>
        <w:ind w:firstLine="410"/>
        <w:jc w:val="left"/>
        <w:pageBreakBefore w:val="0"/>
        <w:spacing w:line="440" w:lineRule="atLeast"/>
        <w:rPr>
          <w:rFonts w:hint="eastAsia" w:ascii="宋体" w:hAnsi="宋体" w:eastAsia="宋体" w:cs="Times New Roman"/>
          <w:b w:val="0"/>
          <w:bCs w:val="0"/>
          <w:color w:val="000000"/>
          <w:sz w:val="24"/>
          <w:szCs w:val="24"/>
          <w:highlight w:val="none"/>
          <w:u w:val="none"/>
          <w:lang w:val="en-US" w:eastAsia="zh-CN"/>
        </w:rPr>
      </w:pPr>
      <w:r>
        <w:rPr>
          <w:rFonts w:hint="eastAsia" w:ascii="宋体" w:hAnsi="宋体" w:eastAsia="宋体" w:cs="Times New Roman"/>
          <w:b/>
          <w:bCs/>
          <w:color w:val="000000"/>
          <w:sz w:val="24"/>
          <w:szCs w:val="24"/>
          <w:highlight w:val="none"/>
          <w:u w:val="none"/>
          <w:lang w:val="en-US" w:eastAsia="zh-CN"/>
        </w:rPr>
        <w:t xml:space="preserve">2.授权委托人及项目组成员均需要提供证明材料及供应商近6个月内任一个月为其缴纳社保的证明或上级主管单位开具的相关证明材料（拟派人员属于事业单位、高等院校、科研院所、军事单位在编人员，客观上养老保险由编制所属单位缴纳，无法由投标单位缴纳社保的，可提供编制所在单位或其上级人事（编制）主管部门出具在编证明，作为社保证明替代材料），退休返聘人员需提供退休证明及劳动合同。</w:t>
      </w:r>
      <w:r>
        <w:rPr>
          <w:rFonts w:hint="eastAsia" w:ascii="宋体" w:hAnsi="宋体" w:eastAsia="宋体" w:cs="Times New Roman"/>
          <w:b w:val="0"/>
          <w:bCs w:val="0"/>
          <w:color w:val="000000"/>
          <w:sz w:val="24"/>
          <w:szCs w:val="24"/>
          <w:highlight w:val="none"/>
          <w:u w:val="none"/>
          <w:lang w:val="en-US" w:eastAsia="zh-CN"/>
        </w:rPr>
      </w:r>
      <w:r/>
    </w:p>
    <w:p>
      <w:pPr>
        <w:pStyle w:val="898"/>
        <w:ind w:firstLine="410"/>
        <w:jc w:val="left"/>
        <w:pageBreakBefore w:val="0"/>
        <w:spacing w:line="440" w:lineRule="atLeast"/>
        <w:rPr>
          <w:rFonts w:ascii="宋体" w:hAnsi="宋体" w:eastAsia="宋体" w:cs="Times New Roman"/>
          <w:b w:val="0"/>
          <w:bCs w:val="0"/>
          <w:color w:val="000000"/>
          <w:sz w:val="24"/>
          <w:szCs w:val="24"/>
          <w:highlight w:val="none"/>
          <w:u w:val="none"/>
          <w:lang w:val="en-US" w:eastAsia="zh-CN"/>
        </w:rPr>
      </w:pPr>
      <w:r>
        <w:rPr>
          <w:rFonts w:hint="eastAsia" w:ascii="宋体" w:hAnsi="宋体" w:eastAsia="宋体" w:cs="Times New Roman"/>
          <w:b w:val="0"/>
          <w:bCs w:val="0"/>
          <w:color w:val="000000"/>
          <w:sz w:val="24"/>
          <w:szCs w:val="24"/>
          <w:highlight w:val="none"/>
          <w:u w:val="none"/>
          <w:lang w:val="en-US" w:eastAsia="zh-CN"/>
        </w:rPr>
        <w:t xml:space="preserve">3.本项目需要落实的政府政策：财政部、工业和信息化部关于印发《政府促进中小企业发展管理办法》的通知（财库〔2020〕46号)、《关于进一步加大政府支持中小企业力度的通知》（财库【2023】19号）、残疾人福利性单位政策、监狱企业发展政策（具体表述详见文件）。国务院办公厅关于在政府采购中实施本国产品标准及相关政策的通知国办发〔2025〕34号。</w:t>
      </w:r>
      <w:r>
        <w:rPr>
          <w:rFonts w:ascii="宋体" w:hAnsi="宋体" w:eastAsia="宋体" w:cs="Times New Roman"/>
          <w:b w:val="0"/>
          <w:bCs w:val="0"/>
          <w:color w:val="000000"/>
          <w:sz w:val="24"/>
          <w:szCs w:val="24"/>
          <w:highlight w:val="none"/>
          <w:u w:val="none"/>
          <w:lang w:val="en-US" w:eastAsia="zh-CN"/>
        </w:rPr>
      </w:r>
      <w:r/>
    </w:p>
    <w:p>
      <w:pPr>
        <w:pStyle w:val="898"/>
        <w:ind w:firstLine="373"/>
        <w:keepLines/>
        <w:keepNext/>
        <w:pageBreakBefore w:val="0"/>
        <w:spacing w:before="145" w:after="145" w:line="440" w:lineRule="atLeast"/>
        <w:rPr>
          <w:rFonts w:hint="eastAsia"/>
          <w:b/>
          <w:bCs/>
          <w:color w:val="000000"/>
          <w:sz w:val="24"/>
          <w:szCs w:val="24"/>
          <w:highlight w:val="none"/>
        </w:rPr>
        <w:outlineLvl w:val="2"/>
      </w:pPr>
      <w:r/>
      <w:bookmarkStart w:id="38" w:name="_Toc28359085"/>
      <w:r/>
      <w:bookmarkStart w:id="39" w:name="_Toc35393627"/>
      <w:r/>
      <w:bookmarkStart w:id="40" w:name="_Toc38985269"/>
      <w:r/>
      <w:bookmarkStart w:id="41" w:name="_Toc35393796"/>
      <w:r/>
      <w:bookmarkStart w:id="42" w:name="_Toc28359008"/>
      <w:r>
        <w:rPr>
          <w:rFonts w:hint="eastAsia"/>
          <w:b/>
          <w:bCs/>
          <w:color w:val="000000"/>
          <w:sz w:val="24"/>
          <w:szCs w:val="24"/>
          <w:highlight w:val="none"/>
        </w:rPr>
        <w:t xml:space="preserve">七、本次磋商联系方式</w:t>
      </w:r>
      <w:bookmarkEnd w:id="38"/>
      <w:r/>
      <w:bookmarkEnd w:id="39"/>
      <w:r/>
      <w:bookmarkEnd w:id="40"/>
      <w:r/>
      <w:bookmarkEnd w:id="41"/>
      <w:r/>
      <w:bookmarkEnd w:id="42"/>
      <w:r>
        <w:rPr>
          <w:rFonts w:hint="eastAsia"/>
          <w:b/>
          <w:bCs/>
          <w:color w:val="000000"/>
          <w:sz w:val="24"/>
          <w:szCs w:val="24"/>
          <w:highlight w:val="none"/>
        </w:rPr>
      </w:r>
      <w:r/>
    </w:p>
    <w:p>
      <w:pPr>
        <w:pStyle w:val="898"/>
        <w:jc w:val="left"/>
        <w:pageBreakBefore w:val="0"/>
        <w:spacing w:line="440" w:lineRule="atLeast"/>
        <w:widowControl/>
        <w:rPr>
          <w:rFonts w:ascii="宋体" w:hAnsi="宋体"/>
          <w:color w:val="000000"/>
          <w:sz w:val="24"/>
          <w:szCs w:val="24"/>
          <w:highlight w:val="none"/>
        </w:rPr>
      </w:pPr>
      <w:r>
        <w:rPr>
          <w:rFonts w:hint="eastAsia" w:ascii="仿宋" w:hAnsi="仿宋" w:eastAsia="仿宋" w:cs="宋体"/>
          <w:color w:val="000000"/>
          <w:sz w:val="24"/>
          <w:szCs w:val="24"/>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898"/>
        <w:ind w:left="1079" w:hanging="300"/>
        <w:jc w:val="left"/>
        <w:pageBreakBefore w:val="0"/>
        <w:spacing w:line="44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u w:val="single"/>
          <w:lang w:eastAsia="zh-CN"/>
        </w:rPr>
        <w:t xml:space="preserve">扬中市农业农村局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898"/>
        <w:ind w:left="1079" w:hanging="300"/>
        <w:jc w:val="left"/>
        <w:pageBreakBefore w:val="0"/>
        <w:spacing w:line="44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lang w:eastAsia="zh-CN"/>
        </w:rPr>
        <w:t xml:space="preserve">镇江市扬中市扬子中路</w:t>
      </w:r>
      <w:r>
        <w:rPr>
          <w:rFonts w:hint="eastAsia" w:ascii="宋体" w:hAnsi="宋体"/>
          <w:color w:val="000000"/>
          <w:sz w:val="24"/>
          <w:szCs w:val="24"/>
          <w:highlight w:val="none"/>
          <w:u w:val="single"/>
          <w:lang w:val="en-US" w:eastAsia="zh-CN"/>
        </w:rPr>
        <w:t xml:space="preserve">181</w:t>
      </w:r>
      <w:r>
        <w:rPr>
          <w:rFonts w:hint="eastAsia" w:ascii="宋体" w:hAnsi="宋体"/>
          <w:color w:val="000000"/>
          <w:sz w:val="24"/>
          <w:szCs w:val="24"/>
          <w:highlight w:val="none"/>
          <w:u w:val="single"/>
          <w:lang w:eastAsia="zh-CN"/>
        </w:rPr>
        <w:t xml:space="preserve">号</w:t>
      </w:r>
      <w:r>
        <w:rPr>
          <w:rFonts w:hint="eastAsia" w:ascii="宋体" w:hAnsi="宋体" w:eastAsia="宋体"/>
          <w:color w:val="000000"/>
          <w:sz w:val="24"/>
          <w:szCs w:val="24"/>
          <w:highlight w:val="none"/>
          <w:lang w:eastAsia="zh-CN"/>
        </w:rPr>
      </w:r>
      <w:r/>
    </w:p>
    <w:p>
      <w:pPr>
        <w:pStyle w:val="898"/>
        <w:ind w:left="1079" w:hanging="300"/>
        <w:jc w:val="left"/>
        <w:pageBreakBefore w:val="0"/>
        <w:spacing w:line="44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陈劲旭</w:t>
      </w:r>
      <w:r>
        <w:rPr>
          <w:rFonts w:hint="eastAsia" w:ascii="宋体" w:hAnsi="宋体" w:eastAsia="宋体"/>
          <w:color w:val="000000"/>
          <w:sz w:val="24"/>
          <w:szCs w:val="24"/>
          <w:highlight w:val="none"/>
          <w:lang w:eastAsia="zh-CN"/>
        </w:rPr>
      </w:r>
      <w:r/>
    </w:p>
    <w:p>
      <w:pPr>
        <w:pStyle w:val="898"/>
        <w:ind w:left="1079" w:hanging="300"/>
        <w:jc w:val="left"/>
        <w:pageBreakBefore w:val="0"/>
        <w:spacing w:line="44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lang w:eastAsia="zh-CN"/>
        </w:rPr>
        <w:t xml:space="preserve">18952976831</w:t>
      </w:r>
      <w:r>
        <w:rPr>
          <w:rFonts w:hint="eastAsia" w:ascii="宋体" w:hAnsi="宋体"/>
          <w:color w:val="000000"/>
          <w:sz w:val="24"/>
          <w:szCs w:val="24"/>
          <w:highlight w:val="none"/>
          <w:u w:val="single"/>
        </w:rPr>
      </w:r>
      <w:r/>
    </w:p>
    <w:p>
      <w:pPr>
        <w:pStyle w:val="898"/>
        <w:ind w:left="1079" w:hanging="300"/>
        <w:jc w:val="left"/>
        <w:pageBreakBefore w:val="0"/>
        <w:spacing w:line="44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898"/>
        <w:ind w:firstLine="720"/>
        <w:pageBreakBefore w:val="0"/>
        <w:spacing w:line="440" w:lineRule="atLeast"/>
        <w:rPr>
          <w:rFonts w:hint="eastAsia" w:ascii="宋体" w:hAnsi="宋体" w:eastAsia="宋体" w:cs="宋体"/>
          <w:color w:val="000000"/>
          <w:sz w:val="24"/>
          <w:szCs w:val="24"/>
          <w:highlight w:val="none"/>
          <w:u w:val="single"/>
          <w:lang w:eastAsia="zh-CN"/>
        </w:rPr>
        <w:outlineLvl w:val="2"/>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lang w:eastAsia="zh-CN"/>
        </w:rPr>
        <w:t xml:space="preserve">镇江晟科工程管理咨询有限公司</w:t>
      </w:r>
      <w:r>
        <w:rPr>
          <w:rFonts w:hint="eastAsia" w:ascii="宋体" w:hAnsi="宋体" w:eastAsia="宋体" w:cs="宋体"/>
          <w:color w:val="000000"/>
          <w:sz w:val="24"/>
          <w:szCs w:val="24"/>
          <w:highlight w:val="none"/>
          <w:u w:val="single"/>
          <w:lang w:eastAsia="zh-CN"/>
        </w:rPr>
      </w:r>
      <w:r/>
    </w:p>
    <w:p>
      <w:pPr>
        <w:pStyle w:val="898"/>
        <w:ind w:firstLine="720"/>
        <w:pageBreakBefore w:val="0"/>
        <w:spacing w:line="44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镇江市扬中市三茅街道三丰路1号</w:t>
      </w:r>
      <w:r>
        <w:rPr>
          <w:rFonts w:hint="eastAsia" w:ascii="宋体" w:hAnsi="宋体"/>
          <w:color w:val="000000"/>
          <w:sz w:val="24"/>
          <w:szCs w:val="24"/>
          <w:highlight w:val="none"/>
          <w:u w:val="single"/>
        </w:rPr>
      </w:r>
      <w:r/>
    </w:p>
    <w:p>
      <w:pPr>
        <w:pStyle w:val="898"/>
        <w:ind w:firstLine="720"/>
        <w:pageBreakBefore w:val="0"/>
        <w:spacing w:line="440" w:lineRule="atLeas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崔婷婷</w:t>
      </w:r>
      <w:r>
        <w:rPr>
          <w:rFonts w:hint="eastAsia" w:ascii="宋体" w:hAnsi="宋体" w:eastAsia="宋体"/>
          <w:color w:val="000000"/>
          <w:sz w:val="24"/>
          <w:szCs w:val="24"/>
          <w:highlight w:val="none"/>
          <w:u w:val="single"/>
          <w:lang w:eastAsia="zh-CN"/>
        </w:rPr>
      </w:r>
      <w:r/>
    </w:p>
    <w:p>
      <w:pPr>
        <w:pStyle w:val="898"/>
        <w:ind w:firstLine="720"/>
        <w:pageBreakBefore w:val="0"/>
        <w:spacing w:line="44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联系方式：</w:t>
      </w:r>
      <w:bookmarkStart w:id="43" w:name="_Toc28359087"/>
      <w:r/>
      <w:bookmarkStart w:id="44" w:name="_Toc28359010"/>
      <w:r>
        <w:rPr>
          <w:rFonts w:hint="eastAsia" w:ascii="宋体" w:hAnsi="宋体"/>
          <w:color w:val="000000"/>
          <w:sz w:val="24"/>
          <w:szCs w:val="24"/>
          <w:highlight w:val="none"/>
          <w:u w:val="single"/>
          <w:lang w:eastAsia="zh-CN"/>
        </w:rPr>
        <w:t xml:space="preserve">14705280248</w:t>
      </w:r>
      <w:r>
        <w:rPr>
          <w:rFonts w:hint="eastAsia" w:ascii="宋体" w:hAnsi="宋体" w:eastAsia="宋体"/>
          <w:color w:val="000000"/>
          <w:sz w:val="24"/>
          <w:szCs w:val="24"/>
          <w:highlight w:val="none"/>
          <w:lang w:eastAsia="zh-CN"/>
        </w:rPr>
      </w:r>
      <w:r/>
    </w:p>
    <w:p>
      <w:pPr>
        <w:pStyle w:val="898"/>
        <w:ind w:firstLine="373"/>
        <w:keepLines/>
        <w:keepNext/>
        <w:pageBreakBefore w:val="0"/>
        <w:spacing w:before="145" w:after="145" w:line="440" w:lineRule="atLeast"/>
        <w:rPr>
          <w:rFonts w:hint="eastAsia"/>
          <w:b/>
          <w:bCs/>
          <w:color w:val="000000"/>
          <w:sz w:val="24"/>
          <w:szCs w:val="24"/>
          <w:highlight w:val="none"/>
        </w:rPr>
        <w:outlineLvl w:val="2"/>
      </w:pPr>
      <w:r/>
      <w:bookmarkEnd w:id="43"/>
      <w:r/>
      <w:bookmarkEnd w:id="44"/>
      <w:r>
        <w:rPr>
          <w:rFonts w:hint="eastAsia"/>
          <w:b/>
          <w:bCs/>
          <w:color w:val="000000"/>
          <w:sz w:val="24"/>
          <w:szCs w:val="24"/>
          <w:highlight w:val="none"/>
        </w:rPr>
        <w:t xml:space="preserve">八、其他</w:t>
      </w:r>
      <w:r>
        <w:rPr>
          <w:rFonts w:hint="eastAsia"/>
          <w:b/>
          <w:bCs/>
          <w:color w:val="000000"/>
          <w:sz w:val="24"/>
          <w:szCs w:val="24"/>
          <w:highlight w:val="none"/>
        </w:rPr>
      </w:r>
      <w:r/>
    </w:p>
    <w:p>
      <w:pPr>
        <w:pStyle w:val="898"/>
        <w:ind w:firstLine="480"/>
        <w:pageBreakBefore w:val="0"/>
        <w:spacing w:line="440" w:lineRule="atLeas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1.有关本次磋商的事项若存在变动或修改，敬请及时关注“江苏政府采购网”、“扬中政府采购网”发布的更正公告。</w:t>
      </w:r>
      <w:r>
        <w:rPr>
          <w:rFonts w:hint="eastAsia" w:ascii="宋体" w:hAnsi="宋体"/>
          <w:bCs/>
          <w:color w:val="000000"/>
          <w:sz w:val="24"/>
          <w:szCs w:val="24"/>
          <w:highlight w:val="none"/>
        </w:rPr>
      </w:r>
      <w:r/>
    </w:p>
    <w:p>
      <w:pPr>
        <w:pStyle w:val="898"/>
        <w:ind w:firstLine="480"/>
        <w:pageBreakBefore w:val="0"/>
        <w:spacing w:line="440" w:lineRule="atLeast"/>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2.本次磋商不收取磋商保证金。</w:t>
      </w:r>
      <w:r>
        <w:rPr>
          <w:rFonts w:hint="eastAsia" w:ascii="宋体" w:hAnsi="宋体"/>
          <w:color w:val="000000"/>
          <w:sz w:val="24"/>
          <w:szCs w:val="24"/>
          <w:highlight w:val="none"/>
        </w:rPr>
      </w:r>
      <w:r/>
    </w:p>
    <w:p>
      <w:pPr>
        <w:pStyle w:val="898"/>
        <w:numPr>
          <w:ilvl w:val="0"/>
          <w:numId w:val="5"/>
        </w:numPr>
        <w:jc w:val="center"/>
        <w:keepLines/>
        <w:keepNext/>
        <w:spacing w:line="440" w:lineRule="exact"/>
        <w:rPr>
          <w:rFonts w:hint="eastAsia" w:ascii="黑体" w:hAnsi="Arial" w:eastAsia="黑体" w:cs="Arial"/>
          <w:b/>
          <w:bCs/>
          <w:color w:val="000000"/>
          <w:sz w:val="32"/>
          <w:szCs w:val="32"/>
          <w:highlight w:val="none"/>
        </w:rPr>
        <w:outlineLvl w:val="1"/>
      </w:pPr>
      <w:r/>
      <w:bookmarkStart w:id="45" w:name="_Toc120614211"/>
      <w:r>
        <w:rPr>
          <w:rFonts w:hint="eastAsia" w:ascii="黑体" w:hAnsi="Arial" w:eastAsia="黑体" w:cs="Arial"/>
          <w:b/>
          <w:bCs/>
          <w:color w:val="000000"/>
          <w:sz w:val="32"/>
          <w:szCs w:val="32"/>
          <w:highlight w:val="none"/>
        </w:rPr>
        <w:br w:type="page" w:clear="all"/>
      </w:r>
      <w:r>
        <w:rPr>
          <w:rFonts w:hint="eastAsia" w:ascii="黑体" w:hAnsi="Arial" w:eastAsia="黑体" w:cs="Arial"/>
          <w:b/>
          <w:bCs/>
          <w:color w:val="000000"/>
          <w:sz w:val="32"/>
          <w:szCs w:val="32"/>
          <w:highlight w:val="none"/>
        </w:rPr>
        <w:t xml:space="preserve"> </w:t>
      </w:r>
      <w:bookmarkEnd w:id="1"/>
      <w:r/>
      <w:bookmarkEnd w:id="2"/>
      <w:r/>
      <w:bookmarkEnd w:id="3"/>
      <w:r/>
      <w:bookmarkEnd w:id="4"/>
      <w:r/>
      <w:bookmarkEnd w:id="5"/>
      <w:r/>
      <w:bookmarkEnd w:id="45"/>
      <w:r>
        <w:rPr>
          <w:rFonts w:hint="eastAsia" w:ascii="黑体" w:hAnsi="Arial" w:eastAsia="黑体" w:cs="Arial"/>
          <w:b/>
          <w:bCs/>
          <w:color w:val="000000"/>
          <w:sz w:val="32"/>
          <w:szCs w:val="32"/>
          <w:highlight w:val="none"/>
        </w:rPr>
        <w:t xml:space="preserve">供应商须知</w:t>
      </w:r>
      <w:r>
        <w:rPr>
          <w:rFonts w:hint="eastAsia" w:ascii="黑体" w:hAnsi="Arial" w:eastAsia="黑体" w:cs="Arial"/>
          <w:b/>
          <w:bCs/>
          <w:color w:val="000000"/>
          <w:sz w:val="32"/>
          <w:szCs w:val="32"/>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46" w:name="_Toc20823275"/>
      <w:r/>
      <w:bookmarkStart w:id="47" w:name="_Toc513029203"/>
      <w:r/>
      <w:bookmarkStart w:id="48" w:name="_Toc120614214"/>
      <w:r/>
      <w:bookmarkStart w:id="49" w:name="_Toc16938519"/>
      <w:r>
        <w:rPr>
          <w:rFonts w:hint="eastAsia"/>
          <w:b/>
          <w:bCs/>
          <w:color w:val="000000"/>
          <w:sz w:val="24"/>
          <w:szCs w:val="24"/>
          <w:highlight w:val="none"/>
        </w:rPr>
        <w:t xml:space="preserve">一、总则</w:t>
      </w:r>
      <w:bookmarkEnd w:id="46"/>
      <w:r/>
      <w:bookmarkEnd w:id="47"/>
      <w:r/>
      <w:bookmarkEnd w:id="48"/>
      <w:r/>
      <w:bookmarkEnd w:id="49"/>
      <w:r>
        <w:rPr>
          <w:rFonts w:hint="eastAsia"/>
          <w:b/>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50" w:name="_Hlt16619475"/>
      <w:r/>
      <w:bookmarkEnd w:id="50"/>
      <w:r/>
      <w:bookmarkStart w:id="51" w:name="_Toc458694821"/>
      <w:r/>
      <w:bookmarkStart w:id="52" w:name="_Toc20823276"/>
      <w:r/>
      <w:bookmarkStart w:id="53" w:name="_Toc513029204"/>
      <w:r/>
      <w:bookmarkStart w:id="54" w:name="_Toc16938520"/>
      <w:r>
        <w:rPr>
          <w:rFonts w:hint="eastAsia" w:ascii="Arial" w:hAnsi="Arial" w:eastAsia="黑体" w:cs="Arial"/>
          <w:color w:val="000000"/>
          <w:sz w:val="24"/>
          <w:szCs w:val="24"/>
          <w:highlight w:val="none"/>
        </w:rPr>
        <w:t xml:space="preserve">1</w:t>
      </w:r>
      <w:bookmarkEnd w:id="51"/>
      <w:r>
        <w:rPr>
          <w:rFonts w:hint="eastAsia" w:ascii="Arial" w:hAnsi="Arial" w:eastAsia="黑体" w:cs="Arial"/>
          <w:color w:val="000000"/>
          <w:sz w:val="24"/>
          <w:szCs w:val="24"/>
          <w:highlight w:val="none"/>
        </w:rPr>
        <w:t xml:space="preserve">、采购方式</w:t>
      </w:r>
      <w:bookmarkEnd w:id="52"/>
      <w:r/>
      <w:bookmarkEnd w:id="53"/>
      <w:r/>
      <w:bookmarkEnd w:id="54"/>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 本次政府采购活动采取竞争性磋商(以下简称磋商)方式，本磋商文件仅适用于磋商公告中所述项目。</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55" w:name="_Toc20823277"/>
      <w:r/>
      <w:bookmarkStart w:id="56" w:name="_Toc513029205"/>
      <w:r/>
      <w:bookmarkStart w:id="57" w:name="_Toc16938521"/>
      <w:r>
        <w:rPr>
          <w:rFonts w:hint="eastAsia" w:ascii="Arial" w:hAnsi="Arial" w:eastAsia="黑体" w:cs="Arial"/>
          <w:color w:val="000000"/>
          <w:sz w:val="24"/>
          <w:szCs w:val="24"/>
          <w:highlight w:val="none"/>
        </w:rPr>
        <w:t xml:space="preserve">2、合格的</w:t>
      </w:r>
      <w:bookmarkEnd w:id="55"/>
      <w:r/>
      <w:bookmarkEnd w:id="56"/>
      <w:r/>
      <w:bookmarkEnd w:id="57"/>
      <w:r>
        <w:rPr>
          <w:rFonts w:hint="eastAsia" w:ascii="Arial" w:hAnsi="Arial" w:eastAsia="黑体" w:cs="Arial"/>
          <w:color w:val="000000"/>
          <w:sz w:val="24"/>
          <w:szCs w:val="24"/>
          <w:highlight w:val="none"/>
        </w:rPr>
        <w:t xml:space="preserve">供应商</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2.1满足磋商公告中供应商资格要求的规定。</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满足本磋商文件实质性要求和条件的规定。</w:t>
      </w:r>
      <w:r>
        <w:rPr>
          <w:rFonts w:hint="eastAsia" w:ascii="宋体" w:hAnsi="宋体"/>
          <w:color w:val="000000"/>
          <w:sz w:val="24"/>
          <w:szCs w:val="24"/>
          <w:highlight w:val="none"/>
        </w:rPr>
      </w:r>
      <w:r/>
    </w:p>
    <w:p>
      <w:pPr>
        <w:pStyle w:val="898"/>
        <w:ind w:firstLine="360"/>
        <w:keepLines/>
        <w:keepNext/>
        <w:spacing w:line="440" w:lineRule="exact"/>
        <w:rPr>
          <w:rFonts w:ascii="Arial" w:hAnsi="Arial" w:eastAsia="黑体" w:cs="Arial"/>
          <w:color w:val="000000"/>
          <w:sz w:val="24"/>
          <w:szCs w:val="24"/>
          <w:highlight w:val="none"/>
        </w:rPr>
        <w:outlineLvl w:val="3"/>
      </w:pPr>
      <w:r/>
      <w:bookmarkStart w:id="58" w:name="_Toc16938522"/>
      <w:r/>
      <w:bookmarkStart w:id="59" w:name="_Toc513029206"/>
      <w:r/>
      <w:bookmarkStart w:id="60" w:name="_Toc20823278"/>
      <w:r>
        <w:rPr>
          <w:rFonts w:hint="eastAsia" w:ascii="Arial" w:hAnsi="Arial" w:eastAsia="黑体" w:cs="Arial"/>
          <w:color w:val="000000"/>
          <w:sz w:val="24"/>
          <w:szCs w:val="24"/>
          <w:highlight w:val="none"/>
        </w:rPr>
        <w:t xml:space="preserve">3、适用法律</w:t>
      </w:r>
      <w:bookmarkEnd w:id="58"/>
      <w:r/>
      <w:bookmarkEnd w:id="59"/>
      <w:r/>
      <w:bookmarkEnd w:id="60"/>
      <w:r>
        <w:rPr>
          <w:rFonts w:hint="eastAsia" w:ascii="Arial" w:hAnsi="Arial" w:eastAsia="黑体" w:cs="Arial"/>
          <w:color w:val="000000"/>
          <w:sz w:val="24"/>
          <w:szCs w:val="24"/>
          <w:highlight w:val="none"/>
        </w:rPr>
        <w:t xml:space="preserve">及政策功能</w:t>
      </w:r>
      <w:r>
        <w:rPr>
          <w:rFonts w:ascii="Arial" w:hAnsi="Arial" w:eastAsia="黑体" w:cs="Arial"/>
          <w:color w:val="000000"/>
          <w:sz w:val="24"/>
          <w:szCs w:val="24"/>
          <w:highlight w:val="none"/>
        </w:rPr>
      </w:r>
      <w:r/>
    </w:p>
    <w:p>
      <w:pPr>
        <w:pStyle w:val="898"/>
        <w:ind w:firstLine="420"/>
        <w:spacing w:line="440" w:lineRule="exact"/>
        <w:rPr>
          <w:rFonts w:ascii="宋体" w:hAnsi="宋体"/>
          <w:color w:val="000000"/>
          <w:sz w:val="24"/>
          <w:highlight w:val="none"/>
        </w:rPr>
      </w:pPr>
      <w:r/>
      <w:bookmarkStart w:id="61" w:name="_Toc20823279"/>
      <w:r/>
      <w:bookmarkStart w:id="62" w:name="_Toc462564067"/>
      <w:r/>
      <w:bookmarkStart w:id="63" w:name="_Toc16938523"/>
      <w:r/>
      <w:bookmarkStart w:id="64" w:name="_Toc513029207"/>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符合中小企业划分标准的个体工商户，在政府采购活动中视同中小企业。</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3.1.2在政府采购活动中，投标人提供的货物、工程或者服务符合下列情形的，享受中小企业扶持政策：</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3.1.2.1在货物采购项目中，货物由中小企业制造，即货物由中小企业生产且使用该中小企业商号或者注册商标；</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3.1.2.2在工程采购项目中，工程由中小企业承建，即工程施工单位为中小企业；</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3.1.2.3在服务采购项目中，服务由中小企业承接，即提供服务的人员为中小企业依照《中华人民共和国劳动合同法》订立劳动合同的从业人员。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5" w:name="_Hlk132637972"/>
      <w:r>
        <w:rPr>
          <w:rFonts w:hint="eastAsia" w:ascii="宋体" w:hAnsi="宋体"/>
          <w:color w:val="000000"/>
          <w:sz w:val="24"/>
          <w:highlight w:val="none"/>
        </w:rPr>
        <w:t xml:space="preserve">10%-20%</w:t>
      </w:r>
      <w:bookmarkEnd w:id="65"/>
      <w:r>
        <w:rPr>
          <w:rFonts w:hint="eastAsia" w:ascii="宋体" w:hAnsi="宋体"/>
          <w:color w:val="000000"/>
          <w:sz w:val="24"/>
          <w:highlight w:val="none"/>
        </w:rPr>
        <w:t xml:space="preserve">的扣除，</w:t>
      </w:r>
      <w:bookmarkStart w:id="66" w:name="_Hlk132637893"/>
      <w:r>
        <w:rPr>
          <w:rFonts w:hint="eastAsia" w:ascii="宋体" w:hAnsi="宋体"/>
          <w:color w:val="000000"/>
          <w:sz w:val="24"/>
          <w:highlight w:val="none"/>
        </w:rPr>
        <w:t xml:space="preserve">用扣除后的价格参与评审</w:t>
      </w:r>
      <w:bookmarkEnd w:id="66"/>
      <w:r>
        <w:rPr>
          <w:rFonts w:hint="eastAsia" w:ascii="宋体" w:hAnsi="宋体"/>
          <w:color w:val="000000"/>
          <w:sz w:val="24"/>
          <w:highlight w:val="none"/>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3.1.6中小企业享受扶持政策获得政府采购合同的，小微企业不得将合同分包给大中型企业，中型企业不得将合同分包给大型企业。</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3.2强制采购信息安全产品</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3.3.2本项目中涉及商品包装和快递包装的，参考《财政部办公厅关于印发《商品包装政府采购需求标准（试行）》、 《快递包装政府采购需求标准（试行）》的通知》</w:t>
      </w:r>
      <w:bookmarkStart w:id="67" w:name="_Hlk132634610"/>
      <w:r>
        <w:rPr>
          <w:rFonts w:hint="eastAsia" w:ascii="宋体" w:hAnsi="宋体"/>
          <w:color w:val="000000"/>
          <w:sz w:val="24"/>
          <w:highlight w:val="none"/>
        </w:rPr>
        <w:t xml:space="preserve">（财办库〔2020〕123号）</w:t>
      </w:r>
      <w:bookmarkEnd w:id="67"/>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3.3.4采购人采购数据中心相关设备、运维服务，按照《绿色数据中心政府采购需求标准（试行）》实施相关采购活动。</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3.5.1采购人优先采购被认定为重点推广应用、首台（套）重大装备、重点领域首版次软件的自主创新产品。</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3.7实施本国产品标准及相关政策</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3.7.1认定标准</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本国产品应当符合以下条件：</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（一）在中国境内生产</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产品应当在中国境内生产，即在中华人民共和国关境内实现从原材料、组件到产品的属性改变。</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属性改变是指经过制造、加工或者组装等工序，产生完全不同于原材料、组件的新产品，并具有新的名称和特征（用途）。属性改变不包括以下细微操作：</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1.为确保产品在运输或者储存期间保持某种状态而进行的操作；</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2.为产品运输或者销售进行的包装或者展示；</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3.在产品或者其包装上粘贴或者印刷品牌、标志、标识以及其他用于区别的标记；</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4.简单的上漆、磨光和分装；</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5.其他不属于属性改变的情形。</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（二）在中国境内生产的组件成本占比达到规定比例</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产品在中国境内生产的组件成本占比应当达到规定比例，计算公式为：</w:t>
      </w:r>
      <w:r>
        <w:rPr>
          <w:rFonts w:hint="eastAsia" w:ascii="宋体" w:hAnsi="宋体"/>
          <w:color w:val="0000ff"/>
          <w:sz w:val="24"/>
          <w:szCs w:val="21"/>
        </w:rPr>
      </w:r>
      <w:r/>
    </w:p>
    <w:p>
      <w:pPr>
        <w:pStyle w:val="898"/>
        <w:ind w:firstLine="420"/>
        <w:spacing w:line="440" w:lineRule="exact"/>
        <w:rPr>
          <w:rFonts w:ascii="宋体" w:hAnsi="宋体"/>
          <w:color w:val="0000ff"/>
          <w:sz w:val="24"/>
          <w:szCs w:val="21"/>
        </w:rPr>
      </w:pPr>
      <w:r>
        <w:rPr>
          <w:color w:val="0000ff"/>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209550</wp:posOffset>
                </wp:positionH>
                <wp:positionV relativeFrom="paragraph">
                  <wp:posOffset>68580</wp:posOffset>
                </wp:positionV>
                <wp:extent cx="4829175" cy="762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6.5pt;mso-position-horizontal:absolute;mso-position-vertical-relative:text;margin-top:5.4pt;mso-position-vertical:absolute;width:380.2pt;height:60.0pt;mso-wrap-distance-left:0.0pt;mso-wrap-distance-top:0.0pt;mso-wrap-distance-right:0.0pt;mso-wrap-distance-bottom:0.0pt;" stroked="f">
                <v:path textboxrect="0,0,0,0"/>
                <w10:wrap type="square"/>
                <v:imagedata r:id="rId14" o:title=""/>
              </v:shape>
            </w:pict>
          </mc:Fallback>
        </mc:AlternateContent>
      </w:r>
      <w:r>
        <w:rPr>
          <w:rFonts w:ascii="宋体" w:hAnsi="宋体"/>
          <w:color w:val="0000ff"/>
          <w:sz w:val="24"/>
          <w:szCs w:val="21"/>
        </w:rPr>
      </w:r>
      <w:r/>
    </w:p>
    <w:p>
      <w:pPr>
        <w:pStyle w:val="898"/>
        <w:ind w:firstLine="420"/>
        <w:spacing w:line="440" w:lineRule="exact"/>
        <w:rPr>
          <w:rFonts w:ascii="宋体" w:hAnsi="宋体"/>
          <w:color w:val="0000ff"/>
          <w:sz w:val="24"/>
          <w:szCs w:val="21"/>
        </w:rPr>
      </w:pPr>
      <w:r>
        <w:rPr>
          <w:rFonts w:ascii="宋体" w:hAnsi="宋体"/>
          <w:color w:val="0000ff"/>
          <w:sz w:val="24"/>
          <w:szCs w:val="21"/>
        </w:rPr>
      </w:r>
      <w:r/>
    </w:p>
    <w:p>
      <w:pPr>
        <w:pStyle w:val="898"/>
        <w:spacing w:line="440" w:lineRule="exact"/>
        <w:rPr>
          <w:rFonts w:hint="eastAsia" w:ascii="宋体" w:hAnsi="宋体"/>
          <w:color w:val="0000ff"/>
          <w:sz w:val="24"/>
          <w:szCs w:val="21"/>
        </w:rPr>
      </w:pP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（三）特定产品的关键组件、关键工序符合相关要求</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对特定产品，在符合第（一）项和第（二）项条件的基础上，应当符合财政部会同有关行业主管部门确定的其关键组件、关键工序在中国境内生产、完成等要求。</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3.7.2适用范围</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3.7.3对本国产品的支持政策</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3.7.4书面澄清、说明或者补正</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如供应商所提供产品为本国产品的，应当对其提供的产品出具《关于符合本国产品标准的声明函》（以下简称《声明函》），不出具《声明函》的，不享受政府采购对本国产品的支持政策。</w:t>
      </w:r>
      <w:r>
        <w:rPr>
          <w:rFonts w:hint="eastAsia" w:ascii="宋体" w:hAnsi="宋体"/>
          <w:color w:val="0000ff"/>
          <w:sz w:val="24"/>
          <w:szCs w:val="21"/>
        </w:rPr>
      </w:r>
      <w:r/>
    </w:p>
    <w:p>
      <w:pPr>
        <w:pStyle w:val="898"/>
        <w:ind w:firstLine="420"/>
        <w:spacing w:line="440" w:lineRule="exact"/>
        <w:rPr>
          <w:rFonts w:ascii="宋体" w:hAnsi="宋体"/>
          <w:color w:val="0000ff"/>
          <w:sz w:val="24"/>
          <w:szCs w:val="21"/>
        </w:rPr>
      </w:pPr>
      <w:r>
        <w:rPr>
          <w:rFonts w:hint="eastAsia" w:ascii="宋体" w:hAnsi="宋体"/>
          <w:color w:val="0000ff"/>
          <w:sz w:val="24"/>
          <w:szCs w:val="21"/>
        </w:rPr>
        <w:t xml:space="preserve">评审中发现《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ff"/>
          <w:sz w:val="24"/>
          <w:szCs w:val="21"/>
        </w:rPr>
      </w:r>
      <w:r/>
    </w:p>
    <w:p>
      <w:pPr>
        <w:pStyle w:val="898"/>
        <w:ind w:firstLine="420"/>
        <w:spacing w:line="440" w:lineRule="exact"/>
        <w:rPr>
          <w:rFonts w:ascii="宋体" w:hAnsi="宋体"/>
          <w:color w:val="0000ff"/>
          <w:sz w:val="24"/>
          <w:szCs w:val="21"/>
        </w:rPr>
      </w:pPr>
      <w:r>
        <w:rPr>
          <w:rFonts w:hint="eastAsia" w:ascii="宋体" w:hAnsi="宋体"/>
          <w:color w:val="0000ff"/>
          <w:sz w:val="24"/>
          <w:szCs w:val="21"/>
        </w:rPr>
        <w:t xml:space="preserve">3.8本次采购及由本次采购产生的合同受中华人民共和国法律制约和保护。</w:t>
      </w:r>
      <w:r>
        <w:rPr>
          <w:rFonts w:ascii="宋体" w:hAnsi="宋体"/>
          <w:color w:val="0000ff"/>
          <w:sz w:val="24"/>
          <w:szCs w:val="21"/>
        </w:rPr>
      </w:r>
      <w:r/>
    </w:p>
    <w:p>
      <w:pPr>
        <w:pStyle w:val="898"/>
        <w:ind w:firstLine="420"/>
        <w:spacing w:line="440" w:lineRule="exact"/>
        <w:rPr>
          <w:rFonts w:hint="eastAsia" w:ascii="宋体" w:hAnsi="宋体"/>
          <w:color w:val="0000ff"/>
          <w:sz w:val="24"/>
          <w:highlight w:val="none"/>
        </w:rPr>
      </w:pPr>
      <w:r>
        <w:rPr>
          <w:rFonts w:hint="eastAsia" w:ascii="宋体" w:hAnsi="宋体"/>
          <w:color w:val="0000ff"/>
          <w:sz w:val="24"/>
          <w:szCs w:val="21"/>
        </w:rPr>
        <w:t xml:space="preserve">3.9供应商一旦领取了本采购文件并参加投标，即被认为接受了本采购文件的规定和约束。</w:t>
      </w:r>
      <w:r>
        <w:rPr>
          <w:rFonts w:hint="eastAsia" w:ascii="宋体" w:hAnsi="宋体"/>
          <w:color w:val="0000ff"/>
          <w:sz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4、磋商费用</w:t>
      </w:r>
      <w:bookmarkEnd w:id="61"/>
      <w:r/>
      <w:bookmarkEnd w:id="62"/>
      <w:r/>
      <w:bookmarkEnd w:id="63"/>
      <w:r/>
      <w:bookmarkEnd w:id="64"/>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4.1</w:t>
      </w:r>
      <w:r>
        <w:rPr>
          <w:rFonts w:hint="eastAsia" w:ascii="宋体" w:hAnsi="宋体"/>
          <w:color w:val="000000"/>
          <w:sz w:val="24"/>
          <w:szCs w:val="24"/>
          <w:highlight w:val="none"/>
        </w:rPr>
        <w:t xml:space="preserve">供应商应自行承担所有与参加本次磋商有关的费用，无论磋商过程中的做法和结果如何，</w:t>
      </w:r>
      <w:r>
        <w:rPr>
          <w:rFonts w:hint="eastAsia" w:ascii="宋体" w:hAnsi="宋体"/>
          <w:color w:val="000000"/>
          <w:sz w:val="24"/>
          <w:szCs w:val="24"/>
          <w:highlight w:val="none"/>
          <w:lang w:eastAsia="zh-CN"/>
        </w:rPr>
        <w:t xml:space="preserve">镇江晟科工程管理咨询有限公司</w:t>
      </w:r>
      <w:r>
        <w:rPr>
          <w:rFonts w:hint="eastAsia" w:ascii="宋体" w:hAnsi="宋体"/>
          <w:color w:val="000000"/>
          <w:sz w:val="24"/>
          <w:szCs w:val="24"/>
          <w:highlight w:val="none"/>
        </w:rPr>
        <w:t xml:space="preserve">在任何情况下均无义务和责任承担这些费用。</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4.2本次磋商不收取标书工本费。</w:t>
      </w:r>
      <w:r>
        <w:rPr>
          <w:rFonts w:hint="eastAsia" w:ascii="宋体" w:hAnsi="宋体"/>
          <w:color w:val="000000"/>
          <w:sz w:val="24"/>
          <w:szCs w:val="24"/>
          <w:highlight w:val="none"/>
        </w:rPr>
      </w:r>
      <w:r/>
    </w:p>
    <w:p>
      <w:pPr>
        <w:pStyle w:val="898"/>
        <w:ind w:firstLine="480"/>
        <w:keepLines w:val="0"/>
        <w:keepNext w:val="0"/>
        <w:pageBreakBefore w:val="0"/>
        <w:spacing w:line="520" w:lineRule="exact"/>
        <w:rPr>
          <w:rFonts w:hint="eastAsia" w:ascii="宋体" w:hAnsi="宋体" w:eastAsia="宋体" w:cs="Times New Roman"/>
          <w:b/>
          <w:color w:val="000000"/>
          <w:sz w:val="24"/>
          <w:szCs w:val="24"/>
          <w:highlight w:val="none"/>
          <w:u w:val="single"/>
          <w:lang w:val="en-US" w:eastAsia="zh-CN"/>
        </w:rPr>
      </w:pPr>
      <w:r>
        <w:rPr>
          <w:rFonts w:hint="eastAsia" w:ascii="宋体" w:hAnsi="宋体"/>
          <w:bCs/>
          <w:color w:val="000000"/>
          <w:sz w:val="24"/>
          <w:szCs w:val="24"/>
          <w:highlight w:val="none"/>
        </w:rPr>
        <w:t xml:space="preserve">4.3</w:t>
      </w:r>
      <w:r>
        <w:rPr>
          <w:rFonts w:hint="eastAsia" w:ascii="宋体" w:hAnsi="宋体" w:eastAsia="宋体" w:cs="Times New Roman"/>
          <w:color w:val="000000"/>
          <w:sz w:val="24"/>
          <w:szCs w:val="24"/>
          <w:highlight w:val="none"/>
        </w:rPr>
        <w:t xml:space="preserve">招标代理费收费标准：经采购人及招标代理双方协商确定招标代</w:t>
      </w:r>
      <w:r>
        <w:rPr>
          <w:rFonts w:hint="eastAsia" w:ascii="宋体" w:hAnsi="宋体"/>
          <w:bCs/>
          <w:color w:val="000000"/>
          <w:sz w:val="24"/>
          <w:szCs w:val="24"/>
          <w:highlight w:val="none"/>
        </w:rPr>
        <w:t xml:space="preserve">理服务费为</w:t>
      </w:r>
      <w:r>
        <w:rPr>
          <w:rFonts w:hint="eastAsia" w:ascii="宋体" w:hAnsi="宋体"/>
          <w:b/>
          <w:color w:val="000000"/>
          <w:sz w:val="24"/>
          <w:szCs w:val="24"/>
          <w:highlight w:val="none"/>
          <w:u w:val="single"/>
          <w:lang w:val="en-US" w:eastAsia="zh-CN"/>
        </w:rPr>
        <w:t xml:space="preserve">贰万柒仟贰佰陆拾元整</w:t>
      </w:r>
      <w:r>
        <w:rPr>
          <w:rFonts w:hint="eastAsia" w:ascii="宋体" w:hAnsi="宋体"/>
          <w:b/>
          <w:color w:val="0000ff"/>
          <w:sz w:val="24"/>
          <w:szCs w:val="24"/>
          <w:highlight w:val="none"/>
          <w:u w:val="single"/>
        </w:rPr>
        <w:t xml:space="preserve">（¥</w:t>
      </w:r>
      <w:r>
        <w:rPr>
          <w:rFonts w:hint="eastAsia" w:ascii="宋体" w:hAnsi="宋体"/>
          <w:b/>
          <w:color w:val="0000ff"/>
          <w:sz w:val="24"/>
          <w:szCs w:val="24"/>
          <w:highlight w:val="none"/>
          <w:u w:val="single"/>
          <w:lang w:val="en-US" w:eastAsia="zh-CN"/>
        </w:rPr>
        <w:t xml:space="preserve">2</w:t>
      </w:r>
      <w:r>
        <w:rPr>
          <w:rFonts w:hint="eastAsia" w:ascii="宋体" w:hAnsi="宋体"/>
          <w:b/>
          <w:color w:val="0000ff"/>
          <w:sz w:val="24"/>
          <w:szCs w:val="24"/>
          <w:highlight w:val="none"/>
          <w:u w:val="single"/>
          <w:lang w:val="en-US" w:eastAsia="zh-CN"/>
        </w:rPr>
        <w:t xml:space="preserve">7260</w:t>
      </w:r>
      <w:r>
        <w:rPr>
          <w:rFonts w:hint="eastAsia" w:ascii="宋体" w:hAnsi="宋体"/>
          <w:b/>
          <w:color w:val="0000ff"/>
          <w:sz w:val="24"/>
          <w:szCs w:val="24"/>
          <w:highlight w:val="none"/>
          <w:u w:val="single"/>
          <w:lang w:eastAsia="zh-CN"/>
        </w:rPr>
        <w:t xml:space="preserve">.00</w:t>
      </w:r>
      <w:r>
        <w:rPr>
          <w:rFonts w:hint="eastAsia" w:ascii="宋体" w:hAnsi="宋体"/>
          <w:b/>
          <w:color w:val="0000ff"/>
          <w:sz w:val="24"/>
          <w:szCs w:val="24"/>
          <w:highlight w:val="none"/>
          <w:u w:val="single"/>
        </w:rPr>
        <w:t xml:space="preserve">）</w:t>
      </w:r>
      <w:r>
        <w:rPr>
          <w:rFonts w:hint="eastAsia" w:ascii="宋体" w:hAnsi="宋体" w:eastAsia="宋体" w:cs="Times New Roman"/>
          <w:b/>
          <w:color w:val="000000"/>
          <w:sz w:val="24"/>
          <w:szCs w:val="24"/>
          <w:highlight w:val="none"/>
          <w:u w:val="single"/>
          <w:lang w:eastAsia="zh-CN"/>
        </w:rPr>
        <w:t xml:space="preserve">，</w:t>
      </w:r>
      <w:r>
        <w:rPr>
          <w:rFonts w:hint="eastAsia" w:ascii="宋体" w:hAnsi="宋体" w:eastAsia="宋体" w:cs="Times New Roman"/>
          <w:b/>
          <w:color w:val="000000"/>
          <w:sz w:val="24"/>
          <w:szCs w:val="24"/>
          <w:highlight w:val="none"/>
          <w:u w:val="single"/>
          <w:lang w:val="en-US" w:eastAsia="zh-CN"/>
        </w:rPr>
        <w:t xml:space="preserve">由采购人支付</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支付</w:t>
      </w:r>
      <w:r>
        <w:rPr>
          <w:rFonts w:hint="eastAsia" w:ascii="宋体" w:hAnsi="宋体" w:eastAsia="宋体" w:cs="Times New Roman"/>
          <w:bCs/>
          <w:color w:val="000000"/>
          <w:sz w:val="24"/>
          <w:szCs w:val="24"/>
          <w:highlight w:val="none"/>
          <w:lang w:eastAsia="zh-CN"/>
        </w:rPr>
        <w:t xml:space="preserve">采购代理</w:t>
      </w:r>
      <w:r>
        <w:rPr>
          <w:rFonts w:hint="eastAsia" w:ascii="宋体" w:hAnsi="宋体" w:eastAsia="宋体" w:cs="Times New Roman"/>
          <w:bCs/>
          <w:color w:val="000000"/>
          <w:sz w:val="24"/>
          <w:szCs w:val="24"/>
          <w:highlight w:val="none"/>
        </w:rPr>
        <w:t xml:space="preserve">服务费的时间：</w:t>
      </w:r>
      <w:r>
        <w:rPr>
          <w:rFonts w:hint="eastAsia" w:ascii="宋体" w:hAnsi="宋体" w:eastAsia="宋体" w:cs="Times New Roman"/>
          <w:b/>
          <w:color w:val="000000"/>
          <w:sz w:val="24"/>
          <w:szCs w:val="24"/>
          <w:highlight w:val="none"/>
          <w:u w:val="single"/>
          <w:lang w:val="en-US" w:eastAsia="zh-CN"/>
        </w:rPr>
        <w:t xml:space="preserve">本次代理工作结束，资料移交后付清。</w:t>
      </w:r>
      <w:r>
        <w:rPr>
          <w:rFonts w:hint="eastAsia" w:ascii="宋体" w:hAnsi="宋体" w:eastAsia="宋体" w:cs="Times New Roman"/>
          <w:b/>
          <w:color w:val="000000"/>
          <w:sz w:val="24"/>
          <w:szCs w:val="24"/>
          <w:highlight w:val="none"/>
          <w:u w:val="single"/>
          <w:lang w:val="en-US" w:eastAsia="zh-CN"/>
        </w:rPr>
      </w:r>
      <w:r/>
    </w:p>
    <w:p>
      <w:pPr>
        <w:pStyle w:val="898"/>
        <w:ind w:firstLine="480"/>
        <w:spacing w:line="44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4.4政府采购的专家评审费，按照实际发生费用由</w:t>
      </w:r>
      <w:r>
        <w:rPr>
          <w:rFonts w:hint="eastAsia" w:ascii="宋体" w:hAnsi="宋体" w:eastAsia="宋体" w:cs="Times New Roman"/>
          <w:b/>
          <w:bCs/>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lang w:val="en-US" w:eastAsia="zh-CN"/>
        </w:rPr>
        <w:t xml:space="preserve">支付。</w:t>
      </w:r>
      <w:r>
        <w:rPr>
          <w:rFonts w:ascii="宋体" w:hAnsi="宋体" w:eastAsia="宋体" w:cs="Times New Roman"/>
          <w:color w:val="000000"/>
          <w:sz w:val="24"/>
          <w:szCs w:val="24"/>
          <w:highlight w:val="none"/>
          <w:lang w:val="en-US" w:eastAsia="zh-CN"/>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5、磋商文件的约束力</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供应商一旦参加本项目采购活动，即被认为接受了本磋商文件的规定和约束。</w:t>
      </w:r>
      <w:r>
        <w:rPr>
          <w:rFonts w:hint="eastAsia" w:ascii="宋体" w:hAnsi="宋体"/>
          <w:color w:val="000000"/>
          <w:sz w:val="24"/>
          <w:szCs w:val="24"/>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68" w:name="_Toc120614215"/>
      <w:r/>
      <w:bookmarkStart w:id="69" w:name="_Toc16938525"/>
      <w:r/>
      <w:bookmarkStart w:id="70" w:name="_Toc513029209"/>
      <w:r/>
      <w:bookmarkStart w:id="71" w:name="_Toc20823281"/>
      <w:r>
        <w:rPr>
          <w:rFonts w:hint="eastAsia"/>
          <w:b/>
          <w:bCs/>
          <w:color w:val="000000"/>
          <w:sz w:val="24"/>
          <w:szCs w:val="24"/>
          <w:highlight w:val="none"/>
        </w:rPr>
        <w:t xml:space="preserve">二、</w:t>
      </w:r>
      <w:bookmarkEnd w:id="68"/>
      <w:r/>
      <w:bookmarkEnd w:id="69"/>
      <w:r/>
      <w:bookmarkEnd w:id="70"/>
      <w:r/>
      <w:bookmarkEnd w:id="71"/>
      <w:r>
        <w:rPr>
          <w:rFonts w:hint="eastAsia"/>
          <w:b/>
          <w:bCs/>
          <w:color w:val="000000"/>
          <w:sz w:val="24"/>
          <w:szCs w:val="24"/>
          <w:highlight w:val="none"/>
        </w:rPr>
        <w:t xml:space="preserve">磋商文件</w:t>
      </w:r>
      <w:r>
        <w:rPr>
          <w:rFonts w:hint="eastAsia"/>
          <w:b/>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72" w:name="_Toc16938526"/>
      <w:r/>
      <w:bookmarkStart w:id="73" w:name="_Toc20823282"/>
      <w:r/>
      <w:bookmarkStart w:id="74" w:name="_Toc513029210"/>
      <w:r>
        <w:rPr>
          <w:rFonts w:hint="eastAsia" w:ascii="Arial" w:hAnsi="Arial" w:eastAsia="黑体" w:cs="Arial"/>
          <w:color w:val="000000"/>
          <w:sz w:val="24"/>
          <w:szCs w:val="24"/>
          <w:highlight w:val="none"/>
        </w:rPr>
        <w:t xml:space="preserve">6、磋商文件构成</w:t>
      </w:r>
      <w:bookmarkEnd w:id="72"/>
      <w:r/>
      <w:bookmarkEnd w:id="73"/>
      <w:r/>
      <w:bookmarkEnd w:id="74"/>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6.1</w:t>
      </w:r>
      <w:r>
        <w:rPr>
          <w:rFonts w:hint="eastAsia" w:ascii="宋体" w:hAnsi="宋体"/>
          <w:color w:val="000000"/>
          <w:sz w:val="24"/>
          <w:szCs w:val="24"/>
          <w:highlight w:val="none"/>
        </w:rPr>
        <w:t xml:space="preserve">磋商文件由以下部分组成：</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（1）磋商</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98"/>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评审方法与评审标准</w:t>
      </w:r>
      <w:r>
        <w:rPr>
          <w:rFonts w:hint="eastAsia"/>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（6）响应文件格式</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请仔细检查磋商文件是否齐全，如有缺漏请立即与采购代理机构联系解决。</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6.2</w:t>
      </w:r>
      <w:r>
        <w:rPr>
          <w:rFonts w:hint="eastAsia" w:ascii="宋体" w:hAnsi="宋体"/>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4"/>
          <w:highlight w:val="none"/>
        </w:rPr>
      </w:r>
      <w:r/>
    </w:p>
    <w:p>
      <w:pPr>
        <w:pStyle w:val="898"/>
        <w:ind w:firstLine="480"/>
        <w:keepLines/>
        <w:keepNext/>
        <w:spacing w:line="440" w:lineRule="exact"/>
        <w:rPr>
          <w:rFonts w:hint="eastAsia" w:ascii="Arial" w:hAnsi="Arial" w:eastAsia="黑体" w:cs="Arial"/>
          <w:color w:val="000000"/>
          <w:sz w:val="24"/>
          <w:szCs w:val="24"/>
          <w:highlight w:val="none"/>
        </w:rPr>
        <w:outlineLvl w:val="3"/>
      </w:pPr>
      <w:r/>
      <w:bookmarkStart w:id="75" w:name="_Toc20823283"/>
      <w:r/>
      <w:bookmarkStart w:id="76" w:name="_Toc462564070"/>
      <w:r/>
      <w:bookmarkStart w:id="77" w:name="_Toc513029211"/>
      <w:r/>
      <w:bookmarkStart w:id="78" w:name="_Toc16938527"/>
      <w:r>
        <w:rPr>
          <w:rFonts w:hint="eastAsia" w:ascii="Arial" w:hAnsi="Arial" w:eastAsia="黑体" w:cs="Arial"/>
          <w:color w:val="000000"/>
          <w:sz w:val="24"/>
          <w:szCs w:val="24"/>
          <w:highlight w:val="none"/>
        </w:rPr>
        <w:t xml:space="preserve">7、磋商文件的澄清</w:t>
      </w:r>
      <w:bookmarkEnd w:id="75"/>
      <w:r/>
      <w:bookmarkEnd w:id="76"/>
      <w:r/>
      <w:bookmarkEnd w:id="77"/>
      <w:r/>
      <w:bookmarkEnd w:id="78"/>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7.1</w:t>
      </w:r>
      <w:r>
        <w:rPr>
          <w:rFonts w:hint="eastAsia" w:ascii="宋体" w:hAnsi="宋体"/>
          <w:color w:val="000000"/>
          <w:sz w:val="24"/>
          <w:szCs w:val="24"/>
          <w:highlight w:val="none"/>
        </w:rPr>
        <w:t xml:space="preserve">任何要求对磋商文件进行澄清的供应商，应在磋商截止期5日</w:t>
      </w:r>
      <w:r>
        <w:rPr>
          <w:rFonts w:hint="eastAsia" w:ascii="仿宋_GB2312" w:hAnsi="仿宋_GB2312"/>
          <w:color w:val="000000"/>
          <w:sz w:val="24"/>
          <w:szCs w:val="24"/>
          <w:highlight w:val="none"/>
        </w:rPr>
        <w:t xml:space="preserve">前</w:t>
      </w:r>
      <w:r>
        <w:rPr>
          <w:rFonts w:hint="eastAsia" w:ascii="宋体" w:hAnsi="宋体"/>
          <w:color w:val="000000"/>
          <w:sz w:val="24"/>
          <w:szCs w:val="24"/>
          <w:highlight w:val="none"/>
        </w:rPr>
        <w:t xml:space="preserve">按磋商公告中的通讯地址，以书面形式通知采购人或采购代理机构。</w:t>
      </w:r>
      <w:r>
        <w:rPr>
          <w:rFonts w:hint="eastAsia" w:ascii="宋体" w:hAnsi="宋体"/>
          <w:color w:val="000000"/>
          <w:sz w:val="24"/>
          <w:szCs w:val="24"/>
          <w:highlight w:val="none"/>
        </w:rPr>
      </w:r>
      <w:r/>
    </w:p>
    <w:p>
      <w:pPr>
        <w:pStyle w:val="898"/>
        <w:ind w:firstLine="480"/>
        <w:keepLines/>
        <w:keepNext/>
        <w:spacing w:line="440" w:lineRule="exact"/>
        <w:rPr>
          <w:rFonts w:hint="eastAsia" w:ascii="Arial" w:hAnsi="Arial" w:eastAsia="黑体" w:cs="Arial"/>
          <w:color w:val="000000"/>
          <w:sz w:val="24"/>
          <w:szCs w:val="24"/>
          <w:highlight w:val="none"/>
        </w:rPr>
        <w:outlineLvl w:val="3"/>
      </w:pPr>
      <w:r/>
      <w:bookmarkStart w:id="79" w:name="_Toc462564071"/>
      <w:r/>
      <w:bookmarkStart w:id="80" w:name="_Toc513029212"/>
      <w:r/>
      <w:bookmarkStart w:id="81" w:name="_Toc20823284"/>
      <w:r/>
      <w:bookmarkStart w:id="82" w:name="_Toc16938528"/>
      <w:r>
        <w:rPr>
          <w:rFonts w:hint="eastAsia" w:ascii="Arial" w:hAnsi="Arial" w:eastAsia="黑体" w:cs="Arial"/>
          <w:color w:val="000000"/>
          <w:sz w:val="24"/>
          <w:szCs w:val="24"/>
          <w:highlight w:val="none"/>
        </w:rPr>
        <w:t xml:space="preserve">8、磋商文件的澄清和修改</w:t>
      </w:r>
      <w:bookmarkEnd w:id="79"/>
      <w:r/>
      <w:bookmarkEnd w:id="80"/>
      <w:r/>
      <w:bookmarkEnd w:id="81"/>
      <w:r/>
      <w:bookmarkEnd w:id="82"/>
      <w:r>
        <w:rPr>
          <w:rFonts w:hint="eastAsia" w:ascii="Arial" w:hAnsi="Arial" w:eastAsia="黑体" w:cs="Arial"/>
          <w:color w:val="000000"/>
          <w:sz w:val="24"/>
          <w:szCs w:val="24"/>
          <w:highlight w:val="none"/>
        </w:rPr>
      </w:r>
      <w:r/>
    </w:p>
    <w:p>
      <w:pPr>
        <w:pStyle w:val="898"/>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8.1任何要求对磋商文件进行澄清的潜在供应商，应及时联系项目联系人。</w:t>
      </w:r>
      <w:r>
        <w:rPr>
          <w:rFonts w:ascii="宋体" w:hAnsi="宋体"/>
          <w:color w:val="000000"/>
          <w:sz w:val="24"/>
          <w:szCs w:val="24"/>
          <w:highlight w:val="none"/>
        </w:rPr>
      </w:r>
      <w:r/>
    </w:p>
    <w:p>
      <w:pPr>
        <w:pStyle w:val="898"/>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8.2按照权责相一致原则，供应商提出的对于磋商文件主要商务、技术指标的相关澄清、修改要求，由采购人负责答复并视情况作出澄清或修改的决定。</w:t>
      </w:r>
      <w:r>
        <w:rPr>
          <w:rFonts w:ascii="宋体" w:hAnsi="宋体"/>
          <w:color w:val="000000"/>
          <w:sz w:val="24"/>
          <w:szCs w:val="24"/>
          <w:highlight w:val="none"/>
        </w:rPr>
      </w:r>
      <w:r/>
    </w:p>
    <w:p>
      <w:pPr>
        <w:pStyle w:val="898"/>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color w:val="000000"/>
          <w:sz w:val="24"/>
          <w:szCs w:val="24"/>
          <w:highlight w:val="none"/>
        </w:rPr>
      </w:r>
      <w:r/>
    </w:p>
    <w:p>
      <w:pPr>
        <w:pStyle w:val="898"/>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color w:val="000000"/>
          <w:sz w:val="24"/>
          <w:szCs w:val="24"/>
          <w:highlight w:val="none"/>
        </w:rPr>
      </w:r>
      <w:r/>
    </w:p>
    <w:p>
      <w:pPr>
        <w:pStyle w:val="898"/>
        <w:ind w:firstLine="539"/>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8.5如澄清或修改公告有重新发布磋商文件的，供应商应领取最新发布的磋商文件制作磋商响应文件。因供应商自身原因未能及时获取的，一切后果由供应商自行承担。</w:t>
      </w:r>
      <w:r>
        <w:rPr>
          <w:rFonts w:hint="eastAsia" w:ascii="宋体" w:hAnsi="宋体"/>
          <w:color w:val="000000"/>
          <w:sz w:val="24"/>
          <w:szCs w:val="24"/>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83" w:name="_Toc20823285"/>
      <w:r/>
      <w:bookmarkStart w:id="84" w:name="_Toc120614216"/>
      <w:r/>
      <w:bookmarkStart w:id="85" w:name="_Toc462564072"/>
      <w:r/>
      <w:bookmarkStart w:id="86" w:name="_Toc513029213"/>
      <w:r/>
      <w:bookmarkStart w:id="87" w:name="_Toc16938529"/>
      <w:r>
        <w:rPr>
          <w:rFonts w:hint="eastAsia"/>
          <w:b/>
          <w:bCs/>
          <w:color w:val="000000"/>
          <w:sz w:val="24"/>
          <w:szCs w:val="24"/>
          <w:highlight w:val="none"/>
        </w:rPr>
        <w:t xml:space="preserve">三、响应文件的编制</w:t>
      </w:r>
      <w:bookmarkEnd w:id="83"/>
      <w:r/>
      <w:bookmarkEnd w:id="84"/>
      <w:r/>
      <w:bookmarkEnd w:id="85"/>
      <w:r/>
      <w:bookmarkEnd w:id="86"/>
      <w:r/>
      <w:bookmarkEnd w:id="87"/>
      <w:r>
        <w:rPr>
          <w:rFonts w:hint="eastAsia"/>
          <w:b/>
          <w:bCs/>
          <w:color w:val="000000"/>
          <w:sz w:val="24"/>
          <w:szCs w:val="24"/>
          <w:highlight w:val="none"/>
        </w:rPr>
      </w:r>
      <w:r/>
    </w:p>
    <w:p>
      <w:pPr>
        <w:pStyle w:val="898"/>
        <w:ind w:firstLine="480"/>
        <w:keepLines/>
        <w:keepNext/>
        <w:spacing w:line="440" w:lineRule="exact"/>
        <w:rPr>
          <w:rFonts w:hint="eastAsia" w:ascii="Arial" w:hAnsi="Arial" w:eastAsia="黑体" w:cs="Arial"/>
          <w:b/>
          <w:color w:val="000000"/>
          <w:sz w:val="24"/>
          <w:szCs w:val="24"/>
          <w:highlight w:val="none"/>
        </w:rPr>
        <w:outlineLvl w:val="3"/>
      </w:pPr>
      <w:r/>
      <w:bookmarkStart w:id="88" w:name="_Toc513029214"/>
      <w:r/>
      <w:bookmarkStart w:id="89" w:name="_Toc462564073"/>
      <w:r/>
      <w:bookmarkStart w:id="90" w:name="_Toc20823286"/>
      <w:r/>
      <w:bookmarkStart w:id="91" w:name="_Toc16938530"/>
      <w:r>
        <w:rPr>
          <w:rFonts w:hint="eastAsia" w:ascii="Arial" w:hAnsi="Arial" w:eastAsia="黑体" w:cs="Arial"/>
          <w:color w:val="000000"/>
          <w:sz w:val="24"/>
          <w:szCs w:val="24"/>
          <w:highlight w:val="none"/>
        </w:rPr>
        <w:t xml:space="preserve">9、响应文件的语言及度量衡单位</w:t>
      </w:r>
      <w:bookmarkEnd w:id="88"/>
      <w:r/>
      <w:bookmarkEnd w:id="89"/>
      <w:r/>
      <w:bookmarkEnd w:id="90"/>
      <w:r/>
      <w:bookmarkEnd w:id="91"/>
      <w:r>
        <w:rPr>
          <w:rFonts w:hint="eastAsia" w:ascii="Arial" w:hAnsi="Arial" w:eastAsia="黑体" w:cs="Arial"/>
          <w:b/>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9.1</w:t>
      </w:r>
      <w:r>
        <w:rPr>
          <w:rFonts w:hint="eastAsia" w:ascii="宋体" w:hAnsi="宋体"/>
          <w:color w:val="000000"/>
          <w:sz w:val="24"/>
          <w:szCs w:val="24"/>
          <w:highlight w:val="none"/>
        </w:rPr>
        <w:t xml:space="preserve">供应商提交的响应文件以及供应商与采购人或采购代理机构就有关磋商的所有来往通知、函件和文件均应使用</w:t>
      </w:r>
      <w:r>
        <w:rPr>
          <w:rFonts w:hint="eastAsia" w:ascii="宋体" w:hAnsi="宋体"/>
          <w:b/>
          <w:bCs/>
          <w:color w:val="000000"/>
          <w:sz w:val="24"/>
          <w:szCs w:val="24"/>
          <w:highlight w:val="none"/>
        </w:rPr>
        <w:t xml:space="preserve">简体中文</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9.2</w:t>
      </w:r>
      <w:r>
        <w:rPr>
          <w:rFonts w:hint="eastAsia" w:ascii="宋体" w:hAnsi="宋体"/>
          <w:color w:val="000000"/>
          <w:sz w:val="24"/>
          <w:szCs w:val="24"/>
          <w:highlight w:val="none"/>
        </w:rPr>
        <w:t xml:space="preserve">除技术性能另有规定外，响应文件所使用的度量衡单位，均须采用国家法定计量单位。</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92" w:name="_Toc462564074"/>
      <w:r/>
      <w:bookmarkStart w:id="93" w:name="_Toc16938531"/>
      <w:r/>
      <w:bookmarkStart w:id="94" w:name="_Toc513029215"/>
      <w:r/>
      <w:bookmarkStart w:id="95" w:name="_Toc20823287"/>
      <w:r>
        <w:rPr>
          <w:rFonts w:hint="eastAsia" w:ascii="Arial" w:hAnsi="Arial" w:eastAsia="黑体" w:cs="Arial"/>
          <w:color w:val="000000"/>
          <w:sz w:val="24"/>
          <w:szCs w:val="24"/>
          <w:highlight w:val="none"/>
        </w:rPr>
        <w:t xml:space="preserve">10、响应文件构成</w:t>
      </w:r>
      <w:bookmarkEnd w:id="92"/>
      <w:r/>
      <w:bookmarkEnd w:id="93"/>
      <w:r/>
      <w:bookmarkEnd w:id="94"/>
      <w:r/>
      <w:bookmarkEnd w:id="95"/>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10.1</w:t>
      </w:r>
      <w:r>
        <w:rPr>
          <w:rFonts w:hint="eastAsia" w:ascii="宋体" w:hAnsi="宋体"/>
          <w:color w:val="000000"/>
          <w:sz w:val="24"/>
          <w:szCs w:val="24"/>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10.2如标书制作工具中格式和内容与“江苏政府采购网”、“扬中政府采购网”发布的磋商文件不一致，请以“江苏政府采购网”、“扬中政府采购网”发布的磋商文件为准。</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96" w:name="_Hlt26954838"/>
      <w:r/>
      <w:bookmarkEnd w:id="96"/>
      <w:r/>
      <w:bookmarkStart w:id="97" w:name="_Hlt26670360"/>
      <w:r/>
      <w:bookmarkEnd w:id="97"/>
      <w:r/>
      <w:bookmarkStart w:id="98" w:name="_Hlt26668975"/>
      <w:r/>
      <w:bookmarkEnd w:id="98"/>
      <w:r/>
      <w:bookmarkStart w:id="99" w:name="_Toc49090509"/>
      <w:r/>
      <w:bookmarkStart w:id="100" w:name="_Toc14577357"/>
      <w:r/>
      <w:bookmarkStart w:id="101" w:name="_Toc513029219"/>
      <w:r/>
      <w:bookmarkStart w:id="102" w:name="_Toc14577354"/>
      <w:r/>
      <w:bookmarkStart w:id="103" w:name="_Toc49090507"/>
      <w:r/>
      <w:bookmarkStart w:id="104" w:name="_Toc513029216"/>
      <w:r/>
      <w:bookmarkStart w:id="105" w:name="_Toc14577355"/>
      <w:r/>
      <w:bookmarkStart w:id="106" w:name="_Toc49090508"/>
      <w:r>
        <w:rPr>
          <w:rFonts w:hint="eastAsia" w:ascii="Arial" w:hAnsi="Arial" w:eastAsia="黑体" w:cs="Arial"/>
          <w:color w:val="000000"/>
          <w:sz w:val="24"/>
          <w:szCs w:val="24"/>
          <w:highlight w:val="none"/>
        </w:rPr>
        <w:t xml:space="preserve">11、证明磋商响应标的符合磋商文件规定的文件</w:t>
      </w:r>
      <w:bookmarkEnd w:id="99"/>
      <w:r/>
      <w:bookmarkEnd w:id="100"/>
      <w:r/>
      <w:bookmarkEnd w:id="101"/>
      <w:r>
        <w:rPr>
          <w:rFonts w:hint="eastAsia" w:ascii="Arial" w:hAnsi="Arial" w:eastAsia="黑体" w:cs="Arial"/>
          <w:color w:val="000000"/>
          <w:sz w:val="24"/>
          <w:szCs w:val="24"/>
          <w:highlight w:val="none"/>
        </w:rPr>
      </w:r>
      <w:r/>
    </w:p>
    <w:p>
      <w:pPr>
        <w:pStyle w:val="898"/>
        <w:spacing w:line="440" w:lineRule="exact"/>
        <w:rPr>
          <w:rFonts w:hint="eastAsia" w:ascii="宋体" w:hAnsi="宋体"/>
          <w:color w:val="000000"/>
          <w:sz w:val="24"/>
          <w:szCs w:val="24"/>
          <w:highlight w:val="none"/>
        </w:rPr>
      </w:pPr>
      <w:r/>
      <w:bookmarkEnd w:id="102"/>
      <w:r/>
      <w:bookmarkEnd w:id="103"/>
      <w:r/>
      <w:bookmarkEnd w:id="104"/>
      <w:r>
        <w:rPr>
          <w:rFonts w:hint="eastAsia" w:ascii="宋体" w:hAnsi="宋体"/>
          <w:color w:val="000000"/>
          <w:sz w:val="24"/>
          <w:szCs w:val="24"/>
          <w:highlight w:val="none"/>
        </w:rPr>
        <w:t xml:space="preserve">    11.1供应商应按照磋商文件要求提交证明文件，证明其及磋商响应标的符合磋商文件规定。</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11.2磋商文件对证明文件无明确形式要求的，证明文件可以以文字资料、图纸和数据等形式提交。</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End w:id="105"/>
      <w:r/>
      <w:bookmarkEnd w:id="106"/>
      <w:r>
        <w:rPr>
          <w:rFonts w:hint="eastAsia" w:ascii="Arial" w:hAnsi="Arial" w:eastAsia="黑体" w:cs="Arial"/>
          <w:color w:val="000000"/>
          <w:sz w:val="24"/>
          <w:szCs w:val="24"/>
          <w:highlight w:val="none"/>
        </w:rPr>
        <w:t xml:space="preserve">12、分项报价表</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供应商应按照磋商文件规定格式填报分项报价表。</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磋商货币。响应文件中的单价和总价无特殊规定的采用人民币报价，以元为单位标注。</w:t>
      </w:r>
      <w:r>
        <w:rPr>
          <w:rFonts w:hint="eastAsia" w:ascii="宋体" w:hAnsi="宋体"/>
          <w:color w:val="000000"/>
          <w:sz w:val="24"/>
          <w:szCs w:val="24"/>
          <w:highlight w:val="none"/>
        </w:rPr>
        <w:t xml:space="preserve">磋商文件中另有规定的按规定执行。</w:t>
      </w:r>
      <w:r>
        <w:rPr>
          <w:rFonts w:hint="eastAsia" w:ascii="宋体" w:hAnsi="宋体"/>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07" w:name="_Hlt26954848"/>
      <w:r/>
      <w:bookmarkEnd w:id="107"/>
      <w:r/>
      <w:bookmarkStart w:id="108" w:name="_Hlt26670486"/>
      <w:r/>
      <w:bookmarkEnd w:id="108"/>
      <w:r/>
      <w:bookmarkStart w:id="109" w:name="_Hlt26954846"/>
      <w:r/>
      <w:bookmarkEnd w:id="109"/>
      <w:r/>
      <w:bookmarkStart w:id="110" w:name="_Hlt26954731"/>
      <w:r/>
      <w:bookmarkEnd w:id="110"/>
      <w:r/>
      <w:bookmarkStart w:id="111" w:name="_Hlt26670482"/>
      <w:r/>
      <w:bookmarkEnd w:id="111"/>
      <w:r>
        <w:rPr>
          <w:rFonts w:hint="eastAsia" w:ascii="Arial" w:hAnsi="Arial" w:eastAsia="黑体" w:cs="Arial"/>
          <w:color w:val="000000"/>
          <w:sz w:val="24"/>
          <w:szCs w:val="24"/>
          <w:highlight w:val="none"/>
        </w:rPr>
        <w:t xml:space="preserve">13、技术要求响应及偏离表、商务要求响应及偏离表</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hint="eastAsia" w:ascii="宋体" w:hAnsi="Arial" w:cs="宋体"/>
          <w:color w:val="000000"/>
          <w:sz w:val="24"/>
          <w:szCs w:val="24"/>
          <w:highlight w:val="none"/>
          <w:lang w:val="zh-CN"/>
        </w:rPr>
        <w:t xml:space="preserve">供应商需对磋商文件中的技术要求与商务要求逐项作出响应或偏离，并说明原因。</w:t>
      </w:r>
      <w:r>
        <w:rPr>
          <w:rFonts w:hint="eastAsia" w:ascii="宋体" w:hAnsi="Arial" w:cs="宋体"/>
          <w:color w:val="000000"/>
          <w:sz w:val="24"/>
          <w:szCs w:val="24"/>
          <w:highlight w:val="none"/>
          <w:lang w:val="zh-CN"/>
        </w:rPr>
      </w:r>
      <w:r/>
    </w:p>
    <w:p>
      <w:pPr>
        <w:pStyle w:val="898"/>
        <w:ind w:firstLine="480"/>
        <w:spacing w:line="440" w:lineRule="exact"/>
        <w:rPr>
          <w:rFonts w:hint="eastAsia"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13.2供应商可在响应文件中提供认为需要的其他技术文件或说明。</w:t>
      </w:r>
      <w:r>
        <w:rPr>
          <w:rFonts w:hint="eastAsia" w:ascii="宋体" w:hAnsi="Arial" w:cs="宋体"/>
          <w:color w:val="000000"/>
          <w:sz w:val="24"/>
          <w:szCs w:val="24"/>
          <w:highlight w:val="none"/>
          <w:lang w:val="zh-CN"/>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14、服务承诺、培训计划、人员安排及其他</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14.2供应商需根据磋商文件要求提供培训计划。</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14.3供应商需根据磋商文件要求提供</w:t>
      </w:r>
      <w:r>
        <w:rPr>
          <w:rFonts w:hint="eastAsia" w:ascii="宋体" w:hAnsi="Arial" w:cs="宋体"/>
          <w:color w:val="000000"/>
          <w:sz w:val="24"/>
          <w:szCs w:val="24"/>
          <w:highlight w:val="none"/>
          <w:lang w:val="zh-CN"/>
        </w:rPr>
        <w:t xml:space="preserve">磋商响应标的的主要组成部分、功能设计、实现思路及关键技术等。</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12" w:name="_Toc14577359"/>
      <w:r/>
      <w:bookmarkStart w:id="113" w:name="_Toc49090510"/>
      <w:r>
        <w:rPr>
          <w:rFonts w:hint="eastAsia" w:ascii="Arial" w:hAnsi="Arial" w:eastAsia="黑体" w:cs="Arial"/>
          <w:color w:val="000000"/>
          <w:sz w:val="24"/>
          <w:szCs w:val="24"/>
          <w:highlight w:val="none"/>
        </w:rPr>
        <w:t xml:space="preserve">15、磋商响应函</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15.1</w:t>
      </w:r>
      <w:r>
        <w:rPr>
          <w:rFonts w:hint="eastAsia" w:ascii="宋体" w:hAnsi="宋体"/>
          <w:color w:val="000000"/>
          <w:sz w:val="24"/>
          <w:szCs w:val="24"/>
          <w:highlight w:val="none"/>
        </w:rPr>
        <w:t xml:space="preserve">供应商应按照磋商文件中提供的格式完整、正确填写磋商响应函。</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End w:id="112"/>
      <w:r/>
      <w:bookmarkEnd w:id="113"/>
      <w:r/>
      <w:bookmarkStart w:id="114" w:name="_Toc49090511"/>
      <w:r/>
      <w:bookmarkStart w:id="115" w:name="_Toc14577360"/>
      <w:r>
        <w:rPr>
          <w:rFonts w:hint="eastAsia" w:ascii="Arial" w:hAnsi="Arial" w:eastAsia="黑体" w:cs="Arial"/>
          <w:color w:val="000000"/>
          <w:sz w:val="24"/>
          <w:szCs w:val="24"/>
          <w:highlight w:val="none"/>
        </w:rPr>
        <w:t xml:space="preserve">16、磋商有效期</w:t>
      </w:r>
      <w:bookmarkEnd w:id="114"/>
      <w:r/>
      <w:bookmarkEnd w:id="115"/>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16.1磋商有效期为</w:t>
      </w:r>
      <w:r>
        <w:rPr>
          <w:rFonts w:hint="eastAsia" w:ascii="宋体" w:hAnsi="宋体"/>
          <w:color w:val="000000"/>
          <w:sz w:val="24"/>
          <w:szCs w:val="24"/>
          <w:highlight w:val="none"/>
        </w:rPr>
        <w:t xml:space="preserve">磋商文件</w:t>
      </w:r>
      <w:r>
        <w:rPr>
          <w:rFonts w:hint="eastAsia" w:ascii="宋体" w:hAnsi="宋体"/>
          <w:bCs/>
          <w:color w:val="000000"/>
          <w:sz w:val="24"/>
          <w:szCs w:val="24"/>
          <w:highlight w:val="none"/>
        </w:rPr>
        <w:t xml:space="preserve">规定的提交响应文件截止之日后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。磋商有效期比规定短的将被视为非实质性响应磋商文件而予以拒绝。</w:t>
      </w:r>
      <w:r>
        <w:rPr>
          <w:rFonts w:hint="eastAsia" w:ascii="宋体" w:hAnsi="宋体"/>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、磋商有效期的延长</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17.1在特殊情况下，</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于原磋商有效期满之前，可向供应商提出延长磋商有效期的要求。这种要求与答复均应采用书面形式。供应商可以拒绝</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的这一要求而放弃磋商，同意延长磋商有效期的供应商既不能要求也不允许修改其响应文件。</w:t>
      </w:r>
      <w:r>
        <w:rPr>
          <w:rFonts w:hint="eastAsia" w:ascii="宋体" w:hAnsi="宋体"/>
          <w:color w:val="000000"/>
          <w:sz w:val="24"/>
          <w:szCs w:val="24"/>
          <w:highlight w:val="none"/>
        </w:rPr>
        <w:t xml:space="preserve">受磋商有效期约束的所有权利与义务均延长至新的有效期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116" w:name="_Hlt26954739"/>
      <w:r/>
      <w:bookmarkEnd w:id="116"/>
      <w:r/>
      <w:bookmarkStart w:id="117" w:name="_Hlt26954852"/>
      <w:r/>
      <w:bookmarkEnd w:id="117"/>
      <w:r/>
      <w:bookmarkStart w:id="118" w:name="_Toc20823296"/>
      <w:r/>
      <w:bookmarkStart w:id="119" w:name="_Toc120614217"/>
      <w:r/>
      <w:bookmarkStart w:id="120" w:name="_Toc16938540"/>
      <w:r/>
      <w:bookmarkStart w:id="121" w:name="_Toc513029224"/>
      <w:r>
        <w:rPr>
          <w:rFonts w:hint="eastAsia"/>
          <w:b/>
          <w:bCs/>
          <w:color w:val="000000"/>
          <w:sz w:val="24"/>
          <w:szCs w:val="24"/>
          <w:highlight w:val="none"/>
        </w:rPr>
        <w:t xml:space="preserve">四、响应文件的递交</w:t>
      </w:r>
      <w:bookmarkEnd w:id="118"/>
      <w:r/>
      <w:bookmarkEnd w:id="119"/>
      <w:r/>
      <w:bookmarkEnd w:id="120"/>
      <w:r/>
      <w:bookmarkEnd w:id="121"/>
      <w:r>
        <w:rPr>
          <w:rFonts w:hint="eastAsia"/>
          <w:b/>
          <w:bCs/>
          <w:color w:val="000000"/>
          <w:sz w:val="24"/>
          <w:szCs w:val="24"/>
          <w:highlight w:val="none"/>
        </w:rPr>
      </w:r>
      <w:r/>
    </w:p>
    <w:p>
      <w:pPr>
        <w:pStyle w:val="898"/>
        <w:ind w:firstLine="480"/>
        <w:keepLines/>
        <w:keepNext/>
        <w:spacing w:line="440" w:lineRule="exact"/>
        <w:rPr>
          <w:rFonts w:hint="eastAsia" w:ascii="黑体" w:hAnsi="Arial" w:eastAsia="黑体" w:cs="Arial"/>
          <w:color w:val="000000"/>
          <w:sz w:val="24"/>
          <w:szCs w:val="24"/>
          <w:highlight w:val="none"/>
        </w:rPr>
        <w:outlineLvl w:val="3"/>
      </w:pPr>
      <w:r/>
      <w:bookmarkStart w:id="122" w:name="_Toc20823297"/>
      <w:r/>
      <w:bookmarkStart w:id="123" w:name="_Toc16938541"/>
      <w:r/>
      <w:bookmarkStart w:id="124" w:name="_Toc462564084"/>
      <w:r/>
      <w:bookmarkStart w:id="125" w:name="_Toc513029225"/>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8</w:t>
      </w:r>
      <w:r>
        <w:rPr>
          <w:rFonts w:hint="eastAsia" w:ascii="Arial" w:hAnsi="Arial" w:eastAsia="黑体" w:cs="Arial"/>
          <w:color w:val="000000"/>
          <w:sz w:val="24"/>
          <w:szCs w:val="24"/>
          <w:highlight w:val="none"/>
        </w:rPr>
        <w:t xml:space="preserve">、电子</w:t>
      </w:r>
      <w:r>
        <w:rPr>
          <w:rFonts w:hint="eastAsia" w:ascii="黑体" w:hAnsi="Arial" w:eastAsia="黑体" w:cs="Arial"/>
          <w:color w:val="000000"/>
          <w:sz w:val="24"/>
          <w:szCs w:val="24"/>
          <w:highlight w:val="none"/>
        </w:rPr>
        <w:t xml:space="preserve">磋商</w:t>
      </w:r>
      <w:bookmarkEnd w:id="122"/>
      <w:r/>
      <w:bookmarkEnd w:id="123"/>
      <w:r/>
      <w:bookmarkEnd w:id="124"/>
      <w:r/>
      <w:bookmarkEnd w:id="125"/>
      <w:r>
        <w:rPr>
          <w:rFonts w:hint="eastAsia" w:ascii="黑体" w:hAnsi="Arial" w:eastAsia="黑体" w:cs="Arial"/>
          <w:color w:val="000000"/>
          <w:sz w:val="24"/>
          <w:szCs w:val="24"/>
          <w:highlight w:val="none"/>
        </w:rPr>
        <w:t xml:space="preserve">响应文件的递交</w:t>
      </w:r>
      <w:r>
        <w:rPr>
          <w:rFonts w:hint="eastAsia" w:ascii="黑体" w:hAnsi="Arial" w:eastAsia="黑体" w:cs="Arial"/>
          <w:color w:val="000000"/>
          <w:sz w:val="24"/>
          <w:szCs w:val="24"/>
          <w:highlight w:val="none"/>
        </w:rPr>
      </w:r>
      <w:r/>
    </w:p>
    <w:p>
      <w:pPr>
        <w:pStyle w:val="898"/>
        <w:ind w:firstLine="60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18.1供应商应当按照《操作手册》规定，在提交响应文件截止时间前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并上传电子响应文件。</w:t>
      </w:r>
      <w:bookmarkStart w:id="126" w:name="_Toc16938542"/>
      <w:r/>
      <w:bookmarkStart w:id="127" w:name="_Toc20823298"/>
      <w:r/>
      <w:bookmarkStart w:id="128" w:name="_Toc513029226"/>
      <w:r>
        <w:rPr>
          <w:rFonts w:hint="eastAsia" w:ascii="宋体" w:hAnsi="宋体"/>
          <w:bCs/>
          <w:color w:val="000000"/>
          <w:sz w:val="24"/>
          <w:szCs w:val="24"/>
          <w:highlight w:val="none"/>
        </w:rPr>
      </w:r>
      <w:r/>
    </w:p>
    <w:p>
      <w:pPr>
        <w:pStyle w:val="898"/>
        <w:ind w:firstLine="480"/>
        <w:keepLines/>
        <w:keepNext/>
        <w:spacing w:line="440" w:lineRule="exact"/>
        <w:rPr>
          <w:rFonts w:hint="eastAsia" w:ascii="宋体" w:hAnsi="宋体" w:eastAsia="黑体" w:cs="Arial"/>
          <w:bCs/>
          <w:color w:val="000000"/>
          <w:sz w:val="24"/>
          <w:szCs w:val="24"/>
          <w:highlight w:val="none"/>
        </w:rPr>
        <w:outlineLvl w:val="3"/>
      </w:pPr>
      <w:r>
        <w:rPr>
          <w:rFonts w:ascii="Arial" w:hAnsi="Arial" w:eastAsia="黑体" w:cs="Arial"/>
          <w:bCs/>
          <w:color w:val="000000"/>
          <w:sz w:val="24"/>
          <w:szCs w:val="24"/>
          <w:highlight w:val="none"/>
        </w:rPr>
        <w:t xml:space="preserve">19</w:t>
      </w:r>
      <w:r>
        <w:rPr>
          <w:rFonts w:hint="eastAsia" w:ascii="Arial" w:hAnsi="Arial" w:eastAsia="黑体" w:cs="Arial"/>
          <w:bCs/>
          <w:color w:val="000000"/>
          <w:sz w:val="24"/>
          <w:szCs w:val="24"/>
          <w:highlight w:val="none"/>
        </w:rPr>
        <w:t xml:space="preserve">、提交响应文件截止时间</w:t>
      </w:r>
      <w:bookmarkEnd w:id="126"/>
      <w:r/>
      <w:bookmarkEnd w:id="127"/>
      <w:r/>
      <w:bookmarkEnd w:id="128"/>
      <w:r>
        <w:rPr>
          <w:rFonts w:hint="eastAsia" w:ascii="宋体" w:hAnsi="宋体" w:eastAsia="黑体" w:cs="Arial"/>
          <w:bCs/>
          <w:color w:val="000000"/>
          <w:sz w:val="24"/>
          <w:szCs w:val="24"/>
          <w:highlight w:val="none"/>
        </w:rPr>
      </w:r>
      <w:r/>
    </w:p>
    <w:p>
      <w:pPr>
        <w:pStyle w:val="898"/>
        <w:ind w:firstLine="480"/>
        <w:spacing w:line="440" w:lineRule="exact"/>
        <w:rPr>
          <w:rFonts w:hint="eastAsia" w:ascii="宋体" w:hAnsi="宋体"/>
          <w:bCs/>
          <w:i/>
          <w:color w:val="000000"/>
          <w:sz w:val="24"/>
          <w:szCs w:val="24"/>
          <w:highlight w:val="none"/>
          <w:u w:val="single"/>
        </w:rPr>
      </w:pPr>
      <w:r>
        <w:rPr>
          <w:rFonts w:ascii="宋体" w:hAnsi="宋体"/>
          <w:i/>
          <w:color w:val="000000"/>
          <w:sz w:val="24"/>
          <w:szCs w:val="24"/>
          <w:highlight w:val="none"/>
          <w:u w:val="single"/>
        </w:rPr>
        <w:t xml:space="preserve">19</w:t>
      </w:r>
      <w:r>
        <w:rPr>
          <w:rFonts w:hint="eastAsia" w:ascii="宋体" w:hAnsi="宋体"/>
          <w:i/>
          <w:color w:val="000000"/>
          <w:sz w:val="24"/>
          <w:szCs w:val="24"/>
          <w:highlight w:val="none"/>
          <w:u w:val="single"/>
        </w:rPr>
        <w:t xml:space="preserve">.1</w:t>
      </w:r>
      <w:r>
        <w:rPr>
          <w:rFonts w:hint="eastAsia" w:ascii="宋体" w:hAnsi="宋体"/>
          <w:bCs/>
          <w:i/>
          <w:color w:val="000000"/>
          <w:sz w:val="24"/>
          <w:szCs w:val="24"/>
          <w:highlight w:val="none"/>
          <w:u w:val="single"/>
        </w:rPr>
        <w:t xml:space="preserve">供应商上传电子响应文件的时间不得迟于磋商公告中规定的提交响应文件截止时间。</w:t>
      </w:r>
      <w:r>
        <w:rPr>
          <w:rFonts w:hint="eastAsia" w:ascii="宋体" w:hAnsi="宋体"/>
          <w:bCs/>
          <w:i/>
          <w:color w:val="000000"/>
          <w:sz w:val="24"/>
          <w:szCs w:val="24"/>
          <w:highlight w:val="none"/>
          <w:u w:val="singl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ascii="宋体" w:hAnsi="宋体"/>
          <w:color w:val="000000"/>
          <w:sz w:val="24"/>
          <w:szCs w:val="24"/>
          <w:highlight w:val="none"/>
        </w:rPr>
        <w:t xml:space="preserve">19</w:t>
      </w:r>
      <w:r>
        <w:rPr>
          <w:rFonts w:hint="eastAsia" w:ascii="宋体" w:hAnsi="宋体"/>
          <w:color w:val="000000"/>
          <w:sz w:val="24"/>
          <w:szCs w:val="24"/>
          <w:highlight w:val="none"/>
        </w:rPr>
        <w:t xml:space="preserve">.2采购人或采购代理机构</w:t>
      </w:r>
      <w:r>
        <w:rPr>
          <w:rFonts w:hint="eastAsia" w:ascii="宋体" w:hAnsi="宋体"/>
          <w:bCs/>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29" w:name="_Toc20823299"/>
      <w:r/>
      <w:bookmarkStart w:id="130" w:name="_Toc513029227"/>
      <w:r/>
      <w:bookmarkStart w:id="131" w:name="_Toc16938543"/>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0</w:t>
      </w:r>
      <w:r>
        <w:rPr>
          <w:rFonts w:hint="eastAsia" w:ascii="Arial" w:hAnsi="Arial" w:eastAsia="黑体" w:cs="Arial"/>
          <w:color w:val="000000"/>
          <w:sz w:val="24"/>
          <w:szCs w:val="24"/>
          <w:highlight w:val="none"/>
        </w:rPr>
        <w:t xml:space="preserve">、响应文件</w:t>
      </w:r>
      <w:bookmarkEnd w:id="129"/>
      <w:r/>
      <w:bookmarkEnd w:id="130"/>
      <w:r/>
      <w:bookmarkEnd w:id="131"/>
      <w:r>
        <w:rPr>
          <w:rFonts w:hint="eastAsia" w:ascii="Arial" w:hAnsi="Arial" w:eastAsia="黑体" w:cs="Arial"/>
          <w:color w:val="000000"/>
          <w:sz w:val="24"/>
          <w:szCs w:val="24"/>
          <w:highlight w:val="none"/>
        </w:rPr>
        <w:t xml:space="preserve">的拒收</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20.1</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拒绝接收在其规定的提交响应文件截止时间后上传的任何电子响应文件。</w:t>
      </w:r>
      <w:r>
        <w:rPr>
          <w:rFonts w:hint="eastAsia" w:ascii="宋体" w:hAnsi="宋体"/>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32" w:name="_Toc20823300"/>
      <w:r/>
      <w:bookmarkStart w:id="133" w:name="_Toc513029228"/>
      <w:r/>
      <w:bookmarkStart w:id="134" w:name="_Toc16938544"/>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1</w:t>
      </w:r>
      <w:r>
        <w:rPr>
          <w:rFonts w:hint="eastAsia" w:ascii="Arial" w:hAnsi="Arial" w:eastAsia="黑体" w:cs="Arial"/>
          <w:color w:val="000000"/>
          <w:sz w:val="24"/>
          <w:szCs w:val="24"/>
          <w:highlight w:val="none"/>
        </w:rPr>
        <w:t xml:space="preserve">、响应文件的撤回和修改</w:t>
      </w:r>
      <w:bookmarkEnd w:id="132"/>
      <w:r/>
      <w:bookmarkEnd w:id="133"/>
      <w:r/>
      <w:bookmarkEnd w:id="134"/>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.1响应文件的撤回</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.1.1电子响应文件的撤回</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截止时间前，撤回其电子响应文件，具体操作方法见《操作手册》。</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供应商撤回电子响应文件，则认为其不再参与本项目磋商活动。</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.2响应文件的修改</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截止时间前，对其电子响应文件进行修改，具体操作方法见《操作手册》。</w:t>
      </w:r>
      <w:r>
        <w:rPr>
          <w:rFonts w:hint="eastAsia" w:ascii="宋体" w:hAnsi="宋体"/>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hint="eastAsia" w:ascii="宋体" w:hAnsi="宋体"/>
          <w:bCs/>
          <w:color w:val="000000"/>
          <w:sz w:val="24"/>
          <w:szCs w:val="24"/>
          <w:highlight w:val="none"/>
        </w:rPr>
        <w:t xml:space="preserve">在提交响应文件截止时间之后，供应商不得对其电子响应文件作任何修改。</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hint="eastAsia" w:ascii="宋体" w:hAnsi="宋体"/>
          <w:bCs/>
          <w:color w:val="000000"/>
          <w:sz w:val="24"/>
          <w:szCs w:val="24"/>
          <w:highlight w:val="none"/>
        </w:rPr>
        <w:t xml:space="preserve">在提交响应文件截止时间至磋商文件中规定的磋商有效期满之间的这段时间内，供应商不得撤回其响应文件。</w:t>
      </w:r>
      <w:r>
        <w:rPr>
          <w:rFonts w:hint="eastAsia" w:ascii="宋体" w:hAnsi="宋体"/>
          <w:bCs/>
          <w:color w:val="000000"/>
          <w:sz w:val="24"/>
          <w:szCs w:val="24"/>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135" w:name="_Toc513029229"/>
      <w:r/>
      <w:bookmarkStart w:id="136" w:name="_Toc20823301"/>
      <w:r/>
      <w:bookmarkStart w:id="137" w:name="_Toc120614218"/>
      <w:r/>
      <w:bookmarkStart w:id="138" w:name="_Toc16938545"/>
      <w:r>
        <w:rPr>
          <w:rFonts w:hint="eastAsia"/>
          <w:b/>
          <w:bCs/>
          <w:color w:val="000000"/>
          <w:sz w:val="24"/>
          <w:szCs w:val="24"/>
          <w:highlight w:val="none"/>
        </w:rPr>
        <w:t xml:space="preserve">五、响应文件的解密与评审</w:t>
      </w:r>
      <w:bookmarkEnd w:id="135"/>
      <w:r/>
      <w:bookmarkEnd w:id="136"/>
      <w:r/>
      <w:bookmarkEnd w:id="137"/>
      <w:r/>
      <w:bookmarkEnd w:id="138"/>
      <w:r>
        <w:rPr>
          <w:rFonts w:hint="eastAsia"/>
          <w:b/>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39" w:name="_Toc20823302"/>
      <w:r/>
      <w:bookmarkStart w:id="140" w:name="_Toc16938546"/>
      <w:r/>
      <w:bookmarkStart w:id="141" w:name="_Toc513029230"/>
      <w:r>
        <w:rPr>
          <w:rFonts w:hint="eastAsia" w:ascii="Arial" w:hAnsi="Arial" w:eastAsia="黑体" w:cs="Arial"/>
          <w:color w:val="000000"/>
          <w:sz w:val="24"/>
          <w:szCs w:val="24"/>
          <w:highlight w:val="none"/>
        </w:rPr>
        <w:t xml:space="preserve">22、</w:t>
      </w:r>
      <w:bookmarkEnd w:id="139"/>
      <w:r/>
      <w:bookmarkEnd w:id="140"/>
      <w:r/>
      <w:bookmarkEnd w:id="141"/>
      <w:r>
        <w:rPr>
          <w:rFonts w:hint="eastAsia" w:ascii="Arial" w:hAnsi="Arial" w:eastAsia="黑体" w:cs="Arial"/>
          <w:color w:val="000000"/>
          <w:sz w:val="24"/>
          <w:szCs w:val="24"/>
          <w:highlight w:val="none"/>
        </w:rPr>
        <w:t xml:space="preserve">响应文件解密</w:t>
      </w:r>
      <w:r>
        <w:rPr>
          <w:rFonts w:hint="eastAsia" w:ascii="Arial" w:hAnsi="Arial" w:eastAsia="黑体" w:cs="Arial"/>
          <w:color w:val="000000"/>
          <w:sz w:val="24"/>
          <w:szCs w:val="24"/>
          <w:highlight w:val="none"/>
        </w:rPr>
      </w:r>
      <w:r/>
    </w:p>
    <w:p>
      <w:pPr>
        <w:pStyle w:val="898"/>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.1供应商应当按照《操作手册》规定，在苏采云系统规定的时间内对磋商响应文件进行解密。</w:t>
      </w:r>
      <w:r>
        <w:rPr>
          <w:rFonts w:hint="eastAsia"/>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42" w:name="_Toc513029231"/>
      <w:r/>
      <w:bookmarkStart w:id="143" w:name="_Toc16938547"/>
      <w:r/>
      <w:bookmarkStart w:id="144" w:name="_Toc20823303"/>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3</w:t>
      </w:r>
      <w:r>
        <w:rPr>
          <w:rFonts w:hint="eastAsia" w:ascii="Arial" w:hAnsi="Arial" w:eastAsia="黑体" w:cs="Arial"/>
          <w:color w:val="000000"/>
          <w:sz w:val="24"/>
          <w:szCs w:val="24"/>
          <w:highlight w:val="none"/>
        </w:rPr>
        <w:t xml:space="preserve">、磋商小组</w:t>
      </w:r>
      <w:r>
        <w:rPr>
          <w:rFonts w:hint="eastAsia" w:ascii="Arial" w:hAnsi="Arial" w:eastAsia="黑体" w:cs="Arial"/>
          <w:color w:val="000000"/>
          <w:sz w:val="24"/>
          <w:szCs w:val="24"/>
          <w:highlight w:val="none"/>
        </w:rPr>
      </w:r>
      <w:r/>
    </w:p>
    <w:p>
      <w:pPr>
        <w:pStyle w:val="898"/>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.1磋商小组对响应文件进行评审。磋商小组由采购人代表和有关技术、经济等方面的专家组成，且人员构成符合政府采购有关规定。</w:t>
      </w:r>
      <w:r>
        <w:rPr>
          <w:rFonts w:hint="eastAsia" w:ascii="宋体" w:hAnsi="宋体"/>
          <w:b/>
          <w:color w:val="000000"/>
          <w:sz w:val="24"/>
          <w:szCs w:val="24"/>
          <w:highlight w:val="none"/>
        </w:rPr>
      </w:r>
      <w:r/>
    </w:p>
    <w:p>
      <w:pPr>
        <w:pStyle w:val="898"/>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.2磋商小组独立工作，负责评审所有响应文件并确定成交侯选人。</w:t>
      </w:r>
      <w:r>
        <w:rPr>
          <w:rFonts w:hint="eastAsia" w:ascii="宋体" w:hAnsi="宋体"/>
          <w:color w:val="000000"/>
          <w:sz w:val="24"/>
          <w:szCs w:val="24"/>
          <w:highlight w:val="none"/>
        </w:rPr>
      </w:r>
      <w:r/>
    </w:p>
    <w:p>
      <w:pPr>
        <w:pStyle w:val="898"/>
        <w:ind w:firstLine="360"/>
        <w:keepLines/>
        <w:keepNext/>
        <w:spacing w:line="440" w:lineRule="exact"/>
        <w:rPr>
          <w:rFonts w:hint="eastAsia" w:ascii="黑体" w:hAnsi="Arial" w:eastAsia="黑体" w:cs="Arial"/>
          <w:color w:val="000000"/>
          <w:sz w:val="24"/>
          <w:szCs w:val="24"/>
          <w:highlight w:val="none"/>
        </w:rPr>
        <w:outlineLvl w:val="3"/>
      </w:pPr>
      <w:r>
        <w:rPr>
          <w:rFonts w:hint="eastAsia" w:ascii="黑体" w:hAnsi="Arial" w:eastAsia="黑体" w:cs="Arial"/>
          <w:color w:val="000000"/>
          <w:sz w:val="24"/>
          <w:szCs w:val="24"/>
          <w:highlight w:val="none"/>
        </w:rPr>
        <w:t xml:space="preserve">2</w:t>
      </w:r>
      <w:r>
        <w:rPr>
          <w:rFonts w:ascii="黑体" w:hAnsi="Arial" w:eastAsia="黑体" w:cs="Arial"/>
          <w:color w:val="000000"/>
          <w:sz w:val="24"/>
          <w:szCs w:val="24"/>
          <w:highlight w:val="none"/>
        </w:rPr>
        <w:t xml:space="preserve">4</w:t>
      </w:r>
      <w:r>
        <w:rPr>
          <w:rFonts w:hint="eastAsia" w:ascii="黑体" w:hAnsi="Arial" w:eastAsia="黑体" w:cs="Arial"/>
          <w:color w:val="000000"/>
          <w:sz w:val="24"/>
          <w:szCs w:val="24"/>
          <w:highlight w:val="none"/>
        </w:rPr>
        <w:t xml:space="preserve">、评审过程的保密与公正</w:t>
      </w:r>
      <w:r>
        <w:rPr>
          <w:rFonts w:hint="eastAsia" w:ascii="黑体" w:hAnsi="Arial" w:eastAsia="黑体" w:cs="Arial"/>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bookmarkEnd w:id="142"/>
      <w:r/>
      <w:bookmarkEnd w:id="143"/>
      <w:r/>
      <w:bookmarkEnd w:id="144"/>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磋商小组、采购人、采购代理机构、相关监督人员等与评审工作有关的人员，对评审情况以及在评审过程中获悉的国家秘密、商业秘密负有保密责任。</w:t>
      </w:r>
      <w:r>
        <w:rPr>
          <w:rFonts w:hint="eastAsia" w:ascii="宋体" w:hAnsi="宋体"/>
          <w:bCs/>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.2在评审过程中，供应商不得以任何行为影响磋商评审过程，否则其响应文件将被作为无效响应文件。</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.3在项目评审期间，采购代理机构将设专门人员与供应商联系。</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.4采购代理机构和磋商小组不向未成交的供应商解释未成交原因，也不公布评审过程中的相关细节。</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45" w:name="_Toc513029232"/>
      <w:r/>
      <w:bookmarkStart w:id="146" w:name="_Toc16938548"/>
      <w:r/>
      <w:bookmarkStart w:id="147" w:name="_Toc20823304"/>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5</w:t>
      </w:r>
      <w:r>
        <w:rPr>
          <w:rFonts w:hint="eastAsia" w:ascii="Arial" w:hAnsi="Arial" w:eastAsia="黑体" w:cs="Arial"/>
          <w:color w:val="000000"/>
          <w:sz w:val="24"/>
          <w:szCs w:val="24"/>
          <w:highlight w:val="none"/>
        </w:rPr>
        <w:t xml:space="preserve">、评审过程中的的澄清</w:t>
      </w:r>
      <w:bookmarkEnd w:id="145"/>
      <w:r/>
      <w:bookmarkEnd w:id="146"/>
      <w:r/>
      <w:bookmarkEnd w:id="147"/>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98"/>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磋商小组并非对每个供应商都作澄清要求。</w:t>
      </w:r>
      <w:r>
        <w:rPr>
          <w:rFonts w:hint="eastAsia" w:ascii="宋体" w:hAnsi="宋体" w:cs="宋体"/>
          <w:color w:val="000000"/>
          <w:sz w:val="24"/>
          <w:szCs w:val="24"/>
          <w:highlight w:val="none"/>
        </w:rPr>
      </w:r>
      <w:r/>
    </w:p>
    <w:p>
      <w:pPr>
        <w:pStyle w:val="898"/>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.2需要供应商进行澄清、说明和更正的，磋商小组将通过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cs="宋体"/>
          <w:color w:val="000000"/>
          <w:sz w:val="24"/>
          <w:szCs w:val="24"/>
          <w:highlight w:val="none"/>
        </w:rPr>
      </w:r>
      <w:r/>
    </w:p>
    <w:p>
      <w:pPr>
        <w:pStyle w:val="89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.3接到磋商小组澄清、说明和更正要求的供应商如未按规定做出澄清、说明和更正，其风险由供应商自行承担。</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48" w:name="_Toc16938549"/>
      <w:r/>
      <w:bookmarkStart w:id="149" w:name="_Toc513029233"/>
      <w:r/>
      <w:bookmarkStart w:id="150" w:name="_Toc20823305"/>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6</w:t>
      </w:r>
      <w:r>
        <w:rPr>
          <w:rFonts w:hint="eastAsia" w:ascii="Arial" w:hAnsi="Arial" w:eastAsia="黑体" w:cs="Arial"/>
          <w:color w:val="000000"/>
          <w:sz w:val="24"/>
          <w:szCs w:val="24"/>
          <w:highlight w:val="none"/>
        </w:rPr>
        <w:t xml:space="preserve">、对响应文件的审</w:t>
      </w:r>
      <w:bookmarkEnd w:id="148"/>
      <w:r/>
      <w:bookmarkEnd w:id="149"/>
      <w:r/>
      <w:bookmarkEnd w:id="150"/>
      <w:r>
        <w:rPr>
          <w:rFonts w:hint="eastAsia" w:ascii="Arial" w:hAnsi="Arial" w:eastAsia="黑体" w:cs="Arial"/>
          <w:color w:val="000000"/>
          <w:sz w:val="24"/>
          <w:szCs w:val="24"/>
          <w:highlight w:val="none"/>
        </w:rPr>
        <w:t xml:space="preserve">查</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响应文件审查分为资格审查和符合性审查。</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磋商小组在进行资格审查的同时，将在“信用中国”网站（www.creditchina.gov.cn）、中国政府采购网查询供应商的信用记录，以确定供应商是否具备磋商资格,查询结果留存并归档。</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.1.2符合性审查：依据磋商文件的规定，由磋商小组从响应文件的有效性、完整性和对磋商文件的响应程度进行审查，以确定是否对磋商文件的实质性要求作出响应。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.1.3未通过资格审查或符合性审查的供应商，磋商小组将在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26.3未实质性响应磋商文件的情形：</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规定的时间内未成功解密电子响应文件的。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26.3.2供应商未按照磋商文件要求上传电子响应文件的。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26.3.3同一供应商提交两个（含两个）以上不同的响应文件或者最后报价的。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26.3.4供应商不具备磋商文件中规定资格要求的。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26.3.5供应商的最后报价超过了采购预算。</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26.3.6不符合磋商文件中规定的实质性要求和条件的</w:t>
      </w:r>
      <w:r>
        <w:rPr>
          <w:rFonts w:hint="eastAsia" w:ascii="宋体" w:hAnsi="宋体"/>
          <w:bCs/>
          <w:i/>
          <w:color w:val="000000"/>
          <w:sz w:val="24"/>
          <w:szCs w:val="24"/>
          <w:highlight w:val="none"/>
          <w:u w:val="single"/>
        </w:rPr>
        <w:t xml:space="preserve">（本磋商文件中斜体且有下划线部分为实质性要求和条件）。</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26.3.8响应文件含有采购人不能接受的附加条件的。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26.3.9响应文件未按照磋商文件要求加盖CA电子公章的。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26.3.11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bCs/>
          <w:color w:val="000000"/>
          <w:sz w:val="24"/>
          <w:szCs w:val="24"/>
          <w:highlight w:val="none"/>
        </w:rPr>
      </w:r>
      <w:r/>
    </w:p>
    <w:p>
      <w:pPr>
        <w:pStyle w:val="898"/>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26.3.12其他法律、法规及本磋商文件规定的属无效响应的情形。</w:t>
      </w:r>
      <w:r>
        <w:rPr>
          <w:rFonts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26.4未实质性响应磋商文件的响应文件按无效响应处理。</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w:t>
      </w:r>
      <w:r>
        <w:rPr>
          <w:rFonts w:hint="eastAsia" w:ascii="宋体" w:hAnsi="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4"/>
          <w:highlight w:val="none"/>
        </w:rPr>
      </w:r>
      <w:r/>
    </w:p>
    <w:p>
      <w:pPr>
        <w:pStyle w:val="898"/>
        <w:ind w:firstLine="561"/>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26.</w:t>
      </w:r>
      <w:bookmarkStart w:id="151" w:name="_Toc20823306"/>
      <w:r/>
      <w:bookmarkStart w:id="152" w:name="_Toc16938550"/>
      <w:r/>
      <w:bookmarkStart w:id="153" w:name="_Toc513029234"/>
      <w:r>
        <w:rPr>
          <w:rFonts w:hint="eastAsia" w:ascii="宋体" w:hAnsi="宋体"/>
          <w:b/>
          <w:bCs/>
          <w:color w:val="000000"/>
          <w:sz w:val="24"/>
          <w:szCs w:val="24"/>
          <w:highlight w:val="none"/>
        </w:rPr>
        <w:t xml:space="preserve">6供应商在项目评审全过程中应保持通讯畅通，及时登录苏采云系统查阅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并安排专人与采购代理机构及磋商小组联系。</w:t>
      </w:r>
      <w:r>
        <w:rPr>
          <w:rFonts w:hint="eastAsia" w:ascii="宋体" w:hAnsi="宋体"/>
          <w:b/>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w:t>
      </w:r>
      <w:bookmarkEnd w:id="151"/>
      <w:r/>
      <w:bookmarkEnd w:id="152"/>
      <w:r/>
      <w:bookmarkEnd w:id="153"/>
      <w:r>
        <w:rPr>
          <w:rFonts w:hint="eastAsia" w:ascii="Arial" w:hAnsi="Arial" w:eastAsia="黑体" w:cs="Arial"/>
          <w:color w:val="000000"/>
          <w:sz w:val="24"/>
          <w:szCs w:val="24"/>
          <w:highlight w:val="none"/>
        </w:rPr>
        <w:t xml:space="preserve">磋商程序及评审方法和评审标准</w:t>
      </w:r>
      <w:r>
        <w:rPr>
          <w:rFonts w:hint="eastAsia" w:ascii="Arial" w:hAnsi="Arial" w:eastAsia="黑体" w:cs="Arial"/>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27.1磋商程序</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27.1.2</w:t>
      </w:r>
      <w:r>
        <w:rPr>
          <w:rFonts w:ascii="宋体" w:hAnsi="宋体"/>
          <w:color w:val="000000"/>
          <w:sz w:val="24"/>
          <w:szCs w:val="24"/>
          <w:highlight w:val="none"/>
        </w:rPr>
        <w:t xml:space="preserve">磋商文件能够详细列明采购标的的技术、服务要求的，磋商结束后，磋商小组</w:t>
      </w:r>
      <w:r>
        <w:rPr>
          <w:rFonts w:hint="eastAsia" w:ascii="宋体" w:hAnsi="宋体"/>
          <w:color w:val="000000"/>
          <w:sz w:val="24"/>
          <w:szCs w:val="24"/>
          <w:highlight w:val="none"/>
        </w:rPr>
        <w:t xml:space="preserve">将在苏采云系统向所有</w:t>
      </w:r>
      <w:r>
        <w:rPr>
          <w:rFonts w:ascii="宋体" w:hAnsi="宋体"/>
          <w:color w:val="000000"/>
          <w:sz w:val="24"/>
          <w:szCs w:val="24"/>
          <w:highlight w:val="none"/>
        </w:rPr>
        <w:t xml:space="preserve">实质性响应的供应商</w:t>
      </w:r>
      <w:r>
        <w:rPr>
          <w:rFonts w:hint="eastAsia" w:ascii="宋体" w:hAnsi="宋体"/>
          <w:color w:val="000000"/>
          <w:sz w:val="24"/>
          <w:szCs w:val="24"/>
          <w:highlight w:val="none"/>
        </w:rPr>
        <w:t xml:space="preserve">发布“最后报价要求函”及最后报价格式表，</w:t>
      </w:r>
      <w:r>
        <w:rPr>
          <w:rFonts w:ascii="宋体" w:hAnsi="宋体"/>
          <w:color w:val="000000"/>
          <w:sz w:val="24"/>
          <w:szCs w:val="24"/>
          <w:highlight w:val="none"/>
        </w:rPr>
        <w:t xml:space="preserve">要求所有实质性响应的供应商在规定时间内提交最后报价。</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highlight w:val="none"/>
        </w:rPr>
      </w:r>
      <w:r/>
    </w:p>
    <w:p>
      <w:pPr>
        <w:pStyle w:val="898"/>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highlight w:val="none"/>
        </w:rPr>
        <w:t xml:space="preserve">已提交响应文件的供应商，在提交最后报价之前，可以根据磋商情况退出磋商</w:t>
      </w:r>
      <w:r>
        <w:rPr>
          <w:rFonts w:hint="eastAsia" w:ascii="宋体" w:hAnsi="宋体"/>
          <w:color w:val="000000"/>
          <w:sz w:val="24"/>
          <w:szCs w:val="24"/>
          <w:highlight w:val="none"/>
        </w:rPr>
        <w:t xml:space="preserve">，并在苏采云系统中提交“退出磋商函”并加盖CA电子公章</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27.2评审方法和评审标准</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27.2.2评审标准</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见本磋商文件第五章规定。</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27.2.3</w:t>
      </w:r>
      <w:r>
        <w:rPr>
          <w:rFonts w:hint="eastAsia" w:ascii="宋体" w:hAnsi="宋体" w:eastAsia="宋体" w:cs="Times New Roman"/>
          <w:color w:val="000000"/>
          <w:sz w:val="24"/>
          <w:szCs w:val="24"/>
          <w:highlight w:val="none"/>
        </w:rPr>
        <w:t xml:space="preserve">异常低价投标审查</w:t>
      </w:r>
      <w:r>
        <w:rPr>
          <w:rFonts w:hint="eastAsia" w:ascii="宋体" w:hAnsi="宋体" w:eastAsia="宋体" w:cs="Times New Roman"/>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根据财政部《关于推动解决政府采购异常低价问题的通知》（财库〔2026〕2号）文件规定，评审委员会应当启动异常低价投标（响应）审查程序。</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（一）政府采购评审中出现下列情形之一的，评审委员会应当启动异常低价投标（响应）审查程序：</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3.投标（响应）报价低于采购项目最高限价65%的，即投标（响应）报价&lt;采购项目最高限价×65%；</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评审委员会依据专业经验，参考同类项目中标（成交）价格、类似产品市场价格水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
          <w:bCs/>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27.3采购活动终止的情况</w:t>
      </w:r>
      <w:r>
        <w:rPr>
          <w:rFonts w:hint="eastAsia" w:ascii="宋体" w:hAnsi="宋体"/>
          <w:color w:val="000000"/>
          <w:sz w:val="24"/>
          <w:szCs w:val="24"/>
          <w:highlight w:val="none"/>
        </w:rPr>
      </w:r>
      <w:r/>
    </w:p>
    <w:p>
      <w:pPr>
        <w:pStyle w:val="898"/>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出现下列情形之一的，本次竞争性磋商采购活动将被终止：</w:t>
      </w:r>
      <w:r>
        <w:rPr>
          <w:rFonts w:hint="eastAsia" w:ascii="宋体" w:hAnsi="宋体"/>
          <w:color w:val="000000"/>
          <w:sz w:val="24"/>
          <w:szCs w:val="24"/>
          <w:highlight w:val="none"/>
        </w:rPr>
      </w:r>
      <w:r/>
    </w:p>
    <w:p>
      <w:pPr>
        <w:pStyle w:val="898"/>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27.3.1因情况变化，不再符合规定的竞争性磋商采购方式适用情形的。</w:t>
      </w:r>
      <w:r>
        <w:rPr>
          <w:rFonts w:hint="eastAsia" w:ascii="宋体" w:hAnsi="宋体"/>
          <w:color w:val="000000"/>
          <w:sz w:val="24"/>
          <w:szCs w:val="24"/>
          <w:highlight w:val="none"/>
        </w:rPr>
      </w:r>
      <w:r/>
    </w:p>
    <w:p>
      <w:pPr>
        <w:pStyle w:val="898"/>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27.3.2出现影响采购公正的违法、违规行为的。</w:t>
      </w:r>
      <w:r>
        <w:rPr>
          <w:rFonts w:hint="eastAsia" w:ascii="宋体" w:hAnsi="宋体"/>
          <w:color w:val="000000"/>
          <w:sz w:val="24"/>
          <w:szCs w:val="24"/>
          <w:highlight w:val="none"/>
        </w:rPr>
      </w:r>
      <w:r/>
    </w:p>
    <w:p>
      <w:pPr>
        <w:pStyle w:val="898"/>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szCs w:val="24"/>
          <w:highlight w:val="none"/>
        </w:rPr>
      </w:r>
      <w:r/>
    </w:p>
    <w:p>
      <w:pPr>
        <w:pStyle w:val="898"/>
        <w:ind w:firstLine="480"/>
        <w:spacing w:line="44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154" w:name="_Toc20823307"/>
      <w:r/>
      <w:bookmarkStart w:id="155" w:name="_Toc120614219"/>
      <w:r/>
      <w:bookmarkStart w:id="156" w:name="_Toc16938551"/>
      <w:r/>
      <w:bookmarkStart w:id="157" w:name="_Toc513029235"/>
      <w:r>
        <w:rPr>
          <w:rFonts w:hint="eastAsia"/>
          <w:b/>
          <w:bCs/>
          <w:color w:val="000000"/>
          <w:sz w:val="24"/>
          <w:szCs w:val="24"/>
          <w:highlight w:val="none"/>
        </w:rPr>
        <w:t xml:space="preserve">六、</w:t>
      </w:r>
      <w:bookmarkEnd w:id="154"/>
      <w:r/>
      <w:bookmarkEnd w:id="155"/>
      <w:r/>
      <w:bookmarkEnd w:id="156"/>
      <w:r/>
      <w:bookmarkEnd w:id="157"/>
      <w:r>
        <w:rPr>
          <w:rFonts w:hint="eastAsia"/>
          <w:b/>
          <w:bCs/>
          <w:color w:val="000000"/>
          <w:sz w:val="24"/>
          <w:szCs w:val="24"/>
          <w:highlight w:val="none"/>
        </w:rPr>
        <w:t xml:space="preserve">成交</w:t>
      </w:r>
      <w:r>
        <w:rPr>
          <w:rFonts w:hint="eastAsia"/>
          <w:b/>
          <w:bCs/>
          <w:color w:val="000000"/>
          <w:sz w:val="24"/>
          <w:szCs w:val="24"/>
          <w:highlight w:val="none"/>
        </w:rPr>
      </w:r>
      <w:r/>
    </w:p>
    <w:p>
      <w:pPr>
        <w:pStyle w:val="898"/>
        <w:ind w:firstLine="480"/>
        <w:keepLines/>
        <w:keepNext/>
        <w:spacing w:line="440" w:lineRule="exact"/>
        <w:rPr>
          <w:rFonts w:hint="eastAsia" w:ascii="黑体" w:hAnsi="宋体" w:eastAsia="黑体"/>
          <w:bCs/>
          <w:color w:val="000000"/>
          <w:sz w:val="24"/>
          <w:szCs w:val="24"/>
          <w:highlight w:val="none"/>
        </w:rPr>
        <w:outlineLvl w:val="3"/>
      </w:pPr>
      <w:r/>
      <w:bookmarkStart w:id="158" w:name="_Toc513029238"/>
      <w:r/>
      <w:bookmarkStart w:id="159" w:name="_Toc20823310"/>
      <w:r/>
      <w:bookmarkStart w:id="160" w:name="_Toc16938554"/>
      <w:r>
        <w:rPr>
          <w:rFonts w:hint="eastAsia" w:ascii="黑体" w:hAnsi="宋体" w:eastAsia="黑体"/>
          <w:bCs/>
          <w:color w:val="000000"/>
          <w:sz w:val="24"/>
          <w:szCs w:val="24"/>
          <w:highlight w:val="none"/>
        </w:rPr>
        <w:t xml:space="preserve">2</w:t>
      </w:r>
      <w:r>
        <w:rPr>
          <w:rFonts w:ascii="黑体" w:hAnsi="宋体" w:eastAsia="黑体"/>
          <w:bCs/>
          <w:color w:val="000000"/>
          <w:sz w:val="24"/>
          <w:szCs w:val="24"/>
          <w:highlight w:val="none"/>
        </w:rPr>
        <w:t xml:space="preserve">8</w:t>
      </w:r>
      <w:r>
        <w:rPr>
          <w:rFonts w:hint="eastAsia" w:ascii="黑体" w:hAnsi="宋体" w:eastAsia="黑体"/>
          <w:bCs/>
          <w:color w:val="000000"/>
          <w:sz w:val="24"/>
          <w:szCs w:val="24"/>
          <w:highlight w:val="none"/>
        </w:rPr>
        <w:t xml:space="preserve">、</w:t>
      </w:r>
      <w:bookmarkEnd w:id="158"/>
      <w:r>
        <w:rPr>
          <w:rFonts w:hint="eastAsia" w:ascii="黑体" w:hAnsi="宋体" w:eastAsia="黑体"/>
          <w:bCs/>
          <w:color w:val="000000"/>
          <w:sz w:val="24"/>
          <w:szCs w:val="24"/>
          <w:highlight w:val="none"/>
        </w:rPr>
        <w:t xml:space="preserve">确定</w:t>
      </w:r>
      <w:bookmarkEnd w:id="159"/>
      <w:r/>
      <w:bookmarkEnd w:id="160"/>
      <w:r>
        <w:rPr>
          <w:rFonts w:hint="eastAsia" w:ascii="黑体" w:hAnsi="宋体" w:eastAsia="黑体"/>
          <w:bCs/>
          <w:color w:val="000000"/>
          <w:sz w:val="24"/>
          <w:szCs w:val="24"/>
          <w:highlight w:val="none"/>
        </w:rPr>
        <w:t xml:space="preserve">成交单位</w:t>
      </w:r>
      <w:r>
        <w:rPr>
          <w:rFonts w:hint="eastAsia" w:ascii="黑体" w:hAnsi="宋体" w:eastAsia="黑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.2采购人从评审报告提出的成交候选供应商中，按照排序由高到低的原则确定成交供应商。采购人确定成交供应商后，成交结果将在“江苏政府采购网</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、“扬中政府采购网”发布成交结果公告，公告期限为1个工作日。</w:t>
      </w:r>
      <w:r>
        <w:rPr>
          <w:rFonts w:hint="eastAsia" w:ascii="宋体" w:hAnsi="宋体"/>
          <w:bCs/>
          <w:color w:val="000000"/>
          <w:sz w:val="24"/>
          <w:szCs w:val="24"/>
          <w:highlight w:val="none"/>
        </w:rPr>
      </w:r>
      <w:r/>
    </w:p>
    <w:p>
      <w:pPr>
        <w:pStyle w:val="898"/>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28.3若有充分证据证明，成交供应商出现下列情况之一的，一经查实，将被取消成交资格：</w:t>
      </w:r>
      <w:r>
        <w:rPr>
          <w:rFonts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28.3.1提供虚假材料谋取成交的。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28.3.2与评审专家、采购人、其他供应商或者采购代理机构工作人员恶意串通的。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28.3.3向评审专家、采购人或采购代理机构工作人员行贿或者提供其他不正当利益的。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28.3.4恶意竞争，最后报价明显低于其自身合理成本且又无法提供证明的。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28.3.5不满足本磋商文件规定的实质性要求，但在评审过程中又未被磋商小组发现的。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28.3.6成交后无正当理由拒不与采购人签订政府采购合同或者未按照磋商文件确定的事项签订政府采购合同的。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28.3.7将政府采购合同转包的。</w:t>
      </w:r>
      <w:r>
        <w:rPr>
          <w:rFonts w:hint="eastAsia" w:ascii="宋体" w:hAnsi="宋体"/>
          <w:bCs/>
          <w:color w:val="000000"/>
          <w:sz w:val="24"/>
          <w:szCs w:val="24"/>
          <w:highlight w:val="none"/>
        </w:rPr>
      </w:r>
      <w:r/>
    </w:p>
    <w:p>
      <w:pPr>
        <w:pStyle w:val="898"/>
        <w:ind w:firstLine="480"/>
        <w:keepLines/>
        <w:keepNext/>
        <w:spacing w:line="440" w:lineRule="exact"/>
        <w:rPr>
          <w:rFonts w:hint="eastAsia" w:ascii="黑体" w:hAnsi="宋体" w:eastAsia="黑体"/>
          <w:bCs/>
          <w:color w:val="000000"/>
          <w:sz w:val="24"/>
          <w:szCs w:val="24"/>
          <w:highlight w:val="none"/>
        </w:rPr>
        <w:outlineLvl w:val="3"/>
      </w:pPr>
      <w:r/>
      <w:bookmarkStart w:id="161" w:name="_Toc200451960"/>
      <w:r>
        <w:rPr>
          <w:rFonts w:ascii="黑体" w:hAnsi="宋体" w:eastAsia="黑体"/>
          <w:bCs/>
          <w:color w:val="000000"/>
          <w:sz w:val="24"/>
          <w:szCs w:val="24"/>
          <w:highlight w:val="none"/>
        </w:rPr>
        <w:t xml:space="preserve">29</w:t>
      </w:r>
      <w:r>
        <w:rPr>
          <w:rFonts w:hint="eastAsia" w:ascii="黑体" w:hAnsi="宋体" w:eastAsia="黑体"/>
          <w:bCs/>
          <w:color w:val="000000"/>
          <w:sz w:val="24"/>
          <w:szCs w:val="24"/>
          <w:highlight w:val="none"/>
        </w:rPr>
        <w:t xml:space="preserve">、质疑处理</w:t>
      </w:r>
      <w:bookmarkEnd w:id="161"/>
      <w:r>
        <w:rPr>
          <w:rFonts w:hint="eastAsia" w:ascii="黑体" w:hAnsi="宋体" w:eastAsia="黑体"/>
          <w:bCs/>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color w:val="000000"/>
          <w:sz w:val="24"/>
          <w:szCs w:val="24"/>
          <w:highlight w:val="none"/>
        </w:rPr>
      </w:r>
      <w:r/>
    </w:p>
    <w:p>
      <w:pPr>
        <w:pStyle w:val="898"/>
        <w:ind w:firstLine="480"/>
        <w:spacing w:line="440" w:lineRule="exact"/>
        <w:rPr>
          <w:rFonts w:hint="eastAsia"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898"/>
        <w:ind w:firstLine="480"/>
        <w:spacing w:line="440" w:lineRule="exact"/>
        <w:rPr>
          <w:rFonts w:hint="eastAsia"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898"/>
        <w:ind w:firstLine="480"/>
        <w:spacing w:line="440" w:lineRule="exact"/>
        <w:rPr>
          <w:rFonts w:hint="eastAsia"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对成交结果提出质疑的，为成交结果公告期限届满之日。</w:t>
      </w:r>
      <w:r>
        <w:rPr>
          <w:rFonts w:hint="eastAsia" w:hAnsi="宋体" w:cs="宋体"/>
          <w:color w:val="000000"/>
          <w:sz w:val="24"/>
          <w:szCs w:val="24"/>
          <w:highlight w:val="none"/>
        </w:rPr>
      </w:r>
      <w:r/>
    </w:p>
    <w:p>
      <w:pPr>
        <w:pStyle w:val="898"/>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rPr>
        <w:t xml:space="preserve">采购人或采购代理机构</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szCs w:val="24"/>
          <w:highlight w:val="none"/>
        </w:rPr>
      </w:r>
      <w:r/>
    </w:p>
    <w:p>
      <w:pPr>
        <w:pStyle w:val="898"/>
        <w:ind w:firstLine="480"/>
        <w:spacing w:line="440" w:lineRule="exact"/>
        <w:rPr>
          <w:rFonts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评审方法与评审标准</w:t>
      </w:r>
      <w:r>
        <w:rPr>
          <w:rFonts w:ascii="宋体" w:hAnsi="宋体"/>
          <w:color w:val="000000"/>
          <w:sz w:val="24"/>
          <w:szCs w:val="24"/>
          <w:highlight w:val="none"/>
        </w:rPr>
        <w:t xml:space="preserve">、合同文本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采购代理机构负责</w:t>
      </w:r>
      <w:r>
        <w:rPr>
          <w:rFonts w:ascii="宋体" w:hAnsi="宋体"/>
          <w:color w:val="000000"/>
          <w:sz w:val="24"/>
          <w:szCs w:val="24"/>
          <w:highlight w:val="none"/>
        </w:rPr>
        <w:t xml:space="preserve">答复。</w:t>
      </w:r>
      <w:r>
        <w:rPr>
          <w:rFonts w:ascii="宋体" w:hAnsi="宋体"/>
          <w:b/>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采购人质疑接收人及联系方式见本磋商文件第一章。</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.5以下情形的质疑不予受理</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.5.1内容不符合《政府采购质疑和投诉办法》第十二条规定的质疑。</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.5.2超出政府采购法定期限的质疑。</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.5.3以传真、电子邮件等方式递交的非原件形式的质疑。</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.5.4未参加磋商活动的供应商或在磋商活动中自身权益未受到损害的供应商所提出的质疑。</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.5.5供应商组成联合体参加磋商，联合体中任何一方或多方未按要求签字、盖章、加盖公章的质疑。</w:t>
      </w:r>
      <w:r>
        <w:rPr>
          <w:rFonts w:hint="eastAsia" w:ascii="宋体" w:hAnsi="宋体"/>
          <w:color w:val="000000"/>
          <w:sz w:val="24"/>
          <w:szCs w:val="24"/>
          <w:highlight w:val="none"/>
        </w:rPr>
      </w:r>
      <w:r/>
    </w:p>
    <w:p>
      <w:pPr>
        <w:pStyle w:val="898"/>
        <w:ind w:firstLine="468"/>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98"/>
        <w:ind w:firstLine="480"/>
        <w:keepLines/>
        <w:keepNext/>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0</w:t>
      </w:r>
      <w:r>
        <w:rPr>
          <w:rFonts w:hint="eastAsia" w:ascii="黑体" w:hAnsi="宋体" w:eastAsia="黑体"/>
          <w:bCs/>
          <w:color w:val="000000"/>
          <w:sz w:val="24"/>
          <w:szCs w:val="24"/>
          <w:highlight w:val="none"/>
        </w:rPr>
        <w:t xml:space="preserve">、成交通知书</w:t>
      </w:r>
      <w:r>
        <w:rPr>
          <w:rFonts w:hint="eastAsia" w:ascii="黑体" w:hAnsi="宋体" w:eastAsia="黑体"/>
          <w:bCs/>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成交结果确定后，采购代理机构将向成交供应商发出成交通知书。</w:t>
      </w:r>
      <w:r>
        <w:rPr>
          <w:rFonts w:hint="eastAsia" w:ascii="宋体" w:hAnsi="宋体" w:cs="宋体"/>
          <w:color w:val="000000"/>
          <w:sz w:val="24"/>
          <w:szCs w:val="24"/>
          <w:highlight w:val="none"/>
        </w:rPr>
        <w:t xml:space="preserve">请成交供应商在成交结果公告届满之日起30日内,使用CA数字证书登录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不再保证提供下载成交通知书服务,因未及时下载而造成的不利后果由成交供应商自行承担。</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162" w:name="_Toc120614220"/>
      <w:r/>
      <w:bookmarkStart w:id="163" w:name="_Toc513029236"/>
      <w:r/>
      <w:bookmarkStart w:id="164" w:name="_Toc16938552"/>
      <w:r/>
      <w:bookmarkStart w:id="165" w:name="_Toc20823308"/>
      <w:r>
        <w:rPr>
          <w:rFonts w:hint="eastAsia"/>
          <w:b/>
          <w:bCs/>
          <w:color w:val="000000"/>
          <w:sz w:val="24"/>
          <w:szCs w:val="24"/>
          <w:highlight w:val="none"/>
        </w:rPr>
        <w:t xml:space="preserve">七、授予合同</w:t>
      </w:r>
      <w:bookmarkEnd w:id="162"/>
      <w:r>
        <w:rPr>
          <w:rFonts w:hint="eastAsia"/>
          <w:b/>
          <w:bCs/>
          <w:color w:val="000000"/>
          <w:sz w:val="24"/>
          <w:szCs w:val="24"/>
          <w:highlight w:val="none"/>
        </w:rPr>
      </w:r>
      <w:r/>
    </w:p>
    <w:p>
      <w:pPr>
        <w:pStyle w:val="898"/>
        <w:ind w:firstLine="480"/>
        <w:keepLines/>
        <w:keepNext/>
        <w:spacing w:line="440" w:lineRule="exact"/>
        <w:rPr>
          <w:rFonts w:hint="eastAsia" w:ascii="黑体" w:hAnsi="宋体" w:eastAsia="黑体"/>
          <w:bCs/>
          <w:color w:val="000000"/>
          <w:sz w:val="24"/>
          <w:szCs w:val="24"/>
          <w:highlight w:val="none"/>
        </w:rPr>
        <w:outlineLvl w:val="3"/>
      </w:pPr>
      <w:r/>
      <w:bookmarkEnd w:id="163"/>
      <w:r/>
      <w:bookmarkEnd w:id="164"/>
      <w:r/>
      <w:bookmarkEnd w:id="165"/>
      <w:r/>
      <w:bookmarkStart w:id="166" w:name="_Toc16938553"/>
      <w:r/>
      <w:bookmarkStart w:id="167" w:name="_Toc513029237"/>
      <w:r/>
      <w:bookmarkStart w:id="168" w:name="_Toc20823309"/>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.签订合同</w:t>
      </w:r>
      <w:r>
        <w:rPr>
          <w:rFonts w:hint="eastAsia" w:ascii="黑体" w:hAnsi="宋体" w:eastAsia="黑体"/>
          <w:bCs/>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.l成交供应商应当在成交通知书发出之日起十五日内，按照磋商文件确定的事项与采购人签订政府采购合同。</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.2磋商文件、成交供应商的响应文件及磋商过程中有关澄清、承诺文件均应作为合同附件。</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.3签订合同后，</w:t>
      </w:r>
      <w:r>
        <w:rPr>
          <w:rFonts w:hint="eastAsia" w:ascii="宋体" w:hAnsi="宋体"/>
          <w:i/>
          <w:color w:val="000000"/>
          <w:sz w:val="24"/>
          <w:szCs w:val="24"/>
          <w:highlight w:val="none"/>
          <w:u w:val="single"/>
        </w:rPr>
        <w:t xml:space="preserve">成交供应商不得将合同标的进行转包</w:t>
      </w:r>
      <w:r>
        <w:rPr>
          <w:rFonts w:hint="eastAsia" w:ascii="宋体" w:hAnsi="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highlight w:val="none"/>
        </w:rPr>
      </w:r>
      <w:r/>
    </w:p>
    <w:p>
      <w:pPr>
        <w:pStyle w:val="898"/>
        <w:ind w:firstLine="480"/>
        <w:keepLines/>
        <w:keepNext/>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、标的物的追加</w:t>
      </w:r>
      <w:r>
        <w:rPr>
          <w:rFonts w:hint="eastAsia" w:ascii="黑体" w:hAnsi="宋体" w:eastAsia="黑体"/>
          <w:bCs/>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4"/>
          <w:szCs w:val="24"/>
          <w:highlight w:val="none"/>
        </w:rPr>
      </w:r>
      <w:r/>
    </w:p>
    <w:p>
      <w:pPr>
        <w:pStyle w:val="898"/>
        <w:ind w:firstLine="480"/>
        <w:keepLines/>
        <w:keepNext/>
        <w:spacing w:line="440" w:lineRule="exact"/>
        <w:rPr>
          <w:rFonts w:ascii="黑体" w:hAnsi="宋体" w:eastAsia="黑体"/>
          <w:bCs/>
          <w:color w:val="000000"/>
          <w:sz w:val="24"/>
          <w:szCs w:val="24"/>
          <w:highlight w:val="none"/>
        </w:rPr>
        <w:outlineLvl w:val="3"/>
      </w:pPr>
      <w:r/>
      <w:bookmarkEnd w:id="166"/>
      <w:r/>
      <w:bookmarkEnd w:id="167"/>
      <w:r/>
      <w:bookmarkEnd w:id="168"/>
      <w:r/>
      <w:bookmarkStart w:id="169" w:name="_Toc16938558"/>
      <w:r/>
      <w:bookmarkStart w:id="170" w:name="_Toc513029242"/>
      <w:r/>
      <w:bookmarkStart w:id="171" w:name="_Toc120614221"/>
      <w:r/>
      <w:bookmarkStart w:id="172" w:name="_Toc20823314"/>
      <w:r/>
      <w:bookmarkStart w:id="173" w:name="_Toc479757207"/>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、政府采购履约资金扶持政策</w:t>
      </w:r>
      <w:r>
        <w:rPr>
          <w:rFonts w:ascii="黑体" w:hAnsi="宋体" w:eastAsia="黑体"/>
          <w:bCs/>
          <w:color w:val="000000"/>
          <w:sz w:val="24"/>
          <w:szCs w:val="24"/>
          <w:highlight w:val="none"/>
        </w:rPr>
      </w:r>
      <w:r/>
    </w:p>
    <w:p>
      <w:pPr>
        <w:pStyle w:val="898"/>
        <w:ind w:firstLine="420"/>
        <w:spacing w:line="440" w:lineRule="exact"/>
        <w:rPr>
          <w:rFonts w:hint="eastAsia"/>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w:t>
      </w:r>
      <w:r>
        <w:rPr>
          <w:rFonts w:hint="eastAsia" w:ascii="宋体" w:hAnsi="宋体"/>
          <w:color w:val="000000"/>
          <w:sz w:val="24"/>
          <w:szCs w:val="24"/>
          <w:highlight w:val="none"/>
        </w:rPr>
        <w:t xml:space="preserve">请查阅</w:t>
      </w:r>
      <w:r>
        <w:rPr>
          <w:rFonts w:hint="eastAsia" w:ascii="宋体" w:hAnsi="宋体"/>
          <w:color w:val="000000"/>
          <w:sz w:val="24"/>
          <w:highlight w:val="none"/>
        </w:rPr>
        <w:t xml:space="preserve">江苏政府采购网站“政采贷”栏目。</w:t>
      </w:r>
      <w:r>
        <w:rPr>
          <w:rFonts w:hint="eastAsia"/>
          <w:color w:val="000000"/>
          <w:sz w:val="24"/>
          <w:szCs w:val="24"/>
          <w:highlight w:val="none"/>
        </w:rPr>
      </w:r>
      <w:r/>
    </w:p>
    <w:p>
      <w:pPr>
        <w:pStyle w:val="898"/>
        <w:ind w:firstLine="420"/>
        <w:spacing w:line="440" w:lineRule="exact"/>
        <w:rPr>
          <w:rFonts w:hint="eastAsia"/>
          <w:color w:val="000000"/>
          <w:sz w:val="24"/>
          <w:szCs w:val="24"/>
          <w:highlight w:val="none"/>
        </w:rPr>
      </w:pPr>
      <w:r>
        <w:rPr>
          <w:rFonts w:hint="eastAsia"/>
          <w:color w:val="000000"/>
          <w:sz w:val="24"/>
          <w:szCs w:val="24"/>
          <w:highlight w:val="none"/>
        </w:rPr>
      </w:r>
      <w:r/>
    </w:p>
    <w:p>
      <w:pPr>
        <w:pStyle w:val="898"/>
        <w:numPr>
          <w:ilvl w:val="0"/>
          <w:numId w:val="5"/>
        </w:numPr>
        <w:jc w:val="center"/>
        <w:spacing w:line="440" w:lineRule="exact"/>
        <w:rPr>
          <w:rFonts w:hint="eastAsia" w:ascii="黑体" w:eastAsia="黑体"/>
          <w:bCs/>
          <w:color w:val="000000"/>
          <w:sz w:val="32"/>
          <w:szCs w:val="32"/>
          <w:highlight w:val="none"/>
        </w:rPr>
      </w:pPr>
      <w:r>
        <w:rPr>
          <w:rFonts w:ascii="宋体" w:hAnsi="宋体"/>
          <w:bCs/>
          <w:color w:val="000000"/>
          <w:sz w:val="24"/>
          <w:szCs w:val="24"/>
          <w:highlight w:val="none"/>
        </w:rPr>
        <w:br w:type="page" w:clear="all"/>
      </w:r>
      <w:r>
        <w:rPr>
          <w:rFonts w:hint="eastAsia" w:ascii="黑体" w:eastAsia="黑体"/>
          <w:bCs/>
          <w:color w:val="000000"/>
          <w:sz w:val="32"/>
          <w:szCs w:val="32"/>
          <w:highlight w:val="none"/>
        </w:rPr>
        <w:t xml:space="preserve"> 合同</w:t>
      </w:r>
      <w:bookmarkEnd w:id="169"/>
      <w:r/>
      <w:bookmarkEnd w:id="170"/>
      <w:r/>
      <w:bookmarkEnd w:id="171"/>
      <w:r/>
      <w:bookmarkEnd w:id="172"/>
      <w:r/>
      <w:bookmarkEnd w:id="173"/>
      <w:r>
        <w:rPr>
          <w:rFonts w:hint="eastAsia" w:ascii="黑体" w:eastAsia="黑体"/>
          <w:bCs/>
          <w:color w:val="000000"/>
          <w:sz w:val="32"/>
          <w:szCs w:val="32"/>
          <w:highlight w:val="none"/>
        </w:rPr>
        <w:t xml:space="preserve">文本</w:t>
      </w:r>
      <w:r>
        <w:rPr>
          <w:rFonts w:hint="eastAsia" w:ascii="黑体" w:eastAsia="黑体"/>
          <w:bCs/>
          <w:color w:val="000000"/>
          <w:sz w:val="32"/>
          <w:szCs w:val="32"/>
          <w:highlight w:val="none"/>
        </w:rPr>
      </w:r>
      <w:r/>
    </w:p>
    <w:p>
      <w:pPr>
        <w:pStyle w:val="898"/>
        <w:spacing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898"/>
        <w:ind w:firstLine="480"/>
        <w:spacing w:line="440" w:lineRule="exact"/>
        <w:rPr>
          <w:rFonts w:hint="eastAsia" w:ascii="宋体" w:hAnsi="宋体"/>
          <w:bCs/>
          <w:color w:val="000000"/>
          <w:sz w:val="24"/>
          <w:szCs w:val="24"/>
          <w:highlight w:val="none"/>
        </w:rPr>
      </w:pPr>
      <w:r/>
      <w:bookmarkStart w:id="174" w:name="_Toc16938559"/>
      <w:r/>
      <w:bookmarkStart w:id="175" w:name="_Toc20823315"/>
      <w:r/>
      <w:bookmarkStart w:id="176" w:name="_Toc513029243"/>
      <w:r>
        <w:rPr>
          <w:rFonts w:hint="eastAsia" w:ascii="宋体" w:hAnsi="宋体"/>
          <w:bCs/>
          <w:color w:val="000000"/>
          <w:sz w:val="24"/>
          <w:szCs w:val="24"/>
          <w:highlight w:val="none"/>
        </w:rPr>
        <w:t xml:space="preserve">以下为成交后签定本项目合同的通用条款，成交供应商不得提出实质性的修改。</w:t>
      </w:r>
      <w:r>
        <w:rPr>
          <w:rFonts w:hint="eastAsia" w:ascii="宋体" w:hAnsi="宋体"/>
          <w:bCs/>
          <w:color w:val="000000"/>
          <w:sz w:val="24"/>
          <w:szCs w:val="24"/>
          <w:highlight w:val="none"/>
        </w:rPr>
      </w:r>
      <w:r/>
    </w:p>
    <w:p>
      <w:pPr>
        <w:pStyle w:val="1013"/>
        <w:jc w:val="both"/>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013"/>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1013"/>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98"/>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013"/>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1013"/>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98"/>
                      </w:pPr>
                      <w:r/>
                      <w:r/>
                    </w:p>
                  </w:txbxContent>
                </v:textbox>
              </v:shape>
            </w:pict>
          </mc:Fallback>
        </mc:AlternateContent>
      </w:r>
      <w:r>
        <w:rPr>
          <w:rFonts w:hint="eastAsia" w:ascii="仿宋_GB2312" w:eastAsia="仿宋_GB2312" w:cs="仿宋_GB2312"/>
          <w:b/>
          <w:bCs/>
          <w:color w:val="000000"/>
          <w:position w:val="120"/>
          <w:highlight w:val="none"/>
        </w:rPr>
        <w:t xml:space="preserve">合同编号：</w:t>
      </w:r>
      <w:r>
        <w:rPr>
          <w:rFonts w:hint="eastAsia" w:eastAsia="仿宋_GB2312"/>
          <w:b/>
          <w:bCs/>
          <w:color w:val="000000"/>
          <w:position w:val="120"/>
          <w:highlight w:val="none"/>
        </w:rPr>
        <w:t xml:space="preserve">YZZC</w:t>
      </w:r>
      <w:r>
        <w:rPr>
          <w:rFonts w:hint="eastAsia" w:eastAsia="仿宋_GB2312"/>
          <w:b/>
          <w:bCs/>
          <w:color w:val="000000"/>
          <w:position w:val="120"/>
          <w:highlight w:val="none"/>
          <w:lang w:val="en-US" w:eastAsia="zh-CN"/>
        </w:rPr>
        <w:t xml:space="preserve">S</w:t>
      </w:r>
      <w:r>
        <w:rPr>
          <w:rFonts w:hint="eastAsia" w:eastAsia="仿宋_GB2312"/>
          <w:b/>
          <w:bCs/>
          <w:color w:val="000000"/>
          <w:position w:val="120"/>
          <w:highlight w:val="none"/>
          <w:lang w:val="en-US" w:eastAsia="zh-CN"/>
        </w:rPr>
        <w:t xml:space="preserve">K</w:t>
      </w:r>
      <w:r>
        <w:rPr>
          <w:rFonts w:hint="eastAsia" w:eastAsia="仿宋_GB2312"/>
          <w:b/>
          <w:bCs/>
          <w:color w:val="000000"/>
          <w:position w:val="120"/>
          <w:highlight w:val="none"/>
        </w:rPr>
        <w:t xml:space="preserve">2026-0</w:t>
      </w:r>
      <w:r>
        <w:rPr>
          <w:rFonts w:hint="eastAsia" w:eastAsia="仿宋_GB2312"/>
          <w:b/>
          <w:bCs/>
          <w:color w:val="000000"/>
          <w:position w:val="120"/>
          <w:highlight w:val="none"/>
          <w:lang w:val="en-US" w:eastAsia="zh-CN"/>
        </w:rPr>
        <w:t xml:space="preserve">0X</w:t>
      </w:r>
      <w:r>
        <w:rPr>
          <w:rFonts w:ascii="仿宋_GB2312" w:eastAsia="仿宋_GB2312" w:cs="仿宋_GB2312"/>
          <w:b/>
          <w:bCs/>
          <w:color w:val="000000"/>
          <w:position w:val="120"/>
          <w:highlight w:val="none"/>
          <w:lang w:val="en-US" w:eastAsia="zh-CN"/>
        </w:rPr>
      </w:r>
      <w:r/>
    </w:p>
    <w:p>
      <w:pPr>
        <w:pStyle w:val="1013"/>
        <w:jc w:val="center"/>
        <w:spacing w:before="725" w:beforeAutospacing="0" w:after="145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扬中市政府采购合同</w:t>
      </w:r>
      <w:r>
        <w:rPr>
          <w:rFonts w:hint="eastAsia" w:ascii="黑体" w:eastAsia="黑体" w:cs="黑体"/>
          <w:b/>
          <w:bCs/>
          <w:color w:val="000000"/>
          <w:sz w:val="72"/>
          <w:szCs w:val="72"/>
          <w:highlight w:val="none"/>
          <w:lang w:bidi="ar"/>
        </w:rPr>
      </w:r>
      <w:r/>
    </w:p>
    <w:p>
      <w:pPr>
        <w:pStyle w:val="1013"/>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1013"/>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013"/>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采购单位：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013"/>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成交单位：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013"/>
        <w:jc w:val="both"/>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013"/>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013"/>
        <w:jc w:val="center"/>
        <w:spacing w:before="0" w:beforeAutospacing="0" w:after="0" w:afterAutospacing="0" w:line="360" w:lineRule="auto"/>
        <w:widowControl w:val="off"/>
        <w:rPr>
          <w:rFonts w:hint="eastAsia" w:ascii="黑体" w:eastAsia="黑体" w:cs="黑体"/>
          <w:color w:val="000000"/>
          <w:sz w:val="32"/>
          <w:szCs w:val="32"/>
          <w:highlight w:val="none"/>
          <w:lang w:eastAsia="zh-CN" w:bidi="ar"/>
        </w:rPr>
      </w:pPr>
      <w:r>
        <w:rPr>
          <w:rFonts w:hint="eastAsia" w:ascii="黑体" w:eastAsia="黑体" w:cs="黑体"/>
          <w:color w:val="000000"/>
          <w:sz w:val="32"/>
          <w:szCs w:val="32"/>
          <w:highlight w:val="none"/>
          <w:lang w:eastAsia="zh-CN" w:bidi="ar"/>
        </w:rPr>
        <w:t xml:space="preserve">镇江晟科工程管理咨询有限公司</w:t>
      </w:r>
      <w:r>
        <w:rPr>
          <w:rFonts w:hint="eastAsia" w:ascii="黑体" w:eastAsia="黑体" w:cs="黑体"/>
          <w:color w:val="000000"/>
          <w:sz w:val="32"/>
          <w:szCs w:val="32"/>
          <w:highlight w:val="none"/>
          <w:lang w:eastAsia="zh-CN" w:bidi="ar"/>
        </w:rPr>
      </w:r>
      <w:r/>
    </w:p>
    <w:p>
      <w:pPr>
        <w:pStyle w:val="1013"/>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二○二六年   月   日</w:t>
      </w:r>
      <w:r>
        <w:rPr>
          <w:b/>
          <w:bCs/>
          <w:color w:val="000000"/>
          <w:sz w:val="32"/>
          <w:szCs w:val="32"/>
          <w:highlight w:val="none"/>
        </w:rPr>
      </w:r>
      <w:r/>
    </w:p>
    <w:p>
      <w:pPr>
        <w:pStyle w:val="898"/>
        <w:jc w:val="left"/>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br w:type="page" w:clear="all"/>
      </w: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lang w:val="en-US" w:eastAsia="zh-CN"/>
        </w:rPr>
        <w:t xml:space="preserve">扬中市第二轮土地承包到期后再延长30年试点工作第三方技术服务</w:t>
      </w:r>
      <w:r>
        <w:rPr>
          <w:rFonts w:hint="eastAsia" w:ascii="宋体" w:hAnsi="宋体" w:cs="Courier New"/>
          <w:color w:val="000000"/>
          <w:sz w:val="24"/>
          <w:szCs w:val="24"/>
          <w:highlight w:val="none"/>
          <w:lang w:eastAsia="zh-CN"/>
        </w:rPr>
        <w:t xml:space="preserve">项目</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br w:type="textWrapping" w:clear="all"/>
      </w: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lang w:eastAsia="zh-CN"/>
        </w:rPr>
        <w:t xml:space="preserve">JSZC-321182-ZJSK-C2026-0004</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898"/>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98"/>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w:t>
      </w:r>
      <w:r>
        <w:rPr>
          <w:rFonts w:ascii="宋体" w:hAnsi="宋体" w:cs="Courier New"/>
          <w:color w:val="000000"/>
          <w:sz w:val="24"/>
          <w:szCs w:val="24"/>
          <w:highlight w:val="none"/>
        </w:rPr>
      </w:r>
      <w:r/>
    </w:p>
    <w:p>
      <w:pPr>
        <w:pStyle w:val="898"/>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乙方：（卖方）________</w:t>
      </w:r>
      <w:r>
        <w:rPr>
          <w:rFonts w:ascii="宋体" w:hAnsi="宋体" w:cs="Courier New"/>
          <w:color w:val="000000"/>
          <w:sz w:val="24"/>
          <w:szCs w:val="24"/>
          <w:highlight w:val="none"/>
        </w:rPr>
      </w:r>
      <w:r/>
    </w:p>
    <w:p>
      <w:pPr>
        <w:pStyle w:val="89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98"/>
        <w:spacing w:line="44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color w:val="000000"/>
          <w:sz w:val="24"/>
          <w:szCs w:val="24"/>
          <w:highlight w:val="none"/>
        </w:rPr>
        <w:t xml:space="preserve">根据</w:t>
      </w:r>
      <w:r>
        <w:rPr>
          <w:rFonts w:hint="eastAsia" w:ascii="宋体" w:hAnsi="宋体" w:cs="Courier New"/>
          <w:color w:val="000000"/>
          <w:sz w:val="24"/>
          <w:szCs w:val="24"/>
          <w:highlight w:val="none"/>
          <w:u w:val="single"/>
          <w:lang w:val="en-US" w:eastAsia="zh-CN"/>
        </w:rPr>
        <w:t xml:space="preserve">扬中市第二轮土地承包到期后再延长30年试点工作第三方技术服务</w:t>
      </w:r>
      <w:r>
        <w:rPr>
          <w:rFonts w:hint="eastAsia" w:ascii="宋体" w:hAnsi="宋体" w:cs="Courier New"/>
          <w:color w:val="000000"/>
          <w:sz w:val="24"/>
          <w:szCs w:val="24"/>
          <w:highlight w:val="none"/>
          <w:u w:val="single"/>
          <w:lang w:eastAsia="zh-CN"/>
        </w:rPr>
        <w:t xml:space="preserve">项目</w:t>
      </w:r>
      <w:r>
        <w:rPr>
          <w:rFonts w:hint="eastAsia"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lang w:eastAsia="zh-CN"/>
        </w:rPr>
        <w:t xml:space="preserve">JSZC-321182-ZJSK-C2026-0004</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的结果，签署本合同。</w:t>
      </w:r>
      <w:r>
        <w:rPr>
          <w:rFonts w:ascii="宋体" w:hAnsi="宋体" w:cs="Courier New"/>
          <w:b/>
          <w:color w:val="000000"/>
          <w:sz w:val="24"/>
          <w:szCs w:val="24"/>
          <w:highlight w:val="none"/>
        </w:rPr>
      </w:r>
      <w:r/>
    </w:p>
    <w:p>
      <w:pPr>
        <w:pStyle w:val="1022"/>
        <w:spacing w:line="44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022"/>
        <w:ind w:firstLine="480"/>
        <w:spacing w:line="440" w:lineRule="exact"/>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rPr>
        <w:t xml:space="preserve">1.1 </w:t>
      </w:r>
      <w:r>
        <w:rPr>
          <w:rFonts w:hint="eastAsia" w:ascii="宋体" w:hAnsi="宋体" w:eastAsia="宋体" w:cs="Courier New"/>
          <w:color w:val="000000"/>
          <w:sz w:val="24"/>
          <w:szCs w:val="24"/>
          <w:highlight w:val="none"/>
        </w:rPr>
        <w:t xml:space="preserve">标的</w:t>
      </w:r>
      <w:r>
        <w:rPr>
          <w:rFonts w:ascii="宋体" w:hAnsi="宋体" w:eastAsia="宋体" w:cs="Courier New"/>
          <w:color w:val="000000"/>
          <w:sz w:val="24"/>
          <w:szCs w:val="24"/>
          <w:highlight w:val="none"/>
        </w:rPr>
        <w:t xml:space="preserve">名称：</w:t>
      </w:r>
      <w:r>
        <w:rPr>
          <w:rFonts w:hint="eastAsia" w:ascii="宋体" w:hAnsi="宋体" w:eastAsia="宋体" w:cs="Courier New"/>
          <w:color w:val="000000"/>
          <w:sz w:val="24"/>
          <w:szCs w:val="24"/>
          <w:highlight w:val="none"/>
          <w:lang w:val="en-US" w:eastAsia="zh-CN"/>
        </w:rPr>
        <w:t xml:space="preserve">扬中市第二轮土地承包到期后再延长30年试点工作第三方技术服务</w:t>
      </w:r>
      <w:r>
        <w:rPr>
          <w:rFonts w:hint="eastAsia" w:ascii="宋体" w:hAnsi="宋体" w:eastAsia="宋体" w:cs="Courier New"/>
          <w:color w:val="000000"/>
          <w:sz w:val="24"/>
          <w:szCs w:val="24"/>
          <w:highlight w:val="none"/>
          <w:lang w:eastAsia="zh-CN"/>
        </w:rPr>
        <w:t xml:space="preserve">项目</w:t>
      </w:r>
      <w:r>
        <w:rPr>
          <w:rFonts w:hint="eastAsia" w:ascii="宋体" w:hAnsi="宋体" w:eastAsia="宋体" w:cs="Courier New"/>
          <w:color w:val="000000"/>
          <w:sz w:val="24"/>
          <w:szCs w:val="24"/>
          <w:highlight w:val="none"/>
          <w:lang w:eastAsia="zh-CN"/>
        </w:rPr>
      </w:r>
      <w:r/>
    </w:p>
    <w:p>
      <w:pPr>
        <w:pStyle w:val="1022"/>
        <w:ind w:firstLine="480"/>
        <w:spacing w:line="440" w:lineRule="exact"/>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1.2 </w:t>
      </w:r>
      <w:r>
        <w:rPr>
          <w:rFonts w:hint="eastAsia" w:ascii="宋体" w:hAnsi="宋体" w:eastAsia="宋体" w:cs="Courier New"/>
          <w:color w:val="000000"/>
          <w:sz w:val="24"/>
          <w:szCs w:val="24"/>
          <w:highlight w:val="none"/>
        </w:rPr>
        <w:t xml:space="preserve">标的质量：符合标准规范的要求</w:t>
      </w:r>
      <w:r>
        <w:rPr>
          <w:rFonts w:hint="eastAsia" w:ascii="宋体" w:hAnsi="宋体" w:eastAsia="宋体" w:cs="Courier New"/>
          <w:color w:val="000000"/>
          <w:sz w:val="24"/>
          <w:szCs w:val="24"/>
          <w:highlight w:val="none"/>
        </w:rPr>
      </w:r>
      <w:r/>
    </w:p>
    <w:p>
      <w:pPr>
        <w:pStyle w:val="1022"/>
        <w:ind w:firstLine="480"/>
        <w:spacing w:line="440" w:lineRule="exact"/>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1.3 标的数量（规模）：</w:t>
      </w:r>
      <w:r>
        <w:rPr>
          <w:rFonts w:hint="eastAsia" w:ascii="宋体" w:hAnsi="宋体" w:eastAsia="宋体" w:cs="Courier New"/>
          <w:color w:val="000000"/>
          <w:sz w:val="24"/>
          <w:szCs w:val="24"/>
          <w:highlight w:val="none"/>
          <w:lang w:val="en-US" w:eastAsia="zh-CN"/>
        </w:rPr>
        <w:t xml:space="preserve">详见采购需求</w:t>
      </w:r>
      <w:r>
        <w:rPr>
          <w:rFonts w:ascii="宋体" w:hAnsi="宋体" w:eastAsia="宋体" w:cs="Courier New"/>
          <w:color w:val="000000"/>
          <w:sz w:val="24"/>
          <w:szCs w:val="24"/>
          <w:highlight w:val="none"/>
          <w:lang w:val="en-US" w:eastAsia="zh-CN"/>
        </w:rPr>
      </w:r>
      <w:r/>
    </w:p>
    <w:p>
      <w:pPr>
        <w:pStyle w:val="1022"/>
        <w:ind w:firstLine="480"/>
        <w:spacing w:line="440" w:lineRule="exact"/>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1.4 履行时间（期限）：</w:t>
      </w:r>
      <w:r>
        <w:rPr>
          <w:rFonts w:hint="eastAsia" w:ascii="宋体" w:hAnsi="宋体" w:eastAsia="宋体" w:cs="Courier New"/>
          <w:color w:val="000000"/>
          <w:sz w:val="24"/>
          <w:szCs w:val="24"/>
          <w:highlight w:val="none"/>
          <w:lang w:val="en-US" w:eastAsia="zh-CN"/>
        </w:rPr>
        <w:t xml:space="preserve">自合同签订之日起至项目验收通过后结束</w:t>
      </w:r>
      <w:r>
        <w:rPr>
          <w:rFonts w:hint="eastAsia" w:ascii="宋体" w:hAnsi="宋体" w:eastAsia="宋体" w:cs="Courier New"/>
          <w:color w:val="000000"/>
          <w:sz w:val="24"/>
          <w:szCs w:val="24"/>
          <w:highlight w:val="none"/>
          <w:lang w:val="en-US" w:eastAsia="zh-CN"/>
        </w:rPr>
      </w:r>
      <w:r/>
    </w:p>
    <w:p>
      <w:pPr>
        <w:pStyle w:val="1022"/>
        <w:ind w:firstLine="480"/>
        <w:spacing w:line="440" w:lineRule="exact"/>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1.5 履行地点：</w:t>
      </w:r>
      <w:r>
        <w:rPr>
          <w:rFonts w:hint="eastAsia" w:ascii="宋体" w:hAnsi="宋体" w:eastAsia="宋体" w:cs="Courier New"/>
          <w:color w:val="000000"/>
          <w:sz w:val="24"/>
          <w:szCs w:val="24"/>
          <w:highlight w:val="none"/>
          <w:lang w:val="en-US" w:eastAsia="zh-CN"/>
        </w:rPr>
        <w:t xml:space="preserve">扬中市 </w:t>
      </w:r>
      <w:r>
        <w:rPr>
          <w:rFonts w:hint="eastAsia" w:ascii="宋体" w:hAnsi="宋体" w:eastAsia="宋体" w:cs="Courier New"/>
          <w:color w:val="000000"/>
          <w:sz w:val="24"/>
          <w:szCs w:val="24"/>
          <w:highlight w:val="none"/>
          <w:lang w:val="en-US" w:eastAsia="zh-CN"/>
        </w:rPr>
      </w:r>
      <w:r/>
    </w:p>
    <w:p>
      <w:pPr>
        <w:pStyle w:val="1022"/>
        <w:ind w:firstLine="480"/>
        <w:spacing w:line="440" w:lineRule="exact"/>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t xml:space="preserve">履行方式：</w:t>
      </w:r>
      <w:r>
        <w:rPr>
          <w:rFonts w:ascii="宋体" w:hAnsi="宋体" w:eastAsia="宋体" w:cs="Courier New"/>
          <w:color w:val="000000"/>
          <w:sz w:val="24"/>
          <w:szCs w:val="24"/>
          <w:highlight w:val="none"/>
        </w:rPr>
        <w:t xml:space="preserve">乙方包工期、包安全</w:t>
      </w:r>
      <w:r>
        <w:rPr>
          <w:rFonts w:hint="eastAsia" w:ascii="宋体" w:hAnsi="宋体" w:eastAsia="宋体" w:cs="Courier New"/>
          <w:color w:val="000000"/>
          <w:sz w:val="24"/>
          <w:szCs w:val="24"/>
          <w:highlight w:val="none"/>
        </w:rPr>
      </w:r>
      <w:r/>
    </w:p>
    <w:p>
      <w:pPr>
        <w:pStyle w:val="1022"/>
        <w:spacing w:line="44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022"/>
        <w:ind w:firstLine="480"/>
        <w:spacing w:line="440" w:lineRule="exact"/>
        <w:rPr>
          <w:rFonts w:hint="eastAsia" w:ascii="宋体" w:hAnsi="宋体" w:cs="Courier New"/>
          <w:color w:val="000000"/>
          <w:sz w:val="24"/>
          <w:szCs w:val="24"/>
          <w:highlight w:val="none"/>
          <w:lang w:val="en-US" w:eastAsia="zh-CN"/>
        </w:rPr>
      </w:pPr>
      <w:r>
        <w:rPr>
          <w:rFonts w:hAnsi="宋体"/>
          <w:color w:val="000000"/>
          <w:sz w:val="24"/>
          <w:szCs w:val="24"/>
          <w:highlight w:val="none"/>
        </w:rPr>
        <w:t xml:space="preserve">2.1 </w:t>
      </w:r>
      <w:r>
        <w:rPr>
          <w:rFonts w:hint="eastAsia" w:ascii="宋体" w:hAnsi="宋体" w:cs="Courier New"/>
          <w:color w:val="000000"/>
          <w:sz w:val="24"/>
          <w:szCs w:val="24"/>
          <w:highlight w:val="none"/>
          <w:lang w:val="en-US" w:eastAsia="zh-CN"/>
        </w:rPr>
        <w:t xml:space="preserve">本项目总价最高限价为188万元，</w:t>
      </w:r>
      <w:r>
        <w:rPr>
          <w:rFonts w:hAnsi="宋体"/>
          <w:color w:val="000000"/>
          <w:sz w:val="24"/>
          <w:szCs w:val="24"/>
          <w:highlight w:val="none"/>
        </w:rPr>
        <w:t xml:space="preserve">本</w:t>
      </w:r>
      <w:r>
        <w:rPr>
          <w:rFonts w:hint="eastAsia" w:hAnsi="宋体"/>
          <w:color w:val="000000"/>
          <w:sz w:val="24"/>
          <w:szCs w:val="24"/>
          <w:highlight w:val="none"/>
          <w:lang w:val="en-US" w:eastAsia="zh-CN"/>
        </w:rPr>
        <w:t xml:space="preserve">项目单价</w:t>
      </w:r>
      <w:r>
        <w:rPr>
          <w:rFonts w:hAnsi="宋体"/>
          <w:color w:val="000000"/>
          <w:sz w:val="24"/>
          <w:szCs w:val="24"/>
          <w:highlight w:val="none"/>
        </w:rPr>
        <w:t xml:space="preserve">为人民币（大写）：</w:t>
      </w:r>
      <w:r>
        <w:rPr>
          <w:rFonts w:hint="eastAsia" w:hAnsi="宋体"/>
          <w:color w:val="000000"/>
          <w:sz w:val="24"/>
          <w:szCs w:val="24"/>
          <w:highlight w:val="none"/>
          <w:u w:val="single"/>
        </w:rPr>
        <w:t xml:space="preserve">    </w:t>
      </w:r>
      <w:r>
        <w:rPr>
          <w:rFonts w:hAnsi="宋体"/>
          <w:color w:val="000000"/>
          <w:sz w:val="24"/>
          <w:szCs w:val="24"/>
          <w:highlight w:val="none"/>
        </w:rPr>
        <w:t xml:space="preserve">（</w:t>
      </w:r>
      <w:r>
        <w:rPr>
          <w:rFonts w:hint="eastAsia" w:hAnsi="宋体"/>
          <w:color w:val="000000"/>
          <w:sz w:val="24"/>
          <w:szCs w:val="24"/>
          <w:highlight w:val="none"/>
        </w:rPr>
        <w:t xml:space="preserve">小写）：</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u w:val="single"/>
        </w:rPr>
        <w:t xml:space="preserve"> </w:t>
      </w:r>
      <w:r>
        <w:rPr>
          <w:rFonts w:hint="eastAsia" w:hAnsi="宋体"/>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项目最终按实际测量面积乘以单价结算。</w:t>
      </w:r>
      <w:r>
        <w:rPr>
          <w:rFonts w:hint="eastAsia" w:ascii="宋体" w:hAnsi="宋体" w:cs="Courier New"/>
          <w:color w:val="000000"/>
          <w:sz w:val="24"/>
          <w:szCs w:val="24"/>
          <w:highlight w:val="none"/>
          <w:lang w:val="en-US" w:eastAsia="zh-CN"/>
        </w:rPr>
      </w:r>
      <w:r/>
    </w:p>
    <w:p>
      <w:pPr>
        <w:pStyle w:val="1022"/>
        <w:spacing w:line="440" w:lineRule="exact"/>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976"/>
        <w:rPr>
          <w:rFonts w:hint="eastAsia" w:ascii="宋体" w:hAnsi="宋体" w:eastAsia="宋体" w:cs="宋体"/>
          <w:bCs/>
          <w:color w:val="000000"/>
          <w:szCs w:val="24"/>
          <w:highlight w:val="none"/>
          <w:lang w:val="en-US"/>
        </w:rPr>
      </w:pPr>
      <w:r>
        <w:rPr>
          <w:rFonts w:hint="eastAsia" w:ascii="宋体" w:hAnsi="宋体" w:eastAsia="宋体" w:cs="宋体"/>
          <w:bCs/>
          <w:color w:val="000000"/>
          <w:szCs w:val="24"/>
          <w:highlight w:val="none"/>
          <w:lang w:val="en-US"/>
        </w:rPr>
        <w:t xml:space="preserve">3.1乙方应按招标文件规定的时间向甲方提供服务（包含与服务相关的货物）的有关技术资料。</w:t>
      </w:r>
      <w:r>
        <w:rPr>
          <w:rFonts w:hint="eastAsia" w:ascii="宋体" w:hAnsi="宋体" w:eastAsia="宋体" w:cs="宋体"/>
          <w:bCs/>
          <w:color w:val="000000"/>
          <w:szCs w:val="24"/>
          <w:highlight w:val="none"/>
          <w:lang w:val="en-US"/>
        </w:rPr>
      </w:r>
      <w:r/>
    </w:p>
    <w:p>
      <w:pPr>
        <w:pStyle w:val="976"/>
        <w:rPr>
          <w:rFonts w:hint="eastAsia" w:ascii="宋体" w:hAnsi="宋体" w:eastAsia="宋体" w:cs="宋体"/>
          <w:bCs/>
          <w:color w:val="000000"/>
          <w:szCs w:val="24"/>
          <w:highlight w:val="none"/>
          <w:lang w:val="en-US"/>
        </w:rPr>
      </w:pPr>
      <w:r>
        <w:rPr>
          <w:rFonts w:hint="eastAsia" w:ascii="宋体" w:hAnsi="宋体" w:eastAsia="宋体" w:cs="宋体"/>
          <w:bCs/>
          <w:color w:val="000000"/>
          <w:szCs w:val="24"/>
          <w:highlight w:val="none"/>
          <w:lang w:val="en-US"/>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Cs/>
          <w:color w:val="000000"/>
          <w:szCs w:val="24"/>
          <w:highlight w:val="none"/>
          <w:lang w:val="en-US"/>
        </w:rPr>
      </w:r>
      <w:r/>
    </w:p>
    <w:p>
      <w:pPr>
        <w:pStyle w:val="1022"/>
        <w:ind w:left="412" w:hanging="412"/>
        <w:spacing w:line="440" w:lineRule="exact"/>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976"/>
        <w:rPr>
          <w:rFonts w:hint="eastAsia" w:ascii="宋体" w:hAnsi="宋体" w:eastAsia="宋体" w:cs="宋体"/>
          <w:bCs/>
          <w:color w:val="000000"/>
          <w:szCs w:val="24"/>
          <w:highlight w:val="none"/>
          <w:lang w:val="en-US"/>
        </w:rPr>
      </w:pPr>
      <w:r>
        <w:rPr>
          <w:rFonts w:hint="eastAsia" w:ascii="宋体" w:hAnsi="宋体" w:eastAsia="宋体" w:cs="宋体"/>
          <w:bCs/>
          <w:color w:val="000000"/>
          <w:szCs w:val="24"/>
          <w:highlight w:val="none"/>
          <w:lang w:val="en-US"/>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bCs/>
          <w:color w:val="000000"/>
          <w:szCs w:val="24"/>
          <w:highlight w:val="none"/>
          <w:lang w:val="en-US"/>
        </w:rPr>
      </w:r>
      <w:r/>
    </w:p>
    <w:p>
      <w:pPr>
        <w:pStyle w:val="1022"/>
        <w:spacing w:line="440" w:lineRule="exact"/>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976"/>
        <w:rPr>
          <w:rFonts w:hint="eastAsia" w:ascii="宋体" w:hAnsi="宋体" w:eastAsia="宋体" w:cs="宋体"/>
          <w:bCs/>
          <w:color w:val="000000"/>
          <w:szCs w:val="24"/>
          <w:highlight w:val="none"/>
          <w:lang w:val="en-US"/>
        </w:rPr>
      </w:pPr>
      <w:r>
        <w:rPr>
          <w:rFonts w:hint="eastAsia" w:ascii="宋体" w:hAnsi="宋体" w:eastAsia="宋体" w:cs="宋体"/>
          <w:bCs/>
          <w:color w:val="000000"/>
          <w:szCs w:val="24"/>
          <w:highlight w:val="none"/>
          <w:lang w:val="en-US"/>
        </w:rPr>
        <w:t xml:space="preserve">5.1乙方保证所交付的服务（包含与服务相关的货物）的所有权完全属于乙方且无任何抵押、查封等产权瑕疵。</w:t>
      </w:r>
      <w:r>
        <w:rPr>
          <w:rFonts w:hint="eastAsia" w:ascii="宋体" w:hAnsi="宋体" w:eastAsia="宋体" w:cs="宋体"/>
          <w:bCs/>
          <w:color w:val="000000"/>
          <w:szCs w:val="24"/>
          <w:highlight w:val="none"/>
          <w:lang w:val="en-US"/>
        </w:rPr>
      </w:r>
      <w:r/>
    </w:p>
    <w:p>
      <w:pPr>
        <w:pStyle w:val="1022"/>
        <w:ind w:left="410" w:hanging="410"/>
        <w:spacing w:line="44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936"/>
        <w:ind w:left="0" w:firstLine="480"/>
        <w:keepLines w:val="0"/>
        <w:keepNext w:val="0"/>
        <w:pageBreakBefore w:val="0"/>
        <w:spacing w:line="440" w:lineRule="exact"/>
        <w:widowControl w:val="off"/>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☑本项目不收取履约保证金。</w:t>
      </w:r>
      <w:r>
        <w:rPr>
          <w:rFonts w:hint="eastAsia" w:hAnsi="宋体"/>
          <w:color w:val="000000"/>
          <w:sz w:val="24"/>
          <w:szCs w:val="24"/>
          <w:highlight w:val="none"/>
          <w:lang w:val="en-US" w:eastAsia="zh-CN"/>
        </w:rPr>
      </w:r>
      <w:r/>
    </w:p>
    <w:p>
      <w:pPr>
        <w:pStyle w:val="936"/>
        <w:ind w:left="0" w:firstLine="480"/>
        <w:keepLines w:val="0"/>
        <w:keepNext w:val="0"/>
        <w:pageBreakBefore w:val="0"/>
        <w:spacing w:line="440" w:lineRule="exact"/>
        <w:widowControl w:val="off"/>
        <w:rPr>
          <w:rFonts w:hint="eastAsia" w:hAnsi="宋体"/>
          <w:color w:val="000000"/>
          <w:sz w:val="24"/>
          <w:szCs w:val="24"/>
          <w:highlight w:val="none"/>
          <w:lang w:val="en-US" w:eastAsia="zh-CN"/>
        </w:rPr>
      </w:pPr>
      <w:r>
        <w:rPr>
          <w:rFonts w:hint="eastAsia" w:hAnsi="宋体" w:cs="Courier New"/>
          <w:color w:val="000000"/>
          <w:sz w:val="24"/>
          <w:szCs w:val="24"/>
          <w:highlight w:val="none"/>
          <w:lang w:eastAsia="zh-CN"/>
        </w:rPr>
        <w:t xml:space="preserve">□</w:t>
      </w:r>
      <w:r>
        <w:rPr>
          <w:rFonts w:hint="eastAsia" w:hAnsi="宋体"/>
          <w:color w:val="000000"/>
          <w:sz w:val="24"/>
          <w:szCs w:val="24"/>
          <w:highlight w:val="none"/>
          <w:lang w:val="en-US" w:eastAsia="zh-CN"/>
        </w:rPr>
        <w:t xml:space="preserve">本项目中标供应商应提交政府采购合同金额</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lang w:val="en-US" w:eastAsia="zh-CN"/>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  </w:t>
      </w:r>
      <w:r>
        <w:rPr>
          <w:rFonts w:hint="eastAsia" w:hAnsi="宋体"/>
          <w:color w:val="000000"/>
          <w:sz w:val="24"/>
          <w:szCs w:val="24"/>
          <w:highlight w:val="none"/>
          <w:lang w:val="en-US" w:eastAsia="zh-CN"/>
        </w:rPr>
      </w:r>
      <w:r/>
    </w:p>
    <w:p>
      <w:pPr>
        <w:pStyle w:val="898"/>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w:t>
      </w:r>
      <w:r>
        <w:rPr>
          <w:rFonts w:ascii="宋体" w:hAnsi="宋体" w:eastAsia="仿宋_GB2312"/>
          <w:b/>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7.2</w:t>
      </w:r>
      <w:r>
        <w:rPr>
          <w:rFonts w:hint="eastAsia" w:ascii="宋体" w:hAnsi="宋体"/>
          <w:color w:val="000000"/>
          <w:sz w:val="24"/>
          <w:szCs w:val="24"/>
          <w:highlight w:val="none"/>
        </w:rPr>
        <w:t xml:space="preserve">乙方如有转包或未经甲方同意的分包行为，甲方有权解除合同。</w:t>
      </w:r>
      <w:r>
        <w:rPr>
          <w:rFonts w:hint="eastAsia" w:ascii="宋体" w:hAnsi="宋体"/>
          <w:color w:val="000000"/>
          <w:sz w:val="24"/>
          <w:szCs w:val="24"/>
          <w:highlight w:val="none"/>
        </w:rPr>
      </w:r>
      <w:r/>
    </w:p>
    <w:p>
      <w:pPr>
        <w:pStyle w:val="936"/>
        <w:spacing w:line="44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rPr>
        <w:t xml:space="preserve">8.1</w:t>
      </w:r>
      <w:r>
        <w:rPr>
          <w:rFonts w:hint="eastAsia" w:ascii="宋体" w:hAnsi="宋体" w:eastAsia="宋体" w:cs="Times New Roman"/>
          <w:color w:val="000000"/>
          <w:sz w:val="24"/>
          <w:szCs w:val="24"/>
          <w:highlight w:val="none"/>
          <w:lang w:val="en-US" w:eastAsia="zh-CN"/>
        </w:rPr>
        <w:t xml:space="preserve">合同签订后，甲方在一个月内支付项目最高限价188万元的40%作为项目启动资金和预付款；剩余合同价款，成交供应商基本完成内业、外业调查测绘工作且成果通过质量检查验收后，支付至合同价款（实际测量面积乘以单价）的70%；基本完成承包合同签订、不动产权证书发放和延包档案移交并通过项目验收后付清合同价款的尾款。</w:t>
      </w:r>
      <w:r>
        <w:rPr>
          <w:rFonts w:hint="eastAsia" w:ascii="宋体" w:hAnsi="宋体" w:eastAsia="宋体" w:cs="Times New Roman"/>
          <w:color w:val="000000"/>
          <w:sz w:val="24"/>
          <w:szCs w:val="24"/>
          <w:highlight w:val="none"/>
          <w:lang w:val="zh-TW" w:eastAsia="zh-CN"/>
        </w:rPr>
      </w:r>
      <w:r/>
    </w:p>
    <w:p>
      <w:pPr>
        <w:pStyle w:val="898"/>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8.2乙方应当自合同签订之日起按及时开具预付款发票，甲方自收到发票之日起及时完成预付款支付。</w:t>
      </w:r>
      <w:r>
        <w:rPr>
          <w:rFonts w:hint="eastAsia" w:ascii="宋体" w:hAnsi="宋体" w:eastAsia="宋体" w:cs="Times New Roman"/>
          <w:color w:val="000000"/>
          <w:sz w:val="24"/>
          <w:szCs w:val="24"/>
          <w:highlight w:val="none"/>
        </w:rPr>
        <w:t xml:space="preserve">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eastAsia="宋体" w:cs="Times New Roman"/>
          <w:color w:val="000000"/>
          <w:sz w:val="24"/>
          <w:szCs w:val="24"/>
          <w:highlight w:val="none"/>
        </w:rPr>
      </w:r>
      <w:r/>
    </w:p>
    <w:p>
      <w:pPr>
        <w:pStyle w:val="898"/>
        <w:ind w:firstLine="669"/>
        <w:jc w:val="left"/>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甲方开票信息： </w:t>
      </w:r>
      <w:r>
        <w:rPr>
          <w:rFonts w:hint="eastAsia" w:ascii="宋体" w:hAnsi="宋体"/>
          <w:color w:val="000000"/>
          <w:sz w:val="24"/>
          <w:szCs w:val="24"/>
          <w:highlight w:val="none"/>
        </w:rPr>
      </w:r>
      <w:r/>
    </w:p>
    <w:p>
      <w:pPr>
        <w:pStyle w:val="898"/>
        <w:ind w:firstLine="669"/>
        <w:jc w:val="left"/>
        <w:spacing w:before="120" w:after="12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lang w:val="en-US" w:eastAsia="zh-CN"/>
        </w:rPr>
        <w:t xml:space="preserve">扬中市农业农村局</w:t>
      </w:r>
      <w:r>
        <w:rPr>
          <w:rFonts w:ascii="宋体" w:hAnsi="宋体" w:eastAsia="宋体"/>
          <w:color w:val="000000"/>
          <w:sz w:val="24"/>
          <w:szCs w:val="24"/>
          <w:highlight w:val="none"/>
          <w:lang w:val="en-US" w:eastAsia="zh-CN"/>
        </w:rPr>
      </w:r>
      <w:r/>
    </w:p>
    <w:p>
      <w:pPr>
        <w:pStyle w:val="898"/>
        <w:ind w:firstLine="669"/>
        <w:jc w:val="left"/>
        <w:spacing w:before="120" w:after="12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lang w:val="en-US" w:eastAsia="zh-CN"/>
        </w:rPr>
        <w:t xml:space="preserve">113211820144962898</w:t>
      </w:r>
      <w:r>
        <w:rPr>
          <w:rFonts w:ascii="宋体" w:hAnsi="宋体" w:eastAsia="宋体"/>
          <w:color w:val="000000"/>
          <w:sz w:val="24"/>
          <w:szCs w:val="24"/>
          <w:highlight w:val="none"/>
          <w:lang w:val="en-US" w:eastAsia="zh-CN"/>
        </w:rPr>
      </w:r>
      <w:r/>
    </w:p>
    <w:p>
      <w:pPr>
        <w:pStyle w:val="898"/>
        <w:ind w:firstLine="669"/>
        <w:jc w:val="left"/>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w:t>
      </w:r>
      <w:r>
        <w:rPr>
          <w:rFonts w:hint="eastAsia" w:ascii="宋体" w:hAnsi="宋体"/>
          <w:color w:val="000000"/>
          <w:sz w:val="24"/>
          <w:szCs w:val="24"/>
          <w:highlight w:val="none"/>
          <w:lang w:val="en-US" w:eastAsia="zh-CN"/>
        </w:rPr>
        <w:t xml:space="preserve">扬中市扬子中路181号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98"/>
        <w:ind w:firstLine="669"/>
        <w:jc w:val="left"/>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项目负责联系人:</w:t>
      </w:r>
      <w:r>
        <w:rPr>
          <w:rFonts w:hint="eastAsia" w:ascii="宋体" w:hAnsi="宋体"/>
          <w:color w:val="000000"/>
          <w:sz w:val="24"/>
          <w:szCs w:val="24"/>
          <w:highlight w:val="none"/>
          <w:lang w:val="en-US" w:eastAsia="zh-CN"/>
        </w:rPr>
        <w:t xml:space="preserve">陈劲旭</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98"/>
        <w:ind w:firstLine="669"/>
        <w:jc w:val="left"/>
        <w:spacing w:before="120" w:after="12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val="en-US" w:eastAsia="zh-CN"/>
        </w:rPr>
        <w:t xml:space="preserve">88330923</w:t>
      </w:r>
      <w:r>
        <w:rPr>
          <w:rFonts w:ascii="宋体" w:hAnsi="宋体" w:eastAsia="宋体"/>
          <w:color w:val="000000"/>
          <w:sz w:val="24"/>
          <w:szCs w:val="24"/>
          <w:highlight w:val="none"/>
          <w:lang w:val="en-US" w:eastAsia="zh-CN"/>
        </w:rPr>
      </w:r>
      <w:r/>
    </w:p>
    <w:p>
      <w:pPr>
        <w:pStyle w:val="898"/>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hint="eastAsia" w:ascii="宋体" w:hAnsi="宋体"/>
          <w:color w:val="000000"/>
          <w:sz w:val="24"/>
          <w:szCs w:val="24"/>
          <w:highlight w:val="none"/>
        </w:rPr>
      </w:r>
      <w:r/>
    </w:p>
    <w:p>
      <w:pPr>
        <w:pStyle w:val="898"/>
        <w:spacing w:before="145" w:after="145" w:line="440" w:lineRule="exact"/>
        <w:rPr>
          <w:rFonts w:hint="eastAsia"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lang w:val="en-US" w:eastAsia="zh-CN"/>
        </w:rPr>
        <w:t xml:space="preserve">十、</w:t>
      </w:r>
      <w:r>
        <w:rPr>
          <w:rFonts w:hint="eastAsia" w:ascii="宋体" w:hAnsi="宋体" w:eastAsia="宋体" w:cs="Courier New"/>
          <w:b/>
          <w:color w:val="000000"/>
          <w:sz w:val="24"/>
          <w:szCs w:val="24"/>
          <w:highlight w:val="none"/>
        </w:rPr>
        <w:t xml:space="preserve">双方的权利和义务</w:t>
      </w:r>
      <w:r>
        <w:rPr>
          <w:rFonts w:hint="eastAsia" w:ascii="宋体" w:hAnsi="宋体" w:eastAsia="宋体" w:cs="Courier New"/>
          <w:b/>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.1甲方权利和义务</w:t>
      </w:r>
      <w:r>
        <w:rPr>
          <w:rFonts w:hint="eastAsia" w:ascii="宋体" w:hAnsi="宋体" w:eastAsia="宋体" w:cs="Times New Roman"/>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甲方为乙方</w:t>
      </w:r>
      <w:r>
        <w:rPr>
          <w:rFonts w:hint="eastAsia" w:ascii="宋体" w:hAnsi="宋体" w:eastAsia="宋体" w:cs="Times New Roman"/>
          <w:color w:val="000000"/>
          <w:sz w:val="24"/>
          <w:szCs w:val="24"/>
          <w:highlight w:val="none"/>
          <w:lang w:val="en-US" w:eastAsia="zh-CN"/>
        </w:rPr>
        <w:t xml:space="preserve">工作开展</w:t>
      </w:r>
      <w:r>
        <w:rPr>
          <w:rFonts w:hint="eastAsia" w:ascii="宋体" w:hAnsi="宋体" w:eastAsia="宋体" w:cs="Times New Roman"/>
          <w:color w:val="000000"/>
          <w:sz w:val="24"/>
          <w:szCs w:val="24"/>
          <w:highlight w:val="none"/>
        </w:rPr>
        <w:t xml:space="preserve">提供尽可能的支持。</w:t>
      </w:r>
      <w:r>
        <w:rPr>
          <w:rFonts w:hint="eastAsia" w:ascii="宋体" w:hAnsi="宋体" w:eastAsia="宋体" w:cs="Times New Roman"/>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.2乙方权利和义务</w:t>
      </w:r>
      <w:r>
        <w:rPr>
          <w:rFonts w:hint="eastAsia" w:ascii="宋体" w:hAnsi="宋体" w:eastAsia="宋体" w:cs="Times New Roman"/>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乙方项目负责人：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。全权负责本项目的一切协调、管理工作。</w:t>
      </w:r>
      <w:r>
        <w:rPr>
          <w:rFonts w:hint="eastAsia" w:ascii="宋体" w:hAnsi="宋体" w:eastAsia="宋体" w:cs="Times New Roman"/>
          <w:color w:val="000000"/>
          <w:sz w:val="24"/>
          <w:szCs w:val="24"/>
          <w:highlight w:val="none"/>
          <w:lang w:val="en-US" w:eastAsia="zh-CN"/>
        </w:rPr>
      </w:r>
      <w:r/>
    </w:p>
    <w:p>
      <w:pPr>
        <w:pStyle w:val="898"/>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（2）乙方应完全响应磋商文件基本服务要求和严格履行响应文件中的服务承诺。</w:t>
      </w:r>
      <w:r>
        <w:rPr>
          <w:rFonts w:hint="eastAsia" w:ascii="宋体" w:hAnsi="宋体" w:eastAsia="宋体" w:cs="Times New Roman"/>
          <w:color w:val="000000"/>
          <w:sz w:val="24"/>
          <w:szCs w:val="24"/>
          <w:highlight w:val="none"/>
          <w:lang w:val="en-US" w:eastAsia="zh-CN"/>
        </w:rPr>
      </w:r>
      <w:r/>
    </w:p>
    <w:p>
      <w:pPr>
        <w:pStyle w:val="898"/>
        <w:spacing w:before="145" w:after="145" w:line="440" w:lineRule="exact"/>
        <w:rPr>
          <w:rFonts w:hint="eastAsia" w:ascii="宋体" w:hAnsi="宋体" w:eastAsia="宋体" w:cs="Courier New"/>
          <w:b/>
          <w:bCs w:val="0"/>
          <w:color w:val="000000"/>
          <w:sz w:val="24"/>
          <w:szCs w:val="24"/>
          <w:highlight w:val="none"/>
        </w:rPr>
      </w:pPr>
      <w:r>
        <w:rPr>
          <w:rFonts w:hint="eastAsia" w:ascii="宋体" w:hAnsi="宋体" w:eastAsia="宋体" w:cs="Courier New"/>
          <w:b/>
          <w:bCs w:val="0"/>
          <w:color w:val="000000"/>
          <w:sz w:val="24"/>
          <w:szCs w:val="24"/>
          <w:highlight w:val="none"/>
          <w:lang w:val="en-US" w:eastAsia="zh-CN"/>
        </w:rPr>
        <w:t xml:space="preserve">十一</w:t>
      </w:r>
      <w:r>
        <w:rPr>
          <w:rFonts w:hint="eastAsia" w:ascii="宋体" w:hAnsi="宋体" w:eastAsia="宋体" w:cs="Courier New"/>
          <w:b/>
          <w:bCs w:val="0"/>
          <w:color w:val="000000"/>
          <w:sz w:val="24"/>
          <w:szCs w:val="24"/>
          <w:highlight w:val="none"/>
        </w:rPr>
        <w:t xml:space="preserve">、关于工期的约定</w:t>
      </w:r>
      <w:r>
        <w:rPr>
          <w:rFonts w:hint="eastAsia" w:ascii="宋体" w:hAnsi="宋体" w:eastAsia="宋体" w:cs="Courier New"/>
          <w:b/>
          <w:bCs w:val="0"/>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11.1 因甲方未按约定完成工作，影响工期，工期顺延。</w:t>
      </w:r>
      <w:r>
        <w:rPr>
          <w:rFonts w:hint="eastAsia" w:ascii="宋体" w:hAnsi="宋体" w:eastAsia="宋体" w:cs="Times New Roman"/>
          <w:color w:val="000000"/>
          <w:sz w:val="24"/>
          <w:szCs w:val="24"/>
          <w:highlight w:val="none"/>
          <w:lang w:val="en-US" w:eastAsia="zh-CN"/>
        </w:rPr>
      </w:r>
      <w:r/>
    </w:p>
    <w:p>
      <w:pPr>
        <w:pStyle w:val="898"/>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11.2 因乙方责任，不能按期开工或中途无故停工，影响工期，工期不顺延。</w:t>
      </w:r>
      <w:r>
        <w:rPr>
          <w:rFonts w:hint="eastAsia" w:ascii="宋体" w:hAnsi="宋体" w:eastAsia="宋体" w:cs="Times New Roman"/>
          <w:color w:val="000000"/>
          <w:sz w:val="24"/>
          <w:szCs w:val="24"/>
          <w:highlight w:val="none"/>
          <w:lang w:val="en-US" w:eastAsia="zh-CN"/>
        </w:rPr>
      </w:r>
      <w:r/>
    </w:p>
    <w:p>
      <w:pPr>
        <w:pStyle w:val="898"/>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二</w:t>
      </w:r>
      <w:r>
        <w:rPr>
          <w:rFonts w:hint="eastAsia" w:ascii="宋体" w:hAnsi="宋体" w:cs="Courier New"/>
          <w:b/>
          <w:color w:val="000000"/>
          <w:sz w:val="24"/>
          <w:szCs w:val="24"/>
          <w:highlight w:val="none"/>
        </w:rPr>
        <w:t xml:space="preserve">、项目验收</w:t>
      </w:r>
      <w:r>
        <w:rPr>
          <w:rFonts w:hint="eastAsia" w:ascii="宋体" w:hAnsi="宋体" w:cs="Courier New"/>
          <w:b/>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.1 甲方依法组织履约验收工作。</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.3 对于实际使用人和甲方分离的项目，甲方邀请实际使用人参与验收。</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.4 如有必要，甲方邀请参加本项目的其他供应商或第三方专业机构及专家参与验收，相关意见将作为验收书的参考资料。</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.5 甲方成立验收小组，按照合同的约定对乙方的履约情况进行验收。验收时,甲方按照合同的约定对每一项技术、服务、安全标准的履约情况进行确认。验收结束后,验收小组出具验收书,列明各项标准的验收情况及项目总体评价,由验收双方共同签署。验收结果与合同约定的资金支付及履约保证金返还条件挂钩。履约验收的各项资料存档备查。</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.6 验收合格的项目,甲方根据合同的约定及时向乙方支付合同款项、退还履约保证金。验收不合格的项目，甲方依法及时处理。合同的履行、违约责任和解决争议的方式等适用《民法典》。乙方在履约过程中有政府法律法规规定的违法违规情形的,甲方将及时报告本级财政部门。</w:t>
      </w:r>
      <w:r>
        <w:rPr>
          <w:rFonts w:hint="eastAsia" w:ascii="宋体" w:hAnsi="宋体" w:eastAsia="宋体" w:cs="Times New Roman"/>
          <w:color w:val="000000"/>
          <w:sz w:val="24"/>
          <w:szCs w:val="24"/>
          <w:highlight w:val="none"/>
          <w:lang w:eastAsia="zh-CN"/>
        </w:rPr>
      </w:r>
      <w:r/>
    </w:p>
    <w:p>
      <w:pPr>
        <w:pStyle w:val="898"/>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三</w:t>
      </w:r>
      <w:r>
        <w:rPr>
          <w:rFonts w:hint="eastAsia" w:ascii="宋体" w:hAnsi="宋体" w:cs="Courier New"/>
          <w:b/>
          <w:color w:val="000000"/>
          <w:sz w:val="24"/>
          <w:szCs w:val="24"/>
          <w:highlight w:val="none"/>
        </w:rPr>
        <w:t xml:space="preserve">、违约责任</w:t>
      </w:r>
      <w:r>
        <w:rPr>
          <w:rFonts w:hint="eastAsia" w:ascii="宋体" w:hAnsi="宋体" w:cs="Courier New"/>
          <w:b/>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.1 甲方无正当理由拒绝接受乙方提供服务的，甲方向乙方偿付拒绝接受服务合同价款总值</w:t>
      </w:r>
      <w:r>
        <w:rPr>
          <w:rFonts w:hint="eastAsia" w:ascii="宋体" w:hAnsi="宋体" w:eastAsia="宋体" w:cs="Times New Roman"/>
          <w:color w:val="000000"/>
          <w:sz w:val="24"/>
          <w:szCs w:val="24"/>
          <w:highlight w:val="none"/>
          <w:u w:val="single"/>
          <w:lang w:eastAsia="zh-CN"/>
        </w:rPr>
        <w:t xml:space="preserve">千分之一</w:t>
      </w:r>
      <w:r>
        <w:rPr>
          <w:rFonts w:hint="eastAsia" w:ascii="宋体" w:hAnsi="宋体" w:eastAsia="宋体" w:cs="Times New Roman"/>
          <w:color w:val="000000"/>
          <w:sz w:val="24"/>
          <w:szCs w:val="24"/>
          <w:highlight w:val="none"/>
          <w:lang w:eastAsia="zh-CN"/>
        </w:rPr>
        <w:t xml:space="preserve">的违约金。</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 乙方逾期提供服务的，乙方应按逾期提供服务合同总额每日</w:t>
      </w:r>
      <w:r>
        <w:rPr>
          <w:rFonts w:hint="eastAsia" w:ascii="宋体" w:hAnsi="宋体" w:eastAsia="宋体" w:cs="Times New Roman"/>
          <w:color w:val="000000"/>
          <w:sz w:val="24"/>
          <w:szCs w:val="24"/>
          <w:highlight w:val="none"/>
          <w:u w:val="single"/>
          <w:lang w:eastAsia="zh-CN"/>
        </w:rPr>
        <w:t xml:space="preserve">千分之六</w:t>
      </w:r>
      <w:r>
        <w:rPr>
          <w:rFonts w:hint="eastAsia" w:ascii="宋体" w:hAnsi="宋体" w:eastAsia="宋体" w:cs="Times New Roman"/>
          <w:color w:val="000000"/>
          <w:sz w:val="24"/>
          <w:szCs w:val="24"/>
          <w:highlight w:val="none"/>
          <w:lang w:eastAsia="zh-CN"/>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Times New Roman"/>
          <w:color w:val="000000"/>
          <w:sz w:val="24"/>
          <w:szCs w:val="24"/>
          <w:highlight w:val="none"/>
          <w:u w:val="single"/>
          <w:lang w:eastAsia="zh-CN"/>
        </w:rPr>
        <w:t xml:space="preserve">千分之六</w:t>
      </w:r>
      <w:r>
        <w:rPr>
          <w:rFonts w:hint="eastAsia" w:ascii="宋体" w:hAnsi="宋体" w:eastAsia="宋体" w:cs="Times New Roman"/>
          <w:color w:val="000000"/>
          <w:sz w:val="24"/>
          <w:szCs w:val="24"/>
          <w:highlight w:val="none"/>
          <w:lang w:eastAsia="zh-CN"/>
        </w:rPr>
        <w:t xml:space="preserve">的违约金，如造成甲方损失超过违约金的，超出部分由乙方继续承担赔偿责任。 </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 乙方所提供服务的标准不符合合同规定及招标文件规定标准的，甲方有权拒绝接受服务，并可单方面解除合同。</w:t>
      </w:r>
      <w:r>
        <w:rPr>
          <w:rFonts w:hint="eastAsia" w:ascii="宋体" w:hAnsi="宋体" w:eastAsia="宋体" w:cs="Times New Roman"/>
          <w:color w:val="000000"/>
          <w:sz w:val="24"/>
          <w:szCs w:val="24"/>
          <w:highlight w:val="none"/>
          <w:lang w:eastAsia="zh-CN"/>
        </w:rPr>
      </w:r>
      <w:r/>
    </w:p>
    <w:p>
      <w:pPr>
        <w:pStyle w:val="898"/>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四</w:t>
      </w:r>
      <w:r>
        <w:rPr>
          <w:rFonts w:hint="eastAsia" w:ascii="宋体" w:hAnsi="宋体" w:cs="Courier New"/>
          <w:b/>
          <w:color w:val="000000"/>
          <w:sz w:val="24"/>
          <w:szCs w:val="24"/>
          <w:highlight w:val="none"/>
        </w:rPr>
        <w:t xml:space="preserve">、不可抗力事件处理</w:t>
      </w:r>
      <w:r>
        <w:rPr>
          <w:rFonts w:hint="eastAsia" w:ascii="宋体" w:hAnsi="宋体" w:cs="Courier New"/>
          <w:b/>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.1 在合同有效期内，任何一方因不可抗力事件导致不能履行合同，则合同履行期可延长，其延长期与不可抗力影响期相同。</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.2 不可抗力事件发生后，应立即通知对方，并寄送有关权威机构出具的证明。</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.3 不可抗力事件延续120天以上，双方应通过友好协商，确定是否继续履行合同。</w:t>
      </w:r>
      <w:r>
        <w:rPr>
          <w:rFonts w:hint="eastAsia" w:ascii="宋体" w:hAnsi="宋体" w:eastAsia="宋体" w:cs="Times New Roman"/>
          <w:color w:val="000000"/>
          <w:sz w:val="24"/>
          <w:szCs w:val="24"/>
          <w:highlight w:val="none"/>
          <w:lang w:eastAsia="zh-CN"/>
        </w:rPr>
      </w:r>
      <w:r/>
    </w:p>
    <w:p>
      <w:pPr>
        <w:pStyle w:val="898"/>
        <w:ind w:left="602" w:hanging="602"/>
        <w:rPr>
          <w:rFonts w:ascii="宋体" w:hAnsi="宋体" w:cs="宋体"/>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五</w:t>
      </w:r>
      <w:r>
        <w:rPr>
          <w:rFonts w:hint="eastAsia" w:ascii="宋体" w:hAnsi="宋体" w:cs="Courier New"/>
          <w:b/>
          <w:color w:val="000000"/>
          <w:sz w:val="24"/>
          <w:szCs w:val="24"/>
          <w:highlight w:val="none"/>
        </w:rPr>
        <w:t xml:space="preserve">、</w:t>
      </w:r>
      <w:r>
        <w:rPr>
          <w:rFonts w:hint="eastAsia" w:ascii="宋体" w:hAnsi="宋体" w:cs="宋体"/>
          <w:b/>
          <w:bCs/>
          <w:color w:val="000000"/>
          <w:sz w:val="24"/>
          <w:szCs w:val="24"/>
          <w:highlight w:val="none"/>
        </w:rPr>
        <w:t xml:space="preserve">解决争议的方法</w:t>
      </w:r>
      <w:r>
        <w:rPr>
          <w:rFonts w:ascii="宋体" w:hAnsi="宋体" w:cs="宋体"/>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.1双方在签订、履行合同中所发生的一切争议，应通过友好协商解决。如协商不成，由甲方住所地人民法院管辖。</w:t>
      </w:r>
      <w:r>
        <w:rPr>
          <w:rFonts w:hint="eastAsia" w:ascii="宋体" w:hAnsi="宋体" w:eastAsia="宋体" w:cs="Times New Roman"/>
          <w:color w:val="000000"/>
          <w:sz w:val="24"/>
          <w:szCs w:val="24"/>
          <w:highlight w:val="none"/>
          <w:lang w:eastAsia="zh-CN"/>
        </w:rPr>
      </w:r>
      <w:r/>
    </w:p>
    <w:p>
      <w:pPr>
        <w:pStyle w:val="898"/>
        <w:spacing w:before="145" w:after="145" w:line="440" w:lineRule="exact"/>
        <w:rPr>
          <w:rFonts w:hint="eastAsia" w:ascii="宋体" w:hAnsi="宋体" w:cs="Courier New"/>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六</w:t>
      </w:r>
      <w:r>
        <w:rPr>
          <w:rFonts w:hint="eastAsia" w:ascii="宋体" w:hAnsi="宋体" w:cs="Courier New"/>
          <w:b/>
          <w:color w:val="000000"/>
          <w:sz w:val="24"/>
          <w:szCs w:val="24"/>
          <w:highlight w:val="none"/>
        </w:rPr>
        <w:t xml:space="preserve">、合同生效及其它</w:t>
      </w:r>
      <w:r>
        <w:rPr>
          <w:rFonts w:hint="eastAsia" w:ascii="宋体" w:hAnsi="宋体" w:cs="Courier New"/>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.1由于非乙方的原因导致合同期延长，甲、乙双方应按约定签定补充协议。</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.2若实际成交量或合同期因故发生重大变化，双方均可提出合同变更请求并应签订补充协议，但所有补充协议总金额不得超过原合同总金额的10%。</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.3甲方磋商文件、乙方磋商响应文件、磋商记录均为本合同的组成部分，具有同等法律效力。</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.4本合同经各方签字盖章即生效，并自签订之日起七个工作日内，政府采购代理机构须将合同报政府采购监督管理部门备案，加盖“扬中市政府采购备案章”。</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.5本合同一式六份，甲方、乙方各执两份，政府采购代理机构、政府采购监督管理部门各执一份。</w:t>
      </w:r>
      <w:r>
        <w:rPr>
          <w:rFonts w:hint="eastAsia" w:ascii="宋体" w:hAnsi="宋体" w:eastAsia="宋体" w:cs="Times New Roman"/>
          <w:color w:val="000000"/>
          <w:sz w:val="24"/>
          <w:szCs w:val="24"/>
          <w:highlight w:val="none"/>
          <w:lang w:eastAsia="zh-CN"/>
        </w:rPr>
      </w:r>
      <w:r/>
    </w:p>
    <w:p>
      <w:pPr>
        <w:pStyle w:val="929"/>
        <w:rPr>
          <w:rFonts w:hint="eastAsia"/>
          <w:color w:val="000000"/>
          <w:highlight w:val="none"/>
          <w:lang w:eastAsia="zh-CN"/>
        </w:rPr>
      </w:pPr>
      <w:r>
        <w:rPr>
          <w:rFonts w:hint="eastAsia"/>
          <w:color w:val="000000"/>
          <w:highlight w:val="none"/>
          <w:lang w:eastAsia="zh-CN"/>
        </w:rPr>
      </w:r>
      <w:r/>
    </w:p>
    <w:p>
      <w:pPr>
        <w:pStyle w:val="898"/>
        <w:ind w:firstLine="338"/>
        <w:spacing w:line="440" w:lineRule="exact"/>
        <w:rPr>
          <w:rFonts w:hint="eastAsia" w:hAnsi="宋体"/>
          <w:color w:val="000000"/>
          <w:sz w:val="24"/>
          <w:szCs w:val="24"/>
          <w:highlight w:val="none"/>
          <w:lang w:eastAsia="zh-CN"/>
        </w:rPr>
      </w:pPr>
      <w:r>
        <w:rPr>
          <w:rFonts w:hint="eastAsia" w:hAnsi="宋体"/>
          <w:color w:val="000000"/>
          <w:sz w:val="24"/>
          <w:szCs w:val="24"/>
          <w:highlight w:val="none"/>
          <w:lang w:eastAsia="zh-CN"/>
        </w:rPr>
      </w:r>
      <w:r/>
    </w:p>
    <w:p>
      <w:pPr>
        <w:pStyle w:val="898"/>
        <w:ind w:firstLine="338"/>
        <w:spacing w:line="440" w:lineRule="exact"/>
        <w:rPr>
          <w:rFonts w:hint="eastAsia" w:hAnsi="宋体"/>
          <w:color w:val="000000"/>
          <w:sz w:val="24"/>
          <w:szCs w:val="24"/>
          <w:highlight w:val="none"/>
          <w:lang w:eastAsia="zh-CN"/>
        </w:rPr>
      </w:pPr>
      <w:r>
        <w:rPr>
          <w:rFonts w:hint="eastAsia" w:hAnsi="宋体"/>
          <w:color w:val="000000"/>
          <w:sz w:val="24"/>
          <w:szCs w:val="24"/>
          <w:highlight w:val="none"/>
          <w:lang w:eastAsia="zh-CN"/>
        </w:rPr>
      </w:r>
      <w:r/>
    </w:p>
    <w:p>
      <w:pPr>
        <w:pStyle w:val="898"/>
        <w:ind w:firstLine="338"/>
        <w:spacing w:line="440" w:lineRule="exact"/>
        <w:rPr>
          <w:rFonts w:hint="eastAsia" w:hAnsi="宋体" w:eastAsia="宋体"/>
          <w:color w:val="000000"/>
          <w:sz w:val="24"/>
          <w:szCs w:val="24"/>
          <w:highlight w:val="none"/>
          <w:lang w:eastAsia="zh-CN"/>
        </w:rPr>
      </w:pP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此页无正文</w:t>
      </w:r>
      <w:r>
        <w:rPr>
          <w:rFonts w:hint="eastAsia" w:hAnsi="宋体"/>
          <w:color w:val="000000"/>
          <w:sz w:val="24"/>
          <w:szCs w:val="24"/>
          <w:highlight w:val="none"/>
          <w:lang w:eastAsia="zh-CN"/>
        </w:rPr>
        <w:t xml:space="preserve">）</w:t>
      </w:r>
      <w:r>
        <w:rPr>
          <w:rFonts w:hint="eastAsia" w:hAnsi="宋体" w:eastAsia="宋体"/>
          <w:color w:val="000000"/>
          <w:sz w:val="24"/>
          <w:szCs w:val="24"/>
          <w:highlight w:val="none"/>
          <w:lang w:eastAsia="zh-CN"/>
        </w:rPr>
      </w:r>
      <w:r/>
    </w:p>
    <w:p>
      <w:pPr>
        <w:pStyle w:val="898"/>
        <w:ind w:firstLine="338"/>
        <w:spacing w:line="440" w:lineRule="exact"/>
        <w:rPr>
          <w:rFonts w:hint="eastAsia" w:hAnsi="宋体"/>
          <w:color w:val="000000"/>
          <w:sz w:val="24"/>
          <w:szCs w:val="24"/>
          <w:highlight w:val="none"/>
        </w:rPr>
      </w:pPr>
      <w:r>
        <w:rPr>
          <w:rFonts w:hint="eastAsia" w:hAnsi="宋体"/>
          <w:color w:val="000000"/>
          <w:sz w:val="24"/>
          <w:szCs w:val="24"/>
          <w:highlight w:val="none"/>
        </w:rPr>
      </w:r>
      <w:r/>
    </w:p>
    <w:p>
      <w:pPr>
        <w:pStyle w:val="898"/>
        <w:ind w:firstLine="338"/>
        <w:spacing w:line="440" w:lineRule="exact"/>
        <w:rPr>
          <w:rFonts w:ascii="宋体" w:hAnsi="宋体" w:cs="Courier New"/>
          <w:color w:val="000000"/>
          <w:sz w:val="24"/>
          <w:szCs w:val="24"/>
          <w:highlight w:val="none"/>
        </w:rPr>
      </w:pPr>
      <w:r/>
      <w:bookmarkEnd w:id="174"/>
      <w:r/>
      <w:bookmarkEnd w:id="175"/>
      <w:r/>
      <w:bookmarkEnd w:id="176"/>
      <w:r/>
      <w:bookmarkStart w:id="177" w:name="_Hlt16619350"/>
      <w:r/>
      <w:bookmarkStart w:id="178" w:name="_Toc120614244"/>
      <w:r/>
      <w:bookmarkStart w:id="179" w:name="_Toc16938590"/>
      <w:r/>
      <w:bookmarkStart w:id="180" w:name="_Toc20823346"/>
      <w:r/>
      <w:bookmarkStart w:id="181" w:name="_Toc479757211"/>
      <w:r/>
      <w:bookmarkStart w:id="182" w:name="_Toc462564139"/>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898"/>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898"/>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地址：</w:t>
      </w:r>
      <w:r>
        <w:rPr>
          <w:rFonts w:ascii="宋体" w:hAnsi="宋体" w:cs="Courier New"/>
          <w:color w:val="000000"/>
          <w:sz w:val="24"/>
          <w:szCs w:val="24"/>
          <w:highlight w:val="none"/>
        </w:rPr>
      </w:r>
      <w:r/>
    </w:p>
    <w:p>
      <w:pPr>
        <w:pStyle w:val="898"/>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日期：       年   月   日           日期：       年   月   日</w:t>
      </w:r>
      <w:r>
        <w:rPr>
          <w:rFonts w:ascii="宋体" w:hAnsi="宋体" w:cs="Courier New"/>
          <w:color w:val="000000"/>
          <w:sz w:val="24"/>
          <w:szCs w:val="24"/>
          <w:highlight w:val="none"/>
        </w:rPr>
      </w:r>
      <w:r/>
    </w:p>
    <w:p>
      <w:pPr>
        <w:pStyle w:val="898"/>
        <w:ind w:left="33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98"/>
        <w:ind w:left="33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98"/>
        <w:ind w:left="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采购代理（加盖公章）： </w:t>
      </w:r>
      <w:r>
        <w:rPr>
          <w:rFonts w:ascii="宋体" w:hAnsi="宋体" w:cs="Courier New"/>
          <w:color w:val="000000"/>
          <w:sz w:val="24"/>
          <w:szCs w:val="24"/>
          <w:highlight w:val="none"/>
        </w:rPr>
      </w:r>
      <w:r/>
    </w:p>
    <w:p>
      <w:pPr>
        <w:pStyle w:val="898"/>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rPr>
          <w:rFonts w:ascii="宋体" w:hAnsi="宋体" w:cs="Courier New"/>
          <w:color w:val="000000"/>
          <w:sz w:val="24"/>
          <w:szCs w:val="24"/>
          <w:highlight w:val="none"/>
        </w:rPr>
      </w:r>
      <w:r/>
    </w:p>
    <w:p>
      <w:pPr>
        <w:pStyle w:val="898"/>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89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   日期：       年   月   日              </w:t>
      </w:r>
      <w:r>
        <w:rPr>
          <w:rFonts w:hint="eastAsia" w:ascii="宋体" w:hAnsi="宋体" w:cs="Courier New"/>
          <w:color w:val="000000"/>
          <w:sz w:val="24"/>
          <w:szCs w:val="24"/>
          <w:highlight w:val="none"/>
        </w:rPr>
      </w:r>
      <w:r/>
    </w:p>
    <w:p>
      <w:pPr>
        <w:pStyle w:val="89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9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898"/>
        <w:numPr>
          <w:ilvl w:val="0"/>
          <w:numId w:val="5"/>
        </w:numPr>
        <w:jc w:val="center"/>
        <w:spacing w:line="440" w:lineRule="exact"/>
        <w:rPr>
          <w:rFonts w:hint="eastAsia" w:ascii="黑体" w:hAnsi="Courier New" w:eastAsia="黑体" w:cs="Courier New"/>
          <w:bCs/>
          <w:color w:val="000000"/>
          <w:sz w:val="32"/>
          <w:szCs w:val="32"/>
          <w:highlight w:val="none"/>
        </w:rPr>
      </w:pPr>
      <w:r/>
      <w:bookmarkEnd w:id="177"/>
      <w:r>
        <w:rPr>
          <w:rFonts w:hint="eastAsia" w:ascii="黑体" w:hAnsi="Courier New" w:eastAsia="黑体" w:cs="Courier New"/>
          <w:bCs/>
          <w:color w:val="000000"/>
          <w:sz w:val="32"/>
          <w:szCs w:val="32"/>
          <w:highlight w:val="none"/>
        </w:rPr>
        <w:t xml:space="preserve">采购需求</w:t>
      </w:r>
      <w:bookmarkEnd w:id="178"/>
      <w:r/>
      <w:bookmarkEnd w:id="179"/>
      <w:r/>
      <w:bookmarkEnd w:id="180"/>
      <w:r/>
      <w:bookmarkStart w:id="183" w:name="_Toc49090575"/>
      <w:r/>
      <w:bookmarkStart w:id="184" w:name="_Toc26554093"/>
      <w:r>
        <w:rPr>
          <w:rFonts w:hint="eastAsia" w:ascii="黑体" w:hAnsi="Courier New" w:eastAsia="黑体" w:cs="Courier New"/>
          <w:bCs/>
          <w:color w:val="000000"/>
          <w:sz w:val="32"/>
          <w:szCs w:val="32"/>
          <w:highlight w:val="none"/>
        </w:rPr>
      </w:r>
      <w:r/>
    </w:p>
    <w:p>
      <w:pPr>
        <w:pStyle w:val="898"/>
        <w:ind w:firstLine="480"/>
        <w:keepLines w:val="0"/>
        <w:keepNext w:val="0"/>
        <w:pageBreakBefore w:val="0"/>
        <w:spacing w:line="440" w:lineRule="atLeast"/>
        <w:rPr>
          <w:rFonts w:hint="eastAsia" w:ascii="宋体" w:hAnsi="宋体" w:eastAsia="宋体" w:cs="Times New Roman"/>
          <w:color w:val="000000"/>
          <w:sz w:val="24"/>
          <w:szCs w:val="24"/>
          <w:highlight w:val="none"/>
          <w:lang w:eastAsia="zh-CN"/>
        </w:rPr>
      </w:pPr>
      <w:r/>
      <w:bookmarkStart w:id="185" w:name="_Toc120614281"/>
      <w:r>
        <w:rPr>
          <w:rFonts w:hint="eastAsia" w:ascii="宋体" w:hAnsi="宋体" w:eastAsia="宋体" w:cs="Times New Roman"/>
          <w:color w:val="000000"/>
          <w:sz w:val="24"/>
          <w:szCs w:val="24"/>
          <w:highlight w:val="none"/>
          <w:lang w:eastAsia="zh-CN"/>
        </w:rPr>
        <w:t xml:space="preserve">项目属性：其他未列明行业。</w:t>
      </w:r>
      <w:r>
        <w:rPr>
          <w:rFonts w:hint="eastAsia" w:ascii="宋体" w:hAnsi="宋体" w:eastAsia="宋体" w:cs="Times New Roman"/>
          <w:color w:val="000000"/>
          <w:sz w:val="24"/>
          <w:szCs w:val="24"/>
          <w:highlight w:val="none"/>
          <w:lang w:eastAsia="zh-CN"/>
        </w:rPr>
      </w:r>
      <w:r/>
    </w:p>
    <w:p>
      <w:pPr>
        <w:pStyle w:val="898"/>
        <w:ind w:firstLine="480"/>
        <w:keepLines w:val="0"/>
        <w:keepNext w:val="0"/>
        <w:pageBreakBefore w:val="0"/>
        <w:spacing w:line="44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采购需求包括拟采购的标的及其需要满足的技术、商务要求。</w:t>
      </w:r>
      <w:r>
        <w:rPr>
          <w:rFonts w:hint="eastAsia" w:ascii="宋体" w:hAnsi="宋体" w:eastAsia="宋体" w:cs="Times New Roman"/>
          <w:color w:val="000000"/>
          <w:sz w:val="24"/>
          <w:szCs w:val="24"/>
          <w:highlight w:val="none"/>
          <w:lang w:eastAsia="zh-CN"/>
        </w:rPr>
      </w:r>
      <w:r/>
    </w:p>
    <w:p>
      <w:pPr>
        <w:pStyle w:val="898"/>
        <w:ind w:firstLine="480"/>
        <w:keepLines w:val="0"/>
        <w:keepNext w:val="0"/>
        <w:pageBreakBefore w:val="0"/>
        <w:spacing w:line="44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lang w:eastAsia="zh-CN"/>
        </w:rPr>
        <w:t xml:space="preserve">、技术要求是指对采购标的功能和质量要求，包括性能、材料、结构、外观、安全，或者服务内容和标准等。</w:t>
      </w:r>
      <w:r>
        <w:rPr>
          <w:rFonts w:hint="eastAsia" w:ascii="宋体" w:hAnsi="宋体" w:eastAsia="宋体" w:cs="Times New Roman"/>
          <w:color w:val="000000"/>
          <w:sz w:val="24"/>
          <w:szCs w:val="24"/>
          <w:highlight w:val="none"/>
          <w:lang w:eastAsia="zh-CN"/>
        </w:rPr>
      </w:r>
      <w:r/>
    </w:p>
    <w:p>
      <w:pPr>
        <w:pStyle w:val="898"/>
        <w:ind w:firstLine="480"/>
        <w:keepLines w:val="0"/>
        <w:keepNext w:val="0"/>
        <w:pageBreakBefore w:val="0"/>
        <w:spacing w:line="44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（二）、商务要求是指取得采购标的的时间、地点、财务和服务要求，包括交付（实施）的时间（期限）和地点（范围），付款条件（进度和方法），包装和运输，售后服务，保险等。</w:t>
      </w:r>
      <w:r>
        <w:rPr>
          <w:rFonts w:hint="eastAsia" w:ascii="宋体" w:hAnsi="宋体" w:eastAsia="宋体" w:cs="Times New Roman"/>
          <w:color w:val="000000"/>
          <w:sz w:val="24"/>
          <w:szCs w:val="24"/>
          <w:highlight w:val="none"/>
          <w:lang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项目概况</w:t>
      </w:r>
      <w:r>
        <w:rPr>
          <w:rFonts w:hint="eastAsia" w:ascii="宋体" w:hAnsi="宋体" w:eastAsia="宋体" w:cs="宋体"/>
          <w:b/>
          <w:bCs/>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w:t>
      </w:r>
      <w:r>
        <w:rPr>
          <w:rFonts w:hint="eastAsia" w:ascii="宋体" w:hAnsi="宋体" w:eastAsia="宋体" w:cs="宋体"/>
          <w:color w:val="000000"/>
          <w:sz w:val="24"/>
          <w:szCs w:val="24"/>
          <w:highlight w:val="none"/>
          <w:lang w:val="en-US" w:eastAsia="zh-CN"/>
        </w:rPr>
        <w:t xml:space="preserve">扬中市第二轮土地承包到期后再延长30年试点工作第三方技术服务</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简称为二轮延包服务项目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根据镇江市要求扬中市被确定为整市试点市，为全面贯彻</w:t>
      </w:r>
      <w:r>
        <w:rPr>
          <w:rFonts w:hint="eastAsia" w:ascii="宋体" w:hAnsi="宋体" w:eastAsia="宋体" w:cs="宋体"/>
          <w:color w:val="000000"/>
          <w:sz w:val="24"/>
          <w:szCs w:val="24"/>
          <w:highlight w:val="none"/>
        </w:rPr>
        <w:t xml:space="preserve">《中华人民共和国农村土地承包法》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中华人民共和国农村集体经济组织法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val="en-US" w:eastAsia="zh-CN"/>
        </w:rPr>
        <w:t xml:space="preserve">法律</w:t>
      </w:r>
      <w:r>
        <w:rPr>
          <w:rFonts w:hint="eastAsia" w:ascii="宋体" w:hAnsi="宋体" w:eastAsia="宋体" w:cs="宋体"/>
          <w:color w:val="000000"/>
          <w:sz w:val="24"/>
          <w:szCs w:val="24"/>
          <w:highlight w:val="none"/>
        </w:rPr>
        <w:t xml:space="preserve">法规</w:t>
      </w:r>
      <w:r>
        <w:rPr>
          <w:rFonts w:hint="eastAsia" w:ascii="宋体" w:hAnsi="宋体" w:eastAsia="宋体" w:cs="宋体"/>
          <w:color w:val="000000"/>
          <w:sz w:val="24"/>
          <w:szCs w:val="24"/>
          <w:highlight w:val="none"/>
          <w:lang w:val="en-US" w:eastAsia="zh-CN"/>
        </w:rPr>
        <w:t xml:space="preserve">和各级试点工作实施意见，积极稳妥做好</w:t>
      </w:r>
      <w:r>
        <w:rPr>
          <w:rFonts w:hint="eastAsia" w:ascii="宋体" w:hAnsi="宋体" w:eastAsia="宋体" w:cs="宋体"/>
          <w:color w:val="000000"/>
          <w:sz w:val="24"/>
          <w:szCs w:val="24"/>
          <w:highlight w:val="none"/>
        </w:rPr>
        <w:t xml:space="preserve">试点工作，拟聘用第三方</w:t>
      </w:r>
      <w:r>
        <w:rPr>
          <w:rFonts w:hint="eastAsia" w:ascii="宋体" w:hAnsi="宋体" w:eastAsia="宋体" w:cs="宋体"/>
          <w:color w:val="000000"/>
          <w:sz w:val="24"/>
          <w:szCs w:val="24"/>
          <w:highlight w:val="none"/>
          <w:lang w:val="en-US" w:eastAsia="zh-CN"/>
        </w:rPr>
        <w:t xml:space="preserve">技术服务商</w:t>
      </w:r>
      <w:r>
        <w:rPr>
          <w:rFonts w:hint="eastAsia" w:ascii="宋体" w:hAnsi="宋体" w:eastAsia="宋体" w:cs="宋体"/>
          <w:color w:val="000000"/>
          <w:sz w:val="24"/>
          <w:szCs w:val="24"/>
          <w:highlight w:val="none"/>
        </w:rPr>
        <w:t xml:space="preserve">开展</w:t>
      </w:r>
      <w:r>
        <w:rPr>
          <w:rFonts w:hint="eastAsia" w:ascii="宋体" w:hAnsi="宋体" w:eastAsia="宋体" w:cs="宋体"/>
          <w:color w:val="000000"/>
          <w:sz w:val="24"/>
          <w:szCs w:val="24"/>
          <w:highlight w:val="none"/>
          <w:lang w:val="en-US" w:eastAsia="zh-CN"/>
        </w:rPr>
        <w:t xml:space="preserve">扬中市</w:t>
      </w:r>
      <w:r>
        <w:rPr>
          <w:rFonts w:hint="eastAsia" w:ascii="宋体" w:hAnsi="宋体" w:eastAsia="宋体" w:cs="宋体"/>
          <w:color w:val="000000"/>
          <w:sz w:val="24"/>
          <w:szCs w:val="24"/>
          <w:highlight w:val="none"/>
        </w:rPr>
        <w:t xml:space="preserve">第二轮土地承包到期后再延长30年试点技术服务工作。</w:t>
      </w:r>
      <w:r>
        <w:rPr>
          <w:rFonts w:hint="eastAsia" w:ascii="宋体" w:hAnsi="宋体" w:eastAsia="宋体" w:cs="宋体"/>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项目实施</w:t>
      </w:r>
      <w:r>
        <w:rPr>
          <w:rFonts w:hint="eastAsia" w:ascii="宋体" w:hAnsi="宋体" w:eastAsia="宋体" w:cs="宋体"/>
          <w:color w:val="000000"/>
          <w:sz w:val="24"/>
          <w:szCs w:val="24"/>
          <w:highlight w:val="none"/>
          <w:lang w:val="en-US" w:eastAsia="zh-CN"/>
        </w:rPr>
        <w:t xml:space="preserve">覆盖全市6个镇（街），</w:t>
      </w:r>
      <w:r>
        <w:rPr>
          <w:rFonts w:hint="eastAsia" w:ascii="宋体" w:hAnsi="宋体" w:eastAsia="宋体" w:cs="宋体"/>
          <w:color w:val="000000"/>
          <w:sz w:val="24"/>
          <w:szCs w:val="24"/>
          <w:highlight w:val="none"/>
        </w:rPr>
        <w:t xml:space="preserve">分别为：</w:t>
      </w:r>
      <w:r>
        <w:rPr>
          <w:rFonts w:hint="eastAsia" w:ascii="宋体" w:hAnsi="宋体" w:eastAsia="宋体" w:cs="宋体"/>
          <w:color w:val="000000"/>
          <w:sz w:val="24"/>
          <w:szCs w:val="24"/>
          <w:highlight w:val="none"/>
          <w:lang w:val="en-US" w:eastAsia="zh-CN"/>
        </w:rPr>
        <w:t xml:space="preserve">新坝镇、三茅街道、油坊镇、八桥镇、西来桥镇、兴隆街道。预计67个涉农村（社区）参加此次二轮延包，涉及承包户5万户，耕地11.78万亩。</w:t>
      </w:r>
      <w:r>
        <w:rPr>
          <w:rFonts w:hint="eastAsia" w:ascii="宋体" w:hAnsi="宋体" w:eastAsia="宋体" w:cs="宋体"/>
          <w:color w:val="000000"/>
          <w:sz w:val="24"/>
          <w:szCs w:val="24"/>
          <w:highlight w:val="none"/>
          <w:lang w:val="en-US"/>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lang w:val="en-US" w:eastAsia="zh-CN"/>
        </w:rPr>
        <w:t xml:space="preserve">及要求</w:t>
      </w:r>
      <w:r>
        <w:rPr>
          <w:rFonts w:hint="eastAsia" w:ascii="宋体" w:hAnsi="宋体" w:eastAsia="宋体" w:cs="宋体"/>
          <w:b/>
          <w:bCs/>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lang w:val="en-US" w:eastAsia="zh-CN"/>
        </w:rPr>
        <w:t xml:space="preserve">总体</w:t>
      </w:r>
      <w:r>
        <w:rPr>
          <w:rFonts w:hint="eastAsia" w:ascii="宋体" w:hAnsi="宋体" w:eastAsia="宋体" w:cs="宋体"/>
          <w:b/>
          <w:bCs/>
          <w:color w:val="000000"/>
          <w:sz w:val="24"/>
          <w:szCs w:val="24"/>
          <w:highlight w:val="none"/>
        </w:rPr>
        <w:t xml:space="preserve">目标</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照《农村土地承包合同管理办法》、《农村土地承包经营权调查规程》、《关于做好第二轮土地承包到期后再延长30年试点不动产登记工作的通知》等相关规定，结合村组实际，开展土地承包经营权调查，同步满足土地承包合同签订、不动产登记和发证要求，确保权属清楚、界址清晰、面积准确，不再重复开展地籍调查。</w:t>
      </w:r>
      <w:r>
        <w:rPr>
          <w:rFonts w:hint="eastAsia" w:ascii="宋体" w:hAnsi="宋体" w:eastAsia="宋体" w:cs="宋体"/>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第三方技术服务商提供的服务包括但不限于业务指导和培训、土地调查和测绘、数据整理和比对、图表生成和变更、成果检查和提交等服务。</w:t>
      </w:r>
      <w:r>
        <w:rPr>
          <w:rFonts w:hint="eastAsia" w:ascii="宋体" w:hAnsi="宋体" w:eastAsia="宋体" w:cs="宋体"/>
          <w:color w:val="000000"/>
          <w:sz w:val="24"/>
          <w:szCs w:val="24"/>
          <w:highlight w:val="none"/>
        </w:rPr>
        <w:t xml:space="preserve">项目成果质量</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符合《中华人民共和国农村土地承包法》等相关法律法规政策、技术标准和</w:t>
      </w:r>
      <w:r>
        <w:rPr>
          <w:rFonts w:hint="eastAsia" w:ascii="宋体" w:hAnsi="宋体" w:eastAsia="宋体" w:cs="宋体"/>
          <w:color w:val="000000"/>
          <w:sz w:val="24"/>
          <w:szCs w:val="24"/>
          <w:highlight w:val="none"/>
          <w:lang w:val="en-US" w:eastAsia="zh-CN"/>
        </w:rPr>
        <w:t xml:space="preserve">有关规定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顺利通过</w:t>
      </w:r>
      <w:r>
        <w:rPr>
          <w:rFonts w:hint="eastAsia" w:ascii="宋体" w:hAnsi="宋体" w:eastAsia="宋体" w:cs="宋体"/>
          <w:color w:val="000000"/>
          <w:sz w:val="24"/>
          <w:szCs w:val="24"/>
          <w:highlight w:val="none"/>
          <w:lang w:val="en-US" w:eastAsia="zh-CN"/>
        </w:rPr>
        <w:t xml:space="preserve">各级检查</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（二）项目服务</w:t>
      </w: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技术支持</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第三方服务商应当根据扬中市农业农村局需求，按“十步工作法”</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排定计划、宣传培训、成立机构、摸底核实、制定方案、开展调查、审核公示、签订合同、完善证书、资料归档全程</w:t>
      </w:r>
      <w:r>
        <w:rPr>
          <w:rFonts w:hint="eastAsia" w:ascii="宋体" w:hAnsi="宋体" w:eastAsia="宋体" w:cs="宋体"/>
          <w:color w:val="000000"/>
          <w:sz w:val="24"/>
          <w:szCs w:val="24"/>
          <w:highlight w:val="none"/>
        </w:rPr>
        <w:t xml:space="preserve">提供技术支持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业务指导和培训等</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对该项目实施过程中出现的新问题要积极配合处置。</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权属调查</w:t>
      </w:r>
      <w:r>
        <w:rPr>
          <w:rFonts w:hint="eastAsia" w:ascii="宋体" w:hAnsi="宋体" w:eastAsia="宋体" w:cs="宋体"/>
          <w:b/>
          <w:bCs/>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①要求：</w:t>
      </w:r>
      <w:r>
        <w:rPr>
          <w:rFonts w:hint="eastAsia" w:ascii="宋体" w:hAnsi="宋体" w:eastAsia="宋体" w:cs="宋体"/>
          <w:color w:val="000000"/>
          <w:sz w:val="24"/>
          <w:szCs w:val="24"/>
          <w:highlight w:val="none"/>
          <w:lang w:val="en-US" w:eastAsia="zh-CN"/>
        </w:rPr>
        <w:t xml:space="preserve">第三方服务商应当辅助扬中市农业农村局与资规局建立业务协同、系统对接、信息共享机制等。</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②内容：</w:t>
      </w:r>
      <w:r>
        <w:rPr>
          <w:rFonts w:hint="eastAsia" w:ascii="宋体" w:hAnsi="宋体" w:eastAsia="宋体" w:cs="宋体"/>
          <w:color w:val="000000"/>
          <w:sz w:val="24"/>
          <w:szCs w:val="24"/>
          <w:highlight w:val="none"/>
          <w:lang w:val="en-US" w:eastAsia="zh-CN"/>
        </w:rPr>
        <w:t xml:space="preserve">第三方服务商应当协同收集扬中全域集体土地所有权、建设用地使用权、宅基地使用权、林权等其他不动产登记成果、镇村组界、永久基本农田划定成果、征地信息、最新正射影像或高分辨率卫星遥感影像等数据资料和农村承包地确权登记颁证、农村集体产权制度改革、耕地质量等成果数据。对人、地、户等</w:t>
      </w:r>
      <w:r>
        <w:rPr>
          <w:rFonts w:hint="eastAsia" w:ascii="宋体" w:hAnsi="宋体" w:eastAsia="宋体" w:cs="宋体"/>
          <w:color w:val="000000"/>
          <w:sz w:val="24"/>
          <w:szCs w:val="24"/>
          <w:highlight w:val="none"/>
        </w:rPr>
        <w:t xml:space="preserve">关联</w:t>
      </w:r>
      <w:r>
        <w:rPr>
          <w:rFonts w:hint="eastAsia" w:ascii="宋体" w:hAnsi="宋体" w:eastAsia="宋体" w:cs="宋体"/>
          <w:color w:val="000000"/>
          <w:sz w:val="24"/>
          <w:szCs w:val="24"/>
          <w:highlight w:val="none"/>
          <w:lang w:val="en-US" w:eastAsia="zh-CN"/>
        </w:rPr>
        <w:t xml:space="preserve">数据</w:t>
      </w:r>
      <w:r>
        <w:rPr>
          <w:rFonts w:hint="eastAsia" w:ascii="宋体" w:hAnsi="宋体" w:eastAsia="宋体" w:cs="宋体"/>
          <w:color w:val="000000"/>
          <w:sz w:val="24"/>
          <w:szCs w:val="24"/>
          <w:highlight w:val="none"/>
        </w:rPr>
        <w:t xml:space="preserve">信息进行</w:t>
      </w:r>
      <w:r>
        <w:rPr>
          <w:rFonts w:hint="eastAsia" w:ascii="宋体" w:hAnsi="宋体" w:eastAsia="宋体" w:cs="宋体"/>
          <w:color w:val="000000"/>
          <w:sz w:val="24"/>
          <w:szCs w:val="24"/>
          <w:highlight w:val="none"/>
          <w:lang w:val="en-US" w:eastAsia="zh-CN"/>
        </w:rPr>
        <w:t xml:space="preserve">整理和</w:t>
      </w:r>
      <w:r>
        <w:rPr>
          <w:rFonts w:hint="eastAsia" w:ascii="宋体" w:hAnsi="宋体" w:eastAsia="宋体" w:cs="宋体"/>
          <w:color w:val="000000"/>
          <w:sz w:val="24"/>
          <w:szCs w:val="24"/>
          <w:highlight w:val="none"/>
        </w:rPr>
        <w:t xml:space="preserve">比对，</w:t>
      </w:r>
      <w:r>
        <w:rPr>
          <w:rFonts w:hint="eastAsia" w:ascii="宋体" w:hAnsi="宋体" w:eastAsia="宋体" w:cs="宋体"/>
          <w:color w:val="000000"/>
          <w:sz w:val="24"/>
          <w:szCs w:val="24"/>
          <w:highlight w:val="none"/>
          <w:lang w:eastAsia="zh-CN"/>
        </w:rPr>
        <w:t xml:space="preserve">以户为单位形成入户调查草表。</w:t>
      </w:r>
      <w:r>
        <w:rPr>
          <w:rFonts w:hint="eastAsia" w:ascii="宋体" w:hAnsi="宋体" w:eastAsia="宋体" w:cs="宋体"/>
          <w:color w:val="000000"/>
          <w:sz w:val="24"/>
          <w:szCs w:val="24"/>
          <w:highlight w:val="none"/>
          <w:lang w:val="en-US" w:eastAsia="zh-CN"/>
        </w:rPr>
        <w:t xml:space="preserve">协助村组摸底核实和制定方案，对反馈的入户调查草表、机动地等未承包到户调查草表等表格和数据进行整理修改，形成统一的表格、图件和矢量数据等。人地信息不变的或家庭成员变化但承包地不变的，作直接顺延安排。分合户、互换转让、征占用、灾害毁损、集体补分、调整等导致承包地变化的，要根据入户调查草表、相关合同协议、延包方案等资料进行矢量数据变更并按要求形成最终数据。根据实际情况采用符合《农村土地承包经营权调查规程》规定的地块界址测量方法进行指界测绘，需实地指认的，延包试点工作小组应通知涉及地块的相关人员到现场指认。</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③目标：</w:t>
      </w:r>
      <w:r>
        <w:rPr>
          <w:rFonts w:hint="eastAsia" w:ascii="宋体" w:hAnsi="宋体" w:eastAsia="宋体" w:cs="宋体"/>
          <w:color w:val="000000"/>
          <w:sz w:val="24"/>
          <w:szCs w:val="24"/>
          <w:highlight w:val="none"/>
          <w:lang w:val="en-US" w:eastAsia="zh-CN"/>
        </w:rPr>
        <w:t xml:space="preserve">通过权属调查要查清发包方、承包方名称，发包方负责人和承包方代表姓名、地址、共有人及承包方土地承包经营权权属等信息；查清承包地块和机动地等未承包到户土地名称、面积、四至、空间位置、土地用途等信息。</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④成果：</w:t>
      </w:r>
      <w:r>
        <w:rPr>
          <w:rFonts w:hint="eastAsia" w:ascii="宋体" w:hAnsi="宋体" w:eastAsia="宋体" w:cs="宋体"/>
          <w:color w:val="000000"/>
          <w:sz w:val="24"/>
          <w:szCs w:val="24"/>
          <w:highlight w:val="none"/>
          <w:lang w:val="en-US" w:eastAsia="zh-CN"/>
        </w:rPr>
        <w:t xml:space="preserve">形成发包方调查表（以村为单位）、承包方调查表（以户为单位）、承包地块调查表（以户为单位）、调查信息公示表（以组为单位）、地块分布图（以村、组为单位）、公示结果归户表（以户为单位）、延包数据库等调查成果。审核公示发现问题及时修正相关数据和图件，直至公示无异议。</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合同</w:t>
      </w:r>
      <w:r>
        <w:rPr>
          <w:rFonts w:hint="eastAsia" w:ascii="宋体" w:hAnsi="宋体" w:eastAsia="宋体" w:cs="宋体"/>
          <w:b/>
          <w:bCs/>
          <w:color w:val="000000"/>
          <w:sz w:val="24"/>
          <w:szCs w:val="24"/>
          <w:highlight w:val="none"/>
          <w:lang w:val="en-US" w:eastAsia="zh-CN"/>
        </w:rPr>
        <w:t xml:space="preserve">网签</w:t>
      </w:r>
      <w:r>
        <w:rPr>
          <w:rFonts w:hint="eastAsia" w:ascii="宋体" w:hAnsi="宋体" w:eastAsia="宋体" w:cs="宋体"/>
          <w:b/>
          <w:bCs/>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第三方服务商应当</w:t>
      </w:r>
      <w:r>
        <w:rPr>
          <w:rFonts w:hint="eastAsia" w:ascii="宋体" w:hAnsi="宋体" w:eastAsia="宋体" w:cs="宋体"/>
          <w:color w:val="000000"/>
          <w:sz w:val="24"/>
          <w:szCs w:val="24"/>
          <w:highlight w:val="none"/>
          <w:lang w:eastAsia="zh-CN"/>
        </w:rPr>
        <w:t xml:space="preserve">根据</w:t>
      </w:r>
      <w:r>
        <w:rPr>
          <w:rFonts w:hint="eastAsia" w:ascii="宋体" w:hAnsi="宋体" w:eastAsia="宋体" w:cs="宋体"/>
          <w:color w:val="000000"/>
          <w:sz w:val="24"/>
          <w:szCs w:val="24"/>
          <w:highlight w:val="none"/>
          <w:lang w:val="en-US" w:eastAsia="zh-CN"/>
        </w:rPr>
        <w:t xml:space="preserve">权属调查</w:t>
      </w:r>
      <w:r>
        <w:rPr>
          <w:rFonts w:hint="eastAsia" w:ascii="宋体" w:hAnsi="宋体" w:eastAsia="宋体" w:cs="宋体"/>
          <w:color w:val="000000"/>
          <w:sz w:val="24"/>
          <w:szCs w:val="24"/>
          <w:highlight w:val="none"/>
          <w:lang w:eastAsia="zh-CN"/>
        </w:rPr>
        <w:t xml:space="preserve">公示</w:t>
      </w:r>
      <w:r>
        <w:rPr>
          <w:rFonts w:hint="eastAsia" w:ascii="宋体" w:hAnsi="宋体" w:eastAsia="宋体" w:cs="宋体"/>
          <w:color w:val="000000"/>
          <w:sz w:val="24"/>
          <w:szCs w:val="24"/>
          <w:highlight w:val="none"/>
          <w:lang w:val="en-US" w:eastAsia="zh-CN"/>
        </w:rPr>
        <w:t xml:space="preserve">最终</w:t>
      </w:r>
      <w:r>
        <w:rPr>
          <w:rFonts w:hint="eastAsia" w:ascii="宋体" w:hAnsi="宋体" w:eastAsia="宋体" w:cs="宋体"/>
          <w:color w:val="000000"/>
          <w:sz w:val="24"/>
          <w:szCs w:val="24"/>
          <w:highlight w:val="none"/>
          <w:lang w:eastAsia="zh-CN"/>
        </w:rPr>
        <w:t xml:space="preserve">结果，明确土地承包关系，更新</w:t>
      </w:r>
      <w:r>
        <w:rPr>
          <w:rFonts w:hint="eastAsia" w:ascii="宋体" w:hAnsi="宋体" w:eastAsia="宋体" w:cs="宋体"/>
          <w:color w:val="000000"/>
          <w:sz w:val="24"/>
          <w:szCs w:val="24"/>
          <w:highlight w:val="none"/>
          <w:lang w:val="en-US" w:eastAsia="zh-CN"/>
        </w:rPr>
        <w:t xml:space="preserve">延包</w:t>
      </w:r>
      <w:r>
        <w:rPr>
          <w:rFonts w:hint="eastAsia" w:ascii="宋体" w:hAnsi="宋体" w:eastAsia="宋体" w:cs="宋体"/>
          <w:color w:val="000000"/>
          <w:sz w:val="24"/>
          <w:szCs w:val="24"/>
          <w:highlight w:val="none"/>
          <w:lang w:eastAsia="zh-CN"/>
        </w:rPr>
        <w:t xml:space="preserve">信息数据库。按照农业农村部印发的《农村土地（耕地）承包合同（家庭承包方式）示范文本》，</w:t>
      </w:r>
      <w:bookmarkStart w:id="186" w:name="OLE_LINK36"/>
      <w:r/>
      <w:bookmarkStart w:id="187" w:name="OLE_LINK35"/>
      <w:r>
        <w:rPr>
          <w:rFonts w:hint="eastAsia" w:ascii="宋体" w:hAnsi="宋体" w:eastAsia="宋体" w:cs="宋体"/>
          <w:color w:val="000000"/>
          <w:sz w:val="24"/>
          <w:szCs w:val="24"/>
          <w:highlight w:val="none"/>
          <w:lang w:eastAsia="zh-CN"/>
        </w:rPr>
        <w:t xml:space="preserve">使用全国农村土地承包合同网签系统开展合同网签</w:t>
      </w:r>
      <w:bookmarkEnd w:id="186"/>
      <w:r/>
      <w:bookmarkEnd w:id="187"/>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lang w:eastAsia="zh-CN"/>
        </w:rPr>
        <w:t xml:space="preserve">签订纸质合同</w:t>
      </w:r>
      <w:r>
        <w:rPr>
          <w:rFonts w:hint="eastAsia" w:ascii="宋体" w:hAnsi="宋体" w:eastAsia="宋体" w:cs="宋体"/>
          <w:color w:val="000000"/>
          <w:sz w:val="24"/>
          <w:szCs w:val="24"/>
          <w:highlight w:val="none"/>
          <w:lang w:val="en-US" w:eastAsia="zh-CN"/>
        </w:rPr>
        <w:t xml:space="preserve">的，必</w:t>
      </w:r>
      <w:r>
        <w:rPr>
          <w:rFonts w:hint="eastAsia" w:ascii="宋体" w:hAnsi="宋体" w:eastAsia="宋体" w:cs="宋体"/>
          <w:color w:val="000000"/>
          <w:sz w:val="24"/>
          <w:szCs w:val="24"/>
          <w:highlight w:val="none"/>
          <w:lang w:eastAsia="zh-CN"/>
        </w:rPr>
        <w:t xml:space="preserve">须拍照</w:t>
      </w:r>
      <w:r>
        <w:rPr>
          <w:rFonts w:hint="eastAsia" w:ascii="宋体" w:hAnsi="宋体" w:eastAsia="宋体" w:cs="宋体"/>
          <w:color w:val="000000"/>
          <w:sz w:val="24"/>
          <w:szCs w:val="24"/>
          <w:highlight w:val="none"/>
          <w:lang w:val="en-US" w:eastAsia="zh-CN"/>
        </w:rPr>
        <w:t xml:space="preserve">留证并</w:t>
      </w:r>
      <w:r>
        <w:rPr>
          <w:rFonts w:hint="eastAsia" w:ascii="宋体" w:hAnsi="宋体" w:eastAsia="宋体" w:cs="宋体"/>
          <w:color w:val="000000"/>
          <w:sz w:val="24"/>
          <w:szCs w:val="24"/>
          <w:highlight w:val="none"/>
          <w:lang w:eastAsia="zh-CN"/>
        </w:rPr>
        <w:t xml:space="preserve">入档</w:t>
      </w:r>
      <w:r>
        <w:rPr>
          <w:rFonts w:hint="eastAsia" w:ascii="宋体" w:hAnsi="宋体" w:eastAsia="宋体" w:cs="宋体"/>
          <w:color w:val="000000"/>
          <w:sz w:val="24"/>
          <w:szCs w:val="24"/>
          <w:highlight w:val="none"/>
          <w:lang w:val="en-US" w:eastAsia="zh-CN"/>
        </w:rPr>
        <w:t xml:space="preserve">留存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全国网签系统服务由扬中市农业农村局另行采购，第三方服务商做好相关系统对接、数据检查和完善提交等工作，协助村组开展合同网签，确保网签顺利推进。</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数据建库</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第三方服务商应当</w:t>
      </w:r>
      <w:r>
        <w:rPr>
          <w:rFonts w:hint="eastAsia" w:ascii="宋体" w:hAnsi="宋体" w:eastAsia="宋体" w:cs="宋体"/>
          <w:color w:val="000000"/>
          <w:sz w:val="24"/>
          <w:szCs w:val="24"/>
          <w:highlight w:val="none"/>
        </w:rPr>
        <w:t xml:space="preserve">建立形成完整的延包数据库，</w:t>
      </w:r>
      <w:r>
        <w:rPr>
          <w:rFonts w:hint="eastAsia" w:ascii="宋体" w:hAnsi="宋体" w:eastAsia="宋体" w:cs="宋体"/>
          <w:color w:val="000000"/>
          <w:sz w:val="24"/>
          <w:szCs w:val="24"/>
          <w:highlight w:val="none"/>
          <w:lang w:val="en-US" w:eastAsia="zh-CN"/>
        </w:rPr>
        <w:t xml:space="preserve">同步满足数据汇交、土地承包合同签订、不动产登记和发证等要求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对所有数据进行套合分析后发现承包地权属、耕地认定等争议问题，应及时反馈并配合相关单位和部门于签订延包合同前依法依规妥善处置。</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资料整理</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第三方服务商应当根据扬中市农业农村局要求整理纸质材料以及电子材料，相关影像或线画图等图类资料由第三方服务商打印，延包过程中形成的表格或文档由村（社区）自行打印，第三方服务商做好协助。</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（三）人员要求</w:t>
      </w:r>
      <w:r>
        <w:rPr>
          <w:rFonts w:hint="eastAsia" w:ascii="宋体" w:hAnsi="宋体" w:eastAsia="宋体" w:cs="宋体"/>
          <w:b/>
          <w:bCs/>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本项目要求提供人员驻点服务。供应商应满足扬中市农业农村局工作集中推进需要，安排充足专职技术人员开展驻村服务，确保服务人员稳定配置。 </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w:t>
      </w:r>
      <w:r>
        <w:rPr>
          <w:rFonts w:hint="eastAsia" w:ascii="宋体" w:hAnsi="宋体" w:eastAsia="宋体" w:cs="宋体"/>
          <w:b/>
          <w:bCs/>
          <w:color w:val="000000"/>
          <w:sz w:val="24"/>
          <w:szCs w:val="24"/>
          <w:highlight w:val="none"/>
          <w:lang w:val="en-US" w:eastAsia="zh-CN"/>
        </w:rPr>
        <w:t xml:space="preserve">和保密</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1、坐标系统</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 2000 国家大地坐标系（CGCS2000）。</w:t>
      </w:r>
      <w:r>
        <w:rPr>
          <w:rFonts w:hint="eastAsia" w:ascii="宋体" w:hAnsi="宋体" w:eastAsia="宋体" w:cs="宋体"/>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2、高程系统</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 1985 国家高程基准。</w:t>
      </w:r>
      <w:r>
        <w:rPr>
          <w:rFonts w:hint="eastAsia" w:ascii="宋体" w:hAnsi="宋体" w:eastAsia="宋体" w:cs="宋体"/>
          <w:color w:val="000000"/>
          <w:sz w:val="24"/>
          <w:szCs w:val="24"/>
          <w:highlight w:val="none"/>
        </w:rPr>
      </w:r>
      <w:r/>
    </w:p>
    <w:p>
      <w:pPr>
        <w:pStyle w:val="898"/>
        <w:numPr>
          <w:ilvl w:val="0"/>
          <w:numId w:val="0"/>
        </w:numPr>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3、其他技术要求</w:t>
      </w:r>
      <w:r>
        <w:rPr>
          <w:rFonts w:hint="eastAsia" w:ascii="宋体" w:hAnsi="宋体" w:eastAsia="宋体" w:cs="宋体"/>
          <w:b/>
          <w:bCs/>
          <w:color w:val="000000"/>
          <w:sz w:val="24"/>
          <w:szCs w:val="24"/>
          <w:highlight w:val="none"/>
          <w:lang w:val="en-US" w:eastAsia="zh-CN"/>
        </w:rPr>
      </w:r>
      <w:r/>
    </w:p>
    <w:p>
      <w:pPr>
        <w:pStyle w:val="898"/>
        <w:numPr>
          <w:ilvl w:val="0"/>
          <w:numId w:val="0"/>
        </w:numPr>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执行《农村土地承包经营权调查规程》（NY/T2537-2014）、《农村土地承包经营权要素编码规则》（NY/T2538-2014）、《农村土地承包经营权确权登记数据库规范》（NY/T2539-2014）、《地籍调查规程》（GB/T42547）等其他与延包试点相关的技术要求。</w:t>
      </w:r>
      <w:r>
        <w:rPr>
          <w:rFonts w:hint="eastAsia" w:ascii="宋体" w:hAnsi="宋体" w:eastAsia="宋体" w:cs="宋体"/>
          <w:color w:val="000000"/>
          <w:sz w:val="24"/>
          <w:szCs w:val="24"/>
          <w:highlight w:val="none"/>
          <w:lang w:val="en-US" w:eastAsia="zh-CN"/>
        </w:rPr>
      </w:r>
      <w:r/>
    </w:p>
    <w:p>
      <w:pPr>
        <w:pStyle w:val="898"/>
        <w:numPr>
          <w:ilvl w:val="0"/>
          <w:numId w:val="0"/>
        </w:numPr>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4、保密要求</w:t>
      </w:r>
      <w:r>
        <w:rPr>
          <w:rFonts w:hint="eastAsia" w:ascii="宋体" w:hAnsi="宋体" w:eastAsia="宋体" w:cs="宋体"/>
          <w:b/>
          <w:bCs/>
          <w:color w:val="000000"/>
          <w:sz w:val="24"/>
          <w:szCs w:val="24"/>
          <w:highlight w:val="none"/>
          <w:lang w:val="en-US" w:eastAsia="zh-CN"/>
        </w:rPr>
      </w:r>
      <w:r/>
    </w:p>
    <w:p>
      <w:pPr>
        <w:pStyle w:val="898"/>
        <w:numPr>
          <w:ilvl w:val="0"/>
          <w:numId w:val="0"/>
        </w:numPr>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严格执行《中华人民共和国测绘法》、《中华人民共和国保守国家秘密法》、《中华人民共和国测绘成果管理条例》、《涉密基础测绘成果提供使用管理办法》等法律法规及规范性文件的要求，对全部资料及全部成果资料（包括中间资料）进行有效管理，做好安全保密工作，签订相关保密协议和责任书。</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、成果提交</w:t>
      </w:r>
      <w:r>
        <w:rPr>
          <w:rFonts w:hint="eastAsia" w:ascii="宋体" w:hAnsi="宋体" w:eastAsia="宋体" w:cs="宋体"/>
          <w:b/>
          <w:bCs/>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数据库成果</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包括但不限于网签系统</w:t>
      </w:r>
      <w:r>
        <w:rPr>
          <w:rFonts w:hint="eastAsia" w:ascii="宋体" w:hAnsi="宋体" w:eastAsia="宋体" w:cs="宋体"/>
          <w:color w:val="000000"/>
          <w:sz w:val="24"/>
          <w:szCs w:val="24"/>
          <w:highlight w:val="none"/>
        </w:rPr>
        <w:t xml:space="preserve">延包数据库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不动产登记延包数据库等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收集的扬中全域集体土地所有权、建设用地使用权、宅基地使用权、林权等其他不动产登记成果、镇村组界、永久基本农田划定成果、征地信息、最新正射影像或高分辨率卫星遥感影像等数据资料和农村承包地确权登记颁证、农村集体产权制度改革、耕地质量等成果数据须以全新知名品牌移动硬盘为载体进行交付，并同步制作光盘备份。</w:t>
      </w:r>
      <w:r>
        <w:rPr>
          <w:rFonts w:hint="eastAsia" w:ascii="宋体" w:hAnsi="宋体" w:eastAsia="宋体" w:cs="宋体"/>
          <w:color w:val="000000"/>
          <w:sz w:val="24"/>
          <w:szCs w:val="24"/>
          <w:highlight w:val="none"/>
          <w:lang w:val="en-US"/>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图件表格成果</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lang w:eastAsia="zh-CN"/>
        </w:rPr>
        <w:t xml:space="preserve">入户调查草表</w:t>
      </w:r>
      <w:r>
        <w:rPr>
          <w:rFonts w:hint="eastAsia" w:ascii="宋体" w:hAnsi="宋体" w:eastAsia="宋体" w:cs="宋体"/>
          <w:color w:val="000000"/>
          <w:sz w:val="24"/>
          <w:szCs w:val="24"/>
          <w:highlight w:val="none"/>
          <w:lang w:val="en-US" w:eastAsia="zh-CN"/>
        </w:rPr>
        <w:t xml:space="preserve">及正式表（以户为单位）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机动地等未承包到户调查草表及正式表（以组为单位）、发包方调查表（以村为单位）、承包方调查表（以户为单位）、承包地块调查表（以户为单位）、调查信息公示表（以组为单位）、地块分布图（以村、组为单位）、公示结果归户表（以户为单位）等扬中市农业农村局要求提供的其他图件表格成果。电子档数据须以村组为单位提供齐全，纸质档只需要提供图类资料。</w:t>
      </w:r>
      <w:r>
        <w:rPr>
          <w:rFonts w:hint="eastAsia" w:ascii="宋体" w:hAnsi="宋体" w:eastAsia="宋体" w:cs="宋体"/>
          <w:color w:val="000000"/>
          <w:sz w:val="24"/>
          <w:szCs w:val="24"/>
          <w:highlight w:val="none"/>
          <w:lang w:val="en-US"/>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文字报告成果</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第二轮土地承包到期后再延长30年第三方服务项目技术方案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项目质量检查报告、</w:t>
      </w:r>
      <w:r>
        <w:rPr>
          <w:rFonts w:hint="eastAsia" w:ascii="宋体" w:hAnsi="宋体" w:eastAsia="宋体" w:cs="宋体"/>
          <w:color w:val="000000"/>
          <w:sz w:val="24"/>
          <w:szCs w:val="24"/>
          <w:highlight w:val="none"/>
        </w:rPr>
        <w:t xml:space="preserve">项目总结报告</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五、付款方式</w:t>
      </w:r>
      <w:r>
        <w:rPr>
          <w:rFonts w:hint="eastAsia" w:ascii="宋体" w:hAnsi="宋体" w:eastAsia="宋体" w:cs="宋体"/>
          <w:b/>
          <w:bCs/>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签订后，扬中市农业农村局在一个月内支付支付项目最高限价188万元的40%作为项目启动资金和预付款；剩余合同价款，成交供应商基本完成内业、外业调查测绘工作且成果通过质量检查验收后，支付至合同价款（实际测量面积乘以单价）的70%；基本完成承包合同签订、不动产权证书发放和延包档案移交并通过项目验收后付清合同价款的尾款。</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六、其他要求</w:t>
      </w:r>
      <w:r>
        <w:rPr>
          <w:rFonts w:hint="eastAsia" w:ascii="宋体" w:hAnsi="宋体" w:eastAsia="宋体" w:cs="宋体"/>
          <w:b/>
          <w:bCs/>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1、所提供的服务必须遵守相关法律法规政策、技术标准和有关规定；</w:t>
      </w:r>
      <w:r>
        <w:rPr>
          <w:rFonts w:hint="eastAsia" w:ascii="宋体" w:hAnsi="宋体" w:eastAsia="宋体" w:cs="宋体"/>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2、本项目实施人员必须是招标文件中提供的人员，中标人不得以任何原因和方式将合同转包、违法分包；</w:t>
      </w:r>
      <w:r>
        <w:rPr>
          <w:rFonts w:hint="eastAsia" w:ascii="宋体" w:hAnsi="宋体" w:eastAsia="宋体" w:cs="宋体"/>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3、接收采购人的技术指导、质量监督，对工作中发现的问题及时处置，按时向采购人移交已完成的全部调查资料；</w:t>
      </w:r>
      <w:r>
        <w:rPr>
          <w:rFonts w:hint="eastAsia" w:ascii="宋体" w:hAnsi="宋体" w:eastAsia="宋体" w:cs="宋体"/>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4、中标人向采购人提供的全部资料及全部成果资料（包括中间资料），其版权归采购人所有，中标人不得自留使用或以任何方式转让或提供给第三方使用；</w:t>
      </w:r>
      <w:r>
        <w:rPr>
          <w:rFonts w:hint="eastAsia" w:ascii="宋体" w:hAnsi="宋体" w:eastAsia="宋体" w:cs="宋体"/>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5、中标人在履行合同过程中，一切事故的责任由中标人自行承担，与采购人无关；</w:t>
      </w:r>
      <w:r>
        <w:rPr>
          <w:rFonts w:hint="eastAsia" w:ascii="宋体" w:hAnsi="宋体" w:eastAsia="宋体" w:cs="宋体"/>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6、中标人应明确项目验收合格后免费质保期，提供质保期内质保计划和内容及质保期外的收费标准，提供服务网点质保电话，在出现问题时，质保人员在短时间内赶赴现场并予以解决；</w:t>
      </w:r>
      <w:r>
        <w:rPr>
          <w:rFonts w:hint="eastAsia" w:ascii="宋体" w:hAnsi="宋体" w:eastAsia="宋体" w:cs="宋体"/>
          <w:color w:val="000000"/>
          <w:sz w:val="24"/>
          <w:szCs w:val="24"/>
          <w:highlight w:val="none"/>
          <w:lang w:val="en-US" w:eastAsia="zh-CN"/>
        </w:rPr>
      </w:r>
      <w:r/>
    </w:p>
    <w:p>
      <w:pPr>
        <w:pStyle w:val="898"/>
        <w:numPr>
          <w:ilvl w:val="0"/>
          <w:numId w:val="5"/>
        </w:numPr>
        <w:jc w:val="center"/>
        <w:keepNext/>
        <w:spacing w:line="440" w:lineRule="exact"/>
        <w:rPr>
          <w:rFonts w:hint="eastAsia" w:ascii="黑体" w:eastAsia="黑体"/>
          <w:b/>
          <w:bCs/>
          <w:color w:val="000000"/>
          <w:sz w:val="32"/>
          <w:szCs w:val="32"/>
          <w:highlight w:val="none"/>
        </w:rPr>
        <w:outlineLvl w:val="0"/>
      </w:pPr>
      <w:r>
        <w:rPr>
          <w:rFonts w:hint="eastAsia" w:ascii="黑体" w:eastAsia="黑体"/>
          <w:bCs/>
          <w:color w:val="000000"/>
          <w:sz w:val="32"/>
          <w:szCs w:val="32"/>
          <w:highlight w:val="none"/>
        </w:rPr>
        <w:t xml:space="preserve"> </w:t>
      </w:r>
      <w:r>
        <w:rPr>
          <w:rFonts w:hint="eastAsia" w:ascii="黑体" w:eastAsia="黑体"/>
          <w:b/>
          <w:bCs/>
          <w:color w:val="000000"/>
          <w:sz w:val="32"/>
          <w:szCs w:val="32"/>
          <w:highlight w:val="none"/>
        </w:rPr>
        <w:t xml:space="preserve">评审方法与评审标准</w:t>
      </w:r>
      <w:r>
        <w:rPr>
          <w:rFonts w:hint="eastAsia" w:ascii="黑体" w:eastAsia="黑体"/>
          <w:b/>
          <w:bCs/>
          <w:color w:val="000000"/>
          <w:sz w:val="32"/>
          <w:szCs w:val="32"/>
          <w:highlight w:val="none"/>
        </w:rPr>
      </w:r>
      <w:r/>
    </w:p>
    <w:p>
      <w:pPr>
        <w:pStyle w:val="898"/>
        <w:ind w:firstLine="441"/>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898"/>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898"/>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（2）供应商需按照采购文件的要求提供相应的《中小企业声明函》。</w:t>
      </w:r>
      <w:r>
        <w:rPr>
          <w:rFonts w:hint="eastAsia" w:ascii="宋体" w:hAnsi="宋体"/>
          <w:color w:val="000000"/>
          <w:sz w:val="24"/>
          <w:szCs w:val="24"/>
          <w:highlight w:val="none"/>
        </w:rPr>
      </w:r>
      <w:r/>
    </w:p>
    <w:p>
      <w:pPr>
        <w:pStyle w:val="898"/>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898"/>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98"/>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898"/>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898"/>
        <w:ind w:firstLine="482"/>
        <w:jc w:val="left"/>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rPr>
        <w:t xml:space="preserve">注：因本项目专门面向中小微企业采购，故小型和微型企业</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残疾人福利单位、监狱企业不享受价格扣除优惠政策。</w:t>
      </w:r>
      <w:r>
        <w:rPr>
          <w:rFonts w:hint="eastAsia" w:ascii="宋体" w:hAnsi="宋体"/>
          <w:color w:val="000000"/>
          <w:sz w:val="24"/>
          <w:szCs w:val="24"/>
          <w:highlight w:val="none"/>
        </w:rPr>
      </w:r>
      <w:r/>
    </w:p>
    <w:p>
      <w:pPr>
        <w:pStyle w:val="913"/>
        <w:rPr>
          <w:rFonts w:hint="eastAsia" w:ascii="宋体" w:hAnsi="宋体"/>
          <w:color w:val="000000"/>
          <w:highlight w:val="none"/>
        </w:rPr>
      </w:pPr>
      <w:r>
        <w:rPr>
          <w:rFonts w:hint="eastAsia" w:ascii="宋体" w:hAnsi="宋体"/>
          <w:color w:val="000000"/>
          <w:highlight w:val="none"/>
        </w:rPr>
      </w:r>
      <w:r/>
    </w:p>
    <w:p>
      <w:pPr>
        <w:pStyle w:val="898"/>
        <w:ind w:firstLine="482"/>
        <w:jc w:val="left"/>
        <w:keepLines w:val="0"/>
        <w:pageBreakBefore w:val="0"/>
        <w:spacing w:line="44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评审方法与评审标准</w:t>
      </w:r>
      <w:bookmarkStart w:id="188" w:name="EBeb38bac6236d407ea758a92f796301c6"/>
      <w:r>
        <w:rPr>
          <w:rFonts w:hint="eastAsia" w:ascii="宋体" w:hAnsi="宋体"/>
          <w:b/>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评标方法：综合评分法，总分值为100分。</w:t>
      </w:r>
      <w:r>
        <w:rPr>
          <w:rFonts w:hint="eastAsia" w:ascii="宋体" w:hAnsi="宋体"/>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评分计算办法：评分计算得分均保留二位小数，评标项目每项最高得分均不得超过该项设定的总分值，最低分为0分。</w:t>
      </w:r>
      <w:r>
        <w:rPr>
          <w:rFonts w:hint="eastAsia" w:ascii="宋体" w:hAnsi="宋体"/>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综合评分法评价的主要内容有：供应商报价情况、</w:t>
      </w:r>
      <w:r>
        <w:rPr>
          <w:rFonts w:hint="eastAsia" w:ascii="宋体" w:hAnsi="宋体"/>
          <w:color w:val="000000"/>
          <w:sz w:val="24"/>
          <w:szCs w:val="24"/>
          <w:highlight w:val="none"/>
          <w:lang w:val="en-US" w:eastAsia="zh-CN"/>
        </w:rPr>
        <w:t xml:space="preserve">技术部分</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等。</w:t>
      </w:r>
      <w:r>
        <w:rPr>
          <w:rFonts w:hint="eastAsia" w:ascii="宋体" w:hAnsi="宋体"/>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综合评分各因素所占分值为：</w:t>
      </w:r>
      <w:r>
        <w:rPr>
          <w:rFonts w:hint="eastAsia" w:ascii="宋体" w:hAnsi="宋体"/>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（1）最终报价                      </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0分 </w:t>
      </w:r>
      <w:r>
        <w:rPr>
          <w:rFonts w:hint="eastAsia" w:ascii="宋体" w:hAnsi="宋体"/>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技术部分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60</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tbl>
      <w:tblPr>
        <w:tblStyle w:val="1037"/>
        <w:tblW w:w="98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289"/>
        <w:gridCol w:w="6845"/>
        <w:gridCol w:w="866"/>
      </w:tblGrid>
      <w:tr>
        <w:trPr/>
        <w:tc>
          <w:tcPr>
            <w:tcW w:w="895" w:type="dxa"/>
            <w:vAlign w:val="top"/>
            <w:textDirection w:val="lrTb"/>
            <w:noWrap w:val="false"/>
          </w:tcPr>
          <w:p>
            <w:pPr>
              <w:pStyle w:val="898"/>
              <w:jc w:val="center"/>
              <w:spacing w:after="0" w:line="440" w:lineRule="exact"/>
              <w:rPr>
                <w:rFonts w:ascii="Times New Roman" w:hAnsi="Times New Roman" w:eastAsia="宋体" w:cs="Times New Roman"/>
                <w:b/>
                <w:bCs/>
                <w:color w:val="000000"/>
                <w:sz w:val="24"/>
                <w:szCs w:val="24"/>
                <w:highlight w:val="none"/>
                <w:vertAlign w:val="baseline"/>
                <w:lang w:val="en-US" w:eastAsia="zh-CN"/>
              </w:rPr>
            </w:pPr>
            <w:r/>
            <w:bookmarkEnd w:id="188"/>
            <w:r>
              <w:rPr>
                <w:rFonts w:hint="eastAsia" w:ascii="Times New Roman" w:hAnsi="Times New Roman" w:eastAsia="宋体" w:cs="Times New Roman"/>
                <w:b/>
                <w:bCs/>
                <w:color w:val="000000"/>
                <w:sz w:val="24"/>
                <w:szCs w:val="24"/>
                <w:highlight w:val="none"/>
                <w:vertAlign w:val="baseline"/>
                <w:lang w:val="en-US" w:eastAsia="zh-CN"/>
              </w:rPr>
              <w:t xml:space="preserve">序号</w:t>
            </w:r>
            <w:r>
              <w:rPr>
                <w:rFonts w:ascii="Times New Roman" w:hAnsi="Times New Roman" w:eastAsia="宋体" w:cs="Times New Roman"/>
                <w:b/>
                <w:bCs/>
                <w:color w:val="000000"/>
                <w:sz w:val="24"/>
                <w:szCs w:val="24"/>
                <w:highlight w:val="none"/>
                <w:vertAlign w:val="baseline"/>
                <w:lang w:val="en-US" w:eastAsia="zh-CN"/>
              </w:rPr>
            </w:r>
            <w:r/>
          </w:p>
        </w:tc>
        <w:tc>
          <w:tcPr>
            <w:tcW w:w="1289" w:type="dxa"/>
            <w:vAlign w:val="top"/>
            <w:textDirection w:val="lrTb"/>
            <w:noWrap w:val="false"/>
          </w:tcPr>
          <w:p>
            <w:pPr>
              <w:pStyle w:val="898"/>
              <w:jc w:val="center"/>
              <w:spacing w:after="0" w:line="440" w:lineRule="exact"/>
              <w:rPr>
                <w:rFonts w:ascii="Times New Roman" w:hAnsi="Times New Roman" w:eastAsia="宋体" w:cs="Times New Roman"/>
                <w:b/>
                <w:bCs/>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 xml:space="preserve">评分项目</w:t>
            </w:r>
            <w:r>
              <w:rPr>
                <w:rFonts w:ascii="Times New Roman" w:hAnsi="Times New Roman" w:eastAsia="宋体" w:cs="Times New Roman"/>
                <w:b/>
                <w:bCs/>
                <w:color w:val="000000"/>
                <w:sz w:val="24"/>
                <w:szCs w:val="24"/>
                <w:highlight w:val="none"/>
                <w:vertAlign w:val="baseline"/>
                <w:lang w:val="en-US" w:eastAsia="zh-CN"/>
              </w:rPr>
            </w:r>
            <w:r/>
          </w:p>
        </w:tc>
        <w:tc>
          <w:tcPr>
            <w:tcW w:w="6845" w:type="dxa"/>
            <w:vAlign w:val="top"/>
            <w:textDirection w:val="lrTb"/>
            <w:noWrap w:val="false"/>
          </w:tcPr>
          <w:p>
            <w:pPr>
              <w:pStyle w:val="898"/>
              <w:jc w:val="center"/>
              <w:spacing w:after="0" w:line="440" w:lineRule="exact"/>
              <w:rPr>
                <w:rFonts w:ascii="Times New Roman" w:hAnsi="Times New Roman" w:eastAsia="宋体" w:cs="Times New Roman"/>
                <w:b/>
                <w:bCs/>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 xml:space="preserve">评分标准说明</w:t>
            </w:r>
            <w:r>
              <w:rPr>
                <w:rFonts w:ascii="Times New Roman" w:hAnsi="Times New Roman" w:eastAsia="宋体" w:cs="Times New Roman"/>
                <w:b/>
                <w:bCs/>
                <w:color w:val="000000"/>
                <w:sz w:val="24"/>
                <w:szCs w:val="24"/>
                <w:highlight w:val="none"/>
                <w:vertAlign w:val="baseline"/>
                <w:lang w:val="en-US" w:eastAsia="zh-CN"/>
              </w:rPr>
            </w:r>
            <w:r/>
          </w:p>
        </w:tc>
        <w:tc>
          <w:tcPr>
            <w:tcW w:w="866" w:type="dxa"/>
            <w:vAlign w:val="top"/>
            <w:textDirection w:val="lrTb"/>
            <w:noWrap w:val="false"/>
          </w:tcPr>
          <w:p>
            <w:pPr>
              <w:pStyle w:val="898"/>
              <w:jc w:val="center"/>
              <w:spacing w:after="0" w:line="440" w:lineRule="exact"/>
              <w:rPr>
                <w:rFonts w:ascii="Times New Roman" w:hAnsi="Times New Roman" w:eastAsia="宋体" w:cs="Times New Roman"/>
                <w:b/>
                <w:bCs/>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 xml:space="preserve">分值</w:t>
            </w:r>
            <w:r>
              <w:rPr>
                <w:rFonts w:ascii="Times New Roman" w:hAnsi="Times New Roman" w:eastAsia="宋体" w:cs="Times New Roman"/>
                <w:b/>
                <w:bCs/>
                <w:color w:val="000000"/>
                <w:sz w:val="24"/>
                <w:szCs w:val="24"/>
                <w:highlight w:val="none"/>
                <w:vertAlign w:val="baseline"/>
                <w:lang w:val="en-US" w:eastAsia="zh-CN"/>
              </w:rPr>
            </w:r>
            <w:r/>
          </w:p>
        </w:tc>
      </w:tr>
      <w:tr>
        <w:trPr>
          <w:trHeight w:val="90"/>
        </w:trPr>
        <w:tc>
          <w:tcPr>
            <w:shd w:val="clear" w:color="auto" w:fill="d7d7d7"/>
            <w:tcW w:w="895" w:type="dxa"/>
            <w:vAlign w:val="top"/>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 xml:space="preserve">一</w:t>
            </w:r>
            <w:r>
              <w:rPr>
                <w:rFonts w:ascii="Times New Roman" w:hAnsi="Times New Roman" w:eastAsia="宋体" w:cs="Times New Roman"/>
                <w:color w:val="000000"/>
                <w:sz w:val="24"/>
                <w:szCs w:val="24"/>
                <w:highlight w:val="none"/>
                <w:vertAlign w:val="baseline"/>
                <w:lang w:val="en-US" w:eastAsia="zh-CN"/>
              </w:rPr>
            </w:r>
            <w:r/>
          </w:p>
        </w:tc>
        <w:tc>
          <w:tcPr>
            <w:gridSpan w:val="3"/>
            <w:shd w:val="clear" w:color="auto" w:fill="d7d7d7"/>
            <w:tcW w:w="9000" w:type="dxa"/>
            <w:vAlign w:val="top"/>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 xml:space="preserve">最终报价10分</w:t>
            </w:r>
            <w:r>
              <w:rPr>
                <w:rFonts w:ascii="Times New Roman" w:hAnsi="Times New Roman" w:eastAsia="宋体" w:cs="Times New Roman"/>
                <w:color w:val="000000"/>
                <w:sz w:val="24"/>
                <w:szCs w:val="24"/>
                <w:highlight w:val="none"/>
                <w:vertAlign w:val="baseline"/>
                <w:lang w:val="en-US" w:eastAsia="zh-CN"/>
              </w:rPr>
            </w:r>
            <w:r/>
          </w:p>
        </w:tc>
      </w:tr>
      <w:tr>
        <w:trPr/>
        <w:tc>
          <w:tcPr>
            <w:tcW w:w="895" w:type="dxa"/>
            <w:vAlign w:val="center"/>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1.1</w:t>
            </w:r>
            <w:r>
              <w:rPr>
                <w:rFonts w:ascii="Times New Roman" w:hAnsi="Times New Roman" w:eastAsia="宋体" w:cs="Times New Roman"/>
                <w:color w:val="000000"/>
                <w:sz w:val="24"/>
                <w:szCs w:val="24"/>
                <w:highlight w:val="none"/>
                <w:vertAlign w:val="baseline"/>
                <w:lang w:val="en-US" w:eastAsia="zh-CN"/>
              </w:rPr>
            </w:r>
            <w:r/>
          </w:p>
        </w:tc>
        <w:tc>
          <w:tcPr>
            <w:tcW w:w="1289" w:type="dxa"/>
            <w:vAlign w:val="center"/>
            <w:textDirection w:val="lrTb"/>
            <w:noWrap w:val="false"/>
          </w:tcPr>
          <w:p>
            <w:pPr>
              <w:pStyle w:val="898"/>
              <w:jc w:val="center"/>
              <w:spacing w:after="0" w:line="440" w:lineRule="exact"/>
              <w:rPr>
                <w:rFonts w:hint="eastAsia" w:ascii="Times New Roman" w:hAnsi="Times New Roman" w:eastAsia="宋体" w:cs="Times New Roman"/>
                <w:color w:val="000000"/>
                <w:sz w:val="24"/>
                <w:szCs w:val="24"/>
                <w:highlight w:val="none"/>
                <w:vertAlign w:val="baseline"/>
                <w:lang w:val="en-US" w:eastAsia="zh-CN"/>
              </w:rPr>
            </w:pPr>
            <w:r>
              <w:rPr>
                <w:rFonts w:hint="eastAsia" w:ascii="宋体" w:hAnsi="宋体"/>
                <w:color w:val="000000"/>
                <w:sz w:val="24"/>
                <w:szCs w:val="24"/>
                <w:highlight w:val="none"/>
              </w:rPr>
              <w:t xml:space="preserve">最终报价</w:t>
            </w:r>
            <w:r>
              <w:rPr>
                <w:rFonts w:hint="eastAsia" w:ascii="Times New Roman" w:hAnsi="Times New Roman" w:eastAsia="宋体" w:cs="Times New Roman"/>
                <w:color w:val="000000"/>
                <w:sz w:val="24"/>
                <w:szCs w:val="24"/>
                <w:highlight w:val="none"/>
                <w:vertAlign w:val="baseline"/>
                <w:lang w:val="en-US" w:eastAsia="zh-CN"/>
              </w:rPr>
            </w:r>
            <w:r/>
          </w:p>
        </w:tc>
        <w:tc>
          <w:tcPr>
            <w:tcW w:w="6845" w:type="dxa"/>
            <w:vAlign w:val="top"/>
            <w:textDirection w:val="lrTb"/>
            <w:noWrap w:val="false"/>
          </w:tcPr>
          <w:p>
            <w:pPr>
              <w:pStyle w:val="1028"/>
              <w:ind w:firstLine="480"/>
              <w:jc w:val="left"/>
              <w:keepLines w:val="0"/>
              <w:pageBreakBefore w:val="0"/>
              <w:spacing w:line="440" w:lineRule="atLeas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满足磋商文件要求且最后报价最低的供应商的价格为磋商基准价，其价格为满分。其他供应商的价格分统一按下列公式计算：磋商报价得分=（磋商基准价/最后磋商报价）×10</w:t>
            </w:r>
            <w:r>
              <w:rPr>
                <w:rFonts w:hint="eastAsia" w:ascii="宋体" w:hAnsi="宋体" w:eastAsia="宋体" w:cs="Times New Roman"/>
                <w:color w:val="000000"/>
                <w:sz w:val="24"/>
                <w:szCs w:val="24"/>
                <w:highlight w:val="none"/>
                <w:lang w:val="en-US" w:eastAsia="zh-CN" w:bidi="ar-SA"/>
              </w:rPr>
            </w:r>
            <w:r/>
          </w:p>
          <w:p>
            <w:pPr>
              <w:pStyle w:val="1028"/>
              <w:ind w:firstLine="480"/>
              <w:jc w:val="left"/>
              <w:keepLines w:val="0"/>
              <w:pageBreakBefore w:val="0"/>
              <w:spacing w:line="440" w:lineRule="atLeas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备注：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rPr>
                <w:rFonts w:hint="eastAsia" w:ascii="宋体" w:hAnsi="宋体" w:eastAsia="宋体" w:cs="Times New Roman"/>
                <w:color w:val="000000"/>
                <w:sz w:val="24"/>
                <w:szCs w:val="24"/>
                <w:highlight w:val="none"/>
                <w:lang w:val="en-US" w:eastAsia="zh-CN" w:bidi="ar-SA"/>
              </w:rPr>
            </w:r>
            <w:r/>
          </w:p>
        </w:tc>
        <w:tc>
          <w:tcPr>
            <w:tcW w:w="866" w:type="dxa"/>
            <w:vAlign w:val="center"/>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10分</w:t>
            </w:r>
            <w:r>
              <w:rPr>
                <w:rFonts w:ascii="Times New Roman" w:hAnsi="Times New Roman" w:eastAsia="宋体" w:cs="Times New Roman"/>
                <w:color w:val="000000"/>
                <w:sz w:val="24"/>
                <w:szCs w:val="24"/>
                <w:highlight w:val="none"/>
                <w:vertAlign w:val="baseline"/>
                <w:lang w:val="en-US" w:eastAsia="zh-CN"/>
              </w:rPr>
            </w:r>
            <w:r/>
          </w:p>
        </w:tc>
      </w:tr>
      <w:tr>
        <w:trPr>
          <w:trHeight w:val="450"/>
        </w:trPr>
        <w:tc>
          <w:tcPr>
            <w:shd w:val="clear" w:color="auto" w:fill="d7d7d7"/>
            <w:tcW w:w="895" w:type="dxa"/>
            <w:vAlign w:val="top"/>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二</w:t>
            </w:r>
            <w:r>
              <w:rPr>
                <w:rFonts w:ascii="Times New Roman" w:hAnsi="Times New Roman" w:eastAsia="宋体" w:cs="Times New Roman"/>
                <w:color w:val="000000"/>
                <w:sz w:val="24"/>
                <w:szCs w:val="24"/>
                <w:highlight w:val="none"/>
                <w:vertAlign w:val="baseline"/>
                <w:lang w:val="en-US" w:eastAsia="zh-CN"/>
              </w:rPr>
            </w:r>
            <w:r/>
          </w:p>
        </w:tc>
        <w:tc>
          <w:tcPr>
            <w:gridSpan w:val="3"/>
            <w:shd w:val="clear" w:color="auto" w:fill="d7d7d7"/>
            <w:tcW w:w="9000" w:type="dxa"/>
            <w:vAlign w:val="top"/>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lang w:val="zh-CN"/>
              </w:rPr>
              <w:t xml:space="preserve">技术部分</w:t>
            </w:r>
            <w:r>
              <w:rPr>
                <w:rFonts w:hint="eastAsia" w:ascii="Times New Roman" w:hAnsi="Times New Roman" w:eastAsia="宋体" w:cs="Times New Roman"/>
                <w:b/>
                <w:bCs/>
                <w:color w:val="000000"/>
                <w:sz w:val="24"/>
                <w:szCs w:val="24"/>
                <w:highlight w:val="none"/>
                <w:lang w:val="en-US" w:eastAsia="zh-CN"/>
              </w:rPr>
              <w:t xml:space="preserve">60分</w:t>
            </w:r>
            <w:r>
              <w:rPr>
                <w:rFonts w:ascii="Times New Roman" w:hAnsi="Times New Roman" w:eastAsia="宋体" w:cs="Times New Roman"/>
                <w:color w:val="000000"/>
                <w:sz w:val="24"/>
                <w:szCs w:val="24"/>
                <w:highlight w:val="none"/>
                <w:vertAlign w:val="baseline"/>
                <w:lang w:val="en-US" w:eastAsia="zh-CN"/>
              </w:rPr>
            </w:r>
            <w:r/>
          </w:p>
        </w:tc>
      </w:tr>
      <w:tr>
        <w:trPr>
          <w:trHeight w:val="90"/>
        </w:trPr>
        <w:tc>
          <w:tcPr>
            <w:tcW w:w="895"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rPr>
            </w:r>
            <w:r/>
          </w:p>
          <w:p>
            <w:pPr>
              <w:pStyle w:val="898"/>
              <w:jc w:val="center"/>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结合项目需求和实际情况，根据投标人对本项目的实施方案是否周密，流程是否合理，措施是否得力，是否有可操作性进行综合评审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方案周密合理，措施得力，操作性强的，得1</w:t>
            </w:r>
            <w:r>
              <w:rPr>
                <w:rFonts w:hint="eastAsia" w:ascii="宋体" w:hAnsi="宋体" w:eastAsia="宋体" w:cs="宋体"/>
                <w:color w:val="000000"/>
                <w:sz w:val="24"/>
                <w:szCs w:val="24"/>
                <w:highlight w:val="none"/>
                <w:lang w:val="en-US" w:eastAsia="zh-CN"/>
              </w:rPr>
              <w:t xml:space="preserve">6-20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方案内容完整，措施合理，操作性较强的，得1</w:t>
            </w:r>
            <w:r>
              <w:rPr>
                <w:rFonts w:hint="eastAsia" w:ascii="宋体" w:hAnsi="宋体" w:eastAsia="宋体" w:cs="宋体"/>
                <w:color w:val="000000"/>
                <w:sz w:val="24"/>
                <w:szCs w:val="24"/>
                <w:highlight w:val="none"/>
                <w:lang w:val="en-US" w:eastAsia="zh-CN"/>
              </w:rPr>
              <w:t xml:space="preserve">1-15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方案不完整，措施有缺漏，操作性一般的，得</w:t>
            </w:r>
            <w:r>
              <w:rPr>
                <w:rFonts w:hint="eastAsia" w:ascii="宋体" w:hAnsi="宋体" w:eastAsia="宋体" w:cs="宋体"/>
                <w:color w:val="000000"/>
                <w:sz w:val="24"/>
                <w:szCs w:val="24"/>
                <w:highlight w:val="none"/>
                <w:lang w:val="en-US" w:eastAsia="zh-CN"/>
              </w:rPr>
              <w:t xml:space="preserve">6-10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方案较差的，得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无方案的不得分。</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20分</w:t>
            </w:r>
            <w:r>
              <w:rPr>
                <w:rFonts w:ascii="Times New Roman" w:hAnsi="Times New Roman" w:eastAsia="宋体" w:cs="Times New Roman"/>
                <w:color w:val="000000"/>
                <w:sz w:val="24"/>
                <w:szCs w:val="24"/>
                <w:highlight w:val="none"/>
                <w:vertAlign w:val="baseline"/>
                <w:lang w:val="en-US" w:eastAsia="zh-CN"/>
              </w:rPr>
            </w:r>
            <w:r/>
          </w:p>
        </w:tc>
      </w:tr>
      <w:tr>
        <w:trPr>
          <w:trHeight w:val="90"/>
        </w:trPr>
        <w:tc>
          <w:tcPr>
            <w:tcW w:w="895"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项目管理方案</w:t>
            </w: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根据投标人对本项目的管理方案(组织架构、管理制度、工期安排、质量保证、保密措施、风险控制等)是否内容详细全面、针对性强、科学合理进行综合评审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方案详细全面、针对性强、科学合理的，得1</w:t>
            </w:r>
            <w:r>
              <w:rPr>
                <w:rFonts w:hint="eastAsia" w:ascii="宋体" w:hAnsi="宋体" w:eastAsia="宋体" w:cs="宋体"/>
                <w:color w:val="000000"/>
                <w:sz w:val="24"/>
                <w:szCs w:val="24"/>
                <w:highlight w:val="none"/>
                <w:lang w:val="en-US" w:eastAsia="zh-CN"/>
              </w:rPr>
              <w:t xml:space="preserve">5-18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方案内容完整，措施合理，操作性较强的，得</w:t>
            </w:r>
            <w:r>
              <w:rPr>
                <w:rFonts w:hint="eastAsia" w:ascii="宋体" w:hAnsi="宋体" w:eastAsia="宋体" w:cs="宋体"/>
                <w:color w:val="000000"/>
                <w:sz w:val="24"/>
                <w:szCs w:val="24"/>
                <w:highlight w:val="none"/>
                <w:lang w:val="en-US" w:eastAsia="zh-CN"/>
              </w:rPr>
              <w:t xml:space="preserve">10-14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方案不完整，措施有缺漏，操作性一般的，得</w:t>
            </w:r>
            <w:r>
              <w:rPr>
                <w:rFonts w:hint="eastAsia" w:ascii="宋体" w:hAnsi="宋体" w:eastAsia="宋体" w:cs="宋体"/>
                <w:color w:val="000000"/>
                <w:sz w:val="24"/>
                <w:szCs w:val="24"/>
                <w:highlight w:val="none"/>
                <w:lang w:val="en-US" w:eastAsia="zh-CN"/>
              </w:rPr>
              <w:t xml:space="preserve">5-9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方案较差的，得</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无方案的不得分。</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898"/>
              <w:jc w:val="center"/>
              <w:spacing w:after="0" w:line="440" w:lineRule="exact"/>
              <w:rPr>
                <w:rFonts w:hint="eastAsia" w:ascii="Times New Roman" w:hAnsi="Times New Roman" w:eastAsia="宋体" w:cs="Times New Roman"/>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18分</w:t>
            </w:r>
            <w:r>
              <w:rPr>
                <w:rFonts w:hint="eastAsia" w:ascii="Times New Roman" w:hAnsi="Times New Roman" w:eastAsia="宋体" w:cs="Times New Roman"/>
                <w:color w:val="000000"/>
                <w:sz w:val="24"/>
                <w:szCs w:val="24"/>
                <w:highlight w:val="none"/>
                <w:vertAlign w:val="baseline"/>
                <w:lang w:val="en-US" w:eastAsia="zh-CN"/>
              </w:rPr>
            </w:r>
            <w:r/>
          </w:p>
        </w:tc>
      </w:tr>
      <w:tr>
        <w:trPr>
          <w:trHeight w:val="2751"/>
        </w:trPr>
        <w:tc>
          <w:tcPr>
            <w:tcW w:w="895"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合理化建议</w:t>
            </w: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投标人能够根据本地实际情况，分析本项目重点，难点工作，并为高质量的完成本项目提出合理化、可行性建议。</w:t>
            </w:r>
            <w:r>
              <w:rPr>
                <w:rFonts w:hint="eastAsia" w:ascii="宋体" w:hAnsi="宋体" w:eastAsia="宋体" w:cs="宋体"/>
                <w:color w:val="000000"/>
                <w:sz w:val="24"/>
                <w:szCs w:val="24"/>
                <w:highlight w:val="none"/>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分析全面透彻，建议清晰合理的，得</w:t>
            </w:r>
            <w:r>
              <w:rPr>
                <w:rFonts w:hint="eastAsia" w:ascii="宋体" w:hAnsi="宋体" w:eastAsia="宋体" w:cs="宋体"/>
                <w:color w:val="000000"/>
                <w:sz w:val="24"/>
                <w:szCs w:val="24"/>
                <w:highlight w:val="none"/>
                <w:lang w:val="en-US" w:eastAsia="zh-CN"/>
              </w:rPr>
              <w:t xml:space="preserve">9-12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分析有针对性，建议较合理的，得</w:t>
            </w: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分析不全面，建议不合理的，得</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未分析、没提出建议的不得</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12分</w:t>
            </w:r>
            <w:r>
              <w:rPr>
                <w:rFonts w:ascii="Times New Roman" w:hAnsi="Times New Roman" w:eastAsia="宋体" w:cs="Times New Roman"/>
                <w:color w:val="000000"/>
                <w:sz w:val="24"/>
                <w:szCs w:val="24"/>
                <w:highlight w:val="none"/>
                <w:vertAlign w:val="baseline"/>
                <w:lang w:val="en-US" w:eastAsia="zh-CN"/>
              </w:rPr>
            </w:r>
            <w:r/>
          </w:p>
        </w:tc>
      </w:tr>
      <w:tr>
        <w:trPr>
          <w:trHeight w:val="90"/>
        </w:trPr>
        <w:tc>
          <w:tcPr>
            <w:tcW w:w="895"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rPr>
            </w:r>
            <w:r/>
          </w:p>
          <w:p>
            <w:pPr>
              <w:pStyle w:val="898"/>
              <w:jc w:val="center"/>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根据投标人对人员数量、仪器设备、项目进度、成果质量、项目实施过程中和项目完成后为采购人提供的额外服务等承诺的针对性，是否对项目实施有利进行综合评定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服务承诺覆盖全面、针对性强的，得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服务承诺覆盖面有缺漏、针对性一般的，得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服务承诺不合理的，得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没有承诺的不得分。</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rFonts w:ascii="Times New Roman" w:hAnsi="Times New Roman" w:eastAsia="宋体" w:cs="Times New Roman"/>
                <w:color w:val="000000"/>
                <w:sz w:val="24"/>
                <w:szCs w:val="24"/>
                <w:highlight w:val="none"/>
                <w:vertAlign w:val="baseline"/>
                <w:lang w:val="en-US" w:eastAsia="zh-CN"/>
              </w:rPr>
            </w:r>
            <w:r/>
          </w:p>
        </w:tc>
      </w:tr>
      <w:tr>
        <w:trPr>
          <w:trHeight w:val="520"/>
        </w:trPr>
        <w:tc>
          <w:tcPr>
            <w:shd w:val="clear" w:color="auto" w:fill="d7d7d7"/>
            <w:tcW w:w="895" w:type="dxa"/>
            <w:vAlign w:val="top"/>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三</w:t>
            </w:r>
            <w:r>
              <w:rPr>
                <w:rFonts w:hint="eastAsia" w:ascii="宋体" w:hAnsi="宋体" w:eastAsia="宋体" w:cs="宋体"/>
                <w:color w:val="000000"/>
                <w:sz w:val="24"/>
                <w:szCs w:val="24"/>
                <w:highlight w:val="none"/>
                <w:vertAlign w:val="baseline"/>
                <w:lang w:val="en-US" w:eastAsia="zh-CN"/>
              </w:rPr>
            </w:r>
            <w:r/>
          </w:p>
        </w:tc>
        <w:tc>
          <w:tcPr>
            <w:gridSpan w:val="3"/>
            <w:shd w:val="clear" w:color="auto" w:fill="d7d7d7"/>
            <w:tcW w:w="9000" w:type="dxa"/>
            <w:vAlign w:val="top"/>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lang w:val="zh-CN"/>
              </w:rPr>
              <w:t xml:space="preserve">部分</w:t>
            </w:r>
            <w:r>
              <w:rPr>
                <w:rFonts w:hint="eastAsia" w:ascii="宋体" w:hAnsi="宋体" w:eastAsia="宋体" w:cs="宋体"/>
                <w:b/>
                <w:bCs/>
                <w:color w:val="000000"/>
                <w:sz w:val="24"/>
                <w:szCs w:val="24"/>
                <w:highlight w:val="none"/>
                <w:lang w:val="en-US" w:eastAsia="zh-CN"/>
              </w:rPr>
              <w:t xml:space="preserve">30分</w:t>
            </w:r>
            <w:r>
              <w:rPr>
                <w:rFonts w:hint="eastAsia" w:ascii="宋体" w:hAnsi="宋体" w:eastAsia="宋体" w:cs="宋体"/>
                <w:color w:val="000000"/>
                <w:sz w:val="24"/>
                <w:szCs w:val="24"/>
                <w:highlight w:val="none"/>
                <w:vertAlign w:val="baseline"/>
                <w:lang w:val="en-US" w:eastAsia="zh-CN"/>
              </w:rPr>
            </w:r>
            <w:r/>
          </w:p>
        </w:tc>
      </w:tr>
      <w:tr>
        <w:trPr>
          <w:trHeight w:val="1728"/>
        </w:trPr>
        <w:tc>
          <w:tcPr>
            <w:tcW w:w="895"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898"/>
              <w:jc w:val="center"/>
              <w:keepLines w:val="0"/>
              <w:pageBreakBefore w:val="0"/>
              <w:spacing w:line="44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项目人员综合实力</w:t>
            </w: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1.拟派项目负责人、技术负责人：</w:t>
            </w:r>
            <w:r>
              <w:rPr>
                <w:rFonts w:hint="eastAsia" w:ascii="宋体" w:hAnsi="宋体" w:eastAsia="宋体" w:cs="宋体"/>
                <w:color w:val="000000"/>
                <w:sz w:val="24"/>
                <w:szCs w:val="24"/>
                <w:highlight w:val="none"/>
                <w:lang w:val="en-US"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（1）项目负责人：同时具有测绘相关专业正高（研究员）级技术职称、注册测绘师资格、第二轮土地承包到期后再延长三十年培训证书、不动产登记代理人证书，得2分。</w:t>
            </w:r>
            <w:r>
              <w:rPr>
                <w:rFonts w:hint="eastAsia" w:ascii="宋体" w:hAnsi="宋体" w:eastAsia="宋体" w:cs="宋体"/>
                <w:color w:val="000000"/>
                <w:sz w:val="24"/>
                <w:szCs w:val="24"/>
                <w:highlight w:val="none"/>
                <w:lang w:val="en-US"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（2）技术负责人：同时具有测绘相关专业正高（研究员）级技术职称、注册测绘师资格、核心涉密人员保密培训证书、第二轮土地承包到期后再延长三十年培训证书，得2分。</w:t>
            </w:r>
            <w:r>
              <w:rPr>
                <w:rFonts w:hint="eastAsia" w:ascii="宋体" w:hAnsi="宋体" w:eastAsia="宋体" w:cs="宋体"/>
                <w:color w:val="000000"/>
                <w:sz w:val="24"/>
                <w:szCs w:val="24"/>
                <w:highlight w:val="none"/>
                <w:lang w:val="en-US"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2.拟派服务团队人员（项目负责人、技术负责人除外）：</w:t>
            </w:r>
            <w:r>
              <w:rPr>
                <w:rFonts w:hint="eastAsia" w:ascii="宋体" w:hAnsi="宋体" w:eastAsia="宋体" w:cs="宋体"/>
                <w:color w:val="000000"/>
                <w:sz w:val="24"/>
                <w:szCs w:val="24"/>
                <w:highlight w:val="none"/>
                <w:lang w:val="en-US"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同时具有测绘相关专业高级及以上技术职称、注册测绘师资格的，每5人得1分，最多得2分。</w:t>
            </w:r>
            <w:r>
              <w:rPr>
                <w:rFonts w:hint="eastAsia" w:ascii="宋体" w:hAnsi="宋体" w:eastAsia="宋体" w:cs="宋体"/>
                <w:color w:val="000000"/>
                <w:sz w:val="24"/>
                <w:szCs w:val="24"/>
                <w:highlight w:val="none"/>
                <w:lang w:val="en-US"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项目负责人、技术负责人不能为同一人，投入人员不重复计分。拟投入项目人员必须为该企业正式员工，提供近6个月以来任意一个月的社保证明材料或上级主管单位开具的相关证明材料（拟派人员属于事业单位、高等院校、科研院所、军事单位在编人员，客观上养老保险由编制所属单位缴纳，无法由投标单位缴纳社保的，可提供编制所在单位或其上级人事（编制）主管部门出具在编证明，作为社保证明替代材料。）以及相关证书复印件，提供证书原件扫猫件加盖公章上传至“苏采云”系统相应位置，未提供或未按要求提供的，均不得分。</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898"/>
              <w:jc w:val="center"/>
              <w:spacing w:line="44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6分</w:t>
            </w:r>
            <w:r>
              <w:rPr>
                <w:rFonts w:ascii="宋体" w:hAnsi="宋体" w:eastAsia="宋体" w:cs="宋体"/>
                <w:color w:val="000000"/>
                <w:sz w:val="24"/>
                <w:szCs w:val="24"/>
                <w:highlight w:val="none"/>
                <w:lang w:val="en-US" w:eastAsia="zh-CN"/>
              </w:rPr>
            </w:r>
            <w:r/>
          </w:p>
        </w:tc>
      </w:tr>
      <w:tr>
        <w:trPr>
          <w:trHeight w:val="3517"/>
        </w:trPr>
        <w:tc>
          <w:tcPr>
            <w:tcW w:w="895"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3.2</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898"/>
              <w:jc w:val="center"/>
              <w:keepLines w:val="0"/>
              <w:pageBreakBefore w:val="0"/>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企业综合实力</w:t>
            </w:r>
            <w:r>
              <w:rPr>
                <w:rFonts w:hint="eastAsia" w:ascii="宋体" w:hAnsi="宋体" w:eastAsia="宋体" w:cs="宋体"/>
                <w:color w:val="000000"/>
                <w:sz w:val="24"/>
                <w:szCs w:val="24"/>
                <w:highlight w:val="none"/>
              </w:rPr>
            </w:r>
            <w:r/>
          </w:p>
          <w:p>
            <w:pPr>
              <w:pStyle w:val="898"/>
              <w:jc w:val="center"/>
              <w:keepLines w:val="0"/>
              <w:pageBreakBefore w:val="0"/>
              <w:spacing w:line="44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1.投标供应商具有有效期内的质量管理体系认证证书、信息安全管理体系认证证书、测量体系认证证书和知识产权体系认证证书的，每提供一个得1分，本项最高得4分。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2.投标报名截止之日前供应商取得二轮延包外业调查管理、二轮延包数据建库登记管理、二轮延包更新维护系统软件著作权证书的，每提供一个得1分，本项最高得3分。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 投标供应商承担的项目获得过政府主管部门颁发的优秀科技成果奖的，每提供一个得1分，本项最高得3分。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 投标供应商承担过或参与测绘相关的地方标准编制项目的，每提供一个得2分，本项最高得4分。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备注:提供上述得分项的相关证书、证明复印件</w:t>
            </w:r>
            <w:r>
              <w:rPr>
                <w:rFonts w:hint="eastAsia" w:ascii="宋体" w:hAnsi="宋体" w:eastAsia="宋体" w:cs="宋体"/>
                <w:b/>
                <w:bCs/>
                <w:color w:val="000000"/>
                <w:sz w:val="24"/>
                <w:szCs w:val="24"/>
                <w:highlight w:val="none"/>
                <w:lang w:val="en-US" w:eastAsia="zh-CN"/>
              </w:rPr>
              <w:t xml:space="preserve">加盖公章上传至“苏采云”系统相应位置，</w:t>
            </w:r>
            <w:r>
              <w:rPr>
                <w:rFonts w:hint="eastAsia" w:ascii="宋体" w:hAnsi="宋体" w:eastAsia="宋体" w:cs="宋体"/>
                <w:b/>
                <w:bCs/>
                <w:color w:val="000000"/>
                <w:sz w:val="24"/>
                <w:szCs w:val="24"/>
                <w:highlight w:val="none"/>
              </w:rPr>
              <w:t xml:space="preserve">未提供或未按要求提供的，均不得分。</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898"/>
              <w:jc w:val="center"/>
              <w:spacing w:line="44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14分</w:t>
            </w:r>
            <w:r>
              <w:rPr>
                <w:rFonts w:ascii="宋体" w:hAnsi="宋体" w:eastAsia="宋体" w:cs="宋体"/>
                <w:color w:val="000000"/>
                <w:sz w:val="24"/>
                <w:szCs w:val="24"/>
                <w:highlight w:val="none"/>
                <w:lang w:val="en-US" w:eastAsia="zh-CN"/>
              </w:rPr>
            </w:r>
            <w:r/>
          </w:p>
        </w:tc>
      </w:tr>
      <w:tr>
        <w:trPr>
          <w:trHeight w:val="2232"/>
        </w:trPr>
        <w:tc>
          <w:tcPr>
            <w:tcW w:w="895" w:type="dxa"/>
            <w:vAlign w:val="center"/>
            <w:textDirection w:val="lrTb"/>
            <w:noWrap w:val="false"/>
          </w:tcPr>
          <w:p>
            <w:pPr>
              <w:pStyle w:val="898"/>
              <w:jc w:val="center"/>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1289" w:type="dxa"/>
            <w:vAlign w:val="center"/>
            <w:textDirection w:val="lrTb"/>
            <w:noWrap w:val="false"/>
          </w:tcPr>
          <w:p>
            <w:pPr>
              <w:pStyle w:val="898"/>
              <w:jc w:val="center"/>
              <w:keepLines w:val="0"/>
              <w:pageBreakBefore w:val="0"/>
              <w:spacing w:line="44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1.投标供应商自2023年1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月1日以来(以合同签订日期为准)，承担过土地承包到期后再延长30年项目的，</w:t>
            </w:r>
            <w:r>
              <w:rPr>
                <w:rFonts w:hint="eastAsia" w:ascii="宋体" w:hAnsi="宋体" w:eastAsia="宋体" w:cs="宋体"/>
                <w:color w:val="000000"/>
                <w:sz w:val="24"/>
                <w:szCs w:val="24"/>
                <w:highlight w:val="none"/>
                <w:lang w:eastAsia="zh-CN"/>
              </w:rPr>
              <w:t xml:space="preserve">每提供一个得1分，本项</w:t>
            </w:r>
            <w:r>
              <w:rPr>
                <w:rFonts w:hint="eastAsia" w:ascii="宋体" w:hAnsi="宋体" w:eastAsia="宋体" w:cs="宋体"/>
                <w:color w:val="000000"/>
                <w:sz w:val="24"/>
                <w:szCs w:val="24"/>
                <w:highlight w:val="none"/>
              </w:rPr>
              <w:t xml:space="preserve">最高得10分。</w:t>
            </w:r>
            <w:r>
              <w:rPr>
                <w:rFonts w:hint="eastAsia" w:ascii="宋体" w:hAnsi="宋体" w:eastAsia="宋体" w:cs="宋体"/>
                <w:color w:val="000000"/>
                <w:sz w:val="24"/>
                <w:szCs w:val="24"/>
                <w:highlight w:val="none"/>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rPr>
              <w:t xml:space="preserve">提供合同复印件加盖公章</w:t>
            </w:r>
            <w:r>
              <w:rPr>
                <w:rFonts w:hint="eastAsia" w:ascii="宋体" w:hAnsi="宋体" w:eastAsia="宋体" w:cs="宋体"/>
                <w:b/>
                <w:bCs/>
                <w:color w:val="000000"/>
                <w:sz w:val="24"/>
                <w:szCs w:val="24"/>
                <w:highlight w:val="none"/>
                <w:lang w:val="en-US" w:eastAsia="zh-CN"/>
              </w:rPr>
              <w:t xml:space="preserve">上传至“苏采云”系统相应位置，</w:t>
            </w:r>
            <w:r>
              <w:rPr>
                <w:rFonts w:hint="eastAsia" w:ascii="宋体" w:hAnsi="宋体" w:eastAsia="宋体" w:cs="宋体"/>
                <w:b/>
                <w:bCs/>
                <w:color w:val="000000"/>
                <w:sz w:val="24"/>
                <w:szCs w:val="24"/>
                <w:highlight w:val="none"/>
              </w:rPr>
              <w:t xml:space="preserve">未提供或未按要求提供的，均不得分。</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898"/>
              <w:jc w:val="center"/>
              <w:spacing w:line="440" w:lineRule="exact"/>
              <w:rPr>
                <w:rFonts w:hint="eastAsia"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10分</w:t>
            </w:r>
            <w:r>
              <w:rPr>
                <w:rFonts w:hint="eastAsia" w:ascii="宋体" w:hAnsi="宋体" w:eastAsia="宋体" w:cs="宋体"/>
                <w:color w:val="000000"/>
                <w:sz w:val="24"/>
                <w:szCs w:val="24"/>
                <w:highlight w:val="none"/>
                <w:lang w:val="en-US" w:eastAsia="zh-CN"/>
              </w:rPr>
            </w:r>
            <w:r/>
          </w:p>
        </w:tc>
      </w:tr>
    </w:tbl>
    <w:p>
      <w:pPr>
        <w:pStyle w:val="898"/>
        <w:ind w:left="120" w:firstLine="360"/>
        <w:jc w:val="left"/>
        <w:keepLines w:val="0"/>
        <w:pageBreakBefore w:val="0"/>
        <w:spacing w:line="440" w:lineRule="atLeast"/>
        <w:rPr>
          <w:rFonts w:hint="eastAsia" w:ascii="宋体" w:hAnsi="宋体"/>
          <w:b/>
          <w:color w:val="000000"/>
          <w:sz w:val="24"/>
          <w:szCs w:val="24"/>
          <w:highlight w:val="none"/>
        </w:rPr>
      </w:pPr>
      <w:r>
        <w:rPr>
          <w:rFonts w:hint="eastAsia" w:ascii="宋体" w:hAnsi="宋体" w:eastAsia="宋体" w:cs="宋体"/>
          <w:color w:val="000000"/>
          <w:sz w:val="24"/>
          <w:szCs w:val="24"/>
          <w:highlight w:val="none"/>
        </w:rPr>
        <w:t xml:space="preserve">评审后按累计得分高低顺序排名。得分相同的，按最终报</w:t>
      </w:r>
      <w:r>
        <w:rPr>
          <w:rFonts w:hint="eastAsia" w:ascii="宋体" w:hAnsi="宋体"/>
          <w:color w:val="000000"/>
          <w:sz w:val="24"/>
          <w:szCs w:val="24"/>
          <w:highlight w:val="none"/>
        </w:rPr>
        <w:t xml:space="preserve">价由低到高顺序排名，得分且最终报价相同的，按施工方案优劣顺序排名。服务方案的优劣顺序由磋商小组按少数服从多数的原则确定。</w:t>
      </w:r>
      <w:r>
        <w:rPr>
          <w:rFonts w:hint="eastAsia" w:ascii="宋体" w:hAnsi="宋体"/>
          <w:b/>
          <w:color w:val="000000"/>
          <w:sz w:val="24"/>
          <w:szCs w:val="24"/>
          <w:highlight w:val="none"/>
        </w:rPr>
      </w:r>
      <w:r/>
    </w:p>
    <w:p>
      <w:pPr>
        <w:pStyle w:val="898"/>
        <w:jc w:val="center"/>
        <w:keepLines w:val="0"/>
        <w:keepNext/>
        <w:pageBreakBefore w:val="0"/>
        <w:spacing w:line="440" w:lineRule="atLeast"/>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br w:type="page" w:clear="all"/>
      </w:r>
      <w:r>
        <w:rPr>
          <w:rFonts w:hint="eastAsia" w:ascii="黑体" w:eastAsia="黑体"/>
          <w:bCs/>
          <w:color w:val="000000"/>
          <w:sz w:val="32"/>
          <w:szCs w:val="32"/>
          <w:highlight w:val="none"/>
        </w:rPr>
        <w:t xml:space="preserve">第六章  </w:t>
      </w:r>
      <w:bookmarkEnd w:id="183"/>
      <w:r/>
      <w:bookmarkEnd w:id="184"/>
      <w:r/>
      <w:bookmarkEnd w:id="185"/>
      <w:r>
        <w:rPr>
          <w:rFonts w:hint="eastAsia" w:ascii="黑体" w:eastAsia="黑体"/>
          <w:bCs/>
          <w:color w:val="000000"/>
          <w:sz w:val="32"/>
          <w:szCs w:val="32"/>
          <w:highlight w:val="none"/>
        </w:rPr>
        <w:t xml:space="preserve">响应文件格式 </w:t>
      </w:r>
      <w:r>
        <w:rPr>
          <w:rFonts w:hint="eastAsia" w:ascii="黑体" w:eastAsia="黑体"/>
          <w:bCs/>
          <w:color w:val="000000"/>
          <w:sz w:val="24"/>
          <w:szCs w:val="24"/>
          <w:highlight w:val="none"/>
        </w:rPr>
      </w:r>
      <w:r/>
    </w:p>
    <w:p>
      <w:pPr>
        <w:pStyle w:val="898"/>
        <w:jc w:val="center"/>
        <w:rPr>
          <w:rFonts w:hint="eastAsia" w:ascii="宋体" w:hAnsi="宋体"/>
          <w:b/>
          <w:color w:val="000000"/>
          <w:sz w:val="24"/>
          <w:szCs w:val="24"/>
          <w:highlight w:val="none"/>
        </w:rPr>
      </w:pPr>
      <w:r/>
      <w:bookmarkStart w:id="189" w:name="_Toc120614282"/>
      <w:r/>
      <w:bookmarkStart w:id="190" w:name="_Toc49090576"/>
      <w:r/>
      <w:bookmarkStart w:id="191" w:name="_Toc26554094"/>
      <w:r/>
      <w:bookmarkStart w:id="192" w:name="_Hlt26955039"/>
      <w:r/>
      <w:bookmarkEnd w:id="192"/>
      <w:r/>
      <w:bookmarkStart w:id="193" w:name="_Hlt26671244"/>
      <w:r/>
      <w:bookmarkEnd w:id="193"/>
      <w:r>
        <w:rPr>
          <w:rFonts w:hint="eastAsia" w:ascii="宋体" w:hAnsi="宋体"/>
          <w:b/>
          <w:color w:val="000000"/>
          <w:sz w:val="24"/>
          <w:szCs w:val="24"/>
          <w:highlight w:val="none"/>
        </w:rPr>
      </w:r>
      <w:r/>
    </w:p>
    <w:p>
      <w:pPr>
        <w:pStyle w:val="898"/>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响  应  文  件</w:t>
      </w:r>
      <w:r>
        <w:rPr>
          <w:rFonts w:hint="eastAsia" w:ascii="宋体" w:hAnsi="宋体"/>
          <w:b/>
          <w:color w:val="000000"/>
          <w:sz w:val="72"/>
          <w:szCs w:val="72"/>
          <w:highlight w:val="none"/>
        </w:rPr>
      </w:r>
      <w:r/>
    </w:p>
    <w:p>
      <w:pPr>
        <w:pStyle w:val="89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8"/>
        <w:ind w:firstLine="1606"/>
        <w:rPr>
          <w:rFonts w:hint="eastAsia" w:ascii="宋体" w:hAnsi="宋体"/>
          <w:b/>
          <w:color w:val="000000"/>
          <w:sz w:val="32"/>
          <w:szCs w:val="32"/>
          <w:highlight w:val="none"/>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r>
      <w:r/>
    </w:p>
    <w:p>
      <w:pPr>
        <w:pStyle w:val="898"/>
        <w:ind w:firstLine="1606"/>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898"/>
        <w:rPr>
          <w:rFonts w:ascii="宋体" w:hAnsi="宋体"/>
          <w:b/>
          <w:color w:val="000000"/>
          <w:sz w:val="32"/>
          <w:szCs w:val="32"/>
          <w:highlight w:val="none"/>
          <w:u w:val="single"/>
        </w:rPr>
      </w:pPr>
      <w:r>
        <w:rPr>
          <w:rFonts w:hint="eastAsia" w:ascii="宋体" w:hAnsi="宋体"/>
          <w:b/>
          <w:color w:val="000000"/>
          <w:sz w:val="32"/>
          <w:szCs w:val="32"/>
          <w:highlight w:val="none"/>
        </w:rPr>
        <w:t xml:space="preserve">          供应商名称 ：</w:t>
      </w:r>
      <w:r>
        <w:rPr>
          <w:rFonts w:hint="eastAsia" w:ascii="宋体" w:hAnsi="宋体"/>
          <w:b/>
          <w:color w:val="000000"/>
          <w:sz w:val="32"/>
          <w:szCs w:val="32"/>
          <w:highlight w:val="none"/>
          <w:u w:val="single"/>
        </w:rPr>
        <w:t xml:space="preserve">（加盖CA电子公章）  </w:t>
      </w:r>
      <w:r>
        <w:rPr>
          <w:rFonts w:ascii="宋体" w:hAnsi="宋体"/>
          <w:b/>
          <w:color w:val="000000"/>
          <w:sz w:val="32"/>
          <w:szCs w:val="32"/>
          <w:highlight w:val="none"/>
          <w:u w:val="single"/>
        </w:rPr>
      </w:r>
      <w:r/>
    </w:p>
    <w:p>
      <w:pPr>
        <w:pStyle w:val="898"/>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年  月  日     </w:t>
      </w:r>
      <w:r>
        <w:rPr>
          <w:rFonts w:hint="eastAsia" w:ascii="宋体" w:hAnsi="宋体"/>
          <w:b/>
          <w:color w:val="000000"/>
          <w:sz w:val="32"/>
          <w:szCs w:val="32"/>
          <w:highlight w:val="none"/>
          <w:u w:val="single"/>
        </w:rPr>
      </w:r>
      <w:r/>
    </w:p>
    <w:p>
      <w:pPr>
        <w:pStyle w:val="89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98"/>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898"/>
        <w:rPr>
          <w:rFonts w:ascii="宋体" w:hAnsi="宋体"/>
          <w:b/>
          <w:bCs/>
          <w:color w:val="000000"/>
          <w:sz w:val="24"/>
          <w:szCs w:val="24"/>
          <w:highlight w:val="none"/>
        </w:rPr>
      </w:pPr>
      <w:r>
        <w:rPr>
          <w:rFonts w:ascii="宋体" w:hAnsi="宋体"/>
          <w:b/>
          <w:bCs/>
          <w:color w:val="000000"/>
          <w:sz w:val="24"/>
          <w:szCs w:val="24"/>
          <w:highlight w:val="none"/>
        </w:rPr>
      </w:r>
      <w:r/>
    </w:p>
    <w:p>
      <w:pPr>
        <w:pStyle w:val="898"/>
        <w:jc w:val="center"/>
        <w:spacing w:line="440" w:lineRule="exact"/>
        <w:rPr>
          <w:rFonts w:hint="eastAsia" w:ascii="宋体" w:hAnsi="宋体"/>
          <w:b/>
          <w:bCs/>
          <w:color w:val="000000"/>
          <w:sz w:val="32"/>
          <w:szCs w:val="32"/>
          <w:highlight w:val="none"/>
        </w:rPr>
      </w:pPr>
      <w:r>
        <w:rPr>
          <w:rFonts w:hint="eastAsia" w:ascii="宋体" w:hAnsi="宋体"/>
          <w:b/>
          <w:bCs/>
          <w:color w:val="000000"/>
          <w:sz w:val="24"/>
          <w:szCs w:val="24"/>
          <w:highlight w:val="non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898"/>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98"/>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一、具有独立承担民事责任的能力</w:t>
      </w:r>
      <w:r>
        <w:rPr>
          <w:rFonts w:hint="eastAsia" w:ascii="宋体" w:hAnsi="宋体"/>
          <w:i/>
          <w:color w:val="000000"/>
          <w:sz w:val="24"/>
          <w:szCs w:val="24"/>
          <w:highlight w:val="none"/>
          <w:u w:val="single"/>
        </w:rPr>
      </w:r>
      <w:r/>
    </w:p>
    <w:p>
      <w:pPr>
        <w:pStyle w:val="898"/>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二、具有良好的商业信誉和健全的财务会计制度</w:t>
      </w:r>
      <w:r>
        <w:rPr>
          <w:rFonts w:hint="eastAsia" w:ascii="宋体" w:hAnsi="宋体"/>
          <w:i/>
          <w:color w:val="000000"/>
          <w:sz w:val="24"/>
          <w:szCs w:val="24"/>
          <w:highlight w:val="none"/>
          <w:u w:val="single"/>
        </w:rPr>
      </w:r>
      <w:r/>
    </w:p>
    <w:p>
      <w:pPr>
        <w:pStyle w:val="898"/>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三、具有履行合同所必需的设备和专业技术能力</w:t>
      </w:r>
      <w:r>
        <w:rPr>
          <w:rFonts w:hint="eastAsia" w:ascii="宋体" w:hAnsi="宋体"/>
          <w:i/>
          <w:color w:val="000000"/>
          <w:sz w:val="24"/>
          <w:szCs w:val="24"/>
          <w:highlight w:val="none"/>
          <w:u w:val="single"/>
        </w:rPr>
      </w:r>
      <w:r/>
    </w:p>
    <w:p>
      <w:pPr>
        <w:pStyle w:val="898"/>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四、提供参加本次政府采购活动前三年内，在经营活动中没有重大违法记录的承诺函</w:t>
      </w:r>
      <w:r>
        <w:rPr>
          <w:rFonts w:hint="eastAsia" w:ascii="宋体" w:hAnsi="宋体"/>
          <w:i/>
          <w:color w:val="000000"/>
          <w:sz w:val="24"/>
          <w:szCs w:val="24"/>
          <w:highlight w:val="none"/>
          <w:u w:val="single"/>
        </w:rPr>
      </w:r>
      <w:r/>
    </w:p>
    <w:p>
      <w:pPr>
        <w:pStyle w:val="898"/>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五、依法缴纳税收和社会保障资金的相关材料</w:t>
      </w:r>
      <w:r>
        <w:rPr>
          <w:rFonts w:hint="eastAsia" w:ascii="宋体" w:hAnsi="宋体"/>
          <w:i/>
          <w:color w:val="000000"/>
          <w:sz w:val="24"/>
          <w:szCs w:val="24"/>
          <w:highlight w:val="none"/>
          <w:u w:val="single"/>
        </w:rPr>
      </w:r>
      <w:r/>
    </w:p>
    <w:p>
      <w:pPr>
        <w:pStyle w:val="898"/>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六、特定资格要求的证明文件（如果本项目设置特定资格要求，则需要提供）</w:t>
      </w:r>
      <w:r>
        <w:rPr>
          <w:rFonts w:hint="eastAsia" w:ascii="宋体" w:hAnsi="宋体"/>
          <w:i/>
          <w:color w:val="000000"/>
          <w:sz w:val="24"/>
          <w:szCs w:val="24"/>
          <w:highlight w:val="none"/>
          <w:u w:val="single"/>
        </w:rPr>
      </w:r>
      <w:r/>
    </w:p>
    <w:p>
      <w:pPr>
        <w:pStyle w:val="898"/>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七、法人授权书</w:t>
      </w:r>
      <w:r>
        <w:rPr>
          <w:rFonts w:hint="eastAsia" w:ascii="宋体" w:hAnsi="宋体"/>
          <w:i/>
          <w:color w:val="000000"/>
          <w:sz w:val="24"/>
          <w:szCs w:val="24"/>
          <w:highlight w:val="none"/>
          <w:u w:val="single"/>
        </w:rPr>
      </w:r>
      <w:r/>
    </w:p>
    <w:p>
      <w:pPr>
        <w:pStyle w:val="898"/>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八、磋商响应函</w:t>
      </w:r>
      <w:r>
        <w:rPr>
          <w:rFonts w:hint="eastAsia" w:ascii="宋体" w:hAnsi="宋体"/>
          <w:i/>
          <w:color w:val="000000"/>
          <w:sz w:val="24"/>
          <w:szCs w:val="24"/>
          <w:highlight w:val="none"/>
          <w:u w:val="singl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九、中小企业声明函</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十、残疾人福利性单位声明函</w:t>
      </w:r>
      <w:r>
        <w:rPr>
          <w:rFonts w:hint="eastAsia" w:ascii="宋体" w:hAnsi="宋体"/>
          <w:color w:val="000000"/>
          <w:sz w:val="24"/>
          <w:szCs w:val="24"/>
          <w:highlight w:val="none"/>
        </w:rPr>
      </w:r>
      <w:r/>
    </w:p>
    <w:p>
      <w:pPr>
        <w:pStyle w:val="898"/>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十一、</w:t>
      </w:r>
      <w:r>
        <w:rPr>
          <w:rFonts w:hint="eastAsia" w:ascii="宋体" w:hAnsi="宋体"/>
          <w:color w:val="000000"/>
          <w:sz w:val="24"/>
          <w:szCs w:val="24"/>
          <w:highlight w:val="none"/>
          <w:lang w:val="en-US" w:eastAsia="zh-CN"/>
        </w:rPr>
        <w:t xml:space="preserve">分项报价表</w:t>
      </w:r>
      <w:r>
        <w:rPr>
          <w:rFonts w:hint="eastAsia" w:ascii="宋体" w:hAnsi="宋体" w:eastAsia="宋体"/>
          <w:color w:val="000000"/>
          <w:sz w:val="24"/>
          <w:szCs w:val="24"/>
          <w:highlight w:val="none"/>
          <w:lang w:eastAsia="zh-CN"/>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十二、技术部分</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十三、商务部分</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十四、资格承诺函</w:t>
      </w:r>
      <w:r>
        <w:rPr>
          <w:rFonts w:hint="eastAsia"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b/>
          <w:bCs/>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482"/>
        <w:spacing w:line="440" w:lineRule="exact"/>
        <w:rPr>
          <w:rFonts w:ascii="宋体" w:hAnsi="宋体"/>
          <w:color w:val="000000"/>
          <w:sz w:val="24"/>
          <w:szCs w:val="24"/>
          <w:highlight w:val="none"/>
        </w:rPr>
      </w:pPr>
      <w:r>
        <w:rPr>
          <w:rFonts w:hint="eastAsia" w:ascii="宋体" w:hAnsi="宋体"/>
          <w:b/>
          <w:bCs/>
          <w:color w:val="000000"/>
          <w:sz w:val="24"/>
          <w:szCs w:val="24"/>
          <w:highlight w:val="none"/>
        </w:rPr>
        <w:t xml:space="preserve">二、具有良好的商业信誉和健全的财务会计制度或资格承诺函</w:t>
      </w:r>
      <w:r>
        <w:rPr>
          <w:rFonts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98"/>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rPr>
        <w:t xml:space="preserve">三、具有履行合同所必需的设备和专业技术能力或资格承诺函</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磋商响应单位相关信息一览表（见响应文件格式）。</w:t>
      </w:r>
      <w:r>
        <w:rPr>
          <w:rFonts w:hint="eastAsia" w:ascii="宋体" w:hAnsi="宋体"/>
          <w:color w:val="000000"/>
          <w:sz w:val="24"/>
          <w:szCs w:val="24"/>
          <w:highlight w:val="none"/>
        </w:rPr>
      </w:r>
      <w:r/>
    </w:p>
    <w:p>
      <w:pPr>
        <w:pStyle w:val="898"/>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rPr>
        <w:t xml:space="preserve">四、提供参加本次政府采购活动前三年内，在经营活动中没有重大违法记录的承诺函或资格承诺函</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见磋商响应函第7条。</w:t>
      </w:r>
      <w:r>
        <w:rPr>
          <w:rFonts w:hint="eastAsia" w:ascii="宋体" w:hAnsi="宋体"/>
          <w:color w:val="000000"/>
          <w:sz w:val="24"/>
          <w:szCs w:val="24"/>
          <w:highlight w:val="none"/>
        </w:rPr>
      </w:r>
      <w:r/>
    </w:p>
    <w:p>
      <w:pPr>
        <w:pStyle w:val="898"/>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rPr>
        <w:t xml:space="preserve">五、依法缴纳税收和社会保障资金的相关材料或资格承诺函</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898"/>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注：①按扬财购〔202</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〕17号《关于进一步降低政府采购活动成本减轻政府采购供应商负担的通知》本项目申请人的资格条件采取“信用承诺制”，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bCs/>
          <w:color w:val="000000"/>
          <w:sz w:val="24"/>
          <w:szCs w:val="24"/>
          <w:highlight w:val="none"/>
        </w:rPr>
        <w:t xml:space="preserve">，在响应文件中无需再提供与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项相关的证明材料即可参加采购活动。</w:t>
      </w:r>
      <w:r>
        <w:rPr>
          <w:rFonts w:ascii="宋体" w:hAnsi="宋体"/>
          <w:bCs/>
          <w:color w:val="000000"/>
          <w:sz w:val="24"/>
          <w:szCs w:val="24"/>
          <w:highlight w:val="none"/>
        </w:rPr>
      </w:r>
      <w:r/>
    </w:p>
    <w:p>
      <w:pPr>
        <w:pStyle w:val="898"/>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②供应商可自行选择是否提供承诺函，若不提供承诺函的，应按磋商文件要求提供相应的证明材料。</w:t>
      </w:r>
      <w:r>
        <w:rPr>
          <w:rFonts w:ascii="宋体" w:hAnsi="宋体"/>
          <w:bCs/>
          <w:color w:val="000000"/>
          <w:sz w:val="24"/>
          <w:szCs w:val="24"/>
          <w:highlight w:val="none"/>
        </w:rPr>
      </w:r>
      <w:r/>
    </w:p>
    <w:p>
      <w:pPr>
        <w:pStyle w:val="898"/>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③供应商应当遵循诚实信用原则，不得作虚假承诺。供应商承诺不实的，属于提供虚假材料谋取中标、成交，应承担相应的法律责任。</w:t>
      </w:r>
      <w:r>
        <w:rPr>
          <w:rFonts w:ascii="宋体" w:hAnsi="宋体"/>
          <w:bCs/>
          <w:color w:val="000000"/>
          <w:sz w:val="24"/>
          <w:szCs w:val="24"/>
          <w:highlight w:val="none"/>
        </w:rPr>
      </w:r>
      <w:r/>
    </w:p>
    <w:p>
      <w:pPr>
        <w:pStyle w:val="898"/>
        <w:numPr>
          <w:ilvl w:val="0"/>
          <w:numId w:val="6"/>
        </w:numPr>
        <w:ind w:firstLine="540"/>
        <w:spacing w:line="440" w:lineRule="exact"/>
        <w:rPr>
          <w:rFonts w:hint="eastAsia" w:ascii="宋体" w:hAnsi="宋体" w:cs="宋体"/>
          <w:b/>
          <w:bCs/>
          <w:color w:val="000000"/>
          <w:sz w:val="24"/>
          <w:highlight w:val="none"/>
        </w:rPr>
      </w:pPr>
      <w:r>
        <w:rPr>
          <w:rFonts w:hint="eastAsia" w:ascii="宋体" w:hAnsi="宋体"/>
          <w:b/>
          <w:bCs/>
          <w:color w:val="000000"/>
          <w:sz w:val="24"/>
          <w:szCs w:val="24"/>
          <w:highlight w:val="none"/>
        </w:rPr>
        <w:t xml:space="preserve">特定资格要求的证明文件：</w:t>
      </w:r>
      <w:r>
        <w:rPr>
          <w:rFonts w:hint="eastAsia" w:ascii="宋体" w:hAnsi="宋体" w:cs="宋体"/>
          <w:b/>
          <w:bCs/>
          <w:color w:val="000000"/>
          <w:sz w:val="24"/>
          <w:highlight w:val="none"/>
          <w:lang w:eastAsia="zh-CN"/>
        </w:rPr>
        <w:t xml:space="preserve">须具备国家相关主管部门颁发的有效期内的测绘乙级及以上资质(提供资质证书复印件并加盖单位公章)</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98"/>
        <w:numPr>
          <w:ilvl w:val="0"/>
          <w:numId w:val="0"/>
        </w:numPr>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8"/>
        <w:ind w:firstLine="482"/>
        <w:spacing w:line="440" w:lineRule="exact"/>
        <w:rPr>
          <w:rFonts w:hint="eastAsia"/>
          <w:b/>
          <w:bCs/>
          <w:color w:val="000000"/>
          <w:sz w:val="24"/>
          <w:szCs w:val="24"/>
          <w:highlight w:val="none"/>
        </w:rPr>
      </w:pPr>
      <w:r>
        <w:rPr>
          <w:rFonts w:hint="eastAsia"/>
          <w:b/>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jc w:val="center"/>
        <w:spacing w:line="440" w:lineRule="exact"/>
        <w:rPr>
          <w:rFonts w:hint="eastAsia" w:ascii="黑体" w:hAnsi="黑体" w:eastAsia="黑体"/>
          <w:i/>
          <w:color w:val="000000"/>
          <w:sz w:val="32"/>
          <w:szCs w:val="32"/>
          <w:highlight w:val="none"/>
          <w:u w:val="single"/>
        </w:rPr>
      </w:pPr>
      <w:r/>
      <w:bookmarkEnd w:id="189"/>
      <w:r/>
      <w:bookmarkEnd w:id="190"/>
      <w:r/>
      <w:bookmarkEnd w:id="191"/>
      <w:r/>
      <w:bookmarkStart w:id="194" w:name="_Toc120614284"/>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898"/>
        <w:ind w:left="560"/>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98"/>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本授权书声明：____________（供应商名称）授权________________（被授权人的姓名）为我方就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扬中市第二轮土地承包到期后再延长30年试点工作第三方技术服务</w:t>
      </w:r>
      <w:r>
        <w:rPr>
          <w:rFonts w:hint="eastAsia"/>
          <w:color w:val="000000"/>
          <w:sz w:val="24"/>
          <w:szCs w:val="24"/>
          <w:highlight w:val="none"/>
          <w:u w:val="single"/>
          <w:lang w:eastAsia="zh-CN"/>
        </w:rPr>
        <w:t xml:space="preserve">项目</w:t>
      </w:r>
      <w:r>
        <w:rPr>
          <w:rFonts w:hint="eastAsia"/>
          <w:color w:val="000000"/>
          <w:sz w:val="24"/>
          <w:szCs w:val="24"/>
          <w:highlight w:val="none"/>
          <w:u w:val="single"/>
        </w:rPr>
        <w:t xml:space="preserve">  </w:t>
      </w:r>
      <w:r>
        <w:rPr>
          <w:rFonts w:hint="eastAsia"/>
          <w:color w:val="000000"/>
          <w:sz w:val="24"/>
          <w:szCs w:val="24"/>
          <w:highlight w:val="none"/>
          <w:u w:val="single"/>
          <w:lang w:eastAsia="zh-CN"/>
        </w:rPr>
        <w:t xml:space="preserve">JSZC-321182-ZJSK-C2026-0004</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898"/>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898"/>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98"/>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98"/>
        <w:ind w:firstLine="120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898"/>
        <w:ind w:firstLine="48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98"/>
        <w:ind w:firstLine="480"/>
        <w:spacing w:line="440" w:lineRule="exact"/>
        <w:tabs>
          <w:tab w:val="left" w:pos="360" w:leader="none"/>
        </w:tabs>
        <w:rPr>
          <w:color w:val="000000"/>
          <w:sz w:val="24"/>
          <w:szCs w:val="24"/>
          <w:highlight w:val="none"/>
          <w:u w:val="single"/>
        </w:rPr>
      </w:pPr>
      <w:r>
        <w:rPr>
          <w:rFonts w:hint="eastAsia"/>
          <w:color w:val="000000"/>
          <w:sz w:val="24"/>
          <w:szCs w:val="24"/>
          <w:highlight w:val="none"/>
        </w:rPr>
        <w:t xml:space="preserve">      日期：</w:t>
      </w:r>
      <w:bookmarkStart w:id="195" w:name="_Hlt26955070"/>
      <w:r/>
      <w:bookmarkEnd w:id="195"/>
      <w:r/>
      <w:bookmarkStart w:id="196" w:name="_格式3__银行出具的资信证明"/>
      <w:r/>
      <w:bookmarkEnd w:id="196"/>
      <w:r/>
      <w:bookmarkStart w:id="197" w:name="_Hlt26671380"/>
      <w:r/>
      <w:bookmarkEnd w:id="197"/>
      <w:r>
        <w:rPr>
          <w:rFonts w:hint="eastAsia"/>
          <w:color w:val="000000"/>
          <w:sz w:val="24"/>
          <w:szCs w:val="24"/>
          <w:highlight w:val="none"/>
          <w:u w:val="single"/>
        </w:rPr>
        <w:t xml:space="preserve">                                         </w:t>
      </w:r>
      <w:r>
        <w:rPr>
          <w:color w:val="000000"/>
          <w:sz w:val="24"/>
          <w:szCs w:val="24"/>
          <w:highlight w:val="none"/>
          <w:u w:val="single"/>
        </w:rPr>
      </w:r>
      <w:r/>
    </w:p>
    <w:p>
      <w:pPr>
        <w:pStyle w:val="898"/>
        <w:ind w:firstLine="480"/>
        <w:tabs>
          <w:tab w:val="left" w:pos="360" w:leader="none"/>
        </w:tabs>
        <w:rPr>
          <w:color w:val="000000"/>
          <w:sz w:val="24"/>
          <w:szCs w:val="24"/>
          <w:highlight w:val="none"/>
          <w:u w:val="single"/>
        </w:rPr>
      </w:pPr>
      <w:r>
        <w:rPr>
          <w:color w:val="000000"/>
          <w:sz w:val="24"/>
          <w:szCs w:val="24"/>
          <w:highlight w:val="none"/>
          <w:u w:val="single"/>
        </w:rPr>
      </w:r>
      <w:r/>
    </w:p>
    <w:p>
      <w:pPr>
        <w:pStyle w:val="898"/>
        <w:ind w:firstLine="480"/>
        <w:tabs>
          <w:tab w:val="left" w:pos="360" w:leader="none"/>
        </w:tabs>
        <w:rPr>
          <w:rFonts w:hint="eastAsia"/>
          <w:color w:val="000000"/>
          <w:sz w:val="24"/>
          <w:szCs w:val="24"/>
          <w:highlight w:val="none"/>
        </w:rPr>
      </w:pPr>
      <w:r>
        <w:rPr>
          <w:rFonts w:hint="eastAsia"/>
          <w:color w:val="000000"/>
          <w:sz w:val="24"/>
          <w:szCs w:val="24"/>
          <w:highlight w:val="none"/>
        </w:rPr>
      </w:r>
      <w:r/>
    </w:p>
    <w:p>
      <w:pPr>
        <w:pStyle w:val="898"/>
        <w:ind w:firstLine="420"/>
        <w:rPr>
          <w:rFonts w:hint="eastAsia"/>
          <w:i/>
          <w:color w:val="000000"/>
          <w:sz w:val="24"/>
          <w:szCs w:val="24"/>
          <w:highlight w:val="none"/>
          <w:u w:val="single"/>
        </w:rPr>
      </w:pPr>
      <w:r>
        <w:rPr>
          <w:rFonts w:hint="eastAsia"/>
          <w:i/>
          <w:color w:val="000000"/>
          <w:sz w:val="24"/>
          <w:szCs w:val="24"/>
          <w:highlight w:val="none"/>
          <w:u w:val="single"/>
        </w:rPr>
      </w:r>
      <w:r/>
    </w:p>
    <w:p>
      <w:pPr>
        <w:pStyle w:val="898"/>
        <w:rPr>
          <w:rFonts w:hint="eastAsia"/>
          <w:color w:val="000000"/>
          <w:sz w:val="24"/>
          <w:szCs w:val="24"/>
          <w:highlight w:val="none"/>
        </w:rPr>
      </w:pPr>
      <w:r>
        <w:rPr>
          <w:rFonts w:hint="eastAsia"/>
          <w:color w:val="000000"/>
          <w:sz w:val="24"/>
          <w:szCs w:val="24"/>
          <w:highlight w:val="none"/>
        </w:rPr>
      </w:r>
      <w:r/>
    </w:p>
    <w:p>
      <w:pPr>
        <w:pStyle w:val="898"/>
        <w:ind w:firstLine="3390"/>
        <w:keepLines/>
        <w:keepNext/>
        <w:spacing w:before="260" w:after="260" w:line="440" w:lineRule="exact"/>
        <w:rPr>
          <w:rFonts w:ascii="黑体" w:hAnsi="黑体" w:eastAsia="黑体"/>
          <w:b/>
          <w:i/>
          <w:color w:val="000000"/>
          <w:sz w:val="24"/>
          <w:szCs w:val="24"/>
          <w:highlight w:val="none"/>
          <w:u w:val="single"/>
        </w:rPr>
        <w:outlineLvl w:val="1"/>
      </w:pPr>
      <w:r>
        <w:rPr>
          <w:rFonts w:ascii="宋体" w:hAnsi="宋体" w:eastAsia="幼圆" w:cs="Arial"/>
          <w:b/>
          <w:color w:val="000000"/>
          <w:sz w:val="24"/>
          <w:szCs w:val="2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磋商响应函</w:t>
      </w:r>
      <w:r>
        <w:rPr>
          <w:rFonts w:ascii="黑体" w:hAnsi="黑体" w:eastAsia="黑体"/>
          <w:b/>
          <w:i/>
          <w:color w:val="000000"/>
          <w:sz w:val="24"/>
          <w:szCs w:val="24"/>
          <w:highlight w:val="none"/>
          <w:u w:val="single"/>
        </w:rPr>
      </w:r>
      <w:r/>
    </w:p>
    <w:p>
      <w:pPr>
        <w:pStyle w:val="898"/>
        <w:jc w:val="left"/>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lang w:eastAsia="zh-CN"/>
        </w:rPr>
        <w:t xml:space="preserve">镇江晟科工程管理咨询有限公司</w:t>
      </w:r>
      <w:r>
        <w:rPr>
          <w:rFonts w:hint="eastAsia" w:ascii="宋体" w:hAnsi="宋体" w:eastAsia="宋体"/>
          <w:color w:val="000000"/>
          <w:sz w:val="24"/>
          <w:szCs w:val="24"/>
          <w:highlight w:val="none"/>
          <w:lang w:eastAsia="zh-CN"/>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color w:val="000000"/>
          <w:sz w:val="24"/>
          <w:szCs w:val="24"/>
          <w:highlight w:val="none"/>
          <w:u w:val="single"/>
          <w:lang w:eastAsia="zh-CN"/>
        </w:rPr>
        <w:t xml:space="preserve">JSZC-321182-ZJSK-C2026-0004</w:t>
      </w:r>
      <w:r>
        <w:rPr>
          <w:rFonts w:hint="eastAsia" w:ascii="宋体" w:hAnsi="宋体"/>
          <w:color w:val="000000"/>
          <w:sz w:val="24"/>
          <w:szCs w:val="24"/>
          <w:highlight w:val="none"/>
        </w:rPr>
        <w:t xml:space="preserve">号磋商文件，正式授权下述签字人______(姓名)代表我方____（供应商的名称），全权处理本次项目磋商的有关事宜。</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7.我公司郑重声明：参加本次政府采购活动前三年内，在经营活动中没有重大违法记录。</w:t>
      </w:r>
      <w:r>
        <w:rPr>
          <w:rFonts w:hint="eastAsia" w:ascii="宋体" w:hAnsi="宋体"/>
          <w:color w:val="000000"/>
          <w:sz w:val="24"/>
          <w:szCs w:val="24"/>
          <w:highlight w:val="none"/>
        </w:rPr>
      </w:r>
      <w:r/>
    </w:p>
    <w:p>
      <w:pPr>
        <w:pStyle w:val="898"/>
        <w:ind w:left="425"/>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8.我方与本磋商有关的正式通讯地址为：</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898"/>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rPr>
        <w:t xml:space="preserve">（</w:t>
      </w:r>
      <w:r>
        <w:rPr>
          <w:rFonts w:hint="eastAsia" w:ascii="黑体" w:hAnsi="黑体" w:eastAsia="黑体"/>
          <w:b/>
          <w:color w:val="000000"/>
          <w:sz w:val="32"/>
          <w:szCs w:val="32"/>
          <w:highlight w:val="none"/>
          <w:lang w:val="en-US" w:eastAsia="zh-CN"/>
        </w:rPr>
        <w:t xml:space="preserve">服务</w:t>
      </w:r>
      <w:r>
        <w:rPr>
          <w:rFonts w:hint="eastAsia" w:ascii="黑体" w:hAnsi="黑体" w:eastAsia="黑体"/>
          <w:b/>
          <w:color w:val="000000"/>
          <w:sz w:val="32"/>
          <w:szCs w:val="32"/>
          <w:highlight w:val="none"/>
        </w:rPr>
        <w:t xml:space="preserve">）</w:t>
      </w:r>
      <w:r>
        <w:rPr>
          <w:rFonts w:hint="eastAsia" w:ascii="黑体" w:hAnsi="黑体" w:eastAsia="黑体"/>
          <w:b/>
          <w:color w:val="000000"/>
          <w:sz w:val="32"/>
          <w:szCs w:val="32"/>
          <w:highlight w:val="none"/>
        </w:rPr>
      </w:r>
      <w:r/>
    </w:p>
    <w:p>
      <w:pPr>
        <w:pStyle w:val="898"/>
        <w:jc w:val="right"/>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本公司（联合体）郑重声明，根据《政府采购促进中小企业发展管理办法》(财库[2020]46号)的规定，本公司（联合体）参加）参加</w:t>
      </w:r>
      <w:r>
        <w:rPr>
          <w:rFonts w:hint="eastAsia" w:ascii="宋体" w:hAnsi="宋体"/>
          <w:color w:val="000000"/>
          <w:sz w:val="24"/>
          <w:szCs w:val="24"/>
          <w:highlight w:val="none"/>
          <w:u w:val="single"/>
          <w:lang w:eastAsia="zh-CN"/>
        </w:rPr>
        <w:t xml:space="preserve">扬中市农业农村局</w:t>
      </w:r>
      <w:r>
        <w:rPr>
          <w:rFonts w:hint="eastAsia" w:ascii="宋体" w:hAnsi="宋体"/>
          <w:color w:val="000000"/>
          <w:sz w:val="24"/>
          <w:szCs w:val="24"/>
          <w:highlight w:val="none"/>
        </w:rPr>
        <w:t xml:space="preserve">采购编号为</w:t>
      </w:r>
      <w:r>
        <w:rPr>
          <w:rFonts w:hint="eastAsia"/>
          <w:color w:val="000000"/>
          <w:sz w:val="24"/>
          <w:szCs w:val="24"/>
          <w:highlight w:val="none"/>
          <w:u w:val="single"/>
          <w:lang w:eastAsia="zh-CN"/>
        </w:rPr>
        <w:t xml:space="preserve">JSZC-321182-ZJSK-C2026-0004</w:t>
      </w:r>
      <w:r>
        <w:rPr>
          <w:rFonts w:hint="eastAsia" w:ascii="宋体" w:hAnsi="宋体"/>
          <w:color w:val="000000"/>
          <w:sz w:val="24"/>
          <w:szCs w:val="24"/>
          <w:highlight w:val="none"/>
        </w:rPr>
        <w:t xml:space="preserve">，</w:t>
      </w:r>
      <w:r>
        <w:rPr>
          <w:rFonts w:hint="eastAsia"/>
          <w:color w:val="000000"/>
          <w:sz w:val="24"/>
          <w:szCs w:val="24"/>
          <w:highlight w:val="none"/>
          <w:u w:val="single"/>
          <w:lang w:val="en-US" w:eastAsia="zh-CN"/>
        </w:rPr>
        <w:t xml:space="preserve">扬中市第二轮土地承包到期后再延长30年试点工作第三方技术服务</w:t>
      </w:r>
      <w:r>
        <w:rPr>
          <w:rFonts w:hint="eastAsia"/>
          <w:color w:val="000000"/>
          <w:sz w:val="24"/>
          <w:szCs w:val="24"/>
          <w:highlight w:val="none"/>
          <w:u w:val="single"/>
          <w:lang w:eastAsia="zh-CN"/>
        </w:rPr>
        <w:t xml:space="preserve">项目</w:t>
      </w:r>
      <w:r>
        <w:rPr>
          <w:rFonts w:hint="eastAsia"/>
          <w:color w:val="000000"/>
          <w:sz w:val="24"/>
          <w:szCs w:val="24"/>
          <w:highlight w:val="none"/>
          <w:u w:val="single"/>
        </w:rPr>
        <w:t xml:space="preserve">  </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1.</w:t>
      </w:r>
      <w:r>
        <w:rPr>
          <w:rFonts w:hint="eastAsia"/>
          <w:color w:val="000000"/>
          <w:sz w:val="24"/>
          <w:szCs w:val="24"/>
          <w:highlight w:val="none"/>
          <w:u w:val="single"/>
          <w:lang w:val="en-US" w:eastAsia="zh-CN"/>
        </w:rPr>
        <w:t xml:space="preserve">扬中市第二轮土地承包到期后再延长30年试点工作第三方技术服务</w:t>
      </w:r>
      <w:r>
        <w:rPr>
          <w:rFonts w:hint="eastAsia"/>
          <w:color w:val="000000"/>
          <w:sz w:val="24"/>
          <w:szCs w:val="24"/>
          <w:highlight w:val="none"/>
          <w:u w:val="single"/>
          <w:lang w:eastAsia="zh-CN"/>
        </w:rPr>
        <w:t xml:space="preserve">项目</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u w:val="single"/>
        </w:rPr>
      </w:r>
      <w:r/>
    </w:p>
    <w:p>
      <w:pPr>
        <w:pStyle w:val="898"/>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中型企业、</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98"/>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98"/>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必须</w:t>
      </w:r>
      <w:r>
        <w:rPr>
          <w:rFonts w:hint="eastAsia" w:ascii="宋体" w:hAnsi="宋体"/>
          <w:color w:val="000000"/>
          <w:sz w:val="24"/>
          <w:szCs w:val="24"/>
          <w:highlight w:val="none"/>
        </w:rPr>
        <w:t xml:space="preserve">提供此声明函。</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center"/>
        <w:spacing w:line="440" w:lineRule="exact"/>
        <w:rPr>
          <w:rFonts w:hint="eastAsia" w:ascii="黑体" w:hAnsi="黑体" w:eastAsia="黑体"/>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rPr>
        <w:t xml:space="preserve">十、残疾人福利性单位声明函</w:t>
      </w:r>
      <w:r>
        <w:rPr>
          <w:rFonts w:hint="eastAsia" w:ascii="黑体" w:hAnsi="黑体" w:eastAsia="黑体"/>
          <w:b/>
          <w:color w:val="000000"/>
          <w:sz w:val="32"/>
          <w:szCs w:val="32"/>
          <w:highlight w:val="none"/>
        </w:rPr>
      </w:r>
      <w:r/>
    </w:p>
    <w:p>
      <w:pPr>
        <w:pStyle w:val="898"/>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szCs w:val="24"/>
          <w:highlight w:val="none"/>
          <w:u w:val="single"/>
          <w:lang w:eastAsia="zh-CN"/>
        </w:rPr>
        <w:t xml:space="preserve">扬中市农业农村局</w:t>
      </w:r>
      <w:r>
        <w:rPr>
          <w:rFonts w:hint="eastAsia" w:ascii="宋体" w:hAnsi="宋体"/>
          <w:color w:val="000000"/>
          <w:sz w:val="24"/>
          <w:szCs w:val="24"/>
          <w:highlight w:val="none"/>
        </w:rPr>
        <w:t xml:space="preserve">单位的采购文件编号为</w:t>
      </w:r>
      <w:r>
        <w:rPr>
          <w:rFonts w:hint="eastAsia"/>
          <w:color w:val="000000"/>
          <w:sz w:val="24"/>
          <w:szCs w:val="24"/>
          <w:highlight w:val="none"/>
          <w:u w:val="single"/>
          <w:lang w:eastAsia="zh-CN"/>
        </w:rPr>
        <w:t xml:space="preserve">JSZC-321182-ZJSK-C2026-0004</w:t>
      </w:r>
      <w:r>
        <w:rPr>
          <w:rFonts w:hint="eastAsia" w:ascii="宋体" w:hAnsi="宋体"/>
          <w:color w:val="000000"/>
          <w:sz w:val="24"/>
          <w:szCs w:val="24"/>
          <w:highlight w:val="none"/>
        </w:rPr>
        <w:t xml:space="preserve">的</w:t>
      </w:r>
      <w:r>
        <w:rPr>
          <w:rFonts w:hint="eastAsia"/>
          <w:color w:val="000000"/>
          <w:sz w:val="24"/>
          <w:szCs w:val="24"/>
          <w:highlight w:val="none"/>
          <w:u w:val="single"/>
          <w:lang w:val="en-US" w:eastAsia="zh-CN"/>
        </w:rPr>
        <w:t xml:space="preserve">扬中市第二轮土地承包到期后再延长30年试点工作第三方技术服务</w:t>
      </w:r>
      <w:r>
        <w:rPr>
          <w:rFonts w:hint="eastAsia" w:ascii="宋体" w:hAnsi="宋体"/>
          <w:color w:val="000000"/>
          <w:sz w:val="24"/>
          <w:szCs w:val="24"/>
          <w:highlight w:val="none"/>
        </w:rPr>
        <w:t xml:space="preserve">项目采购活动提供本单位制造的货物，或者提供其他残疾人福利性单位制造的货物（不包括使用非残疾人福利性单位注册商标的货物）。</w:t>
      </w:r>
      <w:r>
        <w:rPr>
          <w:rFonts w:hint="eastAsia"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rPr>
          <w:rFonts w:ascii="宋体" w:hAnsi="宋体"/>
          <w:color w:val="000000"/>
          <w:sz w:val="24"/>
          <w:szCs w:val="24"/>
          <w:highlight w:val="none"/>
        </w:rPr>
      </w:r>
      <w:r/>
    </w:p>
    <w:p>
      <w:pPr>
        <w:pStyle w:val="89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1、若供应商非残疾人福利性单位，可不提供此声明函。</w:t>
      </w:r>
      <w:r>
        <w:rPr>
          <w:rFonts w:hint="eastAsia"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2、成交供应商为残疾人福利单位的，此声明函将随成交结果同时公告，接受社会监督。</w:t>
      </w:r>
      <w:r>
        <w:rPr>
          <w:rFonts w:ascii="宋体" w:hAnsi="宋体"/>
          <w:color w:val="000000"/>
          <w:sz w:val="24"/>
          <w:szCs w:val="24"/>
          <w:highlight w:val="none"/>
        </w:rPr>
      </w:r>
      <w:r/>
    </w:p>
    <w:p>
      <w:pPr>
        <w:pStyle w:val="898"/>
        <w:ind w:firstLine="504"/>
        <w:spacing w:line="440" w:lineRule="exact"/>
        <w:rPr>
          <w:rFonts w:ascii="仿宋_GB2312" w:eastAsia="仿宋_GB2312"/>
          <w:color w:val="000000"/>
          <w:spacing w:val="6"/>
          <w:sz w:val="24"/>
          <w:szCs w:val="24"/>
          <w:highlight w:val="none"/>
        </w:rPr>
      </w:pPr>
      <w:r>
        <w:rPr>
          <w:rFonts w:ascii="仿宋_GB2312" w:eastAsia="仿宋_GB2312"/>
          <w:color w:val="000000"/>
          <w:spacing w:val="6"/>
          <w:sz w:val="24"/>
          <w:szCs w:val="24"/>
          <w:highlight w:val="none"/>
        </w:rPr>
      </w:r>
      <w:r/>
    </w:p>
    <w:p>
      <w:pPr>
        <w:pStyle w:val="898"/>
        <w:ind w:right="1560" w:firstLine="504"/>
        <w:jc w:val="center"/>
        <w:spacing w:line="440" w:lineRule="exact"/>
        <w:tabs>
          <w:tab w:val="left" w:pos="4860" w:leader="none"/>
        </w:tabs>
        <w:rPr>
          <w:rFonts w:ascii="宋体" w:hAnsi="宋体"/>
          <w:color w:val="000000"/>
          <w:sz w:val="24"/>
          <w:szCs w:val="24"/>
          <w:highlight w:val="none"/>
        </w:rPr>
      </w:pPr>
      <w:r>
        <w:rPr>
          <w:rFonts w:hint="eastAsia" w:ascii="仿宋_GB2312" w:eastAsia="仿宋_GB2312"/>
          <w:color w:val="000000"/>
          <w:spacing w:val="6"/>
          <w:sz w:val="24"/>
          <w:szCs w:val="24"/>
          <w:highlight w:val="none"/>
        </w:rPr>
        <w:t xml:space="preserve">             </w:t>
      </w:r>
      <w:r>
        <w:rPr>
          <w:rFonts w:hint="eastAsia" w:ascii="宋体" w:hAnsi="宋体"/>
          <w:color w:val="000000"/>
          <w:sz w:val="24"/>
          <w:szCs w:val="24"/>
          <w:highlight w:val="none"/>
        </w:rPr>
        <w:t xml:space="preserve">          供应商全称（加盖CA电子公章）：</w:t>
      </w:r>
      <w:r>
        <w:rPr>
          <w:rFonts w:ascii="宋体" w:hAnsi="宋体"/>
          <w:color w:val="000000"/>
          <w:sz w:val="24"/>
          <w:szCs w:val="24"/>
          <w:highlight w:val="none"/>
        </w:rPr>
      </w:r>
      <w:r/>
    </w:p>
    <w:p>
      <w:pPr>
        <w:pStyle w:val="898"/>
        <w:ind w:right="1560" w:firstLine="480"/>
        <w:jc w:val="center"/>
        <w:spacing w:line="440" w:lineRule="exact"/>
        <w:tabs>
          <w:tab w:val="left" w:pos="4860" w:leader="none"/>
        </w:tabs>
        <w:rPr>
          <w:rFonts w:ascii="宋体" w:hAnsi="宋体"/>
          <w:color w:val="000000"/>
          <w:sz w:val="24"/>
          <w:szCs w:val="24"/>
          <w:highlight w:val="none"/>
        </w:rPr>
      </w:pPr>
      <w:r>
        <w:rPr>
          <w:rFonts w:hint="eastAsia" w:ascii="宋体" w:hAnsi="宋体"/>
          <w:color w:val="000000"/>
          <w:sz w:val="24"/>
          <w:szCs w:val="24"/>
          <w:highlight w:val="none"/>
        </w:rPr>
        <w:t xml:space="preserve">        日  期：</w:t>
      </w:r>
      <w:r>
        <w:rPr>
          <w:rFonts w:ascii="宋体" w:hAnsi="宋体"/>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cs="Times New Roman"/>
          <w:b/>
          <w:color w:val="000000"/>
          <w:sz w:val="32"/>
          <w:szCs w:val="32"/>
          <w:highlight w:val="none"/>
          <w:lang w:val="en-US" w:eastAsia="zh-CN"/>
        </w:rPr>
        <w:t xml:space="preserve">十一、</w:t>
      </w:r>
      <w:r>
        <w:rPr>
          <w:rFonts w:hint="eastAsia" w:ascii="黑体" w:hAnsi="黑体" w:eastAsia="黑体" w:cs="Times New Roman"/>
          <w:b/>
          <w:color w:val="000000"/>
          <w:sz w:val="32"/>
          <w:szCs w:val="32"/>
          <w:highlight w:val="none"/>
        </w:rPr>
        <w:t xml:space="preserve">分项报价</w:t>
      </w:r>
      <w:r>
        <w:rPr>
          <w:rFonts w:hint="eastAsia" w:ascii="黑体" w:hAnsi="黑体" w:eastAsia="黑体"/>
          <w:b/>
          <w:color w:val="000000"/>
          <w:sz w:val="32"/>
          <w:szCs w:val="32"/>
          <w:highlight w:val="none"/>
        </w:rPr>
        <w:t xml:space="preserve">表</w:t>
      </w:r>
      <w:r>
        <w:rPr>
          <w:rFonts w:hint="eastAsia" w:ascii="黑体" w:hAnsi="黑体" w:eastAsia="黑体"/>
          <w:b/>
          <w:color w:val="000000"/>
          <w:sz w:val="32"/>
          <w:szCs w:val="32"/>
          <w:highlight w:val="none"/>
        </w:rPr>
      </w:r>
      <w:r/>
    </w:p>
    <w:p>
      <w:pPr>
        <w:pStyle w:val="913"/>
        <w:ind w:firstLine="210"/>
        <w:jc w:val="righ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                                        货币单位：人民币元</w:t>
      </w:r>
      <w:r>
        <w:rPr>
          <w:rFonts w:hint="eastAsia" w:ascii="宋体" w:hAnsi="宋体" w:eastAsia="宋体" w:cs="宋体"/>
          <w:b w:val="0"/>
          <w:bCs/>
          <w:color w:val="000000"/>
          <w:sz w:val="24"/>
          <w:szCs w:val="24"/>
          <w:highlight w:val="none"/>
        </w:rPr>
      </w:r>
      <w:r/>
    </w:p>
    <w:tbl>
      <w:tblPr>
        <w:tblW w:w="9967"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0"/>
        <w:gridCol w:w="2139"/>
        <w:gridCol w:w="1311"/>
        <w:gridCol w:w="1343"/>
        <w:gridCol w:w="1268"/>
        <w:gridCol w:w="3136"/>
      </w:tblGrid>
      <w:tr>
        <w:trPr>
          <w:trHeight w:val="436"/>
        </w:trPr>
        <w:tc>
          <w:tcPr>
            <w:gridSpan w:val="4"/>
            <w:tcW w:w="5563" w:type="dxa"/>
            <w:vAlign w:val="center"/>
            <w:textDirection w:val="lrTb"/>
            <w:noWrap w:val="false"/>
          </w:tcPr>
          <w:p>
            <w:pPr>
              <w:pStyle w:val="898"/>
              <w:jc w:val="left"/>
              <w:keepLines w:val="0"/>
              <w:keepNext w:val="0"/>
              <w:pageBreakBefore w:val="0"/>
              <w:spacing w:line="240" w:lineRule="auto"/>
              <w:widowControl/>
              <w:rPr>
                <w:rFonts w:hint="eastAsia" w:ascii="宋体" w:hAnsi="宋体" w:eastAsia="宋体" w:cs="宋体"/>
                <w:color w:val="000000"/>
                <w:sz w:val="24"/>
                <w:szCs w:val="24"/>
                <w:highlight w:val="none"/>
              </w:rPr>
            </w:pPr>
            <w:r/>
            <w:bookmarkStart w:id="198" w:name="_Hlk176531797"/>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gridSpan w:val="2"/>
            <w:tcW w:w="4404" w:type="dxa"/>
            <w:vAlign w:val="center"/>
            <w:textDirection w:val="lrTb"/>
            <w:noWrap w:val="false"/>
          </w:tcPr>
          <w:p>
            <w:pPr>
              <w:pStyle w:val="898"/>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tc>
      </w:tr>
      <w:tr>
        <w:trPr>
          <w:trHeight w:val="551"/>
        </w:trPr>
        <w:tc>
          <w:tcPr>
            <w:tcW w:w="770"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139"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耕地</w:t>
            </w: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43"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68"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rPr>
            </w:r>
            <w:r/>
          </w:p>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W w:w="3136"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819"/>
        </w:trPr>
        <w:tc>
          <w:tcPr>
            <w:tcW w:w="770" w:type="dxa"/>
            <w:vAlign w:val="center"/>
            <w:textDirection w:val="lrTb"/>
            <w:noWrap w:val="false"/>
          </w:tcPr>
          <w:p>
            <w:pPr>
              <w:pStyle w:val="898"/>
              <w:ind w:left="0" w:firstLine="0"/>
              <w:jc w:val="center"/>
              <w:keepLines w:val="0"/>
              <w:keepNext w:val="0"/>
              <w:pageBreakBefore w:val="0"/>
              <w:spacing w:line="240" w:lineRule="auto"/>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w:t>
            </w:r>
            <w:r>
              <w:rPr>
                <w:rFonts w:hint="eastAsia" w:ascii="宋体" w:hAnsi="宋体" w:eastAsia="宋体" w:cs="宋体"/>
                <w:color w:val="000000"/>
                <w:spacing w:val="-2"/>
                <w:sz w:val="24"/>
                <w:szCs w:val="24"/>
                <w:highlight w:val="none"/>
              </w:rPr>
            </w:r>
            <w:r/>
          </w:p>
        </w:tc>
        <w:tc>
          <w:tcPr>
            <w:tcW w:w="2139" w:type="dxa"/>
            <w:vAlign w:val="center"/>
            <w:textDirection w:val="lrTb"/>
            <w:noWrap w:val="false"/>
          </w:tcPr>
          <w:p>
            <w:pPr>
              <w:pStyle w:val="898"/>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扬中市第二轮土地承包到期后再延长30年试点工作第三方技术服务</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lang w:eastAsia="zh-CN"/>
              </w:rPr>
            </w:r>
            <w:r/>
          </w:p>
        </w:tc>
        <w:tc>
          <w:tcPr>
            <w:tcW w:w="1311"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117800</w:t>
            </w:r>
            <w:r>
              <w:rPr>
                <w:rFonts w:hint="eastAsia" w:ascii="宋体" w:hAnsi="宋体" w:eastAsia="宋体" w:cs="宋体"/>
                <w:color w:val="000000"/>
                <w:sz w:val="24"/>
                <w:szCs w:val="24"/>
                <w:highlight w:val="none"/>
                <w:lang w:val="en-US" w:eastAsia="zh-CN"/>
              </w:rPr>
            </w:r>
            <w:r/>
          </w:p>
        </w:tc>
        <w:tc>
          <w:tcPr>
            <w:tcW w:w="1343"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8"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36" w:type="dxa"/>
            <w:vAlign w:val="center"/>
            <w:textDirection w:val="lrTb"/>
            <w:noWrap w:val="false"/>
          </w:tcPr>
          <w:p>
            <w:pPr>
              <w:pStyle w:val="898"/>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扬中市</w:t>
            </w:r>
            <w:r>
              <w:rPr>
                <w:rFonts w:hint="eastAsia" w:ascii="宋体" w:hAnsi="宋体" w:eastAsia="宋体" w:cs="宋体"/>
                <w:color w:val="000000"/>
                <w:sz w:val="24"/>
                <w:szCs w:val="24"/>
                <w:highlight w:val="none"/>
                <w:lang w:val="en-US" w:eastAsia="zh-CN"/>
              </w:rPr>
              <w:t xml:space="preserve">二轮延包服务项目总价最高限价为</w:t>
            </w:r>
            <w:r>
              <w:rPr>
                <w:rFonts w:hint="eastAsia" w:ascii="宋体" w:hAnsi="宋体" w:eastAsia="宋体" w:cs="宋体"/>
                <w:color w:val="0000ff"/>
                <w:sz w:val="24"/>
                <w:szCs w:val="24"/>
                <w:highlight w:val="none"/>
                <w:lang w:val="en-US" w:eastAsia="zh-CN"/>
              </w:rPr>
              <w:t xml:space="preserve">188万元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单价最高限价为</w:t>
            </w:r>
            <w:r>
              <w:rPr>
                <w:rFonts w:hint="eastAsia" w:ascii="宋体" w:hAnsi="宋体" w:eastAsia="宋体" w:cs="宋体"/>
                <w:color w:val="0000ff"/>
                <w:sz w:val="24"/>
                <w:szCs w:val="24"/>
                <w:highlight w:val="none"/>
                <w:lang w:val="en-US" w:eastAsia="zh-CN"/>
              </w:rPr>
              <w:t xml:space="preserve">15.96元/亩（188万元/11.78万亩）</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lang w:val="en-US" w:eastAsia="zh-CN"/>
              </w:rPr>
              <w:t xml:space="preserve">总价和</w:t>
            </w:r>
            <w:r>
              <w:rPr>
                <w:rFonts w:hint="eastAsia" w:ascii="宋体" w:hAnsi="宋体" w:eastAsia="宋体" w:cs="宋体"/>
                <w:color w:val="000000"/>
                <w:sz w:val="24"/>
                <w:szCs w:val="24"/>
                <w:highlight w:val="none"/>
                <w:lang w:eastAsia="zh-CN"/>
              </w:rPr>
              <w:t xml:space="preserve">单价超过最高限价的按无效响应文件处理，</w:t>
            </w:r>
            <w:r>
              <w:rPr>
                <w:rFonts w:hint="eastAsia" w:ascii="宋体" w:hAnsi="宋体" w:eastAsia="宋体" w:cs="宋体"/>
                <w:color w:val="000000"/>
                <w:sz w:val="24"/>
                <w:szCs w:val="24"/>
                <w:highlight w:val="none"/>
                <w:lang w:val="en-US" w:eastAsia="zh-CN"/>
              </w:rPr>
              <w:t xml:space="preserve">项目最终按实际测量面积乘以中标单价结算。</w:t>
            </w:r>
            <w:r>
              <w:rPr>
                <w:rFonts w:hint="eastAsia" w:ascii="宋体" w:hAnsi="宋体" w:eastAsia="宋体" w:cs="宋体"/>
                <w:color w:val="000000"/>
                <w:sz w:val="24"/>
                <w:szCs w:val="24"/>
                <w:highlight w:val="none"/>
              </w:rPr>
            </w:r>
            <w:r/>
          </w:p>
        </w:tc>
      </w:tr>
      <w:tr>
        <w:trPr>
          <w:trHeight w:val="412"/>
        </w:trPr>
        <w:tc>
          <w:tcPr>
            <w:tcW w:w="770"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139" w:type="dxa"/>
            <w:vAlign w:val="center"/>
            <w:textDirection w:val="lrTb"/>
            <w:noWrap w:val="false"/>
          </w:tcPr>
          <w:p>
            <w:pPr>
              <w:pStyle w:val="1022"/>
              <w:jc w:val="center"/>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服务期</w:t>
            </w:r>
            <w:r>
              <w:rPr>
                <w:rFonts w:ascii="宋体" w:hAnsi="宋体" w:eastAsia="宋体" w:cs="宋体"/>
                <w:color w:val="000000"/>
                <w:sz w:val="24"/>
                <w:szCs w:val="24"/>
                <w:highlight w:val="none"/>
                <w:lang w:val="en-US" w:eastAsia="zh-CN"/>
              </w:rPr>
            </w:r>
            <w:r/>
          </w:p>
        </w:tc>
        <w:tc>
          <w:tcPr>
            <w:gridSpan w:val="4"/>
            <w:tcW w:w="7058" w:type="dxa"/>
            <w:vAlign w:val="center"/>
            <w:textDirection w:val="lrTb"/>
            <w:noWrap w:val="false"/>
          </w:tcPr>
          <w:p>
            <w:pPr>
              <w:pStyle w:val="102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满足磋商文件要求</w:t>
            </w:r>
            <w:r>
              <w:rPr>
                <w:rFonts w:hint="eastAsia" w:ascii="宋体" w:hAnsi="宋体" w:eastAsia="宋体" w:cs="宋体"/>
                <w:color w:val="000000"/>
                <w:sz w:val="24"/>
                <w:szCs w:val="24"/>
                <w:highlight w:val="none"/>
              </w:rPr>
            </w:r>
            <w:r/>
          </w:p>
        </w:tc>
      </w:tr>
      <w:tr>
        <w:trPr>
          <w:trHeight w:val="433"/>
        </w:trPr>
        <w:tc>
          <w:tcPr>
            <w:tcW w:w="770"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139" w:type="dxa"/>
            <w:vAlign w:val="center"/>
            <w:textDirection w:val="lrTb"/>
            <w:noWrap w:val="false"/>
          </w:tcPr>
          <w:p>
            <w:pPr>
              <w:pStyle w:val="1022"/>
              <w:jc w:val="center"/>
              <w:keepLines w:val="0"/>
              <w:keepNext w:val="0"/>
              <w:pageBreakBefore w:val="0"/>
              <w:spacing w:line="240" w:lineRule="auto"/>
              <w:rPr>
                <w:rFonts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项目负责人</w:t>
            </w:r>
            <w:r>
              <w:rPr>
                <w:rFonts w:hAnsi="宋体" w:eastAsia="宋体" w:cs="宋体"/>
                <w:color w:val="000000"/>
                <w:sz w:val="24"/>
                <w:szCs w:val="24"/>
                <w:highlight w:val="none"/>
                <w:lang w:val="en-US" w:eastAsia="zh-CN"/>
              </w:rPr>
            </w:r>
            <w:r/>
          </w:p>
        </w:tc>
        <w:tc>
          <w:tcPr>
            <w:gridSpan w:val="4"/>
            <w:tcW w:w="7058" w:type="dxa"/>
            <w:vAlign w:val="center"/>
            <w:textDirection w:val="lrTb"/>
            <w:noWrap w:val="false"/>
          </w:tcPr>
          <w:p>
            <w:pPr>
              <w:pStyle w:val="102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98"/>
        <w:jc w:val="right"/>
        <w:spacing w:line="360" w:lineRule="auto"/>
        <w:shd w:val="clear" w:color="auto" w:fill="ffffff"/>
        <w:widowControl/>
        <w:rPr>
          <w:rFonts w:hint="eastAsia" w:ascii="宋体" w:hAnsi="宋体" w:eastAsia="宋体" w:cs="宋体"/>
          <w:color w:val="000000"/>
          <w:sz w:val="24"/>
          <w:szCs w:val="24"/>
          <w:highlight w:val="none"/>
        </w:rPr>
      </w:pPr>
      <w:r/>
      <w:bookmarkEnd w:id="198"/>
      <w:r>
        <w:rPr>
          <w:rFonts w:hint="eastAsia" w:ascii="宋体" w:hAnsi="宋体" w:eastAsia="宋体" w:cs="宋体"/>
          <w:color w:val="000000"/>
          <w:sz w:val="24"/>
          <w:szCs w:val="24"/>
          <w:highlight w:val="none"/>
        </w:rPr>
        <w:t xml:space="preserve">供应商名称（加盖电子公章）：</w:t>
      </w:r>
      <w:r>
        <w:rPr>
          <w:rFonts w:hint="eastAsia" w:ascii="宋体" w:hAnsi="宋体" w:eastAsia="宋体" w:cs="宋体"/>
          <w:color w:val="000000"/>
          <w:sz w:val="24"/>
          <w:szCs w:val="24"/>
          <w:highlight w:val="none"/>
        </w:rPr>
      </w:r>
      <w:r/>
    </w:p>
    <w:p>
      <w:pPr>
        <w:pStyle w:val="898"/>
        <w:ind w:firstLine="480"/>
        <w:jc w:val="righ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98"/>
        <w:ind w:firstLine="480"/>
        <w:keepLines w:val="0"/>
        <w:keepNext w:val="0"/>
        <w:pageBreakBefore w:val="0"/>
        <w:spacing w:line="440" w:lineRule="atLeas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注：</w:t>
      </w:r>
      <w:r>
        <w:rPr>
          <w:rFonts w:hint="eastAsia" w:ascii="宋体" w:hAnsi="宋体" w:eastAsia="宋体" w:cs="宋体"/>
          <w:color w:val="000000"/>
          <w:sz w:val="21"/>
          <w:szCs w:val="21"/>
          <w:highlight w:val="none"/>
        </w:rPr>
        <w:t xml:space="preserve">1、最终报价在“苏采云”系统中进行，因“苏采云”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商法定代表人或授权委托人。若因磋商响应供应商自身问题错过最终报价的，导致的一切后果由各磋商响应供应商自行承担。</w:t>
      </w:r>
      <w:r>
        <w:rPr>
          <w:rFonts w:hint="eastAsia" w:ascii="宋体" w:hAnsi="宋体" w:eastAsia="宋体" w:cs="宋体"/>
          <w:color w:val="000000"/>
          <w:sz w:val="21"/>
          <w:szCs w:val="21"/>
          <w:highlight w:val="none"/>
        </w:rPr>
      </w:r>
      <w:r/>
    </w:p>
    <w:p>
      <w:pPr>
        <w:pStyle w:val="898"/>
        <w:numPr>
          <w:ilvl w:val="0"/>
          <w:numId w:val="7"/>
        </w:numPr>
        <w:ind w:firstLine="480"/>
        <w:keepLines w:val="0"/>
        <w:keepNext w:val="0"/>
        <w:pageBreakBefore w:val="0"/>
        <w:spacing w:line="440" w:lineRule="atLeas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rPr>
        <w:t xml:space="preserve">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在合同实施时，采购人将不予支付成交人没有填列的项目费用，并认为此</w:t>
      </w:r>
      <w:r>
        <w:rPr>
          <w:rFonts w:hint="eastAsia" w:ascii="宋体" w:hAnsi="宋体" w:eastAsia="宋体" w:cs="宋体"/>
          <w:color w:val="000000"/>
          <w:sz w:val="21"/>
          <w:szCs w:val="21"/>
          <w:highlight w:val="none"/>
          <w:u w:val="none"/>
        </w:rPr>
        <w:t xml:space="preserve">项目的费用已包括在投标价格中。</w:t>
      </w:r>
      <w:r>
        <w:rPr>
          <w:rFonts w:hint="eastAsia" w:ascii="宋体" w:hAnsi="宋体" w:eastAsia="宋体" w:cs="宋体"/>
          <w:color w:val="000000"/>
          <w:sz w:val="21"/>
          <w:szCs w:val="21"/>
          <w:highlight w:val="none"/>
          <w:u w:val="none"/>
        </w:rPr>
      </w:r>
      <w:r/>
    </w:p>
    <w:p>
      <w:pPr>
        <w:pStyle w:val="898"/>
        <w:numPr>
          <w:ilvl w:val="0"/>
          <w:numId w:val="7"/>
        </w:numPr>
        <w:ind w:firstLine="480"/>
        <w:keepLines w:val="0"/>
        <w:keepNext w:val="0"/>
        <w:pageBreakBefore w:val="0"/>
        <w:spacing w:line="440" w:lineRule="atLeast"/>
        <w:widowControl w:val="off"/>
        <w:rPr>
          <w:rFonts w:hint="eastAsia" w:ascii="宋体" w:hAnsi="宋体" w:eastAsia="宋体" w:cs="宋体"/>
          <w:b w:val="0"/>
          <w:bCs/>
          <w:color w:val="000000"/>
          <w:sz w:val="21"/>
          <w:szCs w:val="21"/>
          <w:highlight w:val="none"/>
          <w:u w:val="none"/>
        </w:rPr>
      </w:pPr>
      <w:r>
        <w:rPr>
          <w:rFonts w:hint="eastAsia" w:ascii="宋体" w:hAnsi="宋体" w:eastAsia="宋体" w:cs="宋体"/>
          <w:b w:val="0"/>
          <w:bCs/>
          <w:color w:val="000000"/>
          <w:sz w:val="21"/>
          <w:szCs w:val="21"/>
          <w:highlight w:val="none"/>
          <w:u w:val="none"/>
        </w:rPr>
        <w:t xml:space="preserve">投标人应当按照</w:t>
      </w:r>
      <w:r>
        <w:rPr>
          <w:rFonts w:hint="eastAsia" w:ascii="宋体" w:hAnsi="宋体" w:eastAsia="宋体" w:cs="宋体"/>
          <w:b w:val="0"/>
          <w:bCs/>
          <w:color w:val="000000"/>
          <w:sz w:val="21"/>
          <w:szCs w:val="21"/>
          <w:highlight w:val="none"/>
          <w:u w:val="none"/>
          <w:lang w:val="en-US" w:eastAsia="zh-CN"/>
        </w:rPr>
        <w:t xml:space="preserve">磋商</w:t>
      </w:r>
      <w:r>
        <w:rPr>
          <w:rFonts w:hint="eastAsia" w:ascii="宋体" w:hAnsi="宋体" w:eastAsia="宋体" w:cs="宋体"/>
          <w:b w:val="0"/>
          <w:bCs/>
          <w:color w:val="000000"/>
          <w:sz w:val="21"/>
          <w:szCs w:val="21"/>
          <w:highlight w:val="none"/>
          <w:u w:val="none"/>
        </w:rPr>
        <w:t xml:space="preserve">文件采购需求及相关报价要求填写。</w:t>
      </w:r>
      <w:r>
        <w:rPr>
          <w:rFonts w:hint="eastAsia" w:ascii="宋体" w:hAnsi="宋体" w:eastAsia="宋体" w:cs="宋体"/>
          <w:b w:val="0"/>
          <w:bCs/>
          <w:color w:val="000000"/>
          <w:sz w:val="21"/>
          <w:szCs w:val="21"/>
          <w:highlight w:val="none"/>
          <w:u w:val="none"/>
        </w:rPr>
      </w:r>
      <w:r/>
    </w:p>
    <w:p>
      <w:pPr>
        <w:pStyle w:val="898"/>
        <w:numPr>
          <w:ilvl w:val="0"/>
          <w:numId w:val="7"/>
        </w:numPr>
        <w:ind w:firstLine="480"/>
        <w:keepLines w:val="0"/>
        <w:keepNext w:val="0"/>
        <w:pageBreakBefore w:val="0"/>
        <w:spacing w:line="440" w:lineRule="atLeas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项目实施时，除采购人明确提出需要变更增加外，不再增加任何费用，</w:t>
      </w:r>
      <w:r>
        <w:rPr>
          <w:rFonts w:hint="eastAsia" w:ascii="宋体" w:hAnsi="宋体" w:eastAsia="宋体" w:cs="宋体"/>
          <w:color w:val="000000"/>
          <w:sz w:val="21"/>
          <w:szCs w:val="21"/>
          <w:highlight w:val="none"/>
          <w:u w:val="none"/>
          <w:lang w:val="en-US" w:eastAsia="zh-CN"/>
        </w:rPr>
        <w:t xml:space="preserve">供应商</w:t>
      </w:r>
      <w:r>
        <w:rPr>
          <w:rFonts w:hint="eastAsia" w:ascii="宋体" w:hAnsi="宋体" w:eastAsia="宋体" w:cs="宋体"/>
          <w:color w:val="000000"/>
          <w:sz w:val="21"/>
          <w:szCs w:val="21"/>
          <w:highlight w:val="none"/>
          <w:u w:val="none"/>
        </w:rPr>
        <w:t xml:space="preserve">应确保本项目能达到采购要求。</w:t>
      </w:r>
      <w:r>
        <w:rPr>
          <w:rFonts w:hint="eastAsia" w:ascii="宋体" w:hAnsi="宋体" w:eastAsia="宋体" w:cs="宋体"/>
          <w:color w:val="000000"/>
          <w:sz w:val="21"/>
          <w:szCs w:val="21"/>
          <w:highlight w:val="none"/>
          <w:u w:val="none"/>
        </w:rPr>
      </w:r>
      <w:r/>
    </w:p>
    <w:p>
      <w:pPr>
        <w:pStyle w:val="898"/>
        <w:numPr>
          <w:ilvl w:val="0"/>
          <w:numId w:val="7"/>
        </w:numPr>
        <w:ind w:firstLine="480"/>
        <w:keepLines w:val="0"/>
        <w:keepNext w:val="0"/>
        <w:pageBreakBefore w:val="0"/>
        <w:spacing w:line="440" w:lineRule="atLeast"/>
        <w:widowControl w:val="off"/>
        <w:rPr>
          <w:rFonts w:hint="eastAsia" w:ascii="宋体" w:hAnsi="宋体" w:eastAsia="宋体" w:cs="宋体"/>
          <w:bCs/>
          <w:color w:val="000000"/>
          <w:sz w:val="21"/>
          <w:szCs w:val="21"/>
          <w:highlight w:val="none"/>
          <w:u w:val="none"/>
        </w:rPr>
      </w:pPr>
      <w:r>
        <w:rPr>
          <w:rFonts w:hint="eastAsia" w:ascii="宋体" w:hAnsi="宋体" w:eastAsia="宋体" w:cs="宋体"/>
          <w:color w:val="000000"/>
          <w:sz w:val="21"/>
          <w:szCs w:val="21"/>
          <w:highlight w:val="none"/>
          <w:u w:val="none"/>
        </w:rPr>
        <w:t xml:space="preserve">本表中项目总报价应与开标一览表中项目总报价保持一致。</w:t>
      </w:r>
      <w:r>
        <w:rPr>
          <w:rFonts w:hint="eastAsia" w:ascii="宋体" w:hAnsi="宋体" w:eastAsia="宋体" w:cs="宋体"/>
          <w:bCs/>
          <w:color w:val="000000"/>
          <w:sz w:val="21"/>
          <w:szCs w:val="21"/>
          <w:highlight w:val="none"/>
          <w:u w:val="none"/>
        </w:rPr>
      </w:r>
      <w:r/>
    </w:p>
    <w:p>
      <w:pPr>
        <w:pStyle w:val="898"/>
        <w:numPr>
          <w:ilvl w:val="0"/>
          <w:numId w:val="7"/>
        </w:numPr>
        <w:ind w:firstLine="480"/>
        <w:keepLines w:val="0"/>
        <w:keepNext w:val="0"/>
        <w:pageBreakBefore w:val="0"/>
        <w:spacing w:line="440" w:lineRule="atLeast"/>
        <w:widowControl w:val="off"/>
        <w:rPr>
          <w:rFonts w:hint="eastAsia" w:ascii="宋体" w:hAnsi="宋体" w:eastAsia="宋体" w:cs="宋体"/>
          <w:b w:val="0"/>
          <w:bCs/>
          <w:color w:val="000000"/>
          <w:sz w:val="21"/>
          <w:szCs w:val="21"/>
          <w:highlight w:val="none"/>
          <w:u w:val="none"/>
          <w:lang w:val="en-US" w:eastAsia="zh-CN"/>
        </w:rPr>
      </w:pPr>
      <w:r>
        <w:rPr>
          <w:rFonts w:hint="eastAsia" w:ascii="宋体" w:hAnsi="宋体" w:eastAsia="宋体" w:cs="宋体"/>
          <w:b w:val="0"/>
          <w:bCs/>
          <w:color w:val="000000"/>
          <w:sz w:val="21"/>
          <w:szCs w:val="21"/>
          <w:highlight w:val="none"/>
          <w:u w:val="none"/>
        </w:rPr>
        <w:t xml:space="preserve">报价保留至小数点后两位，四舍五入。</w:t>
      </w:r>
      <w:r>
        <w:rPr>
          <w:rFonts w:hint="eastAsia" w:ascii="宋体" w:hAnsi="宋体" w:eastAsia="宋体" w:cs="宋体"/>
          <w:b w:val="0"/>
          <w:bCs/>
          <w:color w:val="000000"/>
          <w:sz w:val="21"/>
          <w:szCs w:val="21"/>
          <w:highlight w:val="none"/>
          <w:u w:val="none"/>
          <w:lang w:val="en-US" w:eastAsia="zh-CN"/>
        </w:rPr>
      </w:r>
      <w:r/>
    </w:p>
    <w:p>
      <w:pPr>
        <w:pStyle w:val="898"/>
        <w:numPr>
          <w:ilvl w:val="0"/>
          <w:numId w:val="7"/>
        </w:numPr>
        <w:ind w:firstLine="480"/>
        <w:keepLines w:val="0"/>
        <w:keepNext w:val="0"/>
        <w:pageBreakBefore w:val="0"/>
        <w:spacing w:line="440" w:lineRule="atLeas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评审注意事项</w:t>
      </w:r>
      <w:r>
        <w:rPr>
          <w:rFonts w:hint="eastAsia" w:ascii="宋体" w:hAnsi="宋体" w:eastAsia="宋体" w:cs="宋体"/>
          <w:b/>
          <w:bCs/>
          <w:color w:val="000000"/>
          <w:sz w:val="21"/>
          <w:szCs w:val="21"/>
          <w:highlight w:val="none"/>
          <w:lang w:val="en-US" w:eastAsia="zh-CN"/>
        </w:rPr>
      </w:r>
      <w:r/>
    </w:p>
    <w:p>
      <w:pPr>
        <w:pStyle w:val="1026"/>
        <w:ind w:firstLine="562"/>
        <w:jc w:val="both"/>
        <w:keepLines w:val="0"/>
        <w:keepNext w:val="0"/>
        <w:pageBreakBefore w:val="0"/>
        <w:spacing w:line="440" w:lineRule="atLeast"/>
        <w:widowControl w:val="off"/>
        <w:rPr>
          <w:color w:val="000000"/>
          <w:highlight w:val="none"/>
        </w:rPr>
      </w:pPr>
      <w:r>
        <w:rPr>
          <w:rFonts w:hint="eastAsia" w:ascii="宋体" w:hAnsi="宋体" w:eastAsia="宋体" w:cs="宋体"/>
          <w:b/>
          <w:bCs/>
          <w:color w:val="000000"/>
          <w:sz w:val="21"/>
          <w:szCs w:val="21"/>
          <w:highlight w:val="none"/>
          <w:lang w:val="en-US" w:eastAsia="zh-CN" w:bidi="ar-SA"/>
        </w:rPr>
        <w:t xml:space="preserve">根据财政部《关于推动解决政府采购异常低价问题的通知》（财库〔2026〕2号）文件规定，评审委员会应当启动异常低价投标（响应）审查程序。</w:t>
      </w:r>
      <w:r>
        <w:rPr>
          <w:color w:val="000000"/>
          <w:highlight w:val="none"/>
        </w:rPr>
      </w:r>
      <w:r/>
    </w:p>
    <w:p>
      <w:pPr>
        <w:pStyle w:val="898"/>
        <w:numPr>
          <w:ilvl w:val="0"/>
          <w:numId w:val="0"/>
        </w:numPr>
        <w:ind w:left="0" w:firstLine="0"/>
        <w:jc w:val="center"/>
        <w:spacing w:line="440" w:lineRule="exact"/>
        <w:rPr>
          <w:rFonts w:hint="eastAsia" w:ascii="黑体" w:hAnsi="黑体" w:eastAsia="黑体" w:cs="Times New Roman"/>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cs="Times New Roman"/>
          <w:b/>
          <w:color w:val="000000"/>
          <w:sz w:val="32"/>
          <w:szCs w:val="32"/>
          <w:highlight w:val="none"/>
          <w:lang w:val="en-US" w:eastAsia="zh-CN"/>
        </w:rPr>
        <w:t xml:space="preserve">十二、</w:t>
      </w:r>
      <w:r>
        <w:rPr>
          <w:rFonts w:hint="eastAsia" w:ascii="黑体" w:hAnsi="黑体" w:eastAsia="黑体" w:cs="Times New Roman"/>
          <w:b/>
          <w:color w:val="000000"/>
          <w:sz w:val="32"/>
          <w:szCs w:val="32"/>
          <w:highlight w:val="none"/>
        </w:rPr>
        <w:t xml:space="preserve">技术部分</w:t>
      </w:r>
      <w:r>
        <w:rPr>
          <w:rFonts w:hint="eastAsia" w:ascii="黑体" w:hAnsi="黑体" w:eastAsia="黑体" w:cs="Times New Roman"/>
          <w:b/>
          <w:color w:val="000000"/>
          <w:sz w:val="32"/>
          <w:szCs w:val="32"/>
          <w:highlight w:val="none"/>
        </w:rPr>
      </w:r>
      <w:r/>
    </w:p>
    <w:p>
      <w:pPr>
        <w:pStyle w:val="898"/>
        <w:ind w:left="56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98"/>
        <w:numPr>
          <w:ilvl w:val="0"/>
          <w:numId w:val="8"/>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val="en-US" w:eastAsia="zh-CN"/>
        </w:rPr>
        <w:t xml:space="preserve">技术</w:t>
      </w:r>
      <w:r>
        <w:rPr>
          <w:rFonts w:hint="eastAsia" w:ascii="黑体" w:hAnsi="黑体" w:eastAsia="黑体"/>
          <w:b/>
          <w:color w:val="000000"/>
          <w:sz w:val="32"/>
          <w:szCs w:val="32"/>
          <w:highlight w:val="none"/>
        </w:rPr>
        <w:t xml:space="preserve">方案（格式自拟）</w:t>
      </w: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（二）技术要求响应及偏离表</w:t>
      </w:r>
      <w:r>
        <w:rPr>
          <w:rFonts w:hint="eastAsia" w:ascii="黑体" w:hAnsi="黑体" w:eastAsia="黑体"/>
          <w:b/>
          <w:color w:val="000000"/>
          <w:sz w:val="32"/>
          <w:szCs w:val="32"/>
          <w:highlight w:val="none"/>
        </w:rPr>
      </w:r>
      <w:r/>
    </w:p>
    <w:p>
      <w:pPr>
        <w:pStyle w:val="898"/>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52" w:type="dxa"/>
            <w:vAlign w:val="center"/>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308" w:type="dxa"/>
            <w:vAlign w:val="center"/>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9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898"/>
        <w:jc w:val="center"/>
        <w:spacing w:line="440" w:lineRule="exact"/>
        <w:rPr>
          <w:rFonts w:hint="eastAsia" w:ascii="黑体" w:hAnsi="Arial" w:eastAsia="黑体"/>
          <w:b/>
          <w:color w:val="000000"/>
          <w:sz w:val="24"/>
          <w:szCs w:val="24"/>
          <w:highlight w:val="none"/>
        </w:rPr>
      </w:pPr>
      <w:r>
        <w:rPr>
          <w:rFonts w:hint="eastAsia" w:ascii="黑体" w:hAnsi="Arial" w:eastAsia="黑体"/>
          <w:b/>
          <w:color w:val="000000"/>
          <w:sz w:val="24"/>
          <w:szCs w:val="24"/>
          <w:highlight w:val="none"/>
        </w:rPr>
      </w:r>
      <w:r/>
    </w:p>
    <w:p>
      <w:pPr>
        <w:pStyle w:val="898"/>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jc w:val="center"/>
        <w:spacing w:line="440" w:lineRule="exact"/>
        <w:rPr>
          <w:rFonts w:hint="eastAsia" w:ascii="黑体" w:hAnsi="黑体" w:eastAsia="黑体"/>
          <w:b/>
          <w:color w:val="000000"/>
          <w:sz w:val="32"/>
          <w:szCs w:val="32"/>
          <w:highlight w:val="none"/>
        </w:rPr>
      </w:pPr>
      <w:r>
        <w:rPr>
          <w:rFonts w:hint="eastAsia" w:ascii="黑体" w:hAnsi="Arial" w:eastAsia="黑体"/>
          <w:color w:val="000000"/>
          <w:sz w:val="24"/>
          <w:szCs w:val="24"/>
          <w:highlight w:val="none"/>
        </w:rPr>
        <w:br w:type="page" w:clear="all"/>
      </w:r>
      <w:bookmarkEnd w:id="194"/>
      <w:r/>
      <w:bookmarkStart w:id="199" w:name="_Hlt26955054"/>
      <w:r/>
      <w:bookmarkEnd w:id="199"/>
      <w:r>
        <w:rPr>
          <w:rFonts w:hint="eastAsia" w:ascii="黑体" w:hAnsi="黑体" w:eastAsia="黑体"/>
          <w:b/>
          <w:color w:val="000000"/>
          <w:sz w:val="32"/>
          <w:szCs w:val="32"/>
          <w:highlight w:val="none"/>
        </w:rPr>
        <w:t xml:space="preserve">十三、商务部分</w:t>
      </w:r>
      <w:r>
        <w:rPr>
          <w:rFonts w:hint="eastAsia" w:ascii="黑体" w:hAnsi="黑体" w:eastAsia="黑体"/>
          <w:b/>
          <w:color w:val="000000"/>
          <w:sz w:val="32"/>
          <w:szCs w:val="32"/>
          <w:highlight w:val="none"/>
        </w:rPr>
      </w:r>
      <w:r/>
    </w:p>
    <w:p>
      <w:pPr>
        <w:pStyle w:val="1031"/>
        <w:numPr>
          <w:ilvl w:val="0"/>
          <w:numId w:val="0"/>
        </w:numPr>
        <w:ind w:firstLine="3132"/>
        <w:jc w:val="both"/>
        <w:spacing w:line="360" w:lineRule="auto"/>
        <w:rPr>
          <w:rFonts w:ascii="宋体" w:hAnsi="宋体"/>
          <w:b/>
          <w:color w:val="000000"/>
          <w:sz w:val="24"/>
          <w:szCs w:val="20"/>
          <w:highlight w:val="none"/>
        </w:rPr>
      </w:pPr>
      <w:r>
        <w:rPr>
          <w:rFonts w:hint="eastAsia" w:ascii="宋体" w:hAnsi="宋体"/>
          <w:b/>
          <w:color w:val="000000"/>
          <w:sz w:val="24"/>
          <w:szCs w:val="20"/>
          <w:highlight w:val="none"/>
          <w:lang w:eastAsia="zh-CN"/>
        </w:rPr>
        <w:t xml:space="preserve">（</w:t>
      </w:r>
      <w:r>
        <w:rPr>
          <w:rFonts w:hint="eastAsia" w:ascii="宋体" w:hAnsi="宋体"/>
          <w:b/>
          <w:color w:val="000000"/>
          <w:sz w:val="24"/>
          <w:szCs w:val="20"/>
          <w:highlight w:val="none"/>
          <w:lang w:val="en-US" w:eastAsia="zh-CN"/>
        </w:rPr>
        <w:t xml:space="preserve">一）</w:t>
      </w:r>
      <w:r>
        <w:rPr>
          <w:rFonts w:hint="eastAsia" w:ascii="宋体" w:hAnsi="宋体"/>
          <w:b/>
          <w:color w:val="000000"/>
          <w:sz w:val="24"/>
          <w:szCs w:val="20"/>
          <w:highlight w:val="none"/>
        </w:rPr>
        <w:t xml:space="preserve"> 供应商类似业绩表</w:t>
      </w:r>
      <w:r>
        <w:rPr>
          <w:rFonts w:ascii="宋体" w:hAnsi="宋体"/>
          <w:b/>
          <w:color w:val="000000"/>
          <w:sz w:val="24"/>
          <w:szCs w:val="20"/>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150"/>
        <w:gridCol w:w="2059"/>
        <w:gridCol w:w="1375"/>
        <w:gridCol w:w="1375"/>
        <w:gridCol w:w="1376"/>
      </w:tblGrid>
      <w:tr>
        <w:trPr>
          <w:trHeight w:val="1110"/>
        </w:trPr>
        <w:tc>
          <w:tcPr>
            <w:tcW w:w="275" w:type="dxa"/>
            <w:vAlign w:val="center"/>
            <w:textDirection w:val="lrTb"/>
            <w:noWrap w:val="false"/>
          </w:tcPr>
          <w:p>
            <w:pPr>
              <w:pStyle w:val="1031"/>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序号</w:t>
            </w:r>
            <w:r>
              <w:rPr>
                <w:rFonts w:ascii="等线" w:hAnsi="等线" w:eastAsia="等线"/>
                <w:bCs/>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项目名称</w:t>
            </w:r>
            <w:r>
              <w:rPr>
                <w:rFonts w:ascii="等线" w:hAnsi="等线" w:eastAsia="等线"/>
                <w:bCs/>
                <w:color w:val="000000"/>
                <w:sz w:val="24"/>
                <w:szCs w:val="21"/>
                <w:highlight w:val="none"/>
              </w:rPr>
            </w:r>
            <w:r/>
          </w:p>
        </w:tc>
        <w:tc>
          <w:tcPr>
            <w:tcW w:w="1166" w:type="dxa"/>
            <w:vAlign w:val="center"/>
            <w:textDirection w:val="lrTb"/>
            <w:noWrap w:val="false"/>
          </w:tcPr>
          <w:p>
            <w:pPr>
              <w:pStyle w:val="1031"/>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项目内容</w:t>
            </w:r>
            <w:r>
              <w:rPr>
                <w:rFonts w:ascii="等线" w:hAnsi="等线" w:eastAsia="等线"/>
                <w:bCs/>
                <w:color w:val="000000"/>
                <w:sz w:val="24"/>
                <w:szCs w:val="21"/>
                <w:highlight w:val="none"/>
              </w:rPr>
            </w:r>
            <w:r/>
          </w:p>
        </w:tc>
        <w:tc>
          <w:tcPr>
            <w:tcW w:w="779" w:type="dxa"/>
            <w:vAlign w:val="center"/>
            <w:textDirection w:val="lrTb"/>
            <w:noWrap w:val="false"/>
          </w:tcPr>
          <w:p>
            <w:pPr>
              <w:pStyle w:val="1031"/>
              <w:jc w:val="center"/>
              <w:spacing w:line="360" w:lineRule="auto"/>
              <w:rPr>
                <w:rFonts w:hint="eastAsia"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采购人</w:t>
            </w:r>
            <w:r>
              <w:rPr>
                <w:rFonts w:hint="eastAsia" w:ascii="等线" w:hAnsi="等线" w:eastAsia="等线"/>
                <w:bCs/>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所在地</w:t>
            </w:r>
            <w:r>
              <w:rPr>
                <w:rFonts w:ascii="等线" w:hAnsi="等线" w:eastAsia="等线"/>
                <w:bCs/>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时间</w:t>
            </w:r>
            <w:r>
              <w:rPr>
                <w:rFonts w:ascii="等线" w:hAnsi="等线" w:eastAsia="等线"/>
                <w:bCs/>
                <w:color w:val="000000"/>
                <w:sz w:val="24"/>
                <w:szCs w:val="21"/>
                <w:highlight w:val="none"/>
              </w:rPr>
            </w:r>
            <w:r/>
          </w:p>
        </w:tc>
      </w:tr>
      <w:tr>
        <w:trPr>
          <w:trHeight w:val="552"/>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44"/>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2</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681"/>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3</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75"/>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4</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53"/>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5</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45"/>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6</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38"/>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7</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38"/>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8</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38"/>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9</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38"/>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10</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38"/>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11</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38"/>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12</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bl>
    <w:p>
      <w:pPr>
        <w:pStyle w:val="1031"/>
        <w:ind w:firstLine="480"/>
        <w:spacing w:line="360" w:lineRule="auto"/>
        <w:rPr>
          <w:rFonts w:ascii="等线" w:hAnsi="等线" w:eastAsia="等线"/>
          <w:color w:val="000000"/>
          <w:sz w:val="24"/>
          <w:szCs w:val="21"/>
          <w:highlight w:val="none"/>
        </w:rPr>
      </w:pPr>
      <w:r/>
      <w:bookmarkStart w:id="200" w:name="_Hlk513642805"/>
      <w:r>
        <w:rPr>
          <w:rFonts w:hint="eastAsia" w:ascii="等线" w:hAnsi="等线" w:eastAsia="等线"/>
          <w:color w:val="000000"/>
          <w:sz w:val="24"/>
          <w:szCs w:val="21"/>
          <w:highlight w:val="none"/>
        </w:rPr>
        <w:t xml:space="preserve">备注：</w:t>
      </w:r>
      <w:bookmarkEnd w:id="200"/>
      <w:r>
        <w:rPr>
          <w:rFonts w:ascii="等线" w:hAnsi="等线" w:eastAsia="等线"/>
          <w:color w:val="000000"/>
          <w:sz w:val="24"/>
          <w:szCs w:val="21"/>
          <w:highlight w:val="none"/>
        </w:rPr>
      </w:r>
      <w:r/>
    </w:p>
    <w:p>
      <w:pPr>
        <w:pStyle w:val="1031"/>
        <w:ind w:firstLine="480"/>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1、根据评分标准中关于类似业绩的描述，提供符合磋商文件要求的证明材料扫描件。</w:t>
      </w:r>
      <w:r>
        <w:rPr>
          <w:rFonts w:ascii="等线" w:hAnsi="等线" w:eastAsia="等线"/>
          <w:color w:val="000000"/>
          <w:sz w:val="24"/>
          <w:szCs w:val="21"/>
          <w:highlight w:val="none"/>
        </w:rPr>
      </w:r>
      <w:r/>
    </w:p>
    <w:p>
      <w:pPr>
        <w:pStyle w:val="1031"/>
        <w:ind w:firstLine="480"/>
        <w:spacing w:line="360" w:lineRule="auto"/>
        <w:rPr>
          <w:color w:val="000000"/>
          <w:highlight w:val="none"/>
        </w:rPr>
      </w:pPr>
      <w:r>
        <w:rPr>
          <w:rFonts w:hint="eastAsia" w:ascii="等线" w:hAnsi="等线" w:eastAsia="等线"/>
          <w:color w:val="000000"/>
          <w:sz w:val="24"/>
          <w:szCs w:val="21"/>
          <w:highlight w:val="none"/>
        </w:rPr>
        <w:t xml:space="preserve">2、行数不够，自行添加。</w:t>
      </w:r>
      <w:r>
        <w:rPr>
          <w:color w:val="000000"/>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spacing w:line="440" w:lineRule="exact"/>
        <w:rPr>
          <w:rFonts w:hint="eastAsia" w:ascii="仿宋_GB2312" w:hAnsi="Arial"/>
          <w:color w:val="000000"/>
          <w:sz w:val="24"/>
          <w:szCs w:val="24"/>
          <w:highlight w:val="none"/>
        </w:rPr>
      </w:pPr>
      <w:r>
        <w:rPr>
          <w:rFonts w:hint="eastAsia" w:ascii="仿宋_GB2312" w:hAnsi="Arial"/>
          <w:color w:val="000000"/>
          <w:sz w:val="24"/>
          <w:szCs w:val="24"/>
          <w:highlight w:val="none"/>
        </w:rPr>
      </w:r>
      <w:r/>
    </w:p>
    <w:p>
      <w:pPr>
        <w:pStyle w:val="898"/>
        <w:spacing w:line="440" w:lineRule="exact"/>
        <w:rPr>
          <w:rFonts w:hint="eastAsia" w:ascii="宋体" w:hAnsi="宋体"/>
          <w:color w:val="000000"/>
          <w:sz w:val="24"/>
          <w:szCs w:val="24"/>
          <w:highlight w:val="none"/>
        </w:rPr>
      </w:pPr>
      <w:r/>
      <w:bookmarkStart w:id="201" w:name="_Hlt26955066"/>
      <w:r/>
      <w:bookmarkEnd w:id="201"/>
      <w:r/>
      <w:bookmarkStart w:id="202" w:name="_Hlt26609389"/>
      <w:r/>
      <w:bookmarkEnd w:id="202"/>
      <w:r/>
      <w:bookmarkStart w:id="203" w:name="_Hlt26671374"/>
      <w:r/>
      <w:bookmarkEnd w:id="203"/>
      <w:r/>
      <w:bookmarkStart w:id="204" w:name="_Toc462564146"/>
      <w:r>
        <w:rPr>
          <w:rFonts w:hint="eastAsia" w:ascii="宋体" w:hAnsi="宋体"/>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bookmarkEnd w:id="181"/>
      <w:r/>
      <w:bookmarkEnd w:id="182"/>
      <w:r/>
      <w:bookmarkEnd w:id="204"/>
      <w:r/>
      <w:bookmarkStart w:id="205" w:name="_格式2__法定代表人授权书"/>
      <w:r/>
      <w:bookmarkEnd w:id="205"/>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1032"/>
        <w:jc w:val="center"/>
        <w:rPr>
          <w:color w:val="000000"/>
          <w:highlight w:val="none"/>
        </w:rPr>
        <w:outlineLvl w:val="2"/>
      </w:pPr>
      <w:r/>
      <w:bookmarkStart w:id="206" w:name="_Toc152745384"/>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二</w:t>
      </w:r>
      <w:r>
        <w:rPr>
          <w:rFonts w:ascii="宋体" w:hAnsi="宋体" w:eastAsia="宋体" w:cs="宋体"/>
          <w:color w:val="000000"/>
          <w:sz w:val="28"/>
          <w:highlight w:val="none"/>
        </w:rPr>
        <w:t xml:space="preserve">)项目</w:t>
      </w:r>
      <w:r>
        <w:rPr>
          <w:rFonts w:hint="eastAsia" w:ascii="宋体" w:hAnsi="宋体" w:eastAsia="宋体" w:cs="宋体"/>
          <w:color w:val="000000"/>
          <w:sz w:val="28"/>
          <w:highlight w:val="none"/>
          <w:lang w:eastAsia="zh-CN"/>
        </w:rPr>
        <w:t xml:space="preserve">负责人</w:t>
      </w:r>
      <w:r>
        <w:rPr>
          <w:rFonts w:ascii="宋体" w:hAnsi="宋体" w:eastAsia="宋体" w:cs="宋体"/>
          <w:color w:val="000000"/>
          <w:sz w:val="28"/>
          <w:highlight w:val="none"/>
        </w:rPr>
        <w:t xml:space="preserve">能力</w:t>
      </w:r>
      <w:bookmarkEnd w:id="206"/>
      <w:r>
        <w:rPr>
          <w:color w:val="000000"/>
          <w:highlight w:val="none"/>
        </w:rPr>
      </w:r>
      <w:r/>
    </w:p>
    <w:p>
      <w:pPr>
        <w:pStyle w:val="1033"/>
        <w:rPr>
          <w:color w:val="000000"/>
          <w:highlight w:val="none"/>
          <w:lang w:val="en-US" w:eastAsia="zh-CN"/>
        </w:rPr>
      </w:pPr>
      <w:r>
        <w:rPr>
          <w:color w:val="000000"/>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1039"/>
        <w:gridCol w:w="6671"/>
      </w:tblGrid>
      <w:tr>
        <w:trPr>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ascii="宋体" w:hAnsi="宋体"/>
                <w:b w:val="0"/>
                <w:color w:val="000000"/>
                <w:sz w:val="24"/>
                <w:highlight w:val="none"/>
                <w:lang w:val="en-US" w:eastAsia="zh-CN"/>
              </w:rPr>
              <w:br w:type="page" w:clear="all"/>
            </w:r>
            <w:r>
              <w:rPr>
                <w:rFonts w:hint="eastAsia" w:ascii="宋体" w:hAnsi="宋体"/>
                <w:bCs/>
                <w:color w:val="000000"/>
                <w:sz w:val="24"/>
                <w:highlight w:val="none"/>
                <w:lang w:val="en-US" w:eastAsia="zh-CN"/>
              </w:rPr>
              <w:t xml:space="preserve">姓名</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textDirection w:val="lrTb"/>
            <w:noWrap w:val="false"/>
          </w:tcPr>
          <w:p>
            <w:pPr>
              <w:pStyle w:val="1034"/>
              <w:ind w:left="-15" w:firstLine="15"/>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近3年工作业绩及承担的主要工作</w:t>
            </w: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性别</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restart"/>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年龄</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职称</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毕业时间</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所学专业</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学历</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证书名称</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专业资格</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联系电话</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trHeight w:val="1435"/>
        </w:trPr>
        <w:tc>
          <w:tcPr>
            <w:tcW w:w="1288" w:type="dxa"/>
            <w:vAlign w:val="center"/>
            <w:textDirection w:val="lrTb"/>
            <w:noWrap w:val="false"/>
          </w:tcPr>
          <w:p>
            <w:pPr>
              <w:pStyle w:val="1034"/>
              <w:ind w:left="-15"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曾担任项目主要负责人的项目</w:t>
            </w:r>
            <w:r>
              <w:rPr>
                <w:rFonts w:ascii="宋体" w:hAnsi="宋体"/>
                <w:bCs/>
                <w:color w:val="000000"/>
                <w:sz w:val="24"/>
                <w:highlight w:val="none"/>
                <w:lang w:val="en-US" w:eastAsia="zh-CN"/>
              </w:rPr>
            </w:r>
            <w:r/>
          </w:p>
        </w:tc>
        <w:tc>
          <w:tcPr>
            <w:gridSpan w:val="2"/>
            <w:tcW w:w="7710"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bl>
    <w:p>
      <w:pPr>
        <w:pStyle w:val="1033"/>
        <w:jc w:val="left"/>
        <w:widowControl/>
        <w:rPr>
          <w:rFonts w:ascii="宋体" w:hAnsi="宋体"/>
          <w:b/>
          <w:color w:val="000000"/>
          <w:sz w:val="24"/>
          <w:highlight w:val="none"/>
          <w:lang w:val="en-US" w:eastAsia="zh-CN"/>
        </w:rPr>
      </w:pPr>
      <w:r>
        <w:rPr>
          <w:rFonts w:ascii="宋体" w:hAnsi="宋体"/>
          <w:b/>
          <w:color w:val="000000"/>
          <w:sz w:val="24"/>
          <w:highlight w:val="none"/>
          <w:lang w:val="en-US" w:eastAsia="zh-CN"/>
        </w:rPr>
      </w:r>
      <w:r/>
    </w:p>
    <w:p>
      <w:pPr>
        <w:pStyle w:val="1034"/>
        <w:ind w:firstLine="482"/>
        <w:spacing w:line="360" w:lineRule="auto"/>
        <w:rPr>
          <w:rFonts w:ascii="宋体" w:hAnsi="宋体"/>
          <w:bCs/>
          <w:color w:val="000000"/>
          <w:sz w:val="24"/>
          <w:highlight w:val="none"/>
          <w:u w:val="single"/>
          <w:lang w:val="en-US" w:eastAsia="zh-CN"/>
        </w:rPr>
      </w:pPr>
      <w:r>
        <w:rPr>
          <w:rFonts w:hint="eastAsia" w:ascii="宋体" w:hAnsi="宋体"/>
          <w:b w:val="0"/>
          <w:bCs/>
          <w:color w:val="000000"/>
          <w:sz w:val="24"/>
          <w:highlight w:val="none"/>
          <w:lang w:val="en-US" w:eastAsia="zh-CN"/>
        </w:rPr>
        <w:t xml:space="preserve">注：</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u w:val="single"/>
          <w:lang w:val="en-US" w:eastAsia="zh-CN"/>
        </w:rPr>
        <w:t xml:space="preserve">项目负责人具有资格证书和业绩的，应</w:t>
      </w:r>
      <w:r>
        <w:rPr>
          <w:rFonts w:hint="eastAsia" w:ascii="宋体" w:hAnsi="宋体"/>
          <w:color w:val="000000"/>
          <w:sz w:val="24"/>
          <w:highlight w:val="none"/>
          <w:u w:val="single"/>
          <w:lang w:val="en-US" w:eastAsia="zh-CN"/>
        </w:rPr>
        <w:t xml:space="preserve">提交相关证明材料扫描件。</w:t>
      </w:r>
      <w:r>
        <w:rPr>
          <w:rFonts w:ascii="宋体" w:hAnsi="宋体"/>
          <w:bCs/>
          <w:color w:val="000000"/>
          <w:sz w:val="24"/>
          <w:highlight w:val="none"/>
          <w:u w:val="single"/>
          <w:lang w:val="en-US" w:eastAsia="zh-CN"/>
        </w:rPr>
      </w:r>
      <w:r/>
    </w:p>
    <w:p>
      <w:pPr>
        <w:pStyle w:val="1034"/>
        <w:ind w:firstLine="480"/>
        <w:spacing w:line="360" w:lineRule="auto"/>
        <w:rPr>
          <w:rFonts w:ascii="宋体" w:hAnsi="宋体"/>
          <w:bCs/>
          <w:color w:val="000000"/>
          <w:sz w:val="24"/>
          <w:highlight w:val="none"/>
          <w:u w:val="single"/>
          <w:lang w:val="en-US" w:eastAsia="zh-CN"/>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u w:val="single"/>
          <w:lang w:val="en-US" w:eastAsia="zh-CN"/>
        </w:rPr>
        <w:t xml:space="preserve">列入本表人员如要更换，需经采购人同意。擅自更换属违约行为。</w:t>
      </w:r>
      <w:r>
        <w:rPr>
          <w:rFonts w:ascii="宋体" w:hAnsi="宋体"/>
          <w:bCs/>
          <w:color w:val="000000"/>
          <w:sz w:val="24"/>
          <w:highlight w:val="none"/>
          <w:u w:val="single"/>
          <w:lang w:val="en-US" w:eastAsia="zh-CN"/>
        </w:rPr>
      </w:r>
      <w:r/>
    </w:p>
    <w:p>
      <w:pPr>
        <w:pStyle w:val="1034"/>
        <w:ind w:firstLine="480"/>
        <w:spacing w:line="360" w:lineRule="auto"/>
        <w:rPr>
          <w:rFonts w:ascii="宋体" w:hAnsi="宋体"/>
          <w:bCs/>
          <w:color w:val="000000"/>
          <w:sz w:val="24"/>
          <w:highlight w:val="none"/>
          <w:u w:val="single"/>
          <w:lang w:val="en-US" w:eastAsia="zh-CN"/>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u w:val="single"/>
          <w:lang w:val="en-US" w:eastAsia="zh-CN"/>
        </w:rPr>
        <w:t xml:space="preserve">项目负责人须提供</w:t>
      </w:r>
      <w:r>
        <w:rPr>
          <w:rFonts w:hint="eastAsia" w:hAnsi="楷体"/>
          <w:color w:val="000000"/>
          <w:sz w:val="24"/>
          <w:highlight w:val="none"/>
          <w:u w:val="single"/>
          <w:lang w:val="en-US" w:eastAsia="zh-CN"/>
        </w:rPr>
        <w:t xml:space="preserve">近6个月任意一个月</w:t>
      </w:r>
      <w:r>
        <w:rPr>
          <w:rFonts w:hint="eastAsia" w:ascii="宋体" w:hAnsi="宋体"/>
          <w:bCs/>
          <w:color w:val="000000"/>
          <w:sz w:val="24"/>
          <w:highlight w:val="none"/>
          <w:u w:val="single"/>
          <w:lang w:val="en-US" w:eastAsia="zh-CN"/>
        </w:rPr>
        <w:t xml:space="preserve">供应商为其缴纳社会保险的证明材料扫描件。</w:t>
      </w:r>
      <w:r>
        <w:rPr>
          <w:rFonts w:ascii="宋体" w:hAnsi="宋体"/>
          <w:bCs/>
          <w:color w:val="000000"/>
          <w:sz w:val="24"/>
          <w:highlight w:val="none"/>
          <w:u w:val="single"/>
          <w:lang w:val="en-US" w:eastAsia="zh-CN"/>
        </w:rPr>
      </w:r>
      <w:r/>
    </w:p>
    <w:p>
      <w:pPr>
        <w:pStyle w:val="1035"/>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t xml:space="preserve"> </w:t>
      </w:r>
      <w:r>
        <w:rPr>
          <w:rFonts w:ascii="宋体" w:hAnsi="宋体" w:eastAsia="宋体" w:cs="宋体"/>
          <w:color w:val="000000"/>
          <w:sz w:val="28"/>
          <w:highlight w:val="none"/>
        </w:rPr>
      </w:r>
      <w:r/>
    </w:p>
    <w:p>
      <w:pPr>
        <w:pStyle w:val="1031"/>
        <w:ind w:firstLine="480"/>
        <w:spacing w:line="360" w:lineRule="auto"/>
        <w:rPr>
          <w:color w:val="000000"/>
          <w:highlight w:val="none"/>
        </w:rPr>
      </w:pPr>
      <w:r>
        <w:rPr>
          <w:rFonts w:ascii="宋体" w:hAnsi="宋体" w:eastAsia="宋体" w:cs="宋体"/>
          <w:color w:val="000000"/>
          <w:sz w:val="28"/>
          <w:highlight w:val="none"/>
        </w:rPr>
        <w:br w:type="page" w:clear="all"/>
      </w:r>
      <w:bookmarkStart w:id="207" w:name="_Toc152745385"/>
      <w:r>
        <w:rPr>
          <w:rFonts w:hint="eastAsia" w:ascii="宋体" w:hAnsi="宋体" w:cs="宋体"/>
          <w:color w:val="000000"/>
          <w:sz w:val="28"/>
          <w:highlight w:val="none"/>
          <w:lang w:val="en-US" w:eastAsia="zh-CN"/>
        </w:rPr>
        <w:t xml:space="preserve">              </w:t>
      </w:r>
      <w:r>
        <w:rPr>
          <w:color w:val="000000"/>
          <w:highlight w:val="none"/>
        </w:rPr>
      </w:r>
      <w:r/>
    </w:p>
    <w:p>
      <w:pPr>
        <w:pStyle w:val="1035"/>
        <w:jc w:val="center"/>
        <w:rPr>
          <w:color w:val="000000"/>
          <w:highlight w:val="none"/>
        </w:rPr>
        <w:outlineLvl w:val="2"/>
      </w:pP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三</w:t>
      </w:r>
      <w:r>
        <w:rPr>
          <w:rFonts w:ascii="宋体" w:hAnsi="宋体" w:eastAsia="宋体" w:cs="宋体"/>
          <w:color w:val="000000"/>
          <w:sz w:val="28"/>
          <w:highlight w:val="none"/>
        </w:rPr>
        <w:t xml:space="preserve">)项目实施成员能力</w:t>
      </w:r>
      <w:bookmarkEnd w:id="207"/>
      <w:r>
        <w:rPr>
          <w:color w:val="000000"/>
          <w:highlight w:val="none"/>
        </w:rPr>
      </w:r>
      <w:r/>
    </w:p>
    <w:p>
      <w:pPr>
        <w:pStyle w:val="1036"/>
        <w:ind w:firstLine="48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870"/>
        <w:gridCol w:w="1494"/>
        <w:gridCol w:w="1369"/>
        <w:gridCol w:w="1868"/>
        <w:gridCol w:w="1867"/>
        <w:gridCol w:w="871"/>
      </w:tblGrid>
      <w:tr>
        <w:trPr>
          <w:trHeight w:val="580"/>
        </w:trPr>
        <w:tc>
          <w:tcPr>
            <w:tcW w:w="411"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479"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姓名</w:t>
            </w:r>
            <w:r>
              <w:rPr>
                <w:rFonts w:ascii="宋体" w:hAnsi="宋体"/>
                <w:b/>
                <w:color w:val="000000"/>
                <w:sz w:val="24"/>
                <w:highlight w:val="none"/>
              </w:rPr>
            </w:r>
            <w:r/>
          </w:p>
        </w:tc>
        <w:tc>
          <w:tcPr>
            <w:tcW w:w="822"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身份证号</w:t>
            </w:r>
            <w:r>
              <w:rPr>
                <w:rFonts w:ascii="宋体" w:hAnsi="宋体"/>
                <w:b/>
                <w:color w:val="000000"/>
                <w:sz w:val="24"/>
                <w:highlight w:val="none"/>
              </w:rPr>
            </w:r>
            <w:r/>
          </w:p>
        </w:tc>
        <w:tc>
          <w:tcPr>
            <w:tcW w:w="753"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人员类别</w:t>
            </w:r>
            <w:r>
              <w:rPr>
                <w:rFonts w:ascii="宋体" w:hAnsi="宋体"/>
                <w:b/>
                <w:color w:val="000000"/>
                <w:sz w:val="24"/>
                <w:highlight w:val="none"/>
              </w:rPr>
            </w:r>
            <w:r/>
          </w:p>
        </w:tc>
        <w:tc>
          <w:tcPr>
            <w:tcW w:w="1028"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技术证书、级别</w:t>
            </w:r>
            <w:r>
              <w:rPr>
                <w:rFonts w:ascii="宋体" w:hAnsi="宋体"/>
                <w:b/>
                <w:color w:val="000000"/>
                <w:sz w:val="24"/>
                <w:highlight w:val="none"/>
              </w:rPr>
            </w:r>
            <w:r/>
          </w:p>
        </w:tc>
        <w:tc>
          <w:tcPr>
            <w:tcW w:w="1027"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相关工作经验</w:t>
            </w:r>
            <w:r>
              <w:rPr>
                <w:rFonts w:ascii="宋体" w:hAnsi="宋体"/>
                <w:b/>
                <w:color w:val="000000"/>
                <w:sz w:val="24"/>
                <w:highlight w:val="none"/>
              </w:rPr>
            </w:r>
            <w:r/>
          </w:p>
        </w:tc>
        <w:tc>
          <w:tcPr>
            <w:tcW w:w="479"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tc>
          <w:tcPr>
            <w:tcW w:w="411"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top"/>
            <w:textDirection w:val="lrTb"/>
            <w:noWrap w:val="false"/>
          </w:tcPr>
          <w:p>
            <w:pPr>
              <w:pStyle w:val="1036"/>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r>
    </w:tbl>
    <w:p>
      <w:pPr>
        <w:pStyle w:val="1036"/>
        <w:ind w:firstLine="480"/>
        <w:spacing w:before="156" w:line="360" w:lineRule="auto"/>
        <w:rPr>
          <w:rFonts w:ascii="宋体" w:hAnsi="宋体"/>
          <w:color w:val="000000"/>
          <w:sz w:val="24"/>
          <w:szCs w:val="20"/>
          <w:highlight w:val="none"/>
          <w:u w:val="single"/>
        </w:rPr>
      </w:pPr>
      <w:r>
        <w:rPr>
          <w:rFonts w:hint="eastAsia" w:ascii="宋体" w:hAnsi="宋体"/>
          <w:color w:val="000000"/>
          <w:sz w:val="24"/>
          <w:szCs w:val="20"/>
          <w:highlight w:val="none"/>
          <w:u w:val="single"/>
        </w:rPr>
        <w:t xml:space="preserve">注：1、行数不够，请自行添加。</w:t>
      </w:r>
      <w:r>
        <w:rPr>
          <w:rFonts w:ascii="宋体" w:hAnsi="宋体"/>
          <w:color w:val="000000"/>
          <w:sz w:val="24"/>
          <w:szCs w:val="20"/>
          <w:highlight w:val="none"/>
          <w:u w:val="single"/>
        </w:rPr>
      </w:r>
      <w:r/>
    </w:p>
    <w:p>
      <w:pPr>
        <w:pStyle w:val="1036"/>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2、列入本表人员如要更换，须经采购人同意，擅自更换属违约行为。</w:t>
      </w:r>
      <w:r>
        <w:rPr>
          <w:rFonts w:ascii="宋体" w:hAnsi="宋体"/>
          <w:color w:val="000000"/>
          <w:sz w:val="24"/>
          <w:highlight w:val="none"/>
          <w:u w:val="single"/>
        </w:rPr>
      </w:r>
      <w:r/>
    </w:p>
    <w:p>
      <w:pPr>
        <w:pStyle w:val="1036"/>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3、列入上表人员需提供</w:t>
      </w:r>
      <w:r>
        <w:rPr>
          <w:rFonts w:hint="eastAsia" w:hAnsi="楷体"/>
          <w:color w:val="000000"/>
          <w:sz w:val="24"/>
          <w:highlight w:val="none"/>
          <w:u w:val="single"/>
          <w:lang w:val="en-US" w:eastAsia="zh-CN"/>
        </w:rPr>
        <w:t xml:space="preserve">近6个月任意一个月</w:t>
      </w:r>
      <w:r>
        <w:rPr>
          <w:rFonts w:hint="eastAsia" w:ascii="宋体" w:hAnsi="宋体"/>
          <w:color w:val="000000"/>
          <w:sz w:val="24"/>
          <w:highlight w:val="none"/>
          <w:u w:val="single"/>
        </w:rPr>
        <w:t xml:space="preserve">供应商为其缴纳社会保险的证明材料。</w:t>
      </w:r>
      <w:r>
        <w:rPr>
          <w:rFonts w:ascii="宋体" w:hAnsi="宋体"/>
          <w:color w:val="000000"/>
          <w:sz w:val="24"/>
          <w:highlight w:val="none"/>
          <w:u w:val="single"/>
        </w:rPr>
      </w:r>
      <w:r/>
    </w:p>
    <w:p>
      <w:pPr>
        <w:pStyle w:val="1036"/>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4、列入上表人员具有相关证书、工作经验的，应在本栏目提交相关证明材料</w:t>
      </w:r>
      <w:r>
        <w:rPr>
          <w:rFonts w:hint="eastAsia" w:ascii="宋体" w:hAnsi="宋体"/>
          <w:color w:val="000000"/>
          <w:sz w:val="24"/>
          <w:szCs w:val="20"/>
          <w:highlight w:val="none"/>
          <w:u w:val="single"/>
        </w:rPr>
        <w:t xml:space="preserve">扫描件</w:t>
      </w:r>
      <w:r>
        <w:rPr>
          <w:rFonts w:hint="eastAsia" w:ascii="宋体" w:hAnsi="宋体"/>
          <w:color w:val="000000"/>
          <w:sz w:val="24"/>
          <w:highlight w:val="none"/>
          <w:u w:val="single"/>
        </w:rPr>
        <w:t xml:space="preserve">。</w:t>
      </w:r>
      <w:r>
        <w:rPr>
          <w:rFonts w:ascii="宋体" w:hAnsi="宋体"/>
          <w:color w:val="000000"/>
          <w:sz w:val="24"/>
          <w:highlight w:val="none"/>
          <w:u w:val="single"/>
        </w:rPr>
      </w:r>
      <w:r/>
    </w:p>
    <w:p>
      <w:pPr>
        <w:pStyle w:val="1035"/>
        <w:jc w:val="center"/>
        <w:rPr>
          <w:rFonts w:eastAsia="宋体"/>
          <w:color w:val="000000"/>
          <w:highlight w:val="none"/>
          <w:lang w:val="en-US" w:eastAsia="zh-CN"/>
        </w:rPr>
        <w:outlineLvl w:val="2"/>
      </w:pPr>
      <w:r>
        <w:rPr>
          <w:color w:val="000000"/>
          <w:highlight w:val="none"/>
        </w:rPr>
        <w:br w:type="page" w:clear="all"/>
      </w: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四</w:t>
      </w: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供应商认为需提供的其他资料（格式自拟）</w:t>
      </w:r>
      <w:r>
        <w:rPr>
          <w:rFonts w:eastAsia="宋体"/>
          <w:color w:val="000000"/>
          <w:highlight w:val="none"/>
          <w:lang w:val="en-US" w:eastAsia="zh-CN"/>
        </w:rPr>
      </w:r>
      <w:r/>
    </w:p>
    <w:p>
      <w:pPr>
        <w:pStyle w:val="898"/>
        <w:spacing w:line="440" w:lineRule="exact"/>
        <w:rPr>
          <w:rFonts w:hint="eastAsia" w:ascii="仿宋_GB2312" w:hAnsi="Arial"/>
          <w:color w:val="000000"/>
          <w:sz w:val="24"/>
          <w:szCs w:val="24"/>
          <w:highlight w:val="none"/>
        </w:rPr>
      </w:pPr>
      <w:r>
        <w:rPr>
          <w:rFonts w:hint="eastAsia" w:ascii="仿宋_GB2312" w:hAnsi="Arial"/>
          <w:color w:val="000000"/>
          <w:sz w:val="24"/>
          <w:szCs w:val="24"/>
          <w:highlight w:val="none"/>
        </w:rPr>
      </w:r>
      <w:r/>
    </w:p>
    <w:p>
      <w:pPr>
        <w:pStyle w:val="89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32"/>
          <w:szCs w:val="32"/>
          <w:highlight w:val="none"/>
        </w:rPr>
        <w:t xml:space="preserve">十四、资格承诺函</w:t>
      </w:r>
      <w:r>
        <w:rPr>
          <w:rFonts w:hint="eastAsia" w:ascii="黑体" w:hAnsi="黑体" w:eastAsia="黑体"/>
          <w:b/>
          <w:color w:val="000000"/>
          <w:sz w:val="32"/>
          <w:szCs w:val="32"/>
          <w:highlight w:val="none"/>
        </w:rPr>
      </w:r>
      <w:r/>
    </w:p>
    <w:p>
      <w:pPr>
        <w:pStyle w:val="898"/>
        <w:ind w:left="56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98"/>
        <w:ind w:left="560" w:hanging="56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扬中市农业农村局</w:t>
      </w:r>
      <w:r>
        <w:rPr>
          <w:rFonts w:ascii="宋体" w:hAnsi="宋体"/>
          <w:color w:val="000000"/>
          <w:sz w:val="24"/>
          <w:szCs w:val="24"/>
          <w:highlight w:val="none"/>
        </w:rPr>
        <w:t xml:space="preserve">、</w:t>
      </w:r>
      <w:r>
        <w:rPr>
          <w:rFonts w:hint="eastAsia" w:ascii="宋体" w:hAnsi="宋体"/>
          <w:color w:val="000000"/>
          <w:sz w:val="24"/>
          <w:szCs w:val="24"/>
          <w:highlight w:val="none"/>
          <w:u w:val="single"/>
          <w:lang w:eastAsia="zh-CN"/>
        </w:rPr>
        <w:t xml:space="preserve">镇江晟科工程管理咨询有限公司</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98"/>
        <w:ind w:left="0" w:firstLine="48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w:t>
      </w:r>
      <w:r>
        <w:rPr>
          <w:rFonts w:hint="eastAsia"/>
          <w:color w:val="000000"/>
          <w:sz w:val="24"/>
          <w:szCs w:val="24"/>
          <w:highlight w:val="none"/>
          <w:u w:val="single"/>
          <w:lang w:eastAsia="zh-CN"/>
        </w:rPr>
        <w:t xml:space="preserve">扬中市整市延包试点第三方技术服务项目JSZC-321182-ZJSK-C2026-0004</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项目</w:t>
      </w:r>
      <w:r>
        <w:rPr>
          <w:rFonts w:ascii="宋体" w:hAnsi="宋体"/>
          <w:color w:val="000000"/>
          <w:sz w:val="24"/>
          <w:szCs w:val="24"/>
          <w:highlight w:val="none"/>
        </w:rPr>
        <w:t xml:space="preserve">的政府采购活动，现承诺如下：</w:t>
      </w:r>
      <w:r>
        <w:rPr>
          <w:rFonts w:ascii="宋体" w:hAnsi="宋体"/>
          <w:color w:val="000000"/>
          <w:sz w:val="24"/>
          <w:szCs w:val="24"/>
          <w:highlight w:val="none"/>
        </w:rPr>
      </w:r>
      <w:r/>
    </w:p>
    <w:p>
      <w:pPr>
        <w:pStyle w:val="898"/>
        <w:ind w:left="0" w:firstLine="48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898"/>
        <w:ind w:left="0" w:firstLine="48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898"/>
        <w:ind w:left="0" w:firstLine="48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898"/>
        <w:ind w:left="0" w:firstLine="48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4.我方参加本项目采购活动前三年内，在经营活动中没有重大违法记录。</w:t>
      </w:r>
      <w:r>
        <w:rPr>
          <w:rFonts w:ascii="宋体" w:hAnsi="宋体"/>
          <w:color w:val="000000"/>
          <w:sz w:val="24"/>
          <w:szCs w:val="24"/>
          <w:highlight w:val="none"/>
        </w:rPr>
      </w:r>
      <w:r/>
    </w:p>
    <w:p>
      <w:pPr>
        <w:pStyle w:val="898"/>
        <w:ind w:left="0" w:firstLine="48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898"/>
        <w:ind w:left="560" w:hanging="56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r>
      <w:r/>
    </w:p>
    <w:p>
      <w:pPr>
        <w:pStyle w:val="898"/>
        <w:ind w:left="560" w:hanging="560"/>
        <w:jc w:val="left"/>
        <w:keepLines w:val="0"/>
        <w:keepNext w:val="0"/>
        <w:pageBreakBefore w:val="0"/>
        <w:spacing w:line="440" w:lineRule="exact"/>
        <w:widowControl w:val="off"/>
        <w:rPr>
          <w:rFonts w:ascii="宋体" w:hAnsi="宋体"/>
          <w:color w:val="000000"/>
          <w:sz w:val="24"/>
          <w:szCs w:val="24"/>
          <w:highlight w:val="none"/>
        </w:rPr>
        <w:outlineLvl w:val="2"/>
      </w:pPr>
      <w:r>
        <w:rPr>
          <w:rFonts w:hint="eastAsia" w:ascii="宋体" w:hAnsi="宋体"/>
          <w:color w:val="000000"/>
          <w:sz w:val="24"/>
          <w:szCs w:val="24"/>
          <w:highlight w:val="none"/>
        </w:rPr>
        <w:t xml:space="preserve">磋商</w:t>
      </w:r>
      <w:r>
        <w:rPr>
          <w:rFonts w:ascii="宋体" w:hAnsi="宋体"/>
          <w:color w:val="000000"/>
          <w:sz w:val="24"/>
          <w:szCs w:val="24"/>
          <w:highlight w:val="none"/>
        </w:rPr>
        <w:t xml:space="preserve">（响应）供应商（全称并盖章）：</w:t>
      </w:r>
      <w:r>
        <w:rPr>
          <w:rFonts w:ascii="宋体" w:hAnsi="宋体"/>
          <w:color w:val="000000"/>
          <w:sz w:val="24"/>
          <w:szCs w:val="24"/>
          <w:highlight w:val="none"/>
        </w:rPr>
      </w:r>
      <w:r/>
    </w:p>
    <w:p>
      <w:pPr>
        <w:pStyle w:val="898"/>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供应商法定代表人或授权代表（签字或签章）：</w:t>
      </w:r>
      <w:r>
        <w:rPr>
          <w:rFonts w:ascii="宋体" w:hAnsi="宋体"/>
          <w:color w:val="000000"/>
          <w:sz w:val="24"/>
          <w:szCs w:val="24"/>
          <w:highlight w:val="none"/>
        </w:rPr>
      </w:r>
      <w:r/>
    </w:p>
    <w:p>
      <w:pPr>
        <w:pStyle w:val="898"/>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898"/>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r>
      <w:r/>
    </w:p>
    <w:p>
      <w:pPr>
        <w:pStyle w:val="898"/>
        <w:ind w:firstLine="482"/>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说明：1.供应商可自行选择是否提供本承诺函，若不提供本承诺函的，应按采购文件要求提供相应的证明材料。</w:t>
      </w:r>
      <w:r>
        <w:rPr>
          <w:rFonts w:ascii="宋体" w:hAnsi="宋体"/>
          <w:color w:val="000000"/>
          <w:sz w:val="24"/>
          <w:szCs w:val="24"/>
          <w:highlight w:val="none"/>
        </w:rPr>
      </w:r>
      <w:r/>
    </w:p>
    <w:p>
      <w:pPr>
        <w:pStyle w:val="898"/>
        <w:ind w:firstLine="482"/>
        <w:jc w:val="left"/>
        <w:keepLines w:val="0"/>
        <w:keepNext w:val="0"/>
        <w:pageBreakBefore w:val="0"/>
        <w:spacing w:line="440" w:lineRule="exact"/>
        <w:widowControl w:val="off"/>
        <w:rPr>
          <w:rFonts w:hint="eastAsia" w:ascii="宋体" w:hAnsi="宋体"/>
          <w:color w:val="000000"/>
          <w:sz w:val="24"/>
          <w:szCs w:val="24"/>
          <w:highlight w:val="none"/>
        </w:rPr>
        <w:outlineLvl w:val="2"/>
      </w:pPr>
      <w:r>
        <w:rPr>
          <w:rFonts w:ascii="宋体" w:hAnsi="宋体"/>
          <w:color w:val="000000"/>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olor w:val="000000"/>
          <w:sz w:val="32"/>
          <w:szCs w:val="32"/>
          <w:highlight w:val="none"/>
        </w:rPr>
        <w:t xml:space="preserve">磋商响应单位相关信息一览表</w:t>
      </w:r>
      <w:r>
        <w:rPr>
          <w:rFonts w:hint="eastAsia" w:ascii="宋体" w:hAnsi="宋体" w:cs="仿宋"/>
          <w:b/>
          <w:bCs/>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343"/>
        <w:gridCol w:w="1495"/>
        <w:gridCol w:w="399"/>
        <w:gridCol w:w="376"/>
        <w:gridCol w:w="762"/>
        <w:gridCol w:w="1070"/>
        <w:gridCol w:w="280"/>
        <w:gridCol w:w="922"/>
        <w:gridCol w:w="1394"/>
      </w:tblGrid>
      <w:tr>
        <w:trPr>
          <w:trHeight w:val="506"/>
        </w:trPr>
        <w:tc>
          <w:tcPr>
            <w:shd w:val="clear" w:color="auto" w:fill="d9d9d9"/>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公司基本信息</w:t>
            </w:r>
            <w:r>
              <w:rPr>
                <w:rFonts w:ascii="宋体" w:hAnsi="宋体"/>
                <w:b/>
                <w:color w:val="000000"/>
                <w:sz w:val="24"/>
                <w:szCs w:val="24"/>
                <w:highlight w:val="none"/>
              </w:rPr>
            </w:r>
            <w:r/>
          </w:p>
        </w:tc>
      </w:tr>
      <w:tr>
        <w:trPr>
          <w:trHeight w:val="506"/>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1016"/>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公司名称</w:t>
            </w:r>
            <w:r>
              <w:rPr>
                <w:rFonts w:ascii="宋体" w:hAnsi="宋体"/>
                <w:color w:val="000000"/>
                <w:sz w:val="24"/>
                <w:szCs w:val="24"/>
                <w:highlight w:val="none"/>
              </w:rPr>
            </w:r>
            <w:r/>
          </w:p>
        </w:tc>
        <w:tc>
          <w:tcPr>
            <w:gridSpan w:val="8"/>
            <w:tcW w:w="6698"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55"/>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注册资金</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公司地址</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0"/>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从业人数</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开户银行</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账号</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项目联系人</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shd w:val="clear" w:color="auto" w:fill="d9d9d9"/>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公司财务状况</w:t>
            </w:r>
            <w:r>
              <w:rPr>
                <w:rFonts w:ascii="宋体" w:hAnsi="宋体"/>
                <w:b/>
                <w:color w:val="000000"/>
                <w:sz w:val="24"/>
                <w:szCs w:val="24"/>
                <w:highlight w:val="none"/>
              </w:rPr>
            </w:r>
            <w:r/>
          </w:p>
        </w:tc>
      </w:tr>
      <w:tr>
        <w:trPr>
          <w:trHeight w:val="467"/>
        </w:trPr>
        <w:tc>
          <w:tcPr>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tcW w:w="8041"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u w:val="single"/>
              </w:rPr>
              <w:t xml:space="preserve">××××</w:t>
            </w:r>
            <w:r>
              <w:rPr>
                <w:rFonts w:hint="eastAsia" w:ascii="宋体" w:hAnsi="宋体"/>
                <w:b/>
                <w:color w:val="000000"/>
                <w:sz w:val="24"/>
                <w:szCs w:val="24"/>
                <w:highlight w:val="none"/>
              </w:rPr>
              <w:t xml:space="preserve">年度财务状况</w:t>
            </w:r>
            <w:r>
              <w:rPr>
                <w:rFonts w:ascii="宋体" w:hAnsi="宋体"/>
                <w:b/>
                <w:color w:val="000000"/>
                <w:sz w:val="24"/>
                <w:szCs w:val="24"/>
                <w:highlight w:val="none"/>
              </w:rPr>
            </w:r>
            <w:r/>
          </w:p>
        </w:tc>
      </w:tr>
      <w:tr>
        <w:trPr>
          <w:trHeight w:val="682"/>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营业收入（万）：</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利润总额（万）</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3"/>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年末“固定资产合计”（万）</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年末“流动资产”余额（万）</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72"/>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年末“短期负债”余额（万）</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年末“长期负债”余额（万）</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8"/>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年末“资产总计”余额（万）</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年末“货币资金”余额（万）</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47"/>
        </w:trPr>
        <w:tc>
          <w:tcPr>
            <w:shd w:val="clear" w:color="auto" w:fill="d9d9d9"/>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供应商其他信息</w:t>
            </w:r>
            <w:r>
              <w:rPr>
                <w:rFonts w:ascii="宋体" w:hAnsi="宋体"/>
                <w:b/>
                <w:color w:val="000000"/>
                <w:sz w:val="24"/>
                <w:szCs w:val="24"/>
                <w:highlight w:val="none"/>
              </w:rPr>
            </w:r>
            <w:r/>
          </w:p>
        </w:tc>
      </w:tr>
      <w:tr>
        <w:trPr>
          <w:trHeight w:val="1015"/>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公司取得的相关资质及等级：</w:t>
            </w:r>
            <w:r>
              <w:rPr>
                <w:rFonts w:ascii="宋体" w:hAnsi="宋体"/>
                <w:color w:val="000000"/>
                <w:sz w:val="24"/>
                <w:szCs w:val="24"/>
                <w:highlight w:val="none"/>
              </w:rPr>
            </w:r>
            <w:r/>
          </w:p>
        </w:tc>
        <w:tc>
          <w:tcPr>
            <w:gridSpan w:val="8"/>
            <w:tcW w:w="6698"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1086"/>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（二）</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w:t>
            </w:r>
            <w:r>
              <w:rPr>
                <w:rFonts w:hint="eastAsia" w:ascii="宋体" w:hAnsi="宋体"/>
                <w:b/>
                <w:color w:val="000000"/>
                <w:sz w:val="24"/>
                <w:szCs w:val="24"/>
                <w:highlight w:val="none"/>
                <w:u w:val="single"/>
              </w:rPr>
              <w:t xml:space="preserve">××××</w:t>
            </w:r>
            <w:r>
              <w:rPr>
                <w:rFonts w:hint="eastAsia" w:ascii="宋体" w:hAnsi="宋体"/>
                <w:color w:val="000000"/>
                <w:sz w:val="24"/>
                <w:szCs w:val="24"/>
                <w:highlight w:val="none"/>
              </w:rPr>
              <w:t xml:space="preserve">年度后获得的荣誉及表彰情况</w:t>
            </w:r>
            <w:r>
              <w:rPr>
                <w:rFonts w:ascii="宋体" w:hAnsi="宋体"/>
                <w:color w:val="000000"/>
                <w:sz w:val="24"/>
                <w:szCs w:val="24"/>
                <w:highlight w:val="none"/>
              </w:rPr>
            </w:r>
            <w:r/>
          </w:p>
        </w:tc>
        <w:tc>
          <w:tcPr>
            <w:gridSpan w:val="8"/>
            <w:tcW w:w="6698"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57"/>
        </w:trPr>
        <w:tc>
          <w:tcPr>
            <w:shd w:val="clear" w:color="auto" w:fill="bfbfb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提供本项目服务所必须的专业设备一览表 </w:t>
            </w:r>
            <w:r>
              <w:rPr>
                <w:rFonts w:ascii="宋体" w:hAnsi="宋体"/>
                <w:b/>
                <w:color w:val="000000"/>
                <w:sz w:val="24"/>
                <w:szCs w:val="24"/>
                <w:highlight w:val="none"/>
              </w:rPr>
            </w:r>
            <w:r/>
          </w:p>
        </w:tc>
      </w:tr>
      <w:tr>
        <w:trPr>
          <w:trHeight w:val="459"/>
        </w:trPr>
        <w:tc>
          <w:tcPr>
            <w:shd w:val="clear" w:color="auto" w:fill="fffff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序号</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品牌、型号及主要参数配置简述</w:t>
            </w: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购置年份</w:t>
            </w: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价格</w:t>
            </w: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数量</w:t>
            </w: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用途</w:t>
            </w:r>
            <w:r>
              <w:rPr>
                <w:rFonts w:ascii="宋体" w:hAnsi="宋体"/>
                <w:b/>
                <w:color w:val="000000"/>
                <w:sz w:val="24"/>
                <w:szCs w:val="24"/>
                <w:highlight w:val="none"/>
              </w:rPr>
            </w:r>
            <w:r/>
          </w:p>
        </w:tc>
      </w:tr>
      <w:tr>
        <w:trPr>
          <w:trHeight w:val="483"/>
        </w:trPr>
        <w:tc>
          <w:tcPr>
            <w:shd w:val="clear" w:color="auto" w:fill="fffff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46"/>
        </w:trPr>
        <w:tc>
          <w:tcPr>
            <w:shd w:val="clear" w:color="auto" w:fill="fffff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60"/>
        </w:trPr>
        <w:tc>
          <w:tcPr>
            <w:shd w:val="clear" w:color="auto" w:fill="fffff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53"/>
        </w:trPr>
        <w:tc>
          <w:tcPr>
            <w:shd w:val="clear" w:color="auto" w:fill="fffff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t xml:space="preserve">…</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75"/>
        </w:trPr>
        <w:tc>
          <w:tcPr>
            <w:shd w:val="clear" w:color="auto" w:fill="bfbfb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提供本项目服务所必须的专业技术能力</w:t>
            </w:r>
            <w:r>
              <w:rPr>
                <w:rFonts w:ascii="宋体" w:hAnsi="宋体"/>
                <w:b/>
                <w:color w:val="000000"/>
                <w:sz w:val="24"/>
                <w:szCs w:val="24"/>
                <w:highlight w:val="none"/>
              </w:rPr>
            </w:r>
            <w:r/>
          </w:p>
        </w:tc>
      </w:tr>
      <w:tr>
        <w:trPr>
          <w:trHeight w:val="1630"/>
        </w:trPr>
        <w:tc>
          <w:tcPr>
            <w:gridSpan w:val="10"/>
            <w:shd w:val="clear" w:color="auto" w:fill="ffffff"/>
            <w:tcW w:w="916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bl>
    <w:p>
      <w:pPr>
        <w:pStyle w:val="1016"/>
        <w:jc w:val="left"/>
        <w:spacing w:line="440" w:lineRule="exact"/>
        <w:widowControl/>
        <w:rPr>
          <w:rFonts w:ascii="宋体" w:hAnsi="宋体"/>
          <w:b/>
          <w:bCs/>
          <w:color w:val="000000"/>
          <w:sz w:val="24"/>
          <w:szCs w:val="24"/>
          <w:highlight w:val="none"/>
        </w:rPr>
      </w:pPr>
      <w:r>
        <w:rPr>
          <w:rFonts w:ascii="宋体" w:hAnsi="宋体"/>
          <w:b/>
          <w:bCs/>
          <w:color w:val="000000"/>
          <w:sz w:val="24"/>
          <w:szCs w:val="24"/>
          <w:highlight w:val="none"/>
        </w:rPr>
      </w:r>
      <w:r/>
    </w:p>
    <w:p>
      <w:pPr>
        <w:pStyle w:val="1016"/>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注：1、</w:t>
      </w:r>
      <w:r>
        <w:rPr>
          <w:rFonts w:hint="eastAsia" w:ascii="宋体" w:hAnsi="宋体"/>
          <w:color w:val="000000"/>
          <w:sz w:val="24"/>
          <w:szCs w:val="24"/>
          <w:highlight w:val="none"/>
          <w:u w:val="single"/>
        </w:rPr>
        <w:t xml:space="preserve">如行数不够请自行添加。</w:t>
      </w:r>
      <w:r>
        <w:rPr>
          <w:rFonts w:hint="eastAsia" w:ascii="宋体" w:hAnsi="宋体"/>
          <w:color w:val="000000"/>
          <w:sz w:val="24"/>
          <w:szCs w:val="24"/>
          <w:highlight w:val="none"/>
          <w:u w:val="single"/>
        </w:rPr>
      </w:r>
      <w:r/>
    </w:p>
    <w:p>
      <w:pPr>
        <w:pStyle w:val="1016"/>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pStyle w:val="898"/>
        <w:jc w:val="center"/>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24"/>
          <w:szCs w:val="24"/>
          <w:highlight w:val="none"/>
        </w:rPr>
      </w:r>
      <w:r/>
    </w:p>
    <w:p>
      <w:pPr>
        <w:pStyle w:val="898"/>
        <w:spacing w:before="290"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98"/>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98"/>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98"/>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98"/>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98"/>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98"/>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98"/>
        <w:ind w:firstLine="480"/>
        <w:jc w:val="left"/>
        <w:spacing w:line="44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hint="eastAsia" w:ascii="宋体" w:hAnsi="宋体"/>
          <w:color w:val="000000"/>
          <w:sz w:val="24"/>
          <w:szCs w:val="24"/>
          <w:highlight w:val="none"/>
        </w:rPr>
      </w:r>
      <w:r/>
    </w:p>
    <w:p>
      <w:pPr>
        <w:pStyle w:val="898"/>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98"/>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98"/>
        <w:ind w:firstLine="420"/>
        <w:spacing w:line="440" w:lineRule="exact"/>
        <w:rPr>
          <w:rFonts w:hint="eastAsia"/>
          <w:color w:val="000000"/>
          <w:szCs w:val="21"/>
          <w:highlight w:val="none"/>
        </w:rPr>
      </w:pPr>
      <w:r>
        <w:rPr>
          <w:rFonts w:hint="eastAsia"/>
          <w:color w:val="000000"/>
          <w:szCs w:val="21"/>
          <w:highlight w:val="none"/>
        </w:rPr>
      </w:r>
      <w:r/>
    </w:p>
    <w:p>
      <w:pPr>
        <w:pStyle w:val="898"/>
        <w:ind w:firstLine="420"/>
        <w:spacing w:line="440" w:lineRule="exact"/>
        <w:rPr>
          <w:color w:val="000000"/>
          <w:szCs w:val="21"/>
          <w:highlight w:val="none"/>
        </w:rPr>
      </w:pPr>
      <w:r>
        <w:rPr>
          <w:color w:val="000000"/>
          <w:szCs w:val="21"/>
          <w:highlight w:val="none"/>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楷体">
    <w:panose1 w:val="02010609060101010101"/>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Tms Rmn">
    <w:panose1 w:val="020B050302020202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94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Fonts w:ascii="宋体" w:hAnsi="宋体"/>
      </w:rPr>
      <w:framePr w:wrap="around" w:vAnchor="text" w:hAnchor="margin" w:xAlign="center" w:y="1"/>
    </w:pPr>
    <w:r>
      <w:rPr>
        <w:rFonts w:ascii="宋体" w:hAnsi="宋体"/>
      </w:rPr>
      <w:fldChar w:fldCharType="begin"/>
    </w:r>
    <w:r>
      <w:rPr>
        <w:rStyle w:val="970"/>
        <w:rFonts w:ascii="宋体" w:hAnsi="宋体"/>
      </w:rPr>
      <w:instrText xml:space="preserve">PAGE  </w:instrText>
    </w:r>
    <w:r>
      <w:rPr>
        <w:rFonts w:ascii="宋体" w:hAnsi="宋体"/>
      </w:rPr>
      <w:fldChar w:fldCharType="separate"/>
    </w:r>
    <w:r>
      <w:rPr>
        <w:rStyle w:val="970"/>
        <w:rFonts w:ascii="宋体" w:hAnsi="宋体"/>
      </w:rPr>
      <w:t xml:space="preserve">２</w:t>
    </w:r>
    <w:r>
      <w:rPr>
        <w:rFonts w:ascii="宋体" w:hAnsi="宋体"/>
      </w:rPr>
      <w:fldChar w:fldCharType="end"/>
    </w:r>
    <w:r>
      <w:rPr>
        <w:rStyle w:val="970"/>
        <w:rFonts w:ascii="宋体" w:hAnsi="宋体"/>
      </w:rPr>
    </w:r>
    <w:r/>
  </w:p>
  <w:p>
    <w:pPr>
      <w:pStyle w:val="94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9"/>
      <w:isLgl w:val="false"/>
      <w:suff w:val="tab"/>
      <w:lvlText w:val="附录%1."/>
      <w:lvlJc w:val="left"/>
      <w:pPr>
        <w:pStyle w:val="8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8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8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6"/>
      <w:isLgl w:val="false"/>
      <w:suff w:val="tab"/>
      <w:lvlText w:val="%1."/>
      <w:lvlJc w:val="left"/>
      <w:pPr>
        <w:pStyle w:val="898"/>
        <w:ind w:left="709" w:hanging="709"/>
        <w:tabs>
          <w:tab w:val="num" w:pos="709" w:leader="none"/>
        </w:tabs>
      </w:pPr>
      <w:rPr>
        <w:rFonts w:hint="eastAsia"/>
      </w:rPr>
    </w:lvl>
    <w:lvl w:ilvl="1">
      <w:start w:val="1"/>
      <w:numFmt w:val="decimal"/>
      <w:isLgl w:val="false"/>
      <w:suff w:val="tab"/>
      <w:lvlText w:val="%1.%2"/>
      <w:lvlJc w:val="left"/>
      <w:pPr>
        <w:pStyle w:val="898"/>
        <w:ind w:left="709" w:hanging="709"/>
        <w:tabs>
          <w:tab w:val="num" w:pos="709" w:leader="none"/>
        </w:tabs>
      </w:pPr>
      <w:rPr>
        <w:rFonts w:hint="eastAsia"/>
      </w:rPr>
    </w:lvl>
    <w:lvl w:ilvl="2">
      <w:start w:val="1"/>
      <w:numFmt w:val="decimal"/>
      <w:isLgl w:val="false"/>
      <w:suff w:val="tab"/>
      <w:lvlText w:val="%1.%2.%3."/>
      <w:lvlJc w:val="left"/>
      <w:pPr>
        <w:pStyle w:val="898"/>
        <w:ind w:left="425" w:hanging="425"/>
        <w:tabs>
          <w:tab w:val="num" w:pos="425" w:leader="none"/>
        </w:tabs>
      </w:pPr>
      <w:rPr>
        <w:rFonts w:hint="eastAsia"/>
      </w:rPr>
    </w:lvl>
    <w:lvl w:ilvl="3">
      <w:start w:val="1"/>
      <w:numFmt w:val="decimal"/>
      <w:isLgl w:val="false"/>
      <w:suff w:val="tab"/>
      <w:lvlText w:val="%1.%2.%3.%4."/>
      <w:lvlJc w:val="left"/>
      <w:pPr>
        <w:pStyle w:val="898"/>
        <w:ind w:left="851" w:hanging="851"/>
        <w:tabs>
          <w:tab w:val="num" w:pos="851" w:leader="none"/>
        </w:tabs>
      </w:pPr>
      <w:rPr>
        <w:rFonts w:hint="eastAsia"/>
      </w:rPr>
    </w:lvl>
    <w:lvl w:ilvl="4">
      <w:start w:val="1"/>
      <w:numFmt w:val="decimal"/>
      <w:isLgl w:val="false"/>
      <w:suff w:val="tab"/>
      <w:lvlText w:val="%1.%2.%3.%4.%5."/>
      <w:lvlJc w:val="left"/>
      <w:pPr>
        <w:pStyle w:val="898"/>
        <w:ind w:left="992" w:hanging="992"/>
        <w:tabs>
          <w:tab w:val="num" w:pos="992" w:leader="none"/>
        </w:tabs>
      </w:pPr>
      <w:rPr>
        <w:rFonts w:hint="eastAsia"/>
      </w:rPr>
    </w:lvl>
    <w:lvl w:ilvl="5">
      <w:start w:val="1"/>
      <w:numFmt w:val="decimal"/>
      <w:isLgl w:val="false"/>
      <w:suff w:val="tab"/>
      <w:lvlText w:val="%1.%2.%3.%4.%5.%6."/>
      <w:lvlJc w:val="left"/>
      <w:pPr>
        <w:pStyle w:val="898"/>
        <w:ind w:left="1134" w:hanging="1134"/>
        <w:tabs>
          <w:tab w:val="num" w:pos="1134" w:leader="none"/>
        </w:tabs>
      </w:pPr>
      <w:rPr>
        <w:rFonts w:hint="eastAsia"/>
      </w:rPr>
    </w:lvl>
    <w:lvl w:ilvl="6">
      <w:start w:val="1"/>
      <w:numFmt w:val="decimal"/>
      <w:isLgl w:val="false"/>
      <w:suff w:val="tab"/>
      <w:lvlText w:val="%1.%2.%3.%4.%5.%6.%7."/>
      <w:lvlJc w:val="left"/>
      <w:pPr>
        <w:pStyle w:val="898"/>
        <w:ind w:left="1276" w:hanging="1276"/>
        <w:tabs>
          <w:tab w:val="num" w:pos="1276" w:leader="none"/>
        </w:tabs>
      </w:pPr>
      <w:rPr>
        <w:rFonts w:hint="eastAsia"/>
      </w:rPr>
    </w:lvl>
    <w:lvl w:ilvl="7">
      <w:start w:val="1"/>
      <w:numFmt w:val="decimal"/>
      <w:isLgl w:val="false"/>
      <w:suff w:val="tab"/>
      <w:lvlText w:val="%1.%2.%3.%4.%5.%6.%7.%8."/>
      <w:lvlJc w:val="left"/>
      <w:pPr>
        <w:pStyle w:val="898"/>
        <w:ind w:left="1418" w:hanging="1418"/>
        <w:tabs>
          <w:tab w:val="num" w:pos="1418" w:leader="none"/>
        </w:tabs>
      </w:pPr>
      <w:rPr>
        <w:rFonts w:hint="eastAsia"/>
      </w:rPr>
    </w:lvl>
    <w:lvl w:ilvl="8">
      <w:start w:val="1"/>
      <w:numFmt w:val="decimal"/>
      <w:isLgl w:val="false"/>
      <w:suff w:val="tab"/>
      <w:lvlText w:val="%1.%2.%3.%4.%5.%6.%7.%8.%9."/>
      <w:lvlJc w:val="left"/>
      <w:pPr>
        <w:pStyle w:val="898"/>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98"/>
        <w:ind w:left="0" w:firstLine="0"/>
      </w:pPr>
      <w:rPr>
        <w:rFonts w:hint="eastAsia"/>
      </w:rPr>
    </w:lvl>
    <w:lvl w:ilvl="1">
      <w:start w:val="1"/>
      <w:numFmt w:val="decimal"/>
      <w:isLgl w:val="false"/>
      <w:suff w:val="nothing"/>
      <w:lvlText w:val="%2、"/>
      <w:lvlJc w:val="left"/>
      <w:pPr>
        <w:pStyle w:val="898"/>
        <w:ind w:left="0" w:firstLine="0"/>
      </w:pPr>
      <w:rPr>
        <w:rFonts w:hint="eastAsia"/>
      </w:rPr>
    </w:lvl>
    <w:lvl w:ilvl="2">
      <w:start w:val="1"/>
      <w:numFmt w:val="decimal"/>
      <w:isLgl w:val="false"/>
      <w:suff w:val="nothing"/>
      <w:lvlText w:val="%2.%3 "/>
      <w:lvlJc w:val="left"/>
      <w:pPr>
        <w:pStyle w:val="898"/>
        <w:ind w:left="0" w:firstLine="0"/>
      </w:pPr>
      <w:rPr>
        <w:rFonts w:hint="eastAsia"/>
      </w:rPr>
    </w:lvl>
    <w:lvl w:ilvl="3">
      <w:start w:val="1"/>
      <w:numFmt w:val="decimal"/>
      <w:isLgl w:val="false"/>
      <w:suff w:val="nothing"/>
      <w:lvlText w:val="%2.%3.%4 "/>
      <w:lvlJc w:val="left"/>
      <w:pPr>
        <w:pStyle w:val="898"/>
        <w:ind w:left="0" w:firstLine="0"/>
      </w:pPr>
      <w:rPr>
        <w:rFonts w:hint="eastAsia"/>
      </w:rPr>
    </w:lvl>
    <w:lvl w:ilvl="4">
      <w:start w:val="1"/>
      <w:numFmt w:val="decimal"/>
      <w:isLgl w:val="false"/>
      <w:suff w:val="nothing"/>
      <w:lvlText w:val="%2.%3.%4.%5 "/>
      <w:lvlJc w:val="left"/>
      <w:pPr>
        <w:pStyle w:val="898"/>
        <w:ind w:left="0" w:firstLine="0"/>
      </w:pPr>
      <w:rPr>
        <w:rFonts w:hint="eastAsia"/>
      </w:rPr>
    </w:lvl>
    <w:lvl w:ilvl="5">
      <w:start w:val="1"/>
      <w:numFmt w:val="decimal"/>
      <w:pStyle w:val="904"/>
      <w:isLgl w:val="false"/>
      <w:suff w:val="nothing"/>
      <w:lvlText w:val=""/>
      <w:lvlJc w:val="left"/>
      <w:pPr>
        <w:pStyle w:val="898"/>
        <w:ind w:left="0" w:firstLine="0"/>
      </w:pPr>
      <w:rPr>
        <w:rFonts w:hint="eastAsia"/>
      </w:rPr>
    </w:lvl>
    <w:lvl w:ilvl="6">
      <w:start w:val="1"/>
      <w:numFmt w:val="decimal"/>
      <w:pStyle w:val="905"/>
      <w:isLgl w:val="false"/>
      <w:suff w:val="nothing"/>
      <w:lvlText w:val=""/>
      <w:lvlJc w:val="left"/>
      <w:pPr>
        <w:pStyle w:val="898"/>
        <w:ind w:left="0" w:firstLine="0"/>
      </w:pPr>
      <w:rPr>
        <w:rFonts w:hint="eastAsia"/>
      </w:rPr>
    </w:lvl>
    <w:lvl w:ilvl="7">
      <w:start w:val="1"/>
      <w:numFmt w:val="decimal"/>
      <w:pStyle w:val="906"/>
      <w:isLgl w:val="false"/>
      <w:suff w:val="nothing"/>
      <w:lvlText w:val=""/>
      <w:lvlJc w:val="left"/>
      <w:pPr>
        <w:pStyle w:val="898"/>
        <w:ind w:left="0" w:firstLine="0"/>
      </w:pPr>
      <w:rPr>
        <w:rFonts w:hint="eastAsia"/>
      </w:rPr>
    </w:lvl>
    <w:lvl w:ilvl="8">
      <w:start w:val="1"/>
      <w:numFmt w:val="decimal"/>
      <w:pStyle w:val="907"/>
      <w:isLgl w:val="false"/>
      <w:suff w:val="nothing"/>
      <w:lvlText w:val=""/>
      <w:lvlJc w:val="left"/>
      <w:pPr>
        <w:pStyle w:val="898"/>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9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5"/>
  </w:num>
  <w:num w:numId="4">
    <w:abstractNumId w:val="7"/>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98"/>
    <w:next w:val="898"/>
    <w:link w:val="721"/>
    <w:uiPriority w:val="9"/>
    <w:qFormat/>
    <w:pPr>
      <w:keepLines/>
      <w:keepNext/>
      <w:spacing w:before="480" w:after="200"/>
      <w:outlineLvl w:val="0"/>
    </w:pPr>
    <w:rPr>
      <w:rFonts w:ascii="Arial" w:hAnsi="Arial" w:eastAsia="Arial" w:cs="Arial"/>
      <w:sz w:val="40"/>
      <w:szCs w:val="40"/>
    </w:rPr>
  </w:style>
  <w:style w:type="character" w:styleId="721">
    <w:name w:val="Heading 1 Char"/>
    <w:link w:val="720"/>
    <w:uiPriority w:val="9"/>
    <w:rPr>
      <w:rFonts w:ascii="Arial" w:hAnsi="Arial" w:eastAsia="Arial" w:cs="Arial"/>
      <w:sz w:val="40"/>
      <w:szCs w:val="40"/>
    </w:rPr>
  </w:style>
  <w:style w:type="paragraph" w:styleId="722">
    <w:name w:val="Heading 2"/>
    <w:basedOn w:val="898"/>
    <w:next w:val="898"/>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link w:val="722"/>
    <w:uiPriority w:val="9"/>
    <w:rPr>
      <w:rFonts w:ascii="Arial" w:hAnsi="Arial" w:eastAsia="Arial" w:cs="Arial"/>
      <w:sz w:val="34"/>
    </w:rPr>
  </w:style>
  <w:style w:type="paragraph" w:styleId="724">
    <w:name w:val="Heading 3"/>
    <w:basedOn w:val="898"/>
    <w:next w:val="898"/>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link w:val="724"/>
    <w:uiPriority w:val="9"/>
    <w:rPr>
      <w:rFonts w:ascii="Arial" w:hAnsi="Arial" w:eastAsia="Arial" w:cs="Arial"/>
      <w:sz w:val="30"/>
      <w:szCs w:val="30"/>
    </w:rPr>
  </w:style>
  <w:style w:type="paragraph" w:styleId="726">
    <w:name w:val="Heading 4"/>
    <w:basedOn w:val="898"/>
    <w:next w:val="898"/>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98"/>
    <w:next w:val="898"/>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98"/>
    <w:next w:val="898"/>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8"/>
    <w:next w:val="89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98"/>
    <w:next w:val="898"/>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98"/>
    <w:next w:val="898"/>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98"/>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sz w:val="21"/>
      <w:szCs w:val="22"/>
      <w:lang w:val="en-US" w:eastAsia="zh-CN" w:bidi="ar-SA"/>
    </w:rPr>
  </w:style>
  <w:style w:type="paragraph" w:styleId="899">
    <w:name w:val="标题 1"/>
    <w:basedOn w:val="898"/>
    <w:next w:val="898"/>
    <w:link w:val="910"/>
    <w:qFormat/>
    <w:pPr>
      <w:jc w:val="center"/>
      <w:keepNext/>
      <w:outlineLvl w:val="0"/>
    </w:pPr>
    <w:rPr>
      <w:rFonts w:ascii="楷体_GB2312" w:eastAsia="楷体_GB2312"/>
      <w:sz w:val="28"/>
      <w:szCs w:val="28"/>
    </w:rPr>
  </w:style>
  <w:style w:type="paragraph" w:styleId="900">
    <w:name w:val="标题 2"/>
    <w:basedOn w:val="898"/>
    <w:next w:val="898"/>
    <w:link w:val="911"/>
    <w:qFormat/>
    <w:pPr>
      <w:jc w:val="center"/>
      <w:keepLines/>
      <w:keepNext/>
      <w:spacing w:before="260" w:after="260" w:line="416" w:lineRule="auto"/>
      <w:outlineLvl w:val="1"/>
    </w:pPr>
    <w:rPr>
      <w:rFonts w:ascii="Arial" w:hAnsi="Arial" w:eastAsia="幼圆"/>
      <w:b/>
      <w:bCs/>
      <w:sz w:val="44"/>
      <w:szCs w:val="44"/>
    </w:rPr>
  </w:style>
  <w:style w:type="paragraph" w:styleId="901">
    <w:name w:val="标题 3"/>
    <w:basedOn w:val="898"/>
    <w:next w:val="913"/>
    <w:link w:val="912"/>
    <w:qFormat/>
    <w:pPr>
      <w:keepLines/>
      <w:keepNext/>
      <w:spacing w:before="260" w:after="260" w:line="416" w:lineRule="auto"/>
      <w:outlineLvl w:val="2"/>
    </w:pPr>
    <w:rPr>
      <w:b/>
      <w:bCs/>
      <w:sz w:val="32"/>
      <w:szCs w:val="32"/>
    </w:rPr>
  </w:style>
  <w:style w:type="paragraph" w:styleId="902">
    <w:name w:val="标题 4"/>
    <w:basedOn w:val="898"/>
    <w:next w:val="898"/>
    <w:link w:val="915"/>
    <w:qFormat/>
    <w:pPr>
      <w:keepLines/>
      <w:keepNext/>
      <w:spacing w:before="280" w:after="290" w:line="376" w:lineRule="auto"/>
      <w:outlineLvl w:val="3"/>
    </w:pPr>
    <w:rPr>
      <w:rFonts w:ascii="Arial" w:hAnsi="Arial" w:eastAsia="黑体"/>
      <w:b/>
      <w:bCs/>
      <w:sz w:val="28"/>
      <w:szCs w:val="28"/>
    </w:rPr>
  </w:style>
  <w:style w:type="paragraph" w:styleId="903">
    <w:name w:val="标题 5"/>
    <w:basedOn w:val="898"/>
    <w:next w:val="913"/>
    <w:link w:val="916"/>
    <w:qFormat/>
    <w:pPr>
      <w:keepNext/>
      <w:outlineLvl w:val="4"/>
    </w:pPr>
    <w:rPr>
      <w:rFonts w:ascii="宋体"/>
      <w:color w:val="000000"/>
      <w:sz w:val="28"/>
      <w:szCs w:val="28"/>
    </w:rPr>
  </w:style>
  <w:style w:type="paragraph" w:styleId="904">
    <w:name w:val="标题 6"/>
    <w:basedOn w:val="898"/>
    <w:next w:val="898"/>
    <w:link w:val="917"/>
    <w:qFormat/>
    <w:pPr>
      <w:numPr>
        <w:ilvl w:val="5"/>
        <w:numId w:val="1"/>
      </w:numPr>
      <w:keepLines/>
      <w:keepNext/>
      <w:spacing w:before="240" w:after="64" w:line="320" w:lineRule="auto"/>
      <w:outlineLvl w:val="5"/>
    </w:pPr>
    <w:rPr>
      <w:rFonts w:ascii="Arial" w:hAnsi="Arial" w:eastAsia="黑体"/>
      <w:b/>
      <w:bCs/>
      <w:sz w:val="24"/>
      <w:szCs w:val="24"/>
    </w:rPr>
  </w:style>
  <w:style w:type="paragraph" w:styleId="905">
    <w:name w:val="标题 7"/>
    <w:basedOn w:val="898"/>
    <w:next w:val="898"/>
    <w:link w:val="918"/>
    <w:qFormat/>
    <w:pPr>
      <w:numPr>
        <w:ilvl w:val="6"/>
        <w:numId w:val="1"/>
      </w:numPr>
      <w:keepLines/>
      <w:keepNext/>
      <w:spacing w:before="240" w:after="64" w:line="320" w:lineRule="auto"/>
      <w:outlineLvl w:val="6"/>
    </w:pPr>
    <w:rPr>
      <w:b/>
      <w:bCs/>
      <w:sz w:val="24"/>
      <w:szCs w:val="24"/>
    </w:rPr>
  </w:style>
  <w:style w:type="paragraph" w:styleId="906">
    <w:name w:val="标题 8"/>
    <w:basedOn w:val="898"/>
    <w:next w:val="898"/>
    <w:link w:val="919"/>
    <w:qFormat/>
    <w:pPr>
      <w:numPr>
        <w:ilvl w:val="7"/>
        <w:numId w:val="1"/>
      </w:numPr>
      <w:keepLines/>
      <w:keepNext/>
      <w:spacing w:before="240" w:after="64" w:line="320" w:lineRule="auto"/>
      <w:outlineLvl w:val="7"/>
    </w:pPr>
    <w:rPr>
      <w:rFonts w:ascii="Arial" w:hAnsi="Arial" w:eastAsia="黑体"/>
      <w:sz w:val="24"/>
      <w:szCs w:val="24"/>
    </w:rPr>
  </w:style>
  <w:style w:type="paragraph" w:styleId="907">
    <w:name w:val="标题 9"/>
    <w:basedOn w:val="898"/>
    <w:next w:val="898"/>
    <w:link w:val="920"/>
    <w:qFormat/>
    <w:pPr>
      <w:numPr>
        <w:ilvl w:val="8"/>
        <w:numId w:val="1"/>
      </w:numPr>
      <w:keepLines/>
      <w:keepNext/>
      <w:spacing w:before="240" w:after="64" w:line="320" w:lineRule="auto"/>
      <w:outlineLvl w:val="8"/>
    </w:pPr>
    <w:rPr>
      <w:rFonts w:ascii="Arial" w:hAnsi="Arial" w:eastAsia="黑体"/>
      <w:sz w:val="20"/>
      <w:szCs w:val="21"/>
    </w:rPr>
  </w:style>
  <w:style w:type="character" w:styleId="908">
    <w:name w:val="默认段落字体"/>
    <w:next w:val="908"/>
    <w:link w:val="898"/>
    <w:uiPriority w:val="1"/>
    <w:unhideWhenUsed/>
  </w:style>
  <w:style w:type="table" w:styleId="909">
    <w:name w:val="普通表格"/>
    <w:next w:val="909"/>
    <w:link w:val="898"/>
    <w:uiPriority w:val="99"/>
    <w:unhideWhenUsed/>
    <w:tblPr/>
  </w:style>
  <w:style w:type="character" w:styleId="910">
    <w:name w:val="标题 1 Char"/>
    <w:next w:val="910"/>
    <w:link w:val="899"/>
    <w:rPr>
      <w:rFonts w:ascii="楷体_GB2312" w:hAnsi="Times New Roman" w:eastAsia="楷体_GB2312" w:cs="Times New Roman"/>
      <w:sz w:val="28"/>
      <w:szCs w:val="28"/>
    </w:rPr>
  </w:style>
  <w:style w:type="character" w:styleId="911">
    <w:name w:val="标题 2 Char"/>
    <w:next w:val="911"/>
    <w:link w:val="900"/>
    <w:rPr>
      <w:rFonts w:ascii="Arial" w:hAnsi="Arial" w:eastAsia="幼圆" w:cs="Arial"/>
      <w:b/>
      <w:bCs/>
      <w:sz w:val="44"/>
      <w:szCs w:val="44"/>
    </w:rPr>
  </w:style>
  <w:style w:type="character" w:styleId="912">
    <w:name w:val="标题 3 Char"/>
    <w:next w:val="912"/>
    <w:link w:val="901"/>
    <w:rPr>
      <w:rFonts w:ascii="Times New Roman" w:hAnsi="Times New Roman" w:eastAsia="宋体" w:cs="Times New Roman"/>
      <w:b/>
      <w:bCs/>
      <w:sz w:val="32"/>
      <w:szCs w:val="32"/>
    </w:rPr>
  </w:style>
  <w:style w:type="paragraph" w:styleId="913">
    <w:name w:val="正文缩进"/>
    <w:basedOn w:val="898"/>
    <w:next w:val="913"/>
    <w:link w:val="914"/>
    <w:pPr>
      <w:ind w:firstLine="420"/>
    </w:pPr>
    <w:rPr>
      <w:sz w:val="20"/>
      <w:szCs w:val="21"/>
    </w:rPr>
  </w:style>
  <w:style w:type="character" w:styleId="914">
    <w:name w:val="正文缩进 Char"/>
    <w:next w:val="914"/>
    <w:link w:val="913"/>
    <w:rPr>
      <w:szCs w:val="21"/>
    </w:rPr>
  </w:style>
  <w:style w:type="character" w:styleId="915">
    <w:name w:val="标题 4 Char"/>
    <w:next w:val="915"/>
    <w:link w:val="902"/>
    <w:rPr>
      <w:rFonts w:ascii="Arial" w:hAnsi="Arial" w:eastAsia="黑体" w:cs="Arial"/>
      <w:b/>
      <w:bCs/>
      <w:sz w:val="28"/>
      <w:szCs w:val="28"/>
    </w:rPr>
  </w:style>
  <w:style w:type="character" w:styleId="916">
    <w:name w:val="标题 5 Char"/>
    <w:next w:val="916"/>
    <w:link w:val="903"/>
    <w:rPr>
      <w:rFonts w:ascii="宋体" w:hAnsi="Times New Roman" w:eastAsia="宋体" w:cs="Times New Roman"/>
      <w:color w:val="000000"/>
      <w:sz w:val="28"/>
      <w:szCs w:val="28"/>
    </w:rPr>
  </w:style>
  <w:style w:type="character" w:styleId="917">
    <w:name w:val="标题 6 Char"/>
    <w:next w:val="917"/>
    <w:link w:val="904"/>
    <w:rPr>
      <w:rFonts w:ascii="Arial" w:hAnsi="Arial" w:eastAsia="黑体" w:cs="Times New Roman"/>
      <w:b/>
      <w:bCs/>
      <w:sz w:val="24"/>
      <w:szCs w:val="24"/>
    </w:rPr>
  </w:style>
  <w:style w:type="character" w:styleId="918">
    <w:name w:val="标题 7 Char"/>
    <w:next w:val="918"/>
    <w:link w:val="905"/>
    <w:rPr>
      <w:rFonts w:ascii="Times New Roman" w:hAnsi="Times New Roman" w:eastAsia="宋体" w:cs="Times New Roman"/>
      <w:b/>
      <w:bCs/>
      <w:sz w:val="24"/>
      <w:szCs w:val="24"/>
    </w:rPr>
  </w:style>
  <w:style w:type="character" w:styleId="919">
    <w:name w:val="标题 8 Char"/>
    <w:next w:val="919"/>
    <w:link w:val="906"/>
    <w:rPr>
      <w:rFonts w:ascii="Arial" w:hAnsi="Arial" w:eastAsia="黑体" w:cs="Times New Roman"/>
      <w:sz w:val="24"/>
      <w:szCs w:val="24"/>
    </w:rPr>
  </w:style>
  <w:style w:type="character" w:styleId="920">
    <w:name w:val="标题 9 Char"/>
    <w:next w:val="920"/>
    <w:link w:val="907"/>
    <w:rPr>
      <w:rFonts w:ascii="Arial" w:hAnsi="Arial" w:eastAsia="黑体" w:cs="Times New Roman"/>
      <w:szCs w:val="21"/>
    </w:rPr>
  </w:style>
  <w:style w:type="paragraph" w:styleId="921">
    <w:name w:val="列表 3"/>
    <w:basedOn w:val="898"/>
    <w:next w:val="921"/>
    <w:link w:val="898"/>
    <w:pPr>
      <w:ind w:left="100" w:hanging="200"/>
    </w:pPr>
    <w:rPr>
      <w:rFonts w:ascii="Times New Roman" w:hAnsi="Times New Roman" w:eastAsia="宋体" w:cs="Times New Roman"/>
      <w:szCs w:val="21"/>
    </w:rPr>
  </w:style>
  <w:style w:type="paragraph" w:styleId="922">
    <w:name w:val="目录 7"/>
    <w:basedOn w:val="898"/>
    <w:next w:val="898"/>
    <w:link w:val="898"/>
    <w:semiHidden/>
    <w:pPr>
      <w:ind w:left="1260"/>
      <w:jc w:val="left"/>
    </w:pPr>
    <w:rPr>
      <w:rFonts w:ascii="Times New Roman" w:hAnsi="Times New Roman" w:eastAsia="宋体" w:cs="Times New Roman"/>
      <w:szCs w:val="21"/>
    </w:rPr>
  </w:style>
  <w:style w:type="paragraph" w:styleId="923">
    <w:name w:val="文档结构图"/>
    <w:basedOn w:val="898"/>
    <w:next w:val="923"/>
    <w:link w:val="924"/>
    <w:semiHidden/>
    <w:pPr>
      <w:shd w:val="clear" w:color="auto" w:fill="000080"/>
    </w:pPr>
    <w:rPr>
      <w:sz w:val="20"/>
      <w:szCs w:val="21"/>
    </w:rPr>
  </w:style>
  <w:style w:type="character" w:styleId="924">
    <w:name w:val="文档结构图 Char"/>
    <w:next w:val="924"/>
    <w:link w:val="923"/>
    <w:semiHidden/>
    <w:rPr>
      <w:rFonts w:ascii="Times New Roman" w:hAnsi="Times New Roman" w:eastAsia="宋体" w:cs="Times New Roman"/>
      <w:szCs w:val="21"/>
      <w:shd w:val="clear" w:color="auto" w:fill="000080"/>
    </w:rPr>
  </w:style>
  <w:style w:type="paragraph" w:styleId="925">
    <w:name w:val="批注文字"/>
    <w:basedOn w:val="898"/>
    <w:next w:val="925"/>
    <w:link w:val="926"/>
    <w:uiPriority w:val="99"/>
    <w:unhideWhenUsed/>
    <w:pPr>
      <w:jc w:val="left"/>
    </w:pPr>
  </w:style>
  <w:style w:type="character" w:styleId="926">
    <w:name w:val="批注文字 Char"/>
    <w:next w:val="926"/>
    <w:link w:val="925"/>
    <w:uiPriority w:val="99"/>
    <w:semiHidden/>
  </w:style>
  <w:style w:type="paragraph" w:styleId="927">
    <w:name w:val="正文文本 3"/>
    <w:basedOn w:val="898"/>
    <w:next w:val="927"/>
    <w:link w:val="928"/>
    <w:rPr>
      <w:rFonts w:ascii="仿宋_GB2312" w:hAnsi="Arial" w:eastAsia="仿宋_GB2312"/>
      <w:sz w:val="32"/>
      <w:szCs w:val="32"/>
    </w:rPr>
  </w:style>
  <w:style w:type="character" w:styleId="928">
    <w:name w:val="正文文本 3 Char"/>
    <w:next w:val="928"/>
    <w:link w:val="927"/>
    <w:rPr>
      <w:rFonts w:ascii="仿宋_GB2312" w:hAnsi="Arial" w:eastAsia="仿宋_GB2312" w:cs="Times New Roman"/>
      <w:sz w:val="32"/>
      <w:szCs w:val="32"/>
    </w:rPr>
  </w:style>
  <w:style w:type="paragraph" w:styleId="929">
    <w:name w:val="正文文本"/>
    <w:basedOn w:val="898"/>
    <w:next w:val="929"/>
    <w:link w:val="930"/>
    <w:rPr>
      <w:rFonts w:ascii="楷体_GB2312" w:hAnsi="Arial" w:eastAsia="楷体_GB2312"/>
      <w:sz w:val="28"/>
      <w:szCs w:val="28"/>
    </w:rPr>
  </w:style>
  <w:style w:type="character" w:styleId="930">
    <w:name w:val="正文文本 Char"/>
    <w:next w:val="930"/>
    <w:link w:val="929"/>
    <w:rPr>
      <w:rFonts w:ascii="楷体_GB2312" w:hAnsi="Arial" w:eastAsia="楷体_GB2312" w:cs="Times New Roman"/>
      <w:sz w:val="28"/>
      <w:szCs w:val="28"/>
    </w:rPr>
  </w:style>
  <w:style w:type="paragraph" w:styleId="931">
    <w:name w:val="正文文本缩进"/>
    <w:basedOn w:val="898"/>
    <w:next w:val="931"/>
    <w:link w:val="932"/>
    <w:uiPriority w:val="99"/>
    <w:unhideWhenUsed/>
    <w:pPr>
      <w:ind w:left="420"/>
      <w:spacing w:after="120"/>
    </w:pPr>
  </w:style>
  <w:style w:type="character" w:styleId="932">
    <w:name w:val="正文文本缩进 Char"/>
    <w:next w:val="932"/>
    <w:link w:val="931"/>
    <w:uiPriority w:val="99"/>
    <w:semiHidden/>
  </w:style>
  <w:style w:type="paragraph" w:styleId="933">
    <w:name w:val="列表 2"/>
    <w:basedOn w:val="898"/>
    <w:next w:val="933"/>
    <w:link w:val="898"/>
    <w:pPr>
      <w:ind w:left="100" w:hanging="200"/>
    </w:pPr>
    <w:rPr>
      <w:rFonts w:ascii="Times New Roman" w:hAnsi="Times New Roman" w:eastAsia="宋体" w:cs="Times New Roman"/>
      <w:szCs w:val="21"/>
    </w:rPr>
  </w:style>
  <w:style w:type="paragraph" w:styleId="934">
    <w:name w:val="目录 5"/>
    <w:basedOn w:val="898"/>
    <w:next w:val="898"/>
    <w:link w:val="898"/>
    <w:semiHidden/>
    <w:pPr>
      <w:ind w:left="840"/>
      <w:jc w:val="left"/>
    </w:pPr>
    <w:rPr>
      <w:rFonts w:ascii="Times New Roman" w:hAnsi="Times New Roman" w:eastAsia="宋体" w:cs="Times New Roman"/>
      <w:szCs w:val="21"/>
    </w:rPr>
  </w:style>
  <w:style w:type="paragraph" w:styleId="935">
    <w:name w:val="目录 3"/>
    <w:basedOn w:val="898"/>
    <w:next w:val="898"/>
    <w:link w:val="898"/>
    <w:semiHidden/>
    <w:pPr>
      <w:ind w:left="420"/>
      <w:jc w:val="left"/>
    </w:pPr>
    <w:rPr>
      <w:rFonts w:ascii="Times New Roman" w:hAnsi="Times New Roman" w:eastAsia="宋体" w:cs="Times New Roman"/>
      <w:i/>
      <w:iCs/>
      <w:szCs w:val="24"/>
    </w:rPr>
  </w:style>
  <w:style w:type="paragraph" w:styleId="936">
    <w:name w:val="纯文本"/>
    <w:basedOn w:val="898"/>
    <w:next w:val="936"/>
    <w:link w:val="937"/>
    <w:rPr>
      <w:rFonts w:ascii="宋体" w:hAnsi="Courier New"/>
      <w:sz w:val="20"/>
      <w:szCs w:val="21"/>
    </w:rPr>
  </w:style>
  <w:style w:type="character" w:styleId="937">
    <w:name w:val="纯文本 Char"/>
    <w:next w:val="937"/>
    <w:link w:val="936"/>
    <w:rPr>
      <w:rFonts w:ascii="宋体" w:hAnsi="Courier New" w:eastAsia="宋体" w:cs="Courier New"/>
      <w:szCs w:val="21"/>
    </w:rPr>
  </w:style>
  <w:style w:type="paragraph" w:styleId="938">
    <w:name w:val="目录 8"/>
    <w:basedOn w:val="898"/>
    <w:next w:val="898"/>
    <w:link w:val="898"/>
    <w:semiHidden/>
    <w:pPr>
      <w:ind w:left="1470"/>
      <w:jc w:val="left"/>
    </w:pPr>
    <w:rPr>
      <w:rFonts w:ascii="Times New Roman" w:hAnsi="Times New Roman" w:eastAsia="宋体" w:cs="Times New Roman"/>
      <w:szCs w:val="21"/>
    </w:rPr>
  </w:style>
  <w:style w:type="paragraph" w:styleId="939">
    <w:name w:val="日期"/>
    <w:basedOn w:val="898"/>
    <w:next w:val="898"/>
    <w:link w:val="940"/>
    <w:rPr>
      <w:sz w:val="24"/>
      <w:szCs w:val="24"/>
    </w:rPr>
  </w:style>
  <w:style w:type="character" w:styleId="940">
    <w:name w:val="日期 Char"/>
    <w:next w:val="940"/>
    <w:link w:val="939"/>
    <w:rPr>
      <w:rFonts w:ascii="Times New Roman" w:hAnsi="Times New Roman" w:eastAsia="宋体" w:cs="Times New Roman"/>
      <w:sz w:val="24"/>
      <w:szCs w:val="24"/>
    </w:rPr>
  </w:style>
  <w:style w:type="paragraph" w:styleId="941">
    <w:name w:val="正文文本缩进 2"/>
    <w:basedOn w:val="898"/>
    <w:next w:val="941"/>
    <w:link w:val="942"/>
    <w:pPr>
      <w:ind w:left="630" w:firstLine="645"/>
    </w:pPr>
    <w:rPr>
      <w:rFonts w:ascii="Arial" w:hAnsi="Arial" w:eastAsia="仿宋_GB2312"/>
      <w:sz w:val="32"/>
      <w:szCs w:val="32"/>
    </w:rPr>
  </w:style>
  <w:style w:type="character" w:styleId="942">
    <w:name w:val="正文文本缩进 2 Char"/>
    <w:next w:val="942"/>
    <w:link w:val="941"/>
    <w:rPr>
      <w:rFonts w:ascii="Arial" w:hAnsi="Arial" w:eastAsia="仿宋_GB2312" w:cs="Arial"/>
      <w:sz w:val="32"/>
      <w:szCs w:val="32"/>
    </w:rPr>
  </w:style>
  <w:style w:type="paragraph" w:styleId="943">
    <w:name w:val="批注框文本"/>
    <w:basedOn w:val="898"/>
    <w:next w:val="943"/>
    <w:link w:val="944"/>
    <w:semiHidden/>
    <w:rPr>
      <w:sz w:val="18"/>
      <w:szCs w:val="18"/>
    </w:rPr>
  </w:style>
  <w:style w:type="character" w:styleId="944">
    <w:name w:val="批注框文本 Char"/>
    <w:next w:val="944"/>
    <w:link w:val="943"/>
    <w:semiHidden/>
    <w:rPr>
      <w:rFonts w:ascii="Times New Roman" w:hAnsi="Times New Roman" w:eastAsia="宋体" w:cs="Times New Roman"/>
      <w:sz w:val="18"/>
      <w:szCs w:val="18"/>
    </w:rPr>
  </w:style>
  <w:style w:type="paragraph" w:styleId="945">
    <w:name w:val="页脚"/>
    <w:basedOn w:val="898"/>
    <w:next w:val="945"/>
    <w:link w:val="946"/>
    <w:pPr>
      <w:jc w:val="left"/>
      <w:tabs>
        <w:tab w:val="center" w:pos="4153" w:leader="none"/>
        <w:tab w:val="right" w:pos="8306" w:leader="none"/>
      </w:tabs>
    </w:pPr>
    <w:rPr>
      <w:sz w:val="18"/>
      <w:szCs w:val="18"/>
    </w:rPr>
  </w:style>
  <w:style w:type="character" w:styleId="946">
    <w:name w:val="页脚 Char"/>
    <w:next w:val="946"/>
    <w:link w:val="945"/>
    <w:rPr>
      <w:rFonts w:ascii="Times New Roman" w:hAnsi="Times New Roman" w:eastAsia="宋体" w:cs="Times New Roman"/>
      <w:sz w:val="18"/>
      <w:szCs w:val="18"/>
    </w:rPr>
  </w:style>
  <w:style w:type="paragraph" w:styleId="947">
    <w:name w:val="页眉"/>
    <w:basedOn w:val="898"/>
    <w:next w:val="947"/>
    <w:link w:val="948"/>
    <w:pPr>
      <w:jc w:val="center"/>
      <w:tabs>
        <w:tab w:val="center" w:pos="4153" w:leader="none"/>
        <w:tab w:val="right" w:pos="8306" w:leader="none"/>
      </w:tabs>
      <w:pBdr>
        <w:bottom w:val="single" w:color="000000" w:sz="6" w:space="1"/>
      </w:pBdr>
    </w:pPr>
    <w:rPr>
      <w:sz w:val="18"/>
      <w:szCs w:val="18"/>
    </w:rPr>
  </w:style>
  <w:style w:type="character" w:styleId="948">
    <w:name w:val="页眉 Char"/>
    <w:next w:val="948"/>
    <w:link w:val="947"/>
    <w:rPr>
      <w:rFonts w:ascii="Times New Roman" w:hAnsi="Times New Roman" w:eastAsia="宋体" w:cs="Times New Roman"/>
      <w:sz w:val="18"/>
      <w:szCs w:val="18"/>
    </w:rPr>
  </w:style>
  <w:style w:type="paragraph" w:styleId="949">
    <w:name w:val="目录 1"/>
    <w:basedOn w:val="898"/>
    <w:next w:val="898"/>
    <w:link w:val="89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8"/>
    <w:next w:val="898"/>
    <w:link w:val="898"/>
    <w:semiHidden/>
    <w:pPr>
      <w:ind w:left="630"/>
      <w:jc w:val="left"/>
    </w:pPr>
    <w:rPr>
      <w:rFonts w:ascii="Times New Roman" w:hAnsi="Times New Roman" w:eastAsia="宋体" w:cs="Times New Roman"/>
      <w:szCs w:val="21"/>
    </w:rPr>
  </w:style>
  <w:style w:type="paragraph" w:styleId="951">
    <w:name w:val="列表"/>
    <w:basedOn w:val="898"/>
    <w:next w:val="951"/>
    <w:link w:val="898"/>
    <w:pPr>
      <w:ind w:left="200" w:hanging="200"/>
    </w:pPr>
    <w:rPr>
      <w:rFonts w:ascii="Times New Roman" w:hAnsi="Times New Roman" w:eastAsia="宋体" w:cs="Times New Roman"/>
      <w:szCs w:val="21"/>
    </w:rPr>
  </w:style>
  <w:style w:type="paragraph" w:styleId="952">
    <w:name w:val="目录 6"/>
    <w:basedOn w:val="898"/>
    <w:next w:val="898"/>
    <w:link w:val="898"/>
    <w:semiHidden/>
    <w:pPr>
      <w:ind w:left="1050"/>
      <w:jc w:val="left"/>
    </w:pPr>
    <w:rPr>
      <w:rFonts w:ascii="Times New Roman" w:hAnsi="Times New Roman" w:eastAsia="宋体" w:cs="Times New Roman"/>
      <w:szCs w:val="21"/>
    </w:rPr>
  </w:style>
  <w:style w:type="paragraph" w:styleId="953">
    <w:name w:val="正文文本缩进 3"/>
    <w:basedOn w:val="898"/>
    <w:next w:val="953"/>
    <w:link w:val="954"/>
    <w:pPr>
      <w:ind w:left="645" w:firstLine="645"/>
    </w:pPr>
    <w:rPr>
      <w:rFonts w:ascii="Arial" w:hAnsi="Arial" w:eastAsia="仿宋_GB2312"/>
      <w:color w:val="ffff00"/>
      <w:sz w:val="32"/>
      <w:szCs w:val="32"/>
    </w:rPr>
  </w:style>
  <w:style w:type="character" w:styleId="954">
    <w:name w:val="正文文本缩进 3 Char"/>
    <w:next w:val="954"/>
    <w:link w:val="953"/>
    <w:rPr>
      <w:rFonts w:ascii="Arial" w:hAnsi="Arial" w:eastAsia="仿宋_GB2312" w:cs="Arial"/>
      <w:color w:val="ffff00"/>
      <w:sz w:val="32"/>
      <w:szCs w:val="32"/>
    </w:rPr>
  </w:style>
  <w:style w:type="paragraph" w:styleId="955">
    <w:name w:val="图表目录"/>
    <w:basedOn w:val="898"/>
    <w:next w:val="898"/>
    <w:link w:val="898"/>
    <w:semiHidden/>
    <w:pPr>
      <w:ind w:left="840" w:hanging="420"/>
    </w:pPr>
    <w:rPr>
      <w:rFonts w:ascii="Times New Roman" w:hAnsi="Times New Roman" w:eastAsia="宋体" w:cs="Times New Roman"/>
      <w:szCs w:val="21"/>
    </w:rPr>
  </w:style>
  <w:style w:type="paragraph" w:styleId="956">
    <w:name w:val="目录 2"/>
    <w:basedOn w:val="898"/>
    <w:next w:val="898"/>
    <w:link w:val="898"/>
    <w:semiHidden/>
    <w:pPr>
      <w:ind w:left="210"/>
      <w:jc w:val="left"/>
    </w:pPr>
    <w:rPr>
      <w:rFonts w:ascii="Times New Roman" w:hAnsi="Times New Roman" w:eastAsia="宋体" w:cs="Times New Roman"/>
      <w:smallCaps/>
      <w:szCs w:val="24"/>
    </w:rPr>
  </w:style>
  <w:style w:type="paragraph" w:styleId="957">
    <w:name w:val="目录 9"/>
    <w:basedOn w:val="898"/>
    <w:next w:val="898"/>
    <w:link w:val="898"/>
    <w:semiHidden/>
    <w:pPr>
      <w:ind w:left="1680"/>
      <w:jc w:val="left"/>
    </w:pPr>
    <w:rPr>
      <w:rFonts w:ascii="Times New Roman" w:hAnsi="Times New Roman" w:eastAsia="宋体" w:cs="Times New Roman"/>
      <w:szCs w:val="21"/>
    </w:rPr>
  </w:style>
  <w:style w:type="paragraph" w:styleId="958">
    <w:name w:val="正文文本 2"/>
    <w:basedOn w:val="898"/>
    <w:next w:val="958"/>
    <w:link w:val="959"/>
    <w:pPr>
      <w:jc w:val="center"/>
      <w:widowControl/>
    </w:pPr>
    <w:rPr>
      <w:rFonts w:ascii="楷体_GB2312" w:eastAsia="楷体_GB2312"/>
      <w:sz w:val="28"/>
      <w:szCs w:val="28"/>
    </w:rPr>
  </w:style>
  <w:style w:type="character" w:styleId="959">
    <w:name w:val="正文文本 2 Char"/>
    <w:next w:val="959"/>
    <w:link w:val="958"/>
    <w:rPr>
      <w:rFonts w:ascii="楷体_GB2312" w:hAnsi="Times New Roman" w:eastAsia="楷体_GB2312" w:cs="Times New Roman"/>
      <w:sz w:val="28"/>
      <w:szCs w:val="28"/>
    </w:rPr>
  </w:style>
  <w:style w:type="paragraph" w:styleId="960">
    <w:name w:val="普通(网站)"/>
    <w:basedOn w:val="898"/>
    <w:next w:val="960"/>
    <w:link w:val="898"/>
    <w:uiPriority w:val="99"/>
    <w:pPr>
      <w:jc w:val="left"/>
      <w:spacing w:before="100" w:beforeAutospacing="1" w:after="100" w:afterAutospacing="1"/>
      <w:widowControl/>
    </w:pPr>
    <w:rPr>
      <w:rFonts w:ascii="宋体" w:hAnsi="宋体" w:eastAsia="宋体" w:cs="宋体"/>
      <w:sz w:val="24"/>
      <w:szCs w:val="24"/>
    </w:rPr>
  </w:style>
  <w:style w:type="paragraph" w:styleId="961">
    <w:name w:val="索引 1"/>
    <w:basedOn w:val="898"/>
    <w:next w:val="898"/>
    <w:link w:val="898"/>
    <w:semiHidden/>
    <w:pPr>
      <w:spacing w:line="240" w:lineRule="atLeast"/>
    </w:pPr>
    <w:rPr>
      <w:rFonts w:ascii="Times New Roman" w:hAnsi="Times New Roman" w:eastAsia="宋体" w:cs="Times New Roman"/>
      <w:b/>
      <w:bCs/>
      <w:szCs w:val="21"/>
    </w:rPr>
  </w:style>
  <w:style w:type="paragraph" w:styleId="962">
    <w:name w:val="批注主题"/>
    <w:basedOn w:val="925"/>
    <w:next w:val="925"/>
    <w:link w:val="963"/>
    <w:semiHidden/>
    <w:rPr>
      <w:b/>
      <w:bCs/>
      <w:sz w:val="20"/>
      <w:szCs w:val="21"/>
    </w:rPr>
  </w:style>
  <w:style w:type="character" w:styleId="963">
    <w:name w:val="批注主题 Char"/>
    <w:next w:val="963"/>
    <w:link w:val="962"/>
    <w:semiHidden/>
    <w:rPr>
      <w:rFonts w:ascii="Times New Roman" w:hAnsi="Times New Roman" w:eastAsia="宋体" w:cs="Times New Roman"/>
      <w:b/>
      <w:bCs/>
      <w:szCs w:val="21"/>
    </w:rPr>
  </w:style>
  <w:style w:type="paragraph" w:styleId="964">
    <w:name w:val="正文首行缩进"/>
    <w:basedOn w:val="898"/>
    <w:next w:val="964"/>
    <w:link w:val="965"/>
    <w:pPr>
      <w:ind w:firstLine="200"/>
      <w:spacing w:line="360" w:lineRule="auto"/>
    </w:pPr>
    <w:rPr>
      <w:rFonts w:ascii="仿宋_GB2312" w:eastAsia="仿宋_GB2312"/>
      <w:sz w:val="30"/>
      <w:szCs w:val="30"/>
    </w:rPr>
  </w:style>
  <w:style w:type="character" w:styleId="965">
    <w:name w:val="正文首行缩进 Char"/>
    <w:next w:val="965"/>
    <w:link w:val="964"/>
    <w:rPr>
      <w:rFonts w:ascii="仿宋_GB2312" w:hAnsi="Times New Roman" w:eastAsia="仿宋_GB2312" w:cs="Times New Roman"/>
      <w:sz w:val="30"/>
      <w:szCs w:val="30"/>
    </w:rPr>
  </w:style>
  <w:style w:type="paragraph" w:styleId="966">
    <w:name w:val="正文首行缩进 2"/>
    <w:basedOn w:val="931"/>
    <w:next w:val="966"/>
    <w:link w:val="967"/>
    <w:pPr>
      <w:ind w:left="0" w:firstLine="420"/>
      <w:spacing w:after="0" w:line="360" w:lineRule="auto"/>
    </w:pPr>
    <w:rPr>
      <w:rFonts w:ascii="宋体" w:hAnsi="宋体"/>
      <w:sz w:val="20"/>
      <w:szCs w:val="20"/>
    </w:rPr>
  </w:style>
  <w:style w:type="character" w:styleId="967">
    <w:name w:val="正文首行缩进 2 Char"/>
    <w:next w:val="967"/>
    <w:link w:val="966"/>
    <w:rPr>
      <w:rFonts w:ascii="宋体" w:hAnsi="宋体" w:eastAsia="宋体" w:cs="Times New Roman"/>
      <w:szCs w:val="20"/>
    </w:rPr>
  </w:style>
  <w:style w:type="table" w:styleId="968">
    <w:name w:val="网格型"/>
    <w:basedOn w:val="909"/>
    <w:next w:val="968"/>
    <w:link w:val="898"/>
    <w:pPr>
      <w:jc w:val="both"/>
      <w:widowControl w:val="off"/>
    </w:pPr>
    <w:rPr>
      <w:rFonts w:ascii="Times New Roman" w:hAnsi="Times New Roman" w:eastAsia="宋体" w:cs="Times New Roman"/>
      <w:sz w:val="20"/>
      <w:szCs w:val="20"/>
    </w:rPr>
    <w:tblPr/>
  </w:style>
  <w:style w:type="character" w:styleId="969">
    <w:name w:val="要点"/>
    <w:next w:val="969"/>
    <w:link w:val="898"/>
    <w:qFormat/>
    <w:rPr>
      <w:b/>
      <w:bCs/>
    </w:rPr>
  </w:style>
  <w:style w:type="character" w:styleId="970">
    <w:name w:val="页码"/>
    <w:next w:val="970"/>
    <w:link w:val="898"/>
  </w:style>
  <w:style w:type="character" w:styleId="971">
    <w:name w:val="已访问的超链接"/>
    <w:next w:val="971"/>
    <w:link w:val="898"/>
    <w:rPr>
      <w:color w:val="800080"/>
      <w:u w:val="single"/>
    </w:rPr>
  </w:style>
  <w:style w:type="character" w:styleId="972">
    <w:name w:val="超链接"/>
    <w:next w:val="972"/>
    <w:link w:val="898"/>
    <w:rPr>
      <w:color w:val="0000ff"/>
      <w:u w:val="single"/>
    </w:rPr>
  </w:style>
  <w:style w:type="character" w:styleId="973">
    <w:name w:val="批注引用"/>
    <w:next w:val="973"/>
    <w:link w:val="898"/>
    <w:semiHidden/>
    <w:rPr>
      <w:sz w:val="21"/>
      <w:szCs w:val="21"/>
    </w:rPr>
  </w:style>
  <w:style w:type="paragraph" w:styleId="974">
    <w:name w:val="标题 21"/>
    <w:basedOn w:val="898"/>
    <w:next w:val="898"/>
    <w:link w:val="898"/>
    <w:qFormat/>
    <w:pPr>
      <w:jc w:val="center"/>
      <w:keepLines/>
      <w:keepNext/>
      <w:spacing w:before="260" w:after="260" w:line="416" w:lineRule="auto"/>
      <w:outlineLvl w:val="1"/>
    </w:pPr>
    <w:rPr>
      <w:rFonts w:ascii="Arial" w:hAnsi="Arial" w:eastAsia="幼圆" w:cs="Arial"/>
      <w:b/>
      <w:bCs/>
      <w:sz w:val="44"/>
      <w:szCs w:val="44"/>
    </w:rPr>
  </w:style>
  <w:style w:type="paragraph" w:styleId="975">
    <w:name w:val="Default"/>
    <w:next w:val="975"/>
    <w:link w:val="898"/>
    <w:qFormat/>
    <w:pPr>
      <w:widowControl w:val="off"/>
    </w:pPr>
    <w:rPr>
      <w:rFonts w:ascii="黑体" w:hAnsi="Times New Roman" w:eastAsia="黑体" w:cs="黑体"/>
      <w:color w:val="000000"/>
      <w:sz w:val="24"/>
      <w:szCs w:val="24"/>
      <w:lang w:val="en-US" w:eastAsia="zh-CN" w:bidi="ar-SA"/>
    </w:rPr>
  </w:style>
  <w:style w:type="paragraph" w:styleId="976">
    <w:name w:val="首行缩进"/>
    <w:next w:val="976"/>
    <w:link w:val="898"/>
    <w:qFormat/>
    <w:pPr>
      <w:ind w:firstLine="480"/>
      <w:jc w:val="both"/>
      <w:spacing w:line="360" w:lineRule="auto"/>
      <w:widowControl w:val="off"/>
    </w:pPr>
    <w:rPr>
      <w:rFonts w:eastAsia="微软雅黑"/>
      <w:sz w:val="24"/>
      <w:szCs w:val="22"/>
      <w:lang w:val="zh-CN" w:eastAsia="zh-CN" w:bidi="ar-SA"/>
    </w:rPr>
  </w:style>
  <w:style w:type="character" w:styleId="977">
    <w:name w:val="font5 Char"/>
    <w:next w:val="977"/>
    <w:link w:val="898"/>
    <w:rPr>
      <w:rFonts w:ascii="宋体" w:hAnsi="宋体" w:eastAsia="宋体"/>
      <w:sz w:val="28"/>
      <w:szCs w:val="28"/>
      <w:lang w:val="en-US" w:eastAsia="zh-CN" w:bidi="ar-SA"/>
    </w:rPr>
  </w:style>
  <w:style w:type="character" w:styleId="978">
    <w:name w:val="二级目录 Char"/>
    <w:next w:val="978"/>
    <w:link w:val="979"/>
    <w:rPr>
      <w:b/>
      <w:sz w:val="30"/>
      <w:szCs w:val="28"/>
      <w:lang w:val="en-US" w:eastAsia="zh-CN" w:bidi="ar-SA"/>
    </w:rPr>
  </w:style>
  <w:style w:type="paragraph" w:styleId="979">
    <w:name w:val="二级目录"/>
    <w:next w:val="898"/>
    <w:link w:val="978"/>
    <w:pPr>
      <w:numPr>
        <w:ilvl w:val="0"/>
        <w:numId w:val="2"/>
      </w:numPr>
      <w:tabs>
        <w:tab w:val="left" w:pos="907" w:leader="none"/>
        <w:tab w:val="left" w:pos="1145" w:leader="none"/>
      </w:tabs>
      <w:outlineLvl w:val="1"/>
    </w:pPr>
    <w:rPr>
      <w:b/>
      <w:sz w:val="30"/>
      <w:szCs w:val="28"/>
      <w:lang w:val="en-US" w:eastAsia="zh-CN" w:bidi="ar-SA"/>
    </w:rPr>
  </w:style>
  <w:style w:type="character" w:styleId="980">
    <w:name w:val="列出段落 Char,Bullet List Char,numbered Char,FooterText Char,List Paragraph1 Char,Paragraphe de liste1 Char"/>
    <w:next w:val="980"/>
    <w:link w:val="981"/>
    <w:rPr>
      <w:rFonts w:ascii="Calibri" w:hAnsi="Calibri"/>
      <w:sz w:val="24"/>
      <w:szCs w:val="24"/>
      <w:lang w:eastAsia="en-US" w:bidi="en-US"/>
    </w:rPr>
  </w:style>
  <w:style w:type="paragraph" w:styleId="981">
    <w:name w:val="列出段落1"/>
    <w:basedOn w:val="898"/>
    <w:next w:val="981"/>
    <w:link w:val="980"/>
    <w:qFormat/>
    <w:pPr>
      <w:contextualSpacing/>
      <w:ind w:left="720"/>
      <w:jc w:val="left"/>
      <w:widowControl/>
    </w:pPr>
    <w:rPr>
      <w:rFonts w:ascii="Calibri" w:hAnsi="Calibri"/>
      <w:sz w:val="24"/>
      <w:szCs w:val="24"/>
      <w:lang w:eastAsia="en-US" w:bidi="en-US"/>
    </w:rPr>
  </w:style>
  <w:style w:type="paragraph" w:styleId="982">
    <w:name w:val="Body Text(ch)"/>
    <w:basedOn w:val="898"/>
    <w:next w:val="929"/>
    <w:link w:val="898"/>
    <w:pPr>
      <w:spacing w:after="120"/>
    </w:pPr>
    <w:rPr>
      <w:rFonts w:ascii="宋体" w:hAnsi="Arial" w:eastAsia="宋体" w:cs="Times New Roman"/>
      <w:bCs/>
      <w:iCs/>
      <w:szCs w:val="24"/>
    </w:rPr>
  </w:style>
  <w:style w:type="paragraph" w:styleId="983">
    <w:name w:val="xl27"/>
    <w:basedOn w:val="898"/>
    <w:next w:val="983"/>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xl26"/>
    <w:basedOn w:val="898"/>
    <w:next w:val="984"/>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Char"/>
    <w:basedOn w:val="898"/>
    <w:next w:val="985"/>
    <w:link w:val="898"/>
    <w:pPr>
      <w:ind w:firstLine="200"/>
      <w:tabs>
        <w:tab w:val="left" w:pos="360" w:leader="none"/>
      </w:tabs>
    </w:pPr>
    <w:rPr>
      <w:rFonts w:ascii="Times New Roman" w:hAnsi="Times New Roman" w:eastAsia="宋体" w:cs="Times New Roman"/>
      <w:sz w:val="28"/>
      <w:szCs w:val="30"/>
    </w:rPr>
  </w:style>
  <w:style w:type="paragraph" w:styleId="986">
    <w:name w:val=" Char"/>
    <w:basedOn w:val="923"/>
    <w:next w:val="986"/>
    <w:link w:val="898"/>
    <w:rPr>
      <w:rFonts w:ascii="Tahoma" w:hAnsi="Tahoma"/>
      <w:sz w:val="24"/>
      <w:szCs w:val="24"/>
    </w:rPr>
  </w:style>
  <w:style w:type="paragraph" w:styleId="987">
    <w:name w:val="普通正文"/>
    <w:basedOn w:val="898"/>
    <w:next w:val="987"/>
    <w:link w:val="898"/>
    <w:pPr>
      <w:ind w:firstLine="480"/>
      <w:jc w:val="left"/>
      <w:spacing w:before="120" w:after="120" w:line="360" w:lineRule="auto"/>
    </w:pPr>
    <w:rPr>
      <w:rFonts w:ascii="Arial" w:hAnsi="Arial" w:eastAsia="宋体" w:cs="Times New Roman"/>
      <w:sz w:val="24"/>
      <w:szCs w:val="24"/>
    </w:rPr>
  </w:style>
  <w:style w:type="paragraph" w:styleId="988">
    <w:name w:val="table_lines"/>
    <w:basedOn w:val="898"/>
    <w:next w:val="988"/>
    <w:link w:val="898"/>
    <w:pPr>
      <w:jc w:val="left"/>
      <w:widowControl/>
    </w:pPr>
    <w:rPr>
      <w:rFonts w:ascii="Times New Roman" w:hAnsi="Times New Roman" w:eastAsia="宋体" w:cs="Times New Roman"/>
      <w:sz w:val="20"/>
      <w:szCs w:val="20"/>
      <w:lang w:val="de-DE" w:eastAsia="de-DE"/>
    </w:rPr>
  </w:style>
  <w:style w:type="paragraph" w:styleId="989">
    <w:name w:val="附录1"/>
    <w:next w:val="989"/>
    <w:link w:val="898"/>
    <w:pPr>
      <w:numPr>
        <w:ilvl w:val="0"/>
        <w:numId w:val="2"/>
      </w:numPr>
      <w:spacing w:before="240" w:line="600" w:lineRule="atLeast"/>
      <w:tabs>
        <w:tab w:val="left" w:pos="907" w:leader="none"/>
      </w:tabs>
    </w:pPr>
    <w:rPr>
      <w:b/>
      <w:i/>
      <w:sz w:val="28"/>
      <w:lang w:val="en-US" w:eastAsia="zh-CN" w:bidi="ar-SA"/>
    </w:rPr>
  </w:style>
  <w:style w:type="paragraph" w:styleId="990">
    <w:name w:val="font7"/>
    <w:basedOn w:val="898"/>
    <w:next w:val="990"/>
    <w:link w:val="898"/>
    <w:pPr>
      <w:jc w:val="left"/>
      <w:spacing w:before="100" w:beforeAutospacing="1" w:after="100" w:afterAutospacing="1"/>
      <w:widowControl/>
    </w:pPr>
    <w:rPr>
      <w:rFonts w:hint="eastAsia" w:ascii="宋体" w:hAnsi="宋体" w:eastAsia="宋体" w:cs="Times New Roman"/>
      <w:sz w:val="18"/>
      <w:szCs w:val="18"/>
    </w:rPr>
  </w:style>
  <w:style w:type="paragraph" w:styleId="991">
    <w:name w:val=" Char Char Char Char"/>
    <w:basedOn w:val="923"/>
    <w:next w:val="991"/>
    <w:link w:val="898"/>
    <w:pPr>
      <w:spacing w:line="360" w:lineRule="auto"/>
    </w:pPr>
    <w:rPr>
      <w:rFonts w:ascii="Tahoma" w:hAnsi="Tahoma"/>
      <w:sz w:val="24"/>
      <w:szCs w:val="24"/>
    </w:rPr>
  </w:style>
  <w:style w:type="paragraph" w:styleId="992">
    <w:name w:val="列出段落"/>
    <w:basedOn w:val="898"/>
    <w:next w:val="992"/>
    <w:link w:val="898"/>
    <w:qFormat/>
    <w:pPr>
      <w:contextualSpacing/>
      <w:ind w:left="720"/>
      <w:jc w:val="left"/>
      <w:widowControl/>
    </w:pPr>
    <w:rPr>
      <w:rFonts w:ascii="Calibri" w:hAnsi="Calibri" w:eastAsia="宋体" w:cs="Times New Roman"/>
      <w:sz w:val="24"/>
      <w:szCs w:val="24"/>
      <w:lang w:eastAsia="en-US" w:bidi="en-US"/>
    </w:rPr>
  </w:style>
  <w:style w:type="paragraph" w:styleId="993">
    <w:name w:val="4"/>
    <w:basedOn w:val="898"/>
    <w:next w:val="953"/>
    <w:link w:val="898"/>
    <w:pPr>
      <w:ind w:firstLine="420"/>
      <w:spacing w:line="360" w:lineRule="auto"/>
    </w:pPr>
    <w:rPr>
      <w:rFonts w:ascii="Times New Roman" w:hAnsi="Times New Roman" w:eastAsia="宋体" w:cs="Times New Roman"/>
      <w:color w:val="ff0000"/>
      <w:sz w:val="24"/>
      <w:szCs w:val="24"/>
    </w:rPr>
  </w:style>
  <w:style w:type="paragraph" w:styleId="994">
    <w:name w:val="普通 (Web)"/>
    <w:basedOn w:val="898"/>
    <w:next w:val="994"/>
    <w:link w:val="898"/>
    <w:pPr>
      <w:jc w:val="left"/>
      <w:spacing w:before="100" w:beforeAutospacing="1" w:after="100" w:afterAutospacing="1"/>
      <w:widowControl/>
    </w:pPr>
    <w:rPr>
      <w:rFonts w:ascii="宋体" w:hAnsi="宋体" w:eastAsia="宋体" w:cs="Times New Roman"/>
      <w:sz w:val="24"/>
      <w:szCs w:val="24"/>
    </w:rPr>
  </w:style>
  <w:style w:type="paragraph" w:styleId="995">
    <w:name w:val=" Char Char Char Char Char Char Char Char Char Char"/>
    <w:basedOn w:val="898"/>
    <w:next w:val="995"/>
    <w:link w:val="898"/>
    <w:pPr>
      <w:spacing w:line="360" w:lineRule="auto"/>
    </w:pPr>
    <w:rPr>
      <w:rFonts w:ascii="Times New Roman" w:hAnsi="Times New Roman" w:eastAsia="宋体" w:cs="Times New Roman"/>
      <w:sz w:val="24"/>
      <w:szCs w:val="20"/>
    </w:rPr>
  </w:style>
  <w:style w:type="paragraph" w:styleId="996">
    <w:name w:val="样式1"/>
    <w:basedOn w:val="898"/>
    <w:next w:val="996"/>
    <w:link w:val="898"/>
    <w:pPr>
      <w:numPr>
        <w:ilvl w:val="0"/>
        <w:numId w:val="3"/>
      </w:numPr>
      <w:tabs>
        <w:tab w:val="left" w:pos="709" w:leader="none"/>
      </w:tabs>
    </w:pPr>
    <w:rPr>
      <w:rFonts w:ascii="宋体" w:hAnsi="宋体" w:eastAsia="宋体" w:cs="Times New Roman"/>
      <w:szCs w:val="21"/>
    </w:rPr>
  </w:style>
  <w:style w:type="paragraph" w:styleId="997">
    <w:name w:val="font6"/>
    <w:basedOn w:val="898"/>
    <w:next w:val="997"/>
    <w:link w:val="898"/>
    <w:pPr>
      <w:jc w:val="left"/>
      <w:spacing w:before="100" w:beforeAutospacing="1" w:after="100" w:afterAutospacing="1"/>
      <w:widowControl/>
    </w:pPr>
    <w:rPr>
      <w:rFonts w:hint="eastAsia" w:ascii="宋体" w:hAnsi="宋体" w:eastAsia="宋体" w:cs="Times New Roman"/>
      <w:sz w:val="28"/>
      <w:szCs w:val="28"/>
      <w:u w:val="single"/>
    </w:rPr>
  </w:style>
  <w:style w:type="paragraph" w:styleId="998">
    <w:name w:val="xl25"/>
    <w:basedOn w:val="898"/>
    <w:next w:val="998"/>
    <w:link w:val="8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name w:val="图标"/>
    <w:basedOn w:val="898"/>
    <w:next w:val="898"/>
    <w:link w:val="89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0">
    <w:name w:val="标题3"/>
    <w:basedOn w:val="898"/>
    <w:next w:val="898"/>
    <w:link w:val="898"/>
    <w:pPr>
      <w:ind w:firstLine="624"/>
      <w:spacing w:line="590" w:lineRule="atLeast"/>
    </w:pPr>
    <w:rPr>
      <w:rFonts w:ascii="方正黑体_GBK" w:hAnsi="Times New Roman" w:eastAsia="方正黑体_GBK" w:cs="Times New Roman"/>
      <w:sz w:val="32"/>
      <w:szCs w:val="32"/>
    </w:rPr>
  </w:style>
  <w:style w:type="paragraph" w:styleId="1001">
    <w:name w:val="xl24"/>
    <w:basedOn w:val="898"/>
    <w:next w:val="1001"/>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name w:val="xl29"/>
    <w:basedOn w:val="898"/>
    <w:next w:val="1002"/>
    <w:link w:val="89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3">
    <w:name w:val="Char Char Char Char Char Char Char Char"/>
    <w:basedOn w:val="898"/>
    <w:next w:val="1003"/>
    <w:link w:val="898"/>
    <w:pPr>
      <w:jc w:val="left"/>
      <w:spacing w:after="160" w:line="240" w:lineRule="exact"/>
      <w:widowControl/>
    </w:pPr>
    <w:rPr>
      <w:rFonts w:ascii="Verdana" w:hAnsi="Verdana" w:eastAsia="宋体" w:cs="Times New Roman"/>
      <w:sz w:val="20"/>
      <w:szCs w:val="20"/>
      <w:lang w:eastAsia="en-US"/>
    </w:rPr>
  </w:style>
  <w:style w:type="paragraph" w:styleId="1004">
    <w:name w:val="xl28"/>
    <w:basedOn w:val="898"/>
    <w:next w:val="1004"/>
    <w:link w:val="8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5">
    <w:name w:val=" Char Char Char Char Char Char Char Char"/>
    <w:basedOn w:val="898"/>
    <w:next w:val="1005"/>
    <w:link w:val="898"/>
    <w:pPr>
      <w:jc w:val="left"/>
      <w:spacing w:after="160" w:line="240" w:lineRule="exact"/>
      <w:widowControl/>
    </w:pPr>
    <w:rPr>
      <w:rFonts w:ascii="Verdana" w:hAnsi="Verdana" w:eastAsia="宋体" w:cs="Times New Roman"/>
      <w:sz w:val="20"/>
      <w:szCs w:val="20"/>
      <w:lang w:eastAsia="en-US"/>
    </w:rPr>
  </w:style>
  <w:style w:type="paragraph" w:styleId="1006">
    <w:name w:val="xl30"/>
    <w:basedOn w:val="898"/>
    <w:next w:val="1006"/>
    <w:link w:val="898"/>
    <w:pPr>
      <w:jc w:val="center"/>
      <w:spacing w:before="100" w:beforeAutospacing="1" w:after="100" w:afterAutospacing="1"/>
      <w:widowControl/>
    </w:pPr>
    <w:rPr>
      <w:rFonts w:ascii="宋体" w:hAnsi="宋体" w:eastAsia="宋体" w:cs="Times New Roman"/>
      <w:b/>
      <w:bCs/>
      <w:sz w:val="36"/>
      <w:szCs w:val="36"/>
    </w:rPr>
  </w:style>
  <w:style w:type="paragraph" w:styleId="1007">
    <w:name w:val="Char Char Char Char"/>
    <w:basedOn w:val="923"/>
    <w:next w:val="1007"/>
    <w:link w:val="898"/>
    <w:pPr>
      <w:spacing w:line="360" w:lineRule="auto"/>
    </w:pPr>
    <w:rPr>
      <w:rFonts w:ascii="Tahoma" w:hAnsi="Tahoma"/>
      <w:sz w:val="24"/>
      <w:szCs w:val="24"/>
    </w:rPr>
  </w:style>
  <w:style w:type="paragraph" w:styleId="1008">
    <w:name w:val="table_1stline"/>
    <w:basedOn w:val="898"/>
    <w:next w:val="1008"/>
    <w:link w:val="898"/>
    <w:pPr>
      <w:jc w:val="left"/>
      <w:spacing w:before="120"/>
      <w:widowControl/>
    </w:pPr>
    <w:rPr>
      <w:rFonts w:ascii="Times New Roman" w:hAnsi="Times New Roman" w:eastAsia="宋体" w:cs="Times New Roman"/>
      <w:bCs/>
      <w:sz w:val="20"/>
      <w:szCs w:val="20"/>
      <w:lang w:val="de-DE" w:eastAsia="de-DE"/>
    </w:rPr>
  </w:style>
  <w:style w:type="paragraph" w:styleId="1009">
    <w:name w:val="font5"/>
    <w:basedOn w:val="898"/>
    <w:next w:val="1009"/>
    <w:link w:val="898"/>
    <w:pPr>
      <w:jc w:val="left"/>
      <w:spacing w:before="100" w:beforeAutospacing="1" w:after="100" w:afterAutospacing="1"/>
      <w:widowControl/>
    </w:pPr>
    <w:rPr>
      <w:rFonts w:hint="eastAsia" w:ascii="宋体" w:hAnsi="宋体" w:eastAsia="宋体" w:cs="Times New Roman"/>
      <w:sz w:val="28"/>
      <w:szCs w:val="28"/>
    </w:rPr>
  </w:style>
  <w:style w:type="paragraph" w:styleId="1010">
    <w:name w:val="标题1"/>
    <w:basedOn w:val="898"/>
    <w:next w:val="898"/>
    <w:link w:val="89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1">
    <w:name w:val="修订"/>
    <w:next w:val="1011"/>
    <w:link w:val="898"/>
    <w:uiPriority w:val="99"/>
    <w:semiHidden/>
    <w:rPr>
      <w:sz w:val="21"/>
      <w:szCs w:val="21"/>
      <w:lang w:val="en-US" w:eastAsia="zh-CN" w:bidi="ar-SA"/>
    </w:rPr>
  </w:style>
  <w:style w:type="paragraph" w:styleId="1012">
    <w:name w:val="无间隔"/>
    <w:next w:val="1012"/>
    <w:link w:val="898"/>
    <w:uiPriority w:val="99"/>
    <w:qFormat/>
    <w:pPr>
      <w:jc w:val="both"/>
      <w:widowControl w:val="off"/>
    </w:pPr>
    <w:rPr>
      <w:sz w:val="21"/>
      <w:szCs w:val="21"/>
      <w:lang w:val="en-US" w:eastAsia="zh-CN" w:bidi="ar-SA"/>
    </w:rPr>
  </w:style>
  <w:style w:type="paragraph" w:styleId="1013">
    <w:name w:val="普通(网站)_0"/>
    <w:basedOn w:val="1014"/>
    <w:next w:val="1013"/>
    <w:link w:val="898"/>
    <w:qFormat/>
    <w:pPr>
      <w:jc w:val="left"/>
      <w:spacing w:before="100" w:beforeAutospacing="1" w:after="100" w:afterAutospacing="1"/>
      <w:widowControl/>
    </w:pPr>
    <w:rPr>
      <w:rFonts w:ascii="宋体" w:hAnsi="宋体" w:eastAsia="等线" w:cs="宋体"/>
      <w:color w:val="000000"/>
      <w:sz w:val="24"/>
    </w:rPr>
  </w:style>
  <w:style w:type="paragraph" w:styleId="1014">
    <w:name w:val="正文_0"/>
    <w:next w:val="1015"/>
    <w:link w:val="898"/>
    <w:qFormat/>
    <w:pPr>
      <w:jc w:val="both"/>
      <w:widowControl w:val="off"/>
    </w:pPr>
    <w:rPr>
      <w:sz w:val="21"/>
      <w:szCs w:val="24"/>
      <w:lang w:val="en-US" w:eastAsia="zh-CN" w:bidi="ar-SA"/>
    </w:rPr>
  </w:style>
  <w:style w:type="paragraph" w:styleId="1015">
    <w:name w:val="标题 2_0"/>
    <w:basedOn w:val="1014"/>
    <w:next w:val="1014"/>
    <w:link w:val="898"/>
    <w:qFormat/>
    <w:pPr>
      <w:jc w:val="center"/>
      <w:keepLines/>
      <w:keepNext/>
      <w:spacing w:before="260" w:after="260" w:line="416" w:lineRule="auto"/>
      <w:outlineLvl w:val="1"/>
    </w:pPr>
    <w:rPr>
      <w:rFonts w:ascii="幼圆" w:hAnsi="Arial" w:eastAsia="楷体_GB2312"/>
      <w:b/>
      <w:sz w:val="44"/>
      <w:szCs w:val="20"/>
    </w:rPr>
  </w:style>
  <w:style w:type="paragraph" w:styleId="1016">
    <w:name w:val="正文_1_0"/>
    <w:next w:val="1016"/>
    <w:link w:val="898"/>
    <w:qFormat/>
    <w:pPr>
      <w:jc w:val="both"/>
      <w:widowControl w:val="off"/>
    </w:pPr>
    <w:rPr>
      <w:sz w:val="21"/>
      <w:szCs w:val="22"/>
      <w:lang w:val="en-US" w:eastAsia="zh-CN" w:bidi="ar-SA"/>
    </w:rPr>
  </w:style>
  <w:style w:type="paragraph" w:styleId="1017">
    <w:name w:val="footer1"/>
    <w:basedOn w:val="1018"/>
    <w:next w:val="1017"/>
    <w:link w:val="898"/>
    <w:qFormat/>
    <w:pPr>
      <w:jc w:val="left"/>
      <w:tabs>
        <w:tab w:val="center" w:pos="4153" w:leader="none"/>
        <w:tab w:val="right" w:pos="8306" w:leader="none"/>
      </w:tabs>
    </w:pPr>
    <w:rPr>
      <w:sz w:val="18"/>
    </w:rPr>
  </w:style>
  <w:style w:type="paragraph" w:styleId="1018">
    <w:name w:val="正文111"/>
    <w:next w:val="1019"/>
    <w:link w:val="898"/>
    <w:qFormat/>
    <w:pPr>
      <w:jc w:val="both"/>
      <w:widowControl w:val="off"/>
    </w:pPr>
    <w:rPr>
      <w:sz w:val="21"/>
      <w:szCs w:val="22"/>
      <w:lang w:val="en-US" w:eastAsia="zh-CN" w:bidi="ar-SA"/>
    </w:rPr>
  </w:style>
  <w:style w:type="paragraph" w:styleId="1019">
    <w:name w:val="标题 41"/>
    <w:basedOn w:val="1020"/>
    <w:next w:val="1021"/>
    <w:link w:val="898"/>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020">
    <w:name w:val="正文11"/>
    <w:next w:val="1017"/>
    <w:link w:val="898"/>
    <w:qFormat/>
    <w:pPr>
      <w:jc w:val="both"/>
      <w:spacing w:line="856" w:lineRule="atLeast"/>
    </w:pPr>
    <w:rPr>
      <w:color w:val="000000"/>
      <w:sz w:val="21"/>
      <w:lang w:val="en-US" w:eastAsia="zh-CN" w:bidi="ar-SA"/>
    </w:rPr>
  </w:style>
  <w:style w:type="paragraph" w:styleId="1021">
    <w:name w:val="正文首缩两字"/>
    <w:basedOn w:val="898"/>
    <w:next w:val="1021"/>
    <w:link w:val="898"/>
    <w:qFormat/>
    <w:pPr>
      <w:ind w:left="210" w:right="210" w:firstLine="480"/>
      <w:jc w:val="left"/>
      <w:spacing w:line="360" w:lineRule="auto"/>
    </w:pPr>
    <w:rPr>
      <w:rFonts w:ascii="宋体" w:hAnsi="宋体" w:eastAsia="仿宋_GB2312"/>
      <w:sz w:val="24"/>
    </w:rPr>
  </w:style>
  <w:style w:type="paragraph" w:styleId="1022">
    <w:name w:val="纯文本1"/>
    <w:basedOn w:val="898"/>
    <w:next w:val="1022"/>
    <w:link w:val="898"/>
    <w:qFormat/>
    <w:rPr>
      <w:rFonts w:ascii="宋体" w:hAnsi="Courier New" w:cs="Courier New"/>
    </w:rPr>
  </w:style>
  <w:style w:type="paragraph" w:styleId="1023">
    <w:name w:val="正文文本缩进1"/>
    <w:basedOn w:val="898"/>
    <w:next w:val="1023"/>
    <w:link w:val="898"/>
    <w:qFormat/>
    <w:pPr>
      <w:ind w:left="420"/>
      <w:spacing w:after="120"/>
    </w:pPr>
    <w:rPr>
      <w:sz w:val="20"/>
      <w:szCs w:val="24"/>
    </w:rPr>
  </w:style>
  <w:style w:type="paragraph" w:styleId="1024">
    <w:name w:val="DAS正文"/>
    <w:basedOn w:val="898"/>
    <w:next w:val="1024"/>
    <w:link w:val="898"/>
    <w:qFormat/>
    <w:pPr>
      <w:ind w:right="181" w:firstLine="480"/>
    </w:pPr>
    <w:rPr>
      <w:rFonts w:ascii="Verdana" w:hAnsi="Verdana"/>
    </w:rPr>
  </w:style>
  <w:style w:type="paragraph" w:styleId="1025">
    <w:name w:val="Normal_0"/>
    <w:next w:val="1025"/>
    <w:link w:val="898"/>
    <w:qFormat/>
    <w:pPr>
      <w:jc w:val="both"/>
      <w:widowControl w:val="off"/>
    </w:pPr>
    <w:rPr>
      <w:rFonts w:ascii="等线" w:hAnsi="等线" w:eastAsia="等线" w:cs="Times New Roman"/>
      <w:lang w:val="en-US" w:eastAsia="zh-CN" w:bidi="ar-SA"/>
    </w:rPr>
  </w:style>
  <w:style w:type="paragraph" w:styleId="1026">
    <w:name w:val="Normal_1"/>
    <w:next w:val="1026"/>
    <w:link w:val="898"/>
    <w:qFormat/>
    <w:pPr>
      <w:jc w:val="both"/>
      <w:widowControl w:val="off"/>
    </w:pPr>
    <w:rPr>
      <w:rFonts w:ascii="Times New Roman" w:hAnsi="Times New Roman" w:eastAsia="宋体" w:cs="Times New Roman"/>
      <w:lang w:val="en-US" w:eastAsia="zh-CN" w:bidi="ar-SA"/>
    </w:rPr>
  </w:style>
  <w:style w:type="paragraph" w:styleId="1027">
    <w:name w:val="标题 411"/>
    <w:basedOn w:val="898"/>
    <w:next w:val="898"/>
    <w:link w:val="898"/>
    <w:qFormat/>
    <w:pPr>
      <w:keepLines/>
      <w:keepNext/>
      <w:spacing w:before="280" w:after="290" w:line="376" w:lineRule="auto"/>
      <w:outlineLvl w:val="3"/>
    </w:pPr>
    <w:rPr>
      <w:rFonts w:ascii="Arial" w:hAnsi="Arial" w:eastAsia="黑体"/>
      <w:b/>
      <w:bCs/>
      <w:sz w:val="28"/>
      <w:szCs w:val="28"/>
    </w:rPr>
  </w:style>
  <w:style w:type="paragraph" w:styleId="1028">
    <w:name w:val="Normal_5"/>
    <w:next w:val="1028"/>
    <w:link w:val="898"/>
    <w:qFormat/>
    <w:rPr>
      <w:rFonts w:ascii="Times New Roman" w:hAnsi="Times New Roman" w:eastAsia="Times New Roman" w:cs="Times New Roman"/>
      <w:sz w:val="24"/>
      <w:szCs w:val="24"/>
      <w:lang w:val="en-US" w:eastAsia="zh-CN" w:bidi="ar-SA"/>
    </w:rPr>
  </w:style>
  <w:style w:type="paragraph" w:styleId="1029">
    <w:name w:val="普通(网站)11"/>
    <w:basedOn w:val="898"/>
    <w:next w:val="1029"/>
    <w:link w:val="898"/>
    <w:qFormat/>
    <w:pPr>
      <w:jc w:val="left"/>
      <w:spacing w:before="100" w:beforeAutospacing="1" w:after="100" w:afterAutospacing="1"/>
      <w:widowControl/>
    </w:pPr>
    <w:rPr>
      <w:rFonts w:ascii="宋体" w:hAnsi="宋体"/>
      <w:color w:val="000000"/>
      <w:sz w:val="24"/>
      <w:szCs w:val="24"/>
    </w:rPr>
  </w:style>
  <w:style w:type="paragraph" w:styleId="1030">
    <w:name w:val="正文_12"/>
    <w:next w:val="1030"/>
    <w:link w:val="898"/>
    <w:qFormat/>
    <w:pPr>
      <w:jc w:val="both"/>
      <w:widowControl w:val="off"/>
    </w:pPr>
    <w:rPr>
      <w:rFonts w:ascii="Times New Roman" w:hAnsi="Times New Roman" w:eastAsia="宋体" w:cs="Times New Roman"/>
      <w:sz w:val="21"/>
      <w:szCs w:val="22"/>
      <w:lang w:val="en-US" w:eastAsia="zh-CN" w:bidi="ar-SA"/>
    </w:rPr>
  </w:style>
  <w:style w:type="paragraph" w:styleId="1031">
    <w:name w:val="正文_9_0"/>
    <w:next w:val="1031"/>
    <w:link w:val="898"/>
    <w:qFormat/>
    <w:pPr>
      <w:jc w:val="both"/>
      <w:widowControl w:val="off"/>
    </w:pPr>
    <w:rPr>
      <w:rFonts w:ascii="Times New Roman" w:hAnsi="Times New Roman" w:eastAsia="宋体" w:cs="Times New Roman"/>
      <w:sz w:val="21"/>
      <w:szCs w:val="22"/>
      <w:lang w:val="en-US" w:eastAsia="zh-CN" w:bidi="ar-SA"/>
    </w:rPr>
  </w:style>
  <w:style w:type="paragraph" w:styleId="1032">
    <w:name w:val="Normal_31"/>
    <w:next w:val="1032"/>
    <w:link w:val="898"/>
    <w:qFormat/>
    <w:rPr>
      <w:rFonts w:ascii="Times New Roman" w:hAnsi="Times New Roman" w:eastAsia="Times New Roman" w:cs="Times New Roman"/>
      <w:sz w:val="24"/>
      <w:szCs w:val="24"/>
      <w:lang w:bidi="ar-SA"/>
    </w:rPr>
  </w:style>
  <w:style w:type="paragraph" w:styleId="1033">
    <w:name w:val="Normal_32"/>
    <w:next w:val="1033"/>
    <w:link w:val="898"/>
    <w:qFormat/>
    <w:pPr>
      <w:jc w:val="both"/>
      <w:widowControl w:val="off"/>
    </w:pPr>
    <w:rPr>
      <w:rFonts w:ascii="Times New Roman" w:hAnsi="Times New Roman" w:eastAsia="宋体" w:cs="Times New Roman"/>
      <w:sz w:val="21"/>
      <w:szCs w:val="22"/>
      <w:lang w:bidi="ar-SA"/>
    </w:rPr>
  </w:style>
  <w:style w:type="paragraph" w:styleId="1034">
    <w:name w:val="Normal Indent_0"/>
    <w:basedOn w:val="1033"/>
    <w:next w:val="1034"/>
    <w:link w:val="898"/>
    <w:qFormat/>
    <w:pPr>
      <w:ind w:firstLine="420"/>
      <w:jc w:val="left"/>
    </w:pPr>
    <w:rPr>
      <w:rFonts w:ascii="楷体" w:hAnsi="Tms Rmn" w:eastAsia="楷体"/>
      <w:b/>
      <w:sz w:val="32"/>
      <w:szCs w:val="20"/>
    </w:rPr>
  </w:style>
  <w:style w:type="paragraph" w:styleId="1035">
    <w:name w:val="Normal_21"/>
    <w:next w:val="1035"/>
    <w:link w:val="898"/>
    <w:qFormat/>
    <w:rPr>
      <w:rFonts w:ascii="Times New Roman" w:hAnsi="Times New Roman" w:eastAsia="Times New Roman" w:cs="Times New Roman"/>
      <w:sz w:val="24"/>
      <w:szCs w:val="24"/>
      <w:lang w:bidi="ar-SA"/>
    </w:rPr>
  </w:style>
  <w:style w:type="paragraph" w:styleId="1036">
    <w:name w:val="正文_11"/>
    <w:next w:val="1036"/>
    <w:link w:val="898"/>
    <w:qFormat/>
    <w:pPr>
      <w:jc w:val="both"/>
      <w:widowControl w:val="off"/>
    </w:pPr>
    <w:rPr>
      <w:rFonts w:ascii="Times New Roman" w:hAnsi="Times New Roman" w:eastAsia="宋体" w:cs="Times New Roman"/>
      <w:sz w:val="21"/>
      <w:szCs w:val="22"/>
      <w:lang w:val="en-US" w:eastAsia="zh-CN" w:bidi="ar-SA"/>
    </w:rPr>
  </w:style>
  <w:style w:type="table" w:styleId="1037">
    <w:name w:val="网格型1"/>
    <w:basedOn w:val="1038"/>
    <w:next w:val="1037"/>
    <w:link w:val="898"/>
    <w:pPr>
      <w:jc w:val="both"/>
      <w:widowControl w:val="off"/>
    </w:pPr>
    <w:rPr>
      <w:rFonts w:ascii="Times New Roman" w:hAnsi="Times New Roman" w:eastAsia="宋体" w:cs="Times New Roman"/>
      <w:sz w:val="20"/>
      <w:szCs w:val="20"/>
    </w:rPr>
    <w:tblPr/>
  </w:style>
  <w:style w:type="table" w:styleId="1038">
    <w:name w:val="普通表格1"/>
    <w:next w:val="1038"/>
    <w:link w:val="898"/>
    <w:uiPriority w:val="99"/>
    <w:unhideWhenUsed/>
    <w:qFormat/>
    <w:tbl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姚一鸣</cp:lastModifiedBy>
  <cp:revision>6</cp:revision>
  <dcterms:created xsi:type="dcterms:W3CDTF">2023-03-27T07:28:00Z</dcterms:created>
  <dcterms:modified xsi:type="dcterms:W3CDTF">2026-10-20T06:56:50Z</dcterms:modified>
</cp:coreProperties>
</file>