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spacing w:line="24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b/>
          <w:color w:val="000000"/>
          <w:sz w:val="24"/>
          <w:szCs w:val="24"/>
          <w:highlight w:val="none"/>
        </w:rPr>
        <w:t xml:space="preserve">编号：</w:t>
      </w:r>
      <w:r>
        <w:rPr>
          <w:rFonts w:hint="eastAsia" w:ascii="宋体" w:hAnsi="宋体" w:eastAsia="宋体" w:cs="宋体"/>
          <w:b/>
          <w:color w:val="000000"/>
          <w:sz w:val="24"/>
          <w:szCs w:val="24"/>
          <w:highlight w:val="none"/>
          <w:lang w:val="en-US" w:eastAsia="zh-CN"/>
        </w:rPr>
        <w:t xml:space="preserve">JSZC-320506-SZZH-C2026-0017</w:t>
      </w:r>
      <w:r>
        <w:rPr>
          <w:rFonts w:hint="eastAsia" w:ascii="宋体" w:hAnsi="宋体" w:eastAsia="宋体" w:cs="宋体"/>
          <w:b/>
          <w:color w:val="000000"/>
          <w:sz w:val="24"/>
          <w:szCs w:val="24"/>
          <w:highlight w:val="none"/>
        </w:rPr>
        <w:t xml:space="preserve">号</w:t>
      </w:r>
      <w:r>
        <w:rPr>
          <w:rFonts w:hint="eastAsia" w:ascii="宋体" w:hAnsi="宋体" w:eastAsia="宋体" w:cs="宋体"/>
          <w:b/>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苏州市政府采购竞争性磋商文件</w:t>
      </w:r>
      <w:r>
        <w:rPr>
          <w:rFonts w:hint="eastAsia" w:ascii="宋体" w:hAnsi="宋体" w:eastAsia="宋体" w:cs="宋体"/>
          <w:b/>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rPr>
          <w:rFonts w:hint="eastAsia"/>
          <w:color w:val="000000"/>
          <w:highlight w:val="none"/>
        </w:rPr>
      </w:pPr>
      <w:r>
        <w:rPr>
          <w:rFonts w:hint="eastAsia"/>
          <w:color w:val="000000"/>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w:t>
      </w:r>
      <w:r>
        <w:rPr>
          <w:rFonts w:hint="eastAsia" w:ascii="宋体" w:hAnsi="宋体" w:eastAsia="宋体" w:cs="宋体"/>
          <w:b/>
          <w:bCs/>
          <w:color w:val="000000"/>
          <w:sz w:val="24"/>
          <w:szCs w:val="24"/>
          <w:highlight w:val="none"/>
        </w:rPr>
      </w:r>
      <w:r/>
    </w:p>
    <w:p>
      <w:pPr>
        <w:pStyle w:val="649"/>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商</w:t>
      </w:r>
      <w:r>
        <w:rPr>
          <w:rFonts w:hint="eastAsia" w:ascii="宋体" w:hAnsi="宋体" w:eastAsia="宋体" w:cs="宋体"/>
          <w:b/>
          <w:bCs/>
          <w:color w:val="000000"/>
          <w:sz w:val="24"/>
          <w:szCs w:val="24"/>
          <w:highlight w:val="none"/>
        </w:rPr>
      </w:r>
      <w:r/>
    </w:p>
    <w:p>
      <w:pPr>
        <w:pStyle w:val="649"/>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文</w:t>
      </w:r>
      <w:r>
        <w:rPr>
          <w:rFonts w:hint="eastAsia" w:ascii="宋体" w:hAnsi="宋体" w:eastAsia="宋体" w:cs="宋体"/>
          <w:b/>
          <w:bCs/>
          <w:color w:val="000000"/>
          <w:sz w:val="24"/>
          <w:szCs w:val="24"/>
          <w:highlight w:val="none"/>
        </w:rPr>
      </w:r>
      <w:r/>
    </w:p>
    <w:p>
      <w:pPr>
        <w:pStyle w:val="649"/>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件</w:t>
      </w:r>
      <w:r>
        <w:rPr>
          <w:rFonts w:hint="eastAsia" w:ascii="宋体" w:hAnsi="宋体" w:eastAsia="宋体" w:cs="宋体"/>
          <w:b/>
          <w:bCs/>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5"/>
        <w:rPr>
          <w:rFonts w:hint="eastAsia"/>
          <w:color w:val="000000"/>
          <w:highlight w:val="none"/>
        </w:rPr>
      </w:pPr>
      <w:r>
        <w:rPr>
          <w:rFonts w:hint="eastAsia"/>
          <w:color w:val="000000"/>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采购单位：</w:t>
      </w:r>
      <w:r>
        <w:rPr>
          <w:rFonts w:hint="eastAsia" w:ascii="宋体" w:hAnsi="宋体" w:eastAsia="宋体" w:cs="宋体"/>
          <w:b/>
          <w:color w:val="000000"/>
          <w:sz w:val="24"/>
          <w:szCs w:val="24"/>
          <w:highlight w:val="none"/>
          <w:lang w:eastAsia="zh-CN"/>
        </w:rPr>
        <w:t xml:space="preserve">苏州市吴中区甪直镇人民政府</w:t>
      </w:r>
      <w:r>
        <w:rPr>
          <w:rFonts w:hint="eastAsia" w:ascii="宋体" w:hAnsi="宋体" w:eastAsia="宋体" w:cs="宋体"/>
          <w:b/>
          <w:color w:val="000000"/>
          <w:sz w:val="24"/>
          <w:szCs w:val="24"/>
          <w:highlight w:val="none"/>
        </w:rPr>
      </w:r>
      <w:r/>
    </w:p>
    <w:p>
      <w:pPr>
        <w:pStyle w:val="649"/>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采购内容：</w:t>
      </w:r>
      <w:r>
        <w:rPr>
          <w:rFonts w:hint="eastAsia" w:ascii="宋体" w:hAnsi="宋体" w:eastAsia="宋体" w:cs="宋体"/>
          <w:b/>
          <w:color w:val="000000"/>
          <w:sz w:val="24"/>
          <w:szCs w:val="24"/>
          <w:highlight w:val="none"/>
          <w:lang w:eastAsia="zh-CN"/>
        </w:rPr>
        <w:t xml:space="preserve">甪直镇老年人重大疾病保险</w:t>
      </w:r>
      <w:r>
        <w:rPr>
          <w:rFonts w:hint="eastAsia" w:ascii="宋体" w:hAnsi="宋体" w:eastAsia="宋体" w:cs="宋体"/>
          <w:b/>
          <w:color w:val="000000"/>
          <w:sz w:val="24"/>
          <w:szCs w:val="24"/>
          <w:highlight w:val="none"/>
        </w:rPr>
      </w:r>
      <w:r/>
    </w:p>
    <w:p>
      <w:pPr>
        <w:pStyle w:val="649"/>
        <w:ind w:firstLine="2650"/>
        <w:jc w:val="both"/>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采购类别：</w:t>
      </w:r>
      <w:r>
        <w:rPr>
          <w:rFonts w:hint="eastAsia" w:ascii="宋体" w:hAnsi="宋体" w:eastAsia="宋体" w:cs="宋体"/>
          <w:b/>
          <w:color w:val="000000"/>
          <w:sz w:val="24"/>
          <w:szCs w:val="24"/>
          <w:highlight w:val="none"/>
          <w:lang w:val="en-US" w:eastAsia="zh-CN"/>
        </w:rPr>
        <w:t xml:space="preserve">服务</w:t>
      </w:r>
      <w:r>
        <w:rPr>
          <w:rFonts w:hint="eastAsia" w:ascii="宋体" w:hAnsi="宋体" w:eastAsia="宋体" w:cs="宋体"/>
          <w:b/>
          <w:color w:val="000000"/>
          <w:sz w:val="24"/>
          <w:szCs w:val="24"/>
          <w:highlight w:val="none"/>
        </w:rPr>
        <w:t xml:space="preserve">类</w:t>
      </w:r>
      <w:r>
        <w:rPr>
          <w:rFonts w:hint="eastAsia" w:ascii="宋体" w:hAnsi="宋体" w:eastAsia="宋体" w:cs="宋体"/>
          <w:b/>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5"/>
        <w:rPr>
          <w:rFonts w:hint="eastAsia"/>
          <w:color w:val="000000"/>
          <w:highlight w:val="none"/>
        </w:rPr>
      </w:pPr>
      <w:r>
        <w:rPr>
          <w:rFonts w:hint="eastAsia"/>
          <w:color w:val="000000"/>
          <w:highlight w:val="none"/>
        </w:rPr>
      </w:r>
      <w:r/>
    </w:p>
    <w:p>
      <w:pPr>
        <w:pStyle w:val="649"/>
        <w:jc w:val="center"/>
        <w:spacing w:line="24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江苏正华新工程咨询有限公司</w:t>
      </w:r>
      <w:r>
        <w:rPr>
          <w:rFonts w:hint="eastAsia" w:ascii="宋体" w:hAnsi="宋体" w:eastAsia="宋体" w:cs="宋体"/>
          <w:b/>
          <w:color w:val="000000"/>
          <w:sz w:val="24"/>
          <w:szCs w:val="24"/>
          <w:highlight w:val="none"/>
          <w:lang w:eastAsia="zh-CN"/>
        </w:rPr>
      </w:r>
      <w:r/>
    </w:p>
    <w:p>
      <w:pPr>
        <w:pStyle w:val="649"/>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〇</w:t>
      </w: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rPr>
      </w:r>
      <w:r/>
    </w:p>
    <w:p>
      <w:pPr>
        <w:pStyle w:val="649"/>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目  录</w:t>
      </w:r>
      <w:r>
        <w:rPr>
          <w:rFonts w:hint="eastAsia" w:ascii="宋体" w:hAnsi="宋体" w:eastAsia="宋体" w:cs="宋体"/>
          <w:b/>
          <w:bCs/>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numPr>
          <w:ilvl w:val="0"/>
          <w:numId w:val="2"/>
        </w:numPr>
        <w:ind w:left="0" w:firstLine="0"/>
        <w:spacing w:line="24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w:t>
      </w:r>
      <w:r>
        <w:rPr>
          <w:rFonts w:hint="eastAsia" w:ascii="宋体" w:hAnsi="宋体" w:eastAsia="宋体" w:cs="宋体"/>
          <w:color w:val="000000"/>
          <w:sz w:val="24"/>
          <w:szCs w:val="24"/>
          <w:highlight w:val="none"/>
          <w:lang w:val="en-US" w:eastAsia="zh-CN"/>
        </w:rPr>
        <w:t xml:space="preserve">采购公告</w:t>
      </w:r>
      <w:r>
        <w:rPr>
          <w:rFonts w:hint="eastAsia" w:ascii="宋体" w:hAnsi="宋体" w:eastAsia="宋体" w:cs="宋体"/>
          <w:color w:val="000000"/>
          <w:sz w:val="24"/>
          <w:szCs w:val="24"/>
          <w:highlight w:val="none"/>
        </w:rPr>
      </w:r>
      <w:r/>
    </w:p>
    <w:p>
      <w:pPr>
        <w:pStyle w:val="649"/>
        <w:numPr>
          <w:ilvl w:val="0"/>
          <w:numId w:val="2"/>
        </w:numPr>
        <w:ind w:left="0" w:firstLine="0"/>
        <w:spacing w:line="24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竞争性磋商文件</w:t>
      </w:r>
      <w:r>
        <w:rPr>
          <w:rFonts w:hint="eastAsia" w:ascii="宋体" w:hAnsi="宋体" w:eastAsia="宋体" w:cs="宋体"/>
          <w:color w:val="000000"/>
          <w:sz w:val="24"/>
          <w:szCs w:val="24"/>
          <w:highlight w:val="none"/>
        </w:rPr>
      </w:r>
      <w:r/>
    </w:p>
    <w:p>
      <w:pPr>
        <w:pStyle w:val="649"/>
        <w:numPr>
          <w:ilvl w:val="0"/>
          <w:numId w:val="2"/>
        </w:numPr>
        <w:ind w:left="0" w:firstLine="0"/>
        <w:spacing w:line="24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合同主要条款</w:t>
      </w:r>
      <w:r>
        <w:rPr>
          <w:rFonts w:hint="eastAsia" w:ascii="宋体" w:hAnsi="宋体" w:eastAsia="宋体" w:cs="宋体"/>
          <w:color w:val="000000"/>
          <w:sz w:val="24"/>
          <w:szCs w:val="24"/>
          <w:highlight w:val="none"/>
        </w:rPr>
      </w:r>
      <w:r/>
    </w:p>
    <w:p>
      <w:pPr>
        <w:pStyle w:val="649"/>
        <w:numPr>
          <w:ilvl w:val="0"/>
          <w:numId w:val="2"/>
        </w:numPr>
        <w:ind w:left="0" w:firstLine="0"/>
        <w:spacing w:line="24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竞争性磋商程序及磋商小组成员组成</w:t>
      </w:r>
      <w:r>
        <w:rPr>
          <w:rFonts w:hint="eastAsia" w:ascii="宋体" w:hAnsi="宋体" w:eastAsia="宋体" w:cs="宋体"/>
          <w:color w:val="000000"/>
          <w:sz w:val="24"/>
          <w:szCs w:val="24"/>
          <w:highlight w:val="none"/>
        </w:rPr>
      </w:r>
      <w:r/>
    </w:p>
    <w:p>
      <w:pPr>
        <w:pStyle w:val="649"/>
        <w:numPr>
          <w:ilvl w:val="0"/>
          <w:numId w:val="2"/>
        </w:numPr>
        <w:ind w:left="0" w:firstLine="0"/>
        <w:spacing w:line="24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p>
      <w:pPr>
        <w:pStyle w:val="649"/>
        <w:numPr>
          <w:ilvl w:val="0"/>
          <w:numId w:val="2"/>
        </w:numPr>
        <w:ind w:left="0" w:firstLine="0"/>
        <w:spacing w:line="24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jc w:val="center"/>
        <w:spacing w:line="240" w:lineRule="auto"/>
        <w:tabs>
          <w:tab w:val="left" w:pos="5250"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一、竞争性磋商</w:t>
      </w:r>
      <w:r>
        <w:rPr>
          <w:rFonts w:hint="eastAsia" w:ascii="宋体" w:hAnsi="宋体" w:eastAsia="宋体" w:cs="宋体"/>
          <w:b/>
          <w:bCs/>
          <w:color w:val="000000"/>
          <w:sz w:val="24"/>
          <w:szCs w:val="24"/>
          <w:highlight w:val="none"/>
          <w:lang w:val="en-US" w:eastAsia="zh-CN"/>
        </w:rPr>
        <w:t xml:space="preserve">采购公告</w:t>
      </w:r>
      <w:r>
        <w:rPr>
          <w:rFonts w:ascii="宋体" w:hAnsi="宋体" w:eastAsia="宋体" w:cs="宋体"/>
          <w:b/>
          <w:bCs/>
          <w:color w:val="000000"/>
          <w:sz w:val="24"/>
          <w:szCs w:val="24"/>
          <w:highlight w:val="none"/>
          <w:lang w:val="en-US" w:eastAsia="zh-CN"/>
        </w:rPr>
      </w:r>
      <w:r/>
    </w:p>
    <w:tbl>
      <w:tblPr>
        <w:tblW w:w="922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226"/>
      </w:tblGrid>
      <w:tr>
        <w:trPr>
          <w:trHeight w:val="90"/>
        </w:trPr>
        <w:tc>
          <w:tcPr>
            <w:shd w:val="clear" w:color="auto" w:fill="ffffff"/>
            <w:tcW w:w="9226" w:type="dxa"/>
            <w:vAlign w:val="center"/>
            <w:textDirection w:val="lrTb"/>
            <w:noWrap w:val="false"/>
          </w:tcPr>
          <w:p>
            <w:pPr>
              <w:pStyle w:val="680"/>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rPr>
              <w:t xml:space="preserve">项目概况</w:t>
            </w:r>
            <w:r>
              <w:rPr>
                <w:rFonts w:hint="eastAsia" w:ascii="宋体" w:hAnsi="宋体" w:eastAsia="宋体" w:cs="宋体"/>
                <w:color w:val="000000"/>
                <w:sz w:val="24"/>
                <w:szCs w:val="24"/>
                <w:highlight w:val="none"/>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甪直镇老年人重大疾病保险JSZC-320506-SZZH-C2026-0017</w:t>
            </w:r>
            <w:r>
              <w:rPr>
                <w:rFonts w:hint="eastAsia" w:ascii="宋体" w:hAnsi="宋体" w:eastAsia="宋体" w:cs="宋体"/>
                <w:i w:val="0"/>
                <w:iCs w:val="0"/>
                <w:caps w:val="0"/>
                <w:color w:val="000000"/>
                <w:spacing w:val="0"/>
                <w:sz w:val="24"/>
                <w:szCs w:val="24"/>
                <w:highlight w:val="none"/>
              </w:rPr>
              <w:t xml:space="preserve">采购项目的潜在供应商应在登录“苏采云”系统自行下载 获取采购文件，并于</w:t>
            </w:r>
            <w:r>
              <w:rPr>
                <w:rFonts w:hint="eastAsia" w:ascii="宋体" w:hAnsi="宋体" w:eastAsia="宋体" w:cs="宋体"/>
                <w:i w:val="0"/>
                <w:iCs w:val="0"/>
                <w:caps w:val="0"/>
                <w:color w:val="000000"/>
                <w:spacing w:val="0"/>
                <w:sz w:val="24"/>
                <w:szCs w:val="24"/>
                <w:highlight w:val="none"/>
                <w:lang w:eastAsia="zh-CN"/>
              </w:rPr>
              <w:t xml:space="preserve">2026</w:t>
            </w:r>
            <w:r>
              <w:rPr>
                <w:rFonts w:hint="eastAsia" w:ascii="宋体" w:hAnsi="宋体" w:eastAsia="宋体" w:cs="宋体"/>
                <w:i w:val="0"/>
                <w:iCs w:val="0"/>
                <w:caps w:val="0"/>
                <w:color w:val="000000"/>
                <w:spacing w:val="0"/>
                <w:sz w:val="24"/>
                <w:szCs w:val="24"/>
                <w:highlight w:val="none"/>
              </w:rPr>
              <w:t xml:space="preserve">-</w:t>
            </w:r>
            <w:r>
              <w:rPr>
                <w:rFonts w:hint="eastAsia" w:ascii="宋体" w:hAnsi="宋体" w:eastAsia="宋体" w:cs="宋体"/>
                <w:i w:val="0"/>
                <w:iCs w:val="0"/>
                <w:caps w:val="0"/>
                <w:color w:val="000000"/>
                <w:spacing w:val="0"/>
                <w:sz w:val="24"/>
                <w:szCs w:val="24"/>
                <w:highlight w:val="none"/>
                <w:lang w:val="en-US" w:eastAsia="zh-CN"/>
              </w:rPr>
              <w:t xml:space="preserve">10</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lang w:val="en-US" w:eastAsia="zh-CN"/>
              </w:rPr>
              <w:t xml:space="preserve">30</w:t>
            </w:r>
            <w:r>
              <w:rPr>
                <w:rFonts w:hint="eastAsia" w:ascii="宋体" w:hAnsi="宋体" w:eastAsia="宋体" w:cs="宋体"/>
                <w:i w:val="0"/>
                <w:iCs w:val="0"/>
                <w:caps w:val="0"/>
                <w:color w:val="000000"/>
                <w:spacing w:val="0"/>
                <w:sz w:val="24"/>
                <w:szCs w:val="24"/>
                <w:highlight w:val="none"/>
              </w:rPr>
              <w:t xml:space="preserve"> </w:t>
            </w:r>
            <w:r>
              <w:rPr>
                <w:rFonts w:hint="eastAsia" w:ascii="宋体" w:hAnsi="宋体" w:eastAsia="宋体" w:cs="宋体"/>
                <w:i w:val="0"/>
                <w:iCs w:val="0"/>
                <w:caps w:val="0"/>
                <w:color w:val="000000"/>
                <w:spacing w:val="0"/>
                <w:sz w:val="24"/>
                <w:szCs w:val="24"/>
                <w:highlight w:val="none"/>
                <w:lang w:val="en-US" w:eastAsia="zh-CN"/>
              </w:rPr>
              <w:t xml:space="preserve">13</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rPr>
              <w:t xml:space="preserve">30（北京时间）前提交响应文件。</w:t>
            </w:r>
            <w:r>
              <w:rPr>
                <w:rFonts w:hint="eastAsia" w:ascii="宋体" w:hAnsi="宋体" w:eastAsia="宋体" w:cs="宋体"/>
                <w:color w:val="000000"/>
                <w:sz w:val="24"/>
                <w:szCs w:val="24"/>
                <w:highlight w:val="none"/>
              </w:rPr>
            </w:r>
            <w:r/>
          </w:p>
        </w:tc>
      </w:tr>
    </w:tbl>
    <w:p>
      <w:pPr>
        <w:pStyle w:val="651"/>
        <w:ind w:left="0" w:firstLine="422"/>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87"/>
          <w:rFonts w:hint="eastAsia" w:ascii="宋体" w:hAnsi="宋体" w:eastAsia="宋体" w:cs="宋体"/>
          <w:b/>
          <w:bCs/>
          <w:i w:val="0"/>
          <w:iCs w:val="0"/>
          <w:caps w:val="0"/>
          <w:color w:val="000000"/>
          <w:spacing w:val="0"/>
          <w:sz w:val="24"/>
          <w:szCs w:val="24"/>
          <w:highlight w:val="none"/>
          <w:shd w:val="clear" w:color="auto" w:fill="ffffff"/>
        </w:rPr>
        <w:t xml:space="preserve">一、项目基本情况</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项目编号：</w:t>
      </w:r>
      <w:r>
        <w:rPr>
          <w:rFonts w:hint="eastAsia" w:ascii="宋体" w:hAnsi="宋体" w:eastAsia="宋体" w:cs="宋体"/>
          <w:i w:val="0"/>
          <w:iCs w:val="0"/>
          <w:caps w:val="0"/>
          <w:color w:val="000000"/>
          <w:spacing w:val="0"/>
          <w:sz w:val="24"/>
          <w:szCs w:val="24"/>
          <w:highlight w:val="none"/>
          <w:shd w:val="clear" w:color="auto" w:fill="ffffff"/>
          <w:lang w:eastAsia="zh-CN"/>
        </w:rPr>
        <w:t xml:space="preserve">JSZC-320506-SZZH-C2026-0017</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项目名称：</w:t>
      </w:r>
      <w:r>
        <w:rPr>
          <w:rFonts w:hint="eastAsia" w:ascii="宋体" w:hAnsi="宋体" w:eastAsia="宋体" w:cs="宋体"/>
          <w:i w:val="0"/>
          <w:iCs w:val="0"/>
          <w:caps w:val="0"/>
          <w:color w:val="000000"/>
          <w:spacing w:val="0"/>
          <w:sz w:val="24"/>
          <w:szCs w:val="24"/>
          <w:highlight w:val="none"/>
          <w:shd w:val="clear" w:color="auto" w:fill="ffffff"/>
          <w:lang w:eastAsia="zh-CN"/>
        </w:rPr>
        <w:t xml:space="preserve">甪直镇老年人重大疾病保险</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采购方式：竞争性磋商 </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预算金额：</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260.0000</w:t>
      </w:r>
      <w:r>
        <w:rPr>
          <w:rFonts w:hint="eastAsia" w:ascii="宋体" w:hAnsi="宋体" w:eastAsia="宋体" w:cs="宋体"/>
          <w:i w:val="0"/>
          <w:iCs w:val="0"/>
          <w:caps w:val="0"/>
          <w:color w:val="000000"/>
          <w:spacing w:val="0"/>
          <w:sz w:val="24"/>
          <w:szCs w:val="24"/>
          <w:highlight w:val="none"/>
          <w:shd w:val="clear" w:color="auto" w:fill="ffffff"/>
        </w:rPr>
        <w:t xml:space="preserve">万元 </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最高限价（如有）：</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260.0000</w:t>
      </w:r>
      <w:r>
        <w:rPr>
          <w:rFonts w:hint="eastAsia" w:ascii="宋体" w:hAnsi="宋体" w:eastAsia="宋体" w:cs="宋体"/>
          <w:i w:val="0"/>
          <w:iCs w:val="0"/>
          <w:caps w:val="0"/>
          <w:color w:val="000000"/>
          <w:spacing w:val="0"/>
          <w:sz w:val="24"/>
          <w:szCs w:val="24"/>
          <w:highlight w:val="none"/>
          <w:shd w:val="clear" w:color="auto" w:fill="ffffff"/>
        </w:rPr>
        <w:t xml:space="preserve">万元</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采购需求：</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1.保障人群</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吴中区甪直镇年满60周岁（含）以上户籍人口，</w:t>
      </w:r>
      <w:r>
        <w:rPr>
          <w:rFonts w:hint="eastAsia" w:ascii="宋体" w:hAnsi="宋体" w:eastAsia="宋体" w:cs="宋体"/>
          <w:i w:val="0"/>
          <w:iCs w:val="0"/>
          <w:caps w:val="0"/>
          <w:color w:val="000000"/>
          <w:spacing w:val="0"/>
          <w:sz w:val="24"/>
          <w:szCs w:val="24"/>
          <w:highlight w:val="none"/>
          <w:shd w:val="clear" w:color="auto" w:fill="ffffff"/>
        </w:rPr>
        <w:t xml:space="preserve">目前参考人数</w:t>
      </w:r>
      <w:r>
        <w:rPr>
          <w:rFonts w:hint="eastAsia" w:ascii="宋体" w:hAnsi="宋体" w:eastAsia="宋体" w:cs="宋体"/>
          <w:i w:val="0"/>
          <w:iCs w:val="0"/>
          <w:caps w:val="0"/>
          <w:color w:val="000000"/>
          <w:spacing w:val="0"/>
          <w:sz w:val="24"/>
          <w:szCs w:val="24"/>
          <w:highlight w:val="none"/>
          <w:shd w:val="clear" w:color="auto" w:fill="ffffff"/>
          <w:lang w:eastAsia="zh-CN"/>
        </w:rPr>
        <w:t xml:space="preserve">26463</w:t>
      </w:r>
      <w:r>
        <w:rPr>
          <w:rFonts w:hint="eastAsia" w:ascii="宋体" w:hAnsi="宋体" w:eastAsia="宋体" w:cs="宋体"/>
          <w:i w:val="0"/>
          <w:iCs w:val="0"/>
          <w:caps w:val="0"/>
          <w:color w:val="000000"/>
          <w:spacing w:val="0"/>
          <w:sz w:val="24"/>
          <w:szCs w:val="24"/>
          <w:highlight w:val="none"/>
          <w:shd w:val="clear" w:color="auto" w:fill="ffffff"/>
        </w:rPr>
        <w:t xml:space="preserve">人</w:t>
      </w:r>
      <w:r>
        <w:rPr>
          <w:rFonts w:hint="eastAsia" w:ascii="宋体" w:hAnsi="宋体" w:eastAsia="宋体" w:cs="宋体"/>
          <w:i w:val="0"/>
          <w:iCs w:val="0"/>
          <w:caps w:val="0"/>
          <w:color w:val="000000"/>
          <w:spacing w:val="0"/>
          <w:sz w:val="24"/>
          <w:szCs w:val="24"/>
          <w:highlight w:val="none"/>
          <w:shd w:val="clear" w:color="auto" w:fill="ffffff"/>
        </w:rPr>
        <w:t xml:space="preserve">（以每年的实际人数为准）。其中：</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东片区预估人数</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17725</w:t>
      </w:r>
      <w:r>
        <w:rPr>
          <w:rFonts w:hint="eastAsia" w:ascii="宋体" w:hAnsi="宋体" w:eastAsia="宋体" w:cs="宋体"/>
          <w:i w:val="0"/>
          <w:iCs w:val="0"/>
          <w:caps w:val="0"/>
          <w:color w:val="000000"/>
          <w:spacing w:val="0"/>
          <w:sz w:val="24"/>
          <w:szCs w:val="24"/>
          <w:highlight w:val="none"/>
          <w:shd w:val="clear" w:color="auto" w:fill="ffffff"/>
        </w:rPr>
        <w:t xml:space="preserve">人</w:t>
      </w:r>
      <w:r>
        <w:rPr>
          <w:rFonts w:hint="eastAsia" w:ascii="宋体" w:hAnsi="宋体" w:eastAsia="宋体" w:cs="宋体"/>
          <w:i w:val="0"/>
          <w:iCs w:val="0"/>
          <w:caps w:val="0"/>
          <w:color w:val="000000"/>
          <w:spacing w:val="0"/>
          <w:sz w:val="24"/>
          <w:szCs w:val="24"/>
          <w:highlight w:val="none"/>
          <w:shd w:val="clear" w:color="auto" w:fill="ffffff"/>
        </w:rPr>
        <w:t xml:space="preserve">（原甪直片区10个村、保圣社区和四个新建社区）</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西片区预估人数</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8738</w:t>
      </w:r>
      <w:r>
        <w:rPr>
          <w:rFonts w:hint="eastAsia" w:ascii="宋体" w:hAnsi="宋体" w:eastAsia="宋体" w:cs="宋体"/>
          <w:i w:val="0"/>
          <w:iCs w:val="0"/>
          <w:caps w:val="0"/>
          <w:color w:val="000000"/>
          <w:spacing w:val="0"/>
          <w:sz w:val="24"/>
          <w:szCs w:val="24"/>
          <w:highlight w:val="none"/>
          <w:shd w:val="clear" w:color="auto" w:fill="ffffff"/>
        </w:rPr>
        <w:t xml:space="preserve">人</w:t>
      </w:r>
      <w:r>
        <w:rPr>
          <w:rFonts w:hint="eastAsia" w:ascii="宋体" w:hAnsi="宋体" w:eastAsia="宋体" w:cs="宋体"/>
          <w:i w:val="0"/>
          <w:iCs w:val="0"/>
          <w:caps w:val="0"/>
          <w:color w:val="000000"/>
          <w:spacing w:val="0"/>
          <w:sz w:val="24"/>
          <w:szCs w:val="24"/>
          <w:highlight w:val="none"/>
          <w:shd w:val="clear" w:color="auto" w:fill="ffffff"/>
        </w:rPr>
        <w:t xml:space="preserve">（原车坊片区7个村）。</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2.保险方案</w:t>
      </w:r>
      <w:r>
        <w:rPr>
          <w:rFonts w:hint="eastAsia" w:ascii="宋体" w:hAnsi="宋体" w:eastAsia="宋体" w:cs="宋体"/>
          <w:i w:val="0"/>
          <w:iCs w:val="0"/>
          <w:caps w:val="0"/>
          <w:color w:val="000000"/>
          <w:spacing w:val="0"/>
          <w:sz w:val="24"/>
          <w:szCs w:val="24"/>
          <w:highlight w:val="none"/>
          <w:shd w:val="clear" w:color="auto" w:fill="ffffff"/>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44"/>
        <w:gridCol w:w="3035"/>
        <w:gridCol w:w="1559"/>
        <w:gridCol w:w="1871"/>
      </w:tblGrid>
      <w:tr>
        <w:trPr>
          <w:trHeight w:val="409"/>
        </w:trPr>
        <w:tc>
          <w:tcPr>
            <w:tcW w:w="2644" w:type="dxa"/>
            <w:vAlign w:val="center"/>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保障内容</w:t>
            </w:r>
            <w:r>
              <w:rPr>
                <w:rFonts w:hint="eastAsia" w:ascii="宋体" w:hAnsi="宋体" w:eastAsia="宋体" w:cs="宋体"/>
                <w:bCs/>
                <w:color w:val="000000"/>
                <w:sz w:val="24"/>
                <w:szCs w:val="24"/>
                <w:highlight w:val="none"/>
              </w:rPr>
            </w:r>
            <w:r/>
          </w:p>
        </w:tc>
        <w:tc>
          <w:tcPr>
            <w:gridSpan w:val="2"/>
            <w:tcW w:w="4594" w:type="dxa"/>
            <w:vAlign w:val="center"/>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保险金额</w:t>
            </w:r>
            <w:r>
              <w:rPr>
                <w:rFonts w:hint="eastAsia" w:ascii="宋体" w:hAnsi="宋体" w:eastAsia="宋体" w:cs="宋体"/>
                <w:bCs/>
                <w:color w:val="000000"/>
                <w:sz w:val="24"/>
                <w:szCs w:val="24"/>
                <w:highlight w:val="none"/>
              </w:rPr>
            </w:r>
            <w:r/>
          </w:p>
        </w:tc>
        <w:tc>
          <w:tcPr>
            <w:tcW w:w="1871" w:type="dxa"/>
            <w:vAlign w:val="center"/>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保险费</w:t>
            </w:r>
            <w:r>
              <w:rPr>
                <w:rFonts w:hint="eastAsia" w:ascii="宋体" w:hAnsi="宋体" w:eastAsia="宋体" w:cs="宋体"/>
                <w:bCs/>
                <w:color w:val="000000"/>
                <w:sz w:val="24"/>
                <w:szCs w:val="24"/>
                <w:highlight w:val="none"/>
              </w:rPr>
            </w:r>
            <w:r/>
          </w:p>
        </w:tc>
      </w:tr>
      <w:tr>
        <w:trPr>
          <w:trHeight w:val="468"/>
        </w:trPr>
        <w:tc>
          <w:tcPr>
            <w:tcW w:w="2644" w:type="dxa"/>
            <w:vAlign w:val="center"/>
            <w:vMerge w:val="restart"/>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承担初次确诊罹患重大疾病、因重大疾病导致的住院津贴、因罹患重疾导致身故责任</w:t>
            </w:r>
            <w:r>
              <w:rPr>
                <w:rFonts w:hint="eastAsia" w:ascii="宋体" w:hAnsi="宋体" w:eastAsia="宋体" w:cs="宋体"/>
                <w:bCs/>
                <w:color w:val="000000"/>
                <w:sz w:val="24"/>
                <w:szCs w:val="24"/>
                <w:highlight w:val="none"/>
              </w:rPr>
            </w:r>
            <w:r/>
          </w:p>
        </w:tc>
        <w:tc>
          <w:tcPr>
            <w:tcW w:w="3035" w:type="dxa"/>
            <w:vAlign w:val="center"/>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初次确诊重大疾病</w:t>
            </w: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3000元/人</w:t>
            </w:r>
            <w:r>
              <w:rPr>
                <w:rFonts w:hint="eastAsia" w:ascii="宋体" w:hAnsi="宋体" w:eastAsia="宋体" w:cs="宋体"/>
                <w:bCs/>
                <w:color w:val="000000"/>
                <w:sz w:val="24"/>
                <w:szCs w:val="24"/>
                <w:highlight w:val="none"/>
              </w:rPr>
            </w:r>
            <w:r/>
          </w:p>
        </w:tc>
        <w:tc>
          <w:tcPr>
            <w:tcW w:w="1871" w:type="dxa"/>
            <w:vAlign w:val="center"/>
            <w:vMerge w:val="restart"/>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100元/人/年</w:t>
            </w:r>
            <w:r>
              <w:rPr>
                <w:rFonts w:hint="eastAsia" w:ascii="宋体" w:hAnsi="宋体" w:eastAsia="宋体" w:cs="宋体"/>
                <w:bCs/>
                <w:color w:val="000000"/>
                <w:sz w:val="24"/>
                <w:szCs w:val="24"/>
                <w:highlight w:val="none"/>
              </w:rPr>
            </w:r>
            <w:r/>
          </w:p>
        </w:tc>
      </w:tr>
      <w:tr>
        <w:trPr>
          <w:trHeight w:val="465"/>
        </w:trPr>
        <w:tc>
          <w:tcPr>
            <w:tcW w:w="2644" w:type="dxa"/>
            <w:vAlign w:val="center"/>
            <w:vMerge w:val="continue"/>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3035" w:type="dxa"/>
            <w:vAlign w:val="center"/>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因重疾导致的住院津贴</w:t>
            </w: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60元/天</w:t>
            </w:r>
            <w:r>
              <w:rPr>
                <w:rFonts w:hint="eastAsia" w:ascii="宋体" w:hAnsi="宋体" w:eastAsia="宋体" w:cs="宋体"/>
                <w:bCs/>
                <w:color w:val="000000"/>
                <w:sz w:val="24"/>
                <w:szCs w:val="24"/>
                <w:highlight w:val="none"/>
              </w:rPr>
            </w:r>
            <w:r/>
          </w:p>
        </w:tc>
        <w:tc>
          <w:tcPr>
            <w:tcW w:w="1871" w:type="dxa"/>
            <w:vAlign w:val="center"/>
            <w:vMerge w:val="continue"/>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86"/>
        </w:trPr>
        <w:tc>
          <w:tcPr>
            <w:tcW w:w="2644" w:type="dxa"/>
            <w:vAlign w:val="center"/>
            <w:vMerge w:val="continue"/>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3035" w:type="dxa"/>
            <w:vAlign w:val="center"/>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因罹患重疾导致的身故</w:t>
            </w: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2000元/人</w:t>
            </w:r>
            <w:r>
              <w:rPr>
                <w:rFonts w:hint="eastAsia" w:ascii="宋体" w:hAnsi="宋体" w:eastAsia="宋体" w:cs="宋体"/>
                <w:bCs/>
                <w:color w:val="000000"/>
                <w:sz w:val="24"/>
                <w:szCs w:val="24"/>
                <w:highlight w:val="none"/>
              </w:rPr>
            </w:r>
            <w:r/>
          </w:p>
        </w:tc>
        <w:tc>
          <w:tcPr>
            <w:tcW w:w="1871" w:type="dxa"/>
            <w:vAlign w:val="center"/>
            <w:vMerge w:val="continue"/>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注：重大疾病种类以中国保险行业协会制定的《重大疾病保险的疾病定义使用规范（2020年修订版）》为准；</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合同履行期限：</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一年</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（具体起始时间甲方通知为准）</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是否允许</w:t>
      </w:r>
      <w:r>
        <w:rPr>
          <w:rFonts w:hint="eastAsia" w:ascii="宋体" w:hAnsi="宋体" w:eastAsia="宋体" w:cs="宋体"/>
          <w:i w:val="0"/>
          <w:iCs w:val="0"/>
          <w:caps w:val="0"/>
          <w:color w:val="000000"/>
          <w:spacing w:val="0"/>
          <w:sz w:val="24"/>
          <w:szCs w:val="24"/>
          <w:highlight w:val="none"/>
          <w:shd w:val="clear" w:color="auto" w:fill="ffffff"/>
        </w:rPr>
        <w:t xml:space="preserve">联合体：</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是</w:t>
      </w:r>
      <w:r>
        <w:rPr>
          <w:rFonts w:hint="eastAsia" w:ascii="宋体" w:hAnsi="宋体" w:eastAsia="宋体" w:cs="宋体"/>
          <w:i w:val="0"/>
          <w:iCs w:val="0"/>
          <w:caps w:val="0"/>
          <w:color w:val="000000"/>
          <w:spacing w:val="0"/>
          <w:sz w:val="24"/>
          <w:szCs w:val="24"/>
          <w:highlight w:val="none"/>
          <w:shd w:val="clear" w:color="auto" w:fill="ffffff"/>
        </w:rPr>
      </w:r>
      <w:r/>
    </w:p>
    <w:p>
      <w:pPr>
        <w:pStyle w:val="651"/>
        <w:ind w:left="0" w:firstLine="422"/>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87"/>
          <w:rFonts w:hint="eastAsia" w:ascii="宋体" w:hAnsi="宋体" w:eastAsia="宋体" w:cs="宋体"/>
          <w:b/>
          <w:bCs/>
          <w:i w:val="0"/>
          <w:iCs w:val="0"/>
          <w:caps w:val="0"/>
          <w:color w:val="000000"/>
          <w:spacing w:val="0"/>
          <w:sz w:val="24"/>
          <w:szCs w:val="24"/>
          <w:highlight w:val="none"/>
          <w:shd w:val="clear" w:color="auto" w:fill="ffffff"/>
        </w:rPr>
        <w:t xml:space="preserve">二、申请人的资格要求：</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（一）满足《中华人民共和国政府采购法》第二十二条规定：</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1.具有独立承担民事责任的能力； </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2.良好的商业信誉和健全的财务会计制度；</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3.具有履行合同所必须的设备和专业技术能力； </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4.有依法缴纳税收和社会保障资金的良好记录； </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5.参加政府采购活动前三年内，在经营活动中没有重大违法记录； </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6.法律、行政法规规定的其他条件；</w:t>
      </w:r>
      <w:r>
        <w:rPr>
          <w:rFonts w:hint="eastAsia" w:ascii="宋体" w:hAnsi="宋体" w:eastAsia="宋体" w:cs="宋体"/>
          <w:color w:val="000000"/>
          <w:sz w:val="24"/>
          <w:szCs w:val="24"/>
          <w:highlight w:val="none"/>
        </w:rPr>
      </w:r>
      <w:r/>
    </w:p>
    <w:p>
      <w:pPr>
        <w:pStyle w:val="649"/>
        <w:ind w:firstLine="480"/>
        <w:rPr>
          <w:rFonts w:hint="eastAsia" w:ascii="宋体" w:hAnsi="宋体" w:eastAsia="宋体" w:cs="宋体"/>
          <w:i w:val="0"/>
          <w:iCs w:val="0"/>
          <w:caps w:val="0"/>
          <w:color w:val="000000"/>
          <w:spacing w:val="0"/>
          <w:sz w:val="24"/>
          <w:szCs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ffffff"/>
        </w:rPr>
        <w:t xml:space="preserve">（二）落实政府采购政策需满足的资格要求：</w:t>
      </w:r>
      <w:r>
        <w:rPr>
          <w:rFonts w:hint="eastAsia" w:ascii="宋体" w:hAnsi="宋体" w:eastAsia="宋体" w:cs="宋体"/>
          <w:i w:val="0"/>
          <w:iCs w:val="0"/>
          <w:caps w:val="0"/>
          <w:color w:val="000000"/>
          <w:spacing w:val="0"/>
          <w:sz w:val="24"/>
          <w:szCs w:val="24"/>
          <w:highlight w:val="none"/>
          <w:shd w:val="clear" w:color="auto" w:fill="ffffff"/>
        </w:rPr>
        <w:t xml:space="preserve">本项目非专门面向中小企业采购，本项目所属行业为:租赁和商务服务业</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lang w:val="en-US" w:eastAsia="zh-CN"/>
        </w:rPr>
      </w:r>
      <w:r/>
    </w:p>
    <w:p>
      <w:pPr>
        <w:pStyle w:val="649"/>
        <w:ind w:left="0" w:firstLine="420"/>
        <w:spacing w:line="240" w:lineRule="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 xml:space="preserve">（三）本项目的特定资格要求：</w:t>
      </w:r>
      <w:r>
        <w:rPr>
          <w:rFonts w:hint="eastAsia" w:ascii="宋体" w:hAnsi="宋体" w:eastAsia="宋体" w:cs="宋体"/>
          <w:i w:val="0"/>
          <w:iCs w:val="0"/>
          <w:caps w:val="0"/>
          <w:color w:val="000000"/>
          <w:spacing w:val="0"/>
          <w:sz w:val="24"/>
          <w:szCs w:val="24"/>
          <w:highlight w:val="none"/>
          <w:shd w:val="clear" w:color="auto" w:fill="ffffff"/>
        </w:rPr>
      </w:r>
      <w:r/>
    </w:p>
    <w:p>
      <w:pPr>
        <w:pStyle w:val="649"/>
        <w:ind w:firstLine="422"/>
        <w:spacing w:line="24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响应单位为经国家金融监督管理总局（含原中国保险监督管理委员会）批准设立的且具有《经营保险业务许可证》的保险公司（</w:t>
      </w:r>
      <w:r>
        <w:rPr>
          <w:rFonts w:hint="eastAsia" w:ascii="宋体" w:hAnsi="宋体" w:eastAsia="宋体" w:cs="宋体"/>
          <w:color w:val="000000"/>
          <w:sz w:val="24"/>
          <w:szCs w:val="24"/>
          <w:highlight w:val="none"/>
          <w:lang w:val="en-US" w:eastAsia="zh-CN"/>
        </w:rPr>
        <w:t xml:space="preserve">本项目属于保险行业，法人的分支机构可以参加投标。但同一家总公司只能有一家分支机构参与投标，且总公司不能与下属分支机构同时参与投标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49"/>
        <w:ind w:firstLine="480"/>
        <w:spacing w:line="24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shd w:val="clear" w:color="auto" w:fill="ffffff"/>
          <w:lang w:val="en-US" w:eastAsia="zh-CN"/>
        </w:rPr>
        <w:t xml:space="preserve">注：本</w:t>
      </w:r>
      <w:r>
        <w:rPr>
          <w:rFonts w:hint="eastAsia" w:ascii="宋体" w:hAnsi="宋体" w:eastAsia="宋体" w:cs="宋体"/>
          <w:color w:val="000000"/>
          <w:sz w:val="24"/>
          <w:szCs w:val="24"/>
          <w:highlight w:val="none"/>
          <w:shd w:val="clear" w:color="auto" w:fill="ffffff"/>
        </w:rPr>
        <w:t xml:space="preserve">项目接受联合体投标</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rPr>
        <w:t xml:space="preserve">若以</w:t>
      </w:r>
      <w:r>
        <w:rPr>
          <w:rFonts w:hint="eastAsia" w:ascii="宋体" w:hAnsi="宋体" w:cs="宋体"/>
          <w:color w:val="000000"/>
          <w:sz w:val="24"/>
          <w:szCs w:val="24"/>
          <w:highlight w:val="none"/>
        </w:rPr>
        <w:t xml:space="preserve">联合体投标时，联合体各</w:t>
      </w:r>
      <w:r>
        <w:rPr>
          <w:rFonts w:hint="eastAsia" w:ascii="宋体" w:hAnsi="宋体" w:cs="宋体"/>
          <w:color w:val="000000"/>
          <w:sz w:val="24"/>
          <w:szCs w:val="24"/>
          <w:highlight w:val="none"/>
          <w:lang w:eastAsia="zh-CN"/>
        </w:rPr>
        <w:t xml:space="preserve">响应单位</w:t>
      </w:r>
      <w:r>
        <w:rPr>
          <w:rFonts w:hint="eastAsia" w:ascii="宋体" w:hAnsi="宋体" w:cs="宋体"/>
          <w:color w:val="000000"/>
          <w:sz w:val="24"/>
          <w:szCs w:val="24"/>
          <w:highlight w:val="none"/>
        </w:rPr>
        <w:t xml:space="preserve">必须完全满足合格</w:t>
      </w:r>
      <w:r>
        <w:rPr>
          <w:rFonts w:hint="eastAsia" w:ascii="宋体" w:hAnsi="宋体" w:cs="宋体"/>
          <w:color w:val="000000"/>
          <w:sz w:val="24"/>
          <w:szCs w:val="24"/>
          <w:highlight w:val="none"/>
          <w:lang w:eastAsia="zh-CN"/>
        </w:rPr>
        <w:t xml:space="preserve">响应单位</w:t>
      </w:r>
      <w:r>
        <w:rPr>
          <w:rFonts w:hint="eastAsia" w:ascii="宋体" w:hAnsi="宋体" w:cs="宋体"/>
          <w:color w:val="000000"/>
          <w:sz w:val="24"/>
          <w:szCs w:val="24"/>
          <w:highlight w:val="none"/>
        </w:rPr>
        <w:t xml:space="preserve">的所有条件。</w:t>
      </w:r>
      <w:r>
        <w:rPr>
          <w:rFonts w:ascii="宋体" w:hAnsi="宋体" w:cs="宋体"/>
          <w:color w:val="000000"/>
          <w:sz w:val="24"/>
          <w:szCs w:val="24"/>
          <w:highlight w:val="none"/>
        </w:rPr>
      </w:r>
      <w:r/>
    </w:p>
    <w:p>
      <w:pPr>
        <w:pStyle w:val="651"/>
        <w:ind w:left="0" w:firstLine="422"/>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87"/>
          <w:rFonts w:hint="eastAsia" w:ascii="宋体" w:hAnsi="宋体" w:eastAsia="宋体" w:cs="宋体"/>
          <w:b/>
          <w:bCs/>
          <w:i w:val="0"/>
          <w:iCs w:val="0"/>
          <w:caps w:val="0"/>
          <w:color w:val="000000"/>
          <w:spacing w:val="0"/>
          <w:sz w:val="24"/>
          <w:szCs w:val="24"/>
          <w:highlight w:val="none"/>
          <w:shd w:val="clear" w:color="auto" w:fill="ffffff"/>
        </w:rPr>
        <w:t xml:space="preserve">三、获取采购文件</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时间：自磋商文件公告发布之日起5个工作日</w:t>
      </w:r>
      <w:r>
        <w:rPr>
          <w:rFonts w:hint="eastAsia" w:ascii="宋体" w:hAnsi="宋体" w:eastAsia="宋体" w:cs="宋体"/>
          <w:color w:val="00000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地点：登录“苏采云”系统自行下载 </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方式：登录“苏采云”系统自行下载 </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售价：0.00元 </w:t>
      </w:r>
      <w:r>
        <w:rPr>
          <w:rFonts w:hint="eastAsia" w:ascii="宋体" w:hAnsi="宋体" w:eastAsia="宋体" w:cs="宋体"/>
          <w:i w:val="0"/>
          <w:iCs w:val="0"/>
          <w:caps w:val="0"/>
          <w:color w:val="000000"/>
          <w:spacing w:val="0"/>
          <w:sz w:val="24"/>
          <w:szCs w:val="24"/>
          <w:highlight w:val="none"/>
        </w:rPr>
      </w:r>
      <w:r/>
    </w:p>
    <w:p>
      <w:pPr>
        <w:pStyle w:val="651"/>
        <w:ind w:left="0" w:firstLine="422"/>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87"/>
          <w:rFonts w:hint="eastAsia" w:ascii="宋体" w:hAnsi="宋体" w:eastAsia="宋体" w:cs="宋体"/>
          <w:b/>
          <w:bCs/>
          <w:i w:val="0"/>
          <w:iCs w:val="0"/>
          <w:caps w:val="0"/>
          <w:color w:val="000000"/>
          <w:spacing w:val="0"/>
          <w:sz w:val="24"/>
          <w:szCs w:val="24"/>
          <w:highlight w:val="none"/>
          <w:shd w:val="clear" w:color="auto" w:fill="ffffff"/>
        </w:rPr>
        <w:t xml:space="preserve">四、响应文件提交</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截止时间：</w:t>
      </w:r>
      <w:r>
        <w:rPr>
          <w:rFonts w:hint="eastAsia" w:ascii="宋体" w:hAnsi="宋体" w:eastAsia="宋体" w:cs="宋体"/>
          <w:i w:val="0"/>
          <w:iCs w:val="0"/>
          <w:caps w:val="0"/>
          <w:color w:val="000000"/>
          <w:spacing w:val="0"/>
          <w:sz w:val="24"/>
          <w:szCs w:val="24"/>
          <w:highlight w:val="none"/>
          <w:shd w:val="clear" w:color="auto" w:fill="ffffff"/>
          <w:lang w:eastAsia="zh-CN"/>
        </w:rPr>
        <w:t xml:space="preserve">2026</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10</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30</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13</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30（北京时间）</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地点：登录“苏采云”系统自行上传 </w:t>
      </w:r>
      <w:r>
        <w:rPr>
          <w:rFonts w:hint="eastAsia" w:ascii="宋体" w:hAnsi="宋体" w:eastAsia="宋体" w:cs="宋体"/>
          <w:i w:val="0"/>
          <w:iCs w:val="0"/>
          <w:caps w:val="0"/>
          <w:color w:val="000000"/>
          <w:spacing w:val="0"/>
          <w:sz w:val="24"/>
          <w:szCs w:val="24"/>
          <w:highlight w:val="none"/>
        </w:rPr>
      </w:r>
      <w:r/>
    </w:p>
    <w:p>
      <w:pPr>
        <w:pStyle w:val="651"/>
        <w:ind w:left="0" w:firstLine="422"/>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87"/>
          <w:rFonts w:hint="eastAsia" w:ascii="宋体" w:hAnsi="宋体" w:eastAsia="宋体" w:cs="宋体"/>
          <w:b/>
          <w:bCs/>
          <w:i w:val="0"/>
          <w:iCs w:val="0"/>
          <w:caps w:val="0"/>
          <w:color w:val="000000"/>
          <w:spacing w:val="0"/>
          <w:sz w:val="24"/>
          <w:szCs w:val="24"/>
          <w:highlight w:val="none"/>
          <w:shd w:val="clear" w:color="auto" w:fill="ffffff"/>
        </w:rPr>
        <w:t xml:space="preserve">五、开启</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时间：</w:t>
      </w:r>
      <w:r>
        <w:rPr>
          <w:rFonts w:hint="eastAsia" w:ascii="宋体" w:hAnsi="宋体" w:eastAsia="宋体" w:cs="宋体"/>
          <w:i w:val="0"/>
          <w:iCs w:val="0"/>
          <w:caps w:val="0"/>
          <w:color w:val="000000"/>
          <w:spacing w:val="0"/>
          <w:sz w:val="24"/>
          <w:szCs w:val="24"/>
          <w:highlight w:val="none"/>
          <w:shd w:val="clear" w:color="auto" w:fill="ffffff"/>
          <w:lang w:eastAsia="zh-CN"/>
        </w:rPr>
        <w:t xml:space="preserve">2026</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10</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30</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13</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30（北京时间）</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地点：</w:t>
      </w:r>
      <w:r>
        <w:rPr>
          <w:rFonts w:ascii="SimSun" w:hAnsi="SimSun" w:eastAsia="SimSun" w:cs="SimSun"/>
          <w:color w:val="000000"/>
          <w:sz w:val="24"/>
          <w:highlight w:val="white"/>
        </w:rPr>
        <w:t xml:space="preserve">苏州市市辖区政府采购不见面虚拟开标室</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651"/>
        <w:ind w:left="0" w:firstLine="422"/>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87"/>
          <w:rFonts w:hint="eastAsia" w:ascii="宋体" w:hAnsi="宋体" w:eastAsia="宋体" w:cs="宋体"/>
          <w:b/>
          <w:bCs/>
          <w:i w:val="0"/>
          <w:iCs w:val="0"/>
          <w:caps w:val="0"/>
          <w:color w:val="000000"/>
          <w:spacing w:val="0"/>
          <w:sz w:val="24"/>
          <w:szCs w:val="24"/>
          <w:highlight w:val="none"/>
          <w:shd w:val="clear" w:color="auto" w:fill="ffffff"/>
        </w:rPr>
        <w:t xml:space="preserve">六、公告期限</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自本公告发布之日起3个工作日。</w:t>
      </w:r>
      <w:r>
        <w:rPr>
          <w:rFonts w:hint="eastAsia" w:ascii="宋体" w:hAnsi="宋体" w:eastAsia="宋体" w:cs="宋体"/>
          <w:i w:val="0"/>
          <w:iCs w:val="0"/>
          <w:caps w:val="0"/>
          <w:color w:val="000000"/>
          <w:spacing w:val="0"/>
          <w:sz w:val="24"/>
          <w:szCs w:val="24"/>
          <w:highlight w:val="none"/>
        </w:rPr>
      </w:r>
      <w:r/>
    </w:p>
    <w:p>
      <w:pPr>
        <w:pStyle w:val="651"/>
        <w:ind w:left="0" w:firstLine="422"/>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87"/>
          <w:rFonts w:hint="eastAsia" w:ascii="宋体" w:hAnsi="宋体" w:eastAsia="宋体" w:cs="宋体"/>
          <w:b/>
          <w:bCs/>
          <w:i w:val="0"/>
          <w:iCs w:val="0"/>
          <w:caps w:val="0"/>
          <w:color w:val="000000"/>
          <w:spacing w:val="0"/>
          <w:sz w:val="24"/>
          <w:szCs w:val="24"/>
          <w:highlight w:val="none"/>
          <w:shd w:val="clear" w:color="auto" w:fill="ffffff"/>
        </w:rPr>
        <w:t xml:space="preserve">七、其他补充事宜</w:t>
      </w:r>
      <w:r>
        <w:rPr>
          <w:rFonts w:hint="eastAsia" w:ascii="宋体" w:hAnsi="宋体" w:eastAsia="宋体" w:cs="宋体"/>
          <w:i w:val="0"/>
          <w:iCs w:val="0"/>
          <w:caps w:val="0"/>
          <w:color w:val="000000"/>
          <w:spacing w:val="0"/>
          <w:sz w:val="24"/>
          <w:szCs w:val="24"/>
          <w:highlight w:val="none"/>
        </w:rPr>
      </w:r>
      <w:r/>
    </w:p>
    <w:p>
      <w:pPr>
        <w:pStyle w:val="649"/>
        <w:ind w:left="0" w:right="0" w:firstLine="420"/>
        <w:pageBreakBefore w:val="0"/>
        <w:spacing w:beforeAutospacing="0" w:afterAutospacing="0"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1.CA相关说明：</w:t>
      </w:r>
      <w:r>
        <w:rPr>
          <w:rFonts w:hint="eastAsia" w:ascii="宋体" w:hAnsi="宋体" w:eastAsia="宋体" w:cs="宋体"/>
          <w:bCs/>
          <w:color w:val="000000"/>
          <w:sz w:val="24"/>
          <w:szCs w:val="24"/>
          <w:highlight w:val="none"/>
        </w:rPr>
      </w:r>
      <w:r/>
    </w:p>
    <w:p>
      <w:pPr>
        <w:pStyle w:val="649"/>
        <w:ind w:left="0" w:right="0" w:firstLine="420"/>
        <w:pageBreakBefore w:val="0"/>
        <w:spacing w:beforeAutospacing="0" w:afterAutospacing="0"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（1）CA证书办理</w:t>
      </w:r>
      <w:r>
        <w:rPr>
          <w:rFonts w:hint="eastAsia" w:ascii="宋体" w:hAnsi="宋体" w:eastAsia="宋体" w:cs="宋体"/>
          <w:bCs/>
          <w:color w:val="000000"/>
          <w:sz w:val="24"/>
          <w:szCs w:val="24"/>
          <w:highlight w:val="none"/>
        </w:rPr>
      </w:r>
      <w:r/>
    </w:p>
    <w:p>
      <w:pPr>
        <w:pStyle w:val="649"/>
        <w:ind w:left="0" w:right="0" w:firstLine="420"/>
        <w:pageBreakBefore w:val="0"/>
        <w:spacing w:beforeAutospacing="0" w:afterAutospacing="0" w:line="24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i w:val="0"/>
          <w:iCs w:val="0"/>
          <w:caps w:val="0"/>
          <w:color w:val="000000"/>
          <w:spacing w:val="0"/>
          <w:sz w:val="24"/>
          <w:szCs w:val="24"/>
          <w:highlight w:val="none"/>
          <w:shd w:val="clear" w:color="auto" w:fill="ffffff"/>
          <w:lang w:val="en-US"/>
        </w:rPr>
        <w:t xml:space="preserve">苏州现场办理地址：苏州高新区邓尉路105号狮山科技馆1楼服务大厅</w:t>
      </w: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bCs/>
          <w:i w:val="0"/>
          <w:iCs w:val="0"/>
          <w:caps w:val="0"/>
          <w:color w:val="000000"/>
          <w:spacing w:val="0"/>
          <w:sz w:val="24"/>
          <w:szCs w:val="24"/>
          <w:highlight w:val="none"/>
          <w:shd w:val="clear" w:color="auto" w:fill="ffffff"/>
          <w:lang w:val="en-US"/>
        </w:rPr>
        <w:t xml:space="preserve">咨询电话：0512-65737699</w:t>
      </w: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Cs/>
          <w:color w:val="000000"/>
          <w:sz w:val="24"/>
          <w:szCs w:val="24"/>
          <w:highlight w:val="none"/>
          <w:lang w:eastAsia="zh-CN"/>
        </w:rPr>
      </w:r>
      <w:r/>
    </w:p>
    <w:p>
      <w:pPr>
        <w:pStyle w:val="649"/>
        <w:ind w:left="0" w:right="0" w:firstLine="420"/>
        <w:pageBreakBefore w:val="0"/>
        <w:spacing w:beforeAutospacing="0" w:afterAutospacing="0"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（2）参与采购活动</w:t>
      </w:r>
      <w:r>
        <w:rPr>
          <w:rFonts w:hint="eastAsia" w:ascii="宋体" w:hAnsi="宋体" w:eastAsia="宋体" w:cs="宋体"/>
          <w:bCs/>
          <w:color w:val="000000"/>
          <w:sz w:val="24"/>
          <w:szCs w:val="24"/>
          <w:highlight w:val="none"/>
        </w:rPr>
      </w:r>
      <w:r/>
    </w:p>
    <w:p>
      <w:pPr>
        <w:pStyle w:val="649"/>
        <w:ind w:left="0" w:right="0" w:firstLine="42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i w:val="0"/>
          <w:iCs w:val="0"/>
          <w:caps w:val="0"/>
          <w:color w:val="000000"/>
          <w:spacing w:val="0"/>
          <w:sz w:val="24"/>
          <w:szCs w:val="24"/>
          <w:highlight w:val="none"/>
          <w:shd w:val="clear" w:color="auto" w:fill="ffffff"/>
          <w:lang w:val="en-US" w:eastAsia="zh-CN" w:bidi="ar"/>
        </w:rPr>
        <w:t xml:space="preserve">本项目要求供应商在法定质疑期内一次性提出针对同一采购程序环节的质疑，</w:t>
      </w:r>
      <w:r>
        <w:rPr>
          <w:rFonts w:hint="eastAsia" w:ascii="宋体" w:hAnsi="宋体" w:eastAsia="宋体" w:cs="宋体"/>
          <w:bCs/>
          <w:color w:val="000000"/>
          <w:sz w:val="24"/>
          <w:szCs w:val="24"/>
          <w:highlight w:val="none"/>
          <w:lang w:val="en-US" w:eastAsia="zh-CN"/>
        </w:rPr>
        <w:t xml:space="preserve">但因供应商资格条件或获取采购文件时间设定不符合有关法律法规规定等原因使供应商权益受损的除外。</w:t>
      </w:r>
      <w:r>
        <w:rPr>
          <w:rFonts w:hint="eastAsia" w:ascii="宋体" w:hAnsi="宋体" w:eastAsia="宋体" w:cs="宋体"/>
          <w:bCs/>
          <w:color w:val="000000"/>
          <w:sz w:val="24"/>
          <w:szCs w:val="24"/>
          <w:highlight w:val="none"/>
        </w:rPr>
      </w:r>
      <w:r/>
    </w:p>
    <w:p>
      <w:pPr>
        <w:pStyle w:val="649"/>
        <w:ind w:left="0" w:right="0" w:firstLine="420"/>
        <w:pageBreakBefore w:val="0"/>
        <w:spacing w:beforeAutospacing="0" w:afterAutospacing="0"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（3）电子投标准备</w:t>
      </w:r>
      <w:r>
        <w:rPr>
          <w:rFonts w:hint="eastAsia" w:ascii="宋体" w:hAnsi="宋体" w:eastAsia="宋体" w:cs="宋体"/>
          <w:bCs/>
          <w:color w:val="000000"/>
          <w:sz w:val="24"/>
          <w:szCs w:val="24"/>
          <w:highlight w:val="none"/>
        </w:rPr>
      </w:r>
      <w:r/>
    </w:p>
    <w:p>
      <w:pPr>
        <w:pStyle w:val="649"/>
        <w:ind w:left="0" w:right="0" w:firstLine="420"/>
        <w:pageBreakBefore w:val="0"/>
        <w:spacing w:beforeAutospacing="0" w:afterAutospacing="0"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bCs/>
          <w:color w:val="000000"/>
          <w:sz w:val="24"/>
          <w:szCs w:val="24"/>
          <w:highlight w:val="none"/>
        </w:rPr>
      </w:r>
      <w:r/>
    </w:p>
    <w:p>
      <w:pPr>
        <w:pStyle w:val="649"/>
        <w:ind w:left="0" w:right="0" w:firstLine="420"/>
        <w:pageBreakBefore w:val="0"/>
        <w:spacing w:beforeAutospacing="0" w:afterAutospacing="0"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https://czju.suzhou.gov.cn/zfcg/html/content/20231220161910031.shtml）。</w:t>
      </w:r>
      <w:r>
        <w:rPr>
          <w:rFonts w:hint="eastAsia" w:ascii="宋体" w:hAnsi="宋体" w:eastAsia="宋体" w:cs="宋体"/>
          <w:bCs/>
          <w:color w:val="000000"/>
          <w:sz w:val="24"/>
          <w:szCs w:val="24"/>
          <w:highlight w:val="none"/>
        </w:rPr>
      </w:r>
      <w:r/>
    </w:p>
    <w:p>
      <w:pPr>
        <w:pStyle w:val="649"/>
        <w:ind w:left="0" w:right="0" w:firstLine="420"/>
        <w:pageBreakBefore w:val="0"/>
        <w:spacing w:beforeAutospacing="0" w:afterAutospacing="0"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在系统操作过程中如有疑问，请按以下方式联系：</w:t>
      </w:r>
      <w:r>
        <w:rPr>
          <w:rFonts w:hint="eastAsia" w:ascii="宋体" w:hAnsi="宋体" w:eastAsia="宋体" w:cs="宋体"/>
          <w:bCs/>
          <w:color w:val="000000"/>
          <w:sz w:val="24"/>
          <w:szCs w:val="24"/>
          <w:highlight w:val="none"/>
        </w:rPr>
      </w:r>
      <w:r/>
    </w:p>
    <w:p>
      <w:pPr>
        <w:pStyle w:val="680"/>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注册咨询：13914088964；</w:t>
      </w:r>
      <w:r>
        <w:rPr>
          <w:rFonts w:hint="eastAsia" w:ascii="宋体" w:hAnsi="宋体" w:eastAsia="宋体" w:cs="宋体"/>
          <w:color w:val="000000"/>
          <w:sz w:val="24"/>
          <w:szCs w:val="24"/>
          <w:highlight w:val="none"/>
          <w:lang w:val="en-US" w:eastAsia="zh-CN" w:bidi="ar-SA"/>
        </w:rPr>
      </w:r>
      <w:r/>
    </w:p>
    <w:p>
      <w:pPr>
        <w:pStyle w:val="680"/>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CA技术咨询电话：400-608-6099；</w:t>
      </w:r>
      <w:r>
        <w:rPr>
          <w:rFonts w:hint="eastAsia" w:ascii="宋体" w:hAnsi="宋体" w:eastAsia="宋体" w:cs="宋体"/>
          <w:color w:val="000000"/>
          <w:sz w:val="24"/>
          <w:szCs w:val="24"/>
          <w:highlight w:val="none"/>
          <w:lang w:val="en-US" w:eastAsia="zh-CN" w:bidi="ar-SA"/>
        </w:rPr>
      </w:r>
      <w:r/>
    </w:p>
    <w:p>
      <w:pPr>
        <w:pStyle w:val="680"/>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签章使用问题：025-83633811、025-83633812、15380932027、15371015030；</w:t>
      </w:r>
      <w:r>
        <w:rPr>
          <w:rFonts w:hint="eastAsia" w:ascii="宋体" w:hAnsi="宋体" w:eastAsia="宋体" w:cs="宋体"/>
          <w:color w:val="000000"/>
          <w:sz w:val="24"/>
          <w:szCs w:val="24"/>
          <w:highlight w:val="none"/>
          <w:lang w:val="en-US" w:eastAsia="zh-CN" w:bidi="ar-SA"/>
        </w:rPr>
      </w:r>
      <w:r/>
    </w:p>
    <w:p>
      <w:pPr>
        <w:pStyle w:val="680"/>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系统使用指导与咨询：联系电话：13914088964；智能客服：登录苏采云系统后，联系系统右下方智能客服图标进行咨询。</w:t>
      </w:r>
      <w:r>
        <w:rPr>
          <w:rFonts w:hint="eastAsia" w:ascii="宋体" w:hAnsi="宋体" w:eastAsia="宋体" w:cs="宋体"/>
          <w:color w:val="000000"/>
          <w:sz w:val="24"/>
          <w:szCs w:val="24"/>
          <w:highlight w:val="none"/>
          <w:lang w:val="en-US" w:eastAsia="zh-CN" w:bidi="ar-SA"/>
        </w:rPr>
      </w:r>
      <w:r/>
    </w:p>
    <w:p>
      <w:pPr>
        <w:pStyle w:val="649"/>
        <w:ind w:left="0" w:right="0" w:firstLine="420"/>
        <w:pageBreakBefore w:val="0"/>
        <w:spacing w:beforeAutospacing="0" w:afterAutospacing="0"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Cs/>
          <w:color w:val="000000"/>
          <w:sz w:val="24"/>
          <w:szCs w:val="24"/>
          <w:highlight w:val="none"/>
        </w:rPr>
      </w:r>
      <w:r/>
    </w:p>
    <w:p>
      <w:pPr>
        <w:pStyle w:val="649"/>
        <w:ind w:left="0" w:right="0" w:firstLine="420"/>
        <w:pageBreakBefore w:val="0"/>
        <w:spacing w:beforeAutospacing="0" w:afterAutospacing="0"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CA证书解密电子响应文件，如在系统规定的解密时间内未能完成解密的视为放弃投标。</w:t>
      </w:r>
      <w:r>
        <w:rPr>
          <w:rFonts w:hint="eastAsia" w:ascii="宋体" w:hAnsi="宋体" w:eastAsia="宋体" w:cs="宋体"/>
          <w:bCs/>
          <w:color w:val="000000"/>
          <w:sz w:val="24"/>
          <w:szCs w:val="24"/>
          <w:highlight w:val="none"/>
        </w:rPr>
      </w:r>
      <w:r/>
    </w:p>
    <w:p>
      <w:pPr>
        <w:pStyle w:val="649"/>
        <w:ind w:left="0" w:right="0" w:firstLine="420"/>
        <w:pageBreakBefore w:val="0"/>
        <w:spacing w:beforeAutospacing="0" w:afterAutospacing="0"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4.请供应商确保电脑、系统及其他设备（视频输入输出设备等）无误，且开标直至项目结束始终保持系统在线状态。</w:t>
      </w:r>
      <w:r>
        <w:rPr>
          <w:rFonts w:hint="eastAsia" w:ascii="宋体" w:hAnsi="宋体" w:eastAsia="宋体" w:cs="宋体"/>
          <w:bCs/>
          <w:color w:val="000000"/>
          <w:sz w:val="24"/>
          <w:szCs w:val="24"/>
          <w:highlight w:val="none"/>
        </w:rPr>
      </w:r>
      <w:r/>
    </w:p>
    <w:p>
      <w:pPr>
        <w:pStyle w:val="651"/>
        <w:ind w:left="0" w:firstLine="422"/>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687"/>
          <w:rFonts w:hint="eastAsia" w:ascii="宋体" w:hAnsi="宋体" w:eastAsia="宋体" w:cs="宋体"/>
          <w:b/>
          <w:bCs/>
          <w:i w:val="0"/>
          <w:iCs w:val="0"/>
          <w:caps w:val="0"/>
          <w:color w:val="000000"/>
          <w:spacing w:val="0"/>
          <w:sz w:val="24"/>
          <w:szCs w:val="24"/>
          <w:highlight w:val="none"/>
          <w:shd w:val="clear" w:color="auto" w:fill="ffffff"/>
        </w:rPr>
        <w:t xml:space="preserve">八、凡对本次采购提出询问，请按以下方式联系。</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1.采购人信息</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i w:val="0"/>
          <w:iCs w:val="0"/>
          <w:caps w:val="0"/>
          <w:color w:val="000000"/>
          <w:spacing w:val="0"/>
          <w:sz w:val="24"/>
          <w:szCs w:val="24"/>
          <w:highlight w:val="none"/>
          <w:shd w:val="clear" w:color="auto" w:fill="ffffff"/>
          <w:lang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w:t>
      </w:r>
      <w:r>
        <w:rPr>
          <w:rFonts w:hint="eastAsia" w:ascii="宋体" w:hAnsi="宋体" w:eastAsia="宋体" w:cs="宋体"/>
          <w:i w:val="0"/>
          <w:iCs w:val="0"/>
          <w:caps w:val="0"/>
          <w:color w:val="000000"/>
          <w:spacing w:val="0"/>
          <w:sz w:val="24"/>
          <w:szCs w:val="24"/>
          <w:highlight w:val="none"/>
          <w:shd w:val="clear" w:color="auto" w:fill="ffffff"/>
          <w:lang w:eastAsia="zh-CN"/>
        </w:rPr>
        <w:t xml:space="preserve">位名称：苏州市吴中区甪直镇人民政府</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i w:val="0"/>
          <w:iCs w:val="0"/>
          <w:caps w:val="0"/>
          <w:color w:val="000000"/>
          <w:spacing w:val="0"/>
          <w:sz w:val="24"/>
          <w:szCs w:val="24"/>
          <w:highlight w:val="none"/>
          <w:shd w:val="clear" w:color="auto" w:fill="ffffff"/>
          <w:lang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lang w:eastAsia="zh-CN"/>
        </w:rPr>
        <w:t xml:space="preserve">地址：苏州市吴中区甪直镇鸣市路21号 </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649"/>
        <w:ind w:left="0"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联系人：赵业祥</w:t>
      </w:r>
      <w:r>
        <w:rPr>
          <w:rFonts w:ascii="宋体" w:hAnsi="宋体" w:cs="宋体"/>
          <w:color w:val="000000"/>
          <w:sz w:val="24"/>
          <w:szCs w:val="24"/>
          <w:highlight w:val="none"/>
        </w:rPr>
      </w:r>
      <w:r/>
    </w:p>
    <w:p>
      <w:pPr>
        <w:pStyle w:val="649"/>
        <w:ind w:left="0"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电话：13962166497</w:t>
      </w:r>
      <w:r>
        <w:rPr>
          <w:rFonts w:ascii="宋体" w:hAnsi="宋体" w:cs="宋体"/>
          <w:color w:val="000000"/>
          <w:sz w:val="24"/>
          <w:szCs w:val="24"/>
          <w:highlight w:val="none"/>
        </w:rPr>
      </w:r>
      <w:r/>
    </w:p>
    <w:p>
      <w:pPr>
        <w:pStyle w:val="680"/>
        <w:ind w:lef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2.采购代理机构信息</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单位名称：</w:t>
      </w:r>
      <w:r>
        <w:rPr>
          <w:rFonts w:hint="eastAsia" w:ascii="宋体" w:hAnsi="宋体" w:eastAsia="宋体" w:cs="宋体"/>
          <w:i w:val="0"/>
          <w:iCs w:val="0"/>
          <w:caps w:val="0"/>
          <w:color w:val="000000"/>
          <w:spacing w:val="0"/>
          <w:sz w:val="24"/>
          <w:szCs w:val="24"/>
          <w:highlight w:val="none"/>
          <w:shd w:val="clear" w:color="auto" w:fill="ffffff"/>
          <w:lang w:eastAsia="zh-CN"/>
        </w:rPr>
        <w:t xml:space="preserve">江苏正华新工程咨询有限公司</w:t>
      </w:r>
      <w:r>
        <w:rPr>
          <w:rFonts w:hint="eastAsia" w:ascii="宋体" w:hAnsi="宋体" w:eastAsia="宋体" w:cs="宋体"/>
          <w:color w:val="000000"/>
          <w:sz w:val="24"/>
          <w:szCs w:val="24"/>
          <w:highlight w:val="none"/>
          <w:lang w:eastAsia="zh-CN"/>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单位地址：</w:t>
      </w:r>
      <w:r>
        <w:rPr>
          <w:rFonts w:hint="eastAsia" w:ascii="宋体" w:hAnsi="宋体" w:eastAsia="宋体" w:cs="宋体"/>
          <w:i w:val="0"/>
          <w:iCs w:val="0"/>
          <w:caps w:val="0"/>
          <w:color w:val="000000"/>
          <w:spacing w:val="0"/>
          <w:sz w:val="24"/>
          <w:szCs w:val="24"/>
          <w:highlight w:val="none"/>
          <w:shd w:val="clear" w:color="auto" w:fill="ffffff"/>
          <w:lang w:eastAsia="zh-CN"/>
        </w:rPr>
        <w:t xml:space="preserve">苏州市虎丘区宝带西路1566号新锐科创中心2幢13楼  </w:t>
      </w:r>
      <w:r>
        <w:rPr>
          <w:rFonts w:hint="eastAsia" w:ascii="宋体" w:hAnsi="宋体" w:eastAsia="宋体" w:cs="宋体"/>
          <w:color w:val="000000"/>
          <w:sz w:val="24"/>
          <w:szCs w:val="24"/>
          <w:highlight w:val="none"/>
          <w:lang w:eastAsia="zh-CN"/>
        </w:rPr>
      </w:r>
      <w:r/>
    </w:p>
    <w:p>
      <w:pPr>
        <w:pStyle w:val="680"/>
        <w:ind w:left="0" w:firstLine="420"/>
        <w:keepLines w:val="0"/>
        <w:keepNext w:val="0"/>
        <w:pageBreakBefore w:val="0"/>
        <w:spacing w:before="0" w:beforeAutospacing="0" w:after="0" w:afterAutospacing="0" w:line="240" w:lineRule="auto"/>
        <w:widowControl/>
        <w:rPr>
          <w:rFonts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联系人：</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徐嘉妮、路燕春</w:t>
      </w:r>
      <w:r>
        <w:rPr>
          <w:rFonts w:ascii="宋体" w:hAnsi="宋体" w:eastAsia="宋体" w:cs="宋体"/>
          <w:color w:val="000000"/>
          <w:sz w:val="24"/>
          <w:szCs w:val="24"/>
          <w:highlight w:val="none"/>
          <w:lang w:val="en-US" w:eastAsia="zh-CN"/>
        </w:rPr>
      </w:r>
      <w:r/>
    </w:p>
    <w:p>
      <w:pPr>
        <w:pStyle w:val="680"/>
        <w:ind w:left="0" w:firstLine="420"/>
        <w:keepLines w:val="0"/>
        <w:keepNext w:val="0"/>
        <w:pageBreakBefore w:val="0"/>
        <w:spacing w:before="0" w:beforeAutospacing="0" w:after="0" w:afterAutospacing="0" w:line="240" w:lineRule="auto"/>
        <w:widowControl/>
        <w:rPr>
          <w:rFonts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联系电话：</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0512-68667315</w:t>
      </w:r>
      <w:r>
        <w:rPr>
          <w:rFonts w:ascii="宋体" w:hAnsi="宋体" w:eastAsia="宋体" w:cs="宋体"/>
          <w:color w:val="000000"/>
          <w:sz w:val="24"/>
          <w:szCs w:val="24"/>
          <w:highlight w:val="none"/>
          <w:lang w:val="en-US" w:eastAsia="zh-CN"/>
        </w:rPr>
      </w:r>
      <w:r/>
    </w:p>
    <w:p>
      <w:pPr>
        <w:pStyle w:val="649"/>
        <w:jc w:val="righ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二、苏州市政府采购竞争性磋商文件</w:t>
      </w:r>
      <w:r>
        <w:rPr>
          <w:rFonts w:hint="eastAsia" w:ascii="宋体" w:hAnsi="宋体" w:eastAsia="宋体" w:cs="宋体"/>
          <w:b/>
          <w:bCs/>
          <w:color w:val="000000"/>
          <w:sz w:val="24"/>
          <w:szCs w:val="24"/>
          <w:highlight w:val="none"/>
        </w:rPr>
      </w:r>
      <w:r/>
    </w:p>
    <w:p>
      <w:pPr>
        <w:pStyle w:val="649"/>
        <w:spacing w:line="24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一、磋商编号：</w:t>
      </w:r>
      <w:r>
        <w:rPr>
          <w:rFonts w:hint="eastAsia" w:ascii="宋体" w:hAnsi="宋体" w:eastAsia="宋体" w:cs="宋体"/>
          <w:b/>
          <w:bCs/>
          <w:color w:val="000000"/>
          <w:sz w:val="24"/>
          <w:szCs w:val="24"/>
          <w:highlight w:val="none"/>
          <w:lang w:val="en-US" w:eastAsia="zh-CN"/>
        </w:rPr>
        <w:t xml:space="preserve">JSZC-320506-SZZH-C2026-0017</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p>
      <w:pPr>
        <w:pStyle w:val="649"/>
        <w:spacing w:line="240" w:lineRule="auto"/>
        <w:tabs>
          <w:tab w:val="left" w:pos="525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二、磋商响应单位资质要求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68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bookmarkStart w:id="0" w:name="_Toc174421905"/>
      <w:r>
        <w:rPr>
          <w:rFonts w:hint="eastAsia" w:ascii="宋体" w:hAnsi="宋体" w:eastAsia="宋体" w:cs="宋体"/>
          <w:i w:val="0"/>
          <w:iCs w:val="0"/>
          <w:caps w:val="0"/>
          <w:color w:val="000000"/>
          <w:spacing w:val="0"/>
          <w:sz w:val="24"/>
          <w:szCs w:val="24"/>
          <w:highlight w:val="none"/>
          <w:shd w:val="clear" w:color="auto" w:fill="ffffff"/>
        </w:rPr>
        <w:t xml:space="preserve">（一）满足《中华人民共和国政府采购法》第二十二条规定：</w:t>
      </w:r>
      <w:r>
        <w:rPr>
          <w:rFonts w:hint="eastAsia" w:ascii="宋体" w:hAnsi="宋体" w:eastAsia="宋体" w:cs="宋体"/>
          <w:i w:val="0"/>
          <w:iCs w:val="0"/>
          <w:caps w:val="0"/>
          <w:color w:val="000000"/>
          <w:spacing w:val="0"/>
          <w:sz w:val="24"/>
          <w:szCs w:val="24"/>
          <w:highlight w:val="none"/>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1.具有独立承担民事责任的能力； </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2.良好的商业信誉和健全的财务会计制度； </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3.具有履行合同所必须的设备和专业技术能力； </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4.有依法缴纳税收和社会保障资金的良好记录； </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5.参加政府采购活动前三年内，在经营活动中没有重大违法记录； </w:t>
      </w:r>
      <w:r>
        <w:rPr>
          <w:rFonts w:hint="eastAsia" w:ascii="宋体" w:hAnsi="宋体" w:eastAsia="宋体" w:cs="宋体"/>
          <w:i w:val="0"/>
          <w:iCs w:val="0"/>
          <w:caps w:val="0"/>
          <w:color w:val="000000"/>
          <w:spacing w:val="0"/>
          <w:sz w:val="24"/>
          <w:szCs w:val="24"/>
          <w:highlight w:val="none"/>
          <w:shd w:val="clear" w:color="auto" w:fill="ffffff"/>
        </w:rPr>
      </w:r>
      <w:r/>
    </w:p>
    <w:p>
      <w:pPr>
        <w:pStyle w:val="680"/>
        <w:ind w:left="0" w:firstLine="420"/>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6.法律、行政法规规定的其他条件；</w:t>
      </w:r>
      <w:r>
        <w:rPr>
          <w:rFonts w:hint="eastAsia" w:ascii="宋体" w:hAnsi="宋体" w:eastAsia="宋体" w:cs="宋体"/>
          <w:color w:val="000000"/>
          <w:sz w:val="24"/>
          <w:szCs w:val="24"/>
          <w:highlight w:val="none"/>
        </w:rPr>
      </w:r>
      <w:r/>
    </w:p>
    <w:p>
      <w:pPr>
        <w:pStyle w:val="68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（二）落实政府采购政策需满足的资格要求：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000000"/>
          <w:spacing w:val="0"/>
          <w:sz w:val="24"/>
          <w:szCs w:val="24"/>
          <w:highlight w:val="none"/>
          <w:lang w:val="en-US" w:eastAsia="zh-CN"/>
        </w:rPr>
      </w:r>
      <w:r/>
    </w:p>
    <w:p>
      <w:pPr>
        <w:pStyle w:val="649"/>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三</w:t>
      </w:r>
      <w:r>
        <w:rPr>
          <w:rFonts w:hint="eastAsia" w:ascii="宋体" w:hAnsi="宋体" w:eastAsia="宋体" w:cs="宋体"/>
          <w:i w:val="0"/>
          <w:iCs w:val="0"/>
          <w:caps w:val="0"/>
          <w:color w:val="000000"/>
          <w:spacing w:val="0"/>
          <w:sz w:val="24"/>
          <w:szCs w:val="24"/>
          <w:highlight w:val="none"/>
          <w:shd w:val="clear" w:color="auto" w:fill="ffffff"/>
        </w:rPr>
        <w:t xml:space="preserve">）本项目的特定资格要求：</w:t>
      </w:r>
      <w:r>
        <w:rPr>
          <w:rFonts w:hint="eastAsia" w:ascii="宋体" w:hAnsi="宋体" w:eastAsia="宋体" w:cs="宋体"/>
          <w:i w:val="0"/>
          <w:iCs w:val="0"/>
          <w:caps w:val="0"/>
          <w:color w:val="000000"/>
          <w:spacing w:val="0"/>
          <w:sz w:val="24"/>
          <w:szCs w:val="24"/>
          <w:highlight w:val="none"/>
          <w:shd w:val="clear" w:color="auto" w:fill="ffffff"/>
        </w:rPr>
      </w:r>
      <w:r/>
    </w:p>
    <w:p>
      <w:pPr>
        <w:pStyle w:val="649"/>
        <w:ind w:firstLine="422"/>
        <w:spacing w:line="24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响应单位为经国家金融监督管理总局（含原中国保险监督管理委员会）批准设立的且具有《经营保险业务许可证》的保险公司（</w:t>
      </w:r>
      <w:r>
        <w:rPr>
          <w:rFonts w:hint="eastAsia" w:ascii="宋体" w:hAnsi="宋体" w:eastAsia="宋体" w:cs="宋体"/>
          <w:color w:val="000000"/>
          <w:sz w:val="24"/>
          <w:szCs w:val="24"/>
          <w:highlight w:val="none"/>
          <w:lang w:val="en-US" w:eastAsia="zh-CN"/>
        </w:rPr>
        <w:t xml:space="preserve">本项目属于保险行业，法人的分支机构可以参加投标。但同一家总公司只能有一家分支机构参与投标，且总公司不能与下属分支机构同时参与投标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49"/>
        <w:ind w:firstLine="480"/>
        <w:spacing w:line="24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shd w:val="clear" w:color="auto" w:fill="ffffff"/>
          <w:lang w:val="en-US" w:eastAsia="zh-CN"/>
        </w:rPr>
        <w:t xml:space="preserve">注：本</w:t>
      </w:r>
      <w:r>
        <w:rPr>
          <w:rFonts w:hint="eastAsia" w:ascii="宋体" w:hAnsi="宋体" w:eastAsia="宋体" w:cs="宋体"/>
          <w:color w:val="000000"/>
          <w:sz w:val="24"/>
          <w:szCs w:val="24"/>
          <w:highlight w:val="none"/>
          <w:shd w:val="clear" w:color="auto" w:fill="ffffff"/>
        </w:rPr>
        <w:t xml:space="preserve">项目接受联合体投标</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rPr>
        <w:t xml:space="preserve">若以</w:t>
      </w:r>
      <w:r>
        <w:rPr>
          <w:rFonts w:hint="eastAsia" w:ascii="宋体" w:hAnsi="宋体" w:cs="宋体"/>
          <w:color w:val="000000"/>
          <w:sz w:val="24"/>
          <w:szCs w:val="24"/>
          <w:highlight w:val="none"/>
        </w:rPr>
        <w:t xml:space="preserve">联合体投标时，联合体各</w:t>
      </w:r>
      <w:r>
        <w:rPr>
          <w:rFonts w:hint="eastAsia" w:ascii="宋体" w:hAnsi="宋体" w:cs="宋体"/>
          <w:color w:val="000000"/>
          <w:sz w:val="24"/>
          <w:szCs w:val="24"/>
          <w:highlight w:val="none"/>
          <w:lang w:eastAsia="zh-CN"/>
        </w:rPr>
        <w:t xml:space="preserve">响应单位</w:t>
      </w:r>
      <w:r>
        <w:rPr>
          <w:rFonts w:hint="eastAsia" w:ascii="宋体" w:hAnsi="宋体" w:cs="宋体"/>
          <w:color w:val="000000"/>
          <w:sz w:val="24"/>
          <w:szCs w:val="24"/>
          <w:highlight w:val="none"/>
        </w:rPr>
        <w:t xml:space="preserve">必须完全满足合格</w:t>
      </w:r>
      <w:r>
        <w:rPr>
          <w:rFonts w:hint="eastAsia" w:ascii="宋体" w:hAnsi="宋体" w:cs="宋体"/>
          <w:color w:val="000000"/>
          <w:sz w:val="24"/>
          <w:szCs w:val="24"/>
          <w:highlight w:val="none"/>
          <w:lang w:eastAsia="zh-CN"/>
        </w:rPr>
        <w:t xml:space="preserve">响应单位</w:t>
      </w:r>
      <w:r>
        <w:rPr>
          <w:rFonts w:hint="eastAsia" w:ascii="宋体" w:hAnsi="宋体" w:cs="宋体"/>
          <w:color w:val="000000"/>
          <w:sz w:val="24"/>
          <w:szCs w:val="24"/>
          <w:highlight w:val="none"/>
        </w:rPr>
        <w:t xml:space="preserve">的所有条件。</w:t>
      </w:r>
      <w:r>
        <w:rPr>
          <w:rFonts w:ascii="宋体" w:hAnsi="宋体" w:cs="宋体"/>
          <w:color w:val="000000"/>
          <w:sz w:val="24"/>
          <w:szCs w:val="24"/>
          <w:highlight w:val="none"/>
        </w:rPr>
      </w:r>
      <w:r/>
    </w:p>
    <w:p>
      <w:pPr>
        <w:pStyle w:val="649"/>
        <w:spacing w:line="240" w:lineRule="auto"/>
        <w:tabs>
          <w:tab w:val="left" w:pos="52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三、项目概述及采购要求：</w:t>
      </w:r>
      <w:r>
        <w:rPr>
          <w:rFonts w:hint="eastAsia" w:ascii="宋体" w:hAnsi="宋体" w:eastAsia="宋体" w:cs="宋体"/>
          <w:b/>
          <w:color w:val="000000"/>
          <w:sz w:val="24"/>
          <w:szCs w:val="24"/>
          <w:highlight w:val="none"/>
        </w:rPr>
      </w:r>
      <w:r/>
    </w:p>
    <w:p>
      <w:pPr>
        <w:pStyle w:val="665"/>
        <w:ind w:left="0"/>
        <w:spacing w:line="24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1</w:t>
      </w:r>
      <w:r>
        <w:rPr>
          <w:rFonts w:hint="eastAsia" w:ascii="宋体" w:hAnsi="宋体" w:eastAsia="宋体" w:cs="宋体"/>
          <w:bCs/>
          <w:color w:val="000000"/>
          <w:szCs w:val="24"/>
          <w:highlight w:val="none"/>
          <w:lang w:val="en-US" w:eastAsia="zh-CN"/>
        </w:rPr>
        <w:t xml:space="preserve">.</w:t>
      </w:r>
      <w:r>
        <w:rPr>
          <w:rFonts w:hint="eastAsia" w:ascii="宋体" w:hAnsi="宋体" w:eastAsia="宋体" w:cs="宋体"/>
          <w:bCs/>
          <w:color w:val="000000"/>
          <w:szCs w:val="24"/>
          <w:highlight w:val="none"/>
        </w:rPr>
        <w:t xml:space="preserve">保障人群</w:t>
      </w:r>
      <w:r>
        <w:rPr>
          <w:rFonts w:ascii="宋体" w:hAnsi="宋体" w:eastAsia="宋体" w:cs="宋体"/>
          <w:bCs/>
          <w:color w:val="000000"/>
          <w:szCs w:val="24"/>
          <w:highlight w:val="none"/>
        </w:rPr>
      </w:r>
      <w:r/>
    </w:p>
    <w:p>
      <w:pPr>
        <w:pStyle w:val="665"/>
        <w:ind w:left="0" w:firstLine="480"/>
        <w:spacing w:line="24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吴中区甪直镇年满60周岁（含）以上户籍人口，目前</w:t>
      </w:r>
      <w:r>
        <w:rPr>
          <w:rFonts w:hint="eastAsia" w:ascii="宋体" w:hAnsi="宋体" w:eastAsia="宋体" w:cs="宋体"/>
          <w:bCs/>
          <w:color w:val="000000"/>
          <w:szCs w:val="24"/>
          <w:highlight w:val="none"/>
        </w:rPr>
        <w:t xml:space="preserve">参考人数</w:t>
      </w:r>
      <w:r>
        <w:rPr>
          <w:rFonts w:hint="eastAsia" w:ascii="宋体" w:hAnsi="宋体" w:eastAsia="宋体" w:cs="宋体"/>
          <w:bCs/>
          <w:color w:val="000000"/>
          <w:szCs w:val="24"/>
          <w:highlight w:val="none"/>
          <w:lang w:eastAsia="zh-CN"/>
        </w:rPr>
        <w:t xml:space="preserve">26463</w:t>
      </w:r>
      <w:r>
        <w:rPr>
          <w:rFonts w:hint="eastAsia" w:ascii="宋体" w:hAnsi="宋体" w:eastAsia="宋体" w:cs="宋体"/>
          <w:bCs/>
          <w:color w:val="000000"/>
          <w:szCs w:val="24"/>
          <w:highlight w:val="none"/>
        </w:rPr>
        <w:t xml:space="preserve">人（</w:t>
      </w:r>
      <w:r>
        <w:rPr>
          <w:rFonts w:hint="eastAsia" w:ascii="宋体" w:hAnsi="宋体" w:eastAsia="宋体" w:cs="宋体"/>
          <w:bCs/>
          <w:color w:val="000000"/>
          <w:szCs w:val="24"/>
          <w:highlight w:val="none"/>
        </w:rPr>
        <w:t xml:space="preserve">以每年的实际人数为准）。其中</w:t>
      </w:r>
      <w:r>
        <w:rPr>
          <w:rFonts w:hint="eastAsia" w:ascii="宋体" w:hAnsi="宋体" w:eastAsia="宋体" w:cs="宋体"/>
          <w:bCs/>
          <w:color w:val="000000"/>
          <w:szCs w:val="24"/>
          <w:highlight w:val="none"/>
        </w:rPr>
        <w:t xml:space="preserve">东片区预估人数</w:t>
      </w:r>
      <w:r>
        <w:rPr>
          <w:rFonts w:hint="eastAsia" w:ascii="宋体" w:hAnsi="宋体" w:eastAsia="宋体" w:cs="宋体"/>
          <w:bCs/>
          <w:color w:val="000000"/>
          <w:szCs w:val="24"/>
          <w:highlight w:val="none"/>
          <w:lang w:val="en-US" w:eastAsia="zh-CN"/>
        </w:rPr>
        <w:t xml:space="preserve">17725</w:t>
      </w:r>
      <w:r>
        <w:rPr>
          <w:rFonts w:hint="eastAsia" w:ascii="宋体" w:hAnsi="宋体" w:eastAsia="宋体" w:cs="宋体"/>
          <w:bCs/>
          <w:color w:val="000000"/>
          <w:szCs w:val="24"/>
          <w:highlight w:val="none"/>
        </w:rPr>
        <w:t xml:space="preserve">人</w:t>
      </w:r>
      <w:r>
        <w:rPr>
          <w:rFonts w:hint="eastAsia" w:ascii="宋体" w:hAnsi="宋体" w:eastAsia="宋体" w:cs="宋体"/>
          <w:bCs/>
          <w:color w:val="000000"/>
          <w:szCs w:val="24"/>
          <w:highlight w:val="none"/>
        </w:rPr>
        <w:t xml:space="preserve">（原甪直片区10个村、保圣社区和四个新建社区），</w:t>
      </w:r>
      <w:r>
        <w:rPr>
          <w:rFonts w:hint="eastAsia" w:ascii="宋体" w:hAnsi="宋体" w:eastAsia="宋体" w:cs="宋体"/>
          <w:bCs/>
          <w:color w:val="000000"/>
          <w:szCs w:val="24"/>
          <w:highlight w:val="none"/>
        </w:rPr>
        <w:t xml:space="preserve">西片区预估人数</w:t>
      </w:r>
      <w:r>
        <w:rPr>
          <w:rFonts w:hint="eastAsia" w:ascii="宋体" w:hAnsi="宋体" w:eastAsia="宋体" w:cs="宋体"/>
          <w:bCs/>
          <w:color w:val="000000"/>
          <w:szCs w:val="24"/>
          <w:highlight w:val="none"/>
          <w:lang w:val="en-US" w:eastAsia="zh-CN"/>
        </w:rPr>
        <w:t xml:space="preserve">8738</w:t>
      </w:r>
      <w:r>
        <w:rPr>
          <w:rFonts w:hint="eastAsia" w:ascii="宋体" w:hAnsi="宋体" w:eastAsia="宋体" w:cs="宋体"/>
          <w:bCs/>
          <w:color w:val="000000"/>
          <w:szCs w:val="24"/>
          <w:highlight w:val="none"/>
        </w:rPr>
        <w:t xml:space="preserve">人</w:t>
      </w:r>
      <w:r>
        <w:rPr>
          <w:rFonts w:hint="eastAsia" w:ascii="宋体" w:hAnsi="宋体" w:eastAsia="宋体" w:cs="宋体"/>
          <w:bCs/>
          <w:color w:val="000000"/>
          <w:szCs w:val="24"/>
          <w:highlight w:val="none"/>
        </w:rPr>
        <w:t xml:space="preserve">（原车坊片区7个村）</w:t>
      </w:r>
      <w:r>
        <w:rPr>
          <w:rFonts w:ascii="宋体" w:hAnsi="宋体" w:eastAsia="宋体" w:cs="宋体"/>
          <w:bCs/>
          <w:color w:val="000000"/>
          <w:szCs w:val="24"/>
          <w:highlight w:val="none"/>
        </w:rPr>
      </w:r>
      <w:r/>
    </w:p>
    <w:p>
      <w:pPr>
        <w:pStyle w:val="665"/>
        <w:ind w:left="0"/>
        <w:spacing w:line="24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2</w:t>
      </w:r>
      <w:r>
        <w:rPr>
          <w:rFonts w:hint="eastAsia" w:ascii="宋体" w:hAnsi="宋体" w:eastAsia="宋体" w:cs="宋体"/>
          <w:bCs/>
          <w:color w:val="000000"/>
          <w:szCs w:val="24"/>
          <w:highlight w:val="none"/>
          <w:lang w:val="en-US" w:eastAsia="zh-CN"/>
        </w:rPr>
        <w:t xml:space="preserve">.</w:t>
      </w:r>
      <w:r>
        <w:rPr>
          <w:rFonts w:hint="eastAsia" w:ascii="宋体" w:hAnsi="宋体" w:eastAsia="宋体" w:cs="宋体"/>
          <w:bCs/>
          <w:color w:val="000000"/>
          <w:szCs w:val="24"/>
          <w:highlight w:val="none"/>
        </w:rPr>
        <w:t xml:space="preserve">保险方案</w:t>
      </w:r>
      <w:r>
        <w:rPr>
          <w:rFonts w:ascii="宋体" w:hAnsi="宋体" w:eastAsia="宋体" w:cs="宋体"/>
          <w:bCs/>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44"/>
        <w:gridCol w:w="3035"/>
        <w:gridCol w:w="1559"/>
        <w:gridCol w:w="1871"/>
      </w:tblGrid>
      <w:tr>
        <w:trPr>
          <w:trHeight w:val="409"/>
        </w:trPr>
        <w:tc>
          <w:tcPr>
            <w:tcW w:w="2644" w:type="dxa"/>
            <w:vAlign w:val="center"/>
            <w:textDirection w:val="lrTb"/>
            <w:noWrap w:val="false"/>
          </w:tcPr>
          <w:p>
            <w:pPr>
              <w:pStyle w:val="649"/>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保障内容</w:t>
            </w:r>
            <w:r>
              <w:rPr>
                <w:rFonts w:ascii="宋体" w:hAnsi="宋体" w:cs="宋体"/>
                <w:bCs/>
                <w:color w:val="000000"/>
                <w:sz w:val="24"/>
                <w:szCs w:val="24"/>
                <w:highlight w:val="none"/>
              </w:rPr>
            </w:r>
            <w:r/>
          </w:p>
        </w:tc>
        <w:tc>
          <w:tcPr>
            <w:gridSpan w:val="2"/>
            <w:tcW w:w="4594" w:type="dxa"/>
            <w:vAlign w:val="center"/>
            <w:textDirection w:val="lrTb"/>
            <w:noWrap w:val="false"/>
          </w:tcPr>
          <w:p>
            <w:pPr>
              <w:pStyle w:val="649"/>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保险金额</w:t>
            </w:r>
            <w:r>
              <w:rPr>
                <w:rFonts w:ascii="宋体" w:hAnsi="宋体" w:cs="宋体"/>
                <w:bCs/>
                <w:color w:val="000000"/>
                <w:sz w:val="24"/>
                <w:szCs w:val="24"/>
                <w:highlight w:val="none"/>
              </w:rPr>
            </w:r>
            <w:r/>
          </w:p>
        </w:tc>
        <w:tc>
          <w:tcPr>
            <w:tcW w:w="1871" w:type="dxa"/>
            <w:vAlign w:val="center"/>
            <w:textDirection w:val="lrTb"/>
            <w:noWrap w:val="false"/>
          </w:tcPr>
          <w:p>
            <w:pPr>
              <w:pStyle w:val="649"/>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保险费</w:t>
            </w:r>
            <w:r>
              <w:rPr>
                <w:rFonts w:ascii="宋体" w:hAnsi="宋体" w:cs="宋体"/>
                <w:bCs/>
                <w:color w:val="000000"/>
                <w:sz w:val="24"/>
                <w:szCs w:val="24"/>
                <w:highlight w:val="none"/>
              </w:rPr>
            </w:r>
            <w:r/>
          </w:p>
        </w:tc>
      </w:tr>
      <w:tr>
        <w:trPr>
          <w:trHeight w:val="468"/>
        </w:trPr>
        <w:tc>
          <w:tcPr>
            <w:tcW w:w="2644" w:type="dxa"/>
            <w:vAlign w:val="center"/>
            <w:vMerge w:val="restart"/>
            <w:textDirection w:val="lrTb"/>
            <w:noWrap w:val="false"/>
          </w:tcPr>
          <w:p>
            <w:pPr>
              <w:pStyle w:val="649"/>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承担初次确诊罹患重大疾病、因重大疾病导致的住院津贴、因罹患重疾导致身故责任</w:t>
            </w:r>
            <w:r>
              <w:rPr>
                <w:rFonts w:ascii="宋体" w:hAnsi="宋体" w:cs="宋体"/>
                <w:bCs/>
                <w:color w:val="000000"/>
                <w:sz w:val="24"/>
                <w:szCs w:val="24"/>
                <w:highlight w:val="none"/>
              </w:rPr>
            </w:r>
            <w:r/>
          </w:p>
        </w:tc>
        <w:tc>
          <w:tcPr>
            <w:tcW w:w="3035" w:type="dxa"/>
            <w:vAlign w:val="center"/>
            <w:textDirection w:val="lrTb"/>
            <w:noWrap w:val="false"/>
          </w:tcPr>
          <w:p>
            <w:pPr>
              <w:pStyle w:val="649"/>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初次确诊重大疾病</w:t>
            </w:r>
            <w:r>
              <w:rPr>
                <w:rFonts w:ascii="宋体" w:hAnsi="宋体" w:cs="宋体"/>
                <w:bCs/>
                <w:color w:val="000000"/>
                <w:sz w:val="24"/>
                <w:szCs w:val="24"/>
                <w:highlight w:val="none"/>
              </w:rPr>
            </w:r>
            <w:r/>
          </w:p>
        </w:tc>
        <w:tc>
          <w:tcPr>
            <w:tcW w:w="1559" w:type="dxa"/>
            <w:vAlign w:val="center"/>
            <w:textDirection w:val="lrTb"/>
            <w:noWrap w:val="false"/>
          </w:tcPr>
          <w:p>
            <w:pPr>
              <w:pStyle w:val="649"/>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3000元/人</w:t>
            </w:r>
            <w:r>
              <w:rPr>
                <w:rFonts w:ascii="宋体" w:hAnsi="宋体" w:cs="宋体"/>
                <w:bCs/>
                <w:color w:val="000000"/>
                <w:sz w:val="24"/>
                <w:szCs w:val="24"/>
                <w:highlight w:val="none"/>
              </w:rPr>
            </w:r>
            <w:r/>
          </w:p>
        </w:tc>
        <w:tc>
          <w:tcPr>
            <w:tcW w:w="1871" w:type="dxa"/>
            <w:vAlign w:val="center"/>
            <w:vMerge w:val="restart"/>
            <w:textDirection w:val="lrTb"/>
            <w:noWrap w:val="false"/>
          </w:tcPr>
          <w:p>
            <w:pPr>
              <w:pStyle w:val="649"/>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100元/人/年</w:t>
            </w:r>
            <w:r>
              <w:rPr>
                <w:rFonts w:ascii="宋体" w:hAnsi="宋体" w:cs="宋体"/>
                <w:bCs/>
                <w:color w:val="000000"/>
                <w:sz w:val="24"/>
                <w:szCs w:val="24"/>
                <w:highlight w:val="none"/>
              </w:rPr>
            </w:r>
            <w:r/>
          </w:p>
        </w:tc>
      </w:tr>
      <w:tr>
        <w:trPr>
          <w:trHeight w:val="465"/>
        </w:trPr>
        <w:tc>
          <w:tcPr>
            <w:tcW w:w="2644" w:type="dxa"/>
            <w:vAlign w:val="center"/>
            <w:vMerge w:val="continue"/>
            <w:textDirection w:val="lrTb"/>
            <w:noWrap w:val="false"/>
          </w:tcPr>
          <w:p>
            <w:pPr>
              <w:pStyle w:val="64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3035" w:type="dxa"/>
            <w:vAlign w:val="center"/>
            <w:textDirection w:val="lrTb"/>
            <w:noWrap w:val="false"/>
          </w:tcPr>
          <w:p>
            <w:pPr>
              <w:pStyle w:val="649"/>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因重疾导致的住院津贴</w:t>
            </w:r>
            <w:r>
              <w:rPr>
                <w:rFonts w:ascii="宋体" w:hAnsi="宋体" w:cs="宋体"/>
                <w:bCs/>
                <w:color w:val="000000"/>
                <w:sz w:val="24"/>
                <w:szCs w:val="24"/>
                <w:highlight w:val="none"/>
              </w:rPr>
            </w:r>
            <w:r/>
          </w:p>
        </w:tc>
        <w:tc>
          <w:tcPr>
            <w:tcW w:w="1559" w:type="dxa"/>
            <w:vAlign w:val="center"/>
            <w:textDirection w:val="lrTb"/>
            <w:noWrap w:val="false"/>
          </w:tcPr>
          <w:p>
            <w:pPr>
              <w:pStyle w:val="649"/>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60元/天</w:t>
            </w:r>
            <w:r>
              <w:rPr>
                <w:rFonts w:ascii="宋体" w:hAnsi="宋体" w:cs="宋体"/>
                <w:bCs/>
                <w:color w:val="000000"/>
                <w:sz w:val="24"/>
                <w:szCs w:val="24"/>
                <w:highlight w:val="none"/>
              </w:rPr>
            </w:r>
            <w:r/>
          </w:p>
        </w:tc>
        <w:tc>
          <w:tcPr>
            <w:tcW w:w="1871" w:type="dxa"/>
            <w:vAlign w:val="center"/>
            <w:vMerge w:val="continue"/>
            <w:textDirection w:val="lrTb"/>
            <w:noWrap w:val="false"/>
          </w:tcPr>
          <w:p>
            <w:pPr>
              <w:pStyle w:val="649"/>
              <w:jc w:val="center"/>
              <w:rPr>
                <w:rFonts w:ascii="宋体" w:hAnsi="宋体" w:cs="宋体"/>
                <w:bCs/>
                <w:color w:val="000000"/>
                <w:sz w:val="24"/>
                <w:szCs w:val="24"/>
                <w:highlight w:val="none"/>
              </w:rPr>
            </w:pPr>
            <w:r>
              <w:rPr>
                <w:rFonts w:ascii="宋体" w:hAnsi="宋体" w:cs="宋体"/>
                <w:bCs/>
                <w:color w:val="000000"/>
                <w:sz w:val="24"/>
                <w:szCs w:val="24"/>
                <w:highlight w:val="none"/>
              </w:rPr>
            </w:r>
            <w:r/>
          </w:p>
        </w:tc>
      </w:tr>
      <w:tr>
        <w:trPr>
          <w:trHeight w:val="486"/>
        </w:trPr>
        <w:tc>
          <w:tcPr>
            <w:tcW w:w="2644" w:type="dxa"/>
            <w:vAlign w:val="center"/>
            <w:vMerge w:val="continue"/>
            <w:textDirection w:val="lrTb"/>
            <w:noWrap w:val="false"/>
          </w:tcPr>
          <w:p>
            <w:pPr>
              <w:pStyle w:val="64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3035" w:type="dxa"/>
            <w:vAlign w:val="center"/>
            <w:textDirection w:val="lrTb"/>
            <w:noWrap w:val="false"/>
          </w:tcPr>
          <w:p>
            <w:pPr>
              <w:pStyle w:val="649"/>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因罹患重疾导致的身故</w:t>
            </w:r>
            <w:r>
              <w:rPr>
                <w:rFonts w:ascii="宋体" w:hAnsi="宋体" w:cs="宋体"/>
                <w:bCs/>
                <w:color w:val="000000"/>
                <w:sz w:val="24"/>
                <w:szCs w:val="24"/>
                <w:highlight w:val="none"/>
              </w:rPr>
            </w:r>
            <w:r/>
          </w:p>
        </w:tc>
        <w:tc>
          <w:tcPr>
            <w:tcW w:w="1559" w:type="dxa"/>
            <w:vAlign w:val="center"/>
            <w:textDirection w:val="lrTb"/>
            <w:noWrap w:val="false"/>
          </w:tcPr>
          <w:p>
            <w:pPr>
              <w:pStyle w:val="649"/>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2000元/人</w:t>
            </w:r>
            <w:r>
              <w:rPr>
                <w:rFonts w:ascii="宋体" w:hAnsi="宋体" w:cs="宋体"/>
                <w:bCs/>
                <w:color w:val="000000"/>
                <w:sz w:val="24"/>
                <w:szCs w:val="24"/>
                <w:highlight w:val="none"/>
              </w:rPr>
            </w:r>
            <w:r/>
          </w:p>
        </w:tc>
        <w:tc>
          <w:tcPr>
            <w:tcW w:w="1871" w:type="dxa"/>
            <w:vAlign w:val="center"/>
            <w:vMerge w:val="continue"/>
            <w:textDirection w:val="lrTb"/>
            <w:noWrap w:val="false"/>
          </w:tcPr>
          <w:p>
            <w:pPr>
              <w:pStyle w:val="649"/>
              <w:jc w:val="center"/>
              <w:rPr>
                <w:rFonts w:ascii="宋体" w:hAnsi="宋体" w:cs="宋体"/>
                <w:bCs/>
                <w:color w:val="000000"/>
                <w:sz w:val="24"/>
                <w:szCs w:val="24"/>
                <w:highlight w:val="none"/>
              </w:rPr>
            </w:pPr>
            <w:r>
              <w:rPr>
                <w:rFonts w:ascii="宋体" w:hAnsi="宋体" w:cs="宋体"/>
                <w:bCs/>
                <w:color w:val="000000"/>
                <w:sz w:val="24"/>
                <w:szCs w:val="24"/>
                <w:highlight w:val="none"/>
              </w:rPr>
            </w:r>
            <w:r/>
          </w:p>
        </w:tc>
      </w:tr>
    </w:tbl>
    <w:p>
      <w:pPr>
        <w:pStyle w:val="649"/>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注：为确保质量和服务，杜绝恶意低价投标，本次</w:t>
      </w:r>
      <w:r>
        <w:rPr>
          <w:rFonts w:hint="eastAsia" w:ascii="宋体" w:hAnsi="宋体" w:cs="宋体"/>
          <w:bCs/>
          <w:color w:val="000000"/>
          <w:sz w:val="24"/>
          <w:szCs w:val="24"/>
          <w:highlight w:val="none"/>
          <w:lang w:eastAsia="zh-CN"/>
        </w:rPr>
        <w:t xml:space="preserve">响应报价</w:t>
      </w:r>
      <w:r>
        <w:rPr>
          <w:rFonts w:hint="eastAsia" w:ascii="宋体" w:hAnsi="宋体" w:cs="宋体"/>
          <w:bCs/>
          <w:color w:val="000000"/>
          <w:sz w:val="24"/>
          <w:szCs w:val="24"/>
          <w:highlight w:val="none"/>
        </w:rPr>
        <w:t xml:space="preserve">采用固定单价，不再另外报价，即不进行价格竞争，否则视为非实质性，不进入评审。</w:t>
      </w:r>
      <w:r>
        <w:rPr>
          <w:rFonts w:ascii="宋体" w:hAnsi="宋体" w:cs="宋体"/>
          <w:bCs/>
          <w:color w:val="000000"/>
          <w:sz w:val="24"/>
          <w:szCs w:val="24"/>
          <w:highlight w:val="none"/>
        </w:rPr>
      </w:r>
      <w:r/>
    </w:p>
    <w:p>
      <w:pPr>
        <w:pStyle w:val="649"/>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保障特别约定</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（1）就诊范围：国内公立二级以上医保定点医院、甪直镇人民医院。</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（2）参保前已罹患重大疾病人员可享受住院补贴保障及身故保障。</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（3）住院补贴按照实际住院天数计算，年住院天数以30天为限。</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（4）重大疾病定义：中国保险行业协会制定的《重大疾病保险的疾病定义使用规范》中列明28种重大疾病（详见附件）。</w:t>
      </w:r>
      <w:r>
        <w:rPr>
          <w:rFonts w:ascii="宋体" w:hAnsi="宋体" w:cs="宋体"/>
          <w:bCs/>
          <w:color w:val="000000"/>
          <w:sz w:val="24"/>
          <w:szCs w:val="24"/>
          <w:highlight w:val="none"/>
        </w:rPr>
      </w:r>
      <w:r/>
    </w:p>
    <w:p>
      <w:pPr>
        <w:pStyle w:val="649"/>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承保服务要求</w:t>
      </w:r>
      <w:r>
        <w:rPr>
          <w:rFonts w:ascii="宋体" w:hAnsi="宋体" w:cs="宋体"/>
          <w:bCs/>
          <w:color w:val="000000"/>
          <w:sz w:val="24"/>
          <w:szCs w:val="24"/>
          <w:highlight w:val="none"/>
        </w:rPr>
      </w:r>
      <w:r/>
    </w:p>
    <w:p>
      <w:pPr>
        <w:pStyle w:val="649"/>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（1）人员配备</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对本采购项目须设立专项小组。其中项目经理1名，负责按照本次保险的有关要求为采购单位提供承保、理赔及其他各类保险服务，包括必要的组织与协调工作。客户服务专员：至少配备2名，其中有1名应为项目专职承保人员，1名应为项目专职理赔人员，协助项目经理提供保险服务。</w:t>
      </w:r>
      <w:r>
        <w:rPr>
          <w:rFonts w:hint="eastAsia" w:ascii="宋体" w:hAnsi="宋体" w:cs="宋体"/>
          <w:bCs/>
          <w:color w:val="000000"/>
          <w:sz w:val="24"/>
          <w:szCs w:val="24"/>
          <w:highlight w:val="none"/>
          <w:lang w:eastAsia="zh-CN"/>
        </w:rPr>
        <w:t xml:space="preserve">响应文件</w:t>
      </w:r>
      <w:r>
        <w:rPr>
          <w:rFonts w:hint="eastAsia" w:ascii="宋体" w:hAnsi="宋体" w:cs="宋体"/>
          <w:bCs/>
          <w:color w:val="000000"/>
          <w:sz w:val="24"/>
          <w:szCs w:val="24"/>
          <w:highlight w:val="none"/>
        </w:rPr>
        <w:t xml:space="preserve">中提供专项小组名单。</w:t>
      </w:r>
      <w:r>
        <w:rPr>
          <w:rFonts w:ascii="宋体" w:hAnsi="宋体" w:cs="宋体"/>
          <w:bCs/>
          <w:color w:val="000000"/>
          <w:sz w:val="24"/>
          <w:szCs w:val="24"/>
          <w:highlight w:val="none"/>
        </w:rPr>
      </w:r>
      <w:r/>
    </w:p>
    <w:p>
      <w:pPr>
        <w:pStyle w:val="649"/>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（2）承保服务：</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①指定专门的客服人员，接受各方咨询，解释相关保险内容。</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②定期回访，听取相关意见和建议，不断提高服务水平，为居民分忧。</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③每季度按时向相关部门汇报上季度的理赔情况。</w:t>
      </w:r>
      <w:r>
        <w:rPr>
          <w:rFonts w:ascii="宋体" w:hAnsi="宋体" w:cs="宋体"/>
          <w:bCs/>
          <w:color w:val="000000"/>
          <w:sz w:val="24"/>
          <w:szCs w:val="24"/>
          <w:highlight w:val="none"/>
        </w:rPr>
      </w:r>
      <w:r/>
    </w:p>
    <w:p>
      <w:pPr>
        <w:pStyle w:val="649"/>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（3）理赔服务：</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①设立专人专门窗口负责受理赔款案件，实行一站式服务，确保理赔、财务、信息技术等环节的高效畅通。</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②接到报案后应详细的告知被保险人注意事项，承保范围，保障内容及理赔时需要准备的材料等，不得欺骗、误导被保险人。</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③配合被保险人了解、熟悉理赔流程，指定专人上门收取索赔单证，并在约定的时间内上门收取，不得以任何理由拒绝上门服务。</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④保险公司上门收取理赔资料时，若认为有关证明或材料不完整，立刻以书面或口头方式通知被保险人需补充提供的有关证明或材料。</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⑤在收到理赔材料后，简化理赔手续，应在规定时间内告知被保险人赔偿金额，除外金额或不予赔偿的理由，超过规定时间的，视为同意赔偿。</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⑥接到被保险人报案后，对于属于保险责任的事故，资料齐全后30个工作日内确定赔偿金额：</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⑦对于不属于保险责任的，同意在接到被保险人赔偿请求后10个工作日内向其发出《拒赔通知书》。</w:t>
      </w:r>
      <w:r>
        <w:rPr>
          <w:rFonts w:ascii="宋体" w:hAnsi="宋体" w:cs="宋体"/>
          <w:bCs/>
          <w:color w:val="000000"/>
          <w:sz w:val="24"/>
          <w:szCs w:val="24"/>
          <w:highlight w:val="none"/>
        </w:rPr>
      </w:r>
      <w:r/>
    </w:p>
    <w:p>
      <w:pPr>
        <w:pStyle w:val="649"/>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其他保险服务要求</w:t>
      </w:r>
      <w:r>
        <w:rPr>
          <w:rFonts w:ascii="宋体" w:hAnsi="宋体" w:cs="宋体"/>
          <w:bCs/>
          <w:color w:val="000000"/>
          <w:sz w:val="24"/>
          <w:szCs w:val="24"/>
          <w:highlight w:val="none"/>
        </w:rPr>
      </w:r>
      <w:r/>
    </w:p>
    <w:p>
      <w:pPr>
        <w:pStyle w:val="649"/>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（1）定期沟通制</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定期召开保险工作例会，通报保险事故情况、理赔进展情况、商定各项服务计划和共同解决需双方协调的事宜。</w:t>
      </w:r>
      <w:r>
        <w:rPr>
          <w:rFonts w:ascii="宋体" w:hAnsi="宋体" w:cs="宋体"/>
          <w:bCs/>
          <w:color w:val="000000"/>
          <w:sz w:val="24"/>
          <w:szCs w:val="24"/>
          <w:highlight w:val="none"/>
        </w:rPr>
      </w:r>
      <w:r/>
    </w:p>
    <w:p>
      <w:pPr>
        <w:pStyle w:val="649"/>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（2）培训、考察机制</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定期不定期提供专项培训，培训内容主要包括保险的基础知识、保险合同责任及条款解释、理赔讲解等方面的内容。</w:t>
      </w:r>
      <w:r>
        <w:rPr>
          <w:rFonts w:ascii="宋体" w:hAnsi="宋体" w:cs="宋体"/>
          <w:bCs/>
          <w:color w:val="000000"/>
          <w:sz w:val="24"/>
          <w:szCs w:val="24"/>
          <w:highlight w:val="none"/>
        </w:rPr>
      </w:r>
      <w:r/>
    </w:p>
    <w:p>
      <w:pPr>
        <w:pStyle w:val="649"/>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rPr>
        <w:t xml:space="preserve">保费结算</w:t>
      </w:r>
      <w:r>
        <w:rPr>
          <w:rFonts w:ascii="宋体" w:hAnsi="宋体" w:cs="宋体"/>
          <w:bCs/>
          <w:color w:val="000000"/>
          <w:sz w:val="24"/>
          <w:szCs w:val="24"/>
          <w:highlight w:val="none"/>
        </w:rPr>
      </w:r>
      <w:r/>
    </w:p>
    <w:p>
      <w:pPr>
        <w:pStyle w:val="64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合同签订生效后，甲方在当年度保单生效日前按实际人数结算当年度保费。当年度保费=实际参保人数*100元/人/年</w:t>
      </w:r>
      <w:r>
        <w:rPr>
          <w:rFonts w:hint="eastAsia" w:ascii="宋体" w:hAnsi="宋体" w:cs="宋体"/>
          <w:bCs/>
          <w:color w:val="000000"/>
          <w:sz w:val="24"/>
          <w:szCs w:val="24"/>
          <w:highlight w:val="none"/>
        </w:rPr>
        <w:t xml:space="preserve">。</w:t>
      </w:r>
      <w:r>
        <w:rPr>
          <w:rFonts w:ascii="宋体" w:hAnsi="宋体" w:cs="宋体"/>
          <w:color w:val="000000"/>
          <w:sz w:val="24"/>
          <w:szCs w:val="24"/>
          <w:highlight w:val="none"/>
        </w:rPr>
      </w:r>
      <w:r/>
    </w:p>
    <w:p>
      <w:pPr>
        <w:pStyle w:val="649"/>
        <w:jc w:val="left"/>
        <w:spacing w:line="240" w:lineRule="auto"/>
        <w:tabs>
          <w:tab w:val="left" w:pos="720" w:leader="none"/>
          <w:tab w:val="left" w:pos="525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649"/>
        <w:jc w:val="left"/>
        <w:spacing w:line="240" w:lineRule="auto"/>
        <w:tabs>
          <w:tab w:val="left" w:pos="720" w:leader="none"/>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、综合说明及其它要求：</w:t>
      </w:r>
      <w:r>
        <w:rPr>
          <w:rFonts w:hint="eastAsia" w:ascii="宋体" w:hAnsi="宋体" w:eastAsia="宋体" w:cs="宋体"/>
          <w:b/>
          <w:bCs/>
          <w:color w:val="000000"/>
          <w:sz w:val="24"/>
          <w:szCs w:val="24"/>
          <w:highlight w:val="none"/>
        </w:rPr>
      </w:r>
      <w:r/>
    </w:p>
    <w:p>
      <w:pPr>
        <w:pStyle w:val="649"/>
        <w:ind w:firstLine="480"/>
        <w:tabs>
          <w:tab w:val="left" w:pos="84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响应单位</w:t>
      </w:r>
      <w:r>
        <w:rPr>
          <w:rFonts w:hint="eastAsia" w:ascii="宋体" w:hAnsi="宋体" w:cs="宋体"/>
          <w:color w:val="000000"/>
          <w:sz w:val="24"/>
          <w:szCs w:val="24"/>
          <w:highlight w:val="none"/>
        </w:rPr>
        <w:t xml:space="preserve">提供的服务能够至少达到以上要求，同时明确详细的服务方案。</w:t>
      </w:r>
      <w:r>
        <w:rPr>
          <w:rFonts w:ascii="宋体" w:hAnsi="宋体" w:cs="宋体"/>
          <w:color w:val="000000"/>
          <w:sz w:val="24"/>
          <w:szCs w:val="24"/>
          <w:highlight w:val="none"/>
        </w:rPr>
      </w:r>
      <w:r/>
    </w:p>
    <w:p>
      <w:pPr>
        <w:pStyle w:val="713"/>
        <w:ind w:firstLine="482"/>
        <w:rPr>
          <w:rFonts w:hAnsi="宋体" w:eastAsia="宋体" w:cs="宋体"/>
          <w:color w:val="000000"/>
          <w:sz w:val="24"/>
          <w:szCs w:val="24"/>
          <w:highlight w:val="none"/>
        </w:rPr>
      </w:pPr>
      <w:r>
        <w:rPr>
          <w:rFonts w:hAnsi="宋体" w:eastAsia="宋体" w:cs="宋体"/>
          <w:b/>
          <w:bCs/>
          <w:color w:val="000000"/>
          <w:sz w:val="24"/>
          <w:szCs w:val="24"/>
          <w:highlight w:val="none"/>
        </w:rPr>
        <w:t xml:space="preserve">2</w:t>
      </w:r>
      <w:r>
        <w:rPr>
          <w:rFonts w:hint="eastAsia"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zh-CN"/>
        </w:rPr>
        <w:t xml:space="preserve">本项目为固定单价，不再另外报价，</w:t>
      </w:r>
      <w:r>
        <w:rPr>
          <w:rFonts w:hint="eastAsia" w:ascii="宋体" w:hAnsi="宋体" w:eastAsia="宋体" w:cs="宋体"/>
          <w:b/>
          <w:bCs/>
          <w:color w:val="000000"/>
          <w:sz w:val="24"/>
          <w:szCs w:val="24"/>
          <w:highlight w:val="none"/>
          <w:lang w:val="en-US" w:eastAsia="zh-CN"/>
        </w:rPr>
        <w:t xml:space="preserve">投标时在苏采云系统中按预算总金额填报总价即可，</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b w:val="0"/>
          <w:bCs w:val="0"/>
          <w:color w:val="000000"/>
          <w:sz w:val="24"/>
          <w:szCs w:val="24"/>
          <w:highlight w:val="none"/>
          <w:lang w:val="zh-CN"/>
        </w:rPr>
        <w:t xml:space="preserve">应</w:t>
      </w:r>
      <w:r>
        <w:rPr>
          <w:rFonts w:hAnsi="宋体" w:eastAsia="宋体" w:cs="宋体"/>
          <w:b w:val="0"/>
          <w:bCs w:val="0"/>
          <w:color w:val="000000"/>
          <w:sz w:val="24"/>
          <w:szCs w:val="24"/>
          <w:highlight w:val="none"/>
        </w:rPr>
        <w:t xml:space="preserve">包</w:t>
      </w:r>
      <w:r>
        <w:rPr>
          <w:rFonts w:hAnsi="宋体" w:eastAsia="宋体" w:cs="宋体"/>
          <w:b w:val="0"/>
          <w:bCs/>
          <w:color w:val="000000"/>
          <w:sz w:val="24"/>
          <w:szCs w:val="24"/>
          <w:highlight w:val="none"/>
        </w:rPr>
        <w:t xml:space="preserve">括完</w:t>
      </w:r>
      <w:r>
        <w:rPr>
          <w:rFonts w:hAnsi="宋体" w:eastAsia="宋体" w:cs="宋体"/>
          <w:color w:val="000000"/>
          <w:sz w:val="24"/>
          <w:szCs w:val="24"/>
          <w:highlight w:val="none"/>
        </w:rPr>
        <w:t xml:space="preserve">成该项工作所需的保险、人工、配套服务、劳保、利润、税金、代理服务费等政策性文件规定及合同包含的所有风险、责任等各项应有费用。</w:t>
      </w:r>
      <w:r>
        <w:rPr>
          <w:rFonts w:hint="eastAsia" w:hAnsi="宋体" w:eastAsia="宋体" w:cs="宋体"/>
          <w:color w:val="000000"/>
          <w:sz w:val="24"/>
          <w:szCs w:val="24"/>
          <w:highlight w:val="none"/>
          <w:lang w:eastAsia="zh-CN"/>
        </w:rPr>
        <w:t xml:space="preserve">响应报价</w:t>
      </w:r>
      <w:r>
        <w:rPr>
          <w:rFonts w:hAnsi="宋体" w:eastAsia="宋体" w:cs="宋体"/>
          <w:color w:val="000000"/>
          <w:sz w:val="24"/>
          <w:szCs w:val="24"/>
          <w:highlight w:val="none"/>
        </w:rPr>
        <w:t xml:space="preserve">为最终报价，除非因特殊原因并经买卖双方协商同意，</w:t>
      </w:r>
      <w:r>
        <w:rPr>
          <w:rFonts w:hint="eastAsia" w:hAnsi="宋体" w:eastAsia="宋体" w:cs="宋体"/>
          <w:color w:val="000000"/>
          <w:sz w:val="24"/>
          <w:szCs w:val="24"/>
          <w:highlight w:val="none"/>
          <w:lang w:eastAsia="zh-CN"/>
        </w:rPr>
        <w:t xml:space="preserve">响应单位</w:t>
      </w:r>
      <w:r>
        <w:rPr>
          <w:rFonts w:hAnsi="宋体" w:eastAsia="宋体" w:cs="宋体"/>
          <w:color w:val="000000"/>
          <w:sz w:val="24"/>
          <w:szCs w:val="24"/>
          <w:highlight w:val="none"/>
        </w:rPr>
        <w:t xml:space="preserve">不得再要求追加任何费用。同时，除非合同条款中另有规定，否则，</w:t>
      </w:r>
      <w:r>
        <w:rPr>
          <w:rFonts w:hint="eastAsia" w:hAnsi="宋体" w:eastAsia="宋体" w:cs="宋体"/>
          <w:color w:val="000000"/>
          <w:sz w:val="24"/>
          <w:szCs w:val="24"/>
          <w:highlight w:val="none"/>
          <w:lang w:eastAsia="zh-CN"/>
        </w:rPr>
        <w:t xml:space="preserve">响应单位</w:t>
      </w:r>
      <w:r>
        <w:rPr>
          <w:rFonts w:hAnsi="宋体" w:eastAsia="宋体" w:cs="宋体"/>
          <w:color w:val="000000"/>
          <w:sz w:val="24"/>
          <w:szCs w:val="24"/>
          <w:highlight w:val="none"/>
        </w:rPr>
        <w:t xml:space="preserve">所报价格在合同实施期间不因市场变化因素而变动。</w:t>
      </w:r>
      <w:r>
        <w:rPr>
          <w:rFonts w:hAnsi="宋体" w:eastAsia="宋体" w:cs="宋体"/>
          <w:color w:val="000000"/>
          <w:sz w:val="24"/>
          <w:szCs w:val="24"/>
          <w:highlight w:val="none"/>
        </w:rPr>
      </w:r>
      <w:r/>
    </w:p>
    <w:p>
      <w:pPr>
        <w:pStyle w:val="715"/>
        <w:ind w:firstLine="480"/>
        <w:rPr>
          <w:rFonts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验收标准：根据招标文件要求、中标单位承诺及国家相关规定标准，中标单位需提供完成的相关服务的书面资料，由采购单位及相关部门进行验收。</w:t>
      </w:r>
      <w:r>
        <w:rPr>
          <w:rFonts w:ascii="宋体" w:hAnsi="宋体" w:eastAsia="宋体" w:cs="宋体"/>
          <w:color w:val="000000"/>
          <w:sz w:val="24"/>
          <w:szCs w:val="24"/>
          <w:highlight w:val="none"/>
        </w:rPr>
      </w:r>
      <w:r/>
    </w:p>
    <w:p>
      <w:pPr>
        <w:pStyle w:val="649"/>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付款方式：合同签订生效后，甲方在当年度保单生效日前按实际人数结算当年度保费。当年度保费=实际参保人数*100元/人/年</w:t>
      </w:r>
      <w:r>
        <w:rPr>
          <w:rFonts w:hint="eastAsia" w:ascii="宋体" w:hAnsi="宋体" w:cs="宋体"/>
          <w:bCs/>
          <w:color w:val="000000"/>
          <w:sz w:val="24"/>
          <w:szCs w:val="24"/>
          <w:highlight w:val="none"/>
        </w:rPr>
        <w:t xml:space="preserve">。</w:t>
      </w:r>
      <w:r>
        <w:rPr>
          <w:rFonts w:ascii="宋体" w:hAnsi="宋体" w:cs="宋体"/>
          <w:color w:val="000000"/>
          <w:sz w:val="24"/>
          <w:szCs w:val="24"/>
          <w:highlight w:val="none"/>
        </w:rPr>
      </w:r>
      <w:r/>
    </w:p>
    <w:p>
      <w:pPr>
        <w:pStyle w:val="649"/>
        <w:ind w:firstLine="482"/>
        <w:spacing w:line="240" w:lineRule="auto"/>
        <w:rPr>
          <w:rFonts w:hint="eastAsia" w:ascii="宋体" w:hAnsi="宋体" w:eastAsia="宋体" w:cs="宋体"/>
          <w:b w:val="0"/>
          <w:bCs w:val="0"/>
          <w:color w:val="000000"/>
          <w:sz w:val="24"/>
          <w:szCs w:val="24"/>
          <w:highlight w:val="none"/>
          <w:shd w:val="clear" w:color="auto" w:fill="ffffff"/>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shd w:val="clear" w:color="auto" w:fill="ffffff"/>
        </w:rPr>
        <w:t xml:space="preserve">.质疑</w:t>
      </w:r>
      <w:r>
        <w:rPr>
          <w:rFonts w:hint="eastAsia" w:ascii="宋体" w:hAnsi="宋体" w:eastAsia="宋体" w:cs="宋体"/>
          <w:b w:val="0"/>
          <w:bCs w:val="0"/>
          <w:color w:val="000000"/>
          <w:sz w:val="24"/>
          <w:szCs w:val="24"/>
          <w:highlight w:val="none"/>
          <w:shd w:val="clear" w:color="auto" w:fill="ffffff"/>
        </w:rPr>
      </w:r>
      <w:r/>
    </w:p>
    <w:p>
      <w:pPr>
        <w:pStyle w:val="649"/>
        <w:ind w:firstLine="480"/>
        <w:spacing w:line="24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质疑及答复遵守《政府采购质疑和投诉办法》（中华人民共和国财政部令第94号）规定。</w:t>
      </w:r>
      <w:r>
        <w:rPr>
          <w:rFonts w:hint="eastAsia" w:ascii="宋体" w:hAnsi="宋体" w:eastAsia="宋体" w:cs="宋体"/>
          <w:color w:val="000000"/>
          <w:sz w:val="24"/>
          <w:szCs w:val="24"/>
          <w:highlight w:val="none"/>
          <w:shd w:val="clear" w:color="auto" w:fill="ffffff"/>
        </w:rPr>
      </w:r>
      <w:r/>
    </w:p>
    <w:p>
      <w:pPr>
        <w:pStyle w:val="649"/>
        <w:ind w:firstLine="480"/>
        <w:spacing w:line="24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供应商认为</w:t>
      </w:r>
      <w:r>
        <w:rPr>
          <w:rFonts w:hint="eastAsia" w:ascii="宋体" w:hAnsi="宋体" w:eastAsia="宋体" w:cs="宋体"/>
          <w:color w:val="000000"/>
          <w:sz w:val="24"/>
          <w:szCs w:val="24"/>
          <w:highlight w:val="none"/>
          <w:shd w:val="clear" w:color="auto" w:fill="ffffff"/>
          <w:lang w:eastAsia="zh-CN"/>
        </w:rPr>
        <w:t xml:space="preserve">采购文件</w:t>
      </w:r>
      <w:r>
        <w:rPr>
          <w:rFonts w:hint="eastAsia" w:ascii="宋体" w:hAnsi="宋体" w:eastAsia="宋体" w:cs="宋体"/>
          <w:color w:val="000000"/>
          <w:sz w:val="24"/>
          <w:szCs w:val="24"/>
          <w:highlight w:val="none"/>
          <w:shd w:val="clear" w:color="auto" w:fill="ffffff"/>
        </w:rPr>
        <w:t xml:space="preserve">、采购过程和</w:t>
      </w:r>
      <w:r>
        <w:rPr>
          <w:rFonts w:hint="eastAsia" w:ascii="宋体" w:hAnsi="宋体" w:eastAsia="宋体" w:cs="宋体"/>
          <w:color w:val="000000"/>
          <w:sz w:val="24"/>
          <w:szCs w:val="24"/>
          <w:highlight w:val="none"/>
          <w:shd w:val="clear" w:color="auto" w:fill="ffffff"/>
          <w:lang w:eastAsia="zh-CN"/>
        </w:rPr>
        <w:t xml:space="preserve">成交</w:t>
      </w:r>
      <w:r>
        <w:rPr>
          <w:rFonts w:hint="eastAsia" w:ascii="宋体" w:hAnsi="宋体" w:eastAsia="宋体" w:cs="宋体"/>
          <w:color w:val="000000"/>
          <w:sz w:val="24"/>
          <w:szCs w:val="24"/>
          <w:highlight w:val="none"/>
          <w:shd w:val="clear" w:color="auto" w:fill="ffffff"/>
        </w:rPr>
        <w:t xml:space="preserve">结果使自己的权益受到损害的，可以在知道或应知其权益受到损害之日起七个工作日内，以书面形式根据下述条款的规定向采购代理机构或采购人提出质疑。上述应知其权益受到损害之日，是指：</w:t>
      </w:r>
      <w:r>
        <w:rPr>
          <w:rFonts w:hint="eastAsia" w:ascii="宋体" w:hAnsi="宋体" w:eastAsia="宋体" w:cs="宋体"/>
          <w:color w:val="000000"/>
          <w:sz w:val="24"/>
          <w:szCs w:val="24"/>
          <w:highlight w:val="none"/>
          <w:shd w:val="clear" w:color="auto" w:fill="ffffff"/>
        </w:rPr>
      </w:r>
      <w:r/>
    </w:p>
    <w:p>
      <w:pPr>
        <w:pStyle w:val="649"/>
        <w:ind w:firstLine="480"/>
        <w:spacing w:line="24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val="en-US" w:eastAsia="zh-CN"/>
        </w:rPr>
        <w:t xml:space="preserve">1</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对可以质疑的</w:t>
      </w:r>
      <w:r>
        <w:rPr>
          <w:rFonts w:hint="eastAsia" w:ascii="宋体" w:hAnsi="宋体" w:eastAsia="宋体" w:cs="宋体"/>
          <w:color w:val="000000"/>
          <w:sz w:val="24"/>
          <w:szCs w:val="24"/>
          <w:highlight w:val="none"/>
          <w:shd w:val="clear" w:color="auto" w:fill="ffffff"/>
          <w:lang w:eastAsia="zh-CN"/>
        </w:rPr>
        <w:t xml:space="preserve">采购文件</w:t>
      </w:r>
      <w:r>
        <w:rPr>
          <w:rFonts w:hint="eastAsia" w:ascii="宋体" w:hAnsi="宋体" w:eastAsia="宋体" w:cs="宋体"/>
          <w:color w:val="000000"/>
          <w:sz w:val="24"/>
          <w:szCs w:val="24"/>
          <w:highlight w:val="none"/>
          <w:shd w:val="clear" w:color="auto" w:fill="ffffff"/>
        </w:rPr>
        <w:t xml:space="preserve">提出质疑的，为收到</w:t>
      </w:r>
      <w:r>
        <w:rPr>
          <w:rFonts w:hint="eastAsia" w:ascii="宋体" w:hAnsi="宋体" w:eastAsia="宋体" w:cs="宋体"/>
          <w:color w:val="000000"/>
          <w:sz w:val="24"/>
          <w:szCs w:val="24"/>
          <w:highlight w:val="none"/>
          <w:shd w:val="clear" w:color="auto" w:fill="ffffff"/>
          <w:lang w:eastAsia="zh-CN"/>
        </w:rPr>
        <w:t xml:space="preserve">采购文件</w:t>
      </w:r>
      <w:r>
        <w:rPr>
          <w:rFonts w:hint="eastAsia" w:ascii="宋体" w:hAnsi="宋体" w:eastAsia="宋体" w:cs="宋体"/>
          <w:color w:val="000000"/>
          <w:sz w:val="24"/>
          <w:szCs w:val="24"/>
          <w:highlight w:val="none"/>
          <w:shd w:val="clear" w:color="auto" w:fill="ffffff"/>
        </w:rPr>
        <w:t xml:space="preserve">之日或者</w:t>
      </w:r>
      <w:r>
        <w:rPr>
          <w:rFonts w:hint="eastAsia" w:ascii="宋体" w:hAnsi="宋体" w:eastAsia="宋体" w:cs="宋体"/>
          <w:color w:val="000000"/>
          <w:sz w:val="24"/>
          <w:szCs w:val="24"/>
          <w:highlight w:val="none"/>
          <w:shd w:val="clear" w:color="auto" w:fill="ffffff"/>
          <w:lang w:eastAsia="zh-CN"/>
        </w:rPr>
        <w:t xml:space="preserve">采购文件</w:t>
      </w:r>
      <w:r>
        <w:rPr>
          <w:rFonts w:hint="eastAsia" w:ascii="宋体" w:hAnsi="宋体" w:eastAsia="宋体" w:cs="宋体"/>
          <w:color w:val="000000"/>
          <w:sz w:val="24"/>
          <w:szCs w:val="24"/>
          <w:highlight w:val="none"/>
          <w:shd w:val="clear" w:color="auto" w:fill="ffffff"/>
        </w:rPr>
        <w:t xml:space="preserve">公告期限届满之日；</w:t>
      </w:r>
      <w:r>
        <w:rPr>
          <w:rFonts w:hint="eastAsia" w:ascii="宋体" w:hAnsi="宋体" w:eastAsia="宋体" w:cs="宋体"/>
          <w:color w:val="000000"/>
          <w:sz w:val="24"/>
          <w:szCs w:val="24"/>
          <w:highlight w:val="none"/>
          <w:shd w:val="clear" w:color="auto" w:fill="ffffff"/>
        </w:rPr>
      </w:r>
      <w:r/>
    </w:p>
    <w:p>
      <w:pPr>
        <w:pStyle w:val="649"/>
        <w:ind w:firstLine="480"/>
        <w:spacing w:line="24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val="en-US" w:eastAsia="zh-CN"/>
        </w:rPr>
        <w:t xml:space="preserve">2</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对采购过程提出质疑的，为各采购程序环节结束之日；</w:t>
      </w:r>
      <w:r>
        <w:rPr>
          <w:rFonts w:hint="eastAsia" w:ascii="宋体" w:hAnsi="宋体" w:eastAsia="宋体" w:cs="宋体"/>
          <w:color w:val="000000"/>
          <w:sz w:val="24"/>
          <w:szCs w:val="24"/>
          <w:highlight w:val="none"/>
          <w:shd w:val="clear" w:color="auto" w:fill="ffffff"/>
        </w:rPr>
      </w:r>
      <w:r/>
    </w:p>
    <w:p>
      <w:pPr>
        <w:pStyle w:val="649"/>
        <w:ind w:firstLine="480"/>
        <w:spacing w:line="24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val="en-US" w:eastAsia="zh-CN"/>
        </w:rPr>
        <w:t xml:space="preserve">3</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对</w:t>
      </w:r>
      <w:r>
        <w:rPr>
          <w:rFonts w:hint="eastAsia" w:ascii="宋体" w:hAnsi="宋体" w:eastAsia="宋体" w:cs="宋体"/>
          <w:color w:val="000000"/>
          <w:sz w:val="24"/>
          <w:szCs w:val="24"/>
          <w:highlight w:val="none"/>
          <w:shd w:val="clear" w:color="auto" w:fill="ffffff"/>
          <w:lang w:eastAsia="zh-CN"/>
        </w:rPr>
        <w:t xml:space="preserve">成交</w:t>
      </w:r>
      <w:r>
        <w:rPr>
          <w:rFonts w:hint="eastAsia" w:ascii="宋体" w:hAnsi="宋体" w:eastAsia="宋体" w:cs="宋体"/>
          <w:color w:val="000000"/>
          <w:sz w:val="24"/>
          <w:szCs w:val="24"/>
          <w:highlight w:val="none"/>
          <w:shd w:val="clear" w:color="auto" w:fill="ffffff"/>
        </w:rPr>
        <w:t xml:space="preserve">结果提出质疑的，为</w:t>
      </w:r>
      <w:r>
        <w:rPr>
          <w:rFonts w:hint="eastAsia" w:ascii="宋体" w:hAnsi="宋体" w:eastAsia="宋体" w:cs="宋体"/>
          <w:color w:val="000000"/>
          <w:sz w:val="24"/>
          <w:szCs w:val="24"/>
          <w:highlight w:val="none"/>
          <w:shd w:val="clear" w:color="auto" w:fill="ffffff"/>
          <w:lang w:eastAsia="zh-CN"/>
        </w:rPr>
        <w:t xml:space="preserve">成交</w:t>
      </w:r>
      <w:r>
        <w:rPr>
          <w:rFonts w:hint="eastAsia" w:ascii="宋体" w:hAnsi="宋体" w:eastAsia="宋体" w:cs="宋体"/>
          <w:color w:val="000000"/>
          <w:sz w:val="24"/>
          <w:szCs w:val="24"/>
          <w:highlight w:val="none"/>
          <w:shd w:val="clear" w:color="auto" w:fill="ffffff"/>
        </w:rPr>
        <w:t xml:space="preserve">结果公告期限届满之日。</w:t>
      </w:r>
      <w:r>
        <w:rPr>
          <w:rFonts w:hint="eastAsia" w:ascii="宋体" w:hAnsi="宋体" w:eastAsia="宋体" w:cs="宋体"/>
          <w:color w:val="000000"/>
          <w:sz w:val="24"/>
          <w:szCs w:val="24"/>
          <w:highlight w:val="none"/>
          <w:shd w:val="clear" w:color="auto" w:fill="ffffff"/>
        </w:rPr>
      </w:r>
      <w:r/>
    </w:p>
    <w:p>
      <w:pPr>
        <w:pStyle w:val="649"/>
        <w:ind w:firstLine="480"/>
        <w:spacing w:line="24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val="en-US" w:eastAsia="zh-CN"/>
        </w:rPr>
        <w:t xml:space="preserve">4</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供应商应当在法定质疑期内一次性提出针对同一采购程序环节的质疑。供应商如在法定期限内对同一采购程序环节提出多次质疑的，采购代理机构或采购人将只对供应商第一次质疑作出答复。</w:t>
      </w:r>
      <w:r>
        <w:rPr>
          <w:rFonts w:hint="eastAsia" w:ascii="宋体" w:hAnsi="宋体" w:eastAsia="宋体" w:cs="宋体"/>
          <w:color w:val="000000"/>
          <w:sz w:val="24"/>
          <w:szCs w:val="24"/>
          <w:highlight w:val="none"/>
          <w:shd w:val="clear" w:color="auto" w:fill="ffffff"/>
        </w:rPr>
      </w:r>
      <w:r/>
    </w:p>
    <w:p>
      <w:pPr>
        <w:pStyle w:val="649"/>
        <w:ind w:firstLine="480"/>
        <w:spacing w:line="24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提出质疑的供应商应当是参与所质疑项目采购活动的供应商，未依照招标公告要求获取</w:t>
      </w:r>
      <w:r>
        <w:rPr>
          <w:rFonts w:hint="eastAsia" w:ascii="宋体" w:hAnsi="宋体" w:eastAsia="宋体" w:cs="宋体"/>
          <w:color w:val="000000"/>
          <w:sz w:val="24"/>
          <w:szCs w:val="24"/>
          <w:highlight w:val="none"/>
          <w:shd w:val="clear" w:color="auto" w:fill="ffffff"/>
          <w:lang w:eastAsia="zh-CN"/>
        </w:rPr>
        <w:t xml:space="preserve">采购文件</w:t>
      </w:r>
      <w:r>
        <w:rPr>
          <w:rFonts w:hint="eastAsia" w:ascii="宋体" w:hAnsi="宋体" w:eastAsia="宋体" w:cs="宋体"/>
          <w:color w:val="000000"/>
          <w:sz w:val="24"/>
          <w:szCs w:val="24"/>
          <w:highlight w:val="none"/>
          <w:shd w:val="clear" w:color="auto" w:fill="ffffff"/>
        </w:rPr>
        <w:t xml:space="preserve">的供应商，视为未参与该项政府采购活动，不具备对该政府采购项目提出质疑的法定权利。</w:t>
      </w:r>
      <w:r>
        <w:rPr>
          <w:rFonts w:hint="eastAsia" w:ascii="宋体" w:hAnsi="宋体" w:eastAsia="宋体" w:cs="宋体"/>
          <w:color w:val="000000"/>
          <w:sz w:val="24"/>
          <w:szCs w:val="24"/>
          <w:highlight w:val="none"/>
          <w:shd w:val="clear" w:color="auto" w:fill="ffffff"/>
        </w:rPr>
      </w:r>
      <w:r/>
    </w:p>
    <w:p>
      <w:pPr>
        <w:pStyle w:val="649"/>
        <w:ind w:firstLine="480"/>
        <w:spacing w:line="24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对</w:t>
      </w:r>
      <w:r>
        <w:rPr>
          <w:rFonts w:hint="eastAsia" w:ascii="宋体" w:hAnsi="宋体" w:eastAsia="宋体" w:cs="宋体"/>
          <w:color w:val="000000"/>
          <w:sz w:val="24"/>
          <w:szCs w:val="24"/>
          <w:highlight w:val="none"/>
          <w:shd w:val="clear" w:color="auto" w:fill="ffffff"/>
          <w:lang w:eastAsia="zh-CN"/>
        </w:rPr>
        <w:t xml:space="preserve">采购文件</w:t>
      </w:r>
      <w:r>
        <w:rPr>
          <w:rFonts w:hint="eastAsia" w:ascii="宋体" w:hAnsi="宋体" w:eastAsia="宋体" w:cs="宋体"/>
          <w:color w:val="000000"/>
          <w:sz w:val="24"/>
          <w:szCs w:val="24"/>
          <w:highlight w:val="none"/>
          <w:shd w:val="clear" w:color="auto" w:fill="ffffff"/>
        </w:rPr>
        <w:t xml:space="preserve">内容质疑时，需提供在“苏采云”系统中下载本项目</w:t>
      </w:r>
      <w:r>
        <w:rPr>
          <w:rFonts w:hint="eastAsia" w:ascii="宋体" w:hAnsi="宋体" w:eastAsia="宋体" w:cs="宋体"/>
          <w:color w:val="000000"/>
          <w:sz w:val="24"/>
          <w:szCs w:val="24"/>
          <w:highlight w:val="none"/>
          <w:shd w:val="clear" w:color="auto" w:fill="ffffff"/>
          <w:lang w:eastAsia="zh-CN"/>
        </w:rPr>
        <w:t xml:space="preserve">采购文件</w:t>
      </w:r>
      <w:r>
        <w:rPr>
          <w:rFonts w:hint="eastAsia" w:ascii="宋体" w:hAnsi="宋体" w:eastAsia="宋体" w:cs="宋体"/>
          <w:color w:val="000000"/>
          <w:sz w:val="24"/>
          <w:szCs w:val="24"/>
          <w:highlight w:val="none"/>
          <w:shd w:val="clear" w:color="auto" w:fill="ffffff"/>
        </w:rPr>
        <w:t xml:space="preserve">的《投标供应商确认函》，未提供的视为未依照招标公告要求获取</w:t>
      </w:r>
      <w:r>
        <w:rPr>
          <w:rFonts w:hint="eastAsia" w:ascii="宋体" w:hAnsi="宋体" w:eastAsia="宋体" w:cs="宋体"/>
          <w:color w:val="000000"/>
          <w:sz w:val="24"/>
          <w:szCs w:val="24"/>
          <w:highlight w:val="none"/>
          <w:shd w:val="clear" w:color="auto" w:fill="ffffff"/>
          <w:lang w:eastAsia="zh-CN"/>
        </w:rPr>
        <w:t xml:space="preserve">采购文件</w:t>
      </w:r>
      <w:r>
        <w:rPr>
          <w:rFonts w:hint="eastAsia" w:ascii="宋体" w:hAnsi="宋体" w:eastAsia="宋体" w:cs="宋体"/>
          <w:color w:val="000000"/>
          <w:sz w:val="24"/>
          <w:szCs w:val="24"/>
          <w:highlight w:val="none"/>
          <w:shd w:val="clear" w:color="auto" w:fill="ffffff"/>
        </w:rPr>
        <w:t xml:space="preserve">的供应商，不具备对该政府采购项目提出质疑的法定权利。</w:t>
      </w:r>
      <w:r>
        <w:rPr>
          <w:rFonts w:hint="eastAsia" w:ascii="宋体" w:hAnsi="宋体" w:eastAsia="宋体" w:cs="宋体"/>
          <w:color w:val="000000"/>
          <w:sz w:val="24"/>
          <w:szCs w:val="24"/>
          <w:highlight w:val="none"/>
          <w:shd w:val="clear" w:color="auto" w:fill="ffffff"/>
        </w:rPr>
      </w:r>
      <w:r/>
    </w:p>
    <w:p>
      <w:pPr>
        <w:pStyle w:val="649"/>
        <w:ind w:firstLine="480"/>
        <w:spacing w:line="24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接收质疑函的方式为书面形式（当场送达或邮寄方式）。供应商质疑函范本格式请参照“苏州市政府采购”网站——“下载中心”——“</w:t>
      </w:r>
      <w:r>
        <w:rPr>
          <w:color w:val="000000"/>
          <w:sz w:val="24"/>
          <w:szCs w:val="24"/>
          <w:highlight w:val="none"/>
        </w:rPr>
        <w:fldChar w:fldCharType="begin"/>
      </w:r>
      <w:r>
        <w:rPr>
          <w:color w:val="000000"/>
          <w:sz w:val="24"/>
          <w:szCs w:val="24"/>
          <w:highlight w:val="none"/>
        </w:rPr>
        <w:instrText xml:space="preserve"> HYPERLINK "http://czju.suzhou.gov.cn/zfcg/html/content/20180305093615738.shtml" \t "http://czju.suzhou.gov.cn/zfcg/html/channel/_blank" \o "政府采购供应商质疑函范本" </w:instrText>
      </w:r>
      <w:r>
        <w:rPr>
          <w:color w:val="000000"/>
          <w:sz w:val="24"/>
          <w:szCs w:val="24"/>
          <w:highlight w:val="none"/>
        </w:rPr>
        <w:fldChar w:fldCharType="separate"/>
      </w:r>
      <w:r>
        <w:rPr>
          <w:rFonts w:hint="eastAsia" w:ascii="宋体" w:hAnsi="宋体" w:eastAsia="宋体" w:cs="宋体"/>
          <w:color w:val="000000"/>
          <w:sz w:val="24"/>
          <w:szCs w:val="24"/>
          <w:highlight w:val="none"/>
          <w:shd w:val="clear" w:color="auto" w:fill="ffffff"/>
        </w:rPr>
        <w:t xml:space="preserve">政府采购供应商质疑函范本</w:t>
      </w:r>
      <w:r>
        <w:rPr>
          <w:rFonts w:hint="eastAsia" w:ascii="宋体" w:hAnsi="宋体" w:eastAsia="宋体" w:cs="宋体"/>
          <w:color w:val="000000"/>
          <w:sz w:val="24"/>
          <w:szCs w:val="24"/>
          <w:highlight w:val="none"/>
          <w:shd w:val="clear" w:color="auto" w:fill="ffffff"/>
        </w:rPr>
        <w:fldChar w:fldCharType="end"/>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质疑递交信息：详见</w:t>
      </w:r>
      <w:r>
        <w:rPr>
          <w:rFonts w:hint="eastAsia" w:ascii="宋体" w:hAnsi="宋体" w:eastAsia="宋体" w:cs="宋体"/>
          <w:color w:val="000000"/>
          <w:sz w:val="24"/>
          <w:szCs w:val="24"/>
          <w:highlight w:val="none"/>
          <w:lang w:val="en-US" w:eastAsia="zh-CN"/>
        </w:rPr>
        <w:t xml:space="preserve">采购公告</w:t>
      </w:r>
      <w:r>
        <w:rPr>
          <w:rFonts w:hint="eastAsia" w:ascii="宋体" w:hAnsi="宋体" w:eastAsia="宋体" w:cs="宋体"/>
          <w:color w:val="000000"/>
          <w:sz w:val="24"/>
          <w:szCs w:val="24"/>
          <w:highlight w:val="none"/>
          <w:lang w:val="zh-CN"/>
        </w:rPr>
        <w:t xml:space="preserve">采购人及采购代理机构联系信息。</w:t>
      </w:r>
      <w:r>
        <w:rPr>
          <w:rFonts w:hint="eastAsia" w:ascii="宋体" w:hAnsi="宋体" w:eastAsia="宋体" w:cs="宋体"/>
          <w:color w:val="000000"/>
          <w:sz w:val="24"/>
          <w:szCs w:val="24"/>
          <w:highlight w:val="none"/>
          <w:lang w:val="zh-CN"/>
        </w:rPr>
      </w:r>
      <w:r/>
    </w:p>
    <w:p>
      <w:pPr>
        <w:pStyle w:val="649"/>
        <w:ind w:left="0"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出现下列情形之一的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应当终止</w:t>
      </w:r>
      <w:r>
        <w:rPr>
          <w:rFonts w:hint="eastAsia" w:ascii="宋体" w:hAnsi="宋体" w:eastAsia="宋体" w:cs="宋体"/>
          <w:color w:val="000000"/>
          <w:sz w:val="24"/>
          <w:szCs w:val="24"/>
          <w:highlight w:val="none"/>
          <w:lang w:eastAsia="zh-CN"/>
        </w:rPr>
        <w:t xml:space="preserve">竞争性磋商</w:t>
      </w:r>
      <w:r>
        <w:rPr>
          <w:rFonts w:hint="eastAsia" w:ascii="宋体" w:hAnsi="宋体" w:eastAsia="宋体" w:cs="宋体"/>
          <w:color w:val="000000"/>
          <w:sz w:val="24"/>
          <w:szCs w:val="24"/>
          <w:highlight w:val="none"/>
        </w:rPr>
        <w:t xml:space="preserve">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重新开展采购活动：</w:t>
      </w:r>
      <w:r>
        <w:rPr>
          <w:rFonts w:hint="eastAsia" w:ascii="宋体" w:hAnsi="宋体" w:eastAsia="宋体" w:cs="宋体"/>
          <w:color w:val="000000"/>
          <w:sz w:val="24"/>
          <w:szCs w:val="24"/>
          <w:highlight w:val="none"/>
        </w:rPr>
      </w:r>
      <w:r/>
    </w:p>
    <w:p>
      <w:pPr>
        <w:pStyle w:val="649"/>
        <w:ind w:left="0"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不再符合规定的</w:t>
      </w:r>
      <w:r>
        <w:rPr>
          <w:rFonts w:hint="eastAsia" w:ascii="宋体" w:hAnsi="宋体" w:eastAsia="宋体" w:cs="宋体"/>
          <w:color w:val="000000"/>
          <w:sz w:val="24"/>
          <w:szCs w:val="24"/>
          <w:highlight w:val="none"/>
          <w:lang w:eastAsia="zh-CN"/>
        </w:rPr>
        <w:t xml:space="preserve">竞争性磋商</w:t>
      </w:r>
      <w:r>
        <w:rPr>
          <w:rFonts w:hint="eastAsia" w:ascii="宋体" w:hAnsi="宋体" w:eastAsia="宋体" w:cs="宋体"/>
          <w:color w:val="000000"/>
          <w:sz w:val="24"/>
          <w:szCs w:val="24"/>
          <w:highlight w:val="none"/>
        </w:rPr>
        <w:t xml:space="preserve">采购单位式适用情形的；</w:t>
      </w:r>
      <w:r>
        <w:rPr>
          <w:rFonts w:hint="eastAsia" w:ascii="宋体" w:hAnsi="宋体" w:eastAsia="宋体" w:cs="宋体"/>
          <w:color w:val="000000"/>
          <w:sz w:val="24"/>
          <w:szCs w:val="24"/>
          <w:highlight w:val="none"/>
        </w:rPr>
      </w:r>
      <w:r/>
    </w:p>
    <w:p>
      <w:pPr>
        <w:pStyle w:val="649"/>
        <w:ind w:left="0" w:firstLine="42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649"/>
        <w:ind w:left="0" w:firstLine="42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或者报价未超过采购预算的供应商不足3家的。</w:t>
      </w:r>
      <w:r>
        <w:rPr>
          <w:rFonts w:hint="eastAsia" w:ascii="宋体" w:hAnsi="宋体" w:eastAsia="宋体" w:cs="宋体"/>
          <w:color w:val="000000"/>
          <w:sz w:val="24"/>
          <w:szCs w:val="24"/>
          <w:highlight w:val="none"/>
        </w:rPr>
      </w:r>
      <w:r/>
    </w:p>
    <w:p>
      <w:pPr>
        <w:pStyle w:val="649"/>
        <w:ind w:left="0" w:firstLine="420"/>
        <w:spacing w:line="240" w:lineRule="auto"/>
        <w:widowControl/>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TW"/>
        </w:rPr>
        <w:t xml:space="preserve">成交</w:t>
      </w:r>
      <w:r>
        <w:rPr>
          <w:rFonts w:hint="eastAsia" w:ascii="宋体" w:hAnsi="宋体" w:eastAsia="宋体" w:cs="宋体"/>
          <w:color w:val="000000"/>
          <w:sz w:val="24"/>
          <w:szCs w:val="24"/>
          <w:highlight w:val="none"/>
          <w:lang w:val="zh-TW" w:eastAsia="zh-TW"/>
        </w:rPr>
        <w:t xml:space="preserve">服务费</w:t>
      </w:r>
      <w:r>
        <w:rPr>
          <w:rFonts w:hint="eastAsia" w:ascii="宋体" w:hAnsi="宋体" w:eastAsia="宋体" w:cs="宋体"/>
          <w:color w:val="000000"/>
          <w:sz w:val="24"/>
          <w:szCs w:val="24"/>
          <w:highlight w:val="none"/>
          <w:lang w:val="zh-TW" w:eastAsia="zh-TW"/>
        </w:rPr>
      </w:r>
      <w:r/>
    </w:p>
    <w:p>
      <w:pPr>
        <w:pStyle w:val="649"/>
        <w:ind w:left="0" w:firstLine="420"/>
        <w:spacing w:line="240" w:lineRule="auto"/>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本项目预算包含代理服务费，代理服务费由成交单位</w:t>
      </w:r>
      <w:r>
        <w:rPr>
          <w:rFonts w:hint="eastAsia" w:ascii="宋体" w:hAnsi="宋体" w:eastAsia="宋体" w:cs="宋体"/>
          <w:color w:val="000000"/>
          <w:sz w:val="24"/>
          <w:szCs w:val="24"/>
          <w:highlight w:val="none"/>
        </w:rPr>
        <w:t xml:space="preserve">支付</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649"/>
        <w:ind w:left="0" w:firstLine="420"/>
        <w:spacing w:line="240" w:lineRule="auto"/>
        <w:widowControl/>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服务费</w:t>
      </w:r>
      <w:r>
        <w:rPr>
          <w:rFonts w:hint="eastAsia" w:ascii="宋体" w:hAnsi="宋体" w:eastAsia="宋体" w:cs="宋体"/>
          <w:color w:val="000000"/>
          <w:sz w:val="24"/>
          <w:szCs w:val="24"/>
          <w:highlight w:val="none"/>
          <w:lang w:val="zh-TW" w:eastAsia="zh-TW"/>
        </w:rPr>
        <w:t xml:space="preserve">率：预算金额100万元以下部分</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费率为该部分预算金额的1.5%</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预算金额100万元（含）－500万元部分</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费率为该部分预算金额的1.1%</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本项目服务费</w:t>
      </w:r>
      <w:r>
        <w:rPr>
          <w:rFonts w:hint="eastAsia" w:ascii="宋体" w:hAnsi="宋体" w:eastAsia="宋体" w:cs="宋体"/>
          <w:color w:val="000000"/>
          <w:sz w:val="24"/>
          <w:szCs w:val="24"/>
          <w:highlight w:val="none"/>
          <w:lang w:val="en-US" w:eastAsia="zh-CN"/>
        </w:rPr>
        <w:t xml:space="preserve">32600</w:t>
      </w:r>
      <w:r>
        <w:rPr>
          <w:rFonts w:hint="eastAsia" w:ascii="宋体" w:hAnsi="宋体" w:eastAsia="宋体" w:cs="宋体"/>
          <w:color w:val="000000"/>
          <w:sz w:val="24"/>
          <w:szCs w:val="24"/>
          <w:highlight w:val="none"/>
          <w:lang w:val="zh-TW" w:eastAsia="zh-TW"/>
        </w:rPr>
        <w:t xml:space="preserve">元。</w:t>
      </w:r>
      <w:r>
        <w:rPr>
          <w:rFonts w:hint="eastAsia" w:ascii="宋体" w:hAnsi="宋体" w:eastAsia="宋体" w:cs="宋体"/>
          <w:color w:val="000000"/>
          <w:sz w:val="24"/>
          <w:szCs w:val="24"/>
          <w:highlight w:val="none"/>
          <w:lang w:val="zh-TW" w:eastAsia="zh-TW"/>
        </w:rPr>
      </w:r>
      <w:r/>
    </w:p>
    <w:p>
      <w:pPr>
        <w:pStyle w:val="649"/>
        <w:ind w:left="0" w:firstLine="420"/>
        <w:spacing w:line="240" w:lineRule="auto"/>
        <w:widowControl/>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交纳账号：</w:t>
      </w:r>
      <w:r>
        <w:rPr>
          <w:rFonts w:hint="eastAsia" w:ascii="宋体" w:hAnsi="宋体" w:eastAsia="宋体" w:cs="宋体"/>
          <w:color w:val="000000"/>
          <w:sz w:val="24"/>
          <w:szCs w:val="24"/>
          <w:highlight w:val="none"/>
          <w:lang w:val="zh-CN" w:eastAsia="zh-TW"/>
        </w:rPr>
      </w:r>
      <w:r/>
    </w:p>
    <w:p>
      <w:pPr>
        <w:pStyle w:val="649"/>
        <w:ind w:left="0" w:firstLine="420"/>
        <w:spacing w:line="240" w:lineRule="auto"/>
        <w:widowControl/>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账 户 名：江苏正华新工程咨询有限公司 </w:t>
      </w:r>
      <w:r>
        <w:rPr>
          <w:rFonts w:hint="eastAsia" w:ascii="宋体" w:hAnsi="宋体" w:eastAsia="宋体" w:cs="宋体"/>
          <w:color w:val="000000"/>
          <w:sz w:val="24"/>
          <w:szCs w:val="24"/>
          <w:highlight w:val="none"/>
          <w:lang w:val="zh-CN" w:eastAsia="zh-TW"/>
        </w:rPr>
      </w:r>
      <w:r/>
    </w:p>
    <w:p>
      <w:pPr>
        <w:pStyle w:val="649"/>
        <w:ind w:left="0" w:firstLine="420"/>
        <w:spacing w:line="240" w:lineRule="auto"/>
        <w:widowControl/>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开户银行：中国农业银行苏州市苏福路分理处</w:t>
      </w:r>
      <w:r>
        <w:rPr>
          <w:rFonts w:hint="eastAsia" w:ascii="宋体" w:hAnsi="宋体" w:eastAsia="宋体" w:cs="宋体"/>
          <w:color w:val="000000"/>
          <w:sz w:val="24"/>
          <w:szCs w:val="24"/>
          <w:highlight w:val="none"/>
          <w:lang w:val="zh-CN" w:eastAsia="zh-TW"/>
        </w:rPr>
      </w:r>
      <w:r/>
    </w:p>
    <w:p>
      <w:pPr>
        <w:pStyle w:val="649"/>
        <w:ind w:left="0" w:firstLine="420"/>
        <w:spacing w:line="240" w:lineRule="auto"/>
        <w:widowControl/>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账    号：10555301040011430</w:t>
      </w:r>
      <w:r>
        <w:rPr>
          <w:rFonts w:hint="eastAsia" w:ascii="宋体" w:hAnsi="宋体" w:eastAsia="宋体" w:cs="宋体"/>
          <w:color w:val="000000"/>
          <w:sz w:val="24"/>
          <w:szCs w:val="24"/>
          <w:highlight w:val="none"/>
          <w:lang w:val="zh-CN" w:eastAsia="zh-TW"/>
        </w:rPr>
      </w:r>
      <w:r/>
    </w:p>
    <w:p>
      <w:pPr>
        <w:pStyle w:val="649"/>
        <w:ind w:left="0"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.本次磋商采取</w:t>
      </w:r>
      <w:r>
        <w:rPr>
          <w:rFonts w:hint="eastAsia" w:ascii="宋体" w:hAnsi="宋体" w:eastAsia="宋体" w:cs="宋体"/>
          <w:b/>
          <w:bCs/>
          <w:color w:val="000000"/>
          <w:sz w:val="24"/>
          <w:szCs w:val="24"/>
          <w:highlight w:val="none"/>
        </w:rPr>
        <w:t xml:space="preserve">二次报价</w:t>
      </w:r>
      <w:r>
        <w:rPr>
          <w:rFonts w:hint="eastAsia" w:ascii="宋体" w:hAnsi="宋体" w:eastAsia="宋体" w:cs="宋体"/>
          <w:color w:val="000000"/>
          <w:sz w:val="24"/>
          <w:szCs w:val="24"/>
          <w:highlight w:val="none"/>
        </w:rPr>
        <w:t xml:space="preserve">的方式，即提交磋商文件中的报价为首次报价，磋商过程中再作一次最终报价。</w:t>
      </w:r>
      <w:r>
        <w:rPr>
          <w:rFonts w:hint="eastAsia" w:ascii="宋体" w:hAnsi="宋体" w:eastAsia="宋体" w:cs="宋体"/>
          <w:color w:val="000000"/>
          <w:sz w:val="24"/>
          <w:szCs w:val="24"/>
          <w:highlight w:val="none"/>
        </w:rPr>
      </w:r>
      <w:r/>
    </w:p>
    <w:p>
      <w:pPr>
        <w:pStyle w:val="649"/>
        <w:ind w:left="0" w:firstLine="42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TW"/>
        </w:rPr>
        <w:t xml:space="preserve">凡</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文件的补充说明和修改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均以苏州市政府采购网上的通知为准。</w:t>
      </w:r>
      <w:r>
        <w:rPr>
          <w:rFonts w:hint="eastAsia" w:ascii="宋体" w:hAnsi="宋体" w:eastAsia="宋体" w:cs="宋体"/>
          <w:color w:val="000000"/>
          <w:sz w:val="24"/>
          <w:szCs w:val="24"/>
          <w:highlight w:val="none"/>
        </w:rPr>
      </w:r>
      <w:r/>
    </w:p>
    <w:p>
      <w:pPr>
        <w:pStyle w:val="649"/>
        <w:spacing w:line="240" w:lineRule="auto"/>
        <w:tabs>
          <w:tab w:val="left" w:pos="0"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zh-CN"/>
        </w:rPr>
        <w:t xml:space="preserve">、磋商响应文件的组成</w:t>
      </w:r>
      <w:r>
        <w:rPr>
          <w:rFonts w:hint="eastAsia" w:ascii="宋体" w:hAnsi="宋体" w:eastAsia="宋体" w:cs="宋体"/>
          <w:b/>
          <w:bCs/>
          <w:color w:val="000000"/>
          <w:sz w:val="24"/>
          <w:szCs w:val="24"/>
          <w:highlight w:val="none"/>
          <w:lang w:val="zh-CN"/>
        </w:rPr>
      </w:r>
      <w:r/>
    </w:p>
    <w:p>
      <w:pPr>
        <w:pStyle w:val="659"/>
        <w:ind w:left="0" w:firstLine="422"/>
        <w:spacing w:line="240" w:lineRule="auto"/>
        <w:rPr>
          <w:rFonts w:hint="eastAsia" w:ascii="宋体" w:hAnsi="宋体" w:eastAsia="宋体" w:cs="宋体"/>
          <w:b/>
          <w:color w:val="000000"/>
          <w:sz w:val="24"/>
          <w:szCs w:val="24"/>
          <w:highlight w:val="none"/>
        </w:rPr>
      </w:pPr>
      <w:r/>
      <w:bookmarkEnd w:id="0"/>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封面</w:t>
      </w:r>
      <w:r>
        <w:rPr>
          <w:rFonts w:hint="eastAsia" w:ascii="宋体" w:hAnsi="宋体" w:eastAsia="宋体" w:cs="宋体"/>
          <w:b/>
          <w:color w:val="000000"/>
          <w:sz w:val="24"/>
          <w:szCs w:val="24"/>
          <w:highlight w:val="none"/>
        </w:rPr>
      </w:r>
      <w:r/>
    </w:p>
    <w:p>
      <w:pPr>
        <w:pStyle w:val="659"/>
        <w:ind w:left="0" w:firstLine="422"/>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rPr>
      </w:r>
      <w:r/>
    </w:p>
    <w:p>
      <w:pPr>
        <w:pStyle w:val="659"/>
        <w:ind w:left="0" w:firstLine="422"/>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资格审查响应文件</w:t>
      </w:r>
      <w:r>
        <w:rPr>
          <w:rFonts w:hint="eastAsia" w:ascii="宋体" w:hAnsi="宋体" w:eastAsia="宋体" w:cs="宋体"/>
          <w:b/>
          <w:color w:val="000000"/>
          <w:sz w:val="24"/>
          <w:szCs w:val="24"/>
          <w:highlight w:val="none"/>
        </w:rPr>
      </w:r>
      <w:r/>
    </w:p>
    <w:p>
      <w:pPr>
        <w:pStyle w:val="65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3.1关于资格文件的声明函；</w:t>
      </w:r>
      <w:r>
        <w:rPr>
          <w:rFonts w:hint="eastAsia" w:ascii="宋体" w:hAnsi="宋体" w:eastAsia="宋体" w:cs="宋体"/>
          <w:bCs/>
          <w:color w:val="000000"/>
          <w:sz w:val="24"/>
          <w:szCs w:val="24"/>
          <w:highlight w:val="none"/>
        </w:rPr>
      </w:r>
      <w:r/>
    </w:p>
    <w:p>
      <w:pPr>
        <w:pStyle w:val="65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3.2磋商响应单位法定代表人身份证复印件；</w:t>
      </w:r>
      <w:r>
        <w:rPr>
          <w:rFonts w:hint="eastAsia" w:ascii="宋体" w:hAnsi="宋体" w:eastAsia="宋体" w:cs="宋体"/>
          <w:bCs/>
          <w:color w:val="000000"/>
          <w:sz w:val="24"/>
          <w:szCs w:val="24"/>
          <w:highlight w:val="none"/>
        </w:rPr>
      </w:r>
      <w:r/>
    </w:p>
    <w:p>
      <w:pPr>
        <w:pStyle w:val="65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3.3法定代表人授权委托书（如有授权）；</w:t>
      </w:r>
      <w:r>
        <w:rPr>
          <w:rFonts w:hint="eastAsia" w:ascii="宋体" w:hAnsi="宋体" w:eastAsia="宋体" w:cs="宋体"/>
          <w:bCs/>
          <w:color w:val="000000"/>
          <w:sz w:val="24"/>
          <w:szCs w:val="24"/>
          <w:highlight w:val="none"/>
        </w:rPr>
      </w:r>
      <w:r/>
    </w:p>
    <w:p>
      <w:pPr>
        <w:pStyle w:val="65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3.4磋商响应单位授权代理人身份证复印件（如有授权）；</w:t>
      </w:r>
      <w:r>
        <w:rPr>
          <w:rFonts w:hint="eastAsia" w:ascii="宋体" w:hAnsi="宋体" w:eastAsia="宋体" w:cs="宋体"/>
          <w:bCs/>
          <w:color w:val="000000"/>
          <w:sz w:val="24"/>
          <w:szCs w:val="24"/>
          <w:highlight w:val="none"/>
        </w:rPr>
      </w:r>
      <w:r/>
    </w:p>
    <w:p>
      <w:pPr>
        <w:pStyle w:val="65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3.5合格供应商的基本条件</w:t>
      </w:r>
      <w:r>
        <w:rPr>
          <w:rFonts w:hint="eastAsia" w:ascii="宋体" w:hAnsi="宋体" w:eastAsia="宋体" w:cs="宋体"/>
          <w:bCs/>
          <w:color w:val="000000"/>
          <w:sz w:val="24"/>
          <w:szCs w:val="24"/>
          <w:highlight w:val="none"/>
        </w:rPr>
      </w:r>
      <w:r/>
    </w:p>
    <w:p>
      <w:pPr>
        <w:pStyle w:val="65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3.5.1具有独立承担民事责任的能力证明。包括法人或者其他组织的营业执照等；</w:t>
      </w:r>
      <w:r>
        <w:rPr>
          <w:rFonts w:hint="eastAsia" w:ascii="宋体" w:hAnsi="宋体" w:eastAsia="宋体" w:cs="宋体"/>
          <w:bCs/>
          <w:color w:val="000000"/>
          <w:sz w:val="24"/>
          <w:szCs w:val="24"/>
          <w:highlight w:val="none"/>
        </w:rPr>
      </w:r>
      <w:r/>
    </w:p>
    <w:p>
      <w:pPr>
        <w:pStyle w:val="65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3.5.2具有良好的商业信誉和健全的财务会计制度证明</w:t>
      </w:r>
      <w:r>
        <w:rPr>
          <w:rFonts w:hint="eastAsia" w:ascii="宋体" w:hAnsi="宋体" w:eastAsia="宋体" w:cs="宋体"/>
          <w:b/>
          <w:color w:val="000000"/>
          <w:sz w:val="24"/>
          <w:szCs w:val="24"/>
          <w:highlight w:val="none"/>
        </w:rPr>
        <w:t xml:space="preserve">（法人应提供最近一期财务报告，其他组织、自然人及成立未满一年的法人应提供银行出具的资信证明）；</w:t>
      </w:r>
      <w:r>
        <w:rPr>
          <w:rFonts w:hint="eastAsia" w:ascii="宋体" w:hAnsi="宋体" w:eastAsia="宋体" w:cs="宋体"/>
          <w:bCs/>
          <w:color w:val="000000"/>
          <w:sz w:val="24"/>
          <w:szCs w:val="24"/>
          <w:highlight w:val="none"/>
        </w:rPr>
      </w:r>
      <w:r/>
    </w:p>
    <w:p>
      <w:pPr>
        <w:pStyle w:val="65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3.5.3履行合同所必需的设备和专业技术能力的证明材料或承诺；</w:t>
      </w:r>
      <w:r>
        <w:rPr>
          <w:rFonts w:hint="eastAsia" w:ascii="宋体" w:hAnsi="宋体" w:eastAsia="宋体" w:cs="宋体"/>
          <w:bCs/>
          <w:color w:val="000000"/>
          <w:sz w:val="24"/>
          <w:szCs w:val="24"/>
          <w:highlight w:val="none"/>
        </w:rPr>
      </w:r>
      <w:r/>
    </w:p>
    <w:p>
      <w:pPr>
        <w:pStyle w:val="65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3.5.4有依法缴纳税收和社会保障资金的良好记录</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
          <w:bCs/>
          <w:color w:val="000000"/>
          <w:sz w:val="24"/>
          <w:szCs w:val="24"/>
          <w:highlight w:val="none"/>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5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3.5.5参加政府采购活动前三年内在经营活动中没有重大违法记录的书面声明函；</w:t>
      </w:r>
      <w:r>
        <w:rPr>
          <w:rFonts w:hint="eastAsia" w:ascii="宋体" w:hAnsi="宋体" w:eastAsia="宋体" w:cs="宋体"/>
          <w:bCs/>
          <w:color w:val="000000"/>
          <w:sz w:val="24"/>
          <w:szCs w:val="24"/>
          <w:highlight w:val="none"/>
        </w:rPr>
      </w:r>
      <w:r/>
    </w:p>
    <w:p>
      <w:pPr>
        <w:pStyle w:val="65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3.6其它有关资格证明的文件；</w:t>
      </w:r>
      <w:r>
        <w:rPr>
          <w:rFonts w:hint="eastAsia" w:ascii="宋体" w:hAnsi="宋体" w:eastAsia="宋体" w:cs="宋体"/>
          <w:bCs/>
          <w:color w:val="000000"/>
          <w:sz w:val="24"/>
          <w:szCs w:val="24"/>
          <w:highlight w:val="none"/>
        </w:rPr>
      </w:r>
      <w:r/>
    </w:p>
    <w:p>
      <w:pPr>
        <w:pStyle w:val="659"/>
        <w:ind w:left="0" w:firstLine="422"/>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符合性审查响应文件</w:t>
      </w:r>
      <w:r>
        <w:rPr>
          <w:rFonts w:hint="eastAsia" w:ascii="宋体" w:hAnsi="宋体" w:eastAsia="宋体" w:cs="宋体"/>
          <w:b/>
          <w:color w:val="000000"/>
          <w:sz w:val="24"/>
          <w:szCs w:val="24"/>
          <w:highlight w:val="none"/>
        </w:rPr>
      </w:r>
      <w:r/>
    </w:p>
    <w:p>
      <w:pPr>
        <w:pStyle w:val="65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4.1磋商响应函；</w:t>
      </w:r>
      <w:r>
        <w:rPr>
          <w:rFonts w:hint="eastAsia" w:ascii="宋体" w:hAnsi="宋体" w:eastAsia="宋体" w:cs="宋体"/>
          <w:bCs/>
          <w:color w:val="000000"/>
          <w:sz w:val="24"/>
          <w:szCs w:val="24"/>
          <w:highlight w:val="none"/>
        </w:rPr>
      </w:r>
      <w:r/>
    </w:p>
    <w:p>
      <w:pPr>
        <w:pStyle w:val="65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4.2偏离表；</w:t>
      </w:r>
      <w:r>
        <w:rPr>
          <w:rFonts w:hint="eastAsia" w:ascii="宋体" w:hAnsi="宋体" w:eastAsia="宋体" w:cs="宋体"/>
          <w:bCs/>
          <w:color w:val="000000"/>
          <w:sz w:val="24"/>
          <w:szCs w:val="24"/>
          <w:highlight w:val="none"/>
        </w:rPr>
      </w:r>
      <w:r/>
    </w:p>
    <w:p>
      <w:pPr>
        <w:pStyle w:val="659"/>
        <w:ind w:left="0"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项目服务</w:t>
      </w:r>
      <w:r>
        <w:rPr>
          <w:rFonts w:hint="eastAsia" w:ascii="宋体" w:hAnsi="宋体" w:eastAsia="宋体" w:cs="宋体"/>
          <w:color w:val="000000"/>
          <w:sz w:val="24"/>
          <w:szCs w:val="24"/>
          <w:highlight w:val="none"/>
        </w:rPr>
        <w:t xml:space="preserve">人员配置表；</w:t>
      </w:r>
      <w:r>
        <w:rPr>
          <w:rFonts w:hint="eastAsia" w:ascii="宋体" w:hAnsi="宋体" w:eastAsia="宋体" w:cs="宋体"/>
          <w:color w:val="000000"/>
          <w:sz w:val="24"/>
          <w:szCs w:val="24"/>
          <w:highlight w:val="none"/>
        </w:rPr>
      </w:r>
      <w:r/>
    </w:p>
    <w:p>
      <w:pPr>
        <w:pStyle w:val="659"/>
        <w:ind w:left="0" w:firstLine="422"/>
        <w:spacing w:line="24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综合评审响应文件</w:t>
      </w:r>
      <w:r>
        <w:rPr>
          <w:rFonts w:hint="eastAsia" w:ascii="宋体" w:hAnsi="宋体" w:eastAsia="宋体" w:cs="宋体"/>
          <w:color w:val="000000"/>
          <w:sz w:val="24"/>
          <w:szCs w:val="24"/>
          <w:highlight w:val="none"/>
        </w:rPr>
      </w:r>
      <w:r/>
    </w:p>
    <w:p>
      <w:pPr>
        <w:pStyle w:val="659"/>
        <w:ind w:left="0" w:firstLine="422"/>
        <w:spacing w:line="24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bCs/>
          <w:color w:val="000000"/>
          <w:sz w:val="24"/>
          <w:szCs w:val="24"/>
          <w:highlight w:val="none"/>
        </w:rPr>
        <w:t xml:space="preserve">（1）以上</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659"/>
        <w:ind w:left="0" w:firstLine="422"/>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（2）以上4.为符合性审查须提供的资料，响应供应商必须提供并加盖电子公章。否则，磋商响应文件将被认定为未实质性响应。</w:t>
      </w:r>
      <w:r>
        <w:rPr>
          <w:rFonts w:hint="eastAsia" w:ascii="宋体" w:hAnsi="宋体" w:eastAsia="宋体" w:cs="宋体"/>
          <w:color w:val="000000"/>
          <w:sz w:val="24"/>
          <w:szCs w:val="24"/>
          <w:highlight w:val="none"/>
        </w:rPr>
      </w:r>
      <w:r/>
    </w:p>
    <w:p>
      <w:pPr>
        <w:pStyle w:val="659"/>
        <w:ind w:left="0" w:firstLine="422"/>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eastAsia="宋体" w:cs="宋体"/>
          <w:b/>
          <w:color w:val="000000"/>
          <w:sz w:val="24"/>
          <w:szCs w:val="24"/>
          <w:highlight w:val="none"/>
        </w:rPr>
      </w:r>
      <w:r/>
    </w:p>
    <w:p>
      <w:pPr>
        <w:pStyle w:val="649"/>
        <w:ind w:left="0" w:firstLine="422"/>
        <w:spacing w:line="24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val="zh-CN"/>
        </w:rPr>
        <w:t xml:space="preserve">电子响应文件要求：</w:t>
      </w:r>
      <w:r>
        <w:rPr>
          <w:rFonts w:hint="eastAsia" w:ascii="宋体" w:hAnsi="宋体" w:eastAsia="宋体" w:cs="宋体"/>
          <w:b/>
          <w:color w:val="000000"/>
          <w:sz w:val="24"/>
          <w:szCs w:val="24"/>
          <w:highlight w:val="none"/>
          <w:lang w:val="zh-CN"/>
        </w:rPr>
      </w:r>
      <w:r/>
    </w:p>
    <w:p>
      <w:pPr>
        <w:pStyle w:val="649"/>
        <w:ind w:firstLine="480"/>
        <w:keepLines w:val="0"/>
        <w:keepNext w:val="0"/>
        <w:pageBreakBefore w:val="0"/>
        <w:spacing w:line="240" w:lineRule="auto"/>
        <w:widowControl w:val="off"/>
        <w:tabs>
          <w:tab w:val="left" w:pos="851"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请供应商按照《苏采云系统供应商操作手册》、采购文件要求进行制作、上传电子响应文件，响应单位无需提供纸质响应文件。</w:t>
      </w:r>
      <w:r>
        <w:rPr>
          <w:rFonts w:hint="eastAsia" w:ascii="宋体" w:hAnsi="宋体" w:eastAsia="宋体" w:cs="宋体"/>
          <w:b/>
          <w:color w:val="000000"/>
          <w:sz w:val="24"/>
          <w:szCs w:val="24"/>
          <w:highlight w:val="none"/>
        </w:rPr>
        <w:t xml:space="preserve">电子响应文件制作完成后请在截止时间前完成提交（上传），否则视为放弃参加该采购项目。</w:t>
      </w: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649"/>
        <w:ind w:firstLine="480"/>
        <w:keepLines w:val="0"/>
        <w:keepNext w:val="0"/>
        <w:pageBreakBefore w:val="0"/>
        <w:spacing w:line="240" w:lineRule="auto"/>
        <w:widowControl w:val="off"/>
        <w:tabs>
          <w:tab w:val="left" w:pos="851"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电子响应文件材料中要求加盖公章的必须加盖响应单位电子公章。</w:t>
      </w:r>
      <w:r>
        <w:rPr>
          <w:rFonts w:hint="eastAsia" w:ascii="宋体" w:hAnsi="宋体" w:eastAsia="宋体" w:cs="宋体"/>
          <w:color w:val="000000"/>
          <w:sz w:val="24"/>
          <w:szCs w:val="24"/>
          <w:highlight w:val="none"/>
        </w:rPr>
      </w:r>
      <w:r/>
    </w:p>
    <w:p>
      <w:pPr>
        <w:pStyle w:val="64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供应商应当在磋商文件要求的截止时间前，</w:t>
      </w:r>
      <w:r>
        <w:rPr>
          <w:rFonts w:hint="eastAsia" w:ascii="宋体" w:hAnsi="宋体" w:eastAsia="宋体" w:cs="宋体"/>
          <w:b/>
          <w:color w:val="000000"/>
          <w:sz w:val="24"/>
          <w:szCs w:val="24"/>
          <w:highlight w:val="none"/>
        </w:rPr>
        <w:t xml:space="preserve">将响应文件上传苏釆云系统，否则视为放弃参加该采购项目。</w:t>
      </w:r>
      <w:r>
        <w:rPr>
          <w:rFonts w:hint="eastAsia" w:ascii="宋体" w:hAnsi="宋体" w:eastAsia="宋体" w:cs="宋体"/>
          <w:color w:val="000000"/>
          <w:sz w:val="24"/>
          <w:szCs w:val="24"/>
          <w:highlight w:val="none"/>
        </w:rPr>
        <w:t xml:space="preserve">供应商在提交响应文件截止时间前，可以对所提交的响应文件进行补充、修改或者撤回。</w:t>
      </w:r>
      <w:r>
        <w:rPr>
          <w:rFonts w:hint="eastAsia" w:ascii="宋体" w:hAnsi="宋体" w:eastAsia="宋体" w:cs="宋体"/>
          <w:color w:val="000000"/>
          <w:sz w:val="24"/>
          <w:szCs w:val="24"/>
          <w:highlight w:val="none"/>
        </w:rPr>
      </w:r>
      <w:r/>
    </w:p>
    <w:p>
      <w:pPr>
        <w:pStyle w:val="649"/>
        <w:ind w:firstLine="480"/>
        <w:keepLines w:val="0"/>
        <w:keepNext w:val="0"/>
        <w:pageBreakBefore w:val="0"/>
        <w:spacing w:line="240" w:lineRule="auto"/>
        <w:widowControl w:val="off"/>
        <w:tabs>
          <w:tab w:val="left" w:pos="50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供应商应当按照磋商文件的要求编制响应文件，并对其提交的响应文件的真实性、合法性承担法律责任。</w:t>
      </w:r>
      <w:r>
        <w:rPr>
          <w:rFonts w:hint="eastAsia" w:ascii="宋体" w:hAnsi="宋体" w:eastAsia="宋体" w:cs="宋体"/>
          <w:color w:val="000000"/>
          <w:sz w:val="24"/>
          <w:szCs w:val="24"/>
          <w:highlight w:val="none"/>
        </w:rPr>
      </w:r>
      <w:r/>
    </w:p>
    <w:p>
      <w:pPr>
        <w:pStyle w:val="649"/>
        <w:ind w:firstLine="482"/>
        <w:keepLines w:val="0"/>
        <w:keepNext w:val="0"/>
        <w:pageBreakBefore w:val="0"/>
        <w:spacing w:line="240" w:lineRule="auto"/>
        <w:widowControl w:val="off"/>
        <w:tabs>
          <w:tab w:val="left" w:pos="502"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机器码检查中，不同响应单位使用同一台电脑编制响应文件的，响应文件将被认定为无效响应。</w:t>
      </w:r>
      <w:r>
        <w:rPr>
          <w:rFonts w:hint="eastAsia" w:ascii="宋体" w:hAnsi="宋体" w:eastAsia="宋体" w:cs="宋体"/>
          <w:b/>
          <w:bCs/>
          <w:color w:val="000000"/>
          <w:sz w:val="24"/>
          <w:szCs w:val="24"/>
          <w:highlight w:val="none"/>
          <w:lang w:val="zh-CN"/>
        </w:rPr>
      </w:r>
      <w:r/>
    </w:p>
    <w:p>
      <w:pPr>
        <w:pStyle w:val="649"/>
        <w:ind w:firstLine="482"/>
        <w:keepLines w:val="0"/>
        <w:keepNext w:val="0"/>
        <w:pageBreakBefore w:val="0"/>
        <w:spacing w:line="240" w:lineRule="auto"/>
        <w:widowControl w:val="off"/>
        <w:tabs>
          <w:tab w:val="left" w:pos="50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响应文件的制作要求：</w:t>
      </w:r>
      <w:r>
        <w:rPr>
          <w:rFonts w:hint="eastAsia" w:ascii="宋体" w:hAnsi="宋体" w:eastAsia="宋体" w:cs="宋体"/>
          <w:b/>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磋商响应文件有效期为自磋商之日起90日。</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方（磋商响应单位）提交的磋商响应文件以及供方（磋商响应单位）与采购代理机构就有关采购的所有来往函电均应使用中文书写，服务方（磋商响应单位）提交的支持文件和印刷的文献可以用另一种语言，但相应内容均应附有中文的翻译本，在解释磋商响应文件时以中文翻译本为准。</w:t>
      </w:r>
      <w:r>
        <w:rPr>
          <w:rFonts w:hint="eastAsia" w:ascii="宋体" w:hAnsi="宋体" w:eastAsia="宋体" w:cs="宋体"/>
          <w:b/>
          <w:color w:val="000000"/>
          <w:sz w:val="24"/>
          <w:szCs w:val="24"/>
          <w:highlight w:val="none"/>
        </w:rPr>
      </w:r>
      <w:r/>
    </w:p>
    <w:p>
      <w:pPr>
        <w:pStyle w:val="664"/>
        <w:spacing w:line="24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、综合说明：</w:t>
      </w:r>
      <w:r>
        <w:rPr>
          <w:rFonts w:hint="eastAsia" w:ascii="宋体" w:hAnsi="宋体" w:eastAsia="宋体" w:cs="宋体"/>
          <w:b/>
          <w:bCs/>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（一）响应内容必须符合国家相关标准，必须满足本次磋商文件的要求，若造成的损失和后果由单位负全责。</w:t>
      </w: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2.2磋商小组负责具体的磋商事务，并独立履行以下职责：</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2.2.1确认或者制定磋商文件； </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2.2.2从符合相应资格条件的供应商名单中确定不少于3家的供应商参加磋商；</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2.2.3审查供应商的响应文件并作出评价；</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2.2.4要求供应商解释或者澄清其响应文件；</w:t>
      </w:r>
      <w:r>
        <w:rPr>
          <w:rFonts w:hint="eastAsia" w:ascii="宋体" w:hAnsi="宋体" w:eastAsia="宋体" w:cs="宋体"/>
          <w:color w:val="000000"/>
          <w:sz w:val="24"/>
          <w:szCs w:val="24"/>
          <w:highlight w:val="none"/>
        </w:rPr>
      </w:r>
      <w:r/>
    </w:p>
    <w:p>
      <w:pPr>
        <w:pStyle w:val="649"/>
        <w:ind w:firstLine="480"/>
        <w:spacing w:line="24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2.2.5编写评分报告；</w:t>
      </w:r>
      <w:r>
        <w:rPr>
          <w:rFonts w:hint="eastAsia" w:ascii="宋体" w:hAnsi="宋体" w:eastAsia="宋体" w:cs="宋体"/>
          <w:color w:val="000000"/>
          <w:sz w:val="24"/>
          <w:szCs w:val="24"/>
          <w:highlight w:val="none"/>
        </w:rPr>
      </w:r>
      <w:r/>
    </w:p>
    <w:p>
      <w:pPr>
        <w:pStyle w:val="649"/>
        <w:ind w:firstLine="480"/>
        <w:spacing w:line="24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2.2.6告知采购人、采购代理机构在评审过程中发现的供应商的违法违规行为。</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2.3磋商小组成员应当履行下列义务：</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2.3.1遵纪守法，客观、公正、廉洁地履行职责；</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2.3.2按照磋商文件规定的评审办法独立进行评审，对个人的评审意见承担法律责任；</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2.3.3参与评分报告的起草；</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2.3.4配合采购人、采购代理机构答复供应商提出的质疑；</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2.3.5配合财政部门的投诉处理和监督检查工作。</w:t>
      </w: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（三）评审内容的保密</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3.2在响应文件的审查、澄清、评价和比较以及授予合同的过程中，供应商对磋商采购单位和磋商小组施加影响的任何行为，都将取消其成交资格。</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3.3在评审期间，磋商采购单位将通过指定联络人与供应商进行联系。</w:t>
      </w: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（四）响应文件的澄清、说明和更正</w:t>
      </w:r>
      <w:r>
        <w:rPr>
          <w:rFonts w:hint="eastAsia" w:ascii="宋体" w:hAnsi="宋体" w:eastAsia="宋体" w:cs="宋体"/>
          <w:color w:val="000000"/>
          <w:sz w:val="24"/>
          <w:szCs w:val="24"/>
          <w:highlight w:val="none"/>
        </w:rPr>
      </w:r>
      <w:r/>
    </w:p>
    <w:p>
      <w:pPr>
        <w:pStyle w:val="649"/>
        <w:ind w:firstLine="37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649"/>
        <w:ind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4.2磋商小组要求供应商澄清、说明或者更正响应文件应当以书面形式作出。供应商的澄清、说明或者更正应当由法定代表人或代理人签字或者加盖电子公章。由代理人签字的，应当附法定代表人授权委托书。</w:t>
      </w:r>
      <w:r>
        <w:rPr>
          <w:rFonts w:hint="eastAsia" w:ascii="宋体" w:hAnsi="宋体" w:eastAsia="宋体" w:cs="宋体"/>
          <w:color w:val="000000"/>
          <w:sz w:val="24"/>
          <w:szCs w:val="24"/>
          <w:highlight w:val="none"/>
        </w:rPr>
      </w:r>
      <w:r/>
    </w:p>
    <w:p>
      <w:pPr>
        <w:pStyle w:val="649"/>
        <w:ind w:firstLine="42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注：本项目供应商的澄清、说明或者补正采用线上澄清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9"/>
        <w:ind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（五）信用记录查询</w:t>
      </w:r>
      <w:r>
        <w:rPr>
          <w:rFonts w:hint="eastAsia" w:ascii="宋体" w:hAnsi="宋体" w:eastAsia="宋体" w:cs="宋体"/>
          <w:color w:val="000000"/>
          <w:sz w:val="24"/>
          <w:szCs w:val="24"/>
          <w:highlight w:val="none"/>
        </w:rPr>
      </w:r>
      <w:r/>
    </w:p>
    <w:p>
      <w:pPr>
        <w:pStyle w:val="65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根据政府采购法及相关法规，以及苏州市财政局《关于印发苏州市市级政府采购信用记录查询和使用工作试行办法的通知》（苏财购（2017）11号）文件的规定，我们将依法对供应商进行信用查询，凡经评标委员会确认不符合政府采购相关法律法规规定的，将拒绝其参与政府采购活动。</w:t>
      </w:r>
      <w:r>
        <w:rPr>
          <w:rFonts w:hint="eastAsia" w:ascii="宋体" w:hAnsi="宋体" w:eastAsia="宋体" w:cs="宋体"/>
          <w:color w:val="000000"/>
          <w:sz w:val="24"/>
          <w:szCs w:val="24"/>
          <w:highlight w:val="none"/>
        </w:rPr>
      </w:r>
      <w:r/>
    </w:p>
    <w:p>
      <w:pPr>
        <w:pStyle w:val="680"/>
        <w:ind w:left="0" w:firstLine="420"/>
        <w:jc w:val="both"/>
        <w:keepLines w:val="0"/>
        <w:keepNext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5.1.查询截止时点：响应文件接收截止时间。</w:t>
      </w:r>
      <w:r>
        <w:rPr>
          <w:rFonts w:hint="eastAsia" w:ascii="宋体" w:hAnsi="宋体" w:eastAsia="宋体" w:cs="宋体"/>
          <w:color w:val="000000"/>
          <w:sz w:val="24"/>
          <w:szCs w:val="24"/>
          <w:highlight w:val="none"/>
        </w:rPr>
      </w:r>
      <w:r/>
    </w:p>
    <w:p>
      <w:pPr>
        <w:pStyle w:val="680"/>
        <w:ind w:left="0" w:firstLine="420"/>
        <w:jc w:val="both"/>
        <w:keepLines w:val="0"/>
        <w:keepNext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5.2.查询渠道：采购代理机构会在接收</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截止时间后，登录信用中国网站（www.creditchina.gov.cn）和中国政府采购网（www.ccgp.gov.cn/）查询供应商的信用记录，并将查询结果递交评标委员会。</w:t>
      </w:r>
      <w:r>
        <w:rPr>
          <w:rFonts w:hint="eastAsia" w:ascii="宋体" w:hAnsi="宋体" w:eastAsia="宋体" w:cs="宋体"/>
          <w:color w:val="000000"/>
          <w:sz w:val="24"/>
          <w:szCs w:val="24"/>
          <w:highlight w:val="none"/>
        </w:rPr>
      </w:r>
      <w:r/>
    </w:p>
    <w:p>
      <w:pPr>
        <w:pStyle w:val="680"/>
        <w:ind w:left="0" w:firstLine="420"/>
        <w:jc w:val="both"/>
        <w:keepLines w:val="0"/>
        <w:keepNext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color w:val="000000"/>
          <w:sz w:val="24"/>
          <w:szCs w:val="24"/>
          <w:highlight w:val="none"/>
        </w:rPr>
      </w:r>
      <w:r/>
    </w:p>
    <w:p>
      <w:pPr>
        <w:pStyle w:val="680"/>
        <w:ind w:left="0" w:firstLine="420"/>
        <w:jc w:val="both"/>
        <w:keepLines w:val="0"/>
        <w:keepNext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5.4.信用记录使用规则：评标委员会在对供应商进行资格性审查时，应根据查询结果对供应商的不良信用记录逐项甄别确认。</w:t>
      </w:r>
      <w:r>
        <w:rPr>
          <w:rFonts w:hint="eastAsia" w:ascii="宋体" w:hAnsi="宋体" w:eastAsia="宋体" w:cs="宋体"/>
          <w:color w:val="000000"/>
          <w:sz w:val="24"/>
          <w:szCs w:val="24"/>
          <w:highlight w:val="none"/>
        </w:rPr>
      </w:r>
      <w:r/>
    </w:p>
    <w:p>
      <w:pPr>
        <w:pStyle w:val="649"/>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三、合同主要条款</w:t>
      </w:r>
      <w:r>
        <w:rPr>
          <w:rFonts w:hint="eastAsia" w:ascii="宋体" w:hAnsi="宋体" w:eastAsia="宋体" w:cs="宋体"/>
          <w:b/>
          <w:bCs/>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使用单位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649"/>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649"/>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649"/>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根据《中华人民共和国政府采购法》、《中华人民共和国民法典》等法律法规的规定，根据</w:t>
      </w:r>
      <w:r>
        <w:rPr>
          <w:rFonts w:hint="eastAsia" w:ascii="宋体" w:hAnsi="宋体" w:eastAsia="宋体" w:cs="宋体"/>
          <w:color w:val="000000"/>
          <w:sz w:val="24"/>
          <w:szCs w:val="24"/>
          <w:highlight w:val="none"/>
          <w:lang w:eastAsia="zh-CN"/>
        </w:rPr>
        <w:t xml:space="preserve">江苏正华新工程咨询有限公司采购编号</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lang w:eastAsia="zh-CN"/>
        </w:rPr>
        <w:t xml:space="preserve">JSZC-320506-SZZH-C2026-0017</w:t>
      </w:r>
      <w:r>
        <w:rPr>
          <w:rFonts w:hint="eastAsia" w:ascii="宋体" w:hAnsi="宋体" w:eastAsia="宋体" w:cs="宋体"/>
          <w:color w:val="000000"/>
          <w:sz w:val="24"/>
          <w:szCs w:val="24"/>
          <w:highlight w:val="none"/>
          <w:u w:val="single"/>
        </w:rPr>
        <w:t xml:space="preserve">号</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及该文件的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通知书，甲乙双方就甲方聘用乙方从事</w:t>
      </w:r>
      <w:r>
        <w:rPr>
          <w:rFonts w:hint="eastAsia" w:ascii="宋体" w:hAnsi="宋体" w:eastAsia="宋体" w:cs="宋体"/>
          <w:color w:val="000000"/>
          <w:sz w:val="24"/>
          <w:szCs w:val="24"/>
          <w:highlight w:val="none"/>
          <w:u w:val="single"/>
        </w:rPr>
        <w:t xml:space="preserve"> 老年人重大疾病保险 </w:t>
      </w:r>
      <w:r>
        <w:rPr>
          <w:rFonts w:hint="eastAsia" w:ascii="宋体" w:hAnsi="宋体" w:eastAsia="宋体" w:cs="宋体"/>
          <w:color w:val="000000"/>
          <w:sz w:val="24"/>
          <w:szCs w:val="24"/>
          <w:highlight w:val="none"/>
        </w:rPr>
        <w:t xml:space="preserve">服务工作，签订本合同书。  </w:t>
      </w:r>
      <w:r>
        <w:rPr>
          <w:rFonts w:hint="eastAsia" w:ascii="宋体" w:hAnsi="宋体" w:eastAsia="宋体" w:cs="宋体"/>
          <w:color w:val="000000"/>
          <w:sz w:val="24"/>
          <w:szCs w:val="24"/>
          <w:highlight w:val="none"/>
        </w:rPr>
      </w:r>
      <w:r/>
    </w:p>
    <w:p>
      <w:pPr>
        <w:pStyle w:val="651"/>
        <w:pageBreakBefore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一、合同内容</w:t>
      </w:r>
      <w:r>
        <w:rPr>
          <w:rFonts w:hint="eastAsia" w:ascii="宋体" w:hAnsi="宋体" w:eastAsia="宋体" w:cs="宋体"/>
          <w:color w:val="000000"/>
          <w:sz w:val="24"/>
          <w:szCs w:val="24"/>
          <w:highlight w:val="none"/>
        </w:rPr>
      </w:r>
      <w:r/>
    </w:p>
    <w:p>
      <w:pPr>
        <w:pStyle w:val="667"/>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乙方负责</w:t>
      </w:r>
      <w:r>
        <w:rPr>
          <w:rFonts w:hint="eastAsia" w:ascii="宋体" w:hAnsi="宋体" w:eastAsia="宋体" w:cs="宋体"/>
          <w:color w:val="000000"/>
          <w:sz w:val="24"/>
          <w:szCs w:val="24"/>
          <w:highlight w:val="none"/>
          <w:u w:val="single"/>
        </w:rPr>
        <w:t xml:space="preserve"> 老年人重大疾病保险 </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w:t>
      </w:r>
      <w:r>
        <w:rPr>
          <w:rFonts w:hint="eastAsia" w:ascii="宋体" w:hAnsi="宋体" w:eastAsia="宋体" w:cs="宋体"/>
          <w:color w:val="000000"/>
          <w:sz w:val="24"/>
          <w:szCs w:val="24"/>
          <w:highlight w:val="none"/>
        </w:rPr>
        <w:t xml:space="preserve">限：</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一年</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（具体起始时间甲方通知为准）</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服务地点：苏州市甪直镇</w:t>
      </w:r>
      <w:r>
        <w:rPr>
          <w:rFonts w:hint="eastAsia" w:ascii="宋体" w:hAnsi="宋体" w:eastAsia="宋体" w:cs="宋体"/>
          <w:bCs/>
          <w:color w:val="000000"/>
          <w:sz w:val="24"/>
          <w:szCs w:val="24"/>
          <w:highlight w:val="none"/>
          <w:lang w:val="zh-TW"/>
        </w:rPr>
        <w:t xml:space="preserve">（具体以采购单位指定地点为准）</w:t>
      </w:r>
      <w:r>
        <w:rPr>
          <w:rFonts w:hint="eastAsia" w:ascii="宋体" w:hAnsi="宋体" w:eastAsia="宋体" w:cs="宋体"/>
          <w:color w:val="000000"/>
          <w:sz w:val="24"/>
          <w:szCs w:val="24"/>
          <w:highlight w:val="none"/>
        </w:rPr>
      </w:r>
      <w:r/>
    </w:p>
    <w:p>
      <w:pPr>
        <w:pStyle w:val="667"/>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在协议有效期内一方不得擅自变更或中止此项协议，如未经双方同意，擅自变更或中止此项的一方要负违约责任。</w:t>
      </w:r>
      <w:r>
        <w:rPr>
          <w:rFonts w:hint="eastAsia" w:ascii="宋体" w:hAnsi="宋体" w:eastAsia="宋体" w:cs="宋体"/>
          <w:color w:val="000000"/>
          <w:sz w:val="24"/>
          <w:szCs w:val="24"/>
          <w:highlight w:val="none"/>
        </w:rPr>
      </w:r>
      <w:r/>
    </w:p>
    <w:p>
      <w:pPr>
        <w:pStyle w:val="667"/>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下列文件为本合同不可分割部分：</w:t>
      </w:r>
      <w:r>
        <w:rPr>
          <w:rFonts w:hint="eastAsia" w:ascii="宋体" w:hAnsi="宋体" w:eastAsia="宋体" w:cs="宋体"/>
          <w:color w:val="000000"/>
          <w:sz w:val="24"/>
          <w:szCs w:val="24"/>
          <w:highlight w:val="none"/>
        </w:rPr>
      </w:r>
      <w:r/>
    </w:p>
    <w:p>
      <w:pPr>
        <w:pStyle w:val="667"/>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通知书；</w:t>
      </w:r>
      <w:r>
        <w:rPr>
          <w:rFonts w:hint="eastAsia" w:ascii="宋体" w:hAnsi="宋体" w:eastAsia="宋体" w:cs="宋体"/>
          <w:color w:val="000000"/>
          <w:sz w:val="24"/>
          <w:szCs w:val="24"/>
          <w:highlight w:val="none"/>
        </w:rPr>
      </w:r>
      <w:r/>
    </w:p>
    <w:p>
      <w:pPr>
        <w:pStyle w:val="667"/>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②乙方的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67"/>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③乙方在招投标过程中所作的其它承诺、声明、书面澄清等；</w:t>
      </w:r>
      <w:r>
        <w:rPr>
          <w:rFonts w:hint="eastAsia" w:ascii="宋体" w:hAnsi="宋体" w:eastAsia="宋体" w:cs="宋体"/>
          <w:color w:val="000000"/>
          <w:sz w:val="24"/>
          <w:szCs w:val="24"/>
          <w:highlight w:val="none"/>
        </w:rPr>
      </w:r>
      <w:r/>
    </w:p>
    <w:p>
      <w:pPr>
        <w:pStyle w:val="667"/>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及其附件；</w:t>
      </w:r>
      <w:r>
        <w:rPr>
          <w:rFonts w:hint="eastAsia" w:ascii="宋体" w:hAnsi="宋体" w:eastAsia="宋体" w:cs="宋体"/>
          <w:color w:val="000000"/>
          <w:sz w:val="24"/>
          <w:szCs w:val="24"/>
          <w:highlight w:val="none"/>
        </w:rPr>
      </w:r>
      <w:r/>
    </w:p>
    <w:p>
      <w:pPr>
        <w:pStyle w:val="667"/>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⑤合同附件；</w:t>
      </w:r>
      <w:r>
        <w:rPr>
          <w:rFonts w:hint="eastAsia" w:ascii="宋体" w:hAnsi="宋体" w:eastAsia="宋体" w:cs="宋体"/>
          <w:color w:val="000000"/>
          <w:sz w:val="24"/>
          <w:szCs w:val="24"/>
          <w:highlight w:val="none"/>
        </w:rPr>
      </w:r>
      <w:r/>
    </w:p>
    <w:p>
      <w:pPr>
        <w:pStyle w:val="667"/>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⑥甲乙</w:t>
      </w:r>
      <w:r>
        <w:rPr>
          <w:rFonts w:hint="eastAsia" w:ascii="宋体" w:hAnsi="宋体" w:eastAsia="宋体" w:cs="宋体"/>
          <w:color w:val="000000"/>
          <w:sz w:val="24"/>
          <w:szCs w:val="24"/>
          <w:highlight w:val="none"/>
        </w:rPr>
        <w:t xml:space="preserve">双方商定的其他文件等；</w:t>
      </w:r>
      <w:r>
        <w:rPr>
          <w:rFonts w:hint="eastAsia" w:ascii="宋体" w:hAnsi="宋体" w:eastAsia="宋体" w:cs="宋体"/>
          <w:color w:val="000000"/>
          <w:sz w:val="24"/>
          <w:szCs w:val="24"/>
          <w:highlight w:val="none"/>
        </w:rPr>
      </w:r>
      <w:r/>
    </w:p>
    <w:p>
      <w:pPr>
        <w:pStyle w:val="651"/>
        <w:pageBreakBefore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二、服务要求</w:t>
      </w:r>
      <w:r>
        <w:rPr>
          <w:rFonts w:hint="eastAsia" w:ascii="宋体" w:hAnsi="宋体" w:eastAsia="宋体" w:cs="宋体"/>
          <w:color w:val="000000"/>
          <w:sz w:val="24"/>
          <w:szCs w:val="24"/>
          <w:highlight w:val="none"/>
        </w:rPr>
      </w:r>
      <w:r/>
    </w:p>
    <w:p>
      <w:pPr>
        <w:pStyle w:val="665"/>
        <w:ind w:left="0"/>
        <w:pageBreakBefore w:val="0"/>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保险方案</w:t>
      </w:r>
      <w:r>
        <w:rPr>
          <w:rFonts w:hint="eastAsia" w:ascii="宋体" w:hAnsi="宋体"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44"/>
        <w:gridCol w:w="3035"/>
        <w:gridCol w:w="1559"/>
        <w:gridCol w:w="1871"/>
      </w:tblGrid>
      <w:tr>
        <w:trPr>
          <w:trHeight w:val="409"/>
        </w:trPr>
        <w:tc>
          <w:tcPr>
            <w:tcW w:w="2644" w:type="dxa"/>
            <w:vAlign w:val="center"/>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保障内容</w:t>
            </w:r>
            <w:r>
              <w:rPr>
                <w:rFonts w:hint="eastAsia" w:ascii="宋体" w:hAnsi="宋体" w:eastAsia="宋体" w:cs="宋体"/>
                <w:bCs/>
                <w:color w:val="000000"/>
                <w:sz w:val="24"/>
                <w:szCs w:val="24"/>
                <w:highlight w:val="none"/>
              </w:rPr>
            </w:r>
            <w:r/>
          </w:p>
        </w:tc>
        <w:tc>
          <w:tcPr>
            <w:gridSpan w:val="2"/>
            <w:tcW w:w="4594" w:type="dxa"/>
            <w:vAlign w:val="center"/>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保险金额</w:t>
            </w:r>
            <w:r>
              <w:rPr>
                <w:rFonts w:hint="eastAsia" w:ascii="宋体" w:hAnsi="宋体" w:eastAsia="宋体" w:cs="宋体"/>
                <w:bCs/>
                <w:color w:val="000000"/>
                <w:sz w:val="24"/>
                <w:szCs w:val="24"/>
                <w:highlight w:val="none"/>
              </w:rPr>
            </w:r>
            <w:r/>
          </w:p>
        </w:tc>
        <w:tc>
          <w:tcPr>
            <w:tcW w:w="1871" w:type="dxa"/>
            <w:vAlign w:val="center"/>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保险费</w:t>
            </w:r>
            <w:r>
              <w:rPr>
                <w:rFonts w:hint="eastAsia" w:ascii="宋体" w:hAnsi="宋体" w:eastAsia="宋体" w:cs="宋体"/>
                <w:bCs/>
                <w:color w:val="000000"/>
                <w:sz w:val="24"/>
                <w:szCs w:val="24"/>
                <w:highlight w:val="none"/>
              </w:rPr>
            </w:r>
            <w:r/>
          </w:p>
        </w:tc>
      </w:tr>
      <w:tr>
        <w:trPr>
          <w:trHeight w:val="468"/>
        </w:trPr>
        <w:tc>
          <w:tcPr>
            <w:tcW w:w="2644" w:type="dxa"/>
            <w:vAlign w:val="center"/>
            <w:vMerge w:val="restart"/>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承担初次确诊罹患重大疾病、因重大疾病导致的住院津贴、因罹患重疾导致身故责任</w:t>
            </w:r>
            <w:r>
              <w:rPr>
                <w:rFonts w:hint="eastAsia" w:ascii="宋体" w:hAnsi="宋体" w:eastAsia="宋体" w:cs="宋体"/>
                <w:bCs/>
                <w:color w:val="000000"/>
                <w:sz w:val="24"/>
                <w:szCs w:val="24"/>
                <w:highlight w:val="none"/>
              </w:rPr>
            </w:r>
            <w:r/>
          </w:p>
        </w:tc>
        <w:tc>
          <w:tcPr>
            <w:tcW w:w="3035" w:type="dxa"/>
            <w:vAlign w:val="center"/>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初次确诊重大疾病</w:t>
            </w: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3000元/人</w:t>
            </w:r>
            <w:r>
              <w:rPr>
                <w:rFonts w:hint="eastAsia" w:ascii="宋体" w:hAnsi="宋体" w:eastAsia="宋体" w:cs="宋体"/>
                <w:bCs/>
                <w:color w:val="000000"/>
                <w:sz w:val="24"/>
                <w:szCs w:val="24"/>
                <w:highlight w:val="none"/>
              </w:rPr>
            </w:r>
            <w:r/>
          </w:p>
        </w:tc>
        <w:tc>
          <w:tcPr>
            <w:tcW w:w="1871" w:type="dxa"/>
            <w:vAlign w:val="center"/>
            <w:vMerge w:val="restart"/>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100元/人/年</w:t>
            </w:r>
            <w:r>
              <w:rPr>
                <w:rFonts w:hint="eastAsia" w:ascii="宋体" w:hAnsi="宋体" w:eastAsia="宋体" w:cs="宋体"/>
                <w:bCs/>
                <w:color w:val="000000"/>
                <w:sz w:val="24"/>
                <w:szCs w:val="24"/>
                <w:highlight w:val="none"/>
              </w:rPr>
            </w:r>
            <w:r/>
          </w:p>
        </w:tc>
      </w:tr>
      <w:tr>
        <w:trPr>
          <w:trHeight w:val="465"/>
        </w:trPr>
        <w:tc>
          <w:tcPr>
            <w:tcW w:w="2644" w:type="dxa"/>
            <w:vAlign w:val="center"/>
            <w:vMerge w:val="continue"/>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3035" w:type="dxa"/>
            <w:vAlign w:val="center"/>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因重疾导致的住院津贴</w:t>
            </w: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60元/天</w:t>
            </w:r>
            <w:r>
              <w:rPr>
                <w:rFonts w:hint="eastAsia" w:ascii="宋体" w:hAnsi="宋体" w:eastAsia="宋体" w:cs="宋体"/>
                <w:bCs/>
                <w:color w:val="000000"/>
                <w:sz w:val="24"/>
                <w:szCs w:val="24"/>
                <w:highlight w:val="none"/>
              </w:rPr>
            </w:r>
            <w:r/>
          </w:p>
        </w:tc>
        <w:tc>
          <w:tcPr>
            <w:tcW w:w="1871" w:type="dxa"/>
            <w:vAlign w:val="center"/>
            <w:vMerge w:val="continue"/>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86"/>
        </w:trPr>
        <w:tc>
          <w:tcPr>
            <w:tcW w:w="2644" w:type="dxa"/>
            <w:vAlign w:val="center"/>
            <w:vMerge w:val="continue"/>
            <w:textDirection w:val="lrTb"/>
            <w:noWrap w:val="false"/>
          </w:tcPr>
          <w:p>
            <w:pPr>
              <w:pStyle w:val="649"/>
              <w:jc w:val="center"/>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3035" w:type="dxa"/>
            <w:vAlign w:val="center"/>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因罹患重疾导致的身故</w:t>
            </w: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2000元/人</w:t>
            </w:r>
            <w:r>
              <w:rPr>
                <w:rFonts w:hint="eastAsia" w:ascii="宋体" w:hAnsi="宋体" w:eastAsia="宋体" w:cs="宋体"/>
                <w:bCs/>
                <w:color w:val="000000"/>
                <w:sz w:val="24"/>
                <w:szCs w:val="24"/>
                <w:highlight w:val="none"/>
              </w:rPr>
            </w:r>
            <w:r/>
          </w:p>
        </w:tc>
        <w:tc>
          <w:tcPr>
            <w:tcW w:w="1871" w:type="dxa"/>
            <w:vAlign w:val="center"/>
            <w:vMerge w:val="continue"/>
            <w:textDirection w:val="lrTb"/>
            <w:noWrap w:val="false"/>
          </w:tcPr>
          <w:p>
            <w:pPr>
              <w:pStyle w:val="649"/>
              <w:jc w:val="center"/>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649"/>
        <w:pageBreakBefore w:val="0"/>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保障特别约定</w:t>
      </w:r>
      <w:r>
        <w:rPr>
          <w:rFonts w:hint="eastAsia" w:ascii="宋体" w:hAnsi="宋体" w:eastAsia="宋体" w:cs="宋体"/>
          <w:b/>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（1）就诊范围：国内公立二级以上医保定点医院、甪直镇人民医院。</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（2）参保前已罹患重大疾病人员可享受住院补贴保障及身故保障。</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（3）住院补贴按照实际住院天数计算，年住院天数以30天为限。</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（4）重大疾病定义：中国保险行业协会制定的《重大疾病保险的疾病定义使用规范》中列明28种重大疾病。</w:t>
      </w:r>
      <w:r>
        <w:rPr>
          <w:rFonts w:hint="eastAsia" w:ascii="宋体" w:hAnsi="宋体" w:eastAsia="宋体" w:cs="宋体"/>
          <w:bCs/>
          <w:color w:val="000000"/>
          <w:sz w:val="24"/>
          <w:szCs w:val="24"/>
          <w:highlight w:val="none"/>
        </w:rPr>
      </w:r>
      <w:r/>
    </w:p>
    <w:p>
      <w:pPr>
        <w:pStyle w:val="649"/>
        <w:pageBreakBefore w:val="0"/>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承保服务要求</w:t>
      </w:r>
      <w:r>
        <w:rPr>
          <w:rFonts w:hint="eastAsia" w:ascii="宋体" w:hAnsi="宋体" w:eastAsia="宋体" w:cs="宋体"/>
          <w:b/>
          <w:color w:val="000000"/>
          <w:sz w:val="24"/>
          <w:szCs w:val="24"/>
          <w:highlight w:val="none"/>
        </w:rPr>
      </w:r>
      <w:r/>
    </w:p>
    <w:p>
      <w:pPr>
        <w:pStyle w:val="649"/>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（1）人员配备：</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本采购项目须设立专项小组。其中项目经理1名，负责按照本次保险的有关要求为采购单位提供承保、理赔及其他各类保险服务，包括必要的组织与协调工作。客户服务专员：至少配备2名，其中有1名应为项目专职承保人员，1名应为项目专职理赔人员，协助项目经理提供保险服务。</w:t>
      </w:r>
      <w:r>
        <w:rPr>
          <w:rFonts w:hint="eastAsia" w:ascii="宋体" w:hAnsi="宋体" w:eastAsia="宋体" w:cs="宋体"/>
          <w:bCs/>
          <w:color w:val="000000"/>
          <w:sz w:val="24"/>
          <w:szCs w:val="24"/>
          <w:highlight w:val="none"/>
        </w:rPr>
      </w:r>
      <w:r/>
    </w:p>
    <w:p>
      <w:pPr>
        <w:pStyle w:val="649"/>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（2）承保服务：</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①指定专门的客服人员，接受各方咨询，解释相关保险内容。</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②定期回访，听取相关意见和建议，不断提高服务水平，为居民分忧。</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③每季度按时向相关部门汇报上季度的理赔情况。</w:t>
      </w:r>
      <w:r>
        <w:rPr>
          <w:rFonts w:hint="eastAsia" w:ascii="宋体" w:hAnsi="宋体" w:eastAsia="宋体" w:cs="宋体"/>
          <w:bCs/>
          <w:color w:val="000000"/>
          <w:sz w:val="24"/>
          <w:szCs w:val="24"/>
          <w:highlight w:val="none"/>
        </w:rPr>
      </w:r>
      <w:r/>
    </w:p>
    <w:p>
      <w:pPr>
        <w:pStyle w:val="665"/>
        <w:ind w:left="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（3）理赔服务：</w:t>
      </w:r>
      <w:r>
        <w:rPr>
          <w:rFonts w:hint="eastAsia" w:ascii="宋体" w:hAnsi="宋体" w:eastAsia="宋体" w:cs="宋体"/>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①设立专人专门窗口负责受理赔款案件，实行一站式服务，确保理赔、财务、信息技术等环节的高效畅通。</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②接到报案后应详细的告知被保险人注意事项，承保范围，保障内容及理赔时需要准备的材料等，不得欺骗、误导被保险人。</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③配合被保险人了解、熟悉理赔流程，指定专人上门收取索赔单证，并在约定的时间内上门收取，不得以任何理由拒绝上门服务。</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④保险公司上门收取理赔资料时，若认为有关证明或材料不完整，立刻以书面或口头方式通知被保险人需补充提供的有关证明或材料。</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⑤在收到理赔材料后，简化理赔手续，应在规定时间内告知被保险人赔偿金额，除外金额或不予赔偿的理由，超过规定时间的，视为同意赔偿。</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⑥接到被保险人报案后，对于属于保险责任的事故，资料齐全后30个工作日内确定赔偿金额：</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⑦对于不属于保险责任的，同意在接到被保险人赔偿请求后10个工作日内向其发出《拒赔通知书》。</w:t>
      </w:r>
      <w:r>
        <w:rPr>
          <w:rFonts w:hint="eastAsia" w:ascii="宋体" w:hAnsi="宋体" w:eastAsia="宋体" w:cs="宋体"/>
          <w:bCs/>
          <w:color w:val="000000"/>
          <w:sz w:val="24"/>
          <w:szCs w:val="24"/>
          <w:highlight w:val="none"/>
        </w:rPr>
      </w:r>
      <w:r/>
    </w:p>
    <w:p>
      <w:pPr>
        <w:pStyle w:val="649"/>
        <w:pageBreakBefore w:val="0"/>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其他保险服务要求</w:t>
      </w:r>
      <w:r>
        <w:rPr>
          <w:rFonts w:hint="eastAsia" w:ascii="宋体" w:hAnsi="宋体" w:eastAsia="宋体" w:cs="宋体"/>
          <w:b/>
          <w:color w:val="000000"/>
          <w:sz w:val="24"/>
          <w:szCs w:val="24"/>
          <w:highlight w:val="none"/>
        </w:rPr>
      </w:r>
      <w:r/>
    </w:p>
    <w:p>
      <w:pPr>
        <w:pStyle w:val="649"/>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（1）定期沟通制</w:t>
      </w:r>
      <w:r>
        <w:rPr>
          <w:rFonts w:hint="eastAsia" w:ascii="宋体" w:hAnsi="宋体" w:eastAsia="宋体" w:cs="宋体"/>
          <w:bCs/>
          <w:color w:val="000000"/>
          <w:sz w:val="24"/>
          <w:szCs w:val="24"/>
          <w:highlight w:val="none"/>
        </w:rPr>
      </w:r>
      <w:r/>
    </w:p>
    <w:p>
      <w:pPr>
        <w:pStyle w:val="649"/>
        <w:ind w:firstLine="48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定期召开保险工作例会，通报保险事故情况、理赔进展情况、商定各项服务计划和共同解决需双方协调的事宜。</w:t>
      </w:r>
      <w:r>
        <w:rPr>
          <w:rFonts w:hint="eastAsia" w:ascii="宋体" w:hAnsi="宋体" w:eastAsia="宋体" w:cs="宋体"/>
          <w:bCs/>
          <w:color w:val="000000"/>
          <w:sz w:val="24"/>
          <w:szCs w:val="24"/>
          <w:highlight w:val="none"/>
        </w:rPr>
      </w:r>
      <w:r/>
    </w:p>
    <w:p>
      <w:pPr>
        <w:pStyle w:val="649"/>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（2）培训、考察机制</w:t>
      </w:r>
      <w:r>
        <w:rPr>
          <w:rFonts w:hint="eastAsia" w:ascii="宋体" w:hAnsi="宋体" w:eastAsia="宋体" w:cs="宋体"/>
          <w:bCs/>
          <w:color w:val="000000"/>
          <w:sz w:val="24"/>
          <w:szCs w:val="24"/>
          <w:highlight w:val="none"/>
        </w:rPr>
      </w:r>
      <w:r/>
    </w:p>
    <w:p>
      <w:pPr>
        <w:pStyle w:val="649"/>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定期不定期提供专项培训，培训内容主要包括保险的基础知识、保险合同责任及条款解释、理赔讲解等方面的内容。</w:t>
      </w:r>
      <w:r>
        <w:rPr>
          <w:rFonts w:hint="eastAsia" w:ascii="宋体" w:hAnsi="宋体" w:eastAsia="宋体" w:cs="宋体"/>
          <w:color w:val="000000"/>
          <w:sz w:val="24"/>
          <w:szCs w:val="24"/>
          <w:highlight w:val="none"/>
        </w:rPr>
      </w:r>
      <w:r/>
    </w:p>
    <w:p>
      <w:pPr>
        <w:pStyle w:val="651"/>
        <w:pageBreakBefore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三、合同价款及付款方式</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合同总价款：</w:t>
      </w:r>
      <w:r>
        <w:rPr>
          <w:rFonts w:hint="eastAsia" w:ascii="宋体" w:hAnsi="宋体" w:eastAsia="宋体" w:cs="宋体"/>
          <w:color w:val="000000"/>
          <w:sz w:val="24"/>
          <w:szCs w:val="24"/>
          <w:highlight w:val="none"/>
          <w:u w:val="single"/>
          <w:lang w:val="en-US" w:eastAsia="zh-CN"/>
        </w:rPr>
        <w:t xml:space="preserve">贰佰陆拾万</w:t>
      </w:r>
      <w:r>
        <w:rPr>
          <w:rFonts w:hint="eastAsia" w:ascii="宋体" w:hAnsi="宋体" w:eastAsia="宋体" w:cs="宋体"/>
          <w:color w:val="000000"/>
          <w:sz w:val="24"/>
          <w:szCs w:val="24"/>
          <w:highlight w:val="none"/>
          <w:u w:val="single"/>
          <w:lang w:val="en-US" w:eastAsia="zh-CN"/>
        </w:rPr>
        <w:t xml:space="preserve">元整（</w:t>
      </w:r>
      <w:r>
        <w:rPr>
          <w:rFonts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t xml:space="preserve">2600000</w:t>
      </w:r>
      <w:r>
        <w:rPr>
          <w:rFonts w:hint="eastAsia" w:ascii="宋体" w:hAnsi="宋体" w:eastAsia="宋体" w:cs="宋体"/>
          <w:color w:val="000000"/>
          <w:sz w:val="24"/>
          <w:szCs w:val="24"/>
          <w:highlight w:val="none"/>
          <w:u w:val="single"/>
        </w:rPr>
        <w:t xml:space="preserve">.00）</w:t>
      </w: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u w:val="single"/>
        </w:rPr>
        <w:t xml:space="preserve">100元/人/年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49"/>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付款方式：合同签订生效后，甲方在当年度保单生效日前按实际人数结算当年度保费。当年度保费=实际参保人数*100元/人/年。</w:t>
      </w:r>
      <w:r>
        <w:rPr>
          <w:rFonts w:hint="eastAsia" w:ascii="宋体" w:hAnsi="宋体" w:eastAsia="宋体" w:cs="宋体"/>
          <w:color w:val="000000"/>
          <w:sz w:val="24"/>
          <w:szCs w:val="24"/>
          <w:highlight w:val="none"/>
        </w:rPr>
      </w:r>
      <w:r/>
    </w:p>
    <w:p>
      <w:pPr>
        <w:pStyle w:val="651"/>
        <w:pageBreakBefore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四、甲、乙双方的责任</w:t>
      </w:r>
      <w:r>
        <w:rPr>
          <w:rFonts w:hint="eastAsia" w:ascii="宋体" w:hAnsi="宋体" w:eastAsia="宋体" w:cs="宋体"/>
          <w:color w:val="000000"/>
          <w:sz w:val="24"/>
          <w:szCs w:val="24"/>
          <w:highlight w:val="none"/>
        </w:rPr>
      </w:r>
      <w:r/>
    </w:p>
    <w:p>
      <w:pPr>
        <w:pStyle w:val="649"/>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甲方责任：</w:t>
      </w:r>
      <w:r>
        <w:rPr>
          <w:rFonts w:hint="eastAsia" w:ascii="宋体" w:hAnsi="宋体" w:eastAsia="宋体" w:cs="宋体"/>
          <w:bCs/>
          <w:color w:val="000000"/>
          <w:sz w:val="24"/>
          <w:szCs w:val="24"/>
          <w:highlight w:val="none"/>
        </w:rPr>
      </w:r>
      <w:r/>
    </w:p>
    <w:p>
      <w:pPr>
        <w:pStyle w:val="649"/>
        <w:ind w:firstLine="420"/>
        <w:pageBreakBefore w:val="0"/>
        <w:spacing w:line="24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（1）根据甲方服务要求及乙方的相关承诺，对乙方提供的服务及履行本合同情况实行监督、验收、考核。</w:t>
      </w:r>
      <w:r>
        <w:rPr>
          <w:rFonts w:hint="eastAsia" w:ascii="宋体" w:hAnsi="宋体" w:eastAsia="宋体" w:cs="宋体"/>
          <w:b/>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（2）甲方有义务在适当的范围内公开考核结果。</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（3）因突发情况，甲方需调动乙方人员时，乙方应服从安排予以配合。</w:t>
      </w:r>
      <w:r>
        <w:rPr>
          <w:rFonts w:hint="eastAsia" w:ascii="宋体" w:hAnsi="宋体" w:eastAsia="宋体" w:cs="宋体"/>
          <w:color w:val="000000"/>
          <w:sz w:val="24"/>
          <w:szCs w:val="24"/>
          <w:highlight w:val="none"/>
        </w:rPr>
      </w:r>
      <w:r/>
    </w:p>
    <w:p>
      <w:pPr>
        <w:pStyle w:val="649"/>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乙方责任：</w:t>
      </w:r>
      <w:r>
        <w:rPr>
          <w:rFonts w:hint="eastAsia" w:ascii="宋体" w:hAnsi="宋体" w:eastAsia="宋体" w:cs="宋体"/>
          <w:bCs/>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（1）乙方根据国家标准、行业标准和规范要求及标书规定的服务质量标准和有关要求，积极主动保质保量地完成服务工作。</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（2）接受并主动配合甲方及行业主管部门的检查。</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（3）乙方应按双方约定，将服务管理情况汇总后报送甲方。</w:t>
      </w:r>
      <w:r>
        <w:rPr>
          <w:rFonts w:hint="eastAsia" w:ascii="宋体" w:hAnsi="宋体" w:eastAsia="宋体" w:cs="宋体"/>
          <w:color w:val="000000"/>
          <w:sz w:val="24"/>
          <w:szCs w:val="24"/>
          <w:highlight w:val="none"/>
        </w:rPr>
      </w:r>
      <w:r/>
    </w:p>
    <w:p>
      <w:pPr>
        <w:pStyle w:val="651"/>
        <w:pageBreakBefore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五、违约责任</w:t>
      </w:r>
      <w:r>
        <w:rPr>
          <w:rFonts w:hint="eastAsia" w:ascii="宋体" w:hAnsi="宋体" w:eastAsia="宋体" w:cs="宋体"/>
          <w:color w:val="000000"/>
          <w:sz w:val="24"/>
          <w:szCs w:val="24"/>
          <w:highlight w:val="none"/>
        </w:rPr>
      </w:r>
      <w:r/>
    </w:p>
    <w:p>
      <w:pPr>
        <w:pStyle w:val="649"/>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合同一方不履行合同义务或者履行合同义务不符合约定的，应当承担继续履行、采取补救措施或赔偿损失等违约责任。</w:t>
      </w:r>
      <w:r>
        <w:rPr>
          <w:rFonts w:hint="eastAsia" w:ascii="宋体" w:hAnsi="宋体" w:eastAsia="宋体" w:cs="宋体"/>
          <w:color w:val="000000"/>
          <w:sz w:val="24"/>
          <w:szCs w:val="24"/>
          <w:highlight w:val="none"/>
        </w:rPr>
      </w:r>
      <w:r/>
    </w:p>
    <w:p>
      <w:pPr>
        <w:pStyle w:val="649"/>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甲方违约责任：</w:t>
      </w:r>
      <w:r>
        <w:rPr>
          <w:rFonts w:hint="eastAsia" w:ascii="宋体" w:hAnsi="宋体" w:eastAsia="宋体" w:cs="宋体"/>
          <w:color w:val="000000"/>
          <w:sz w:val="24"/>
          <w:szCs w:val="24"/>
          <w:highlight w:val="none"/>
        </w:rPr>
      </w:r>
      <w:r/>
    </w:p>
    <w:p>
      <w:pPr>
        <w:pStyle w:val="649"/>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（1）甲方未按照约定时间支付合同价款的，应当承担逾期付款违约责任。</w:t>
      </w:r>
      <w:r>
        <w:rPr>
          <w:rFonts w:hint="eastAsia" w:ascii="宋体" w:hAnsi="宋体" w:eastAsia="宋体" w:cs="宋体"/>
          <w:color w:val="000000"/>
          <w:sz w:val="24"/>
          <w:szCs w:val="24"/>
          <w:highlight w:val="none"/>
        </w:rPr>
      </w:r>
      <w:r/>
    </w:p>
    <w:p>
      <w:pPr>
        <w:pStyle w:val="649"/>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乙方违约责任：</w:t>
      </w:r>
      <w:r>
        <w:rPr>
          <w:rFonts w:hint="eastAsia" w:ascii="宋体" w:hAnsi="宋体" w:eastAsia="宋体" w:cs="宋体"/>
          <w:color w:val="000000"/>
          <w:sz w:val="24"/>
          <w:szCs w:val="24"/>
          <w:highlight w:val="none"/>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（1）甲方有权按照本合同第四条规定对乙方进行考核，并按照考核办法的规定要求乙方承担相应责任。</w:t>
      </w:r>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lang w:eastAsia="zh-CN"/>
        </w:rPr>
      </w:r>
      <w:r/>
      <w:r>
        <w:rPr>
          <w:sz w:val="21"/>
        </w:rPr>
      </w:r>
    </w:p>
    <w:p>
      <w:pPr>
        <w:pStyle w:val="649"/>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（2）乙方承担的违约金不足以赔偿甲方实际损失的，甲方有权要去乙方继续赔偿。</w:t>
      </w:r>
      <w:r>
        <w:rPr>
          <w:rFonts w:hint="eastAsia" w:ascii="宋体" w:hAnsi="宋体" w:eastAsia="宋体" w:cs="宋体"/>
          <w:color w:val="000000"/>
          <w:sz w:val="24"/>
          <w:szCs w:val="24"/>
          <w:highlight w:val="none"/>
        </w:rPr>
      </w:r>
      <w:r/>
    </w:p>
    <w:p>
      <w:pPr>
        <w:pStyle w:val="649"/>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（3）乙方履行合同不符合合同要求的，甲方有权责令乙方立即改正，乙方拒不改正或已经造成不良社会影响的，甲方有权要求乙方承担责任。</w:t>
      </w:r>
      <w:r>
        <w:rPr>
          <w:rFonts w:hint="eastAsia" w:ascii="宋体" w:hAnsi="宋体" w:eastAsia="宋体" w:cs="宋体"/>
          <w:color w:val="000000"/>
          <w:sz w:val="24"/>
          <w:szCs w:val="24"/>
          <w:highlight w:val="none"/>
        </w:rPr>
      </w:r>
      <w:r/>
    </w:p>
    <w:p>
      <w:pPr>
        <w:pStyle w:val="649"/>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不可抗力：</w:t>
      </w:r>
      <w:r>
        <w:rPr>
          <w:rFonts w:hint="eastAsia" w:ascii="宋体" w:hAnsi="宋体" w:eastAsia="宋体" w:cs="宋体"/>
          <w:bCs/>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649"/>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索赔：</w:t>
      </w:r>
      <w:r>
        <w:rPr>
          <w:rFonts w:hint="eastAsia" w:ascii="宋体" w:hAnsi="宋体" w:eastAsia="宋体" w:cs="宋体"/>
          <w:bCs/>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在服务过程中，甲方发现服务与合同内容有不符，有权向乙方提出索赔，乙方在收到甲方索赔通知后2-5天内应免费弥补相应的服务缺陷。如果乙方在收到通知后5天内没有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eastAsia="宋体" w:cs="宋体"/>
          <w:color w:val="000000"/>
          <w:sz w:val="24"/>
          <w:szCs w:val="24"/>
          <w:highlight w:val="none"/>
        </w:rPr>
      </w:r>
      <w:r/>
    </w:p>
    <w:p>
      <w:pPr>
        <w:pStyle w:val="651"/>
        <w:pageBreakBefore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六、合同的变更和终止</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本合同一经签订，甲乙双方不得擅自变更、中止或终止合同。</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除发生法律规定的不能预见、不能避免并不能克服的客观情况外，甲乙双方不得放弃或拒绝履行合同。乙方放弃或拒绝履行合同的，履约保证金不予退还。</w:t>
      </w:r>
      <w:r>
        <w:rPr>
          <w:rFonts w:hint="eastAsia" w:ascii="宋体" w:hAnsi="宋体" w:eastAsia="宋体" w:cs="宋体"/>
          <w:color w:val="000000"/>
          <w:sz w:val="24"/>
          <w:szCs w:val="24"/>
          <w:highlight w:val="none"/>
        </w:rPr>
      </w:r>
      <w:r/>
    </w:p>
    <w:p>
      <w:pPr>
        <w:pStyle w:val="651"/>
        <w:pageBreakBefore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七、合同的转让</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乙方不得部分或全部转让其应履行的合同义务。</w:t>
      </w:r>
      <w:r>
        <w:rPr>
          <w:rFonts w:hint="eastAsia" w:ascii="宋体" w:hAnsi="宋体" w:eastAsia="宋体" w:cs="宋体"/>
          <w:color w:val="000000"/>
          <w:sz w:val="24"/>
          <w:szCs w:val="24"/>
          <w:highlight w:val="none"/>
        </w:rPr>
      </w:r>
      <w:r/>
    </w:p>
    <w:p>
      <w:pPr>
        <w:pStyle w:val="651"/>
        <w:pageBreakBefore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八、争议的解决</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因履行本合同引起的或与本合同有关的争议，甲、乙双方应首先通过友好协商解决，如果协商不能解决争议，任何一方可以向甲方所在地人民法院起诉。</w:t>
      </w:r>
      <w:r>
        <w:rPr>
          <w:rFonts w:hint="eastAsia" w:ascii="宋体" w:hAnsi="宋体" w:eastAsia="宋体" w:cs="宋体"/>
          <w:color w:val="000000"/>
          <w:sz w:val="24"/>
          <w:szCs w:val="24"/>
          <w:highlight w:val="none"/>
        </w:rPr>
      </w:r>
      <w:r/>
    </w:p>
    <w:p>
      <w:pPr>
        <w:pStyle w:val="651"/>
        <w:pageBreakBefore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九、诚实信用 </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要求和投标承诺履行合同，不向甲方进行商业贿赂或者提供不正当利益。</w:t>
      </w:r>
      <w:r>
        <w:rPr>
          <w:rFonts w:hint="eastAsia" w:ascii="宋体" w:hAnsi="宋体" w:eastAsia="宋体" w:cs="宋体"/>
          <w:color w:val="000000"/>
          <w:sz w:val="24"/>
          <w:szCs w:val="24"/>
          <w:highlight w:val="none"/>
        </w:rPr>
      </w:r>
      <w:r/>
    </w:p>
    <w:p>
      <w:pPr>
        <w:pStyle w:val="651"/>
        <w:pageBreakBefore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十、合同生效及其他</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1.双方签约人为各自法定代表人或被授权代表。</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2.本合同系指本文件及其附件中的所有部分；其中</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、乙方的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、乙方在招标过程中的澄清、承诺等为本合同不可缺少的必要组成部分。</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3.本合同一式陆份，甲方贰份，乙方贰份、备案机构及招标代理公司各执壹份，各份具有同等法律效力。</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4.本合同经双方法定（授权）代表人签字（或盖章）并盖单位公章后生效，同时需经（政府采购监督管理部门）备案。</w:t>
      </w:r>
      <w:r>
        <w:rPr>
          <w:rFonts w:hint="eastAsia" w:ascii="宋体" w:hAnsi="宋体" w:eastAsia="宋体" w:cs="宋体"/>
          <w:color w:val="000000"/>
          <w:sz w:val="24"/>
          <w:szCs w:val="24"/>
          <w:highlight w:val="none"/>
        </w:rPr>
      </w:r>
      <w:r/>
    </w:p>
    <w:p>
      <w:pPr>
        <w:pStyle w:val="665"/>
        <w:ind w:left="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rPr>
          <w:rFonts w:hint="eastAsia" w:ascii="宋体" w:hAnsi="宋体" w:eastAsia="宋体" w:cs="宋体"/>
          <w:color w:val="000000"/>
          <w:sz w:val="24"/>
          <w:szCs w:val="24"/>
          <w:highlight w:val="none"/>
        </w:rPr>
      </w:r>
      <w:r/>
    </w:p>
    <w:p>
      <w:pPr>
        <w:pStyle w:val="649"/>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法定代表人（负责人）（授权代表）：            法定代表人（授权代表）：  </w:t>
      </w:r>
      <w:r>
        <w:rPr>
          <w:rFonts w:hint="eastAsia" w:ascii="宋体" w:hAnsi="宋体" w:eastAsia="宋体" w:cs="宋体"/>
          <w:color w:val="000000"/>
          <w:sz w:val="24"/>
          <w:szCs w:val="24"/>
          <w:highlight w:val="none"/>
        </w:rPr>
      </w:r>
      <w:r/>
    </w:p>
    <w:p>
      <w:pPr>
        <w:pStyle w:val="649"/>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                                    签约日期：     </w:t>
      </w:r>
      <w:r>
        <w:rPr>
          <w:rFonts w:hint="eastAsia" w:ascii="宋体" w:hAnsi="宋体" w:eastAsia="宋体" w:cs="宋体"/>
          <w:color w:val="000000"/>
          <w:sz w:val="24"/>
          <w:szCs w:val="24"/>
          <w:highlight w:val="none"/>
        </w:rPr>
      </w:r>
      <w:r/>
    </w:p>
    <w:p>
      <w:pPr>
        <w:pStyle w:val="649"/>
        <w:ind w:firstLine="42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9"/>
        <w:ind w:left="0"/>
        <w:keepLines w:val="0"/>
        <w:keepNext w:val="0"/>
        <w:pageBreakBefore w:val="0"/>
        <w:spacing w:line="24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合同签订地：</w:t>
      </w:r>
      <w:r>
        <w:rPr>
          <w:rFonts w:hint="eastAsia" w:ascii="宋体" w:hAnsi="宋体" w:eastAsia="宋体" w:cs="宋体"/>
          <w:b w:val="0"/>
          <w:bCs/>
          <w:color w:val="000000"/>
          <w:sz w:val="24"/>
          <w:szCs w:val="24"/>
          <w:highlight w:val="none"/>
          <w:lang w:eastAsia="zh-CN"/>
        </w:rPr>
        <w:t xml:space="preserve">苏州市吴中区甪直镇人民政府</w:t>
      </w:r>
      <w:r>
        <w:rPr>
          <w:rFonts w:hint="eastAsia" w:ascii="宋体" w:hAnsi="宋体" w:eastAsia="宋体" w:cs="宋体"/>
          <w:b w:val="0"/>
          <w:bCs/>
          <w:color w:val="000000"/>
          <w:sz w:val="24"/>
          <w:szCs w:val="24"/>
          <w:highlight w:val="none"/>
          <w:lang w:eastAsia="zh-CN"/>
        </w:rPr>
      </w:r>
      <w:r/>
    </w:p>
    <w:p>
      <w:pPr>
        <w:pStyle w:val="680"/>
        <w:jc w:val="center"/>
        <w:spacing w:before="0" w:beforeAutospacing="0" w:after="0" w:afterAutospacing="0"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680"/>
        <w:jc w:val="center"/>
        <w:spacing w:before="0" w:beforeAutospacing="0" w:after="0" w:afterAutospacing="0"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四、竞争性磋商程序及磋商小组成员组成</w:t>
      </w:r>
      <w:r>
        <w:rPr>
          <w:rFonts w:hint="eastAsia" w:ascii="宋体" w:hAnsi="宋体" w:eastAsia="宋体" w:cs="宋体"/>
          <w:b/>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（一）程序： </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1.采购代理机构按本须知规定的时间、地点主持磋商采购活动。</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2.由磋商小组审查供应商提交的响应文件。</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.磋商小组要求供应商澄清、说明或者更正响应文件应当以书面形式作出。供应商的澄清、说明或者更正应当由法定代表人或其授权代表签字或者加盖</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公章。由授权代表签字的，应当附法定代表人授权书。供应商为自然人的，应当由本人签字并附身份证。</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.磋商小组所有成员集中与单一供应商分别进行磋商，并给予所有参加磋商的供应商平等的磋商机会。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649"/>
        <w:ind w:firstLine="482"/>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color w:val="000000"/>
          <w:sz w:val="24"/>
          <w:szCs w:val="24"/>
          <w:highlight w:val="none"/>
        </w:rPr>
      </w:r>
      <w:r/>
    </w:p>
    <w:p>
      <w:pPr>
        <w:pStyle w:val="649"/>
        <w:ind w:firstLine="482"/>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4"/>
          <w:szCs w:val="24"/>
          <w:highlight w:val="none"/>
        </w:rPr>
      </w:r>
      <w:r/>
    </w:p>
    <w:p>
      <w:pPr>
        <w:pStyle w:val="649"/>
        <w:ind w:firstLine="482"/>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color w:val="000000"/>
          <w:sz w:val="24"/>
          <w:szCs w:val="24"/>
          <w:highlight w:val="none"/>
        </w:rPr>
      </w:r>
      <w:r/>
    </w:p>
    <w:p>
      <w:pPr>
        <w:pStyle w:val="649"/>
        <w:ind w:firstLine="482"/>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磋商小组要求重新提交响应文件的并由其法定代表人或授权代表签字确认或者加盖</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公章。由授权代表签字的，应当附法定代表人授权书。供应商为自然人的，应当由本人签字并附身份证。</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.供应商根据磋商情况进行承诺说明并填写承诺函，磋商结束后，要求所有实质性响应的供应商在最后一个供应商磋商结束后十分钟内提交最后报价，提交最后有效报价的供应商不得少于3家。</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.经磋商确定最终采购需求和提交最后报价的供应商后，根据供应商的承诺、响应程度和供应商最后的报价，按照磋商文件规定的成交原则和评审办法进行综合评分。</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.磋商小组根据磋商成交原则确定成交供应商，并将结果通知服务承接商。</w:t>
      </w:r>
      <w:r>
        <w:rPr>
          <w:rFonts w:hint="eastAsia" w:ascii="宋体" w:hAnsi="宋体" w:eastAsia="宋体" w:cs="宋体"/>
          <w:color w:val="000000"/>
          <w:sz w:val="24"/>
          <w:szCs w:val="24"/>
          <w:highlight w:val="none"/>
        </w:rPr>
      </w:r>
      <w:r/>
    </w:p>
    <w:p>
      <w:pPr>
        <w:pStyle w:val="649"/>
        <w:ind w:firstLine="46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bCs/>
          <w:color w:val="000000"/>
          <w:sz w:val="24"/>
          <w:szCs w:val="24"/>
          <w:highlight w:val="none"/>
          <w:lang w:val="zh-CN"/>
        </w:rPr>
      </w:pPr>
      <w:r/>
      <w:bookmarkStart w:id="1" w:name="_Toc2583655"/>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发出成交通知书</w:t>
      </w:r>
      <w:bookmarkEnd w:id="1"/>
      <w:r>
        <w:rPr>
          <w:rFonts w:hint="eastAsia" w:ascii="宋体" w:hAnsi="宋体" w:eastAsia="宋体" w:cs="宋体"/>
          <w:bCs/>
          <w:color w:val="000000"/>
          <w:sz w:val="24"/>
          <w:szCs w:val="24"/>
          <w:highlight w:val="none"/>
          <w:lang w:val="zh-CN"/>
        </w:rPr>
      </w:r>
      <w:r/>
    </w:p>
    <w:p>
      <w:pPr>
        <w:pStyle w:val="649"/>
        <w:ind w:left="0"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采购代理机构按照法定流程发布成交公告，及时在项目交易系统中签发成交通知书。请成交供应商在成交结果公告届满之日起30日内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649"/>
        <w:ind w:left="0"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（二）磋商小组成员组成：</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ascii="宋体" w:hAnsi="宋体" w:eastAsia="宋体" w:cs="宋体"/>
          <w:color w:val="000000"/>
          <w:sz w:val="24"/>
          <w:szCs w:val="24"/>
          <w:highlight w:val="none"/>
        </w:rPr>
      </w:r>
      <w:r/>
    </w:p>
    <w:p>
      <w:pPr>
        <w:pStyle w:val="649"/>
        <w:ind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2.磋商小组成员：采购单位1名，专家2名。</w:t>
      </w:r>
      <w:r>
        <w:rPr>
          <w:rFonts w:hint="eastAsia" w:ascii="宋体" w:hAnsi="宋体" w:eastAsia="宋体" w:cs="宋体"/>
          <w:color w:val="000000"/>
          <w:sz w:val="24"/>
          <w:szCs w:val="24"/>
          <w:highlight w:val="none"/>
        </w:rPr>
      </w:r>
      <w:r/>
    </w:p>
    <w:p>
      <w:pPr>
        <w:pStyle w:val="649"/>
        <w:ind w:firstLine="22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49"/>
        <w:ind w:firstLine="22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49"/>
        <w:ind w:firstLine="22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1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49"/>
        <w:jc w:val="center"/>
        <w:spacing w:line="240" w:lineRule="auto"/>
        <w:tabs>
          <w:tab w:val="left" w:pos="450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4"/>
          <w:szCs w:val="24"/>
          <w:highlight w:val="none"/>
        </w:rPr>
        <w:t xml:space="preserve">五、评 分 标 准</w:t>
      </w:r>
      <w:r>
        <w:rPr>
          <w:rFonts w:hint="eastAsia" w:ascii="宋体" w:hAnsi="宋体" w:eastAsia="宋体" w:cs="宋体"/>
          <w:color w:val="000000"/>
          <w:sz w:val="24"/>
          <w:szCs w:val="24"/>
          <w:highlight w:val="none"/>
        </w:rPr>
      </w:r>
      <w:r/>
    </w:p>
    <w:p>
      <w:pPr>
        <w:pStyle w:val="649"/>
        <w:spacing w:line="240" w:lineRule="auto"/>
        <w:tabs>
          <w:tab w:val="left" w:pos="287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一、竞争性磋商成交原则：</w:t>
      </w:r>
      <w:r>
        <w:rPr>
          <w:rFonts w:hint="eastAsia" w:ascii="宋体" w:hAnsi="宋体" w:eastAsia="宋体" w:cs="宋体"/>
          <w:b/>
          <w:color w:val="000000"/>
          <w:sz w:val="24"/>
          <w:szCs w:val="24"/>
          <w:highlight w:val="none"/>
        </w:rPr>
      </w:r>
      <w:r/>
    </w:p>
    <w:p>
      <w:pPr>
        <w:pStyle w:val="649"/>
        <w:ind w:left="0"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经磋商确定</w:t>
      </w:r>
      <w:r>
        <w:rPr>
          <w:rFonts w:hint="eastAsia" w:ascii="宋体" w:hAnsi="宋体" w:eastAsia="宋体" w:cs="宋体"/>
          <w:bCs/>
          <w:color w:val="000000"/>
          <w:sz w:val="24"/>
          <w:szCs w:val="24"/>
          <w:highlight w:val="none"/>
        </w:rPr>
        <w:t xml:space="preserve">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4"/>
          <w:szCs w:val="24"/>
          <w:highlight w:val="none"/>
        </w:rPr>
      </w:r>
      <w:r/>
    </w:p>
    <w:p>
      <w:pPr>
        <w:pStyle w:val="649"/>
        <w:ind w:left="0"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综合评分法指响应文件满足磋商文件全部实质性要求且按评审因素的量化指标评审得分最高的供应商为成交候选单位的评审方法。评审时，磋商小组各成员应当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649"/>
        <w:ind w:left="0"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649"/>
        <w:ind w:left="0"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磋商报价得分=（磋商基准价/最后磋商报价）×价格权值×100（项目评审过程中，不得去掉最后报价中的最高报价和最低报价）。</w:t>
      </w:r>
      <w:r>
        <w:rPr>
          <w:rFonts w:hint="eastAsia" w:ascii="宋体" w:hAnsi="宋体" w:eastAsia="宋体" w:cs="宋体"/>
          <w:color w:val="000000"/>
          <w:sz w:val="24"/>
          <w:szCs w:val="24"/>
          <w:highlight w:val="none"/>
        </w:rPr>
      </w:r>
      <w:r/>
    </w:p>
    <w:p>
      <w:pPr>
        <w:pStyle w:val="649"/>
        <w:ind w:left="0" w:firstLine="42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中小企业</w:t>
      </w:r>
      <w:r>
        <w:rPr>
          <w:rFonts w:hint="eastAsia" w:ascii="宋体" w:hAnsi="宋体" w:eastAsia="宋体" w:cs="宋体"/>
          <w:color w:val="000000"/>
          <w:sz w:val="24"/>
          <w:szCs w:val="24"/>
          <w:highlight w:val="none"/>
          <w:lang w:val="en-US" w:eastAsia="zh-CN"/>
        </w:rPr>
        <w:t xml:space="preserve">折扣</w:t>
      </w:r>
      <w:r>
        <w:rPr>
          <w:rFonts w:hint="eastAsia" w:ascii="宋体" w:hAnsi="宋体" w:eastAsia="宋体" w:cs="宋体"/>
          <w:color w:val="000000"/>
          <w:sz w:val="24"/>
          <w:szCs w:val="24"/>
          <w:highlight w:val="none"/>
          <w:lang w:val="en-US" w:eastAsia="zh-CN"/>
        </w:rPr>
      </w:r>
      <w:r/>
    </w:p>
    <w:p>
      <w:pPr>
        <w:pStyle w:val="649"/>
        <w:ind w:left="0" w:right="0" w:firstLine="420"/>
        <w:pageBreakBefore w:val="0"/>
        <w:spacing w:beforeAutospacing="0" w:afterAutospacing="0" w:line="24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bCs/>
          <w:color w:val="000000"/>
          <w:sz w:val="24"/>
          <w:szCs w:val="24"/>
          <w:highlight w:val="none"/>
        </w:rPr>
        <w:t xml:space="preserve">20%</w:t>
      </w:r>
      <w:r>
        <w:rPr>
          <w:rFonts w:hint="eastAsia" w:ascii="宋体" w:hAnsi="宋体" w:eastAsia="宋体" w:cs="宋体"/>
          <w:color w:val="000000"/>
          <w:sz w:val="24"/>
          <w:szCs w:val="24"/>
          <w:highlight w:val="none"/>
        </w:rPr>
        <w:t xml:space="preserve">的扣除，用扣除后的价格参与评审，如扣除后的价格为最低价的，则作为评标基准价，</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金额则以实际报价为准。残疾人福利性单位属于小型、微型企业的，不重复享受政策。</w:t>
      </w:r>
      <w:r>
        <w:rPr>
          <w:rFonts w:hint="eastAsia" w:ascii="宋体" w:hAnsi="宋体" w:eastAsia="宋体" w:cs="宋体"/>
          <w:b/>
          <w:bCs/>
          <w:color w:val="000000"/>
          <w:sz w:val="24"/>
          <w:szCs w:val="24"/>
          <w:highlight w:val="none"/>
        </w:rPr>
        <w:t xml:space="preserve">本项目所属行</w:t>
      </w:r>
      <w:r>
        <w:rPr>
          <w:rFonts w:hint="eastAsia" w:ascii="宋体" w:hAnsi="宋体" w:eastAsia="宋体" w:cs="宋体"/>
          <w:b/>
          <w:bCs/>
          <w:color w:val="000000"/>
          <w:sz w:val="24"/>
          <w:szCs w:val="24"/>
          <w:highlight w:val="none"/>
        </w:rPr>
        <w:t xml:space="preserve">业为：</w:t>
      </w:r>
      <w:r>
        <w:rPr>
          <w:rFonts w:hint="eastAsia" w:ascii="宋体" w:hAnsi="宋体" w:eastAsia="宋体" w:cs="宋体"/>
          <w:b/>
          <w:bCs/>
          <w:color w:val="000000"/>
          <w:sz w:val="24"/>
          <w:szCs w:val="24"/>
          <w:highlight w:val="none"/>
          <w:lang w:eastAsia="zh-CN"/>
        </w:rPr>
        <w:t xml:space="preserve">租赁和商务服务</w:t>
      </w:r>
      <w:r>
        <w:rPr>
          <w:rFonts w:hint="eastAsia" w:ascii="宋体" w:hAnsi="宋体" w:eastAsia="宋体" w:cs="宋体"/>
          <w:b/>
          <w:bCs/>
          <w:color w:val="000000"/>
          <w:sz w:val="24"/>
          <w:szCs w:val="24"/>
          <w:highlight w:val="none"/>
        </w:rPr>
        <w:t xml:space="preserve">业。</w:t>
      </w:r>
      <w:r>
        <w:rPr>
          <w:rFonts w:hint="eastAsia" w:ascii="宋体" w:hAnsi="宋体" w:eastAsia="宋体" w:cs="宋体"/>
          <w:b/>
          <w:bCs/>
          <w:color w:val="000000"/>
          <w:sz w:val="24"/>
          <w:szCs w:val="24"/>
          <w:highlight w:val="none"/>
        </w:rPr>
      </w:r>
      <w:r/>
    </w:p>
    <w:p>
      <w:pPr>
        <w:pStyle w:val="649"/>
        <w:ind w:left="0" w:right="0" w:firstLine="420"/>
        <w:pageBreakBefore w:val="0"/>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残疾人福利性单位</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监狱企业属于小型、微型企业的，不重复享受政策。</w:t>
      </w:r>
      <w:r>
        <w:rPr>
          <w:rFonts w:hint="eastAsia" w:ascii="宋体" w:hAnsi="宋体" w:eastAsia="宋体" w:cs="宋体"/>
          <w:color w:val="000000"/>
          <w:sz w:val="24"/>
          <w:szCs w:val="24"/>
          <w:highlight w:val="none"/>
        </w:rPr>
      </w:r>
      <w:r/>
    </w:p>
    <w:p>
      <w:pPr>
        <w:pStyle w:val="649"/>
        <w:ind w:left="0" w:right="0" w:firstLine="420"/>
        <w:keepLines w:val="0"/>
        <w:keepNext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sz w:val="24"/>
          <w:szCs w:val="24"/>
          <w:highlight w:val="none"/>
        </w:rPr>
      </w:r>
      <w:r/>
    </w:p>
    <w:p>
      <w:pPr>
        <w:pStyle w:val="649"/>
        <w:ind w:left="0" w:right="0" w:firstLine="420"/>
        <w:keepLines w:val="0"/>
        <w:keepNext w:val="0"/>
        <w:spacing w:line="240" w:lineRule="auto"/>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评</w:t>
      </w:r>
      <w:r>
        <w:rPr>
          <w:rFonts w:hint="eastAsia" w:ascii="宋体" w:hAnsi="宋体" w:eastAsia="宋体" w:cs="宋体"/>
          <w:color w:val="000000"/>
          <w:sz w:val="24"/>
          <w:szCs w:val="24"/>
          <w:highlight w:val="none"/>
        </w:rPr>
        <w:t xml:space="preserve">审过程中出现下列情形之一的，评审委员会应当启动异常低价投标（响应）审查程序：</w:t>
      </w:r>
      <w:r>
        <w:rPr>
          <w:rFonts w:hint="eastAsia" w:ascii="宋体" w:hAnsi="宋体" w:eastAsia="宋体" w:cs="宋体"/>
          <w:color w:val="000000"/>
          <w:sz w:val="24"/>
          <w:szCs w:val="24"/>
          <w:highlight w:val="none"/>
        </w:rPr>
      </w:r>
      <w:r/>
    </w:p>
    <w:p>
      <w:pPr>
        <w:pStyle w:val="649"/>
        <w:ind w:firstLine="47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rPr>
      </w:r>
      <w:r/>
    </w:p>
    <w:p>
      <w:pPr>
        <w:pStyle w:val="649"/>
        <w:ind w:firstLine="47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rPr>
      </w:r>
      <w:r/>
    </w:p>
    <w:p>
      <w:pPr>
        <w:pStyle w:val="649"/>
        <w:ind w:firstLine="47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投标（响应）报价低于采购项目最高限价45%的，即投标（响应）报价&lt;采购项目最高限价×45%；</w:t>
      </w:r>
      <w:r>
        <w:rPr>
          <w:rFonts w:hint="eastAsia" w:ascii="宋体" w:hAnsi="宋体" w:eastAsia="宋体" w:cs="宋体"/>
          <w:color w:val="000000"/>
          <w:sz w:val="24"/>
          <w:szCs w:val="24"/>
          <w:highlight w:val="none"/>
        </w:rPr>
      </w:r>
      <w:r/>
    </w:p>
    <w:p>
      <w:pPr>
        <w:pStyle w:val="649"/>
        <w:ind w:firstLine="47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评审委员会基于专业判断，认为供应商报价过低，有可能影响产品质量或者不能诚信履约的其他情形。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color w:val="000000"/>
          <w:sz w:val="24"/>
          <w:szCs w:val="24"/>
          <w:highlight w:val="none"/>
        </w:rPr>
      </w:r>
      <w:r/>
    </w:p>
    <w:p>
      <w:pPr>
        <w:pStyle w:val="68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二、评分标准：</w:t>
      </w:r>
      <w:r>
        <w:rPr>
          <w:rFonts w:hint="eastAsia" w:ascii="宋体" w:hAnsi="宋体" w:eastAsia="宋体" w:cs="宋体"/>
          <w:b/>
          <w:color w:val="000000"/>
          <w:sz w:val="24"/>
          <w:szCs w:val="24"/>
          <w:highlight w:val="none"/>
        </w:rPr>
      </w:r>
      <w:r/>
    </w:p>
    <w:p>
      <w:pPr>
        <w:pStyle w:val="649"/>
        <w:ind w:firstLine="540"/>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rPr>
        <w:t xml:space="preserve">磋商</w:t>
      </w:r>
      <w:r>
        <w:rPr>
          <w:rFonts w:hint="eastAsia" w:ascii="宋体" w:hAnsi="宋体" w:eastAsia="宋体" w:cs="宋体"/>
          <w:color w:val="000000"/>
          <w:sz w:val="24"/>
          <w:szCs w:val="24"/>
          <w:highlight w:val="none"/>
        </w:rPr>
        <w:t xml:space="preserve">采购的评标方法采用综合评估方法，即在最大限度地满足磋商采购文件实质性要求前提下，按照磋商采购文件中规定的各项因素进行综合评审。总分为100分，评审因素及各比重如下：价格分为</w:t>
      </w:r>
      <w:r>
        <w:rPr>
          <w:rFonts w:hint="eastAsia" w:ascii="宋体" w:hAnsi="宋体" w:eastAsia="宋体" w:cs="宋体"/>
          <w:color w:val="000000"/>
          <w:sz w:val="24"/>
          <w:szCs w:val="24"/>
          <w:highlight w:val="none"/>
          <w:u w:val="single"/>
        </w:rPr>
        <w:t xml:space="preserve">0</w:t>
      </w:r>
      <w:r>
        <w:rPr>
          <w:rFonts w:hint="eastAsia" w:ascii="宋体" w:hAnsi="宋体" w:eastAsia="宋体" w:cs="宋体"/>
          <w:color w:val="000000"/>
          <w:sz w:val="24"/>
          <w:szCs w:val="24"/>
          <w:highlight w:val="none"/>
        </w:rPr>
        <w:t xml:space="preserve">分，技术部分、响应单位资质部分等为</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49"/>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（一）价格分（0分）</w:t>
      </w:r>
      <w:r>
        <w:rPr>
          <w:rFonts w:hint="eastAsia" w:ascii="宋体" w:hAnsi="宋体" w:eastAsia="宋体" w:cs="宋体"/>
          <w:b/>
          <w:bCs/>
          <w:color w:val="000000"/>
          <w:sz w:val="24"/>
          <w:szCs w:val="24"/>
          <w:highlight w:val="none"/>
        </w:rPr>
      </w:r>
      <w:r/>
    </w:p>
    <w:p>
      <w:pPr>
        <w:pStyle w:val="649"/>
        <w:ind w:firstLine="420"/>
        <w:spacing w:line="240" w:lineRule="auto"/>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lang w:val="zh-CN"/>
        </w:rPr>
        <w:t xml:space="preserve">本项目为固定单价，不再另外报价，</w:t>
      </w:r>
      <w:r>
        <w:rPr>
          <w:rFonts w:hint="eastAsia" w:ascii="宋体" w:hAnsi="宋体" w:eastAsia="宋体" w:cs="宋体"/>
          <w:b/>
          <w:bCs w:val="0"/>
          <w:color w:val="000000"/>
          <w:sz w:val="24"/>
          <w:szCs w:val="24"/>
          <w:highlight w:val="none"/>
          <w:lang w:eastAsia="zh-CN"/>
        </w:rPr>
        <w:t xml:space="preserve">响应报价</w:t>
      </w:r>
      <w:r>
        <w:rPr>
          <w:rFonts w:hint="eastAsia" w:ascii="宋体" w:hAnsi="宋体" w:eastAsia="宋体" w:cs="宋体"/>
          <w:b/>
          <w:bCs/>
          <w:color w:val="000000"/>
          <w:sz w:val="24"/>
          <w:szCs w:val="24"/>
          <w:highlight w:val="none"/>
        </w:rPr>
        <w:t xml:space="preserve">等于采购预算价格的，为有效</w:t>
      </w:r>
      <w:r>
        <w:rPr>
          <w:rFonts w:hint="eastAsia" w:ascii="宋体" w:hAnsi="宋体" w:eastAsia="宋体" w:cs="宋体"/>
          <w:b/>
          <w:bCs/>
          <w:color w:val="000000"/>
          <w:sz w:val="24"/>
          <w:szCs w:val="24"/>
          <w:highlight w:val="none"/>
          <w:lang w:eastAsia="zh-CN"/>
        </w:rPr>
        <w:t xml:space="preserve">响应报价</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lang w:val="en-US" w:eastAsia="zh-CN"/>
        </w:rPr>
        <w:t xml:space="preserve">均为</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不进行评审，也不得标。</w:t>
      </w: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9"/>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rPr>
        <w:t xml:space="preserve">）接受情况（40分）</w:t>
      </w:r>
      <w:r>
        <w:rPr>
          <w:rFonts w:hint="eastAsia" w:ascii="宋体" w:hAnsi="宋体"/>
          <w:b/>
          <w:bCs/>
          <w:color w:val="000000"/>
          <w:sz w:val="24"/>
          <w:szCs w:val="24"/>
          <w:highlight w:val="none"/>
        </w:rPr>
      </w:r>
      <w:r/>
    </w:p>
    <w:p>
      <w:pPr>
        <w:pStyle w:val="649"/>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1、保障方案接受情况（10分）</w:t>
      </w:r>
      <w:r>
        <w:rPr>
          <w:rFonts w:hint="eastAsia" w:ascii="宋体" w:hAnsi="宋体"/>
          <w:b/>
          <w:bCs/>
          <w:color w:val="000000"/>
          <w:sz w:val="24"/>
          <w:szCs w:val="24"/>
          <w:highlight w:val="none"/>
        </w:rPr>
      </w:r>
      <w:r/>
    </w:p>
    <w:p>
      <w:pPr>
        <w:pStyle w:val="64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主要考察</w:t>
      </w:r>
      <w:r>
        <w:rPr>
          <w:rFonts w:hint="eastAsia" w:ascii="宋体" w:hAnsi="宋体"/>
          <w:color w:val="000000"/>
          <w:sz w:val="24"/>
          <w:szCs w:val="24"/>
          <w:highlight w:val="none"/>
          <w:lang w:eastAsia="zh-CN"/>
        </w:rPr>
        <w:t xml:space="preserve">响应单位</w:t>
      </w:r>
      <w:r>
        <w:rPr>
          <w:rFonts w:hint="eastAsia" w:ascii="宋体" w:hAnsi="宋体"/>
          <w:color w:val="000000"/>
          <w:sz w:val="24"/>
          <w:szCs w:val="24"/>
          <w:highlight w:val="none"/>
        </w:rPr>
        <w:t xml:space="preserve">对于</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中要求的保障条件是否能够接受，是否有经保监会批准的专属条款。</w:t>
      </w:r>
      <w:r>
        <w:rPr>
          <w:rFonts w:hint="eastAsia" w:ascii="宋体" w:hAnsi="宋体"/>
          <w:color w:val="000000"/>
          <w:sz w:val="24"/>
          <w:szCs w:val="24"/>
          <w:highlight w:val="none"/>
        </w:rPr>
      </w:r>
      <w:r/>
    </w:p>
    <w:p>
      <w:pPr>
        <w:pStyle w:val="649"/>
        <w:ind w:firstLine="480"/>
        <w:spacing w:line="288"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olor w:val="000000"/>
          <w:sz w:val="24"/>
          <w:szCs w:val="24"/>
          <w:highlight w:val="none"/>
        </w:rPr>
        <w:t xml:space="preserve">对于采购保险方案保障条件全部接受的8分，部分接受不得分；</w:t>
      </w:r>
      <w:r>
        <w:rPr>
          <w:rFonts w:hint="eastAsia" w:ascii="宋体" w:hAnsi="宋体"/>
          <w:color w:val="000000"/>
          <w:sz w:val="24"/>
          <w:szCs w:val="24"/>
          <w:highlight w:val="none"/>
        </w:rPr>
      </w:r>
      <w:r/>
    </w:p>
    <w:p>
      <w:pPr>
        <w:pStyle w:val="649"/>
        <w:ind w:firstLine="480"/>
        <w:spacing w:line="288"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olor w:val="000000"/>
          <w:sz w:val="24"/>
          <w:szCs w:val="24"/>
          <w:highlight w:val="none"/>
        </w:rPr>
        <w:t xml:space="preserve">有经保监会批准的专属条款加2分，最高加2分。</w:t>
      </w:r>
      <w:r>
        <w:rPr>
          <w:rFonts w:hint="eastAsia" w:ascii="宋体" w:hAnsi="宋体"/>
          <w:color w:val="000000"/>
          <w:sz w:val="24"/>
          <w:szCs w:val="24"/>
          <w:highlight w:val="none"/>
        </w:rPr>
      </w:r>
      <w:r/>
    </w:p>
    <w:p>
      <w:pPr>
        <w:pStyle w:val="649"/>
        <w:spacing w:line="288"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2、承保服务接受情况（10分）</w:t>
      </w:r>
      <w:r>
        <w:rPr>
          <w:rFonts w:hint="eastAsia" w:ascii="宋体" w:hAnsi="宋体"/>
          <w:b/>
          <w:bCs/>
          <w:color w:val="000000"/>
          <w:sz w:val="24"/>
          <w:szCs w:val="24"/>
          <w:highlight w:val="none"/>
        </w:rPr>
      </w:r>
      <w:r/>
    </w:p>
    <w:p>
      <w:pPr>
        <w:pStyle w:val="665"/>
        <w:ind w:left="0" w:firstLine="480"/>
        <w:spacing w:line="288"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主要考察</w:t>
      </w:r>
      <w:r>
        <w:rPr>
          <w:rFonts w:hint="eastAsia" w:ascii="宋体" w:hAnsi="宋体" w:eastAsia="宋体"/>
          <w:color w:val="000000"/>
          <w:szCs w:val="24"/>
          <w:highlight w:val="none"/>
          <w:lang w:eastAsia="zh-CN"/>
        </w:rPr>
        <w:t xml:space="preserve">响应单位</w:t>
      </w:r>
      <w:r>
        <w:rPr>
          <w:rFonts w:hint="eastAsia" w:ascii="宋体" w:hAnsi="宋体" w:eastAsia="宋体"/>
          <w:color w:val="000000"/>
          <w:szCs w:val="24"/>
          <w:highlight w:val="none"/>
        </w:rPr>
        <w:t xml:space="preserve">对于</w:t>
      </w:r>
      <w:r>
        <w:rPr>
          <w:rFonts w:hint="eastAsia" w:ascii="宋体" w:hAnsi="宋体" w:eastAsia="宋体"/>
          <w:color w:val="000000"/>
          <w:szCs w:val="24"/>
          <w:highlight w:val="none"/>
          <w:lang w:eastAsia="zh-CN"/>
        </w:rPr>
        <w:t xml:space="preserve">采购文件</w:t>
      </w:r>
      <w:r>
        <w:rPr>
          <w:rFonts w:hint="eastAsia" w:ascii="宋体" w:hAnsi="宋体" w:eastAsia="宋体"/>
          <w:color w:val="000000"/>
          <w:szCs w:val="24"/>
          <w:highlight w:val="none"/>
        </w:rPr>
        <w:t xml:space="preserve">中要求的各项承保服务要求是否能够接受，是否增加了额外限制条件。</w:t>
      </w:r>
      <w:r>
        <w:rPr>
          <w:rFonts w:hint="eastAsia" w:ascii="宋体" w:hAnsi="宋体" w:eastAsia="宋体"/>
          <w:color w:val="000000"/>
          <w:szCs w:val="24"/>
          <w:highlight w:val="none"/>
        </w:rPr>
      </w:r>
      <w:r/>
    </w:p>
    <w:p>
      <w:pPr>
        <w:pStyle w:val="665"/>
        <w:ind w:left="0" w:firstLine="480"/>
        <w:spacing w:line="288"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（1）对于采购保险方案承保服务全部接受的为10分；</w:t>
      </w:r>
      <w:r>
        <w:rPr>
          <w:rFonts w:hint="eastAsia" w:ascii="宋体" w:hAnsi="宋体" w:eastAsia="宋体"/>
          <w:color w:val="000000"/>
          <w:szCs w:val="24"/>
          <w:highlight w:val="none"/>
        </w:rPr>
      </w:r>
      <w:r/>
    </w:p>
    <w:p>
      <w:pPr>
        <w:pStyle w:val="665"/>
        <w:ind w:left="0" w:firstLine="480"/>
        <w:spacing w:line="288"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（2）每增加一条限制性条件减2分。</w:t>
      </w:r>
      <w:r>
        <w:rPr>
          <w:rFonts w:ascii="宋体" w:hAnsi="宋体" w:eastAsia="宋体"/>
          <w:color w:val="000000"/>
          <w:szCs w:val="24"/>
          <w:highlight w:val="none"/>
        </w:rPr>
        <w:t xml:space="preserve"> </w:t>
      </w:r>
      <w:r>
        <w:rPr>
          <w:rFonts w:hint="eastAsia" w:ascii="宋体" w:hAnsi="宋体" w:eastAsia="宋体"/>
          <w:color w:val="000000"/>
          <w:szCs w:val="24"/>
          <w:highlight w:val="none"/>
        </w:rPr>
      </w:r>
      <w:r/>
    </w:p>
    <w:p>
      <w:pPr>
        <w:pStyle w:val="649"/>
        <w:spacing w:line="288"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3、其他保险服务接受情况（10分）</w:t>
      </w:r>
      <w:r>
        <w:rPr>
          <w:rFonts w:hint="eastAsia" w:ascii="宋体" w:hAnsi="宋体"/>
          <w:b/>
          <w:bCs/>
          <w:color w:val="000000"/>
          <w:sz w:val="24"/>
          <w:szCs w:val="24"/>
          <w:highlight w:val="none"/>
        </w:rPr>
      </w:r>
      <w:r/>
    </w:p>
    <w:p>
      <w:pPr>
        <w:pStyle w:val="665"/>
        <w:ind w:left="0" w:firstLine="480"/>
        <w:spacing w:line="288"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主要考察保险公司对于</w:t>
      </w:r>
      <w:r>
        <w:rPr>
          <w:rFonts w:hint="eastAsia" w:ascii="宋体" w:hAnsi="宋体" w:eastAsia="宋体"/>
          <w:color w:val="000000"/>
          <w:szCs w:val="24"/>
          <w:highlight w:val="none"/>
          <w:lang w:eastAsia="zh-CN"/>
        </w:rPr>
        <w:t xml:space="preserve">采购文件</w:t>
      </w:r>
      <w:r>
        <w:rPr>
          <w:rFonts w:hint="eastAsia" w:ascii="宋体" w:hAnsi="宋体" w:eastAsia="宋体"/>
          <w:color w:val="000000"/>
          <w:szCs w:val="24"/>
          <w:highlight w:val="none"/>
        </w:rPr>
        <w:t xml:space="preserve">中要求的各项其他保险服务要求是否能够接受，对于采购其他保险服务全部接受得10分，部分接受或有限制条件接受不得分；</w:t>
      </w:r>
      <w:r>
        <w:rPr>
          <w:rFonts w:ascii="宋体" w:hAnsi="宋体" w:eastAsia="宋体"/>
          <w:color w:val="000000"/>
          <w:szCs w:val="24"/>
          <w:highlight w:val="none"/>
        </w:rPr>
        <w:t xml:space="preserve"> </w:t>
      </w:r>
      <w:r>
        <w:rPr>
          <w:rFonts w:hint="eastAsia" w:ascii="宋体" w:hAnsi="宋体" w:eastAsia="宋体"/>
          <w:color w:val="000000"/>
          <w:szCs w:val="24"/>
          <w:highlight w:val="none"/>
        </w:rPr>
      </w:r>
      <w:r/>
    </w:p>
    <w:p>
      <w:pPr>
        <w:pStyle w:val="649"/>
        <w:spacing w:line="288"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4、没有任何特殊限制条件（10分）</w:t>
      </w:r>
      <w:r>
        <w:rPr>
          <w:rFonts w:hint="eastAsia" w:ascii="宋体" w:hAnsi="宋体"/>
          <w:b/>
          <w:bCs/>
          <w:color w:val="000000"/>
          <w:sz w:val="24"/>
          <w:szCs w:val="24"/>
          <w:highlight w:val="none"/>
        </w:rPr>
      </w:r>
      <w:r/>
    </w:p>
    <w:p>
      <w:pPr>
        <w:pStyle w:val="649"/>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主要考察</w:t>
      </w:r>
      <w:r>
        <w:rPr>
          <w:rFonts w:hint="eastAsia" w:ascii="宋体" w:hAnsi="宋体"/>
          <w:color w:val="000000"/>
          <w:sz w:val="24"/>
          <w:szCs w:val="24"/>
          <w:highlight w:val="none"/>
          <w:lang w:eastAsia="zh-CN"/>
        </w:rPr>
        <w:t xml:space="preserve">响应单位</w:t>
      </w:r>
      <w:r>
        <w:rPr>
          <w:rFonts w:hint="eastAsia" w:ascii="宋体" w:hAnsi="宋体"/>
          <w:color w:val="000000"/>
          <w:sz w:val="24"/>
          <w:szCs w:val="24"/>
          <w:highlight w:val="none"/>
        </w:rPr>
        <w:t xml:space="preserve">是否对于</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要求的保险方案增加了限制性条件，有否影响到整个保险方案的完善性、合理性；相关分析指标包括：条款措辞限制、被保险人义务限制、索赔特别约定限制等。如</w:t>
      </w:r>
      <w:r>
        <w:rPr>
          <w:rFonts w:hint="eastAsia" w:ascii="宋体" w:hAnsi="宋体"/>
          <w:color w:val="000000"/>
          <w:sz w:val="24"/>
          <w:szCs w:val="24"/>
          <w:highlight w:val="none"/>
          <w:lang w:eastAsia="zh-CN"/>
        </w:rPr>
        <w:t xml:space="preserve">响应单位</w:t>
      </w:r>
      <w:r>
        <w:rPr>
          <w:rFonts w:hint="eastAsia" w:ascii="宋体" w:hAnsi="宋体"/>
          <w:color w:val="000000"/>
          <w:sz w:val="24"/>
          <w:szCs w:val="24"/>
          <w:highlight w:val="none"/>
        </w:rPr>
        <w:t xml:space="preserve">对采购保险方案增加了限制性条件，则根据限制条件每项扣2分，扣完为止。</w:t>
      </w:r>
      <w:r>
        <w:rPr>
          <w:rFonts w:hint="eastAsia" w:ascii="宋体" w:hAnsi="宋体"/>
          <w:color w:val="000000"/>
          <w:sz w:val="24"/>
          <w:szCs w:val="24"/>
          <w:highlight w:val="none"/>
        </w:rPr>
      </w:r>
      <w:r/>
    </w:p>
    <w:p>
      <w:pPr>
        <w:pStyle w:val="665"/>
        <w:ind w:left="0"/>
        <w:spacing w:line="288" w:lineRule="auto"/>
        <w:rPr>
          <w:rFonts w:hint="eastAsia" w:ascii="宋体" w:hAnsi="宋体" w:eastAsia="宋体"/>
          <w:b/>
          <w:bCs/>
          <w:color w:val="000000"/>
          <w:szCs w:val="24"/>
          <w:highlight w:val="none"/>
        </w:rPr>
      </w:pPr>
      <w:r>
        <w:rPr>
          <w:rFonts w:hint="eastAsia" w:ascii="宋体" w:hAnsi="宋体" w:eastAsia="宋体"/>
          <w:b/>
          <w:bCs/>
          <w:color w:val="000000"/>
          <w:szCs w:val="24"/>
          <w:highlight w:val="none"/>
        </w:rPr>
        <w:t xml:space="preserve">（</w:t>
      </w:r>
      <w:r>
        <w:rPr>
          <w:rFonts w:hint="eastAsia" w:ascii="宋体" w:hAnsi="宋体" w:eastAsia="宋体"/>
          <w:b/>
          <w:bCs/>
          <w:color w:val="000000"/>
          <w:szCs w:val="24"/>
          <w:highlight w:val="none"/>
          <w:lang w:val="en-US" w:eastAsia="zh-CN"/>
        </w:rPr>
        <w:t xml:space="preserve">三</w:t>
      </w:r>
      <w:r>
        <w:rPr>
          <w:rFonts w:hint="eastAsia" w:ascii="宋体" w:hAnsi="宋体" w:eastAsia="宋体"/>
          <w:b/>
          <w:bCs/>
          <w:color w:val="000000"/>
          <w:szCs w:val="24"/>
          <w:highlight w:val="none"/>
        </w:rPr>
        <w:t xml:space="preserve">）服务情况（30分）</w:t>
      </w:r>
      <w:r>
        <w:rPr>
          <w:rFonts w:hint="eastAsia" w:ascii="宋体" w:hAnsi="宋体" w:eastAsia="宋体"/>
          <w:b/>
          <w:bCs/>
          <w:color w:val="000000"/>
          <w:szCs w:val="24"/>
          <w:highlight w:val="none"/>
        </w:rPr>
      </w:r>
      <w:r/>
    </w:p>
    <w:p>
      <w:pPr>
        <w:pStyle w:val="665"/>
        <w:ind w:left="0"/>
        <w:spacing w:line="288"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1、服务质量承诺及监督措施（10分）</w:t>
      </w:r>
      <w:r>
        <w:rPr>
          <w:rFonts w:hint="eastAsia" w:ascii="宋体" w:hAnsi="宋体" w:eastAsia="宋体" w:cs="宋体"/>
          <w:b/>
          <w:bCs/>
          <w:color w:val="000000"/>
          <w:szCs w:val="24"/>
          <w:highlight w:val="none"/>
        </w:rPr>
      </w:r>
      <w:r/>
    </w:p>
    <w:p>
      <w:pPr>
        <w:pStyle w:val="665"/>
        <w:ind w:left="0" w:firstLine="480"/>
        <w:spacing w:line="288" w:lineRule="auto"/>
        <w:rPr>
          <w:rFonts w:hint="eastAsia" w:ascii="宋体" w:hAnsi="宋体" w:eastAsia="宋体" w:cs="Arial"/>
          <w:color w:val="000000"/>
          <w:szCs w:val="24"/>
          <w:highlight w:val="none"/>
        </w:rPr>
      </w:pPr>
      <w:r>
        <w:rPr>
          <w:rFonts w:hint="eastAsia" w:ascii="宋体" w:hAnsi="宋体" w:eastAsia="宋体" w:cs="Arial"/>
          <w:color w:val="000000"/>
          <w:szCs w:val="24"/>
          <w:highlight w:val="none"/>
        </w:rPr>
        <w:t xml:space="preserve">响应单位中承诺的服务质量保证措施，相关分析指标包括：服务投诉处理办法、服务监督措施、赔款滞纳金、争议处理等。</w:t>
      </w:r>
      <w:r>
        <w:rPr>
          <w:rFonts w:hint="eastAsia" w:ascii="宋体" w:hAnsi="宋体" w:eastAsia="宋体" w:cs="Arial"/>
          <w:color w:val="000000"/>
          <w:szCs w:val="24"/>
          <w:highlight w:val="none"/>
        </w:rPr>
      </w:r>
      <w:r/>
    </w:p>
    <w:p>
      <w:pPr>
        <w:pStyle w:val="649"/>
        <w:ind w:firstLine="480"/>
        <w:spacing w:line="288" w:lineRule="auto"/>
        <w:rPr>
          <w:rFonts w:hint="eastAsia" w:ascii="宋体" w:hAnsi="宋体" w:cs="Arial"/>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Arial"/>
          <w:color w:val="000000"/>
          <w:sz w:val="24"/>
          <w:szCs w:val="24"/>
          <w:highlight w:val="none"/>
        </w:rPr>
        <w:t xml:space="preserve">方案完整，措施有效扎实，管理责任清晰得10分；</w:t>
      </w:r>
      <w:r>
        <w:rPr>
          <w:rFonts w:hint="eastAsia" w:ascii="宋体" w:hAnsi="宋体" w:cs="Arial"/>
          <w:color w:val="000000"/>
          <w:sz w:val="24"/>
          <w:szCs w:val="24"/>
          <w:highlight w:val="none"/>
        </w:rPr>
      </w:r>
      <w:r/>
    </w:p>
    <w:p>
      <w:pPr>
        <w:pStyle w:val="649"/>
        <w:ind w:firstLine="480"/>
        <w:spacing w:line="288" w:lineRule="auto"/>
        <w:rPr>
          <w:rFonts w:hint="eastAsia" w:ascii="宋体" w:hAnsi="宋体" w:cs="Arial"/>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Arial"/>
          <w:color w:val="000000"/>
          <w:sz w:val="24"/>
          <w:szCs w:val="24"/>
          <w:highlight w:val="none"/>
        </w:rPr>
        <w:t xml:space="preserve">方案较完整，措施有效，管理责任较清晰得5分；</w:t>
      </w:r>
      <w:r>
        <w:rPr>
          <w:rFonts w:hint="eastAsia" w:ascii="宋体" w:hAnsi="宋体" w:cs="Arial"/>
          <w:color w:val="000000"/>
          <w:sz w:val="24"/>
          <w:szCs w:val="24"/>
          <w:highlight w:val="none"/>
        </w:rPr>
      </w:r>
      <w:r/>
    </w:p>
    <w:p>
      <w:pPr>
        <w:pStyle w:val="649"/>
        <w:ind w:firstLine="480"/>
        <w:spacing w:line="288" w:lineRule="auto"/>
        <w:rPr>
          <w:rFonts w:hint="eastAsia" w:ascii="宋体" w:hAnsi="宋体" w:cs="Arial"/>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Arial"/>
          <w:color w:val="000000"/>
          <w:sz w:val="24"/>
          <w:szCs w:val="24"/>
          <w:highlight w:val="none"/>
        </w:rPr>
        <w:t xml:space="preserve">方案完整，措施有效，管理责任清晰度一般得2分；</w:t>
      </w:r>
      <w:r>
        <w:rPr>
          <w:rFonts w:hint="eastAsia" w:ascii="宋体" w:hAnsi="宋体" w:cs="Arial"/>
          <w:color w:val="000000"/>
          <w:sz w:val="24"/>
          <w:szCs w:val="24"/>
          <w:highlight w:val="none"/>
        </w:rPr>
      </w:r>
      <w:r/>
    </w:p>
    <w:p>
      <w:pPr>
        <w:pStyle w:val="649"/>
        <w:ind w:firstLine="480"/>
        <w:spacing w:line="288"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Arial"/>
          <w:color w:val="000000"/>
          <w:sz w:val="24"/>
          <w:szCs w:val="24"/>
          <w:highlight w:val="none"/>
        </w:rPr>
        <w:t xml:space="preserve">其余不得分。</w:t>
      </w:r>
      <w:r>
        <w:rPr>
          <w:rFonts w:hint="eastAsia" w:ascii="宋体" w:hAnsi="宋体"/>
          <w:color w:val="000000"/>
          <w:sz w:val="24"/>
          <w:szCs w:val="24"/>
          <w:highlight w:val="none"/>
        </w:rPr>
      </w:r>
      <w:r/>
    </w:p>
    <w:p>
      <w:pPr>
        <w:pStyle w:val="665"/>
        <w:ind w:left="0"/>
        <w:spacing w:line="288"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2、服务承诺及方案制订（10分）</w:t>
      </w:r>
      <w:r>
        <w:rPr>
          <w:rFonts w:hint="eastAsia" w:ascii="宋体" w:hAnsi="宋体" w:eastAsia="宋体" w:cs="宋体"/>
          <w:b/>
          <w:bCs/>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响应单位是否认真制订了专业培训等计划，相关分析指标包括：服务手册、回访制度、专业培训内容和时间计划、定期沟通等。</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（1）方案完整，措施有效扎实，管理责任清晰得10分；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（2）方案较完整，措施有效，管理责任较清晰得5分；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（3）方案完整，措施有效，管理责任清晰度一般得2分；</w:t>
      </w:r>
      <w:r>
        <w:rPr>
          <w:rFonts w:hint="eastAsia" w:ascii="宋体" w:hAnsi="宋体" w:eastAsia="宋体" w:cs="宋体"/>
          <w:color w:val="000000"/>
          <w:szCs w:val="24"/>
          <w:highlight w:val="none"/>
        </w:rPr>
      </w:r>
      <w:r/>
    </w:p>
    <w:p>
      <w:pPr>
        <w:pStyle w:val="649"/>
        <w:ind w:firstLine="480"/>
        <w:spacing w:line="288"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（4）其余不得分。</w:t>
      </w:r>
      <w:r>
        <w:rPr>
          <w:rFonts w:hint="eastAsia" w:ascii="宋体" w:hAnsi="宋体"/>
          <w:color w:val="000000"/>
          <w:sz w:val="24"/>
          <w:szCs w:val="24"/>
          <w:highlight w:val="none"/>
        </w:rPr>
      </w:r>
      <w:r/>
    </w:p>
    <w:p>
      <w:pPr>
        <w:pStyle w:val="665"/>
        <w:ind w:left="0"/>
        <w:spacing w:line="288"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3、理赔时效（10分）</w:t>
      </w:r>
      <w:r>
        <w:rPr>
          <w:rFonts w:hint="eastAsia" w:ascii="宋体" w:hAnsi="宋体" w:eastAsia="宋体" w:cs="宋体"/>
          <w:b/>
          <w:bCs/>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（1）10个工作日内理赔，理赔速度快、赔付时效快、赔款支付便捷、理赔争议解决方式完善：得10分；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（2）11-29个工作日内理赔，理赔速度较快、赔付时效较快、赔款支付较便捷、理赔争议解决方式较完善，得5分；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（3）超过30个工作日理赔，理赔速度一般、赔付时效一般、赔款支付速度一般、理赔争议解决方式一般，得2分；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（4）其余不得分；</w:t>
      </w:r>
      <w:r>
        <w:rPr>
          <w:rFonts w:hint="eastAsia" w:ascii="宋体" w:hAnsi="宋体" w:eastAsia="宋体" w:cs="宋体"/>
          <w:color w:val="000000"/>
          <w:szCs w:val="24"/>
          <w:highlight w:val="none"/>
        </w:rPr>
      </w:r>
      <w:r/>
    </w:p>
    <w:p>
      <w:pPr>
        <w:pStyle w:val="665"/>
        <w:ind w:left="0"/>
        <w:spacing w:line="288" w:lineRule="auto"/>
        <w:rPr>
          <w:rFonts w:hint="eastAsia" w:ascii="宋体" w:hAnsi="宋体" w:eastAsia="宋体"/>
          <w:b/>
          <w:bCs/>
          <w:color w:val="000000"/>
          <w:szCs w:val="24"/>
          <w:highlight w:val="none"/>
        </w:rPr>
      </w:pPr>
      <w:r>
        <w:rPr>
          <w:rFonts w:hint="eastAsia" w:ascii="宋体" w:hAnsi="宋体" w:eastAsia="宋体"/>
          <w:b/>
          <w:bCs/>
          <w:color w:val="000000"/>
          <w:szCs w:val="24"/>
          <w:highlight w:val="none"/>
        </w:rPr>
        <w:t xml:space="preserve">（</w:t>
      </w:r>
      <w:r>
        <w:rPr>
          <w:rFonts w:hint="eastAsia" w:ascii="宋体" w:hAnsi="宋体" w:eastAsia="宋体"/>
          <w:b/>
          <w:bCs/>
          <w:color w:val="000000"/>
          <w:szCs w:val="24"/>
          <w:highlight w:val="none"/>
          <w:lang w:val="en-US" w:eastAsia="zh-CN"/>
        </w:rPr>
        <w:t xml:space="preserve">四</w:t>
      </w:r>
      <w:r>
        <w:rPr>
          <w:rFonts w:hint="eastAsia" w:ascii="宋体" w:hAnsi="宋体" w:eastAsia="宋体"/>
          <w:b/>
          <w:bCs/>
          <w:color w:val="000000"/>
          <w:szCs w:val="24"/>
          <w:highlight w:val="none"/>
        </w:rPr>
        <w:t xml:space="preserve">）综合评价（30分）</w:t>
      </w:r>
      <w:r>
        <w:rPr>
          <w:rFonts w:hint="eastAsia" w:ascii="宋体" w:hAnsi="宋体" w:eastAsia="宋体"/>
          <w:b/>
          <w:bCs/>
          <w:color w:val="000000"/>
          <w:szCs w:val="24"/>
          <w:highlight w:val="none"/>
        </w:rPr>
      </w:r>
      <w:r/>
    </w:p>
    <w:p>
      <w:pPr>
        <w:pStyle w:val="665"/>
        <w:ind w:left="0"/>
        <w:spacing w:line="288" w:lineRule="auto"/>
        <w:rPr>
          <w:rFonts w:hint="eastAsia" w:ascii="宋体" w:hAnsi="宋体" w:eastAsia="宋体"/>
          <w:b/>
          <w:bCs/>
          <w:color w:val="000000"/>
          <w:szCs w:val="24"/>
          <w:highlight w:val="none"/>
        </w:rPr>
      </w:pPr>
      <w:r>
        <w:rPr>
          <w:rFonts w:hint="eastAsia" w:ascii="宋体" w:hAnsi="宋体" w:eastAsia="宋体"/>
          <w:b/>
          <w:bCs/>
          <w:color w:val="000000"/>
          <w:szCs w:val="24"/>
          <w:highlight w:val="none"/>
        </w:rPr>
        <w:t xml:space="preserve">1、企业风险评级（10分）</w:t>
      </w:r>
      <w:r>
        <w:rPr>
          <w:rFonts w:hint="eastAsia" w:ascii="宋体" w:hAnsi="宋体" w:eastAsia="宋体"/>
          <w:b/>
          <w:bCs/>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对</w:t>
      </w:r>
      <w:r>
        <w:rPr>
          <w:rFonts w:hint="eastAsia" w:ascii="宋体" w:hAnsi="宋体" w:eastAsia="宋体" w:cs="宋体"/>
          <w:color w:val="000000"/>
          <w:szCs w:val="24"/>
          <w:highlight w:val="none"/>
          <w:lang w:eastAsia="zh-CN"/>
        </w:rPr>
        <w:t xml:space="preserve">响应单位</w:t>
      </w:r>
      <w:r>
        <w:rPr>
          <w:rFonts w:hint="eastAsia" w:ascii="宋体" w:hAnsi="宋体" w:eastAsia="宋体" w:cs="宋体"/>
          <w:color w:val="000000"/>
          <w:szCs w:val="24"/>
          <w:highlight w:val="none"/>
        </w:rPr>
        <w:t xml:space="preserve">2025年一季度至2025年四季度的四个季度风险综合评级等级评分：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（1）有3个及以上AAA级，得10分；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（2）有2个AAA级得，5分；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（3）有1个AAA级得，2分；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（4）其他不得分；</w:t>
      </w:r>
      <w:r>
        <w:rPr>
          <w:rFonts w:hint="eastAsia" w:ascii="宋体" w:hAnsi="宋体" w:eastAsia="宋体" w:cs="宋体"/>
          <w:color w:val="000000"/>
          <w:szCs w:val="24"/>
          <w:highlight w:val="none"/>
        </w:rPr>
      </w:r>
      <w:r/>
    </w:p>
    <w:p>
      <w:pPr>
        <w:pStyle w:val="665"/>
        <w:ind w:left="0"/>
        <w:spacing w:line="288" w:lineRule="auto"/>
        <w:rPr>
          <w:rFonts w:hint="eastAsia" w:ascii="宋体" w:hAnsi="宋体" w:eastAsia="宋体"/>
          <w:b/>
          <w:bCs/>
          <w:color w:val="000000"/>
          <w:szCs w:val="24"/>
          <w:highlight w:val="none"/>
        </w:rPr>
      </w:pPr>
      <w:r>
        <w:rPr>
          <w:rFonts w:hint="eastAsia" w:ascii="宋体" w:hAnsi="宋体" w:eastAsia="宋体"/>
          <w:b/>
          <w:bCs/>
          <w:color w:val="000000"/>
          <w:szCs w:val="24"/>
          <w:highlight w:val="none"/>
        </w:rPr>
        <w:t xml:space="preserve">2、保险公司的综合偿付能力充足率（％）（10分）</w:t>
      </w:r>
      <w:r>
        <w:rPr>
          <w:rFonts w:hint="eastAsia" w:ascii="宋体" w:hAnsi="宋体" w:eastAsia="宋体"/>
          <w:b/>
          <w:bCs/>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依据中国银保监会对保险公司偿付能力信息披露要求，对</w:t>
      </w:r>
      <w:r>
        <w:rPr>
          <w:rFonts w:hint="eastAsia" w:ascii="宋体" w:hAnsi="宋体" w:eastAsia="宋体" w:cs="宋体"/>
          <w:color w:val="000000"/>
          <w:szCs w:val="24"/>
          <w:highlight w:val="none"/>
          <w:lang w:eastAsia="zh-CN"/>
        </w:rPr>
        <w:t xml:space="preserve">响应单位</w:t>
      </w:r>
      <w:r>
        <w:rPr>
          <w:rFonts w:hint="eastAsia" w:ascii="宋体" w:hAnsi="宋体" w:eastAsia="宋体" w:cs="宋体"/>
          <w:color w:val="000000"/>
          <w:szCs w:val="24"/>
          <w:highlight w:val="none"/>
        </w:rPr>
        <w:t xml:space="preserve">2025年一季度至2025年四季度的综合偿付能力充足率进行评分：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（1）四个季度的平均综合偿付能力充足率≥180%得10分；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（2）170%≤四个季度的平均综合偿付能力充足率＜180%得5分；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（3）160%≤四个季度的平均综合偿付能力充足率＜170%得2分；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（4）其余不得分；</w:t>
      </w:r>
      <w:r>
        <w:rPr>
          <w:rFonts w:hint="eastAsia" w:ascii="宋体" w:hAnsi="宋体" w:eastAsia="宋体" w:cs="宋体"/>
          <w:color w:val="000000"/>
          <w:szCs w:val="24"/>
          <w:highlight w:val="none"/>
        </w:rPr>
      </w:r>
      <w:r/>
    </w:p>
    <w:p>
      <w:pPr>
        <w:pStyle w:val="665"/>
        <w:ind w:left="0" w:firstLine="480"/>
        <w:spacing w:line="288"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注：四个季度的平均综合偿付能力充足率=∑（2025年一季度至2025年四季度综合偿付能力充足率）/4</w:t>
      </w:r>
      <w:r>
        <w:rPr>
          <w:rFonts w:hint="eastAsia" w:ascii="宋体" w:hAnsi="宋体" w:eastAsia="宋体" w:cs="宋体"/>
          <w:color w:val="000000"/>
          <w:szCs w:val="24"/>
          <w:highlight w:val="none"/>
        </w:rPr>
      </w:r>
      <w:r/>
    </w:p>
    <w:p>
      <w:pPr>
        <w:pStyle w:val="665"/>
        <w:ind w:left="0"/>
        <w:spacing w:line="288" w:lineRule="auto"/>
        <w:rPr>
          <w:rFonts w:hint="eastAsia" w:ascii="宋体" w:hAnsi="宋体" w:eastAsia="宋体"/>
          <w:b/>
          <w:bCs/>
          <w:color w:val="000000"/>
          <w:szCs w:val="24"/>
          <w:highlight w:val="none"/>
        </w:rPr>
      </w:pPr>
      <w:r>
        <w:rPr>
          <w:rFonts w:hint="eastAsia" w:ascii="宋体" w:hAnsi="宋体" w:eastAsia="宋体"/>
          <w:b/>
          <w:bCs/>
          <w:color w:val="000000"/>
          <w:szCs w:val="24"/>
          <w:highlight w:val="none"/>
        </w:rPr>
        <w:t xml:space="preserve">3、保险公司的核心偿付能力充足率（％）（10分）</w:t>
      </w:r>
      <w:r>
        <w:rPr>
          <w:rFonts w:hint="eastAsia" w:ascii="宋体" w:hAnsi="宋体" w:eastAsia="宋体"/>
          <w:b/>
          <w:bCs/>
          <w:color w:val="000000"/>
          <w:szCs w:val="24"/>
          <w:highlight w:val="none"/>
        </w:rPr>
      </w:r>
      <w:r/>
    </w:p>
    <w:p>
      <w:pPr>
        <w:pStyle w:val="665"/>
        <w:ind w:left="0" w:firstLine="480"/>
        <w:spacing w:line="288"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依据中国银保监会对</w:t>
      </w:r>
      <w:r>
        <w:rPr>
          <w:rFonts w:hint="eastAsia" w:ascii="宋体" w:hAnsi="宋体" w:eastAsia="宋体" w:cs="宋体"/>
          <w:color w:val="000000"/>
          <w:szCs w:val="24"/>
          <w:highlight w:val="none"/>
        </w:rPr>
        <w:t xml:space="preserve">保险</w:t>
      </w:r>
      <w:r>
        <w:rPr>
          <w:rFonts w:hint="eastAsia" w:ascii="宋体" w:hAnsi="宋体" w:eastAsia="宋体"/>
          <w:color w:val="000000"/>
          <w:szCs w:val="24"/>
          <w:highlight w:val="none"/>
        </w:rPr>
        <w:t xml:space="preserve">公司偿付能力信息披露要求，对</w:t>
      </w:r>
      <w:r>
        <w:rPr>
          <w:rFonts w:hint="eastAsia" w:ascii="宋体" w:hAnsi="宋体" w:eastAsia="宋体"/>
          <w:color w:val="000000"/>
          <w:szCs w:val="24"/>
          <w:highlight w:val="none"/>
          <w:lang w:eastAsia="zh-CN"/>
        </w:rPr>
        <w:t xml:space="preserve">响应单位</w:t>
      </w:r>
      <w:r>
        <w:rPr>
          <w:rFonts w:hint="eastAsia" w:ascii="宋体" w:hAnsi="宋体" w:eastAsia="宋体" w:cs="宋体"/>
          <w:color w:val="000000"/>
          <w:szCs w:val="24"/>
          <w:highlight w:val="none"/>
        </w:rPr>
        <w:t xml:space="preserve">2025年一季度至2025年四季度</w:t>
      </w:r>
      <w:r>
        <w:rPr>
          <w:rFonts w:hint="eastAsia" w:ascii="宋体" w:hAnsi="宋体" w:eastAsia="宋体"/>
          <w:color w:val="000000"/>
          <w:szCs w:val="24"/>
          <w:highlight w:val="none"/>
        </w:rPr>
        <w:t xml:space="preserve">的核心偿付能力充足率进行评分：</w:t>
      </w:r>
      <w:r>
        <w:rPr>
          <w:rFonts w:hint="eastAsia" w:ascii="宋体" w:hAnsi="宋体" w:eastAsia="宋体"/>
          <w:color w:val="000000"/>
          <w:szCs w:val="24"/>
          <w:highlight w:val="none"/>
        </w:rPr>
      </w:r>
      <w:r/>
    </w:p>
    <w:p>
      <w:pPr>
        <w:pStyle w:val="665"/>
        <w:ind w:left="0" w:firstLine="480"/>
        <w:spacing w:line="288"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（1）四个季度的平均核心偿付能力充足率≥135%得10分；</w:t>
      </w:r>
      <w:r>
        <w:rPr>
          <w:rFonts w:hint="eastAsia" w:ascii="宋体" w:hAnsi="宋体" w:eastAsia="宋体"/>
          <w:color w:val="000000"/>
          <w:szCs w:val="24"/>
          <w:highlight w:val="none"/>
        </w:rPr>
      </w:r>
      <w:r/>
    </w:p>
    <w:p>
      <w:pPr>
        <w:pStyle w:val="665"/>
        <w:ind w:left="0" w:firstLine="480"/>
        <w:spacing w:line="288"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（2）125%≤四个季度的平均核心偿付能力充足率＜135%得5分；</w:t>
      </w:r>
      <w:r>
        <w:rPr>
          <w:rFonts w:hint="eastAsia" w:ascii="宋体" w:hAnsi="宋体" w:eastAsia="宋体"/>
          <w:color w:val="000000"/>
          <w:szCs w:val="24"/>
          <w:highlight w:val="none"/>
        </w:rPr>
      </w:r>
      <w:r/>
    </w:p>
    <w:p>
      <w:pPr>
        <w:pStyle w:val="665"/>
        <w:ind w:left="0" w:firstLine="480"/>
        <w:spacing w:line="288"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（3）115%≤四个季度的平均核心偿付能力充足率＜125%得2分；</w:t>
      </w:r>
      <w:r>
        <w:rPr>
          <w:rFonts w:hint="eastAsia" w:ascii="宋体" w:hAnsi="宋体" w:eastAsia="宋体"/>
          <w:color w:val="000000"/>
          <w:szCs w:val="24"/>
          <w:highlight w:val="none"/>
        </w:rPr>
      </w:r>
      <w:r/>
    </w:p>
    <w:p>
      <w:pPr>
        <w:pStyle w:val="665"/>
        <w:ind w:left="0" w:firstLine="480"/>
        <w:spacing w:line="288"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（4）其余不得分；</w:t>
      </w:r>
      <w:r>
        <w:rPr>
          <w:rFonts w:hint="eastAsia" w:ascii="宋体" w:hAnsi="宋体" w:eastAsia="宋体"/>
          <w:color w:val="000000"/>
          <w:szCs w:val="24"/>
          <w:highlight w:val="none"/>
        </w:rPr>
      </w:r>
      <w:r/>
    </w:p>
    <w:p>
      <w:pPr>
        <w:pStyle w:val="649"/>
        <w:ind w:firstLine="480"/>
        <w:spacing w:line="288" w:lineRule="auto"/>
        <w:rPr>
          <w:rFonts w:hint="eastAsia" w:ascii="宋体" w:hAnsi="宋体"/>
          <w:b/>
          <w:bCs/>
          <w:color w:val="000000"/>
          <w:sz w:val="24"/>
          <w:szCs w:val="24"/>
          <w:highlight w:val="none"/>
        </w:rPr>
      </w:pPr>
      <w:r>
        <w:rPr>
          <w:rFonts w:hint="eastAsia" w:ascii="宋体" w:hAnsi="宋体" w:cs="宋体"/>
          <w:color w:val="000000"/>
          <w:sz w:val="24"/>
          <w:szCs w:val="24"/>
          <w:highlight w:val="none"/>
        </w:rPr>
        <w:t xml:space="preserve">注：四个季度的平均核心偿付能力充足率=∑（2025年一季度至2025年四季度核心偿付能力充足率）/4</w:t>
      </w:r>
      <w:r>
        <w:rPr>
          <w:rFonts w:ascii="宋体" w:hAnsi="宋体"/>
          <w:color w:val="000000"/>
          <w:szCs w:val="24"/>
          <w:highlight w:val="none"/>
        </w:rPr>
        <w:br w:type="textWrapping" w:clear="all"/>
      </w:r>
      <w:r>
        <w:rPr>
          <w:rFonts w:hint="eastAsia" w:ascii="宋体" w:hAnsi="宋体"/>
          <w:b/>
          <w:bCs/>
          <w:color w:val="000000"/>
          <w:sz w:val="24"/>
          <w:szCs w:val="24"/>
          <w:highlight w:val="none"/>
        </w:rPr>
      </w:r>
      <w:r/>
    </w:p>
    <w:p>
      <w:pPr>
        <w:pStyle w:val="649"/>
        <w:spacing w:line="288"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w:t>
      </w:r>
      <w:r>
        <w:rPr>
          <w:rFonts w:hint="eastAsia" w:ascii="宋体" w:hAnsi="宋体"/>
          <w:b/>
          <w:bCs/>
          <w:color w:val="000000"/>
          <w:sz w:val="24"/>
          <w:szCs w:val="24"/>
          <w:highlight w:val="none"/>
        </w:rPr>
      </w:r>
      <w:r/>
    </w:p>
    <w:p>
      <w:pPr>
        <w:pStyle w:val="649"/>
        <w:spacing w:line="288" w:lineRule="auto"/>
        <w:rPr>
          <w:rFonts w:hint="eastAsia" w:ascii="宋体" w:hAnsi="宋体" w:eastAsia="宋体"/>
          <w:b/>
          <w:bCs/>
          <w:color w:val="000000"/>
          <w:sz w:val="24"/>
          <w:szCs w:val="24"/>
          <w:highlight w:val="none"/>
          <w:lang w:eastAsia="zh-CN"/>
        </w:rPr>
      </w:pPr>
      <w:r>
        <w:rPr>
          <w:rFonts w:hint="eastAsia" w:ascii="宋体" w:hAnsi="宋体" w:eastAsia="宋体"/>
          <w:b/>
          <w:bCs/>
          <w:color w:val="000000"/>
          <w:sz w:val="24"/>
          <w:szCs w:val="24"/>
          <w:highlight w:val="none"/>
        </w:rPr>
        <w:t xml:space="preserve">1.相关数据以中国保险行业协会报告为准</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需提供相关佐证资料</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eastAsia="zh-CN"/>
        </w:rPr>
      </w:r>
      <w:r/>
    </w:p>
    <w:p>
      <w:pPr>
        <w:pStyle w:val="649"/>
        <w:spacing w:line="288" w:lineRule="auto"/>
        <w:rPr>
          <w:rFonts w:hint="eastAsia" w:ascii="宋体" w:hAnsi="宋体" w:eastAsia="宋体"/>
          <w:b/>
          <w:bCs/>
          <w:color w:val="000000"/>
          <w:sz w:val="24"/>
          <w:szCs w:val="24"/>
          <w:highlight w:val="none"/>
          <w:lang w:val="zh-TW"/>
        </w:rPr>
      </w:pPr>
      <w:r>
        <w:rPr>
          <w:rFonts w:hint="eastAsia" w:ascii="宋体" w:hAnsi="宋体" w:eastAsia="宋体"/>
          <w:b/>
          <w:bCs/>
          <w:color w:val="000000"/>
          <w:sz w:val="24"/>
          <w:szCs w:val="24"/>
          <w:highlight w:val="none"/>
        </w:rPr>
        <w:t xml:space="preserve">2.</w:t>
      </w:r>
      <w:r>
        <w:rPr>
          <w:rFonts w:hint="eastAsia" w:ascii="宋体" w:hAnsi="宋体" w:eastAsia="宋体"/>
          <w:b/>
          <w:bCs/>
          <w:color w:val="000000"/>
          <w:sz w:val="24"/>
          <w:szCs w:val="24"/>
          <w:highlight w:val="none"/>
          <w:lang w:val="zh-TW" w:eastAsia="zh-TW"/>
        </w:rPr>
        <w:t xml:space="preserve">对评分标准中评分的每一条，</w:t>
      </w:r>
      <w:r>
        <w:rPr>
          <w:rFonts w:hint="eastAsia" w:ascii="宋体" w:hAnsi="宋体" w:eastAsia="宋体"/>
          <w:b/>
          <w:bCs/>
          <w:color w:val="000000"/>
          <w:sz w:val="24"/>
          <w:szCs w:val="24"/>
          <w:highlight w:val="none"/>
          <w:lang w:val="zh-TW" w:eastAsia="zh-CN"/>
        </w:rPr>
        <w:t xml:space="preserve">响应单位</w:t>
      </w:r>
      <w:r>
        <w:rPr>
          <w:rFonts w:hint="eastAsia" w:ascii="宋体" w:hAnsi="宋体" w:eastAsia="宋体"/>
          <w:b/>
          <w:bCs/>
          <w:color w:val="000000"/>
          <w:sz w:val="24"/>
          <w:szCs w:val="24"/>
          <w:highlight w:val="none"/>
          <w:lang w:val="zh-TW" w:eastAsia="zh-TW"/>
        </w:rPr>
        <w:t xml:space="preserve">应提供相关</w:t>
      </w:r>
      <w:r>
        <w:rPr>
          <w:rFonts w:hint="eastAsia" w:ascii="宋体" w:hAnsi="宋体" w:eastAsia="宋体"/>
          <w:b/>
          <w:bCs/>
          <w:color w:val="000000"/>
          <w:sz w:val="24"/>
          <w:szCs w:val="24"/>
          <w:highlight w:val="none"/>
          <w:lang w:val="zh-TW"/>
        </w:rPr>
        <w:t xml:space="preserve">证明</w:t>
      </w:r>
      <w:r>
        <w:rPr>
          <w:rFonts w:hint="eastAsia" w:ascii="宋体" w:hAnsi="宋体" w:eastAsia="宋体"/>
          <w:b/>
          <w:bCs/>
          <w:color w:val="000000"/>
          <w:sz w:val="24"/>
          <w:szCs w:val="24"/>
          <w:highlight w:val="none"/>
          <w:lang w:val="zh-TW" w:eastAsia="zh-TW"/>
        </w:rPr>
        <w:t xml:space="preserve">资料并作出相应说明供评委评判，不提供相关资料的视为不具备该项得分的条件。</w:t>
      </w:r>
      <w:r>
        <w:rPr>
          <w:rFonts w:hint="eastAsia" w:ascii="宋体" w:hAnsi="宋体" w:eastAsia="宋体"/>
          <w:b/>
          <w:bCs/>
          <w:color w:val="000000"/>
          <w:sz w:val="24"/>
          <w:szCs w:val="24"/>
          <w:highlight w:val="none"/>
          <w:lang w:val="zh-TW"/>
        </w:rPr>
      </w:r>
      <w:r/>
    </w:p>
    <w:p>
      <w:pPr>
        <w:pStyle w:val="649"/>
        <w:spacing w:line="288" w:lineRule="auto"/>
        <w:rPr>
          <w:rFonts w:hint="eastAsia" w:ascii="宋体" w:hAnsi="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3</w:t>
      </w:r>
      <w:r>
        <w:rPr>
          <w:rFonts w:hint="eastAsia" w:ascii="宋体" w:hAnsi="宋体" w:eastAsia="宋体"/>
          <w:b/>
          <w:bCs/>
          <w:color w:val="000000"/>
          <w:sz w:val="24"/>
          <w:szCs w:val="24"/>
          <w:highlight w:val="none"/>
        </w:rPr>
        <w:t xml:space="preserve">.联合体投标时，评审项（</w:t>
      </w:r>
      <w:r>
        <w:rPr>
          <w:rFonts w:hint="eastAsia" w:ascii="宋体" w:hAnsi="宋体" w:eastAsia="宋体"/>
          <w:b/>
          <w:bCs/>
          <w:color w:val="000000"/>
          <w:sz w:val="24"/>
          <w:szCs w:val="24"/>
          <w:highlight w:val="none"/>
          <w:lang w:val="en-US" w:eastAsia="zh-CN"/>
        </w:rPr>
        <w:t xml:space="preserve">四</w:t>
      </w:r>
      <w:r>
        <w:rPr>
          <w:rFonts w:hint="eastAsia" w:ascii="宋体" w:hAnsi="宋体" w:eastAsia="宋体"/>
          <w:b/>
          <w:bCs/>
          <w:color w:val="000000"/>
          <w:sz w:val="24"/>
          <w:szCs w:val="24"/>
          <w:highlight w:val="none"/>
        </w:rPr>
        <w:t xml:space="preserve">）综合评价,仅以主</w:t>
      </w:r>
      <w:r>
        <w:rPr>
          <w:rFonts w:hint="eastAsia" w:ascii="宋体" w:hAnsi="宋体" w:eastAsia="宋体"/>
          <w:b/>
          <w:bCs/>
          <w:color w:val="000000"/>
          <w:sz w:val="24"/>
          <w:szCs w:val="24"/>
          <w:highlight w:val="none"/>
          <w:lang w:eastAsia="zh-CN"/>
        </w:rPr>
        <w:t xml:space="preserve">响应单位</w:t>
      </w:r>
      <w:r>
        <w:rPr>
          <w:rFonts w:hint="eastAsia" w:ascii="宋体" w:hAnsi="宋体" w:eastAsia="宋体"/>
          <w:b/>
          <w:bCs/>
          <w:color w:val="000000"/>
          <w:sz w:val="24"/>
          <w:szCs w:val="24"/>
          <w:highlight w:val="none"/>
        </w:rPr>
        <w:t xml:space="preserve">数据</w:t>
      </w:r>
      <w:r>
        <w:rPr>
          <w:rFonts w:hint="eastAsia" w:ascii="宋体" w:hAnsi="宋体"/>
          <w:b/>
          <w:bCs/>
          <w:color w:val="000000"/>
          <w:sz w:val="24"/>
          <w:szCs w:val="24"/>
          <w:highlight w:val="none"/>
        </w:rPr>
        <w:t xml:space="preserve">进行评审。</w:t>
      </w:r>
      <w:r>
        <w:rPr>
          <w:rFonts w:hint="eastAsia" w:ascii="宋体" w:hAnsi="宋体"/>
          <w:b/>
          <w:bCs/>
          <w:color w:val="000000"/>
          <w:sz w:val="24"/>
          <w:szCs w:val="24"/>
          <w:highlight w:val="none"/>
        </w:rPr>
      </w:r>
      <w:r/>
    </w:p>
    <w:p>
      <w:pPr>
        <w:pStyle w:val="685"/>
        <w:ind w:left="0"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9"/>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六、附   件</w:t>
      </w:r>
      <w:r>
        <w:rPr>
          <w:rFonts w:hint="eastAsia" w:ascii="宋体" w:hAnsi="宋体" w:eastAsia="宋体" w:cs="宋体"/>
          <w:b/>
          <w:color w:val="000000"/>
          <w:sz w:val="24"/>
          <w:szCs w:val="24"/>
          <w:highlight w:val="none"/>
        </w:rPr>
      </w:r>
      <w:r/>
    </w:p>
    <w:p>
      <w:pPr>
        <w:pStyle w:val="649"/>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参考格式，磋商响应单位可根据下述格式自制表格进行响应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49"/>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49"/>
        <w:jc w:val="both"/>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磋商响应报价表</w:t>
      </w:r>
      <w:r>
        <w:rPr>
          <w:rFonts w:hint="eastAsia" w:ascii="宋体" w:hAnsi="宋体" w:eastAsia="宋体" w:cs="宋体"/>
          <w:b/>
          <w:bCs/>
          <w:color w:val="000000"/>
          <w:sz w:val="24"/>
          <w:szCs w:val="24"/>
          <w:highlight w:val="none"/>
        </w:rPr>
      </w:r>
      <w:r/>
    </w:p>
    <w:p>
      <w:pPr>
        <w:pStyle w:val="649"/>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磋商响应报价表</w:t>
      </w:r>
      <w:r>
        <w:rPr>
          <w:rFonts w:hint="eastAsia" w:ascii="宋体" w:hAnsi="宋体" w:eastAsia="宋体" w:cs="宋体"/>
          <w:b/>
          <w:bCs/>
          <w:color w:val="000000"/>
          <w:sz w:val="24"/>
          <w:szCs w:val="24"/>
          <w:highlight w:val="none"/>
        </w:rPr>
      </w:r>
      <w:r/>
    </w:p>
    <w:p>
      <w:pPr>
        <w:pStyle w:val="649"/>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49"/>
        <w:ind w:left="0" w:firstLine="0"/>
        <w:jc w:val="left"/>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甪直镇老年人重大疾病保险</w:t>
      </w:r>
      <w:r>
        <w:rPr>
          <w:rFonts w:hint="eastAsia" w:ascii="宋体" w:hAnsi="宋体" w:eastAsia="宋体" w:cs="宋体"/>
          <w:color w:val="000000"/>
          <w:sz w:val="24"/>
          <w:szCs w:val="24"/>
          <w:highlight w:val="none"/>
          <w:lang w:eastAsia="zh-CN"/>
        </w:rPr>
      </w:r>
      <w:r/>
    </w:p>
    <w:p>
      <w:pPr>
        <w:pStyle w:val="649"/>
        <w:ind w:left="0" w:firstLine="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lang w:eastAsia="zh-CN"/>
        </w:rPr>
        <w:t xml:space="preserve">JSZC-320506-SZZH-C2026-0017</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8"/>
        <w:gridCol w:w="4249"/>
        <w:gridCol w:w="2111"/>
        <w:gridCol w:w="1234"/>
      </w:tblGrid>
      <w:tr>
        <w:trPr>
          <w:cantSplit/>
          <w:trHeight w:val="830"/>
        </w:trPr>
        <w:tc>
          <w:tcPr>
            <w:tcW w:w="1228"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4249"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c>
          <w:tcPr>
            <w:tcW w:w="2111"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234"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770"/>
        </w:trPr>
        <w:tc>
          <w:tcPr>
            <w:tcW w:w="1228"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249"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甪直镇老年人重大疾病保险</w:t>
            </w:r>
            <w:r>
              <w:rPr>
                <w:rFonts w:hint="eastAsia" w:ascii="宋体" w:hAnsi="宋体" w:eastAsia="宋体" w:cs="宋体"/>
                <w:color w:val="000000"/>
                <w:sz w:val="24"/>
                <w:szCs w:val="24"/>
                <w:highlight w:val="none"/>
              </w:rPr>
            </w:r>
            <w:r/>
          </w:p>
        </w:tc>
        <w:tc>
          <w:tcPr>
            <w:tcW w:w="2111" w:type="dxa"/>
            <w:vAlign w:val="center"/>
            <w:textDirection w:val="lrTb"/>
            <w:noWrap w:val="false"/>
          </w:tcPr>
          <w:p>
            <w:pPr>
              <w:pStyle w:val="649"/>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2600000.00</w:t>
            </w:r>
            <w:r>
              <w:rPr>
                <w:rFonts w:ascii="宋体" w:hAnsi="宋体" w:eastAsia="宋体" w:cs="宋体"/>
                <w:color w:val="000000"/>
                <w:sz w:val="24"/>
                <w:szCs w:val="24"/>
                <w:highlight w:val="none"/>
                <w:lang w:val="en-US" w:eastAsia="zh-CN"/>
              </w:rPr>
            </w:r>
            <w:r/>
          </w:p>
        </w:tc>
        <w:tc>
          <w:tcPr>
            <w:tcW w:w="1234"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28"/>
        </w:trPr>
        <w:tc>
          <w:tcPr>
            <w:tcW w:w="1228"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rPr>
            </w:r>
            <w:r/>
          </w:p>
        </w:tc>
        <w:tc>
          <w:tcPr>
            <w:gridSpan w:val="3"/>
            <w:tcW w:w="7594" w:type="dxa"/>
            <w:vAlign w:val="center"/>
            <w:textDirection w:val="lrTb"/>
            <w:noWrap w:val="false"/>
          </w:tcPr>
          <w:p>
            <w:pPr>
              <w:pStyle w:val="649"/>
              <w:jc w:val="center"/>
              <w:spacing w:line="24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z w:val="24"/>
                <w:szCs w:val="24"/>
                <w:highlight w:val="none"/>
                <w:lang w:eastAsia="zh-CN"/>
              </w:rPr>
              <w:t xml:space="preserve">一年（具体起始时间甲方通知为准）</w:t>
            </w:r>
            <w:r>
              <w:rPr>
                <w:rFonts w:hint="eastAsia" w:ascii="宋体" w:hAnsi="宋体" w:eastAsia="宋体" w:cs="宋体"/>
                <w:color w:val="000000"/>
                <w:spacing w:val="20"/>
                <w:sz w:val="24"/>
                <w:szCs w:val="24"/>
                <w:highlight w:val="none"/>
              </w:rPr>
            </w:r>
            <w:r/>
          </w:p>
        </w:tc>
      </w:tr>
    </w:tbl>
    <w:p>
      <w:pPr>
        <w:pStyle w:val="725"/>
        <w:ind w:left="0"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p>
      <w:pPr>
        <w:pStyle w:val="649"/>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649"/>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67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注：</w:t>
      </w:r>
      <w:r>
        <w:rPr>
          <w:rFonts w:hint="eastAsia" w:ascii="宋体" w:hAnsi="宋体" w:cs="宋体"/>
          <w:b/>
          <w:color w:val="000000"/>
          <w:sz w:val="24"/>
          <w:szCs w:val="24"/>
          <w:highlight w:val="none"/>
          <w:lang w:val="zh-CN"/>
        </w:rPr>
      </w:r>
      <w:r/>
    </w:p>
    <w:p>
      <w:pPr>
        <w:pStyle w:val="649"/>
        <w:ind w:firstLine="420"/>
        <w:spacing w:line="240" w:lineRule="auto"/>
        <w:rPr>
          <w:rFonts w:hint="eastAsia" w:ascii="宋体" w:hAnsi="宋体" w:eastAsia="宋体" w:cs="宋体"/>
          <w:bCs/>
          <w:color w:val="000000"/>
          <w:sz w:val="24"/>
          <w:szCs w:val="24"/>
          <w:highlight w:val="none"/>
          <w:lang w:val="zh-CN"/>
        </w:rPr>
      </w:pPr>
      <w:r>
        <w:rPr>
          <w:rFonts w:hint="eastAsia" w:ascii="宋体" w:hAnsi="宋体" w:cs="宋体"/>
          <w:b/>
          <w:bCs w:val="0"/>
          <w:color w:val="000000"/>
          <w:sz w:val="24"/>
          <w:szCs w:val="24"/>
          <w:highlight w:val="none"/>
          <w:lang w:val="zh-CN"/>
        </w:rPr>
        <w:t xml:space="preserve">1、</w:t>
      </w:r>
      <w:r>
        <w:rPr>
          <w:rFonts w:hint="eastAsia" w:ascii="宋体" w:hAnsi="宋体" w:eastAsia="宋体" w:cs="宋体"/>
          <w:b/>
          <w:bCs/>
          <w:color w:val="000000"/>
          <w:sz w:val="24"/>
          <w:szCs w:val="24"/>
          <w:highlight w:val="none"/>
          <w:lang w:val="zh-CN"/>
        </w:rPr>
        <w:t xml:space="preserve">本项目为固定单价，不再另外报价，</w:t>
      </w:r>
      <w:r>
        <w:rPr>
          <w:rFonts w:hint="eastAsia" w:ascii="宋体" w:hAnsi="宋体" w:eastAsia="宋体" w:cs="宋体"/>
          <w:b/>
          <w:bCs/>
          <w:color w:val="000000"/>
          <w:sz w:val="24"/>
          <w:szCs w:val="24"/>
          <w:highlight w:val="none"/>
          <w:lang w:val="en-US" w:eastAsia="zh-CN"/>
        </w:rPr>
        <w:t xml:space="preserve">投标时在苏采云系统中按预算总金额填报总价即可。</w:t>
      </w:r>
      <w:r>
        <w:rPr>
          <w:rFonts w:hint="eastAsia" w:ascii="宋体" w:hAnsi="宋体" w:eastAsia="宋体" w:cs="宋体"/>
          <w:b/>
          <w:bCs w:val="0"/>
          <w:color w:val="000000"/>
          <w:sz w:val="24"/>
          <w:szCs w:val="24"/>
          <w:highlight w:val="none"/>
          <w:lang w:val="zh-CN"/>
        </w:rPr>
        <w:t xml:space="preserve">响应报价等于采购预算价格的，为有效响应报价</w:t>
      </w:r>
      <w:r>
        <w:rPr>
          <w:rFonts w:hint="eastAsia" w:ascii="宋体" w:hAnsi="宋体" w:eastAsia="宋体" w:cs="宋体"/>
          <w:b/>
          <w:bCs w:val="0"/>
          <w:color w:val="000000"/>
          <w:sz w:val="24"/>
          <w:szCs w:val="24"/>
          <w:highlight w:val="none"/>
          <w:lang w:val="zh-CN" w:eastAsia="zh-CN"/>
        </w:rPr>
        <w:t xml:space="preserve">，</w:t>
      </w:r>
      <w:r>
        <w:rPr>
          <w:rFonts w:hint="eastAsia" w:ascii="宋体" w:hAnsi="宋体" w:eastAsia="宋体" w:cs="宋体"/>
          <w:b/>
          <w:bCs w:val="0"/>
          <w:color w:val="000000"/>
          <w:sz w:val="24"/>
          <w:szCs w:val="24"/>
          <w:highlight w:val="none"/>
          <w:lang w:val="en-US" w:eastAsia="zh-CN"/>
        </w:rPr>
        <w:t xml:space="preserve">其他</w:t>
      </w:r>
      <w:r>
        <w:rPr>
          <w:rFonts w:hint="eastAsia" w:ascii="宋体" w:hAnsi="宋体" w:eastAsia="宋体" w:cs="宋体"/>
          <w:b/>
          <w:bCs w:val="0"/>
          <w:color w:val="000000"/>
          <w:sz w:val="24"/>
          <w:szCs w:val="24"/>
          <w:highlight w:val="none"/>
          <w:lang w:val="zh-CN"/>
        </w:rPr>
        <w:t xml:space="preserve">响应报价</w:t>
      </w:r>
      <w:r>
        <w:rPr>
          <w:rFonts w:hint="eastAsia" w:ascii="宋体" w:hAnsi="宋体" w:eastAsia="宋体" w:cs="宋体"/>
          <w:b/>
          <w:bCs w:val="0"/>
          <w:color w:val="000000"/>
          <w:sz w:val="24"/>
          <w:szCs w:val="24"/>
          <w:highlight w:val="none"/>
          <w:lang w:val="en-US" w:eastAsia="zh-CN"/>
        </w:rPr>
        <w:t xml:space="preserve">均为</w:t>
      </w:r>
      <w:r>
        <w:rPr>
          <w:rFonts w:hint="eastAsia" w:ascii="宋体" w:hAnsi="宋体" w:eastAsia="宋体" w:cs="宋体"/>
          <w:b/>
          <w:bCs w:val="0"/>
          <w:color w:val="000000"/>
          <w:sz w:val="24"/>
          <w:szCs w:val="24"/>
          <w:highlight w:val="none"/>
          <w:lang w:val="zh-CN"/>
        </w:rPr>
        <w:t xml:space="preserve">无效响应报价。</w:t>
      </w:r>
      <w:r>
        <w:rPr>
          <w:rFonts w:hint="eastAsia" w:ascii="宋体" w:hAnsi="宋体" w:eastAsia="宋体" w:cs="宋体"/>
          <w:bCs/>
          <w:color w:val="000000"/>
          <w:sz w:val="24"/>
          <w:szCs w:val="24"/>
          <w:highlight w:val="none"/>
          <w:lang w:val="zh-CN"/>
        </w:rPr>
        <w:t xml:space="preserve">无效响应报价的响应文件不进行评审，也不得标。</w:t>
      </w:r>
      <w:r>
        <w:rPr>
          <w:rFonts w:hint="eastAsia" w:ascii="宋体" w:hAnsi="宋体" w:eastAsia="宋体" w:cs="宋体"/>
          <w:bCs/>
          <w:color w:val="000000"/>
          <w:sz w:val="24"/>
          <w:szCs w:val="24"/>
          <w:highlight w:val="none"/>
          <w:lang w:val="zh-CN"/>
        </w:rPr>
      </w:r>
      <w:r/>
    </w:p>
    <w:p>
      <w:pPr>
        <w:pStyle w:val="649"/>
        <w:ind w:left="0" w:firstLine="420"/>
        <w:spacing w:line="24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报价为综合报价，应包括完成该项工作所需的保险、人工、配套服务、劳保、利润、税金、代理服务费等政策性文件规定及合同包含的所有风险、责任等各项应有费用。响应报价为最终报价，除非因特殊原因并经买卖双方协商同意，响应单位不得再要求追加任何费用。同时，除非合同条款中另有规定，否则，响应单位所报价格在合同实施期间不因市场变化因素而变动。</w:t>
      </w:r>
      <w:r>
        <w:rPr>
          <w:rFonts w:ascii="宋体" w:hAnsi="宋体" w:cs="宋体"/>
          <w:bCs/>
          <w:color w:val="000000"/>
          <w:sz w:val="24"/>
          <w:szCs w:val="24"/>
          <w:highlight w:val="none"/>
          <w:lang w:val="zh-CN"/>
        </w:rPr>
      </w:r>
      <w:r/>
    </w:p>
    <w:p>
      <w:pPr>
        <w:pStyle w:val="676"/>
        <w:jc w:val="center"/>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659"/>
        <w:ind w:left="0" w:firstLine="0"/>
        <w:jc w:val="left"/>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eastAsia="zh-CN"/>
        </w:rPr>
        <w:t xml:space="preserve">磋商响应</w:t>
      </w:r>
      <w:r>
        <w:rPr>
          <w:rFonts w:hint="eastAsia" w:ascii="宋体" w:hAnsi="宋体" w:eastAsia="宋体" w:cs="宋体"/>
          <w:b/>
          <w:color w:val="000000"/>
          <w:sz w:val="24"/>
          <w:szCs w:val="24"/>
          <w:highlight w:val="none"/>
        </w:rPr>
        <w:t xml:space="preserve">承诺书</w:t>
      </w:r>
      <w:r>
        <w:rPr>
          <w:rFonts w:hint="eastAsia" w:ascii="宋体" w:hAnsi="宋体" w:eastAsia="宋体" w:cs="宋体"/>
          <w:b/>
          <w:color w:val="000000"/>
          <w:sz w:val="24"/>
          <w:szCs w:val="24"/>
          <w:highlight w:val="none"/>
        </w:rPr>
      </w:r>
      <w:r/>
    </w:p>
    <w:p>
      <w:pPr>
        <w:pStyle w:val="659"/>
        <w:ind w:firstLine="0"/>
        <w:jc w:val="center"/>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磋商响应</w:t>
      </w:r>
      <w:r>
        <w:rPr>
          <w:rFonts w:hint="eastAsia" w:ascii="宋体" w:hAnsi="宋体" w:eastAsia="宋体" w:cs="宋体"/>
          <w:b/>
          <w:bCs/>
          <w:color w:val="000000"/>
          <w:sz w:val="24"/>
          <w:szCs w:val="24"/>
          <w:highlight w:val="none"/>
        </w:rPr>
        <w:t xml:space="preserve">承诺书</w:t>
      </w:r>
      <w:r>
        <w:rPr>
          <w:rFonts w:hint="eastAsia" w:ascii="宋体" w:hAnsi="宋体" w:eastAsia="宋体" w:cs="宋体"/>
          <w:b/>
          <w:bCs/>
          <w:color w:val="000000"/>
          <w:sz w:val="24"/>
          <w:szCs w:val="24"/>
          <w:highlight w:val="none"/>
        </w:rPr>
      </w:r>
      <w:r/>
    </w:p>
    <w:p>
      <w:pPr>
        <w:pStyle w:val="659"/>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江苏正华新工程咨询有限公司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我们收到贵公司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JSZC-320506-SZZH-C2026-0017</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号磋商</w:t>
      </w:r>
      <w:r>
        <w:rPr>
          <w:rFonts w:hint="eastAsia" w:ascii="宋体" w:hAnsi="宋体" w:eastAsia="宋体" w:cs="宋体"/>
          <w:color w:val="000000"/>
          <w:sz w:val="24"/>
          <w:szCs w:val="24"/>
          <w:highlight w:val="none"/>
          <w:lang w:eastAsia="zh-CN"/>
        </w:rPr>
        <w:t xml:space="preserve">采购公告</w:t>
      </w:r>
      <w:r>
        <w:rPr>
          <w:rFonts w:hint="eastAsia" w:ascii="宋体" w:hAnsi="宋体" w:eastAsia="宋体" w:cs="宋体"/>
          <w:color w:val="000000"/>
          <w:sz w:val="24"/>
          <w:szCs w:val="24"/>
          <w:highlight w:val="none"/>
        </w:rPr>
        <w:t xml:space="preserve">，经仔细阅读和研究，我们决定参加该次磋商活动。</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1、我们愿意按照磋商</w:t>
      </w:r>
      <w:r>
        <w:rPr>
          <w:rFonts w:hint="eastAsia" w:ascii="宋体" w:hAnsi="宋体" w:eastAsia="宋体" w:cs="宋体"/>
          <w:color w:val="000000"/>
          <w:sz w:val="24"/>
          <w:szCs w:val="24"/>
          <w:highlight w:val="none"/>
          <w:lang w:eastAsia="zh-CN"/>
        </w:rPr>
        <w:t xml:space="preserve">采购公告</w:t>
      </w:r>
      <w:r>
        <w:rPr>
          <w:rFonts w:hint="eastAsia" w:ascii="宋体" w:hAnsi="宋体" w:eastAsia="宋体" w:cs="宋体"/>
          <w:color w:val="000000"/>
          <w:sz w:val="24"/>
          <w:szCs w:val="24"/>
          <w:highlight w:val="none"/>
        </w:rPr>
        <w:t xml:space="preserve">的一切要求，提供包括完成该项目的各项应有费用。</w:t>
      </w:r>
      <w:r>
        <w:rPr>
          <w:rFonts w:hint="eastAsia" w:ascii="宋体" w:hAnsi="宋体" w:eastAsia="宋体" w:cs="宋体"/>
          <w:color w:val="000000"/>
          <w:sz w:val="24"/>
          <w:szCs w:val="24"/>
          <w:highlight w:val="none"/>
        </w:rPr>
      </w:r>
      <w:r/>
    </w:p>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2、如果我们磋商商务被接受，我们将严格履行磋商</w:t>
      </w:r>
      <w:r>
        <w:rPr>
          <w:rFonts w:hint="eastAsia" w:ascii="宋体" w:hAnsi="宋体" w:eastAsia="宋体" w:cs="宋体"/>
          <w:color w:val="000000"/>
          <w:sz w:val="24"/>
          <w:szCs w:val="24"/>
          <w:highlight w:val="none"/>
          <w:lang w:eastAsia="zh-CN"/>
        </w:rPr>
        <w:t xml:space="preserve">采购公告</w:t>
      </w:r>
      <w:r>
        <w:rPr>
          <w:rFonts w:hint="eastAsia" w:ascii="宋体" w:hAnsi="宋体" w:eastAsia="宋体" w:cs="宋体"/>
          <w:color w:val="000000"/>
          <w:sz w:val="24"/>
          <w:szCs w:val="24"/>
          <w:highlight w:val="none"/>
        </w:rPr>
        <w:t xml:space="preserve">中规定的每一项要求，按期、按质、按量履行合同的义务。</w:t>
      </w:r>
      <w:r>
        <w:rPr>
          <w:rFonts w:hint="eastAsia" w:ascii="宋体" w:hAnsi="宋体" w:eastAsia="宋体" w:cs="宋体"/>
          <w:color w:val="000000"/>
          <w:sz w:val="24"/>
          <w:szCs w:val="24"/>
          <w:highlight w:val="none"/>
        </w:rPr>
      </w:r>
      <w:r/>
    </w:p>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3、我们愿意提供邀请方在磋商</w:t>
      </w:r>
      <w:r>
        <w:rPr>
          <w:rFonts w:hint="eastAsia" w:ascii="宋体" w:hAnsi="宋体" w:eastAsia="宋体" w:cs="宋体"/>
          <w:color w:val="000000"/>
          <w:sz w:val="24"/>
          <w:szCs w:val="24"/>
          <w:highlight w:val="none"/>
          <w:lang w:eastAsia="zh-CN"/>
        </w:rPr>
        <w:t xml:space="preserve">采购公告</w:t>
      </w:r>
      <w:r>
        <w:rPr>
          <w:rFonts w:hint="eastAsia" w:ascii="宋体" w:hAnsi="宋体" w:eastAsia="宋体" w:cs="宋体"/>
          <w:color w:val="000000"/>
          <w:sz w:val="24"/>
          <w:szCs w:val="24"/>
          <w:highlight w:val="none"/>
        </w:rPr>
        <w:t xml:space="preserve">中要求的所有资料。</w:t>
      </w:r>
      <w:r>
        <w:rPr>
          <w:rFonts w:hint="eastAsia" w:ascii="宋体" w:hAnsi="宋体" w:eastAsia="宋体" w:cs="宋体"/>
          <w:color w:val="000000"/>
          <w:sz w:val="24"/>
          <w:szCs w:val="24"/>
          <w:highlight w:val="none"/>
        </w:rPr>
      </w:r>
      <w:r/>
    </w:p>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4、我们认为你们有权决定成交人者，还认为你们有权接受或拒绝所有的磋商供应商。</w:t>
      </w:r>
      <w:r>
        <w:rPr>
          <w:rFonts w:hint="eastAsia" w:ascii="宋体" w:hAnsi="宋体" w:eastAsia="宋体" w:cs="宋体"/>
          <w:color w:val="000000"/>
          <w:sz w:val="24"/>
          <w:szCs w:val="24"/>
          <w:highlight w:val="none"/>
        </w:rPr>
      </w:r>
      <w:r/>
    </w:p>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5、我们愿意遵守磋商</w:t>
      </w:r>
      <w:r>
        <w:rPr>
          <w:rFonts w:hint="eastAsia" w:ascii="宋体" w:hAnsi="宋体" w:eastAsia="宋体" w:cs="宋体"/>
          <w:color w:val="000000"/>
          <w:sz w:val="24"/>
          <w:szCs w:val="24"/>
          <w:highlight w:val="none"/>
          <w:lang w:eastAsia="zh-CN"/>
        </w:rPr>
        <w:t xml:space="preserve">采购公告</w:t>
      </w:r>
      <w:r>
        <w:rPr>
          <w:rFonts w:hint="eastAsia" w:ascii="宋体" w:hAnsi="宋体" w:eastAsia="宋体" w:cs="宋体"/>
          <w:color w:val="000000"/>
          <w:sz w:val="24"/>
          <w:szCs w:val="24"/>
          <w:highlight w:val="none"/>
        </w:rPr>
        <w:t xml:space="preserve">中所列的收费标准。</w:t>
      </w:r>
      <w:r>
        <w:rPr>
          <w:rFonts w:hint="eastAsia" w:ascii="宋体" w:hAnsi="宋体" w:eastAsia="宋体" w:cs="宋体"/>
          <w:color w:val="000000"/>
          <w:sz w:val="24"/>
          <w:szCs w:val="24"/>
          <w:highlight w:val="none"/>
        </w:rPr>
      </w:r>
      <w:r/>
    </w:p>
    <w:p>
      <w:pPr>
        <w:pStyle w:val="659"/>
        <w:ind w:firstLine="480"/>
        <w:spacing w:line="240" w:lineRule="auto"/>
        <w:widowControl/>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6、如果我们成交后未履行以上承诺，我公司愿意接受有关部门的处理：</w:t>
      </w:r>
      <w:r>
        <w:rPr>
          <w:rFonts w:hint="eastAsia" w:ascii="宋体" w:hAnsi="宋体" w:eastAsia="宋体" w:cs="宋体"/>
          <w:color w:val="000000"/>
          <w:sz w:val="24"/>
          <w:szCs w:val="24"/>
          <w:highlight w:val="none"/>
        </w:rPr>
      </w:r>
      <w:r/>
    </w:p>
    <w:p>
      <w:pPr>
        <w:pStyle w:val="659"/>
        <w:ind w:firstLine="96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A、取消成交资格</w:t>
      </w:r>
      <w:r>
        <w:rPr>
          <w:rFonts w:hint="eastAsia" w:ascii="宋体" w:hAnsi="宋体" w:eastAsia="宋体" w:cs="宋体"/>
          <w:color w:val="000000"/>
          <w:sz w:val="24"/>
          <w:szCs w:val="24"/>
          <w:highlight w:val="none"/>
        </w:rPr>
      </w:r>
      <w:r/>
    </w:p>
    <w:p>
      <w:pPr>
        <w:pStyle w:val="659"/>
        <w:ind w:firstLine="96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B、列入不诚信企业名录予以曝光</w:t>
      </w:r>
      <w:r>
        <w:rPr>
          <w:rFonts w:hint="eastAsia" w:ascii="宋体" w:hAnsi="宋体" w:eastAsia="宋体" w:cs="宋体"/>
          <w:color w:val="000000"/>
          <w:sz w:val="24"/>
          <w:szCs w:val="24"/>
          <w:highlight w:val="none"/>
        </w:rPr>
      </w:r>
      <w:r/>
    </w:p>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659"/>
        <w:ind w:firstLine="96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（1）伴随服务及配合措施；      </w:t>
      </w:r>
      <w:r>
        <w:rPr>
          <w:rFonts w:hint="eastAsia" w:ascii="宋体" w:hAnsi="宋体" w:eastAsia="宋体" w:cs="宋体"/>
          <w:color w:val="000000"/>
          <w:sz w:val="24"/>
          <w:szCs w:val="24"/>
          <w:highlight w:val="none"/>
        </w:rPr>
      </w:r>
      <w:r/>
    </w:p>
    <w:p>
      <w:pPr>
        <w:pStyle w:val="659"/>
        <w:ind w:firstLine="96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（2）要求甲方提供的配合；      </w:t>
      </w:r>
      <w:r>
        <w:rPr>
          <w:rFonts w:hint="eastAsia" w:ascii="宋体" w:hAnsi="宋体" w:eastAsia="宋体" w:cs="宋体"/>
          <w:color w:val="000000"/>
          <w:sz w:val="24"/>
          <w:szCs w:val="24"/>
          <w:highlight w:val="none"/>
        </w:rPr>
      </w:r>
      <w:r/>
    </w:p>
    <w:p>
      <w:pPr>
        <w:pStyle w:val="659"/>
        <w:ind w:firstLine="96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（3）其它说明。</w:t>
      </w:r>
      <w:r>
        <w:rPr>
          <w:rFonts w:hint="eastAsia" w:ascii="宋体" w:hAnsi="宋体" w:eastAsia="宋体" w:cs="宋体"/>
          <w:color w:val="000000"/>
          <w:sz w:val="24"/>
          <w:szCs w:val="24"/>
          <w:highlight w:val="none"/>
        </w:rPr>
      </w:r>
      <w:r/>
    </w:p>
    <w:p>
      <w:pPr>
        <w:pStyle w:val="659"/>
        <w:ind w:firstLine="72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所有有关标书的函电，请按下列地址联系：</w:t>
      </w:r>
      <w:r>
        <w:rPr>
          <w:rFonts w:hint="eastAsia" w:ascii="宋体" w:hAnsi="宋体" w:eastAsia="宋体" w:cs="宋体"/>
          <w:color w:val="000000"/>
          <w:sz w:val="24"/>
          <w:szCs w:val="24"/>
          <w:highlight w:val="none"/>
        </w:rPr>
      </w:r>
      <w:r/>
    </w:p>
    <w:p>
      <w:pPr>
        <w:pStyle w:val="659"/>
        <w:ind w:firstLine="96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联系人：</w:t>
      </w:r>
      <w:r>
        <w:rPr>
          <w:rFonts w:hint="eastAsia" w:ascii="宋体" w:hAnsi="宋体" w:eastAsia="宋体" w:cs="宋体"/>
          <w:color w:val="000000"/>
          <w:sz w:val="24"/>
          <w:szCs w:val="24"/>
          <w:highlight w:val="none"/>
        </w:rPr>
      </w:r>
      <w:r/>
    </w:p>
    <w:p>
      <w:pPr>
        <w:pStyle w:val="659"/>
        <w:ind w:firstLine="96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邮政编码： </w:t>
      </w:r>
      <w:r>
        <w:rPr>
          <w:rFonts w:hint="eastAsia" w:ascii="宋体" w:hAnsi="宋体" w:eastAsia="宋体" w:cs="宋体"/>
          <w:color w:val="000000"/>
          <w:sz w:val="24"/>
          <w:szCs w:val="24"/>
          <w:highlight w:val="none"/>
        </w:rPr>
      </w:r>
      <w:r/>
    </w:p>
    <w:p>
      <w:pPr>
        <w:pStyle w:val="659"/>
        <w:ind w:firstLine="96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传真：</w:t>
      </w:r>
      <w:r>
        <w:rPr>
          <w:rFonts w:hint="eastAsia" w:ascii="宋体" w:hAnsi="宋体" w:eastAsia="宋体" w:cs="宋体"/>
          <w:color w:val="000000"/>
          <w:sz w:val="24"/>
          <w:szCs w:val="24"/>
          <w:highlight w:val="none"/>
        </w:rPr>
      </w:r>
      <w:r/>
    </w:p>
    <w:p>
      <w:pPr>
        <w:pStyle w:val="649"/>
        <w:ind w:firstLine="69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firstLine="69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649"/>
        <w:ind w:firstLine="69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649"/>
        <w:ind w:firstLine="698"/>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3、（磋商方）法定代表人授权委托书 </w:t>
      </w:r>
      <w:r>
        <w:rPr>
          <w:rFonts w:hint="eastAsia" w:ascii="宋体" w:hAnsi="宋体" w:eastAsia="宋体" w:cs="宋体"/>
          <w:b/>
          <w:color w:val="000000"/>
          <w:sz w:val="24"/>
          <w:szCs w:val="24"/>
          <w:highlight w:val="none"/>
        </w:rPr>
      </w:r>
      <w:r/>
    </w:p>
    <w:p>
      <w:pPr>
        <w:pStyle w:val="725"/>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rPr>
      </w:r>
      <w:r/>
    </w:p>
    <w:p>
      <w:pPr>
        <w:pStyle w:val="725"/>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25"/>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（磋商单位名称）的法定代表人，现授权委托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（姓名）为我公司被授权人，以本公司的名义参加</w:t>
      </w:r>
      <w:r>
        <w:rPr>
          <w:rFonts w:hint="eastAsia" w:ascii="宋体" w:hAnsi="宋体" w:eastAsia="宋体" w:cs="宋体"/>
          <w:color w:val="000000"/>
          <w:sz w:val="24"/>
          <w:szCs w:val="24"/>
          <w:highlight w:val="none"/>
          <w:lang w:eastAsia="zh-CN"/>
        </w:rPr>
        <w:t xml:space="preserve">江苏正华新工程咨询有限公司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lang w:eastAsia="zh-CN"/>
        </w:rPr>
        <w:t xml:space="preserve">JSZC-320506-SZZH-C2026-0017</w:t>
      </w:r>
      <w:r>
        <w:rPr>
          <w:rFonts w:hint="eastAsia" w:ascii="宋体" w:hAnsi="宋体" w:eastAsia="宋体" w:cs="宋体"/>
          <w:bCs/>
          <w:color w:val="000000"/>
          <w:sz w:val="24"/>
          <w:szCs w:val="24"/>
          <w:highlight w:val="none"/>
          <w:u w:val="single"/>
        </w:rPr>
        <w:t xml:space="preserve">号</w:t>
      </w:r>
      <w:r>
        <w:rPr>
          <w:rFonts w:hint="eastAsia" w:ascii="宋体" w:hAnsi="宋体" w:eastAsia="宋体" w:cs="宋体"/>
          <w:color w:val="000000"/>
          <w:sz w:val="24"/>
          <w:szCs w:val="24"/>
          <w:highlight w:val="none"/>
        </w:rPr>
        <w:t xml:space="preserve">的竞争性磋商活动。被授权人在开标、评标、合同磋商过程中所签署的一切文件和处理与这有关的一切事务，我均予以承认。</w:t>
      </w:r>
      <w:r>
        <w:rPr>
          <w:rFonts w:hint="eastAsia" w:ascii="宋体" w:hAnsi="宋体" w:eastAsia="宋体" w:cs="宋体"/>
          <w:color w:val="000000"/>
          <w:sz w:val="24"/>
          <w:szCs w:val="24"/>
          <w:highlight w:val="none"/>
        </w:rPr>
      </w:r>
      <w:r/>
    </w:p>
    <w:p>
      <w:pPr>
        <w:pStyle w:val="725"/>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被授权人在授权委托书有效期内签署的所有文件不因授权委托的撤销而失效，除非有撤销授权委托的书面通知，本授权委托书自响应开始至合同履行完毕止。</w:t>
      </w:r>
      <w:r>
        <w:rPr>
          <w:rFonts w:hint="eastAsia" w:ascii="宋体" w:hAnsi="宋体" w:eastAsia="宋体" w:cs="宋体"/>
          <w:color w:val="000000"/>
          <w:sz w:val="24"/>
          <w:szCs w:val="24"/>
          <w:highlight w:val="none"/>
        </w:rPr>
      </w:r>
      <w:r/>
    </w:p>
    <w:p>
      <w:pPr>
        <w:pStyle w:val="725"/>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被授权人无转委托权。特此委托。</w:t>
      </w:r>
      <w:r>
        <w:rPr>
          <w:rFonts w:hint="eastAsia" w:ascii="宋体" w:hAnsi="宋体" w:eastAsia="宋体" w:cs="宋体"/>
          <w:color w:val="000000"/>
          <w:sz w:val="24"/>
          <w:szCs w:val="24"/>
          <w:highlight w:val="none"/>
        </w:rPr>
      </w:r>
      <w:r/>
    </w:p>
    <w:p>
      <w:pPr>
        <w:pStyle w:val="725"/>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9"/>
        <w:ind w:firstLine="69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649"/>
        <w:ind w:firstLine="69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649"/>
        <w:ind w:firstLine="698"/>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25"/>
        <w:jc w:val="righ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left="0"/>
        <w:jc w:val="both"/>
        <w:spacing w:line="240" w:lineRule="auto"/>
        <w:rPr>
          <w:rFonts w:ascii="Times New Roman" w:hAnsi="Times New Roman"/>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rPr>
        <w:t xml:space="preserve">偏离表（技术、商务）</w:t>
      </w:r>
      <w:r>
        <w:rPr>
          <w:rFonts w:ascii="Times New Roman" w:hAnsi="Times New Roman"/>
          <w:b/>
          <w:color w:val="000000"/>
          <w:sz w:val="24"/>
          <w:szCs w:val="24"/>
          <w:highlight w:val="none"/>
        </w:rPr>
      </w:r>
      <w:r/>
    </w:p>
    <w:p>
      <w:pPr>
        <w:pStyle w:val="685"/>
        <w:ind w:left="400"/>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偏离表</w:t>
      </w:r>
      <w:r>
        <w:rPr>
          <w:rFonts w:hint="eastAsia" w:ascii="宋体" w:hAnsi="宋体" w:eastAsia="宋体" w:cs="宋体"/>
          <w:b/>
          <w:color w:val="000000"/>
          <w:sz w:val="24"/>
          <w:szCs w:val="24"/>
          <w:highlight w:val="none"/>
        </w:rPr>
      </w:r>
      <w:r/>
    </w:p>
    <w:p>
      <w:pPr>
        <w:pStyle w:val="685"/>
        <w:ind w:left="400"/>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W w:w="95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110"/>
        <w:gridCol w:w="2450"/>
        <w:gridCol w:w="1842"/>
        <w:gridCol w:w="1418"/>
      </w:tblGrid>
      <w:tr>
        <w:trPr>
          <w:trHeight w:val="760"/>
        </w:trPr>
        <w:tc>
          <w:tcPr>
            <w:tcW w:w="724" w:type="dxa"/>
            <w:vAlign w:val="center"/>
            <w:textDirection w:val="lrTb"/>
            <w:noWrap w:val="false"/>
          </w:tcPr>
          <w:p>
            <w:pPr>
              <w:pStyle w:val="649"/>
              <w:ind w:left="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11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采购要求</w:t>
            </w:r>
            <w:r>
              <w:rPr>
                <w:rFonts w:ascii="宋体" w:hAnsi="宋体"/>
                <w:color w:val="000000"/>
                <w:sz w:val="24"/>
                <w:szCs w:val="24"/>
                <w:highlight w:val="none"/>
              </w:rPr>
            </w:r>
            <w:r/>
          </w:p>
        </w:tc>
        <w:tc>
          <w:tcPr>
            <w:tcW w:w="245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响应情况</w:t>
            </w:r>
            <w:r>
              <w:rPr>
                <w:rFonts w:ascii="宋体" w:hAnsi="宋体"/>
                <w:color w:val="000000"/>
                <w:sz w:val="24"/>
                <w:szCs w:val="24"/>
                <w:highlight w:val="none"/>
              </w:rPr>
            </w:r>
            <w:r/>
          </w:p>
        </w:tc>
        <w:tc>
          <w:tcPr>
            <w:tcW w:w="1842"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偏离说明</w:t>
            </w:r>
            <w:r>
              <w:rPr>
                <w:rFonts w:ascii="宋体" w:hAnsi="宋体"/>
                <w:color w:val="000000"/>
                <w:sz w:val="24"/>
                <w:szCs w:val="24"/>
                <w:highlight w:val="none"/>
              </w:rPr>
            </w:r>
            <w:r/>
          </w:p>
        </w:tc>
        <w:tc>
          <w:tcPr>
            <w:tcW w:w="1418" w:type="dxa"/>
            <w:vAlign w:val="top"/>
            <w:textDirection w:val="lrTb"/>
            <w:noWrap w:val="false"/>
          </w:tcPr>
          <w:p>
            <w:pPr>
              <w:pStyle w:val="649"/>
              <w:ind w:left="0"/>
              <w:jc w:val="center"/>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备注</w:t>
            </w:r>
            <w:r>
              <w:rPr>
                <w:rFonts w:hint="eastAsia" w:ascii="宋体" w:hAnsi="宋体" w:eastAsia="宋体"/>
                <w:color w:val="000000"/>
                <w:sz w:val="24"/>
                <w:szCs w:val="24"/>
                <w:highlight w:val="none"/>
                <w:lang w:eastAsia="zh-CN"/>
              </w:rPr>
            </w:r>
            <w:r/>
          </w:p>
        </w:tc>
      </w:tr>
      <w:tr>
        <w:trPr>
          <w:cantSplit/>
          <w:trHeight w:val="495"/>
        </w:trPr>
        <w:tc>
          <w:tcPr>
            <w:tcW w:w="724"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311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245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842"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418"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95"/>
        </w:trPr>
        <w:tc>
          <w:tcPr>
            <w:tcW w:w="724"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311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245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842"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418"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95"/>
        </w:trPr>
        <w:tc>
          <w:tcPr>
            <w:tcW w:w="724"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311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245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842"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418"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95"/>
        </w:trPr>
        <w:tc>
          <w:tcPr>
            <w:tcW w:w="724"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311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245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842"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418"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95"/>
        </w:trPr>
        <w:tc>
          <w:tcPr>
            <w:tcW w:w="724"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311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245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842"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418"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95"/>
        </w:trPr>
        <w:tc>
          <w:tcPr>
            <w:tcW w:w="724"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311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245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842"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418"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95"/>
        </w:trPr>
        <w:tc>
          <w:tcPr>
            <w:tcW w:w="724"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311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245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842"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418"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95"/>
        </w:trPr>
        <w:tc>
          <w:tcPr>
            <w:tcW w:w="724"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311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245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842"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418"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95"/>
        </w:trPr>
        <w:tc>
          <w:tcPr>
            <w:tcW w:w="724"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311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2450"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842" w:type="dxa"/>
            <w:vAlign w:val="center"/>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c>
          <w:tcPr>
            <w:tcW w:w="1418" w:type="dxa"/>
            <w:vAlign w:val="top"/>
            <w:textDirection w:val="lrTb"/>
            <w:noWrap w:val="false"/>
          </w:tcPr>
          <w:p>
            <w:pPr>
              <w:pStyle w:val="649"/>
              <w:ind w:left="0"/>
              <w:jc w:val="center"/>
              <w:spacing w:line="240" w:lineRule="auto"/>
              <w:widowControl w:val="off"/>
              <w:rPr>
                <w:rFonts w:ascii="宋体" w:hAnsi="宋体"/>
                <w:color w:val="000000"/>
                <w:sz w:val="24"/>
                <w:szCs w:val="24"/>
                <w:highlight w:val="none"/>
              </w:rPr>
            </w:pPr>
            <w:r>
              <w:rPr>
                <w:rFonts w:ascii="宋体" w:hAnsi="宋体"/>
                <w:color w:val="000000"/>
                <w:sz w:val="24"/>
                <w:szCs w:val="24"/>
                <w:highlight w:val="none"/>
              </w:rPr>
            </w:r>
            <w:r/>
          </w:p>
        </w:tc>
      </w:tr>
    </w:tbl>
    <w:p>
      <w:pPr>
        <w:pStyle w:val="649"/>
        <w:ind w:left="0"/>
        <w:jc w:val="left"/>
        <w:spacing w:line="24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649"/>
        <w:ind w:firstLine="698"/>
        <w:spacing w:line="24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649"/>
        <w:ind w:firstLine="69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649"/>
        <w:ind w:firstLine="698"/>
        <w:jc w:val="left"/>
        <w:spacing w:line="240" w:lineRule="auto"/>
        <w:rPr>
          <w:rFonts w:ascii="宋体" w:cs="宋体"/>
          <w:color w:val="000000"/>
          <w:sz w:val="24"/>
          <w:szCs w:val="24"/>
          <w:highlight w:val="none"/>
          <w:lang w:val="zh-CN"/>
        </w:rPr>
      </w:pPr>
      <w:r>
        <w:rPr>
          <w:rFonts w:hint="eastAsia" w:ascii="宋体" w:hAnsi="宋体" w:eastAsia="宋体" w:cs="宋体"/>
          <w:color w:val="000000"/>
          <w:sz w:val="24"/>
          <w:szCs w:val="24"/>
          <w:highlight w:val="none"/>
        </w:rPr>
        <w:t xml:space="preserve">日期：         年         月       日</w:t>
      </w:r>
      <w:r>
        <w:rPr>
          <w:rFonts w:hint="eastAsia" w:ascii="宋体" w:cs="宋体"/>
          <w:color w:val="000000"/>
          <w:sz w:val="24"/>
          <w:szCs w:val="24"/>
          <w:highlight w:val="none"/>
          <w:lang w:val="zh-CN"/>
        </w:rPr>
        <w:t xml:space="preserve"> </w:t>
      </w:r>
      <w:r>
        <w:rPr>
          <w:rFonts w:ascii="宋体" w:cs="宋体"/>
          <w:color w:val="000000"/>
          <w:sz w:val="24"/>
          <w:szCs w:val="24"/>
          <w:highlight w:val="none"/>
          <w:lang w:val="zh-CN"/>
        </w:rPr>
      </w:r>
      <w:r/>
    </w:p>
    <w:p>
      <w:pPr>
        <w:pStyle w:val="649"/>
        <w:numPr>
          <w:ilvl w:val="0"/>
          <w:numId w:val="0"/>
        </w:numPr>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649"/>
        <w:numPr>
          <w:ilvl w:val="0"/>
          <w:numId w:val="0"/>
        </w:numPr>
        <w:ind w:left="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在本表中对照采购文件要求对应列出响应内容，并在“偏离说明”项下填写以下内容：优于的，填写“正偏离”；符合的，填写“无偏离”；低于的，填写“负偏离”。</w:t>
      </w:r>
      <w:r>
        <w:rPr>
          <w:rFonts w:hint="eastAsia" w:ascii="宋体" w:hAnsi="宋体" w:eastAsia="宋体" w:cs="宋体"/>
          <w:color w:val="000000"/>
          <w:sz w:val="24"/>
          <w:szCs w:val="24"/>
          <w:highlight w:val="none"/>
        </w:rPr>
      </w:r>
      <w:r/>
    </w:p>
    <w:p>
      <w:pPr>
        <w:pStyle w:val="649"/>
        <w:numPr>
          <w:ilvl w:val="0"/>
          <w:numId w:val="0"/>
        </w:numPr>
        <w:ind w:left="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未在上表中说明的，如在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文件其他内容中已有文字说明的，则以已有文字说明为准，否则，将被认为完全响应</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w:t>
      </w:r>
      <w:r>
        <w:rPr>
          <w:rFonts w:hint="eastAsia" w:ascii="宋体" w:hAnsi="宋体" w:eastAsia="宋体" w:cs="宋体"/>
          <w:color w:val="000000"/>
          <w:sz w:val="24"/>
          <w:szCs w:val="24"/>
          <w:highlight w:val="none"/>
          <w:lang w:val="en-US" w:eastAsia="zh-CN"/>
        </w:rPr>
        <w:t xml:space="preserve">要求及规定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49"/>
        <w:numPr>
          <w:ilvl w:val="0"/>
          <w:numId w:val="0"/>
        </w:numPr>
        <w:ind w:left="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若事项较多，供应商可根据实际情况另纸说明。</w:t>
      </w: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服务人员表 </w:t>
      </w:r>
      <w:r>
        <w:rPr>
          <w:rFonts w:hint="eastAsia" w:ascii="宋体" w:hAnsi="宋体" w:eastAsia="宋体" w:cs="宋体"/>
          <w:b/>
          <w:color w:val="000000"/>
          <w:sz w:val="24"/>
          <w:szCs w:val="24"/>
          <w:highlight w:val="none"/>
        </w:rPr>
      </w:r>
      <w:r/>
    </w:p>
    <w:p>
      <w:pPr>
        <w:pStyle w:val="649"/>
        <w:ind w:firstLine="384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服务人员表</w:t>
      </w:r>
      <w:r>
        <w:rPr>
          <w:rFonts w:hint="eastAsia" w:ascii="宋体" w:hAnsi="宋体" w:eastAsia="宋体" w:cs="宋体"/>
          <w:color w:val="000000"/>
          <w:sz w:val="24"/>
          <w:szCs w:val="24"/>
          <w:highlight w:val="none"/>
        </w:rPr>
      </w:r>
      <w:r/>
    </w:p>
    <w:p>
      <w:pPr>
        <w:pStyle w:val="649"/>
        <w:jc w:val="center"/>
        <w:spacing w:line="240" w:lineRule="auto"/>
        <w:rPr>
          <w:rFonts w:hint="eastAsia" w:ascii="宋体" w:hAnsi="宋体" w:eastAsia="宋体" w:cs="宋体"/>
          <w:bCs/>
          <w:color w:val="000000"/>
          <w:spacing w:val="20"/>
          <w:sz w:val="24"/>
          <w:szCs w:val="24"/>
          <w:highlight w:val="none"/>
        </w:rPr>
      </w:pPr>
      <w:r>
        <w:rPr>
          <w:rFonts w:hint="eastAsia" w:ascii="宋体" w:hAnsi="宋体" w:eastAsia="宋体" w:cs="宋体"/>
          <w:bCs/>
          <w:color w:val="000000"/>
          <w:spacing w:val="20"/>
          <w:sz w:val="24"/>
          <w:szCs w:val="24"/>
          <w:highlight w:val="none"/>
        </w:rPr>
      </w:r>
      <w:r/>
    </w:p>
    <w:p>
      <w:pPr>
        <w:pStyle w:val="649"/>
        <w:jc w:val="left"/>
        <w:spacing w:line="240" w:lineRule="auto"/>
        <w:rPr>
          <w:rFonts w:hint="eastAsia" w:ascii="宋体" w:hAnsi="宋体" w:eastAsia="宋体" w:cs="宋体"/>
          <w:b w:val="0"/>
          <w:bCs/>
          <w:color w:val="000000"/>
          <w:sz w:val="24"/>
          <w:szCs w:val="24"/>
          <w:highlight w:val="none"/>
          <w:u w:val="single"/>
          <w:lang w:eastAsia="zh-CN"/>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b w:val="0"/>
          <w:bCs/>
          <w:color w:val="000000"/>
          <w:sz w:val="24"/>
          <w:szCs w:val="24"/>
          <w:highlight w:val="none"/>
          <w:u w:val="none"/>
          <w:lang w:eastAsia="zh-CN"/>
        </w:rPr>
        <w:t xml:space="preserve">甪直镇老年人重大疾病保险</w:t>
      </w:r>
      <w:r>
        <w:rPr>
          <w:rFonts w:hint="eastAsia" w:ascii="宋体" w:hAnsi="宋体" w:eastAsia="宋体" w:cs="宋体"/>
          <w:b w:val="0"/>
          <w:bCs/>
          <w:color w:val="000000"/>
          <w:sz w:val="24"/>
          <w:szCs w:val="24"/>
          <w:highlight w:val="none"/>
          <w:u w:val="single"/>
          <w:lang w:eastAsia="zh-CN"/>
        </w:rPr>
      </w:r>
      <w:r/>
    </w:p>
    <w:p>
      <w:pPr>
        <w:pStyle w:val="649"/>
        <w:jc w:val="left"/>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lang w:eastAsia="zh-CN"/>
        </w:rPr>
        <w:t xml:space="preserve">JSZC-320506-SZZH-C2026-0017</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915"/>
        <w:gridCol w:w="1503"/>
        <w:gridCol w:w="1084"/>
        <w:gridCol w:w="1035"/>
        <w:gridCol w:w="1105"/>
        <w:gridCol w:w="1000"/>
      </w:tblGrid>
      <w:tr>
        <w:trPr>
          <w:trHeight w:val="760"/>
        </w:trPr>
        <w:tc>
          <w:tcPr>
            <w:tcW w:w="88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注：请按以上格式自制表格填写后响应。</w:t>
      </w:r>
      <w:r>
        <w:rPr>
          <w:rFonts w:hint="eastAsia" w:ascii="宋体" w:hAnsi="宋体" w:eastAsia="宋体" w:cs="宋体"/>
          <w:color w:val="000000"/>
          <w:sz w:val="24"/>
          <w:szCs w:val="24"/>
          <w:highlight w:val="none"/>
        </w:rPr>
      </w:r>
      <w:r/>
    </w:p>
    <w:p>
      <w:pPr>
        <w:pStyle w:val="649"/>
        <w:ind w:firstLine="69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ind w:firstLine="69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649"/>
        <w:ind w:firstLine="69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649"/>
        <w:ind w:firstLine="698"/>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5、类似项目业绩清单表 </w:t>
      </w:r>
      <w:r>
        <w:rPr>
          <w:rFonts w:hint="eastAsia" w:ascii="宋体" w:hAnsi="宋体" w:eastAsia="宋体" w:cs="宋体"/>
          <w:b/>
          <w:color w:val="000000"/>
          <w:sz w:val="24"/>
          <w:szCs w:val="24"/>
          <w:highlight w:val="none"/>
        </w:rPr>
      </w:r>
      <w:r/>
    </w:p>
    <w:p>
      <w:pPr>
        <w:pStyle w:val="64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4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类似项目业绩清单表</w:t>
      </w:r>
      <w:r>
        <w:rPr>
          <w:rFonts w:hint="eastAsia" w:ascii="宋体" w:hAnsi="宋体" w:eastAsia="宋体" w:cs="宋体"/>
          <w:bCs/>
          <w:color w:val="000000"/>
          <w:sz w:val="24"/>
          <w:szCs w:val="24"/>
          <w:highlight w:val="none"/>
        </w:rPr>
      </w:r>
      <w:r/>
    </w:p>
    <w:p>
      <w:pPr>
        <w:pStyle w:val="649"/>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jc w:val="left"/>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项目名</w:t>
      </w:r>
      <w:r>
        <w:rPr>
          <w:rFonts w:hint="eastAsia" w:ascii="宋体" w:hAnsi="宋体" w:eastAsia="宋体" w:cs="宋体"/>
          <w:color w:val="000000"/>
          <w:sz w:val="24"/>
          <w:szCs w:val="24"/>
          <w:highlight w:val="none"/>
          <w:u w:val="none"/>
        </w:rPr>
        <w:t xml:space="preserve">称：</w:t>
      </w:r>
      <w:r>
        <w:rPr>
          <w:rFonts w:hint="eastAsia" w:ascii="宋体" w:hAnsi="宋体" w:eastAsia="宋体" w:cs="宋体"/>
          <w:b w:val="0"/>
          <w:bCs/>
          <w:color w:val="000000"/>
          <w:sz w:val="24"/>
          <w:szCs w:val="24"/>
          <w:highlight w:val="none"/>
          <w:u w:val="none"/>
          <w:lang w:eastAsia="zh-CN"/>
        </w:rPr>
        <w:t xml:space="preserve">甪直镇老年人重大疾病保险</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rPr>
      </w:r>
      <w:r/>
    </w:p>
    <w:p>
      <w:pPr>
        <w:pStyle w:val="649"/>
        <w:jc w:val="left"/>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rPr>
        <w:t xml:space="preserve">采购编号：</w:t>
      </w:r>
      <w:r>
        <w:rPr>
          <w:rFonts w:hint="eastAsia" w:ascii="宋体" w:hAnsi="宋体" w:eastAsia="宋体" w:cs="宋体"/>
          <w:color w:val="000000"/>
          <w:sz w:val="24"/>
          <w:szCs w:val="24"/>
          <w:highlight w:val="none"/>
          <w:u w:val="none"/>
          <w:lang w:eastAsia="zh-CN"/>
        </w:rPr>
        <w:t xml:space="preserve">JSZC-320506-SZZH-C2026-0017</w:t>
      </w:r>
      <w:r>
        <w:rPr>
          <w:rFonts w:hint="eastAsia" w:ascii="宋体" w:hAnsi="宋体" w:eastAsia="宋体" w:cs="宋体"/>
          <w:color w:val="000000"/>
          <w:sz w:val="24"/>
          <w:szCs w:val="24"/>
          <w:highlight w:val="none"/>
          <w:u w:val="singl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915"/>
        <w:gridCol w:w="918"/>
      </w:tblGrid>
      <w:tr>
        <w:trPr>
          <w:cantSplit/>
          <w:trHeight w:val="740"/>
        </w:trPr>
        <w:tc>
          <w:tcPr>
            <w:tcW w:w="897"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服务范围</w:t>
            </w: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合同金额（万元）</w:t>
            </w: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tbRlV"/>
            <w:noWrap w:val="false"/>
          </w:tcPr>
          <w:p>
            <w:pPr>
              <w:pStyle w:val="649"/>
              <w:ind w:left="113" w:right="113"/>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49"/>
              <w:ind w:left="42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649"/>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49"/>
        <w:ind w:firstLine="69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649"/>
        <w:ind w:firstLine="698"/>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649"/>
        <w:ind w:firstLine="698"/>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49"/>
        <w:ind w:left="420" w:right="357" w:hanging="400"/>
        <w:spacing w:before="120"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注：磋商响应单位应提供双方签订的合同复印件。</w:t>
      </w:r>
      <w:r>
        <w:rPr>
          <w:rFonts w:hint="eastAsia" w:ascii="宋体" w:hAnsi="宋体" w:eastAsia="宋体" w:cs="宋体"/>
          <w:b/>
          <w:color w:val="000000"/>
          <w:sz w:val="24"/>
          <w:szCs w:val="24"/>
          <w:highlight w:val="none"/>
        </w:rPr>
      </w:r>
      <w:r/>
    </w:p>
    <w:p>
      <w:pPr>
        <w:pStyle w:val="649"/>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9"/>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9"/>
        <w:ind w:firstLine="2530"/>
        <w:spacing w:line="24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9"/>
        <w:ind w:firstLine="2530"/>
        <w:spacing w:line="24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9"/>
        <w:ind w:firstLine="2530"/>
        <w:spacing w:line="24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9"/>
        <w:ind w:firstLine="2530"/>
        <w:spacing w:line="24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9"/>
        <w:ind w:firstLine="2530"/>
        <w:spacing w:line="24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9"/>
        <w:ind w:firstLine="2530"/>
        <w:spacing w:line="24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9"/>
        <w:ind w:firstLine="2530"/>
        <w:spacing w:line="24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649"/>
        <w:ind w:firstLine="2530"/>
        <w:spacing w:line="24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59"/>
        <w:ind w:firstLine="0"/>
        <w:spacing w:line="24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6、磋商响应单位情况表</w:t>
      </w:r>
      <w:r>
        <w:rPr>
          <w:rFonts w:hint="eastAsia" w:ascii="宋体" w:hAnsi="宋体" w:eastAsia="宋体" w:cs="宋体"/>
          <w:b/>
          <w:color w:val="000000"/>
          <w:sz w:val="24"/>
          <w:szCs w:val="24"/>
          <w:highlight w:val="none"/>
        </w:rPr>
      </w:r>
      <w:r/>
    </w:p>
    <w:p>
      <w:pPr>
        <w:pStyle w:val="659"/>
        <w:ind w:firstLine="480"/>
        <w:jc w:val="center"/>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磋商响应单位情况表</w:t>
      </w:r>
      <w:r>
        <w:rPr>
          <w:rFonts w:hint="eastAsia" w:ascii="宋体" w:hAnsi="宋体" w:eastAsia="宋体" w:cs="宋体"/>
          <w:bCs/>
          <w:color w:val="000000"/>
          <w:sz w:val="24"/>
          <w:szCs w:val="24"/>
          <w:highlight w:val="none"/>
        </w:rPr>
      </w:r>
      <w:r/>
    </w:p>
    <w:p>
      <w:pPr>
        <w:pStyle w:val="649"/>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44"/>
        <w:gridCol w:w="409"/>
        <w:gridCol w:w="1403"/>
        <w:gridCol w:w="400"/>
        <w:gridCol w:w="688"/>
        <w:gridCol w:w="1147"/>
        <w:gridCol w:w="346"/>
        <w:gridCol w:w="1577"/>
      </w:tblGrid>
      <w:tr>
        <w:trPr>
          <w:trHeight w:val="645"/>
        </w:trPr>
        <w:tc>
          <w:tcPr>
            <w:tcW w:w="548" w:type="dxa"/>
            <w:vAlign w:val="center"/>
            <w:textDirection w:val="lrTb"/>
            <w:noWrap w:val="false"/>
          </w:tcPr>
          <w:p>
            <w:pPr>
              <w:pStyle w:val="659"/>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59"/>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企业法定代表人</w:t>
            </w:r>
            <w:r>
              <w:rPr>
                <w:rFonts w:hint="eastAsia" w:ascii="宋体" w:hAnsi="宋体" w:eastAsia="宋体" w:cs="宋体"/>
                <w:color w:val="000000"/>
                <w:sz w:val="24"/>
                <w:szCs w:val="24"/>
                <w:highlight w:val="none"/>
              </w:rPr>
            </w:r>
            <w:r/>
          </w:p>
        </w:tc>
        <w:tc>
          <w:tcPr>
            <w:gridSpan w:val="3"/>
            <w:tcW w:w="2212" w:type="dxa"/>
            <w:vAlign w:val="center"/>
            <w:textDirection w:val="lrTb"/>
            <w:noWrap w:val="false"/>
          </w:tcPr>
          <w:p>
            <w:pPr>
              <w:pStyle w:val="659"/>
              <w:ind w:firstLine="48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835" w:type="dxa"/>
            <w:vAlign w:val="center"/>
            <w:textDirection w:val="lrTb"/>
            <w:noWrap w:val="false"/>
          </w:tcPr>
          <w:p>
            <w:pPr>
              <w:pStyle w:val="659"/>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公司成立日期</w:t>
            </w:r>
            <w:r>
              <w:rPr>
                <w:rFonts w:hint="eastAsia" w:ascii="宋体" w:hAnsi="宋体" w:eastAsia="宋体" w:cs="宋体"/>
                <w:color w:val="000000"/>
                <w:sz w:val="24"/>
                <w:szCs w:val="24"/>
                <w:highlight w:val="none"/>
              </w:rPr>
            </w:r>
            <w:r/>
          </w:p>
        </w:tc>
        <w:tc>
          <w:tcPr>
            <w:gridSpan w:val="2"/>
            <w:tcW w:w="1923" w:type="dxa"/>
            <w:vAlign w:val="center"/>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659"/>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59"/>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总部地址</w:t>
            </w:r>
            <w:r>
              <w:rPr>
                <w:rFonts w:hint="eastAsia" w:ascii="宋体" w:hAnsi="宋体" w:eastAsia="宋体" w:cs="宋体"/>
                <w:color w:val="000000"/>
                <w:sz w:val="24"/>
                <w:szCs w:val="24"/>
                <w:highlight w:val="none"/>
              </w:rPr>
            </w:r>
            <w:r/>
          </w:p>
        </w:tc>
        <w:tc>
          <w:tcPr>
            <w:gridSpan w:val="7"/>
            <w:tcW w:w="5970" w:type="dxa"/>
            <w:vAlign w:val="center"/>
            <w:textDirection w:val="lrTb"/>
            <w:noWrap w:val="false"/>
          </w:tcPr>
          <w:p>
            <w:pPr>
              <w:pStyle w:val="659"/>
              <w:ind w:firstLine="48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659"/>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59"/>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当地代表处地址</w:t>
            </w:r>
            <w:r>
              <w:rPr>
                <w:rFonts w:hint="eastAsia" w:ascii="宋体" w:hAnsi="宋体" w:eastAsia="宋体" w:cs="宋体"/>
                <w:color w:val="000000"/>
                <w:sz w:val="24"/>
                <w:szCs w:val="24"/>
                <w:highlight w:val="none"/>
              </w:rPr>
            </w:r>
            <w:r/>
          </w:p>
        </w:tc>
        <w:tc>
          <w:tcPr>
            <w:gridSpan w:val="7"/>
            <w:tcW w:w="5970" w:type="dxa"/>
            <w:vAlign w:val="center"/>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659"/>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659"/>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gridSpan w:val="3"/>
            <w:tcW w:w="3070" w:type="dxa"/>
            <w:vAlign w:val="center"/>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5"/>
        </w:trPr>
        <w:tc>
          <w:tcPr>
            <w:tcW w:w="548" w:type="dxa"/>
            <w:vAlign w:val="center"/>
            <w:textDirection w:val="lrTb"/>
            <w:noWrap w:val="false"/>
          </w:tcPr>
          <w:p>
            <w:pPr>
              <w:pStyle w:val="659"/>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659"/>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rPr>
            </w:r>
            <w:r/>
          </w:p>
        </w:tc>
        <w:tc>
          <w:tcPr>
            <w:gridSpan w:val="3"/>
            <w:tcW w:w="3070" w:type="dxa"/>
            <w:vAlign w:val="center"/>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659"/>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659"/>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注册年份</w:t>
            </w:r>
            <w:r>
              <w:rPr>
                <w:rFonts w:hint="eastAsia" w:ascii="宋体" w:hAnsi="宋体" w:eastAsia="宋体" w:cs="宋体"/>
                <w:color w:val="000000"/>
                <w:sz w:val="24"/>
                <w:szCs w:val="24"/>
                <w:highlight w:val="none"/>
              </w:rPr>
            </w:r>
            <w:r/>
          </w:p>
        </w:tc>
        <w:tc>
          <w:tcPr>
            <w:gridSpan w:val="3"/>
            <w:tcW w:w="3070" w:type="dxa"/>
            <w:vAlign w:val="center"/>
            <w:textDirection w:val="lrTb"/>
            <w:noWrap w:val="false"/>
          </w:tcPr>
          <w:p>
            <w:pPr>
              <w:pStyle w:val="659"/>
              <w:ind w:left="437"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659"/>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659"/>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单位职工人数</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gridSpan w:val="4"/>
            <w:tcW w:w="2581" w:type="dxa"/>
            <w:vAlign w:val="center"/>
            <w:textDirection w:val="lrTb"/>
            <w:noWrap w:val="false"/>
          </w:tcPr>
          <w:p>
            <w:pPr>
              <w:pStyle w:val="659"/>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最近一</w:t>
            </w:r>
            <w:r>
              <w:rPr>
                <w:rFonts w:hint="eastAsia" w:ascii="宋体" w:hAnsi="宋体" w:eastAsia="宋体" w:cs="宋体"/>
                <w:color w:val="000000"/>
                <w:sz w:val="24"/>
                <w:szCs w:val="24"/>
                <w:highlight w:val="none"/>
              </w:rPr>
              <w:t xml:space="preserve">年总营业收入</w:t>
            </w: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cantSplit/>
          <w:trHeight w:val="645"/>
        </w:trPr>
        <w:tc>
          <w:tcPr>
            <w:tcW w:w="548" w:type="dxa"/>
            <w:vAlign w:val="center"/>
            <w:textDirection w:val="lrTb"/>
            <w:noWrap w:val="false"/>
          </w:tcPr>
          <w:p>
            <w:pPr>
              <w:pStyle w:val="659"/>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gridSpan w:val="8"/>
            <w:tcW w:w="7814" w:type="dxa"/>
            <w:vAlign w:val="center"/>
            <w:textDirection w:val="lrTb"/>
            <w:noWrap w:val="false"/>
          </w:tcPr>
          <w:p>
            <w:pPr>
              <w:pStyle w:val="659"/>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企业或社会团体办公场所的面积：</w:t>
            </w:r>
            <w:r>
              <w:rPr>
                <w:rFonts w:hint="eastAsia" w:ascii="宋体" w:hAnsi="宋体" w:eastAsia="宋体" w:cs="宋体"/>
                <w:color w:val="000000"/>
                <w:sz w:val="24"/>
                <w:szCs w:val="24"/>
                <w:highlight w:val="none"/>
              </w:rPr>
            </w:r>
            <w:r/>
          </w:p>
        </w:tc>
      </w:tr>
      <w:tr>
        <w:trPr>
          <w:trHeight w:val="1767"/>
        </w:trPr>
        <w:tc>
          <w:tcPr>
            <w:tcW w:w="548" w:type="dxa"/>
            <w:vAlign w:val="center"/>
            <w:textDirection w:val="lrTb"/>
            <w:noWrap w:val="false"/>
          </w:tcPr>
          <w:p>
            <w:pPr>
              <w:pStyle w:val="659"/>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gridSpan w:val="8"/>
            <w:tcW w:w="7814" w:type="dxa"/>
            <w:vAlign w:val="center"/>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主营范围</w:t>
            </w:r>
            <w:r>
              <w:rPr>
                <w:rFonts w:hint="eastAsia" w:ascii="宋体" w:hAnsi="宋体" w:eastAsia="宋体" w:cs="宋体"/>
                <w:color w:val="000000"/>
                <w:sz w:val="24"/>
                <w:szCs w:val="24"/>
                <w:highlight w:val="none"/>
              </w:rPr>
            </w:r>
            <w:r/>
          </w:p>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1、_____________________________________</w:t>
            </w:r>
            <w:r>
              <w:rPr>
                <w:rFonts w:hint="eastAsia" w:ascii="宋体" w:hAnsi="宋体" w:eastAsia="宋体" w:cs="宋体"/>
                <w:color w:val="000000"/>
                <w:sz w:val="24"/>
                <w:szCs w:val="24"/>
                <w:highlight w:val="none"/>
              </w:rPr>
            </w:r>
            <w:r/>
          </w:p>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2、____________________________________</w:t>
            </w:r>
            <w:r>
              <w:rPr>
                <w:rFonts w:hint="eastAsia" w:ascii="宋体" w:hAnsi="宋体" w:eastAsia="宋体" w:cs="宋体"/>
                <w:color w:val="000000"/>
                <w:sz w:val="24"/>
                <w:szCs w:val="24"/>
                <w:highlight w:val="none"/>
              </w:rPr>
            </w:r>
            <w:r/>
          </w:p>
        </w:tc>
      </w:tr>
      <w:tr>
        <w:trPr>
          <w:trHeight w:val="1013"/>
        </w:trPr>
        <w:tc>
          <w:tcPr>
            <w:tcW w:w="548" w:type="dxa"/>
            <w:vAlign w:val="center"/>
            <w:textDirection w:val="lrTb"/>
            <w:noWrap w:val="false"/>
          </w:tcPr>
          <w:p>
            <w:pPr>
              <w:pStyle w:val="659"/>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W w:w="2253" w:type="dxa"/>
            <w:vAlign w:val="top"/>
            <w:textDirection w:val="lrTb"/>
            <w:noWrap w:val="false"/>
          </w:tcPr>
          <w:p>
            <w:pPr>
              <w:pStyle w:val="659"/>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最近2年内在经营过程中受到何种奖励或处分</w:t>
            </w:r>
            <w:r>
              <w:rPr>
                <w:rFonts w:hint="eastAsia" w:ascii="宋体" w:hAnsi="宋体" w:eastAsia="宋体" w:cs="宋体"/>
                <w:color w:val="000000"/>
                <w:sz w:val="24"/>
                <w:szCs w:val="24"/>
                <w:highlight w:val="none"/>
              </w:rPr>
            </w:r>
            <w:r/>
          </w:p>
        </w:tc>
        <w:tc>
          <w:tcPr>
            <w:gridSpan w:val="6"/>
            <w:tcW w:w="5561" w:type="dxa"/>
            <w:vAlign w:val="top"/>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8"/>
        </w:trPr>
        <w:tc>
          <w:tcPr>
            <w:tcW w:w="548" w:type="dxa"/>
            <w:vAlign w:val="center"/>
            <w:textDirection w:val="lrTb"/>
            <w:noWrap w:val="false"/>
          </w:tcPr>
          <w:p>
            <w:pPr>
              <w:pStyle w:val="659"/>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gridSpan w:val="2"/>
            <w:tcW w:w="2253" w:type="dxa"/>
            <w:vAlign w:val="top"/>
            <w:textDirection w:val="lrTb"/>
            <w:noWrap w:val="false"/>
          </w:tcPr>
          <w:p>
            <w:pPr>
              <w:pStyle w:val="659"/>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w:t>
            </w:r>
            <w:r>
              <w:rPr>
                <w:rFonts w:hint="eastAsia" w:ascii="宋体" w:hAnsi="宋体" w:eastAsia="宋体" w:cs="宋体"/>
                <w:color w:val="000000"/>
                <w:sz w:val="24"/>
                <w:szCs w:val="24"/>
                <w:highlight w:val="none"/>
              </w:rPr>
            </w:r>
            <w:r/>
          </w:p>
        </w:tc>
        <w:tc>
          <w:tcPr>
            <w:gridSpan w:val="6"/>
            <w:tcW w:w="5561" w:type="dxa"/>
            <w:vAlign w:val="top"/>
            <w:textDirection w:val="lrTb"/>
            <w:noWrap w:val="false"/>
          </w:tcPr>
          <w:p>
            <w:pPr>
              <w:pStyle w:val="659"/>
              <w:ind w:firstLine="48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8"/>
        </w:trPr>
        <w:tc>
          <w:tcPr>
            <w:tcW w:w="548" w:type="dxa"/>
            <w:vAlign w:val="center"/>
            <w:textDirection w:val="lrTb"/>
            <w:noWrap w:val="false"/>
          </w:tcPr>
          <w:p>
            <w:pPr>
              <w:pStyle w:val="659"/>
              <w:ind w:firstLine="0"/>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gridSpan w:val="8"/>
            <w:tcW w:w="7814" w:type="dxa"/>
            <w:vAlign w:val="center"/>
            <w:textDirection w:val="lrTb"/>
            <w:noWrap w:val="false"/>
          </w:tcPr>
          <w:p>
            <w:pPr>
              <w:pStyle w:val="659"/>
              <w:ind w:firstLine="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hint="eastAsia" w:ascii="宋体" w:hAnsi="宋体" w:eastAsia="宋体" w:cs="宋体"/>
                <w:color w:val="000000"/>
                <w:sz w:val="24"/>
                <w:szCs w:val="24"/>
                <w:highlight w:val="none"/>
              </w:rPr>
            </w:r>
            <w:r/>
          </w:p>
        </w:tc>
      </w:tr>
    </w:tbl>
    <w:p>
      <w:pPr>
        <w:pStyle w:val="649"/>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7</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中小企业声明函 </w:t>
      </w:r>
      <w:r>
        <w:rPr>
          <w:rFonts w:hint="eastAsia" w:ascii="宋体" w:hAnsi="宋体" w:eastAsia="宋体" w:cs="宋体"/>
          <w:b/>
          <w:color w:val="000000"/>
          <w:sz w:val="24"/>
          <w:szCs w:val="24"/>
          <w:highlight w:val="none"/>
        </w:rPr>
      </w:r>
      <w:r/>
    </w:p>
    <w:p>
      <w:pPr>
        <w:pStyle w:val="649"/>
        <w:ind w:firstLine="48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5"/>
        <w:jc w:val="center"/>
        <w:widowControl/>
        <w:rPr>
          <w:rFonts w:ascii="宋体" w:hAnsi="宋体" w:eastAsia="宋体" w:cs="宋体"/>
          <w:color w:val="000000"/>
          <w:sz w:val="24"/>
          <w:szCs w:val="24"/>
          <w:highlight w:val="none"/>
          <w:u w:val="single"/>
        </w:rPr>
        <w:framePr w:wrap="auto" w:vAnchor="margin" w:hAnchor="text"/>
      </w:pPr>
      <w:r>
        <w:rPr>
          <w:rFonts w:hint="eastAsia" w:ascii="宋体" w:hAnsi="宋体" w:eastAsia="宋体" w:cs="宋体"/>
          <w:color w:val="000000"/>
          <w:sz w:val="24"/>
          <w:szCs w:val="24"/>
          <w:highlight w:val="none"/>
          <w:lang w:val="zh-TW" w:eastAsia="zh-TW"/>
        </w:rPr>
        <w:t xml:space="preserve">中小企业声明函</w:t>
      </w:r>
      <w:r>
        <w:rPr>
          <w:rFonts w:ascii="宋体" w:hAnsi="宋体" w:eastAsia="宋体" w:cs="宋体"/>
          <w:color w:val="000000"/>
          <w:sz w:val="24"/>
          <w:szCs w:val="24"/>
          <w:highlight w:val="none"/>
          <w:u w:val="single"/>
        </w:rPr>
      </w:r>
      <w:r/>
    </w:p>
    <w:p>
      <w:pPr>
        <w:pStyle w:val="715"/>
        <w:jc w:val="left"/>
        <w:widowControl/>
        <w:rPr>
          <w:rFonts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TW" w:eastAsia="zh-TW"/>
        </w:rPr>
        <w:t xml:space="preserve">：</w:t>
      </w:r>
      <w:r>
        <w:rPr>
          <w:rFonts w:ascii="宋体" w:hAnsi="宋体" w:eastAsia="宋体" w:cs="宋体"/>
          <w:color w:val="000000"/>
          <w:sz w:val="24"/>
          <w:szCs w:val="24"/>
          <w:highlight w:val="none"/>
        </w:rPr>
      </w:r>
      <w:r/>
    </w:p>
    <w:p>
      <w:pPr>
        <w:pStyle w:val="715"/>
        <w:ind w:firstLine="420"/>
        <w:rPr>
          <w:rFonts w:ascii="宋体" w:hAnsi="宋体" w:eastAsia="宋体" w:cs="宋体"/>
          <w:color w:val="000000"/>
          <w:sz w:val="24"/>
          <w:szCs w:val="24"/>
          <w:highlight w:val="none"/>
        </w:rPr>
        <w:framePr w:wrap="auto" w:vAnchor="margin" w:hAnchor="text"/>
      </w:pPr>
      <w:r>
        <w:rPr>
          <w:rFonts w:ascii="宋体" w:hAnsi="宋体" w:eastAsia="宋体" w:cs="宋体"/>
          <w:color w:val="000000"/>
          <w:sz w:val="24"/>
          <w:szCs w:val="24"/>
          <w:highlight w:val="none"/>
        </w:rPr>
      </w:r>
      <w:r/>
    </w:p>
    <w:p>
      <w:pPr>
        <w:pStyle w:val="649"/>
        <w:ind w:firstLine="480"/>
        <w:jc w:val="left"/>
        <w:widowControl/>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苏州市吴中区甪直镇人民政府</w:t>
      </w:r>
      <w:r>
        <w:rPr>
          <w:rFonts w:hint="eastAsia" w:ascii="宋体" w:hAnsi="宋体" w:cs="宋体"/>
          <w:color w:val="000000"/>
          <w:sz w:val="24"/>
          <w:szCs w:val="24"/>
          <w:highlight w:val="none"/>
          <w:u w:val="single"/>
          <w:lang w:eastAsia="zh-CN"/>
        </w:rPr>
        <w:t xml:space="preserve">（甪直镇社会事业办公室）</w:t>
      </w:r>
      <w:r>
        <w:rPr>
          <w:rFonts w:hint="eastAsia" w:ascii="宋体" w:hAnsi="宋体" w:cs="宋体"/>
          <w:color w:val="000000"/>
          <w:sz w:val="24"/>
          <w:szCs w:val="24"/>
          <w:highlight w:val="none"/>
          <w:u w:val="single"/>
        </w:rPr>
        <w:t xml:space="preserve">  的老年人重大疾病保险</w:t>
      </w:r>
      <w:r>
        <w:rPr>
          <w:rFonts w:hint="eastAsia" w:ascii="宋体" w:hAnsi="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cs="宋体"/>
          <w:color w:val="000000"/>
          <w:sz w:val="24"/>
          <w:szCs w:val="24"/>
          <w:highlight w:val="none"/>
          <w:u w:val="single"/>
        </w:rPr>
      </w:r>
      <w:r/>
    </w:p>
    <w:p>
      <w:pPr>
        <w:pStyle w:val="649"/>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老年人重大疾病保险</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租赁和商务服务业</w:t>
      </w:r>
      <w:r>
        <w:rPr>
          <w:rFonts w:hint="eastAsia" w:ascii="宋体" w:hAnsi="宋体" w:cs="宋体"/>
          <w:color w:val="000000"/>
          <w:sz w:val="24"/>
          <w:szCs w:val="24"/>
          <w:highlight w:val="none"/>
          <w:u w:val="single"/>
        </w:rPr>
        <w:t xml:space="preserve">  行业</w:t>
      </w:r>
      <w:r>
        <w:rPr>
          <w:rFonts w:hint="eastAsia" w:ascii="宋体" w:hAnsi="宋体" w:cs="宋体"/>
          <w:color w:val="000000"/>
          <w:sz w:val="24"/>
          <w:szCs w:val="24"/>
          <w:highlight w:val="none"/>
        </w:rPr>
        <w:t xml:space="preserve">；承接企业为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vertAlign w:val="superscript"/>
        </w:rPr>
        <w:footnoteReference w:id="2"/>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老年人重大疾病保险</w:t>
      </w:r>
      <w:r>
        <w:rPr>
          <w:rFonts w:hint="eastAsia" w:ascii="宋体" w:hAnsi="宋体" w:cs="宋体"/>
          <w:color w:val="000000"/>
          <w:sz w:val="24"/>
          <w:szCs w:val="24"/>
          <w:highlight w:val="none"/>
          <w:lang w:val="zh-CN"/>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租赁和商务服务业</w:t>
      </w:r>
      <w:r>
        <w:rPr>
          <w:rFonts w:hint="eastAsia" w:ascii="宋体" w:hAnsi="宋体" w:cs="宋体"/>
          <w:color w:val="000000"/>
          <w:sz w:val="24"/>
          <w:szCs w:val="24"/>
          <w:highlight w:val="none"/>
          <w:u w:val="single"/>
        </w:rPr>
        <w:t xml:space="preserve">  行业</w:t>
      </w:r>
      <w:r>
        <w:rPr>
          <w:rFonts w:hint="eastAsia" w:ascii="宋体" w:hAnsi="宋体" w:cs="宋体"/>
          <w:color w:val="000000"/>
          <w:sz w:val="24"/>
          <w:szCs w:val="24"/>
          <w:highlight w:val="none"/>
          <w:lang w:val="zh-CN"/>
        </w:rPr>
        <w:t xml:space="preserve">；承接企业为</w:t>
      </w:r>
      <w:r>
        <w:rPr>
          <w:rFonts w:hint="eastAsia" w:ascii="宋体" w:hAnsi="宋体" w:cs="宋体"/>
          <w:color w:val="000000"/>
          <w:sz w:val="24"/>
          <w:szCs w:val="24"/>
          <w:highlight w:val="none"/>
          <w:u w:val="single"/>
          <w:lang w:val="zh-CN"/>
        </w:rPr>
        <w:t xml:space="preserve">（企业名称）</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49"/>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szCs w:val="24"/>
          <w:highlight w:val="none"/>
        </w:rPr>
      </w:r>
      <w:r/>
    </w:p>
    <w:p>
      <w:pPr>
        <w:pStyle w:val="649"/>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ascii="宋体" w:hAnsi="宋体" w:cs="宋体"/>
          <w:color w:val="000000"/>
          <w:sz w:val="24"/>
          <w:szCs w:val="24"/>
          <w:highlight w:val="none"/>
        </w:rPr>
      </w:r>
      <w:r/>
    </w:p>
    <w:p>
      <w:pPr>
        <w:pStyle w:val="649"/>
        <w:jc w:val="lef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49"/>
        <w:ind w:firstLine="4800"/>
        <w:widowControl/>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企业名称（盖章）：</w:t>
      </w:r>
      <w:r>
        <w:rPr>
          <w:rFonts w:ascii="宋体" w:hAnsi="宋体" w:cs="宋体"/>
          <w:color w:val="000000"/>
          <w:sz w:val="24"/>
          <w:szCs w:val="24"/>
          <w:highlight w:val="none"/>
        </w:rPr>
      </w:r>
      <w:r/>
    </w:p>
    <w:p>
      <w:pPr>
        <w:pStyle w:val="649"/>
        <w:ind w:right="1880" w:firstLine="4800"/>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日期： 年  月  日</w:t>
      </w:r>
      <w:r>
        <w:rPr>
          <w:rFonts w:ascii="宋体" w:hAnsi="宋体" w:cs="宋体"/>
          <w:color w:val="000000"/>
          <w:sz w:val="24"/>
          <w:szCs w:val="24"/>
          <w:highlight w:val="none"/>
          <w:lang w:val="zh-CN"/>
        </w:rPr>
      </w:r>
      <w:r/>
    </w:p>
    <w:p>
      <w:pPr>
        <w:pStyle w:val="649"/>
        <w:jc w:val="center"/>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649"/>
        <w:rPr>
          <w:rFonts w:ascii="宋体" w:hAnsi="宋体" w:cs="宋体"/>
          <w:color w:val="000000"/>
          <w:sz w:val="24"/>
          <w:szCs w:val="24"/>
          <w:highlight w:val="none"/>
        </w:rPr>
      </w:pPr>
      <w:r>
        <w:rPr>
          <w:rFonts w:ascii="宋体" w:hAnsi="宋体" w:cs="宋体"/>
          <w:color w:val="000000"/>
          <w:sz w:val="24"/>
          <w:szCs w:val="24"/>
          <w:highlight w:val="none"/>
        </w:rPr>
      </w:r>
      <w:r/>
    </w:p>
    <w:p>
      <w:pPr>
        <w:pStyle w:val="649"/>
        <w:spacing w:line="240" w:lineRule="auto"/>
        <w:rPr>
          <w:rFonts w:hint="eastAsia" w:ascii="宋体" w:hAnsi="宋体" w:eastAsia="宋体" w:cs="宋体"/>
          <w:b/>
          <w:color w:val="000000"/>
          <w:sz w:val="24"/>
          <w:szCs w:val="24"/>
          <w:highlight w:val="none"/>
        </w:rPr>
      </w:pPr>
      <w:r>
        <w:rPr>
          <w:rFonts w:hint="eastAsia" w:ascii="宋体" w:hAnsi="宋体"/>
          <w:color w:val="000000"/>
          <w:szCs w:val="24"/>
          <w:highlight w:val="none"/>
        </w:rPr>
        <w:br w:type="page" w:clear="all"/>
      </w:r>
      <w:r>
        <w:rPr>
          <w:rFonts w:hint="eastAsia" w:ascii="宋体" w:hAnsi="宋体" w:eastAsia="宋体" w:cs="宋体"/>
          <w:b/>
          <w:color w:val="000000"/>
          <w:sz w:val="24"/>
          <w:szCs w:val="24"/>
          <w:highlight w:val="none"/>
        </w:rPr>
        <w:t xml:space="preserve">8、</w:t>
      </w:r>
      <w:r>
        <w:rPr>
          <w:rFonts w:hint="eastAsia" w:ascii="宋体" w:hAnsi="宋体" w:eastAsia="宋体" w:cs="宋体"/>
          <w:b/>
          <w:color w:val="000000"/>
          <w:sz w:val="24"/>
          <w:szCs w:val="24"/>
          <w:highlight w:val="none"/>
        </w:rPr>
        <w:t xml:space="preserve">残疾人福利性单位声明函 </w:t>
      </w:r>
      <w:r>
        <w:rPr>
          <w:rFonts w:hint="eastAsia" w:ascii="宋体" w:hAnsi="宋体" w:eastAsia="宋体" w:cs="宋体"/>
          <w:b/>
          <w:color w:val="000000"/>
          <w:sz w:val="24"/>
          <w:szCs w:val="24"/>
          <w:highlight w:val="none"/>
        </w:rPr>
      </w:r>
      <w:r/>
    </w:p>
    <w:p>
      <w:pPr>
        <w:pStyle w:val="680"/>
        <w:jc w:val="center"/>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0"/>
        <w:jc w:val="center"/>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color w:val="000000"/>
          <w:sz w:val="24"/>
          <w:szCs w:val="24"/>
          <w:highlight w:val="none"/>
        </w:rPr>
      </w:r>
      <w:r/>
    </w:p>
    <w:p>
      <w:pPr>
        <w:pStyle w:val="680"/>
        <w:jc w:val="center"/>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0"/>
        <w:ind w:firstLine="480"/>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680"/>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680"/>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0"/>
        <w:jc w:val="right"/>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680"/>
        <w:jc w:val="right"/>
        <w:spacing w:beforeAutospacing="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659"/>
        <w:ind w:left="0"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关于资格文件的声明函</w:t>
      </w:r>
      <w:r>
        <w:rPr>
          <w:rFonts w:hint="eastAsia" w:ascii="宋体" w:hAnsi="宋体" w:eastAsia="宋体" w:cs="宋体"/>
          <w:b/>
          <w:bCs/>
          <w:color w:val="000000"/>
          <w:sz w:val="24"/>
          <w:szCs w:val="24"/>
          <w:highlight w:val="none"/>
        </w:rPr>
      </w:r>
      <w:r/>
    </w:p>
    <w:p>
      <w:pPr>
        <w:pStyle w:val="659"/>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关于资格文件的声明函</w:t>
      </w:r>
      <w:r>
        <w:rPr>
          <w:rFonts w:hint="eastAsia" w:ascii="宋体" w:hAnsi="宋体" w:eastAsia="宋体" w:cs="宋体"/>
          <w:b w:val="0"/>
          <w:bCs w:val="0"/>
          <w:color w:val="000000"/>
          <w:sz w:val="24"/>
          <w:szCs w:val="24"/>
          <w:highlight w:val="none"/>
          <w:u w:val="single"/>
        </w:rPr>
      </w:r>
      <w:r/>
    </w:p>
    <w:p>
      <w:pPr>
        <w:pStyle w:val="659"/>
        <w:ind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号的采购活动进行投标。本公司所提交的响应文件中所有关于响应资格的文件、证明和陈述均是真实的、有效的。若与真实情况不符，本公司愿意承担由此而产生的一切后果。</w:t>
      </w:r>
      <w:r>
        <w:rPr>
          <w:rFonts w:hint="eastAsia" w:ascii="宋体" w:hAnsi="宋体" w:eastAsia="宋体" w:cs="宋体"/>
          <w:color w:val="000000"/>
          <w:sz w:val="24"/>
          <w:szCs w:val="24"/>
          <w:highlight w:val="none"/>
        </w:rPr>
      </w:r>
      <w:r/>
    </w:p>
    <w:p>
      <w:pPr>
        <w:pStyle w:val="65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9"/>
        <w:ind w:lef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磋商响应单位法定代表人：（签字或盖章）</w:t>
      </w:r>
      <w:r>
        <w:rPr>
          <w:rFonts w:hint="eastAsia" w:ascii="宋体" w:hAnsi="宋体" w:eastAsia="宋体" w:cs="宋体"/>
          <w:color w:val="000000"/>
          <w:sz w:val="24"/>
          <w:szCs w:val="24"/>
          <w:highlight w:val="none"/>
        </w:rPr>
      </w:r>
      <w:r/>
    </w:p>
    <w:p>
      <w:pPr>
        <w:pStyle w:val="659"/>
        <w:ind w:lef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磋商响应单位：（公章）         </w:t>
      </w:r>
      <w:r>
        <w:rPr>
          <w:rFonts w:hint="eastAsia" w:ascii="宋体" w:hAnsi="宋体" w:eastAsia="宋体" w:cs="宋体"/>
          <w:color w:val="000000"/>
          <w:sz w:val="24"/>
          <w:szCs w:val="24"/>
          <w:highlight w:val="none"/>
        </w:rPr>
      </w:r>
      <w:r/>
    </w:p>
    <w:p>
      <w:pPr>
        <w:pStyle w:val="659"/>
        <w:ind w:left="0" w:firstLine="0"/>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649"/>
        <w:ind w:left="0"/>
        <w:keepLines w:val="0"/>
        <w:keepNext w:val="0"/>
        <w:pageBreakBefore w:val="0"/>
        <w:spacing w:line="240" w:lineRule="auto"/>
        <w:widowControl w:val="off"/>
        <w:tabs>
          <w:tab w:val="left" w:pos="1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0"/>
        <w:jc w:val="right"/>
        <w:spacing w:beforeAutospacing="0" w:afterAutospacing="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联合投标协议书</w:t>
      </w:r>
      <w:r>
        <w:rPr>
          <w:rFonts w:hint="eastAsia" w:ascii="宋体" w:hAnsi="宋体" w:eastAsia="宋体" w:cs="宋体"/>
          <w:color w:val="000000"/>
          <w:sz w:val="24"/>
          <w:szCs w:val="24"/>
          <w:highlight w:val="none"/>
        </w:rPr>
      </w:r>
      <w:r/>
    </w:p>
    <w:p>
      <w:pPr>
        <w:pStyle w:val="680"/>
        <w:jc w:val="center"/>
        <w:spacing w:before="0" w:beforeAutospacing="0" w:after="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联合投标协议书</w:t>
      </w:r>
      <w:r>
        <w:rPr>
          <w:rFonts w:hint="eastAsia" w:ascii="宋体" w:hAnsi="宋体" w:eastAsia="宋体" w:cs="宋体"/>
          <w:color w:val="000000"/>
          <w:sz w:val="24"/>
          <w:szCs w:val="24"/>
          <w:highlight w:val="none"/>
        </w:rPr>
      </w:r>
      <w:r/>
    </w:p>
    <w:p>
      <w:pPr>
        <w:pStyle w:val="680"/>
        <w:jc w:val="both"/>
        <w:spacing w:before="0" w:beforeAutospacing="0" w:after="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80"/>
        <w:jc w:val="both"/>
        <w:spacing w:before="0" w:beforeAutospacing="0" w:after="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rPr>
      </w:r>
      <w:r/>
    </w:p>
    <w:p>
      <w:pPr>
        <w:pStyle w:val="680"/>
        <w:jc w:val="both"/>
        <w:spacing w:before="0" w:beforeAutospacing="0" w:after="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p>
      <w:pPr>
        <w:pStyle w:val="680"/>
        <w:jc w:val="both"/>
        <w:spacing w:before="0" w:beforeAutospacing="0" w:after="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0"/>
        <w:ind w:firstLine="420"/>
        <w:jc w:val="both"/>
        <w:spacing w:before="0" w:beforeAutospacing="0" w:after="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各方经协商，就响应组织实施的编号为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w:t>
      </w:r>
      <w:r>
        <w:rPr>
          <w:rFonts w:hint="eastAsia" w:ascii="宋体" w:hAnsi="宋体" w:eastAsia="宋体" w:cs="宋体"/>
          <w:color w:val="000000"/>
          <w:sz w:val="24"/>
          <w:szCs w:val="24"/>
          <w:highlight w:val="none"/>
          <w:lang w:eastAsia="zh-CN"/>
        </w:rPr>
        <w:t xml:space="preserve">采购活动</w:t>
      </w:r>
      <w:r>
        <w:rPr>
          <w:rFonts w:hint="eastAsia" w:ascii="宋体" w:hAnsi="宋体" w:eastAsia="宋体" w:cs="宋体"/>
          <w:color w:val="000000"/>
          <w:sz w:val="24"/>
          <w:szCs w:val="24"/>
          <w:highlight w:val="none"/>
        </w:rPr>
        <w:t xml:space="preserve">联合进行投标之事宜，达成如下协议：</w:t>
      </w:r>
      <w:r>
        <w:rPr>
          <w:rFonts w:hint="eastAsia" w:ascii="宋体" w:hAnsi="宋体" w:eastAsia="宋体" w:cs="宋体"/>
          <w:color w:val="000000"/>
          <w:sz w:val="24"/>
          <w:szCs w:val="24"/>
          <w:highlight w:val="none"/>
        </w:rPr>
      </w:r>
      <w:r/>
    </w:p>
    <w:p>
      <w:pPr>
        <w:pStyle w:val="680"/>
        <w:jc w:val="both"/>
        <w:spacing w:before="0" w:beforeAutospacing="0" w:after="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一、各方一致决定，以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为主</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（即联合体</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代表）进行投标，并按照</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的规定提交资格文件。</w:t>
      </w:r>
      <w:r>
        <w:rPr>
          <w:rFonts w:hint="eastAsia" w:ascii="宋体" w:hAnsi="宋体" w:eastAsia="宋体" w:cs="宋体"/>
          <w:color w:val="000000"/>
          <w:sz w:val="24"/>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t xml:space="preserve">二、在本次投标过程中，主</w:t>
      </w:r>
      <w:r>
        <w:rPr>
          <w:rFonts w:hint="eastAsia" w:cs="宋体"/>
          <w:color w:val="000000"/>
          <w:szCs w:val="24"/>
          <w:highlight w:val="none"/>
          <w:lang w:eastAsia="zh-CN"/>
        </w:rPr>
        <w:t xml:space="preserve">响应单位</w:t>
      </w:r>
      <w:r>
        <w:rPr>
          <w:rFonts w:cs="宋体"/>
          <w:color w:val="000000"/>
          <w:szCs w:val="24"/>
          <w:highlight w:val="none"/>
        </w:rPr>
        <w:t xml:space="preserve">的法定代表人（负责人）或授权代理人根据</w:t>
      </w:r>
      <w:r>
        <w:rPr>
          <w:rFonts w:hint="eastAsia" w:cs="宋体"/>
          <w:color w:val="000000"/>
          <w:szCs w:val="24"/>
          <w:highlight w:val="none"/>
          <w:lang w:eastAsia="zh-CN"/>
        </w:rPr>
        <w:t xml:space="preserve">采购文件</w:t>
      </w:r>
      <w:r>
        <w:rPr>
          <w:rFonts w:cs="宋体"/>
          <w:color w:val="000000"/>
          <w:szCs w:val="24"/>
          <w:highlight w:val="none"/>
        </w:rPr>
        <w:t xml:space="preserve">规定及投标内容而对采购人或采购代理机构所作的任何合法承诺，包括书面澄清及响应等均对联合投标各方产生约束力。如果</w:t>
      </w:r>
      <w:r>
        <w:rPr>
          <w:rFonts w:hint="eastAsia" w:cs="宋体"/>
          <w:color w:val="000000"/>
          <w:szCs w:val="24"/>
          <w:highlight w:val="none"/>
          <w:lang w:eastAsia="zh-CN"/>
        </w:rPr>
        <w:t xml:space="preserve">成交</w:t>
      </w:r>
      <w:r>
        <w:rPr>
          <w:rFonts w:cs="宋体"/>
          <w:color w:val="000000"/>
          <w:szCs w:val="24"/>
          <w:highlight w:val="none"/>
        </w:rPr>
        <w:t xml:space="preserve">并签订合同，则联合投标各方将共同履行对采购人或采购代理机构所负有的全部义务并就采购合同约定的事项对采购人承担连带责任。</w:t>
      </w: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t xml:space="preserve">三、联合投标其余各方保证对主</w:t>
      </w:r>
      <w:r>
        <w:rPr>
          <w:rFonts w:hint="eastAsia" w:cs="宋体"/>
          <w:color w:val="000000"/>
          <w:szCs w:val="24"/>
          <w:highlight w:val="none"/>
          <w:lang w:eastAsia="zh-CN"/>
        </w:rPr>
        <w:t xml:space="preserve">响应单位</w:t>
      </w:r>
      <w:r>
        <w:rPr>
          <w:rFonts w:cs="宋体"/>
          <w:color w:val="000000"/>
          <w:szCs w:val="24"/>
          <w:highlight w:val="none"/>
        </w:rPr>
        <w:t xml:space="preserve">为响应本次招标而提供的产品和服务提供全部质量保证及售后服务支持。</w:t>
      </w: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t xml:space="preserve">四、本次联合投标中各方承担的工作和义务为：</w:t>
      </w: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t xml:space="preserve">甲方承担的工作和义务为：......</w:t>
      </w: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t xml:space="preserve">乙方承担的工作和义务为：......</w:t>
      </w: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t xml:space="preserve">五、有关本次联合投标的其他事宜：</w:t>
      </w: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t xml:space="preserve">六、本协议提交招标方后，联合投标各方不得以任何形式对上述实质内容进行修改或撤销。</w:t>
      </w: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t xml:space="preserve">七、本协议签约各方各持一份，交政府采购管理部门及采购人和采购代理机构各一份。</w:t>
      </w: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t xml:space="preserve">甲方签章：</w:t>
      </w: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t xml:space="preserve">乙方签章：</w:t>
      </w:r>
      <w:r>
        <w:rPr>
          <w:rFonts w:cs="宋体"/>
          <w:color w:val="000000"/>
          <w:szCs w:val="24"/>
          <w:highlight w:val="none"/>
        </w:rPr>
      </w:r>
      <w:r/>
    </w:p>
    <w:p>
      <w:pPr>
        <w:pStyle w:val="680"/>
        <w:jc w:val="both"/>
        <w:spacing w:before="0" w:beforeAutospacing="0" w:after="0" w:afterAutospacing="0"/>
        <w:rPr>
          <w:rFonts w:cs="宋体"/>
          <w:color w:val="000000"/>
          <w:szCs w:val="24"/>
          <w:highlight w:val="none"/>
        </w:rPr>
      </w:pPr>
      <w:r>
        <w:rPr>
          <w:rFonts w:cs="宋体"/>
          <w:color w:val="000000"/>
          <w:szCs w:val="24"/>
          <w:highlight w:val="none"/>
        </w:rPr>
        <w:t xml:space="preserve">.....</w:t>
      </w:r>
      <w:r>
        <w:rPr>
          <w:rFonts w:cs="宋体"/>
          <w:color w:val="000000"/>
          <w:szCs w:val="24"/>
          <w:highlight w:val="none"/>
        </w:rPr>
      </w:r>
      <w:r/>
    </w:p>
    <w:p>
      <w:pPr>
        <w:pStyle w:val="649"/>
        <w:rPr>
          <w:rFonts w:ascii="宋体" w:hAnsi="宋体"/>
          <w:color w:val="000000"/>
          <w:szCs w:val="24"/>
          <w:highlight w:val="none"/>
        </w:rPr>
      </w:pPr>
      <w:r>
        <w:rPr>
          <w:rFonts w:hint="eastAsia" w:ascii="宋体" w:hAnsi="宋体" w:eastAsia="宋体" w:cs="宋体"/>
          <w:b/>
          <w:color w:val="000000"/>
          <w:szCs w:val="24"/>
          <w:highlight w:val="none"/>
        </w:rPr>
        <w:br w:type="page" w:clear="all"/>
      </w:r>
      <w:r>
        <w:rPr>
          <w:rFonts w:hint="eastAsia"/>
          <w:b/>
          <w:bCs/>
          <w:color w:val="000000"/>
          <w:sz w:val="24"/>
          <w:szCs w:val="32"/>
          <w:highlight w:val="none"/>
        </w:rPr>
        <w:t xml:space="preserve">附件：重大疾病定义</w:t>
      </w:r>
      <w:r>
        <w:rPr>
          <w:rFonts w:ascii="宋体" w:hAnsi="宋体"/>
          <w:color w:val="000000"/>
          <w:szCs w:val="24"/>
          <w:highlight w:val="none"/>
        </w:rPr>
      </w:r>
      <w:r/>
    </w:p>
    <w:p>
      <w:pPr>
        <w:pStyle w:val="64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49"/>
        <w:rPr>
          <w:rFonts w:ascii="宋体" w:hAnsi="宋体"/>
          <w:bCs/>
          <w:color w:val="000000"/>
          <w:sz w:val="24"/>
          <w:szCs w:val="24"/>
          <w:highlight w:val="none"/>
        </w:rPr>
      </w:pPr>
      <w:r>
        <w:rPr>
          <w:rFonts w:hint="eastAsia" w:ascii="宋体" w:hAnsi="宋体" w:cs="宋体"/>
          <w:bCs/>
          <w:color w:val="000000"/>
          <w:sz w:val="24"/>
          <w:szCs w:val="24"/>
          <w:highlight w:val="none"/>
        </w:rPr>
        <w:t xml:space="preserve">中国保险行业协会制定的《重大疾病保险的疾病定义使用规范》中列明的28种重大疾病：</w:t>
      </w:r>
      <w:r>
        <w:rPr>
          <w:rFonts w:ascii="宋体" w:hAnsi="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一、恶性肿瘤——重度：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Organization）《疾病和有关健康问题的国际统计分类》第十次修订版（ICD-10）的恶性肿瘤类别及《国际疾病分类肿瘤学专辑》第三版（ICD-O-3）的肿瘤形态学编码属于3、6、9（恶性肿瘤）范畴的疾病。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下列疾病不属于“恶性肿瘤——重度”，不在保障范围内：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1．ICD-O-3肿瘤形态学编码属于0（良性肿瘤）、1（动态未定性肿瘤）、2（原位癌和非侵袭性癌）范畴的疾病，如：</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（1）原位癌，癌前病变，非浸润性癌，非侵袭性癌，肿瘤细胞未侵犯基底层，上皮内瘤变，细胞不典型性增生等；</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（2）交界性肿瘤，交界恶性肿瘤，肿瘤低度恶性潜能，潜在低度恶性肿瘤等；</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2．TNM分期为Ⅰ期或更轻分期的甲状腺癌；</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3．TNM分期为T</w:t>
      </w:r>
      <w:r>
        <w:rPr>
          <w:rFonts w:hint="eastAsia" w:ascii="宋体" w:hAnsi="宋体" w:cs="宋体"/>
          <w:bCs/>
          <w:color w:val="000000"/>
          <w:sz w:val="24"/>
          <w:szCs w:val="24"/>
          <w:highlight w:val="none"/>
          <w:vertAlign w:val="subscript"/>
        </w:rPr>
        <w:t xml:space="preserve">1</w:t>
      </w:r>
      <w:r>
        <w:rPr>
          <w:rFonts w:hint="eastAsia" w:ascii="宋体" w:hAnsi="宋体" w:cs="宋体"/>
          <w:bCs/>
          <w:color w:val="000000"/>
          <w:sz w:val="24"/>
          <w:szCs w:val="24"/>
          <w:highlight w:val="none"/>
        </w:rPr>
        <w:t xml:space="preserve">N</w:t>
      </w:r>
      <w:r>
        <w:rPr>
          <w:rFonts w:hint="eastAsia" w:ascii="宋体" w:hAnsi="宋体" w:cs="宋体"/>
          <w:bCs/>
          <w:color w:val="000000"/>
          <w:sz w:val="24"/>
          <w:szCs w:val="24"/>
          <w:highlight w:val="none"/>
          <w:vertAlign w:val="subscript"/>
        </w:rPr>
        <w:t xml:space="preserve">0</w:t>
      </w:r>
      <w:r>
        <w:rPr>
          <w:rFonts w:hint="eastAsia" w:ascii="宋体" w:hAnsi="宋体" w:cs="宋体"/>
          <w:bCs/>
          <w:color w:val="000000"/>
          <w:sz w:val="24"/>
          <w:szCs w:val="24"/>
          <w:highlight w:val="none"/>
        </w:rPr>
        <w:t xml:space="preserve">M</w:t>
      </w:r>
      <w:r>
        <w:rPr>
          <w:rFonts w:hint="eastAsia" w:ascii="宋体" w:hAnsi="宋体" w:cs="宋体"/>
          <w:bCs/>
          <w:color w:val="000000"/>
          <w:sz w:val="24"/>
          <w:szCs w:val="24"/>
          <w:highlight w:val="none"/>
          <w:vertAlign w:val="subscript"/>
        </w:rPr>
        <w:t xml:space="preserve">0</w:t>
      </w:r>
      <w:r>
        <w:rPr>
          <w:rFonts w:hint="eastAsia" w:ascii="宋体" w:hAnsi="宋体" w:cs="宋体"/>
          <w:bCs/>
          <w:color w:val="000000"/>
          <w:sz w:val="24"/>
          <w:szCs w:val="24"/>
          <w:highlight w:val="none"/>
        </w:rPr>
        <w:t xml:space="preserve">期或更轻分期的前列腺癌；</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4．黑色素瘤以外的未发生淋巴结和远处转移的皮肤恶性肿瘤；</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5．相当于Binet分期方案A期程度的慢性淋巴细胞白血病；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6．相当于Ann Arbor分期方案Ⅰ期程度的何杰金氏病；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7．未发生淋巴结和远处转移且WHO分级为G1级别（核分裂像&lt;10/50 HPF和ki-67≤2%）或更轻分级的神经内分泌肿瘤。</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较重急性心肌梗死：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较重急性心肌梗死指依照上述标准被明确诊断为急性心肌梗死，并且必须同时满足下列至少一项条件：</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心肌损伤标志物肌钙蛋白（cTn）升高，至少一次检测结果达到该检验正常参考值上限的15倍（含）以上；</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肌酸激酶同工酶（CK-MB）升高，至少一次检测结果达到该检验正常参考值上限的2倍（含）以上；</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出现左心室收缩功能下降，在确诊6周以后，检测左室射血分数（LVEF）低于50%（不含）；</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影像学检查证实存在新发的乳头肌功能失调或断裂引起的中度（含）以上的二尖瓣反流；</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影像学检查证实存在新出现的室壁瘤；</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出现室性心动过速、心室颤动或心源性休克。</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其他非冠状动脉阻塞性疾病所引起的肌钙蛋白（cTn）升高不在保障范围内。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三、严重脑中风后遗症：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一肢（含）以上肢体肌力2级（含）以下；</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语言能力完全丧失，或严重咀嚼吞咽功能障碍；</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自主生活能力完全丧失，无法独立完成六项基本日常生活活动中的三项或三项以上。</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四、重大器官移植术或造血干细胞移植术：重大器官移植术，指因相应器官功能衰竭，已经实施了肾脏、肝脏、心脏、肺脏或小肠的异体移植手术。</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造血干细胞移植术，指因造血功能损害或造血系统恶性肿瘤，已经实施了造血干细胞（包括骨髓造血干细胞、外周血造血干细胞和脐血造血干细胞）的移植手术。</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五、冠状动脉搭桥术（或称冠状动脉旁路移植术）：指为治疗严重的冠心病，已经实施了切开心包进行的冠状动脉血管旁路移植的手术。</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所有未切开心包的冠状动脉介入治疗不在保障范围内。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六、严重慢性肾衰竭：指双肾功能慢性不可逆性衰竭，依据肾脏病预后质量倡议（K/DOQI）制定的指南，分期达到慢性肾脏病5期，且经诊断后已经进行了至少90天的规律性透析治疗。规律性透析是指每周进行血液透析或每天进行腹膜透析。</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七、多个肢体缺失：指因疾病或意外伤害导致两个或两个以上肢体自腕关节或踝关节近端（靠近躯干端）以上完全性断离。</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八、急性重症肝炎或亚急性重症肝炎：指因肝炎病毒感染引起肝脏组织弥漫性坏死，导致急性肝功能衰竭，且经血清学或病毒学检查证实，并须满足下列全部条件：</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重度黄疸或黄疸迅速加重；</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肝性脑病；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B超或其他影像学检查显示肝脏体积急速萎缩；</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肝功能指标进行性恶化。</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九、严重非恶性颅内肿瘤：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1．已经实施了开颅进行的颅内肿瘤完全或部分切除手术；</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2．已经实施了针对颅内肿瘤的放射治疗，如γ刀、质子重离子治疗等。</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下列疾病不在保障范围内：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1．脑垂体瘤；</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2．脑囊肿；</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3．颅内血管性疾病（如脑动脉瘤、脑动静脉畸形、海绵状血管瘤、毛细血管扩张症等）。</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十、严重慢性肝衰竭：指因慢性肝脏疾病导致的肝衰竭，且须满足下列全部条件：</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1．持续性黄疸；</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2．腹水；</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3．肝性脑病；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4．充血性脾肿大伴脾功能亢进或食管胃底静脉曲张。</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因酗酒或药物滥用导致的肝衰竭不在保障范围内。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十一、严重脑炎后遗症或严重脑膜炎后遗症：指因患脑炎或脑膜炎导致的神经系统永久性的功能障碍。神经系统永久性的功能障碍，指经相关专科医生确诊疾病180天后，仍遗留下列至少一种障碍：</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1．一肢（含）以上肢体肌力2级（含）以下；</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2．语言能力完全丧失，或严重咀嚼吞咽功能障碍；</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3．由具有评估资格的专科医生根据临床痴呆评定量表（CDR，Clinical Dementia Rating）评估结果为3分；</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4．自主生活能力完全丧失，无法独立完成六项基本日常生活活动中的三项或三项以上。</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十二、深度昏迷：指因疾病或意外伤害导致意识丧失，对外界刺激和体内需求均无反应，昏迷程度按照格拉斯哥昏迷分级（GCS，Glasgow Coma Scale）结果为5分或5分以下，且已经持续使用呼吸机及其他生命维持系统96小时以上。</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因酗酒或药物滥用导致的深度昏迷不在保障范围内。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三、特定年龄双耳失聪：指被保险人年满3周岁后因疾病或意外伤害导致双耳听力永久不可逆性丧失，在500赫兹、1000赫兹和2000赫兹语音频率下，平均听阈大于等于91分贝，且经纯音听力测试、声导抗检测或听觉诱发电位检测等证实。</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十四、特定年龄双目失明：指被保险人年满3周岁后因疾病或意外伤害导致双眼视力永久不可逆性丧失，双眼中较好眼须满足下列至少一项条件：</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1．眼球缺失或摘除；</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2．矫正视力低于0.02（采用国际标准视力表，如果使用其他视力表应进行换算）；</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3．视野半径小于5度。</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五、瘫痪：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十六、心脏瓣膜手术：指为治疗心脏瓣膜疾病，已经实施了切开心脏进行的心脏瓣膜置换或修复的手术。</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所有未切开心脏的心脏瓣膜介入手术不在保障范围内。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七、严重阿尔茨海默病：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1．由具有评估资格的专科医生根据临床痴呆评定量表（CDR，Clinical Dementia Rating）评估结果为3分；</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2．自主生活能力完全丧失，无法独立完成六项基本日常生活活动中的三项或三项以上。</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阿尔茨海默病之外的其他类型痴呆不在保障范围内。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八、严重脑损伤：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1．一肢（含）以上肢体肌力2级（含）以下；</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2．语言能力完全丧失，或严重咀嚼吞咽功能障碍；</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3．自主生活能力完全丧失，无法独立完成六项基本日常生活活动中的三项或三项以上。</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十九、严重原发性帕金森病：是一种中枢神经系统的退行性疾病，临床表现为运动迟缓、静止性震颤或肌强直等，经相关专科医生确诊，且须满足自主生活能力完全丧失，无法独立完成六项基本日常生活活动中的三项或三项以上。</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继发性帕金森综合征、帕金森叠加综合征不在保障范围内。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二十、严重Ⅲ度烧伤：指烧伤程度为Ⅲ度，且Ⅲ度烧伤的面积达到全身体表面积的20％或20％以上。体表面积根据《中国新九分法》计算。</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二十一、严重特发性肺动脉高压：指不明原因的肺动脉压力持续性增高，进行性发展而导致的慢性疾病，已经造成永久不可逆性的体力活动能力受限，达到美国纽约心脏病学会（New York Heart Association，NYHA）心功能状态分级IV级，且静息状态下肺动脉平均压在36mmHg（含）以上。</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十二、严重运动神经元病：是一组中枢神经系统运动神经元的进行性变性疾病，包括进行性脊肌萎缩症、进行性延髓麻痹症、原发性侧索硬化症、肌萎缩性侧索硬化症，经相关专科医生确诊，且须满足下列至少一项条件：</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1．严重咀嚼吞咽功能障碍；</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2．呼吸肌麻痹导致严重呼吸困难，且已经持续使用呼吸机7天（含）以上；</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3．自主生活能力完全丧失，无法独立完成六项基本日常生活活动中的三项或三项以上。</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二十三、语言能力丧失：指因疾病或意外伤害导致语言能力完全丧失，经过积极治疗至少12个月（声带完全切除不受此时间限制），仍无法通过现有医疗手段恢复。</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精神心理因素所致的语言能力丧失不在保障范围内。</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二十四、重型再生障碍性贫血：指因骨髓造血功能慢性持续性衰竭导致的贫血、中性粒细胞减少及血小板减少，且须满足下列全部条件：</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1．骨髓穿刺检查或骨髓活检结果支持诊断：骨髓细胞增生程度&lt;正常的25%；如≥正常的25%但&lt;50%，则残存的造血细胞应&lt;30%；</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2．外周血象须具备以下三项条件中的两项：</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（1）中性粒细胞绝对值&lt;0.5×10</w:t>
      </w:r>
      <w:r>
        <w:rPr>
          <w:rFonts w:hint="eastAsia" w:ascii="宋体" w:hAnsi="宋体" w:cs="宋体"/>
          <w:bCs/>
          <w:color w:val="000000"/>
          <w:sz w:val="24"/>
          <w:szCs w:val="24"/>
          <w:highlight w:val="none"/>
          <w:vertAlign w:val="superscript"/>
        </w:rPr>
        <w:t xml:space="preserve">9</w:t>
      </w:r>
      <w:r>
        <w:rPr>
          <w:rFonts w:hint="eastAsia" w:ascii="宋体" w:hAnsi="宋体" w:cs="宋体"/>
          <w:bCs/>
          <w:color w:val="000000"/>
          <w:sz w:val="24"/>
          <w:szCs w:val="24"/>
          <w:highlight w:val="none"/>
        </w:rPr>
        <w:t xml:space="preserve">/L；</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（2）网织红细胞计数&lt;20×10</w:t>
      </w:r>
      <w:r>
        <w:rPr>
          <w:rFonts w:hint="eastAsia" w:ascii="宋体" w:hAnsi="宋体" w:cs="宋体"/>
          <w:bCs/>
          <w:color w:val="000000"/>
          <w:sz w:val="24"/>
          <w:szCs w:val="24"/>
          <w:highlight w:val="none"/>
          <w:vertAlign w:val="superscript"/>
        </w:rPr>
        <w:t xml:space="preserve">9</w:t>
      </w:r>
      <w:r>
        <w:rPr>
          <w:rFonts w:hint="eastAsia" w:ascii="宋体" w:hAnsi="宋体" w:cs="宋体"/>
          <w:bCs/>
          <w:color w:val="000000"/>
          <w:sz w:val="24"/>
          <w:szCs w:val="24"/>
          <w:highlight w:val="none"/>
        </w:rPr>
        <w:t xml:space="preserve">/L；</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（3）血小板绝对值&lt;20×10</w:t>
      </w:r>
      <w:r>
        <w:rPr>
          <w:rFonts w:hint="eastAsia" w:ascii="宋体" w:hAnsi="宋体" w:cs="宋体"/>
          <w:bCs/>
          <w:color w:val="000000"/>
          <w:sz w:val="24"/>
          <w:szCs w:val="24"/>
          <w:highlight w:val="none"/>
          <w:vertAlign w:val="superscript"/>
        </w:rPr>
        <w:t xml:space="preserve">9</w:t>
      </w:r>
      <w:r>
        <w:rPr>
          <w:rFonts w:hint="eastAsia" w:ascii="宋体" w:hAnsi="宋体" w:cs="宋体"/>
          <w:bCs/>
          <w:color w:val="000000"/>
          <w:sz w:val="24"/>
          <w:szCs w:val="24"/>
          <w:highlight w:val="none"/>
        </w:rPr>
        <w:t xml:space="preserve">/L。</w:t>
      </w:r>
      <w:r>
        <w:rPr>
          <w:rFonts w:ascii="宋体" w:hAnsi="宋体" w:cs="宋体"/>
          <w:bCs/>
          <w:color w:val="000000"/>
          <w:sz w:val="24"/>
          <w:szCs w:val="24"/>
          <w:highlight w:val="none"/>
        </w:rPr>
      </w:r>
      <w:r/>
    </w:p>
    <w:p>
      <w:pPr>
        <w:pStyle w:val="649"/>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十五、主动脉手术：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rPr>
          <w:rFonts w:ascii="宋体" w:hAnsi="宋体" w:cs="宋体"/>
          <w:bCs/>
          <w:color w:val="000000"/>
          <w:sz w:val="24"/>
          <w:szCs w:val="24"/>
          <w:highlight w:val="none"/>
        </w:rPr>
      </w:r>
      <w:r/>
    </w:p>
    <w:p>
      <w:pPr>
        <w:pStyle w:val="649"/>
        <w:ind w:firstLine="432"/>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所有未实施开胸或开腹的动脉内介入治疗不在保障范围内。</w:t>
      </w:r>
      <w:r>
        <w:rPr>
          <w:rFonts w:ascii="宋体" w:hAnsi="宋体" w:cs="宋体"/>
          <w:bCs/>
          <w:color w:val="000000"/>
          <w:sz w:val="24"/>
          <w:szCs w:val="24"/>
          <w:highlight w:val="none"/>
        </w:rPr>
      </w:r>
      <w:r/>
    </w:p>
    <w:p>
      <w:pPr>
        <w:pStyle w:val="649"/>
        <w:ind w:firstLine="432"/>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二十六、严重慢性呼吸衰竭：指因慢性呼吸系统疾病导致永久不可逆性的呼吸衰竭，经过积极治疗180天后满足以下所有条件：</w:t>
      </w:r>
      <w:r>
        <w:rPr>
          <w:rFonts w:ascii="宋体" w:hAnsi="宋体" w:cs="宋体"/>
          <w:bCs/>
          <w:color w:val="000000"/>
          <w:sz w:val="24"/>
          <w:szCs w:val="24"/>
          <w:highlight w:val="none"/>
        </w:rPr>
      </w:r>
      <w:r/>
    </w:p>
    <w:p>
      <w:pPr>
        <w:pStyle w:val="649"/>
        <w:ind w:firstLine="432"/>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1．静息时出现呼吸困难；</w:t>
      </w:r>
      <w:r>
        <w:rPr>
          <w:rFonts w:ascii="宋体" w:hAnsi="宋体" w:cs="宋体"/>
          <w:bCs/>
          <w:color w:val="000000"/>
          <w:sz w:val="24"/>
          <w:szCs w:val="24"/>
          <w:highlight w:val="none"/>
        </w:rPr>
      </w:r>
      <w:r/>
    </w:p>
    <w:p>
      <w:pPr>
        <w:pStyle w:val="649"/>
        <w:ind w:firstLine="432"/>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2．肺功能第一秒用力呼气容积（FEV</w:t>
      </w:r>
      <w:r>
        <w:rPr>
          <w:rFonts w:hint="eastAsia" w:ascii="宋体" w:hAnsi="宋体" w:cs="宋体"/>
          <w:bCs/>
          <w:color w:val="000000"/>
          <w:sz w:val="24"/>
          <w:szCs w:val="24"/>
          <w:highlight w:val="none"/>
          <w:vertAlign w:val="subscript"/>
        </w:rPr>
        <w:t xml:space="preserve">1</w:t>
      </w:r>
      <w:r>
        <w:rPr>
          <w:rFonts w:hint="eastAsia" w:ascii="宋体" w:hAnsi="宋体" w:cs="宋体"/>
          <w:bCs/>
          <w:color w:val="000000"/>
          <w:sz w:val="24"/>
          <w:szCs w:val="24"/>
          <w:highlight w:val="none"/>
        </w:rPr>
        <w:t xml:space="preserve">）占预计值的百分比＜30%；</w:t>
      </w:r>
      <w:r>
        <w:rPr>
          <w:rFonts w:ascii="宋体" w:hAnsi="宋体" w:cs="宋体"/>
          <w:bCs/>
          <w:color w:val="000000"/>
          <w:sz w:val="24"/>
          <w:szCs w:val="24"/>
          <w:highlight w:val="none"/>
        </w:rPr>
      </w:r>
      <w:r/>
    </w:p>
    <w:p>
      <w:pPr>
        <w:pStyle w:val="649"/>
        <w:ind w:firstLine="432"/>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3．在静息状态、呼吸空气条件下，动脉血氧分压（PaO</w:t>
      </w:r>
      <w:r>
        <w:rPr>
          <w:rFonts w:hint="eastAsia" w:ascii="宋体" w:hAnsi="宋体" w:cs="宋体"/>
          <w:bCs/>
          <w:color w:val="000000"/>
          <w:sz w:val="24"/>
          <w:szCs w:val="24"/>
          <w:highlight w:val="none"/>
          <w:vertAlign w:val="subscript"/>
        </w:rPr>
        <w:t xml:space="preserve">2</w:t>
      </w:r>
      <w:r>
        <w:rPr>
          <w:rFonts w:hint="eastAsia" w:ascii="宋体" w:hAnsi="宋体" w:cs="宋体"/>
          <w:bCs/>
          <w:color w:val="000000"/>
          <w:sz w:val="24"/>
          <w:szCs w:val="24"/>
          <w:highlight w:val="none"/>
        </w:rPr>
        <w:t xml:space="preserve">）＜50mmHg。</w:t>
      </w:r>
      <w:r>
        <w:rPr>
          <w:rFonts w:ascii="宋体" w:hAnsi="宋体" w:cs="宋体"/>
          <w:bCs/>
          <w:color w:val="000000"/>
          <w:sz w:val="24"/>
          <w:szCs w:val="24"/>
          <w:highlight w:val="none"/>
        </w:rPr>
      </w:r>
      <w:r/>
    </w:p>
    <w:p>
      <w:pPr>
        <w:pStyle w:val="649"/>
        <w:ind w:firstLine="432"/>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二十七、严重克罗恩病：指一种慢性肉芽肿性肠炎，具有特征性的克罗恩病（Crohn病）病理组织学变化，须根据组织病理学特点诊断，且已经造成瘘管形成并伴有肠梗阻或肠穿孔。</w:t>
      </w:r>
      <w:r>
        <w:rPr>
          <w:rFonts w:ascii="宋体" w:hAnsi="宋体" w:cs="宋体"/>
          <w:bCs/>
          <w:color w:val="000000"/>
          <w:sz w:val="24"/>
          <w:szCs w:val="24"/>
          <w:highlight w:val="none"/>
        </w:rPr>
      </w:r>
      <w:r/>
    </w:p>
    <w:p>
      <w:pPr>
        <w:pStyle w:val="649"/>
        <w:ind w:firstLine="432"/>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二十八、严重溃疡性结肠炎：指伴有致命性电解质紊乱的急性暴发性溃疡性结肠炎，病变已经累及全结肠，表现为严重的血便和系统性症状体征，须根据组织病理学特点诊断，且已经实施了结肠切除或回肠造瘘术。</w:t>
      </w:r>
      <w:r>
        <w:rPr>
          <w:rFonts w:ascii="宋体" w:hAnsi="宋体" w:cs="宋体"/>
          <w:bCs/>
          <w:color w:val="000000"/>
          <w:sz w:val="24"/>
          <w:szCs w:val="24"/>
          <w:highlight w:val="none"/>
        </w:rPr>
      </w:r>
      <w:r/>
    </w:p>
    <w:p>
      <w:pPr>
        <w:pStyle w:val="649"/>
        <w:jc w:val="center"/>
        <w:spacing w:line="24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9"/>
        <w:jc w:val="center"/>
        <w:spacing w:line="24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（全文完）</w:t>
      </w:r>
      <w:r/>
    </w:p>
    <w:sectPr>
      <w:headerReference w:type="default" r:id="rId9"/>
      <w:footerReference w:type="default" r:id="rId10"/>
      <w:footnotePr/>
      <w:endnotePr/>
      <w:type w:val="nextPage"/>
      <w:pgSz w:w="11906" w:h="16838" w:orient="portrait"/>
      <w:pgMar w:top="1440" w:right="1286" w:bottom="1440" w:left="1380" w:header="851" w:footer="992" w:gutter="0"/>
      <w:rtlGutter/>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Courier New">
    <w:panose1 w:val="02070309020205020404"/>
  </w:font>
  <w:font w:name="方正仿宋简体">
    <w:panose1 w:val="020B0503020202020204"/>
  </w:font>
  <w:font w:name="楷体_GB2312">
    <w:panose1 w:val="02010609060101010101"/>
  </w:font>
  <w:font w:name="仿宋_GB2312">
    <w:panose1 w:val="02010609060101010101"/>
  </w:font>
  <w:font w:name="黑体">
    <w:panose1 w:val="02010609060101010101"/>
  </w:font>
  <w:font w:name="Calibri">
    <w:panose1 w:val="020F0502020204030204"/>
  </w:font>
  <w:font w:name="Arial Unicode MS">
    <w:panose1 w:val="020B0604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jc w:val="center"/>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35</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677"/>
        <w:ind w:firstLine="520"/>
        <w:rPr>
          <w:rFonts w:ascii="宋体" w:hAnsi="宋体" w:cs="宋体"/>
        </w:rPr>
      </w:pPr>
      <w:r>
        <w:rPr>
          <w:rStyle w:val="693"/>
          <w:rFonts w:hint="eastAsia" w:ascii="宋体" w:hAnsi="宋体" w:cs="宋体"/>
        </w:rPr>
        <w:footnoteRef/>
      </w:r>
      <w:r>
        <w:rPr>
          <w:rFonts w:hint="eastAsia" w:ascii="宋体" w:hAnsi="宋体" w:cs="宋体"/>
        </w:rPr>
        <w:t xml:space="preserve"> 从业人员、营业收入、资产总额填报上一年度数据，无上一年度数据的新成立企业可不填报。</w:t>
      </w:r>
      <w:r>
        <w:rPr>
          <w:rFonts w:ascii="宋体" w:hAnsi="宋体" w:cs="宋体"/>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jc w:val="both"/>
      <w:keepLines w:val="0"/>
      <w:keepNext w:val="0"/>
      <w:pageBreakBefore w:val="0"/>
      <w:widowControl w:val="off"/>
      <w:tabs>
        <w:tab w:val="center" w:pos="4153" w:leader="none"/>
        <w:tab w:val="right" w:pos="8306" w:leader="none"/>
      </w:tabs>
      <w:rPr>
        <w:rFonts w:hint="eastAsia" w:eastAsia="宋体"/>
        <w:b/>
        <w:lang w:eastAsia="zh-CN"/>
      </w:rPr>
    </w:pPr>
    <w:r>
      <w:rPr>
        <w:rFonts w:hint="eastAsia"/>
        <w:b/>
        <w:lang w:eastAsia="zh-CN"/>
      </w:rPr>
      <w:footnoteRef/>
      <w:t xml:space="preserve">江苏正华新工程咨询有限公司</w:t>
    </w:r>
    <w:r>
      <w:rPr>
        <w:rFonts w:hint="eastAsia"/>
        <w:b/>
      </w:rPr>
      <w:t xml:space="preserve">竞争性磋商文件                         </w:t>
    </w:r>
    <w:r>
      <w:rPr>
        <w:rFonts w:hint="eastAsia"/>
        <w:b/>
        <w:lang w:val="en-US" w:eastAsia="zh-CN"/>
      </w:rPr>
      <w:t xml:space="preserve">  </w:t>
    </w:r>
    <w:r>
      <w:rPr>
        <w:rFonts w:hint="eastAsia"/>
        <w:b/>
      </w:rPr>
      <w:t xml:space="preserve">         </w:t>
    </w:r>
    <w:r>
      <w:rPr>
        <w:rFonts w:hint="eastAsia"/>
        <w:b/>
        <w:lang w:val="en-US" w:eastAsia="zh-CN"/>
      </w:rPr>
      <w:t xml:space="preserve">JSZC-320506-SZZH-C2026-0017</w:t>
    </w:r>
    <w:r>
      <w:rPr>
        <w:rFonts w:hint="eastAsia" w:eastAsia="宋体"/>
        <w:b/>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649"/>
        <w:ind w:left="720" w:hanging="720"/>
        <w:tabs>
          <w:tab w:val="num" w:pos="720" w:leader="none"/>
        </w:tabs>
      </w:pPr>
      <w:rPr>
        <w:rFonts w:hint="eastAsia"/>
      </w:rPr>
    </w:lvl>
    <w:lvl w:ilvl="1">
      <w:start w:val="1"/>
      <w:numFmt w:val="decimal"/>
      <w:isLgl w:val="false"/>
      <w:suff w:val="tab"/>
      <w:lvlText w:val="%2．"/>
      <w:lvlJc w:val="left"/>
      <w:pPr>
        <w:pStyle w:val="649"/>
        <w:ind w:left="1140" w:hanging="720"/>
        <w:tabs>
          <w:tab w:val="num" w:pos="1140" w:leader="none"/>
        </w:tabs>
      </w:pPr>
      <w:rPr>
        <w:rFonts w:hint="eastAsia"/>
      </w:rPr>
    </w:lvl>
    <w:lvl w:ilvl="2">
      <w:start w:val="5"/>
      <w:numFmt w:val="decimal"/>
      <w:isLgl w:val="false"/>
      <w:suff w:val="tab"/>
      <w:lvlText w:val="%3."/>
      <w:lvlJc w:val="left"/>
      <w:pPr>
        <w:pStyle w:val="649"/>
        <w:ind w:left="1200" w:hanging="360"/>
        <w:tabs>
          <w:tab w:val="num" w:pos="1200" w:leader="none"/>
        </w:tabs>
      </w:pPr>
    </w:lvl>
    <w:lvl w:ilvl="3">
      <w:start w:val="1"/>
      <w:numFmt w:val="decimal"/>
      <w:isLgl w:val="false"/>
      <w:suff w:val="tab"/>
      <w:lvlText w:val="%4."/>
      <w:lvlJc w:val="left"/>
      <w:pPr>
        <w:pStyle w:val="649"/>
        <w:ind w:left="1680" w:hanging="420"/>
        <w:tabs>
          <w:tab w:val="num" w:pos="1680" w:leader="none"/>
        </w:tabs>
      </w:pPr>
    </w:lvl>
    <w:lvl w:ilvl="4">
      <w:start w:val="1"/>
      <w:numFmt w:val="lowerLetter"/>
      <w:isLgl w:val="false"/>
      <w:suff w:val="tab"/>
      <w:lvlText w:val="%5)"/>
      <w:lvlJc w:val="left"/>
      <w:pPr>
        <w:pStyle w:val="649"/>
        <w:ind w:left="2100" w:hanging="420"/>
        <w:tabs>
          <w:tab w:val="num" w:pos="2100" w:leader="none"/>
        </w:tabs>
      </w:pPr>
    </w:lvl>
    <w:lvl w:ilvl="5">
      <w:start w:val="1"/>
      <w:numFmt w:val="lowerRoman"/>
      <w:isLgl w:val="false"/>
      <w:suff w:val="tab"/>
      <w:lvlText w:val="%6."/>
      <w:lvlJc w:val="right"/>
      <w:pPr>
        <w:pStyle w:val="649"/>
        <w:ind w:left="2520" w:hanging="420"/>
        <w:tabs>
          <w:tab w:val="num" w:pos="2520" w:leader="none"/>
        </w:tabs>
      </w:pPr>
    </w:lvl>
    <w:lvl w:ilvl="6">
      <w:start w:val="1"/>
      <w:numFmt w:val="decimal"/>
      <w:isLgl w:val="false"/>
      <w:suff w:val="tab"/>
      <w:lvlText w:val="%7."/>
      <w:lvlJc w:val="left"/>
      <w:pPr>
        <w:pStyle w:val="649"/>
        <w:ind w:left="2940" w:hanging="420"/>
        <w:tabs>
          <w:tab w:val="num" w:pos="2940" w:leader="none"/>
        </w:tabs>
      </w:pPr>
    </w:lvl>
    <w:lvl w:ilvl="7">
      <w:start w:val="1"/>
      <w:numFmt w:val="lowerLetter"/>
      <w:isLgl w:val="false"/>
      <w:suff w:val="tab"/>
      <w:lvlText w:val="%8)"/>
      <w:lvlJc w:val="left"/>
      <w:pPr>
        <w:pStyle w:val="649"/>
        <w:ind w:left="3360" w:hanging="420"/>
        <w:tabs>
          <w:tab w:val="num" w:pos="3360" w:leader="none"/>
        </w:tabs>
      </w:pPr>
    </w:lvl>
    <w:lvl w:ilvl="8">
      <w:start w:val="1"/>
      <w:numFmt w:val="lowerRoman"/>
      <w:isLgl w:val="false"/>
      <w:suff w:val="tab"/>
      <w:lvlText w:val="%9."/>
      <w:lvlJc w:val="right"/>
      <w:pPr>
        <w:pStyle w:val="649"/>
        <w:ind w:left="3780" w:hanging="420"/>
        <w:tabs>
          <w:tab w:val="num" w:pos="3780" w:leader="none"/>
        </w:tabs>
      </w:pPr>
    </w:lvl>
  </w:abstractNum>
  <w:abstractNum w:abstractNumId="1">
    <w:multiLevelType w:val="hybridMultilevel"/>
    <w:lvl w:ilvl="0">
      <w:start w:val="1"/>
      <w:numFmt w:val="bullet"/>
      <w:pStyle w:val="706"/>
      <w:isLgl w:val="false"/>
      <w:suff w:val="tab"/>
      <w:lvlText w:val=""/>
      <w:lvlJc w:val="left"/>
      <w:pPr>
        <w:pStyle w:val="649"/>
        <w:ind w:left="840" w:hanging="420"/>
        <w:tabs>
          <w:tab w:val="num" w:pos="840" w:leader="none"/>
        </w:tabs>
      </w:pPr>
      <w:rPr>
        <w:rFonts w:ascii="Wingdings" w:hAnsi="Wingdings"/>
      </w:rPr>
    </w:lvl>
    <w:lvl w:ilvl="1">
      <w:start w:val="1"/>
      <w:numFmt w:val="bullet"/>
      <w:isLgl w:val="false"/>
      <w:suff w:val="tab"/>
      <w:lvlText w:val=""/>
      <w:lvlJc w:val="left"/>
      <w:pPr>
        <w:pStyle w:val="649"/>
        <w:ind w:left="1260" w:hanging="420"/>
        <w:tabs>
          <w:tab w:val="num" w:pos="1260" w:leader="none"/>
        </w:tabs>
      </w:pPr>
      <w:rPr>
        <w:rFonts w:ascii="Wingdings" w:hAnsi="Wingdings"/>
      </w:rPr>
    </w:lvl>
    <w:lvl w:ilvl="2">
      <w:start w:val="1"/>
      <w:numFmt w:val="bullet"/>
      <w:isLgl w:val="false"/>
      <w:suff w:val="tab"/>
      <w:lvlText w:val=""/>
      <w:lvlJc w:val="left"/>
      <w:pPr>
        <w:pStyle w:val="649"/>
        <w:ind w:left="1680" w:hanging="420"/>
        <w:tabs>
          <w:tab w:val="num" w:pos="1680" w:leader="none"/>
        </w:tabs>
      </w:pPr>
      <w:rPr>
        <w:rFonts w:ascii="Wingdings" w:hAnsi="Wingdings"/>
      </w:rPr>
    </w:lvl>
    <w:lvl w:ilvl="3">
      <w:start w:val="1"/>
      <w:numFmt w:val="bullet"/>
      <w:isLgl w:val="false"/>
      <w:suff w:val="tab"/>
      <w:lvlText w:val=""/>
      <w:lvlJc w:val="left"/>
      <w:pPr>
        <w:pStyle w:val="649"/>
        <w:ind w:left="2100" w:hanging="420"/>
        <w:tabs>
          <w:tab w:val="num" w:pos="2100" w:leader="none"/>
        </w:tabs>
      </w:pPr>
      <w:rPr>
        <w:rFonts w:ascii="Wingdings" w:hAnsi="Wingdings"/>
      </w:rPr>
    </w:lvl>
    <w:lvl w:ilvl="4">
      <w:start w:val="1"/>
      <w:numFmt w:val="bullet"/>
      <w:isLgl w:val="false"/>
      <w:suff w:val="tab"/>
      <w:lvlText w:val=""/>
      <w:lvlJc w:val="left"/>
      <w:pPr>
        <w:pStyle w:val="649"/>
        <w:ind w:left="2520" w:hanging="420"/>
        <w:tabs>
          <w:tab w:val="num" w:pos="2520" w:leader="none"/>
        </w:tabs>
      </w:pPr>
      <w:rPr>
        <w:rFonts w:ascii="Wingdings" w:hAnsi="Wingdings"/>
      </w:rPr>
    </w:lvl>
    <w:lvl w:ilvl="5">
      <w:start w:val="1"/>
      <w:numFmt w:val="bullet"/>
      <w:isLgl w:val="false"/>
      <w:suff w:val="tab"/>
      <w:lvlText w:val=""/>
      <w:lvlJc w:val="left"/>
      <w:pPr>
        <w:pStyle w:val="649"/>
        <w:ind w:left="2940" w:hanging="420"/>
        <w:tabs>
          <w:tab w:val="num" w:pos="2940" w:leader="none"/>
        </w:tabs>
      </w:pPr>
      <w:rPr>
        <w:rFonts w:ascii="Wingdings" w:hAnsi="Wingdings"/>
      </w:rPr>
    </w:lvl>
    <w:lvl w:ilvl="6">
      <w:start w:val="1"/>
      <w:numFmt w:val="bullet"/>
      <w:isLgl w:val="false"/>
      <w:suff w:val="tab"/>
      <w:lvlText w:val=""/>
      <w:lvlJc w:val="left"/>
      <w:pPr>
        <w:pStyle w:val="649"/>
        <w:ind w:left="3360" w:hanging="420"/>
        <w:tabs>
          <w:tab w:val="num" w:pos="3360" w:leader="none"/>
        </w:tabs>
      </w:pPr>
      <w:rPr>
        <w:rFonts w:ascii="Wingdings" w:hAnsi="Wingdings"/>
      </w:rPr>
    </w:lvl>
    <w:lvl w:ilvl="7">
      <w:start w:val="1"/>
      <w:numFmt w:val="bullet"/>
      <w:isLgl w:val="false"/>
      <w:suff w:val="tab"/>
      <w:lvlText w:val=""/>
      <w:lvlJc w:val="left"/>
      <w:pPr>
        <w:pStyle w:val="649"/>
        <w:ind w:left="3780" w:hanging="420"/>
        <w:tabs>
          <w:tab w:val="num" w:pos="3780" w:leader="none"/>
        </w:tabs>
      </w:pPr>
      <w:rPr>
        <w:rFonts w:ascii="Wingdings" w:hAnsi="Wingdings"/>
      </w:rPr>
    </w:lvl>
    <w:lvl w:ilvl="8">
      <w:start w:val="1"/>
      <w:numFmt w:val="bullet"/>
      <w:isLgl w:val="false"/>
      <w:suff w:val="tab"/>
      <w:lvlText w:val=""/>
      <w:lvlJc w:val="left"/>
      <w:pPr>
        <w:pStyle w:val="649"/>
        <w:ind w:left="4200" w:hanging="420"/>
        <w:tabs>
          <w:tab w:val="num" w:pos="4200" w:leader="none"/>
        </w:tabs>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49"/>
    <w:link w:val="649"/>
    <w:qFormat/>
    <w:pPr>
      <w:jc w:val="both"/>
      <w:widowControl w:val="off"/>
    </w:pPr>
    <w:rPr>
      <w:rFonts w:ascii="Calibri" w:hAnsi="Calibri" w:eastAsia="宋体" w:cs="Times New Roman"/>
      <w:sz w:val="21"/>
      <w:szCs w:val="24"/>
      <w:lang w:val="en-US" w:eastAsia="zh-CN" w:bidi="ar-SA"/>
    </w:rPr>
  </w:style>
  <w:style w:type="paragraph" w:styleId="650">
    <w:name w:val="标题 1"/>
    <w:basedOn w:val="649"/>
    <w:next w:val="649"/>
    <w:link w:val="656"/>
    <w:qFormat/>
    <w:pPr>
      <w:jc w:val="center"/>
      <w:keepLines/>
      <w:keepNext/>
      <w:tabs>
        <w:tab w:val="left" w:pos="1134" w:leader="none"/>
      </w:tabs>
      <w:outlineLvl w:val="0"/>
    </w:pPr>
    <w:rPr>
      <w:rFonts w:ascii="宋体" w:hAnsi="宋体"/>
      <w:b/>
      <w:sz w:val="24"/>
      <w:szCs w:val="20"/>
    </w:rPr>
  </w:style>
  <w:style w:type="paragraph" w:styleId="651">
    <w:name w:val="标题 2"/>
    <w:basedOn w:val="649"/>
    <w:next w:val="649"/>
    <w:link w:val="657"/>
    <w:qFormat/>
    <w:pPr>
      <w:keepLines/>
      <w:keepNext/>
      <w:spacing w:before="260" w:after="260" w:line="416" w:lineRule="auto"/>
      <w:outlineLvl w:val="1"/>
    </w:pPr>
    <w:rPr>
      <w:rFonts w:ascii="Arial" w:hAnsi="Arial" w:eastAsia="黑体"/>
      <w:b/>
      <w:bCs/>
      <w:sz w:val="32"/>
      <w:szCs w:val="32"/>
    </w:rPr>
  </w:style>
  <w:style w:type="paragraph" w:styleId="652">
    <w:name w:val="标题 3"/>
    <w:basedOn w:val="649"/>
    <w:next w:val="649"/>
    <w:link w:val="649"/>
    <w:qFormat/>
    <w:pPr>
      <w:keepLines/>
      <w:keepNext/>
      <w:spacing w:line="360" w:lineRule="auto"/>
      <w:outlineLvl w:val="2"/>
    </w:pPr>
    <w:rPr>
      <w:b/>
      <w:bCs/>
      <w:sz w:val="26"/>
      <w:szCs w:val="26"/>
    </w:rPr>
  </w:style>
  <w:style w:type="paragraph" w:styleId="653">
    <w:name w:val="标题 6"/>
    <w:basedOn w:val="649"/>
    <w:next w:val="649"/>
    <w:link w:val="658"/>
    <w:qFormat/>
    <w:pPr>
      <w:keepLines/>
      <w:keepNext/>
      <w:spacing w:before="240" w:after="64" w:line="320" w:lineRule="auto"/>
      <w:outlineLvl w:val="5"/>
    </w:pPr>
    <w:rPr>
      <w:rFonts w:ascii="Arial" w:hAnsi="Arial" w:eastAsia="黑体"/>
      <w:b/>
      <w:bCs/>
      <w:sz w:val="24"/>
    </w:rPr>
  </w:style>
  <w:style w:type="character" w:styleId="654">
    <w:name w:val="默认段落字体"/>
    <w:next w:val="654"/>
    <w:link w:val="649"/>
    <w:uiPriority w:val="1"/>
    <w:unhideWhenUsed/>
    <w:qFormat/>
  </w:style>
  <w:style w:type="table" w:styleId="655">
    <w:name w:val="普通表格"/>
    <w:next w:val="655"/>
    <w:link w:val="649"/>
    <w:uiPriority w:val="99"/>
    <w:unhideWhenUsed/>
    <w:qFormat/>
    <w:tblPr/>
  </w:style>
  <w:style w:type="character" w:styleId="656">
    <w:name w:val="标题 1 Char"/>
    <w:next w:val="656"/>
    <w:link w:val="650"/>
    <w:qFormat/>
    <w:rPr>
      <w:rFonts w:ascii="宋体" w:hAnsi="宋体" w:eastAsia="宋体"/>
      <w:b/>
      <w:sz w:val="24"/>
      <w:lang w:val="en-US" w:eastAsia="zh-CN" w:bidi="ar-SA"/>
    </w:rPr>
  </w:style>
  <w:style w:type="character" w:styleId="657">
    <w:name w:val="标题 2 Char"/>
    <w:next w:val="657"/>
    <w:link w:val="651"/>
    <w:qFormat/>
    <w:rPr>
      <w:rFonts w:ascii="Arial" w:hAnsi="Arial" w:eastAsia="黑体"/>
      <w:b/>
      <w:bCs/>
      <w:sz w:val="32"/>
      <w:szCs w:val="32"/>
      <w:lang w:val="en-US" w:eastAsia="zh-CN" w:bidi="ar-SA"/>
    </w:rPr>
  </w:style>
  <w:style w:type="character" w:styleId="658">
    <w:name w:val="标题 6 Char"/>
    <w:next w:val="658"/>
    <w:link w:val="653"/>
    <w:qFormat/>
    <w:rPr>
      <w:rFonts w:ascii="Arial" w:hAnsi="Arial" w:eastAsia="黑体"/>
      <w:b/>
      <w:bCs/>
      <w:sz w:val="24"/>
      <w:szCs w:val="24"/>
    </w:rPr>
  </w:style>
  <w:style w:type="paragraph" w:styleId="659">
    <w:name w:val="正文缩进"/>
    <w:basedOn w:val="649"/>
    <w:next w:val="649"/>
    <w:link w:val="649"/>
    <w:qFormat/>
    <w:pPr>
      <w:ind w:firstLine="420"/>
      <w:jc w:val="left"/>
    </w:pPr>
    <w:rPr>
      <w:rFonts w:eastAsia="楷体_GB2312"/>
      <w:sz w:val="24"/>
      <w:szCs w:val="20"/>
    </w:rPr>
  </w:style>
  <w:style w:type="paragraph" w:styleId="660">
    <w:name w:val="文档结构图"/>
    <w:basedOn w:val="649"/>
    <w:next w:val="660"/>
    <w:link w:val="661"/>
    <w:qFormat/>
    <w:rPr>
      <w:rFonts w:ascii="宋体"/>
      <w:sz w:val="18"/>
      <w:szCs w:val="18"/>
    </w:rPr>
  </w:style>
  <w:style w:type="character" w:styleId="661">
    <w:name w:val="文档结构图 Char"/>
    <w:next w:val="661"/>
    <w:link w:val="660"/>
    <w:qFormat/>
    <w:rPr>
      <w:rFonts w:ascii="宋体"/>
      <w:sz w:val="18"/>
      <w:szCs w:val="18"/>
    </w:rPr>
  </w:style>
  <w:style w:type="paragraph" w:styleId="662">
    <w:name w:val="批注文字"/>
    <w:basedOn w:val="649"/>
    <w:next w:val="662"/>
    <w:link w:val="663"/>
    <w:qFormat/>
    <w:pPr>
      <w:jc w:val="left"/>
    </w:pPr>
  </w:style>
  <w:style w:type="character" w:styleId="663">
    <w:name w:val="批注文字 Char"/>
    <w:next w:val="663"/>
    <w:link w:val="662"/>
    <w:qFormat/>
    <w:rPr>
      <w:sz w:val="21"/>
      <w:szCs w:val="24"/>
    </w:rPr>
  </w:style>
  <w:style w:type="paragraph" w:styleId="664">
    <w:name w:val="正文文本"/>
    <w:basedOn w:val="649"/>
    <w:next w:val="659"/>
    <w:link w:val="649"/>
    <w:qFormat/>
    <w:pPr>
      <w:tabs>
        <w:tab w:val="left" w:pos="5250" w:leader="none"/>
      </w:tabs>
    </w:pPr>
    <w:rPr>
      <w:sz w:val="28"/>
    </w:rPr>
  </w:style>
  <w:style w:type="paragraph" w:styleId="665">
    <w:name w:val="正文文本缩进"/>
    <w:basedOn w:val="649"/>
    <w:next w:val="649"/>
    <w:link w:val="649"/>
    <w:qFormat/>
    <w:pPr>
      <w:ind w:left="570"/>
      <w:spacing w:line="520" w:lineRule="exact"/>
    </w:pPr>
    <w:rPr>
      <w:rFonts w:ascii="方正仿宋简体" w:hAnsi="创艺简仿宋" w:eastAsia="方正仿宋简体"/>
      <w:sz w:val="24"/>
      <w:szCs w:val="20"/>
    </w:rPr>
  </w:style>
  <w:style w:type="paragraph" w:styleId="666">
    <w:name w:val="列表 2"/>
    <w:basedOn w:val="649"/>
    <w:next w:val="666"/>
    <w:link w:val="649"/>
    <w:qFormat/>
    <w:pPr>
      <w:ind w:left="100" w:hanging="200"/>
    </w:pPr>
  </w:style>
  <w:style w:type="paragraph" w:styleId="667">
    <w:name w:val="纯文本"/>
    <w:basedOn w:val="649"/>
    <w:next w:val="667"/>
    <w:link w:val="668"/>
    <w:qFormat/>
    <w:rPr>
      <w:rFonts w:ascii="宋体" w:hAnsi="Courier New" w:eastAsia="楷体_GB2312"/>
      <w:sz w:val="28"/>
      <w:szCs w:val="20"/>
    </w:rPr>
  </w:style>
  <w:style w:type="character" w:styleId="668">
    <w:name w:val="纯文本 Char"/>
    <w:next w:val="668"/>
    <w:link w:val="667"/>
    <w:qFormat/>
    <w:rPr>
      <w:rFonts w:ascii="宋体" w:hAnsi="Courier New" w:eastAsia="楷体_GB2312"/>
      <w:sz w:val="28"/>
    </w:rPr>
  </w:style>
  <w:style w:type="paragraph" w:styleId="669">
    <w:name w:val="日期"/>
    <w:basedOn w:val="649"/>
    <w:next w:val="649"/>
    <w:link w:val="649"/>
    <w:qFormat/>
    <w:pPr>
      <w:ind w:left="100"/>
    </w:pPr>
    <w:rPr>
      <w:sz w:val="28"/>
    </w:rPr>
  </w:style>
  <w:style w:type="paragraph" w:styleId="670">
    <w:name w:val="正文文本缩进 2"/>
    <w:basedOn w:val="649"/>
    <w:next w:val="670"/>
    <w:link w:val="649"/>
    <w:qFormat/>
    <w:pPr>
      <w:ind w:firstLine="570"/>
      <w:spacing w:line="520" w:lineRule="exact"/>
    </w:pPr>
    <w:rPr>
      <w:rFonts w:ascii="方正仿宋简体" w:hAnsi="创艺简仿宋" w:eastAsia="方正仿宋简体"/>
      <w:bCs/>
      <w:sz w:val="24"/>
      <w:szCs w:val="20"/>
    </w:rPr>
  </w:style>
  <w:style w:type="paragraph" w:styleId="671">
    <w:name w:val="批注框文本"/>
    <w:basedOn w:val="649"/>
    <w:next w:val="671"/>
    <w:link w:val="649"/>
    <w:semiHidden/>
    <w:qFormat/>
    <w:rPr>
      <w:sz w:val="18"/>
      <w:szCs w:val="18"/>
    </w:rPr>
  </w:style>
  <w:style w:type="paragraph" w:styleId="672">
    <w:name w:val="页脚"/>
    <w:basedOn w:val="649"/>
    <w:next w:val="672"/>
    <w:link w:val="649"/>
    <w:qFormat/>
    <w:pPr>
      <w:jc w:val="left"/>
      <w:tabs>
        <w:tab w:val="center" w:pos="4153" w:leader="none"/>
        <w:tab w:val="right" w:pos="8306" w:leader="none"/>
      </w:tabs>
    </w:pPr>
    <w:rPr>
      <w:sz w:val="18"/>
      <w:szCs w:val="18"/>
    </w:rPr>
  </w:style>
  <w:style w:type="paragraph" w:styleId="673">
    <w:name w:val="寄信人地址"/>
    <w:basedOn w:val="649"/>
    <w:next w:val="673"/>
    <w:link w:val="649"/>
    <w:qFormat/>
    <w:pPr>
      <w:jc w:val="both"/>
      <w:widowControl w:val="off"/>
    </w:pPr>
    <w:rPr>
      <w:rFonts w:ascii="Arial" w:hAnsi="Arial" w:eastAsia="宋体" w:cs="Times New Roman"/>
      <w:sz w:val="21"/>
      <w:szCs w:val="24"/>
      <w:lang w:val="en-US" w:eastAsia="zh-CN" w:bidi="ar-SA"/>
    </w:rPr>
  </w:style>
  <w:style w:type="paragraph" w:styleId="674">
    <w:name w:val="页眉"/>
    <w:basedOn w:val="649"/>
    <w:next w:val="674"/>
    <w:link w:val="649"/>
    <w:qFormat/>
    <w:pPr>
      <w:jc w:val="center"/>
      <w:tabs>
        <w:tab w:val="center" w:pos="4153" w:leader="none"/>
        <w:tab w:val="right" w:pos="8306" w:leader="none"/>
      </w:tabs>
      <w:pBdr>
        <w:bottom w:val="single" w:color="000000" w:sz="6" w:space="1"/>
      </w:pBdr>
    </w:pPr>
    <w:rPr>
      <w:sz w:val="18"/>
      <w:szCs w:val="18"/>
    </w:rPr>
  </w:style>
  <w:style w:type="paragraph" w:styleId="675">
    <w:name w:val="索引标题"/>
    <w:basedOn w:val="649"/>
    <w:next w:val="676"/>
    <w:link w:val="649"/>
    <w:qFormat/>
    <w:pPr>
      <w:ind w:firstLine="0"/>
      <w:jc w:val="left"/>
      <w:spacing w:line="300" w:lineRule="exact"/>
    </w:pPr>
    <w:rPr>
      <w:rFonts w:ascii="仿宋_GB2312" w:hAnsi="仿宋_GB2312" w:cs="仿宋_GB2312"/>
      <w:sz w:val="30"/>
      <w:szCs w:val="30"/>
    </w:rPr>
  </w:style>
  <w:style w:type="paragraph" w:styleId="676">
    <w:name w:val="索引 1"/>
    <w:basedOn w:val="649"/>
    <w:next w:val="649"/>
    <w:link w:val="649"/>
    <w:qFormat/>
    <w:pPr>
      <w:spacing w:line="240" w:lineRule="exact"/>
    </w:pPr>
  </w:style>
  <w:style w:type="paragraph" w:styleId="677">
    <w:name w:val="脚注文本"/>
    <w:basedOn w:val="649"/>
    <w:next w:val="677"/>
    <w:link w:val="649"/>
    <w:qFormat/>
    <w:pPr>
      <w:jc w:val="left"/>
    </w:pPr>
    <w:rPr>
      <w:sz w:val="18"/>
      <w:szCs w:val="18"/>
    </w:rPr>
  </w:style>
  <w:style w:type="paragraph" w:styleId="678">
    <w:name w:val="正文文本缩进 3"/>
    <w:basedOn w:val="649"/>
    <w:next w:val="678"/>
    <w:link w:val="649"/>
    <w:qFormat/>
    <w:pPr>
      <w:ind w:left="420"/>
      <w:spacing w:after="120"/>
    </w:pPr>
    <w:rPr>
      <w:sz w:val="16"/>
      <w:szCs w:val="16"/>
    </w:rPr>
  </w:style>
  <w:style w:type="paragraph" w:styleId="679">
    <w:name w:val="目录 2"/>
    <w:basedOn w:val="649"/>
    <w:next w:val="649"/>
    <w:link w:val="649"/>
    <w:uiPriority w:val="39"/>
    <w:qFormat/>
    <w:pPr>
      <w:ind w:left="210"/>
      <w:jc w:val="left"/>
    </w:pPr>
    <w:rPr>
      <w:rFonts w:ascii="Times New Roman" w:hAnsi="Times New Roman"/>
      <w:smallCaps/>
      <w:sz w:val="20"/>
      <w:szCs w:val="20"/>
    </w:rPr>
  </w:style>
  <w:style w:type="paragraph" w:styleId="680">
    <w:name w:val="普通(网站)"/>
    <w:basedOn w:val="649"/>
    <w:next w:val="680"/>
    <w:link w:val="649"/>
    <w:uiPriority w:val="99"/>
    <w:unhideWhenUsed/>
    <w:qFormat/>
    <w:pPr>
      <w:jc w:val="left"/>
      <w:spacing w:before="100" w:beforeAutospacing="1" w:after="100" w:afterAutospacing="1"/>
      <w:widowControl/>
    </w:pPr>
    <w:rPr>
      <w:rFonts w:ascii="宋体" w:hAnsi="宋体" w:cs="宋体"/>
      <w:sz w:val="24"/>
    </w:rPr>
  </w:style>
  <w:style w:type="paragraph" w:styleId="681">
    <w:name w:val="标题"/>
    <w:basedOn w:val="649"/>
    <w:next w:val="649"/>
    <w:link w:val="649"/>
    <w:qFormat/>
    <w:pPr>
      <w:jc w:val="center"/>
      <w:spacing w:before="240" w:after="60"/>
      <w:outlineLvl w:val="0"/>
    </w:pPr>
    <w:rPr>
      <w:rFonts w:ascii="Arial" w:hAnsi="Arial"/>
      <w:b/>
      <w:sz w:val="32"/>
    </w:rPr>
  </w:style>
  <w:style w:type="paragraph" w:styleId="682">
    <w:name w:val="批注主题"/>
    <w:basedOn w:val="662"/>
    <w:next w:val="662"/>
    <w:link w:val="683"/>
    <w:qFormat/>
    <w:rPr>
      <w:b/>
      <w:bCs/>
    </w:rPr>
  </w:style>
  <w:style w:type="character" w:styleId="683">
    <w:name w:val="批注主题 Char"/>
    <w:next w:val="683"/>
    <w:link w:val="682"/>
    <w:qFormat/>
    <w:rPr>
      <w:b/>
      <w:bCs/>
      <w:sz w:val="21"/>
      <w:szCs w:val="24"/>
    </w:rPr>
  </w:style>
  <w:style w:type="paragraph" w:styleId="684">
    <w:name w:val="正文首行缩进"/>
    <w:basedOn w:val="664"/>
    <w:next w:val="684"/>
    <w:link w:val="649"/>
    <w:qFormat/>
    <w:pPr>
      <w:ind w:firstLine="200"/>
      <w:spacing w:line="360" w:lineRule="auto"/>
      <w:tabs>
        <w:tab w:val="left" w:pos="5250" w:leader="none"/>
      </w:tabs>
    </w:pPr>
    <w:rPr>
      <w:rFonts w:ascii="仿宋_GB2312" w:hAnsi="Arial" w:eastAsia="仿宋_GB2312"/>
      <w:sz w:val="30"/>
      <w:szCs w:val="30"/>
    </w:rPr>
  </w:style>
  <w:style w:type="paragraph" w:styleId="685">
    <w:name w:val="正文首行缩进 2"/>
    <w:basedOn w:val="665"/>
    <w:next w:val="685"/>
    <w:link w:val="649"/>
    <w:uiPriority w:val="99"/>
    <w:unhideWhenUsed/>
    <w:qFormat/>
    <w:pPr>
      <w:ind w:firstLine="420"/>
    </w:pPr>
  </w:style>
  <w:style w:type="table" w:styleId="686">
    <w:name w:val="网格型"/>
    <w:basedOn w:val="655"/>
    <w:next w:val="686"/>
    <w:link w:val="649"/>
    <w:uiPriority w:val="99"/>
    <w:unhideWhenUsed/>
    <w:qFormat/>
    <w:pPr>
      <w:jc w:val="both"/>
      <w:widowControl w:val="off"/>
    </w:pPr>
    <w:tblPr/>
  </w:style>
  <w:style w:type="character" w:styleId="687">
    <w:name w:val="要点"/>
    <w:next w:val="687"/>
    <w:link w:val="649"/>
    <w:qFormat/>
    <w:rPr>
      <w:b/>
    </w:rPr>
  </w:style>
  <w:style w:type="character" w:styleId="688">
    <w:name w:val="页码"/>
    <w:basedOn w:val="654"/>
    <w:next w:val="688"/>
    <w:link w:val="649"/>
    <w:qFormat/>
  </w:style>
  <w:style w:type="character" w:styleId="689">
    <w:name w:val="已访问的超链接"/>
    <w:next w:val="689"/>
    <w:link w:val="649"/>
    <w:qFormat/>
    <w:rPr>
      <w:color w:val="999999"/>
      <w:u w:val="none"/>
    </w:rPr>
  </w:style>
  <w:style w:type="character" w:styleId="690">
    <w:name w:val="强调"/>
    <w:next w:val="690"/>
    <w:link w:val="649"/>
    <w:qFormat/>
  </w:style>
  <w:style w:type="character" w:styleId="691">
    <w:name w:val="超链接"/>
    <w:next w:val="691"/>
    <w:link w:val="649"/>
    <w:qFormat/>
    <w:rPr>
      <w:color w:val="333333"/>
      <w:u w:val="none"/>
    </w:rPr>
  </w:style>
  <w:style w:type="character" w:styleId="692">
    <w:name w:val="批注引用"/>
    <w:next w:val="692"/>
    <w:link w:val="649"/>
    <w:qFormat/>
    <w:rPr>
      <w:sz w:val="21"/>
      <w:szCs w:val="21"/>
    </w:rPr>
  </w:style>
  <w:style w:type="character" w:styleId="693">
    <w:name w:val="脚注引用"/>
    <w:next w:val="693"/>
    <w:link w:val="649"/>
    <w:qFormat/>
    <w:rPr>
      <w:vertAlign w:val="superscript"/>
    </w:rPr>
  </w:style>
  <w:style w:type="paragraph" w:styleId="694">
    <w:name w:val="段"/>
    <w:next w:val="649"/>
    <w:link w:val="649"/>
    <w:qFormat/>
    <w:pPr>
      <w:ind w:firstLine="200"/>
      <w:jc w:val="both"/>
    </w:pPr>
    <w:rPr>
      <w:rFonts w:ascii="宋体" w:hAnsi="Calibri" w:eastAsia="宋体" w:cs="Times New Roman"/>
      <w:sz w:val="21"/>
      <w:lang w:val="en-US" w:eastAsia="zh-CN" w:bidi="ar-SA"/>
    </w:rPr>
  </w:style>
  <w:style w:type="paragraph" w:styleId="695">
    <w:name w:val="首行缩进"/>
    <w:basedOn w:val="649"/>
    <w:next w:val="695"/>
    <w:link w:val="649"/>
    <w:qFormat/>
    <w:pPr>
      <w:ind w:firstLine="200"/>
      <w:spacing w:line="500" w:lineRule="exact"/>
    </w:pPr>
  </w:style>
  <w:style w:type="paragraph" w:styleId="696">
    <w:name w:val="p18"/>
    <w:basedOn w:val="649"/>
    <w:next w:val="696"/>
    <w:link w:val="649"/>
    <w:qFormat/>
    <w:pPr>
      <w:ind w:firstLine="570"/>
      <w:spacing w:line="520" w:lineRule="atLeast"/>
      <w:widowControl/>
    </w:pPr>
    <w:rPr>
      <w:rFonts w:ascii="方正仿宋简体" w:hAnsi="方正仿宋简体" w:cs="宋体"/>
      <w:sz w:val="24"/>
    </w:rPr>
  </w:style>
  <w:style w:type="paragraph" w:styleId="697">
    <w:name w:val="正文段落"/>
    <w:basedOn w:val="649"/>
    <w:next w:val="697"/>
    <w:link w:val="649"/>
    <w:qFormat/>
    <w:pPr>
      <w:ind w:firstLine="440"/>
      <w:spacing w:line="360" w:lineRule="auto"/>
      <w:widowControl/>
    </w:pPr>
    <w:rPr>
      <w:sz w:val="22"/>
      <w:szCs w:val="22"/>
      <w:lang w:val="de-DE"/>
    </w:rPr>
  </w:style>
  <w:style w:type="paragraph" w:styleId="698">
    <w:name w:val="【正文】"/>
    <w:basedOn w:val="649"/>
    <w:next w:val="698"/>
    <w:link w:val="649"/>
    <w:qFormat/>
    <w:pPr>
      <w:ind w:firstLine="420"/>
      <w:spacing w:line="360" w:lineRule="auto"/>
    </w:pPr>
    <w:rPr>
      <w:rFonts w:cs="黑体"/>
      <w:sz w:val="24"/>
    </w:rPr>
  </w:style>
  <w:style w:type="paragraph" w:styleId="699">
    <w:name w:val="样式 (西文) 宋体 小四 首行缩进:  0.95 厘米 段前: 5 磅 段后: 5 磅 行距: 1.5 倍行距"/>
    <w:basedOn w:val="649"/>
    <w:next w:val="699"/>
    <w:link w:val="649"/>
    <w:qFormat/>
    <w:pPr>
      <w:ind w:firstLine="540"/>
      <w:jc w:val="left"/>
      <w:spacing w:before="100" w:after="100" w:line="360" w:lineRule="auto"/>
      <w:widowControl/>
    </w:pPr>
    <w:rPr>
      <w:rFonts w:ascii="宋体" w:hAnsi="宋体" w:cs="宋体"/>
      <w:sz w:val="24"/>
      <w:szCs w:val="20"/>
    </w:rPr>
  </w:style>
  <w:style w:type="paragraph" w:styleId="700">
    <w:name w:val="列表段落1"/>
    <w:basedOn w:val="649"/>
    <w:next w:val="700"/>
    <w:link w:val="649"/>
    <w:qFormat/>
    <w:pPr>
      <w:ind w:firstLine="420"/>
    </w:pPr>
  </w:style>
  <w:style w:type="paragraph" w:styleId="701">
    <w:name w:val="179"/>
    <w:basedOn w:val="649"/>
    <w:next w:val="701"/>
    <w:link w:val="649"/>
    <w:qFormat/>
    <w:pPr>
      <w:ind w:firstLine="420"/>
    </w:pPr>
    <w:rPr>
      <w:sz w:val="28"/>
      <w:szCs w:val="20"/>
    </w:rPr>
  </w:style>
  <w:style w:type="paragraph" w:styleId="702">
    <w:name w:val="_Style 12"/>
    <w:basedOn w:val="660"/>
    <w:next w:val="702"/>
    <w:link w:val="649"/>
    <w:qFormat/>
    <w:pPr>
      <w:spacing w:line="360" w:lineRule="auto"/>
      <w:shd w:val="clear" w:color="auto" w:fill="000080"/>
    </w:pPr>
    <w:rPr>
      <w:rFonts w:ascii="Times New Roman"/>
      <w:sz w:val="21"/>
      <w:szCs w:val="24"/>
    </w:rPr>
  </w:style>
  <w:style w:type="paragraph" w:styleId="703">
    <w:name w:val="List Paragraph1"/>
    <w:basedOn w:val="649"/>
    <w:next w:val="703"/>
    <w:link w:val="649"/>
    <w:uiPriority w:val="34"/>
    <w:qFormat/>
    <w:pPr>
      <w:ind w:firstLine="420"/>
    </w:pPr>
  </w:style>
  <w:style w:type="paragraph" w:styleId="704">
    <w:name w:val="正文2"/>
    <w:basedOn w:val="649"/>
    <w:next w:val="704"/>
    <w:link w:val="649"/>
    <w:qFormat/>
    <w:pPr>
      <w:ind w:firstLine="200"/>
      <w:jc w:val="left"/>
      <w:spacing w:after="160" w:line="360" w:lineRule="auto"/>
      <w:widowControl/>
    </w:pPr>
    <w:rPr>
      <w:szCs w:val="20"/>
    </w:rPr>
  </w:style>
  <w:style w:type="paragraph" w:styleId="705">
    <w:name w:val="纯文本1"/>
    <w:basedOn w:val="649"/>
    <w:next w:val="705"/>
    <w:link w:val="649"/>
    <w:qFormat/>
    <w:rPr>
      <w:rFonts w:ascii="宋体" w:hAnsi="Courier New"/>
    </w:rPr>
  </w:style>
  <w:style w:type="paragraph" w:styleId="706">
    <w:name w:val="正文文本缩进 2 + 仿宋_GB2312"/>
    <w:basedOn w:val="670"/>
    <w:next w:val="706"/>
    <w:link w:val="649"/>
    <w:qFormat/>
    <w:pPr>
      <w:numPr>
        <w:ilvl w:val="0"/>
        <w:numId w:val="1"/>
      </w:numPr>
      <w:ind w:left="-6" w:firstLine="0"/>
      <w:spacing w:line="360" w:lineRule="auto"/>
      <w:tabs>
        <w:tab w:val="left" w:pos="420" w:leader="none"/>
      </w:tabs>
    </w:pPr>
    <w:rPr>
      <w:rFonts w:ascii="仿宋_GB2312" w:hAnsi="宋体" w:eastAsia="仿宋_GB2312" w:cs="宋体"/>
      <w:bCs w:val="0"/>
      <w:color w:val="000000"/>
      <w:szCs w:val="24"/>
      <w:lang w:bidi="th-TH"/>
    </w:rPr>
  </w:style>
  <w:style w:type="paragraph" w:styleId="707">
    <w:name w:val="列表段落11"/>
    <w:basedOn w:val="649"/>
    <w:next w:val="707"/>
    <w:link w:val="649"/>
    <w:qFormat/>
    <w:pPr>
      <w:ind w:firstLine="420"/>
    </w:pPr>
    <w:rPr>
      <w:rFonts w:eastAsia="等线"/>
    </w:rPr>
  </w:style>
  <w:style w:type="paragraph" w:styleId="708">
    <w:name w:val="+正文"/>
    <w:basedOn w:val="649"/>
    <w:next w:val="708"/>
    <w:link w:val="649"/>
    <w:uiPriority w:val="99"/>
    <w:qFormat/>
    <w:pPr>
      <w:ind w:firstLine="200"/>
      <w:spacing w:line="360" w:lineRule="auto"/>
    </w:pPr>
    <w:rPr>
      <w:rFonts w:ascii="Times New Roman" w:hAnsi="Times New Roman"/>
      <w:sz w:val="24"/>
      <w:szCs w:val="28"/>
    </w:rPr>
  </w:style>
  <w:style w:type="paragraph" w:styleId="709">
    <w:name w:val="List Paragraph"/>
    <w:basedOn w:val="649"/>
    <w:next w:val="709"/>
    <w:link w:val="649"/>
    <w:uiPriority w:val="34"/>
    <w:qFormat/>
    <w:pPr>
      <w:ind w:firstLine="420"/>
    </w:pPr>
    <w:rPr>
      <w:sz w:val="28"/>
      <w:szCs w:val="20"/>
    </w:rPr>
  </w:style>
  <w:style w:type="paragraph" w:styleId="710">
    <w:name w:val="p0"/>
    <w:basedOn w:val="649"/>
    <w:next w:val="710"/>
    <w:link w:val="649"/>
    <w:qFormat/>
    <w:pPr>
      <w:widowControl/>
    </w:pPr>
    <w:rPr>
      <w:szCs w:val="21"/>
    </w:rPr>
  </w:style>
  <w:style w:type="paragraph" w:styleId="711">
    <w:name w:val="列出段落1"/>
    <w:basedOn w:val="649"/>
    <w:next w:val="711"/>
    <w:link w:val="649"/>
    <w:uiPriority w:val="34"/>
    <w:qFormat/>
    <w:pPr>
      <w:ind w:firstLine="420"/>
    </w:pPr>
    <w:rPr>
      <w:rFonts w:ascii="Times New Roman" w:hAnsi="Times New Roman"/>
    </w:rPr>
  </w:style>
  <w:style w:type="paragraph" w:styleId="712">
    <w:name w:val="Char Char Char Char Char Char Char Char Char Char Char Char Char"/>
    <w:basedOn w:val="649"/>
    <w:next w:val="712"/>
    <w:link w:val="649"/>
    <w:qFormat/>
    <w:pPr>
      <w:ind w:firstLine="480"/>
      <w:spacing w:line="360" w:lineRule="auto"/>
    </w:pPr>
    <w:rPr>
      <w:rFonts w:hAnsi="宋体"/>
      <w:color w:val="000000"/>
      <w:sz w:val="18"/>
      <w:szCs w:val="18"/>
    </w:rPr>
  </w:style>
  <w:style w:type="paragraph" w:styleId="713">
    <w:name w:val="纯文本2"/>
    <w:basedOn w:val="649"/>
    <w:next w:val="713"/>
    <w:link w:val="649"/>
    <w:qFormat/>
    <w:rPr>
      <w:rFonts w:hint="eastAsia" w:ascii="宋体" w:hAnsi="Courier New" w:eastAsia="楷体_GB2312"/>
      <w:sz w:val="28"/>
      <w:szCs w:val="20"/>
    </w:rPr>
  </w:style>
  <w:style w:type="paragraph" w:styleId="714">
    <w:name w:val="Default"/>
    <w:next w:val="714"/>
    <w:link w:val="649"/>
    <w:uiPriority w:val="99"/>
    <w:qFormat/>
    <w:pPr>
      <w:widowControl w:val="off"/>
    </w:pPr>
    <w:rPr>
      <w:rFonts w:ascii="宋体" w:hAnsi="Calibri" w:eastAsia="宋体" w:cs="宋体"/>
      <w:color w:val="000000"/>
      <w:sz w:val="24"/>
      <w:szCs w:val="24"/>
      <w:lang w:val="en-US" w:eastAsia="zh-CN" w:bidi="ar-SA"/>
    </w:rPr>
  </w:style>
  <w:style w:type="paragraph" w:styleId="715">
    <w:name w:val="正文 A"/>
    <w:next w:val="715"/>
    <w:link w:val="649"/>
    <w:qFormat/>
    <w:pPr>
      <w:jc w:val="both"/>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paragraph" w:styleId="716">
    <w:name w:val="dt2"/>
    <w:basedOn w:val="649"/>
    <w:next w:val="716"/>
    <w:link w:val="649"/>
    <w:qFormat/>
    <w:pPr>
      <w:jc w:val="left"/>
    </w:pPr>
  </w:style>
  <w:style w:type="paragraph" w:styleId="717">
    <w:name w:val="111111"/>
    <w:basedOn w:val="649"/>
    <w:next w:val="717"/>
    <w:link w:val="649"/>
    <w:qFormat/>
    <w:pPr>
      <w:jc w:val="center"/>
      <w:spacing w:before="120" w:after="120"/>
    </w:pPr>
    <w:rPr>
      <w:rFonts w:ascii="宋体" w:hAnsi="宋体" w:eastAsia="黑体"/>
      <w:b/>
      <w:bCs/>
      <w:szCs w:val="21"/>
    </w:rPr>
  </w:style>
  <w:style w:type="character" w:styleId="718">
    <w:name w:val="Char Char1"/>
    <w:next w:val="718"/>
    <w:link w:val="649"/>
    <w:qFormat/>
    <w:rPr>
      <w:rFonts w:ascii="宋体" w:hAnsi="Courier New"/>
      <w:szCs w:val="20"/>
    </w:rPr>
  </w:style>
  <w:style w:type="character" w:styleId="719">
    <w:name w:val="style4"/>
    <w:basedOn w:val="654"/>
    <w:next w:val="719"/>
    <w:link w:val="649"/>
    <w:qFormat/>
  </w:style>
  <w:style w:type="character" w:styleId="720">
    <w:name w:val="fontstyle01"/>
    <w:next w:val="720"/>
    <w:link w:val="649"/>
    <w:qFormat/>
    <w:rPr>
      <w:rFonts w:ascii="宋体" w:hAnsi="宋体" w:eastAsia="宋体" w:cs="宋体"/>
      <w:color w:val="000000"/>
      <w:sz w:val="24"/>
      <w:szCs w:val="24"/>
    </w:rPr>
  </w:style>
  <w:style w:type="character" w:styleId="721">
    <w:name w:val="NormalCharacter1"/>
    <w:next w:val="721"/>
    <w:link w:val="649"/>
    <w:qFormat/>
  </w:style>
  <w:style w:type="character" w:styleId="722">
    <w:name w:val="font11"/>
    <w:next w:val="722"/>
    <w:link w:val="649"/>
    <w:qFormat/>
    <w:rPr>
      <w:rFonts w:hint="eastAsia" w:ascii="宋体" w:hAnsi="宋体" w:eastAsia="宋体" w:cs="宋体"/>
      <w:color w:val="000000"/>
      <w:sz w:val="20"/>
      <w:szCs w:val="20"/>
      <w:u w:val="none"/>
    </w:rPr>
  </w:style>
  <w:style w:type="character" w:styleId="723">
    <w:name w:val="font01"/>
    <w:next w:val="723"/>
    <w:link w:val="649"/>
    <w:qFormat/>
    <w:rPr>
      <w:rFonts w:hint="eastAsia" w:ascii="宋体" w:hAnsi="宋体" w:eastAsia="宋体" w:cs="宋体"/>
      <w:b/>
      <w:color w:val="ff0000"/>
      <w:sz w:val="22"/>
      <w:szCs w:val="22"/>
      <w:u w:val="none"/>
    </w:rPr>
  </w:style>
  <w:style w:type="paragraph" w:styleId="724">
    <w:name w:val="标题 21"/>
    <w:next w:val="715"/>
    <w:link w:val="649"/>
    <w:uiPriority w:val="99"/>
    <w:qFormat/>
    <w:pPr>
      <w:jc w:val="both"/>
      <w:keepLines/>
      <w:keepNext/>
      <w:spacing w:before="260" w:after="260" w:line="413" w:lineRule="auto"/>
      <w:widowControl w:val="off"/>
      <w:framePr w:wrap="around" w:vAnchor="margin" w:hAnchor="text" w:y="1"/>
      <w:outlineLvl w:val="1"/>
    </w:pPr>
    <w:rPr>
      <w:rFonts w:ascii="Arial Unicode MS" w:hAnsi="Arial Unicode MS" w:eastAsia="Arial Unicode MS" w:cs="Arial Unicode MS"/>
      <w:color w:val="000000"/>
      <w:sz w:val="32"/>
      <w:szCs w:val="32"/>
      <w:lang w:val="en-US" w:eastAsia="zh-CN" w:bidi="ar-SA"/>
    </w:rPr>
  </w:style>
  <w:style w:type="paragraph" w:styleId="725">
    <w:name w:val="正文缩进 Char Char"/>
    <w:basedOn w:val="649"/>
    <w:next w:val="725"/>
    <w:link w:val="649"/>
    <w:qFormat/>
    <w:pPr>
      <w:ind w:firstLine="420"/>
    </w:pPr>
  </w:style>
  <w:style w:type="paragraph" w:styleId="726">
    <w:name w:val="Table Paragraph"/>
    <w:basedOn w:val="649"/>
    <w:next w:val="726"/>
    <w:link w:val="649"/>
    <w:uiPriority w:val="1"/>
    <w:qFormat/>
    <w:rPr>
      <w:sz w:val="26"/>
      <w:szCs w:val="20"/>
      <w:lang w:val="zh-CN" w:bidi="zh-CN"/>
    </w:rPr>
  </w:style>
  <w:style w:type="paragraph" w:styleId="727">
    <w:name w:val="纯文本3"/>
    <w:basedOn w:val="649"/>
    <w:next w:val="727"/>
    <w:link w:val="649"/>
    <w:qFormat/>
    <w:rPr>
      <w:rFonts w:ascii="宋体" w:hAnsi="Courier New" w:eastAsia="楷体_GB2312"/>
      <w:sz w:val="26"/>
      <w:szCs w:val="20"/>
    </w:rPr>
  </w:style>
  <w:style w:type="paragraph" w:styleId="728">
    <w:name w:val="p25"/>
    <w:basedOn w:val="649"/>
    <w:next w:val="728"/>
    <w:link w:val="649"/>
    <w:qFormat/>
    <w:rPr>
      <w:rFonts w:ascii="黑体" w:hAnsi="黑体" w:cs="黑体"/>
      <w:szCs w:val="26"/>
    </w:rPr>
  </w:style>
  <w:style w:type="paragraph" w:styleId="729">
    <w:name w:val="纯文本111"/>
    <w:basedOn w:val="649"/>
    <w:next w:val="729"/>
    <w:link w:val="649"/>
    <w:qFormat/>
    <w:rPr>
      <w:rFonts w:ascii="宋体" w:hAnsi="Courier New"/>
      <w:sz w:val="28"/>
      <w:szCs w:val="28"/>
    </w:rPr>
  </w:style>
  <w:style w:type="paragraph" w:styleId="730">
    <w:name w:val="纯文本21"/>
    <w:basedOn w:val="649"/>
    <w:next w:val="730"/>
    <w:link w:val="649"/>
    <w:qFormat/>
    <w:rPr>
      <w:rFonts w:hint="eastAsia" w:ascii="宋体" w:hAnsi="Courier New" w:eastAsia="楷体_GB2312"/>
      <w:sz w:val="28"/>
    </w:rPr>
  </w:style>
  <w:style w:type="paragraph" w:styleId="731">
    <w:name w:val="正文1"/>
    <w:next w:val="649"/>
    <w:link w:val="649"/>
    <w:qFormat/>
    <w:pPr>
      <w:jc w:val="both"/>
      <w:spacing w:line="312" w:lineRule="atLeast"/>
      <w:widowControl w:val="off"/>
    </w:pPr>
    <w:rPr>
      <w:rFonts w:ascii="宋体" w:hAnsi="Times New Roman" w:eastAsia="宋体" w:cs="Times New Roman"/>
      <w:sz w:val="34"/>
      <w:szCs w:val="22"/>
      <w:lang w:val="en-US" w:eastAsia="zh-CN" w:bidi="ar-SA"/>
    </w:rPr>
  </w:style>
  <w:style w:type="character" w:styleId="732">
    <w:name w:val="font21"/>
    <w:basedOn w:val="654"/>
    <w:next w:val="732"/>
    <w:link w:val="649"/>
    <w:qFormat/>
    <w:rPr>
      <w:rFonts w:hint="eastAsia" w:ascii="宋体" w:hAnsi="宋体" w:eastAsia="宋体" w:cs="宋体"/>
      <w:b/>
      <w:color w:val="000000"/>
      <w:sz w:val="20"/>
      <w:szCs w:val="20"/>
      <w:u w:val="none"/>
    </w:rPr>
  </w:style>
  <w:style w:type="character" w:styleId="733">
    <w:name w:val="font91"/>
    <w:next w:val="733"/>
    <w:link w:val="649"/>
    <w:qFormat/>
    <w:rPr>
      <w:rFonts w:ascii="Calibri" w:hAnsi="Calibri" w:cs="Calibri"/>
      <w:b/>
      <w:color w:val="000000"/>
      <w:sz w:val="20"/>
      <w:szCs w:val="20"/>
      <w:u w:val="none"/>
    </w:rPr>
  </w:style>
  <w:style w:type="character" w:styleId="734">
    <w:name w:val="font71"/>
    <w:next w:val="734"/>
    <w:link w:val="649"/>
    <w:qFormat/>
    <w:rPr>
      <w:rFonts w:hint="eastAsia" w:ascii="宋体" w:hAnsi="宋体" w:eastAsia="宋体" w:cs="宋体"/>
      <w:color w:val="000000"/>
      <w:sz w:val="20"/>
      <w:szCs w:val="20"/>
      <w:u w:val="none"/>
    </w:rPr>
  </w:style>
  <w:style w:type="paragraph" w:styleId="735">
    <w:name w:val="_Style 15"/>
    <w:basedOn w:val="665"/>
    <w:next w:val="685"/>
    <w:link w:val="649"/>
    <w:uiPriority w:val="99"/>
    <w:unhideWhenUsed/>
    <w:qFormat/>
    <w:pPr>
      <w:ind w:firstLine="420"/>
    </w:pPr>
  </w:style>
  <w:style w:type="character" w:styleId="736">
    <w:name w:val="font61"/>
    <w:basedOn w:val="654"/>
    <w:next w:val="736"/>
    <w:link w:val="649"/>
    <w:qFormat/>
    <w:rPr>
      <w:rFonts w:hint="eastAsia" w:ascii="仿宋_GB2312" w:eastAsia="仿宋_GB2312" w:cs="仿宋_GB2312"/>
      <w:color w:val="000000"/>
      <w:sz w:val="24"/>
      <w:szCs w:val="24"/>
      <w:u w:val="none"/>
    </w:rPr>
  </w:style>
  <w:style w:type="paragraph" w:styleId="737">
    <w:name w:val="索引 41"/>
    <w:basedOn w:val="649"/>
    <w:next w:val="649"/>
    <w:link w:val="649"/>
    <w:semiHidden/>
    <w:qFormat/>
    <w:pPr>
      <w:ind w:left="600"/>
    </w:pPr>
    <w:rPr>
      <w:rFonts w:ascii="Times New Roman" w:hAnsi="Times New Roman"/>
      <w:szCs w:val="20"/>
    </w:rPr>
  </w:style>
  <w:style w:type="character" w:styleId="7901" w:default="1">
    <w:name w:val="Default Paragraph Font"/>
    <w:uiPriority w:val="1"/>
    <w:semiHidden/>
    <w:unhideWhenUsed/>
  </w:style>
  <w:style w:type="numbering" w:styleId="7902" w:default="1">
    <w:name w:val="No List"/>
    <w:uiPriority w:val="99"/>
    <w:semiHidden/>
    <w:unhideWhenUsed/>
  </w:style>
  <w:style w:type="table" w:styleId="79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徐嘉妮</cp:lastModifiedBy>
  <cp:revision>3</cp:revision>
  <dcterms:created xsi:type="dcterms:W3CDTF">2021-12-28T08:23:00Z</dcterms:created>
  <dcterms:modified xsi:type="dcterms:W3CDTF">2026-10-19T03:00:58Z</dcterms:modified>
</cp:coreProperties>
</file>