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09ACF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sz w:val="32"/>
        </w:rPr>
        <w:t> </w:t>
      </w:r>
    </w:p>
    <w:p w14:paraId="2F720C0E">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sz w:val="84"/>
        </w:rPr>
      </w:pPr>
    </w:p>
    <w:p w14:paraId="47203DE3">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sz w:val="44"/>
        </w:rPr>
      </w:pPr>
      <w:r>
        <w:rPr>
          <w:rFonts w:ascii="宋体" w:hAnsi="宋体" w:eastAsia="宋体" w:cs="宋体"/>
          <w:b/>
          <w:sz w:val="96"/>
          <w:szCs w:val="24"/>
        </w:rPr>
        <w:t>招</w:t>
      </w:r>
      <w:r>
        <w:rPr>
          <w:rFonts w:hint="eastAsia" w:ascii="宋体" w:hAnsi="宋体" w:eastAsia="宋体" w:cs="宋体"/>
          <w:b/>
          <w:sz w:val="96"/>
          <w:szCs w:val="24"/>
          <w:lang w:val="en-US" w:eastAsia="zh-CN"/>
        </w:rPr>
        <w:t xml:space="preserve"> </w:t>
      </w:r>
      <w:r>
        <w:rPr>
          <w:rFonts w:ascii="宋体" w:hAnsi="宋体" w:eastAsia="宋体" w:cs="宋体"/>
          <w:b/>
          <w:sz w:val="96"/>
          <w:szCs w:val="24"/>
        </w:rPr>
        <w:t>标</w:t>
      </w:r>
      <w:r>
        <w:rPr>
          <w:rFonts w:hint="eastAsia" w:ascii="宋体" w:hAnsi="宋体" w:eastAsia="宋体" w:cs="宋体"/>
          <w:b/>
          <w:sz w:val="96"/>
          <w:szCs w:val="24"/>
          <w:lang w:val="en-US" w:eastAsia="zh-CN"/>
        </w:rPr>
        <w:t xml:space="preserve"> </w:t>
      </w:r>
      <w:r>
        <w:rPr>
          <w:rFonts w:ascii="宋体" w:hAnsi="宋体" w:eastAsia="宋体" w:cs="宋体"/>
          <w:b/>
          <w:sz w:val="96"/>
          <w:szCs w:val="24"/>
        </w:rPr>
        <w:t>文</w:t>
      </w:r>
      <w:r>
        <w:rPr>
          <w:rFonts w:hint="eastAsia" w:ascii="宋体" w:hAnsi="宋体" w:eastAsia="宋体" w:cs="宋体"/>
          <w:b/>
          <w:sz w:val="96"/>
          <w:szCs w:val="24"/>
          <w:lang w:val="en-US" w:eastAsia="zh-CN"/>
        </w:rPr>
        <w:t xml:space="preserve"> </w:t>
      </w:r>
      <w:r>
        <w:rPr>
          <w:rFonts w:ascii="宋体" w:hAnsi="宋体" w:eastAsia="宋体" w:cs="宋体"/>
          <w:b/>
          <w:sz w:val="96"/>
          <w:szCs w:val="24"/>
        </w:rPr>
        <w:t>件</w:t>
      </w:r>
    </w:p>
    <w:p w14:paraId="54ED3D11">
      <w:pPr>
        <w:pBdr>
          <w:top w:val="none" w:color="000000" w:sz="0" w:space="0"/>
          <w:left w:val="none" w:color="000000" w:sz="0" w:space="0"/>
          <w:bottom w:val="none" w:color="000000" w:sz="0" w:space="0"/>
          <w:right w:val="none" w:color="000000" w:sz="0" w:space="0"/>
        </w:pBdr>
        <w:spacing w:line="360" w:lineRule="auto"/>
        <w:jc w:val="center"/>
        <w:rPr>
          <w:sz w:val="18"/>
          <w:szCs w:val="20"/>
        </w:rPr>
      </w:pPr>
      <w:r>
        <w:rPr>
          <w:rFonts w:ascii="宋体" w:hAnsi="宋体" w:eastAsia="宋体" w:cs="宋体"/>
          <w:sz w:val="36"/>
          <w:szCs w:val="20"/>
        </w:rPr>
        <w:t>（电子招投标）</w:t>
      </w:r>
    </w:p>
    <w:p w14:paraId="6AE09FCF">
      <w:pPr>
        <w:pBdr>
          <w:top w:val="none" w:color="000000" w:sz="0" w:space="0"/>
          <w:left w:val="none" w:color="000000" w:sz="0" w:space="0"/>
          <w:bottom w:val="none" w:color="000000" w:sz="0" w:space="0"/>
          <w:right w:val="none" w:color="000000" w:sz="0" w:space="0"/>
        </w:pBdr>
        <w:spacing w:line="360" w:lineRule="auto"/>
        <w:jc w:val="center"/>
        <w:rPr>
          <w:sz w:val="18"/>
          <w:szCs w:val="20"/>
        </w:rPr>
      </w:pPr>
      <w:r>
        <w:rPr>
          <w:rFonts w:ascii="宋体" w:hAnsi="宋体" w:eastAsia="宋体" w:cs="宋体"/>
          <w:sz w:val="24"/>
          <w:szCs w:val="20"/>
        </w:rPr>
        <w:t>（服务类项目，专门面向中小微企业）</w:t>
      </w:r>
    </w:p>
    <w:p w14:paraId="7BE7787A">
      <w:pPr>
        <w:pBdr>
          <w:top w:val="none" w:color="000000" w:sz="0" w:space="0"/>
          <w:left w:val="none" w:color="000000" w:sz="0" w:space="0"/>
          <w:bottom w:val="none" w:color="000000" w:sz="0" w:space="0"/>
          <w:right w:val="none" w:color="000000" w:sz="0" w:space="0"/>
        </w:pBdr>
        <w:spacing w:line="360" w:lineRule="auto"/>
        <w:jc w:val="both"/>
      </w:pPr>
      <w:r>
        <w:rPr>
          <w:rFonts w:ascii="宋体" w:hAnsi="宋体" w:eastAsia="宋体" w:cs="宋体"/>
        </w:rPr>
        <w:t> </w:t>
      </w:r>
    </w:p>
    <w:p w14:paraId="589B85F3">
      <w:pPr>
        <w:pBdr>
          <w:top w:val="none" w:color="000000" w:sz="0" w:space="0"/>
          <w:left w:val="none" w:color="000000" w:sz="0" w:space="0"/>
          <w:bottom w:val="none" w:color="000000" w:sz="0" w:space="0"/>
          <w:right w:val="none" w:color="000000" w:sz="0" w:space="0"/>
        </w:pBdr>
        <w:spacing w:line="360" w:lineRule="auto"/>
        <w:ind w:firstLine="1084"/>
        <w:jc w:val="both"/>
        <w:rPr>
          <w:rFonts w:ascii="宋体" w:hAnsi="宋体" w:eastAsia="宋体" w:cs="宋体"/>
          <w:b/>
          <w:sz w:val="36"/>
        </w:rPr>
      </w:pPr>
      <w:r>
        <w:rPr>
          <w:rFonts w:ascii="宋体" w:hAnsi="宋体" w:eastAsia="宋体" w:cs="宋体"/>
        </w:rPr>
        <w:t> </w:t>
      </w:r>
    </w:p>
    <w:p w14:paraId="625ABF61">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rPr>
          <w:rFonts w:hint="eastAsia" w:ascii="宋体" w:hAnsi="宋体" w:eastAsia="宋体" w:cs="宋体"/>
          <w:b/>
          <w:sz w:val="32"/>
          <w:szCs w:val="21"/>
          <w:lang w:val="en-US" w:eastAsia="zh-CN"/>
        </w:rPr>
      </w:pPr>
      <w:r>
        <w:rPr>
          <w:rFonts w:ascii="宋体" w:hAnsi="宋体" w:eastAsia="宋体" w:cs="宋体"/>
          <w:b/>
          <w:sz w:val="32"/>
          <w:szCs w:val="21"/>
        </w:rPr>
        <w:t>项目编号：</w:t>
      </w:r>
      <w:r>
        <w:rPr>
          <w:rFonts w:hint="eastAsia" w:ascii="宋体" w:hAnsi="宋体" w:eastAsia="宋体" w:cs="宋体"/>
          <w:b/>
          <w:sz w:val="32"/>
          <w:szCs w:val="21"/>
          <w:lang w:eastAsia="zh-CN"/>
        </w:rPr>
        <w:t>JSZC-321181-ZDGC-G2026-0011</w:t>
      </w:r>
    </w:p>
    <w:p w14:paraId="0B7DE063">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rPr>
          <w:sz w:val="20"/>
          <w:szCs w:val="21"/>
        </w:rPr>
      </w:pPr>
    </w:p>
    <w:p w14:paraId="18E5B6A7">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rPr>
          <w:rFonts w:hint="eastAsia" w:eastAsia="宋体"/>
          <w:sz w:val="20"/>
          <w:szCs w:val="21"/>
          <w:lang w:val="en-US" w:eastAsia="zh-CN"/>
        </w:rPr>
      </w:pPr>
      <w:r>
        <w:rPr>
          <w:rFonts w:ascii="宋体" w:hAnsi="宋体" w:eastAsia="宋体" w:cs="宋体"/>
          <w:b/>
          <w:sz w:val="32"/>
          <w:szCs w:val="21"/>
        </w:rPr>
        <w:t>项目名称</w:t>
      </w:r>
      <w:r>
        <w:rPr>
          <w:rFonts w:ascii="宋体" w:hAnsi="宋体" w:eastAsia="宋体" w:cs="宋体"/>
          <w:sz w:val="32"/>
          <w:szCs w:val="21"/>
        </w:rPr>
        <w:t>：</w:t>
      </w:r>
      <w:r>
        <w:rPr>
          <w:rFonts w:hint="eastAsia" w:ascii="宋体" w:hAnsi="宋体" w:eastAsia="宋体"/>
          <w:b/>
          <w:sz w:val="32"/>
          <w:szCs w:val="21"/>
          <w:lang w:eastAsia="zh-CN"/>
        </w:rPr>
        <w:t>2026年丹阳高新区交安维护项目</w:t>
      </w:r>
    </w:p>
    <w:p w14:paraId="35C93B2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6"/>
        </w:rPr>
        <w:t> </w:t>
      </w:r>
    </w:p>
    <w:p w14:paraId="71E1C81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6"/>
        </w:rPr>
        <w:t> </w:t>
      </w:r>
    </w:p>
    <w:p w14:paraId="68902F06">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sz w:val="36"/>
        </w:rPr>
      </w:pPr>
      <w:r>
        <w:rPr>
          <w:rFonts w:ascii="宋体" w:hAnsi="宋体" w:eastAsia="宋体" w:cs="宋体"/>
          <w:b/>
          <w:sz w:val="36"/>
        </w:rPr>
        <w:t> </w:t>
      </w:r>
    </w:p>
    <w:p w14:paraId="42F0DDFA">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sz w:val="36"/>
        </w:rPr>
      </w:pPr>
    </w:p>
    <w:p w14:paraId="291BB8C4">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rPr>
          <w:rFonts w:hint="default" w:ascii="宋体" w:hAnsi="宋体"/>
          <w:b/>
          <w:sz w:val="32"/>
          <w:szCs w:val="21"/>
          <w:lang w:val="en-US" w:eastAsia="zh-CN"/>
        </w:rPr>
      </w:pPr>
      <w:r>
        <w:rPr>
          <w:rFonts w:hint="eastAsia" w:ascii="宋体" w:hAnsi="宋体"/>
          <w:b/>
          <w:sz w:val="32"/>
          <w:szCs w:val="21"/>
          <w:lang w:val="en-US" w:eastAsia="zh-CN"/>
        </w:rPr>
        <w:t>建设单位：江苏省丹阳高新技术产业开发区管理委员会</w:t>
      </w:r>
    </w:p>
    <w:p w14:paraId="12038B66">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rPr>
          <w:rFonts w:hint="eastAsia" w:ascii="宋体" w:hAnsi="宋体"/>
          <w:b/>
          <w:sz w:val="32"/>
          <w:szCs w:val="21"/>
        </w:rPr>
      </w:pPr>
    </w:p>
    <w:p w14:paraId="50BB83B4">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rPr>
          <w:rFonts w:hint="eastAsia" w:ascii="宋体" w:hAnsi="宋体"/>
          <w:b/>
          <w:sz w:val="32"/>
          <w:szCs w:val="21"/>
          <w:lang w:eastAsia="zh-CN"/>
        </w:rPr>
      </w:pPr>
      <w:r>
        <w:rPr>
          <w:rFonts w:hint="eastAsia" w:ascii="宋体" w:hAnsi="宋体"/>
          <w:b/>
          <w:sz w:val="32"/>
          <w:szCs w:val="21"/>
        </w:rPr>
        <w:t>采购代理机构名称：</w:t>
      </w:r>
      <w:r>
        <w:rPr>
          <w:rFonts w:hint="eastAsia" w:ascii="宋体" w:hAnsi="宋体"/>
          <w:b/>
          <w:sz w:val="32"/>
          <w:szCs w:val="21"/>
          <w:lang w:eastAsia="zh-CN"/>
        </w:rPr>
        <w:t>丹阳市正大工程造价咨询有限公司</w:t>
      </w:r>
    </w:p>
    <w:p w14:paraId="5E3283AF">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rPr>
          <w:rFonts w:hint="eastAsia" w:ascii="宋体" w:hAnsi="宋体"/>
          <w:b/>
          <w:sz w:val="32"/>
          <w:szCs w:val="21"/>
        </w:rPr>
      </w:pPr>
    </w:p>
    <w:p w14:paraId="0966ABD5">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rPr>
          <w:rFonts w:hint="eastAsia" w:ascii="宋体" w:hAnsi="宋体"/>
          <w:b/>
          <w:sz w:val="32"/>
          <w:szCs w:val="21"/>
        </w:rPr>
      </w:pPr>
      <w:r>
        <w:rPr>
          <w:rFonts w:hint="eastAsia" w:ascii="宋体" w:hAnsi="宋体"/>
          <w:b/>
          <w:sz w:val="32"/>
          <w:szCs w:val="21"/>
        </w:rPr>
        <w:t>时间：</w:t>
      </w:r>
      <w:bookmarkStart w:id="0" w:name="EBab4a8c3bf9b646c1b861a1b4b3e1b289"/>
      <w:r>
        <w:rPr>
          <w:rFonts w:hint="eastAsia" w:ascii="宋体" w:hAnsi="宋体"/>
          <w:b/>
          <w:sz w:val="32"/>
          <w:szCs w:val="21"/>
          <w:lang w:val="en-US" w:eastAsia="zh-CN"/>
        </w:rPr>
        <w:t>2026年10月8</w:t>
      </w:r>
      <w:r>
        <w:rPr>
          <w:rFonts w:hint="eastAsia" w:ascii="宋体" w:hAnsi="宋体"/>
          <w:b/>
          <w:sz w:val="32"/>
          <w:szCs w:val="21"/>
        </w:rPr>
        <w:t>日</w:t>
      </w:r>
      <w:bookmarkEnd w:id="0"/>
    </w:p>
    <w:p w14:paraId="347B9D4D">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b/>
          <w:sz w:val="32"/>
        </w:rPr>
        <w:t>提 示 函</w:t>
      </w:r>
    </w:p>
    <w:p w14:paraId="5489C8E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各政府采购供应商：</w:t>
      </w:r>
    </w:p>
    <w:p w14:paraId="64F17E7F">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为打造公开公平公正的政府采购营商环境，规范政府采购活动，请贵单位仔细阅读下列条款：</w:t>
      </w:r>
    </w:p>
    <w:p w14:paraId="2404ED3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一、基本要求：</w:t>
      </w:r>
    </w:p>
    <w:p w14:paraId="2526AA8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1.应当遵循公开、公平、公正和诚实信用原则；</w:t>
      </w:r>
    </w:p>
    <w:p w14:paraId="20302C1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2.不得有串通投标、提供虚假材料等违法违规行为；</w:t>
      </w:r>
    </w:p>
    <w:p w14:paraId="416E764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3.不得捏造事实、提供虚假材料或者以非法手段取得证明材料进行投诉。</w:t>
      </w:r>
    </w:p>
    <w:p w14:paraId="5093A1D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二、经查实有下列行为的，将依法依规严肃处理:</w:t>
      </w:r>
    </w:p>
    <w:p w14:paraId="266F419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823C07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(1)提供虚假材料谋取中标、成交的;</w:t>
      </w:r>
    </w:p>
    <w:p w14:paraId="5240BCC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(2)采取不正当手段诋毁、排挤其他供应商的;</w:t>
      </w:r>
    </w:p>
    <w:p w14:paraId="6DD6447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(3)与采购人、其他供应商或者采购代理机构恶意串通的;</w:t>
      </w:r>
    </w:p>
    <w:p w14:paraId="4A40139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(4)向采购人、采购代理机构行贿或者提供其他不正当利益的;</w:t>
      </w:r>
    </w:p>
    <w:p w14:paraId="4452DF0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(5)在招标采购过程中与采购人进行</w:t>
      </w:r>
      <w:bookmarkStart w:id="27" w:name="_GoBack"/>
      <w:r>
        <w:rPr>
          <w:rFonts w:ascii="宋体" w:hAnsi="宋体" w:eastAsia="宋体" w:cs="宋体"/>
          <w:sz w:val="24"/>
        </w:rPr>
        <w:t>协商</w:t>
      </w:r>
      <w:bookmarkEnd w:id="27"/>
      <w:r>
        <w:rPr>
          <w:rFonts w:ascii="宋体" w:hAnsi="宋体" w:eastAsia="宋体" w:cs="宋体"/>
          <w:sz w:val="24"/>
        </w:rPr>
        <w:t>谈判的;</w:t>
      </w:r>
    </w:p>
    <w:p w14:paraId="153BBB4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(6)拒绝有关部门监督检查或者提供虚假情况的。</w:t>
      </w:r>
    </w:p>
    <w:p w14:paraId="5F06B72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2．在“信用中国”网、中国政府采购网等相关网站有失信记录按规定被依法限制参与政府采购活动的，在规定期限内不得参加本市范围内的政府采购活动。</w:t>
      </w:r>
    </w:p>
    <w:p w14:paraId="5DBCD041">
      <w:pPr>
        <w:pBdr>
          <w:top w:val="none" w:color="000000" w:sz="0" w:space="0"/>
          <w:left w:val="none" w:color="000000" w:sz="0" w:space="0"/>
          <w:bottom w:val="none" w:color="000000" w:sz="0" w:space="0"/>
          <w:right w:val="none" w:color="000000" w:sz="0" w:space="0"/>
        </w:pBdr>
        <w:spacing w:line="360" w:lineRule="auto"/>
        <w:jc w:val="both"/>
      </w:pPr>
      <w:r>
        <w:rPr>
          <w:rFonts w:ascii="宋体" w:hAnsi="宋体" w:eastAsia="宋体" w:cs="宋体"/>
        </w:rPr>
        <w:t> </w:t>
      </w:r>
    </w:p>
    <w:p w14:paraId="54DE1562">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44"/>
        </w:rPr>
        <w:t> </w:t>
      </w:r>
    </w:p>
    <w:p w14:paraId="14A5F7B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44"/>
        </w:rPr>
        <w:t> </w:t>
      </w:r>
    </w:p>
    <w:p w14:paraId="3E5A564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44"/>
        </w:rPr>
        <w:t> </w:t>
      </w:r>
    </w:p>
    <w:p w14:paraId="6AB5B719">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sz w:val="32"/>
        </w:rPr>
      </w:pPr>
    </w:p>
    <w:p w14:paraId="69A25B85">
      <w:pPr>
        <w:pBdr>
          <w:top w:val="none" w:color="000000" w:sz="0" w:space="0"/>
          <w:left w:val="none" w:color="000000" w:sz="0" w:space="0"/>
          <w:bottom w:val="none" w:color="000000" w:sz="0" w:space="0"/>
          <w:right w:val="none" w:color="000000" w:sz="0" w:space="0"/>
        </w:pBdr>
        <w:spacing w:line="360" w:lineRule="auto"/>
        <w:jc w:val="both"/>
      </w:pPr>
    </w:p>
    <w:sdt>
      <w:sdtPr>
        <w:rPr>
          <w:rFonts w:hint="default" w:ascii="宋体" w:hAnsi="宋体" w:eastAsia="宋体" w:cstheme="minorBidi"/>
          <w:b/>
          <w:bCs/>
          <w:sz w:val="48"/>
          <w:szCs w:val="52"/>
          <w:lang w:val="en-US" w:eastAsia="zh-CN" w:bidi="ar-SA"/>
        </w:rPr>
        <w:id w:val="147457951"/>
        <w15:color w:val="DBDBDB"/>
        <w:docPartObj>
          <w:docPartGallery w:val="Table of Contents"/>
          <w:docPartUnique/>
        </w:docPartObj>
      </w:sdtPr>
      <w:sdtEndPr>
        <w:rPr>
          <w:rFonts w:hint="default" w:ascii="宋体" w:hAnsi="宋体" w:eastAsia="宋体" w:cstheme="minorBidi"/>
          <w:b/>
          <w:bCs/>
          <w:sz w:val="48"/>
          <w:szCs w:val="52"/>
          <w:lang w:val="en-US" w:eastAsia="zh-CN" w:bidi="ar-SA"/>
        </w:rPr>
      </w:sdtEndPr>
      <w:sdtContent>
        <w:p w14:paraId="38D7863D">
          <w:pPr>
            <w:spacing w:before="0" w:beforeLines="0" w:after="0" w:afterLines="0" w:line="240" w:lineRule="auto"/>
            <w:ind w:left="0" w:leftChars="0" w:right="0" w:rightChars="0" w:firstLine="0" w:firstLineChars="0"/>
            <w:jc w:val="center"/>
            <w:rPr>
              <w:rFonts w:ascii="宋体" w:hAnsi="宋体" w:eastAsia="宋体"/>
              <w:b/>
              <w:bCs/>
              <w:sz w:val="48"/>
              <w:szCs w:val="52"/>
            </w:rPr>
          </w:pPr>
          <w:r>
            <w:rPr>
              <w:rFonts w:ascii="宋体" w:hAnsi="宋体" w:eastAsia="宋体"/>
              <w:b/>
              <w:bCs/>
              <w:sz w:val="48"/>
              <w:szCs w:val="52"/>
            </w:rPr>
            <w:t>目</w:t>
          </w:r>
          <w:r>
            <w:rPr>
              <w:rFonts w:hint="eastAsia" w:ascii="宋体" w:hAnsi="宋体" w:eastAsia="宋体"/>
              <w:b/>
              <w:bCs/>
              <w:sz w:val="48"/>
              <w:szCs w:val="52"/>
              <w:lang w:val="en-US" w:eastAsia="zh-CN"/>
            </w:rPr>
            <w:t xml:space="preserve"> </w:t>
          </w:r>
          <w:r>
            <w:rPr>
              <w:rFonts w:ascii="宋体" w:hAnsi="宋体" w:eastAsia="宋体"/>
              <w:b/>
              <w:bCs/>
              <w:sz w:val="48"/>
              <w:szCs w:val="52"/>
            </w:rPr>
            <w:t>录</w:t>
          </w:r>
        </w:p>
        <w:p w14:paraId="13B83001">
          <w:pPr>
            <w:spacing w:before="0" w:beforeLines="0" w:after="0" w:afterLines="0" w:line="240" w:lineRule="auto"/>
            <w:ind w:left="0" w:leftChars="0" w:right="0" w:rightChars="0" w:firstLine="0" w:firstLineChars="0"/>
            <w:jc w:val="center"/>
            <w:rPr>
              <w:rFonts w:ascii="宋体" w:hAnsi="宋体" w:eastAsia="宋体"/>
              <w:b/>
              <w:bCs/>
              <w:sz w:val="48"/>
              <w:szCs w:val="52"/>
            </w:rPr>
          </w:pPr>
        </w:p>
        <w:p w14:paraId="52BD9E69">
          <w:pPr>
            <w:pStyle w:val="22"/>
            <w:tabs>
              <w:tab w:val="right" w:leader="dot" w:pos="8306"/>
            </w:tabs>
            <w:spacing w:line="480" w:lineRule="auto"/>
            <w:rPr>
              <w:b/>
              <w:bCs/>
              <w:sz w:val="28"/>
              <w:szCs w:val="32"/>
            </w:rPr>
          </w:pPr>
          <w:r>
            <w:rPr>
              <w:sz w:val="28"/>
              <w:szCs w:val="32"/>
            </w:rPr>
            <w:fldChar w:fldCharType="begin"/>
          </w:r>
          <w:r>
            <w:rPr>
              <w:sz w:val="28"/>
              <w:szCs w:val="32"/>
            </w:rPr>
            <w:instrText xml:space="preserve">TOC \o "1-1" \h \u </w:instrText>
          </w:r>
          <w:r>
            <w:rPr>
              <w:sz w:val="28"/>
              <w:szCs w:val="32"/>
            </w:rPr>
            <w:fldChar w:fldCharType="separate"/>
          </w:r>
          <w:r>
            <w:rPr>
              <w:b/>
              <w:bCs/>
              <w:sz w:val="28"/>
              <w:szCs w:val="32"/>
            </w:rPr>
            <w:fldChar w:fldCharType="begin"/>
          </w:r>
          <w:r>
            <w:rPr>
              <w:b/>
              <w:bCs/>
              <w:sz w:val="28"/>
              <w:szCs w:val="32"/>
            </w:rPr>
            <w:instrText xml:space="preserve"> HYPERLINK \l _Toc13114 </w:instrText>
          </w:r>
          <w:r>
            <w:rPr>
              <w:b/>
              <w:bCs/>
              <w:sz w:val="28"/>
              <w:szCs w:val="32"/>
            </w:rPr>
            <w:fldChar w:fldCharType="separate"/>
          </w:r>
          <w:r>
            <w:rPr>
              <w:rFonts w:ascii="宋体" w:hAnsi="宋体" w:eastAsia="宋体" w:cs="宋体"/>
              <w:b/>
              <w:bCs/>
              <w:sz w:val="28"/>
              <w:szCs w:val="32"/>
            </w:rPr>
            <w:t>第一部分</w:t>
          </w:r>
          <w:r>
            <w:rPr>
              <w:rFonts w:hint="eastAsia" w:ascii="宋体" w:hAnsi="宋体" w:eastAsia="宋体" w:cs="宋体"/>
              <w:b/>
              <w:bCs/>
              <w:sz w:val="28"/>
              <w:szCs w:val="32"/>
              <w:lang w:val="en-US" w:eastAsia="zh-CN"/>
            </w:rPr>
            <w:t xml:space="preserve">  </w:t>
          </w:r>
          <w:r>
            <w:rPr>
              <w:rFonts w:ascii="宋体" w:hAnsi="宋体" w:eastAsia="宋体" w:cs="宋体"/>
              <w:b/>
              <w:bCs/>
              <w:sz w:val="28"/>
              <w:szCs w:val="32"/>
            </w:rPr>
            <w:t>投标邀请</w:t>
          </w:r>
          <w:r>
            <w:rPr>
              <w:b/>
              <w:bCs/>
              <w:sz w:val="28"/>
              <w:szCs w:val="32"/>
            </w:rPr>
            <w:tab/>
          </w:r>
          <w:r>
            <w:rPr>
              <w:b/>
              <w:bCs/>
              <w:sz w:val="28"/>
              <w:szCs w:val="32"/>
            </w:rPr>
            <w:fldChar w:fldCharType="begin"/>
          </w:r>
          <w:r>
            <w:rPr>
              <w:b/>
              <w:bCs/>
              <w:sz w:val="28"/>
              <w:szCs w:val="32"/>
            </w:rPr>
            <w:instrText xml:space="preserve"> PAGEREF _Toc13114 \h </w:instrText>
          </w:r>
          <w:r>
            <w:rPr>
              <w:b/>
              <w:bCs/>
              <w:sz w:val="28"/>
              <w:szCs w:val="32"/>
            </w:rPr>
            <w:fldChar w:fldCharType="separate"/>
          </w:r>
          <w:r>
            <w:rPr>
              <w:b/>
              <w:bCs/>
              <w:sz w:val="28"/>
              <w:szCs w:val="32"/>
            </w:rPr>
            <w:t>4</w:t>
          </w:r>
          <w:r>
            <w:rPr>
              <w:b/>
              <w:bCs/>
              <w:sz w:val="28"/>
              <w:szCs w:val="32"/>
            </w:rPr>
            <w:fldChar w:fldCharType="end"/>
          </w:r>
          <w:r>
            <w:rPr>
              <w:b/>
              <w:bCs/>
              <w:sz w:val="28"/>
              <w:szCs w:val="32"/>
            </w:rPr>
            <w:fldChar w:fldCharType="end"/>
          </w:r>
        </w:p>
        <w:p w14:paraId="1474F7F1">
          <w:pPr>
            <w:pStyle w:val="22"/>
            <w:tabs>
              <w:tab w:val="right" w:leader="dot" w:pos="8306"/>
            </w:tabs>
            <w:spacing w:line="480" w:lineRule="auto"/>
            <w:rPr>
              <w:b/>
              <w:bCs/>
              <w:sz w:val="28"/>
              <w:szCs w:val="32"/>
            </w:rPr>
          </w:pPr>
          <w:r>
            <w:rPr>
              <w:b/>
              <w:bCs/>
              <w:sz w:val="28"/>
              <w:szCs w:val="32"/>
            </w:rPr>
            <w:fldChar w:fldCharType="begin"/>
          </w:r>
          <w:r>
            <w:rPr>
              <w:b/>
              <w:bCs/>
              <w:sz w:val="28"/>
              <w:szCs w:val="32"/>
            </w:rPr>
            <w:instrText xml:space="preserve"> HYPERLINK \l _Toc27002 </w:instrText>
          </w:r>
          <w:r>
            <w:rPr>
              <w:b/>
              <w:bCs/>
              <w:sz w:val="28"/>
              <w:szCs w:val="32"/>
            </w:rPr>
            <w:fldChar w:fldCharType="separate"/>
          </w:r>
          <w:r>
            <w:rPr>
              <w:rFonts w:ascii="宋体" w:hAnsi="宋体" w:eastAsia="宋体" w:cs="宋体"/>
              <w:b/>
              <w:bCs/>
              <w:sz w:val="28"/>
              <w:szCs w:val="32"/>
            </w:rPr>
            <w:t>第二部分</w:t>
          </w:r>
          <w:r>
            <w:rPr>
              <w:rFonts w:hint="eastAsia" w:ascii="宋体" w:hAnsi="宋体" w:eastAsia="宋体" w:cs="宋体"/>
              <w:b/>
              <w:bCs/>
              <w:sz w:val="28"/>
              <w:szCs w:val="32"/>
              <w:lang w:val="en-US" w:eastAsia="zh-CN"/>
            </w:rPr>
            <w:t xml:space="preserve">  </w:t>
          </w:r>
          <w:r>
            <w:rPr>
              <w:rFonts w:ascii="宋体" w:hAnsi="宋体" w:eastAsia="宋体" w:cs="宋体"/>
              <w:b/>
              <w:bCs/>
              <w:sz w:val="28"/>
              <w:szCs w:val="32"/>
            </w:rPr>
            <w:t>投标人须知</w:t>
          </w:r>
          <w:r>
            <w:rPr>
              <w:b/>
              <w:bCs/>
              <w:sz w:val="28"/>
              <w:szCs w:val="32"/>
            </w:rPr>
            <w:tab/>
          </w:r>
          <w:r>
            <w:rPr>
              <w:b/>
              <w:bCs/>
              <w:sz w:val="28"/>
              <w:szCs w:val="32"/>
            </w:rPr>
            <w:fldChar w:fldCharType="begin"/>
          </w:r>
          <w:r>
            <w:rPr>
              <w:b/>
              <w:bCs/>
              <w:sz w:val="28"/>
              <w:szCs w:val="32"/>
            </w:rPr>
            <w:instrText xml:space="preserve"> PAGEREF _Toc27002 \h </w:instrText>
          </w:r>
          <w:r>
            <w:rPr>
              <w:b/>
              <w:bCs/>
              <w:sz w:val="28"/>
              <w:szCs w:val="32"/>
            </w:rPr>
            <w:fldChar w:fldCharType="separate"/>
          </w:r>
          <w:r>
            <w:rPr>
              <w:b/>
              <w:bCs/>
              <w:sz w:val="28"/>
              <w:szCs w:val="32"/>
            </w:rPr>
            <w:t>7</w:t>
          </w:r>
          <w:r>
            <w:rPr>
              <w:b/>
              <w:bCs/>
              <w:sz w:val="28"/>
              <w:szCs w:val="32"/>
            </w:rPr>
            <w:fldChar w:fldCharType="end"/>
          </w:r>
          <w:r>
            <w:rPr>
              <w:b/>
              <w:bCs/>
              <w:sz w:val="28"/>
              <w:szCs w:val="32"/>
            </w:rPr>
            <w:fldChar w:fldCharType="end"/>
          </w:r>
        </w:p>
        <w:p w14:paraId="76BF1F61">
          <w:pPr>
            <w:pStyle w:val="22"/>
            <w:tabs>
              <w:tab w:val="right" w:leader="dot" w:pos="8306"/>
            </w:tabs>
            <w:spacing w:line="480" w:lineRule="auto"/>
            <w:rPr>
              <w:b/>
              <w:bCs/>
              <w:sz w:val="28"/>
              <w:szCs w:val="32"/>
            </w:rPr>
          </w:pPr>
          <w:r>
            <w:rPr>
              <w:b/>
              <w:bCs/>
              <w:sz w:val="28"/>
              <w:szCs w:val="32"/>
            </w:rPr>
            <w:fldChar w:fldCharType="begin"/>
          </w:r>
          <w:r>
            <w:rPr>
              <w:b/>
              <w:bCs/>
              <w:sz w:val="28"/>
              <w:szCs w:val="32"/>
            </w:rPr>
            <w:instrText xml:space="preserve"> HYPERLINK \l _Toc10177 </w:instrText>
          </w:r>
          <w:r>
            <w:rPr>
              <w:b/>
              <w:bCs/>
              <w:sz w:val="28"/>
              <w:szCs w:val="32"/>
            </w:rPr>
            <w:fldChar w:fldCharType="separate"/>
          </w:r>
          <w:r>
            <w:rPr>
              <w:rFonts w:ascii="宋体" w:hAnsi="宋体" w:eastAsia="宋体" w:cs="宋体"/>
              <w:b/>
              <w:bCs/>
              <w:sz w:val="28"/>
              <w:szCs w:val="32"/>
            </w:rPr>
            <w:t>第三部分</w:t>
          </w:r>
          <w:r>
            <w:rPr>
              <w:rFonts w:hint="eastAsia" w:ascii="宋体" w:hAnsi="宋体" w:eastAsia="宋体" w:cs="宋体"/>
              <w:b/>
              <w:bCs/>
              <w:sz w:val="28"/>
              <w:szCs w:val="32"/>
              <w:lang w:val="en-US" w:eastAsia="zh-CN"/>
            </w:rPr>
            <w:t xml:space="preserve">  </w:t>
          </w:r>
          <w:r>
            <w:rPr>
              <w:rFonts w:ascii="宋体" w:hAnsi="宋体" w:eastAsia="宋体" w:cs="宋体"/>
              <w:b/>
              <w:bCs/>
              <w:sz w:val="28"/>
              <w:szCs w:val="32"/>
            </w:rPr>
            <w:t>合 同</w:t>
          </w:r>
          <w:r>
            <w:rPr>
              <w:b/>
              <w:bCs/>
              <w:sz w:val="28"/>
              <w:szCs w:val="32"/>
            </w:rPr>
            <w:tab/>
          </w:r>
          <w:r>
            <w:rPr>
              <w:b/>
              <w:bCs/>
              <w:sz w:val="28"/>
              <w:szCs w:val="32"/>
            </w:rPr>
            <w:fldChar w:fldCharType="begin"/>
          </w:r>
          <w:r>
            <w:rPr>
              <w:b/>
              <w:bCs/>
              <w:sz w:val="28"/>
              <w:szCs w:val="32"/>
            </w:rPr>
            <w:instrText xml:space="preserve"> PAGEREF _Toc10177 \h </w:instrText>
          </w:r>
          <w:r>
            <w:rPr>
              <w:b/>
              <w:bCs/>
              <w:sz w:val="28"/>
              <w:szCs w:val="32"/>
            </w:rPr>
            <w:fldChar w:fldCharType="separate"/>
          </w:r>
          <w:r>
            <w:rPr>
              <w:b/>
              <w:bCs/>
              <w:sz w:val="28"/>
              <w:szCs w:val="32"/>
            </w:rPr>
            <w:t>29</w:t>
          </w:r>
          <w:r>
            <w:rPr>
              <w:b/>
              <w:bCs/>
              <w:sz w:val="28"/>
              <w:szCs w:val="32"/>
            </w:rPr>
            <w:fldChar w:fldCharType="end"/>
          </w:r>
          <w:r>
            <w:rPr>
              <w:b/>
              <w:bCs/>
              <w:sz w:val="28"/>
              <w:szCs w:val="32"/>
            </w:rPr>
            <w:fldChar w:fldCharType="end"/>
          </w:r>
        </w:p>
        <w:p w14:paraId="110FBC74">
          <w:pPr>
            <w:pStyle w:val="22"/>
            <w:tabs>
              <w:tab w:val="right" w:leader="dot" w:pos="8306"/>
            </w:tabs>
            <w:spacing w:line="480" w:lineRule="auto"/>
            <w:rPr>
              <w:b/>
              <w:bCs/>
              <w:sz w:val="28"/>
              <w:szCs w:val="32"/>
            </w:rPr>
          </w:pPr>
          <w:r>
            <w:rPr>
              <w:b/>
              <w:bCs/>
              <w:sz w:val="28"/>
              <w:szCs w:val="32"/>
            </w:rPr>
            <w:fldChar w:fldCharType="begin"/>
          </w:r>
          <w:r>
            <w:rPr>
              <w:b/>
              <w:bCs/>
              <w:sz w:val="28"/>
              <w:szCs w:val="32"/>
            </w:rPr>
            <w:instrText xml:space="preserve"> HYPERLINK \l _Toc31108 </w:instrText>
          </w:r>
          <w:r>
            <w:rPr>
              <w:b/>
              <w:bCs/>
              <w:sz w:val="28"/>
              <w:szCs w:val="32"/>
            </w:rPr>
            <w:fldChar w:fldCharType="separate"/>
          </w:r>
          <w:r>
            <w:rPr>
              <w:rFonts w:ascii="宋体" w:hAnsi="宋体" w:eastAsia="宋体" w:cs="宋体"/>
              <w:b/>
              <w:bCs/>
              <w:sz w:val="28"/>
              <w:szCs w:val="32"/>
            </w:rPr>
            <w:t>第四部分</w:t>
          </w:r>
          <w:r>
            <w:rPr>
              <w:rFonts w:hint="eastAsia" w:ascii="宋体" w:hAnsi="宋体" w:eastAsia="宋体" w:cs="宋体"/>
              <w:b/>
              <w:bCs/>
              <w:sz w:val="28"/>
              <w:szCs w:val="32"/>
              <w:lang w:val="en-US" w:eastAsia="zh-CN"/>
            </w:rPr>
            <w:t xml:space="preserve">  </w:t>
          </w:r>
          <w:r>
            <w:rPr>
              <w:rFonts w:ascii="宋体" w:hAnsi="宋体" w:eastAsia="宋体" w:cs="宋体"/>
              <w:b/>
              <w:bCs/>
              <w:sz w:val="28"/>
              <w:szCs w:val="32"/>
            </w:rPr>
            <w:t>采购需求</w:t>
          </w:r>
          <w:r>
            <w:rPr>
              <w:b/>
              <w:bCs/>
              <w:sz w:val="28"/>
              <w:szCs w:val="32"/>
            </w:rPr>
            <w:tab/>
          </w:r>
          <w:r>
            <w:rPr>
              <w:b/>
              <w:bCs/>
              <w:sz w:val="28"/>
              <w:szCs w:val="32"/>
            </w:rPr>
            <w:fldChar w:fldCharType="begin"/>
          </w:r>
          <w:r>
            <w:rPr>
              <w:b/>
              <w:bCs/>
              <w:sz w:val="28"/>
              <w:szCs w:val="32"/>
            </w:rPr>
            <w:instrText xml:space="preserve"> PAGEREF _Toc31108 \h </w:instrText>
          </w:r>
          <w:r>
            <w:rPr>
              <w:b/>
              <w:bCs/>
              <w:sz w:val="28"/>
              <w:szCs w:val="32"/>
            </w:rPr>
            <w:fldChar w:fldCharType="separate"/>
          </w:r>
          <w:r>
            <w:rPr>
              <w:b/>
              <w:bCs/>
              <w:sz w:val="28"/>
              <w:szCs w:val="32"/>
            </w:rPr>
            <w:t>34</w:t>
          </w:r>
          <w:r>
            <w:rPr>
              <w:b/>
              <w:bCs/>
              <w:sz w:val="28"/>
              <w:szCs w:val="32"/>
            </w:rPr>
            <w:fldChar w:fldCharType="end"/>
          </w:r>
          <w:r>
            <w:rPr>
              <w:b/>
              <w:bCs/>
              <w:sz w:val="28"/>
              <w:szCs w:val="32"/>
            </w:rPr>
            <w:fldChar w:fldCharType="end"/>
          </w:r>
        </w:p>
        <w:p w14:paraId="55060B47">
          <w:pPr>
            <w:pStyle w:val="22"/>
            <w:tabs>
              <w:tab w:val="right" w:leader="dot" w:pos="8306"/>
            </w:tabs>
            <w:spacing w:line="480" w:lineRule="auto"/>
            <w:rPr>
              <w:sz w:val="28"/>
              <w:szCs w:val="32"/>
            </w:rPr>
          </w:pPr>
          <w:r>
            <w:rPr>
              <w:b/>
              <w:bCs/>
              <w:sz w:val="28"/>
              <w:szCs w:val="32"/>
            </w:rPr>
            <w:fldChar w:fldCharType="begin"/>
          </w:r>
          <w:r>
            <w:rPr>
              <w:b/>
              <w:bCs/>
              <w:sz w:val="28"/>
              <w:szCs w:val="32"/>
            </w:rPr>
            <w:instrText xml:space="preserve"> HYPERLINK \l _Toc3941 </w:instrText>
          </w:r>
          <w:r>
            <w:rPr>
              <w:b/>
              <w:bCs/>
              <w:sz w:val="28"/>
              <w:szCs w:val="32"/>
            </w:rPr>
            <w:fldChar w:fldCharType="separate"/>
          </w:r>
          <w:r>
            <w:rPr>
              <w:rFonts w:ascii="宋体" w:hAnsi="宋体" w:eastAsia="宋体" w:cs="宋体"/>
              <w:b/>
              <w:bCs/>
              <w:sz w:val="28"/>
              <w:szCs w:val="32"/>
            </w:rPr>
            <w:t>第五部分</w:t>
          </w:r>
          <w:r>
            <w:rPr>
              <w:rFonts w:hint="eastAsia" w:ascii="宋体" w:hAnsi="宋体" w:eastAsia="宋体" w:cs="宋体"/>
              <w:b/>
              <w:bCs/>
              <w:sz w:val="28"/>
              <w:szCs w:val="32"/>
              <w:lang w:val="en-US" w:eastAsia="zh-CN"/>
            </w:rPr>
            <w:t xml:space="preserve">  </w:t>
          </w:r>
          <w:r>
            <w:rPr>
              <w:rFonts w:ascii="宋体" w:hAnsi="宋体" w:eastAsia="宋体" w:cs="宋体"/>
              <w:b/>
              <w:bCs/>
              <w:sz w:val="28"/>
              <w:szCs w:val="32"/>
            </w:rPr>
            <w:t>评标办法和标准</w:t>
          </w:r>
          <w:r>
            <w:rPr>
              <w:b/>
              <w:bCs/>
              <w:sz w:val="28"/>
              <w:szCs w:val="32"/>
            </w:rPr>
            <w:tab/>
          </w:r>
          <w:r>
            <w:rPr>
              <w:b/>
              <w:bCs/>
              <w:sz w:val="28"/>
              <w:szCs w:val="32"/>
            </w:rPr>
            <w:fldChar w:fldCharType="begin"/>
          </w:r>
          <w:r>
            <w:rPr>
              <w:b/>
              <w:bCs/>
              <w:sz w:val="28"/>
              <w:szCs w:val="32"/>
            </w:rPr>
            <w:instrText xml:space="preserve"> PAGEREF _Toc3941 \h </w:instrText>
          </w:r>
          <w:r>
            <w:rPr>
              <w:b/>
              <w:bCs/>
              <w:sz w:val="28"/>
              <w:szCs w:val="32"/>
            </w:rPr>
            <w:fldChar w:fldCharType="separate"/>
          </w:r>
          <w:r>
            <w:rPr>
              <w:b/>
              <w:bCs/>
              <w:sz w:val="28"/>
              <w:szCs w:val="32"/>
            </w:rPr>
            <w:t>46</w:t>
          </w:r>
          <w:r>
            <w:rPr>
              <w:b/>
              <w:bCs/>
              <w:sz w:val="28"/>
              <w:szCs w:val="32"/>
            </w:rPr>
            <w:fldChar w:fldCharType="end"/>
          </w:r>
          <w:r>
            <w:rPr>
              <w:b/>
              <w:bCs/>
              <w:sz w:val="28"/>
              <w:szCs w:val="32"/>
            </w:rPr>
            <w:fldChar w:fldCharType="end"/>
          </w:r>
        </w:p>
        <w:p w14:paraId="29A79ADF">
          <w:pPr>
            <w:spacing w:line="480" w:lineRule="auto"/>
          </w:pPr>
          <w:r>
            <w:rPr>
              <w:sz w:val="24"/>
              <w:szCs w:val="24"/>
            </w:rPr>
            <w:fldChar w:fldCharType="end"/>
          </w:r>
        </w:p>
      </w:sdtContent>
    </w:sdt>
    <w:p w14:paraId="1704266A"/>
    <w:p w14:paraId="043C84BF">
      <w:pPr>
        <w:pStyle w:val="4"/>
        <w:pBdr>
          <w:top w:val="none" w:color="000000" w:sz="0" w:space="0"/>
          <w:left w:val="none" w:color="000000" w:sz="0" w:space="0"/>
          <w:bottom w:val="none" w:color="000000" w:sz="0" w:space="0"/>
          <w:right w:val="none" w:color="000000" w:sz="0" w:space="0"/>
        </w:pBdr>
        <w:spacing w:before="0" w:after="0" w:line="360" w:lineRule="auto"/>
        <w:jc w:val="center"/>
      </w:pPr>
      <w:r>
        <w:rPr/>
        <w:br w:type="page" w:clear="all"/>
      </w:r>
    </w:p>
    <w:p w14:paraId="222869BB">
      <w:pPr>
        <w:pStyle w:val="2"/>
        <w:pBdr>
          <w:top w:val="none" w:color="000000" w:sz="0" w:space="0"/>
          <w:left w:val="none" w:color="000000" w:sz="0" w:space="0"/>
          <w:bottom w:val="none" w:color="000000" w:sz="0" w:space="0"/>
          <w:right w:val="none" w:color="000000" w:sz="0" w:space="0"/>
        </w:pBdr>
        <w:spacing w:before="0" w:after="0" w:line="360" w:lineRule="auto"/>
        <w:jc w:val="center"/>
        <w:outlineLvl w:val="0"/>
      </w:pPr>
      <w:bookmarkStart w:id="1" w:name="_Toc13114"/>
      <w:r>
        <w:rPr>
          <w:rFonts w:ascii="宋体" w:hAnsi="宋体" w:eastAsia="宋体" w:cs="宋体"/>
          <w:b/>
          <w:sz w:val="32"/>
        </w:rPr>
        <w:t>第一部分</w:t>
      </w:r>
      <w:r>
        <w:rPr>
          <w:rFonts w:hint="eastAsia" w:ascii="宋体" w:hAnsi="宋体" w:eastAsia="宋体" w:cs="宋体"/>
          <w:b/>
          <w:sz w:val="32"/>
          <w:lang w:val="en-US" w:eastAsia="zh-CN"/>
        </w:rPr>
        <w:t xml:space="preserve">  </w:t>
      </w:r>
      <w:r>
        <w:rPr>
          <w:rFonts w:ascii="宋体" w:hAnsi="宋体" w:eastAsia="宋体" w:cs="宋体"/>
          <w:b/>
          <w:sz w:val="32"/>
        </w:rPr>
        <w:t>投标邀请</w:t>
      </w:r>
      <w:bookmarkEnd w:id="1"/>
    </w:p>
    <w:p w14:paraId="6CDD7B32">
      <w:pPr>
        <w:pBdr>
          <w:top w:val="single" w:color="000000" w:sz="4" w:space="0"/>
          <w:left w:val="single" w:color="000000" w:sz="4" w:space="0"/>
          <w:bottom w:val="single" w:color="000000" w:sz="4" w:space="0"/>
          <w:right w:val="single" w:color="000000" w:sz="4" w:space="0"/>
        </w:pBdr>
        <w:spacing w:line="360" w:lineRule="auto"/>
        <w:jc w:val="both"/>
      </w:pPr>
      <w:r>
        <w:rPr>
          <w:rFonts w:ascii="宋体" w:hAnsi="宋体" w:eastAsia="宋体" w:cs="宋体"/>
          <w:sz w:val="24"/>
        </w:rPr>
        <w:t>项目概况</w:t>
      </w:r>
    </w:p>
    <w:p w14:paraId="351AE103">
      <w:pPr>
        <w:pBdr>
          <w:top w:val="single" w:color="000000" w:sz="4" w:space="0"/>
          <w:left w:val="single" w:color="000000" w:sz="4" w:space="0"/>
          <w:bottom w:val="single" w:color="000000" w:sz="4" w:space="0"/>
          <w:right w:val="single" w:color="000000" w:sz="4" w:space="0"/>
        </w:pBdr>
        <w:spacing w:line="360" w:lineRule="auto"/>
        <w:ind w:firstLine="360"/>
        <w:jc w:val="both"/>
      </w:pPr>
      <w:r>
        <w:rPr>
          <w:rFonts w:hint="eastAsia" w:ascii="宋体" w:hAnsi="宋体" w:eastAsia="宋体" w:cs="宋体"/>
          <w:sz w:val="24"/>
          <w:lang w:eastAsia="zh-CN"/>
        </w:rPr>
        <w:t>2026年丹阳高新区交安维护项目</w:t>
      </w:r>
      <w:r>
        <w:rPr>
          <w:rFonts w:ascii="宋体" w:hAnsi="宋体" w:eastAsia="宋体" w:cs="宋体"/>
          <w:sz w:val="24"/>
        </w:rPr>
        <w:t>的潜在投标人应在“苏采云”</w:t>
      </w:r>
      <w:r>
        <w:rPr>
          <w:rFonts w:ascii="宋体" w:hAnsi="宋体" w:eastAsia="宋体" w:cs="宋体"/>
          <w:sz w:val="24"/>
          <w:u w:val="single"/>
        </w:rPr>
        <w:t>电子交易平台（网址：</w:t>
      </w:r>
      <w:r>
        <w:rPr>
          <w:rFonts w:ascii="宋体" w:hAnsi="宋体" w:eastAsia="宋体" w:cs="宋体"/>
          <w:color w:val="auto"/>
          <w:sz w:val="24"/>
          <w:u w:val="none"/>
        </w:rPr>
        <w:t>http://jszfcg.jsczt.cn/）招标文件，并于</w:t>
      </w:r>
      <w:r>
        <w:rPr>
          <w:rFonts w:hint="eastAsia" w:ascii="宋体" w:hAnsi="宋体" w:eastAsia="宋体" w:cs="宋体"/>
          <w:b/>
          <w:bCs/>
          <w:color w:val="auto"/>
          <w:sz w:val="24"/>
          <w:u w:val="single"/>
        </w:rPr>
        <w:t>2026</w:t>
      </w:r>
      <w:r>
        <w:rPr>
          <w:rFonts w:ascii="宋体" w:hAnsi="宋体" w:eastAsia="宋体" w:cs="宋体"/>
          <w:b/>
          <w:bCs/>
          <w:color w:val="auto"/>
          <w:sz w:val="24"/>
          <w:u w:val="single"/>
        </w:rPr>
        <w:t>年</w:t>
      </w:r>
      <w:r>
        <w:rPr>
          <w:rFonts w:hint="eastAsia" w:ascii="宋体" w:hAnsi="宋体" w:eastAsia="宋体" w:cs="宋体"/>
          <w:b/>
          <w:bCs/>
          <w:color w:val="auto"/>
          <w:sz w:val="24"/>
          <w:u w:val="single"/>
          <w:lang w:val="en-US" w:eastAsia="zh-CN"/>
        </w:rPr>
        <w:t>10</w:t>
      </w:r>
      <w:r>
        <w:rPr>
          <w:rFonts w:ascii="宋体" w:hAnsi="宋体" w:eastAsia="宋体" w:cs="宋体"/>
          <w:b/>
          <w:bCs/>
          <w:color w:val="auto"/>
          <w:sz w:val="24"/>
          <w:u w:val="single"/>
        </w:rPr>
        <w:t>月</w:t>
      </w:r>
      <w:r>
        <w:rPr>
          <w:rStyle w:val="37"/>
          <w:rFonts w:hint="eastAsia" w:ascii="宋体" w:hAnsi="宋体" w:eastAsia="宋体" w:cs="宋体"/>
          <w:b/>
          <w:bCs/>
          <w:color w:val="auto"/>
          <w:sz w:val="24"/>
          <w:u w:val="single"/>
          <w:lang w:val="en-US" w:eastAsia="zh-CN"/>
        </w:rPr>
        <w:t>29</w:t>
      </w:r>
      <w:r>
        <w:rPr>
          <w:rFonts w:ascii="宋体" w:hAnsi="宋体" w:eastAsia="宋体" w:cs="宋体"/>
          <w:b/>
          <w:bCs/>
          <w:sz w:val="24"/>
          <w:u w:val="single"/>
        </w:rPr>
        <w:t>日09点30分</w:t>
      </w:r>
      <w:r>
        <w:rPr>
          <w:rFonts w:ascii="宋体" w:hAnsi="宋体" w:eastAsia="宋体" w:cs="宋体"/>
          <w:sz w:val="24"/>
        </w:rPr>
        <w:t>（北京时间）前按要求递交投标文件。</w:t>
      </w:r>
    </w:p>
    <w:p w14:paraId="06A561F6">
      <w:pPr>
        <w:pStyle w:val="3"/>
        <w:pBdr>
          <w:top w:val="none" w:color="000000" w:sz="0" w:space="0"/>
          <w:left w:val="none" w:color="000000" w:sz="0" w:space="0"/>
          <w:bottom w:val="none" w:color="000000" w:sz="0" w:space="0"/>
          <w:right w:val="none" w:color="000000" w:sz="0" w:space="0"/>
        </w:pBdr>
        <w:spacing w:before="260" w:after="260" w:line="360" w:lineRule="auto"/>
        <w:ind w:firstLine="480"/>
        <w:jc w:val="both"/>
      </w:pPr>
      <w:r>
        <w:rPr>
          <w:rFonts w:ascii="宋体" w:hAnsi="宋体" w:eastAsia="宋体" w:cs="宋体"/>
          <w:b/>
          <w:sz w:val="24"/>
        </w:rPr>
        <w:t>一、项目基本情况</w:t>
      </w:r>
    </w:p>
    <w:p w14:paraId="6290D8A7">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lang w:val="en-US" w:eastAsia="zh-CN"/>
        </w:rPr>
      </w:pPr>
      <w:r>
        <w:rPr>
          <w:rFonts w:ascii="宋体" w:hAnsi="宋体" w:eastAsia="宋体" w:cs="宋体"/>
          <w:sz w:val="24"/>
        </w:rPr>
        <w:t>项目编号：</w:t>
      </w:r>
      <w:r>
        <w:rPr>
          <w:rFonts w:hint="eastAsia" w:ascii="宋体" w:hAnsi="宋体" w:eastAsia="宋体" w:cs="宋体"/>
          <w:sz w:val="24"/>
          <w:lang w:eastAsia="zh-CN"/>
        </w:rPr>
        <w:t>JSZC-321181-ZDGC-G2026-0011</w:t>
      </w:r>
    </w:p>
    <w:p w14:paraId="32030EF4">
      <w:pPr>
        <w:pBdr>
          <w:top w:val="none" w:color="000000" w:sz="0" w:space="0"/>
          <w:left w:val="none" w:color="000000" w:sz="0" w:space="0"/>
          <w:bottom w:val="none" w:color="000000" w:sz="0" w:space="0"/>
          <w:right w:val="none" w:color="000000" w:sz="0" w:space="0"/>
        </w:pBdr>
        <w:spacing w:line="360" w:lineRule="auto"/>
        <w:ind w:firstLine="480"/>
        <w:jc w:val="both"/>
        <w:rPr>
          <w:rFonts w:hint="eastAsia" w:eastAsia="宋体"/>
          <w:lang w:eastAsia="zh-CN"/>
        </w:rPr>
      </w:pPr>
      <w:r>
        <w:rPr>
          <w:rFonts w:ascii="宋体" w:hAnsi="宋体" w:eastAsia="宋体" w:cs="宋体"/>
          <w:sz w:val="24"/>
        </w:rPr>
        <w:t>项目名称：</w:t>
      </w:r>
      <w:r>
        <w:rPr>
          <w:rFonts w:hint="eastAsia" w:ascii="宋体" w:hAnsi="宋体" w:eastAsia="宋体" w:cs="宋体"/>
          <w:sz w:val="24"/>
          <w:lang w:eastAsia="zh-CN"/>
        </w:rPr>
        <w:t>2026年丹阳高新区交安维护项目</w:t>
      </w:r>
    </w:p>
    <w:p w14:paraId="73D99B53">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预算金额：</w:t>
      </w:r>
      <w:r>
        <w:rPr>
          <w:rFonts w:hint="eastAsia" w:ascii="宋体" w:hAnsi="宋体" w:eastAsia="宋体" w:cs="宋体"/>
          <w:sz w:val="24"/>
          <w:lang w:eastAsia="zh-CN"/>
        </w:rPr>
        <w:t>250.00</w:t>
      </w:r>
      <w:r>
        <w:rPr>
          <w:rFonts w:hint="eastAsia" w:ascii="宋体" w:hAnsi="宋体" w:eastAsia="宋体" w:cs="宋体"/>
          <w:sz w:val="24"/>
        </w:rPr>
        <w:t>万元</w:t>
      </w:r>
    </w:p>
    <w:p w14:paraId="4A515600">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最高限价：</w:t>
      </w:r>
      <w:r>
        <w:rPr>
          <w:rFonts w:hint="eastAsia" w:ascii="宋体" w:hAnsi="宋体" w:eastAsia="宋体" w:cs="宋体"/>
          <w:sz w:val="24"/>
          <w:lang w:eastAsia="zh-CN"/>
        </w:rPr>
        <w:t>优惠率0%（本次采购为优惠率报价，报价低于最高限价的为无效报价，按照无效响应处理）</w:t>
      </w:r>
    </w:p>
    <w:p w14:paraId="04E9489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采购需求：</w:t>
      </w:r>
      <w:r>
        <w:rPr>
          <w:rFonts w:hint="eastAsia" w:ascii="宋体" w:hAnsi="宋体" w:eastAsia="宋体" w:cs="宋体"/>
          <w:sz w:val="24"/>
        </w:rPr>
        <w:t>2026年丹阳高新区交通安全设施维护服务，包括交通标志、交通标线、隔离护栏、警示桩、警示灯、爆闪灯等的更新、增设、维护及巡查</w:t>
      </w:r>
      <w:r>
        <w:rPr>
          <w:rFonts w:hint="eastAsia" w:ascii="宋体" w:hAnsi="宋体" w:eastAsia="宋体" w:cs="宋体"/>
          <w:sz w:val="24"/>
          <w:lang w:eastAsia="zh-CN"/>
        </w:rPr>
        <w:t>（</w:t>
      </w:r>
      <w:r>
        <w:rPr>
          <w:rFonts w:ascii="宋体" w:hAnsi="宋体" w:eastAsia="宋体" w:cs="宋体"/>
          <w:sz w:val="24"/>
        </w:rPr>
        <w:t>详细内容及要求见采购需求</w:t>
      </w:r>
      <w:r>
        <w:rPr>
          <w:rFonts w:hint="eastAsia" w:ascii="宋体" w:hAnsi="宋体" w:eastAsia="宋体" w:cs="宋体"/>
          <w:sz w:val="24"/>
          <w:lang w:eastAsia="zh-CN"/>
        </w:rPr>
        <w:t>）</w:t>
      </w:r>
    </w:p>
    <w:p w14:paraId="4B213AD4">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合同履行期限：</w:t>
      </w:r>
      <w:r>
        <w:rPr>
          <w:rFonts w:hint="eastAsia" w:ascii="宋体" w:hAnsi="宋体" w:eastAsia="宋体" w:cs="宋体"/>
          <w:sz w:val="24"/>
        </w:rPr>
        <w:t>一</w:t>
      </w:r>
      <w:r>
        <w:rPr>
          <w:rFonts w:ascii="宋体" w:hAnsi="宋体" w:eastAsia="宋体" w:cs="宋体"/>
          <w:sz w:val="24"/>
        </w:rPr>
        <w:t>年</w:t>
      </w:r>
      <w:r>
        <w:rPr>
          <w:rFonts w:hint="eastAsia" w:ascii="宋体" w:hAnsi="宋体" w:eastAsia="宋体" w:cs="宋体"/>
          <w:sz w:val="24"/>
          <w:lang w:eastAsia="zh-CN"/>
        </w:rPr>
        <w:t>（合同签订之日起一年）</w:t>
      </w:r>
    </w:p>
    <w:p w14:paraId="540503F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本项目是否接受联合体投标：不接受</w:t>
      </w:r>
    </w:p>
    <w:p w14:paraId="29AE6F33">
      <w:pPr>
        <w:pStyle w:val="3"/>
        <w:pBdr>
          <w:top w:val="none" w:color="000000" w:sz="0" w:space="0"/>
          <w:left w:val="none" w:color="000000" w:sz="0" w:space="0"/>
          <w:bottom w:val="none" w:color="000000" w:sz="0" w:space="0"/>
          <w:right w:val="none" w:color="000000" w:sz="0" w:space="0"/>
        </w:pBdr>
        <w:spacing w:before="260" w:after="260" w:line="360" w:lineRule="auto"/>
        <w:ind w:firstLine="480"/>
        <w:jc w:val="both"/>
      </w:pPr>
      <w:r>
        <w:rPr>
          <w:rFonts w:ascii="宋体" w:hAnsi="宋体" w:eastAsia="宋体" w:cs="宋体"/>
          <w:b/>
          <w:sz w:val="24"/>
        </w:rPr>
        <w:t>二、申请人的资格要求：</w:t>
      </w:r>
    </w:p>
    <w:p w14:paraId="6122E21D">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1.满足《中华人民共和国政府采购法》第二十二条规定：</w:t>
      </w:r>
    </w:p>
    <w:p w14:paraId="70492392">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1.1具有独立承担民事责任的能力；</w:t>
      </w:r>
    </w:p>
    <w:p w14:paraId="594E0540">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1.2具有良好的商业信誉和健全的财务会计制度；</w:t>
      </w:r>
    </w:p>
    <w:p w14:paraId="1B030F60">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1.3具有履行合同所必需的设备和专业技术能力；</w:t>
      </w:r>
    </w:p>
    <w:p w14:paraId="2F5DEBE8">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1.4有依法缴纳税收和社会保障资金的良好记录；</w:t>
      </w:r>
    </w:p>
    <w:p w14:paraId="7BA40022">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1.5参加政府采购活动前三年内，在经营活动中没有重大违法记录;</w:t>
      </w:r>
    </w:p>
    <w:p w14:paraId="64F0C64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1.6法律、行政法规规定的其他条件。</w:t>
      </w:r>
    </w:p>
    <w:p w14:paraId="607341A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2.落实政府采购政策需满足的资格要求：本项目专门面向中小微企业，提供《中小企业声明函》。</w:t>
      </w:r>
    </w:p>
    <w:p w14:paraId="335D511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3.本项目的特定资格要求：</w:t>
      </w:r>
      <w:r>
        <w:rPr>
          <w:rFonts w:hint="eastAsia" w:ascii="宋体" w:hAnsi="宋体" w:eastAsia="宋体" w:cs="宋体"/>
          <w:sz w:val="24"/>
        </w:rPr>
        <w:t>投标人须具备交通安全设施养护资质（不分等级）</w:t>
      </w:r>
      <w:r>
        <w:rPr>
          <w:rFonts w:ascii="宋体" w:hAnsi="宋体" w:eastAsia="宋体" w:cs="宋体"/>
          <w:sz w:val="24"/>
        </w:rPr>
        <w:t>。</w:t>
      </w:r>
    </w:p>
    <w:p w14:paraId="0DCC9A7A">
      <w:pPr>
        <w:pStyle w:val="3"/>
        <w:pBdr>
          <w:top w:val="none" w:color="000000" w:sz="0" w:space="0"/>
          <w:left w:val="none" w:color="000000" w:sz="0" w:space="0"/>
          <w:bottom w:val="none" w:color="000000" w:sz="0" w:space="0"/>
          <w:right w:val="none" w:color="000000" w:sz="0" w:space="0"/>
        </w:pBdr>
        <w:spacing w:before="260" w:after="260" w:line="360" w:lineRule="auto"/>
        <w:ind w:firstLine="480"/>
        <w:jc w:val="both"/>
      </w:pPr>
      <w:r>
        <w:rPr>
          <w:rFonts w:ascii="宋体" w:hAnsi="宋体" w:eastAsia="宋体" w:cs="宋体"/>
          <w:b/>
          <w:sz w:val="24"/>
        </w:rPr>
        <w:t>三、获取招标文件</w:t>
      </w:r>
    </w:p>
    <w:p w14:paraId="7A98B92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获取时间：</w:t>
      </w:r>
      <w:r>
        <w:rPr>
          <w:rFonts w:hint="eastAsia" w:ascii="宋体" w:hAnsi="宋体" w:eastAsia="宋体" w:cs="宋体"/>
          <w:sz w:val="24"/>
        </w:rPr>
        <w:t>2026</w:t>
      </w:r>
      <w:r>
        <w:rPr>
          <w:rFonts w:ascii="宋体" w:hAnsi="宋体" w:eastAsia="宋体" w:cs="宋体"/>
          <w:sz w:val="24"/>
        </w:rPr>
        <w:t>年</w:t>
      </w:r>
      <w:r>
        <w:rPr>
          <w:rFonts w:hint="eastAsia" w:ascii="宋体" w:hAnsi="宋体" w:eastAsia="宋体" w:cs="宋体"/>
          <w:sz w:val="24"/>
          <w:lang w:val="en-US" w:eastAsia="zh-CN"/>
        </w:rPr>
        <w:t>10</w:t>
      </w:r>
      <w:r>
        <w:rPr>
          <w:rFonts w:ascii="宋体" w:hAnsi="宋体" w:eastAsia="宋体" w:cs="宋体"/>
          <w:sz w:val="24"/>
        </w:rPr>
        <w:t>月</w:t>
      </w:r>
      <w:r>
        <w:rPr>
          <w:rFonts w:hint="eastAsia" w:ascii="宋体" w:hAnsi="宋体" w:eastAsia="宋体" w:cs="宋体"/>
          <w:sz w:val="24"/>
          <w:u w:val="single"/>
          <w:lang w:val="en-US" w:eastAsia="zh-CN"/>
        </w:rPr>
        <w:t>9</w:t>
      </w:r>
      <w:r>
        <w:rPr>
          <w:rFonts w:ascii="宋体" w:hAnsi="宋体" w:eastAsia="宋体" w:cs="宋体"/>
          <w:sz w:val="24"/>
        </w:rPr>
        <w:t>日0:00起至</w:t>
      </w:r>
      <w:r>
        <w:rPr>
          <w:rFonts w:hint="eastAsia" w:ascii="宋体" w:hAnsi="宋体" w:eastAsia="宋体" w:cs="宋体"/>
          <w:sz w:val="24"/>
        </w:rPr>
        <w:t>2026</w:t>
      </w:r>
      <w:r>
        <w:rPr>
          <w:rFonts w:ascii="宋体" w:hAnsi="宋体" w:eastAsia="宋体" w:cs="宋体"/>
          <w:sz w:val="24"/>
        </w:rPr>
        <w:t>年</w:t>
      </w:r>
      <w:r>
        <w:rPr>
          <w:rFonts w:hint="eastAsia" w:ascii="宋体" w:hAnsi="宋体" w:eastAsia="宋体" w:cs="宋体"/>
          <w:sz w:val="24"/>
          <w:lang w:val="en-US" w:eastAsia="zh-CN"/>
        </w:rPr>
        <w:t>10</w:t>
      </w:r>
      <w:r>
        <w:rPr>
          <w:rFonts w:hint="eastAsia" w:ascii="宋体" w:hAnsi="宋体" w:eastAsia="宋体" w:cs="宋体"/>
          <w:sz w:val="24"/>
        </w:rPr>
        <w:t>月</w:t>
      </w:r>
      <w:r>
        <w:rPr>
          <w:rFonts w:hint="eastAsia" w:ascii="宋体" w:hAnsi="宋体" w:eastAsia="宋体" w:cs="宋体"/>
          <w:sz w:val="24"/>
          <w:u w:val="single"/>
          <w:lang w:val="en-US" w:eastAsia="zh-CN"/>
        </w:rPr>
        <w:t>14</w:t>
      </w:r>
      <w:r>
        <w:rPr>
          <w:rFonts w:ascii="宋体" w:hAnsi="宋体" w:eastAsia="宋体" w:cs="宋体"/>
          <w:sz w:val="24"/>
        </w:rPr>
        <w:t>日 23:59分（北京时间）</w:t>
      </w:r>
    </w:p>
    <w:p w14:paraId="4E700A3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获取地点：“苏采云”</w:t>
      </w:r>
      <w:r>
        <w:rPr>
          <w:rFonts w:ascii="宋体" w:hAnsi="宋体" w:eastAsia="宋体" w:cs="宋体"/>
          <w:sz w:val="24"/>
          <w:u w:val="single"/>
        </w:rPr>
        <w:t>电子交易平台（网址：http://jszfcg.jsczt.cn/）</w:t>
      </w:r>
    </w:p>
    <w:p w14:paraId="4646D7BF">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采购文件售价：免费</w:t>
      </w:r>
    </w:p>
    <w:p w14:paraId="143323A0">
      <w:pPr>
        <w:pStyle w:val="3"/>
        <w:pBdr>
          <w:top w:val="none" w:color="000000" w:sz="0" w:space="0"/>
          <w:left w:val="none" w:color="000000" w:sz="0" w:space="0"/>
          <w:bottom w:val="none" w:color="000000" w:sz="0" w:space="0"/>
          <w:right w:val="none" w:color="000000" w:sz="0" w:space="0"/>
        </w:pBdr>
        <w:spacing w:before="260" w:after="260" w:line="360" w:lineRule="auto"/>
        <w:ind w:firstLine="480"/>
        <w:jc w:val="both"/>
      </w:pPr>
      <w:r>
        <w:rPr>
          <w:rFonts w:ascii="宋体" w:hAnsi="宋体" w:eastAsia="宋体" w:cs="宋体"/>
          <w:b/>
          <w:sz w:val="24"/>
        </w:rPr>
        <w:t>四、提交投标文件截止时间、开标时间和地点</w:t>
      </w:r>
    </w:p>
    <w:p w14:paraId="566BB8E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提交截止时间及开标时间：</w:t>
      </w:r>
      <w:r>
        <w:rPr>
          <w:rFonts w:hint="eastAsia" w:ascii="宋体" w:hAnsi="宋体" w:eastAsia="宋体" w:cs="宋体"/>
          <w:sz w:val="24"/>
        </w:rPr>
        <w:t>2026</w:t>
      </w:r>
      <w:r>
        <w:rPr>
          <w:rFonts w:ascii="宋体" w:hAnsi="宋体" w:eastAsia="宋体" w:cs="宋体"/>
          <w:sz w:val="24"/>
        </w:rPr>
        <w:t>年</w:t>
      </w:r>
      <w:r>
        <w:rPr>
          <w:rFonts w:hint="eastAsia" w:ascii="宋体" w:hAnsi="宋体" w:eastAsia="宋体" w:cs="宋体"/>
          <w:sz w:val="24"/>
          <w:lang w:val="en-US" w:eastAsia="zh-CN"/>
        </w:rPr>
        <w:t>10</w:t>
      </w:r>
      <w:r>
        <w:rPr>
          <w:rFonts w:ascii="宋体" w:hAnsi="宋体" w:eastAsia="宋体" w:cs="宋体"/>
          <w:sz w:val="24"/>
        </w:rPr>
        <w:t>月</w:t>
      </w:r>
      <w:r>
        <w:rPr>
          <w:rFonts w:hint="eastAsia" w:ascii="宋体" w:hAnsi="宋体" w:eastAsia="宋体" w:cs="宋体"/>
          <w:sz w:val="24"/>
          <w:u w:val="single"/>
          <w:lang w:val="en-US" w:eastAsia="zh-CN"/>
        </w:rPr>
        <w:t>29</w:t>
      </w:r>
      <w:r>
        <w:rPr>
          <w:rFonts w:ascii="宋体" w:hAnsi="宋体" w:eastAsia="宋体" w:cs="宋体"/>
          <w:sz w:val="24"/>
        </w:rPr>
        <w:t>日</w:t>
      </w:r>
      <w:r>
        <w:rPr>
          <w:rFonts w:ascii="宋体" w:hAnsi="宋体" w:eastAsia="宋体" w:cs="宋体"/>
          <w:sz w:val="24"/>
          <w:u w:val="single"/>
        </w:rPr>
        <w:t>09点30分</w:t>
      </w:r>
      <w:r>
        <w:rPr>
          <w:rFonts w:ascii="宋体" w:hAnsi="宋体" w:eastAsia="宋体" w:cs="宋体"/>
          <w:sz w:val="24"/>
        </w:rPr>
        <w:t>（北京时间）</w:t>
      </w:r>
    </w:p>
    <w:p w14:paraId="50AFDDE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开标地点：“苏采云”政府采购交易系统网上</w:t>
      </w:r>
      <w:r>
        <w:rPr>
          <w:rFonts w:ascii="宋体" w:hAnsi="宋体" w:eastAsia="宋体" w:cs="宋体"/>
        </w:rPr>
        <w:t>开标大厅</w:t>
      </w:r>
    </w:p>
    <w:p w14:paraId="1E2BD325">
      <w:pPr>
        <w:pStyle w:val="3"/>
        <w:pBdr>
          <w:top w:val="none" w:color="000000" w:sz="0" w:space="0"/>
          <w:left w:val="none" w:color="000000" w:sz="0" w:space="0"/>
          <w:bottom w:val="none" w:color="000000" w:sz="0" w:space="0"/>
          <w:right w:val="none" w:color="000000" w:sz="0" w:space="0"/>
        </w:pBdr>
        <w:spacing w:before="260" w:after="260" w:line="360" w:lineRule="auto"/>
        <w:ind w:firstLine="480"/>
        <w:jc w:val="both"/>
      </w:pPr>
      <w:r>
        <w:rPr>
          <w:rFonts w:ascii="宋体" w:hAnsi="宋体" w:eastAsia="宋体" w:cs="宋体"/>
          <w:b/>
          <w:sz w:val="24"/>
        </w:rPr>
        <w:t>五、公告期限</w:t>
      </w:r>
    </w:p>
    <w:p w14:paraId="7728E47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自本公告发布之日起5个工作日。</w:t>
      </w:r>
    </w:p>
    <w:p w14:paraId="6477F9F0">
      <w:pPr>
        <w:pStyle w:val="3"/>
        <w:pBdr>
          <w:top w:val="none" w:color="000000" w:sz="0" w:space="0"/>
          <w:left w:val="none" w:color="000000" w:sz="0" w:space="0"/>
          <w:bottom w:val="none" w:color="000000" w:sz="0" w:space="0"/>
          <w:right w:val="none" w:color="000000" w:sz="0" w:space="0"/>
        </w:pBdr>
        <w:spacing w:before="260" w:after="260" w:line="360" w:lineRule="auto"/>
        <w:ind w:firstLine="480"/>
        <w:jc w:val="both"/>
      </w:pPr>
      <w:r>
        <w:rPr>
          <w:rFonts w:ascii="宋体" w:hAnsi="宋体" w:eastAsia="宋体" w:cs="宋体"/>
          <w:b/>
          <w:sz w:val="24"/>
        </w:rPr>
        <w:t>六、其他补充事宜</w:t>
      </w:r>
    </w:p>
    <w:p w14:paraId="30084B1D">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p>
    <w:p w14:paraId="58D2448F">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p>
    <w:p w14:paraId="10EE02A7">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3.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0FC9A0C3">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4.因投标人自身软硬件配备不齐全或发生故障等问题而导致在交互过程中出现不稳定或中断等情况的，由投标人自身承担一切后果。</w:t>
      </w:r>
    </w:p>
    <w:p w14:paraId="0437D56A">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5.有关本次招标的事项若存在变动或修改，敬请及时关注江苏政府采购网的更正公告。</w:t>
      </w:r>
    </w:p>
    <w:p w14:paraId="57F143E1">
      <w:pPr>
        <w:pBdr>
          <w:top w:val="none" w:color="000000" w:sz="0" w:space="0"/>
          <w:left w:val="none" w:color="000000" w:sz="0" w:space="0"/>
          <w:bottom w:val="none" w:color="000000" w:sz="0" w:space="0"/>
          <w:right w:val="none" w:color="000000" w:sz="0" w:space="0"/>
        </w:pBdr>
        <w:spacing w:before="0" w:after="0" w:line="360" w:lineRule="auto"/>
        <w:ind w:left="0" w:right="0" w:firstLine="480"/>
      </w:pPr>
      <w:r>
        <w:rPr>
          <w:rFonts w:ascii="宋体" w:hAnsi="宋体" w:eastAsia="宋体" w:cs="宋体"/>
          <w:color w:val="000000"/>
          <w:sz w:val="24"/>
        </w:rPr>
        <w:t>6.本次招标不收取投标保证金。</w:t>
      </w:r>
    </w:p>
    <w:p w14:paraId="71EA189A">
      <w:pPr>
        <w:pStyle w:val="3"/>
        <w:pBdr>
          <w:top w:val="none" w:color="000000" w:sz="0" w:space="0"/>
          <w:left w:val="none" w:color="000000" w:sz="0" w:space="0"/>
          <w:bottom w:val="none" w:color="000000" w:sz="0" w:space="0"/>
          <w:right w:val="none" w:color="000000" w:sz="0" w:space="0"/>
        </w:pBdr>
        <w:spacing w:before="260" w:after="260" w:line="360" w:lineRule="auto"/>
        <w:ind w:firstLine="480"/>
        <w:jc w:val="both"/>
      </w:pPr>
      <w:r>
        <w:rPr>
          <w:rFonts w:ascii="宋体" w:hAnsi="宋体" w:eastAsia="宋体" w:cs="宋体"/>
          <w:b/>
          <w:sz w:val="24"/>
        </w:rPr>
        <w:t>七、对本次招标提出询问，请按以下方式联系。</w:t>
      </w:r>
    </w:p>
    <w:p w14:paraId="4697BE0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1.采购人信息</w:t>
      </w:r>
    </w:p>
    <w:p w14:paraId="291778C4">
      <w:pPr>
        <w:pBdr>
          <w:top w:val="none" w:color="000000" w:sz="0" w:space="0"/>
          <w:left w:val="none" w:color="000000" w:sz="0" w:space="0"/>
          <w:bottom w:val="none" w:color="000000" w:sz="0" w:space="0"/>
          <w:right w:val="none" w:color="000000" w:sz="0" w:space="0"/>
        </w:pBdr>
        <w:spacing w:line="360" w:lineRule="auto"/>
        <w:ind w:firstLine="480"/>
        <w:jc w:val="both"/>
        <w:rPr>
          <w:rFonts w:hint="eastAsia" w:eastAsia="宋体"/>
          <w:lang w:eastAsia="zh-CN"/>
        </w:rPr>
      </w:pPr>
      <w:r>
        <w:rPr>
          <w:rFonts w:ascii="宋体" w:hAnsi="宋体" w:eastAsia="宋体" w:cs="宋体"/>
          <w:sz w:val="24"/>
        </w:rPr>
        <w:t>名 称：</w:t>
      </w:r>
      <w:r>
        <w:rPr>
          <w:rFonts w:hint="eastAsia" w:ascii="宋体" w:hAnsi="宋体" w:eastAsia="宋体"/>
          <w:sz w:val="24"/>
          <w:szCs w:val="28"/>
          <w:lang w:eastAsia="zh-CN"/>
        </w:rPr>
        <w:t>江苏省丹阳高新技术产业开发区管理委员会</w:t>
      </w:r>
    </w:p>
    <w:p w14:paraId="39D290E9">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地 址：李定盛</w:t>
      </w:r>
    </w:p>
    <w:p w14:paraId="10866680">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联系方式：0511-80308392</w:t>
      </w:r>
    </w:p>
    <w:p w14:paraId="275BA7A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2.采购代理机构信息</w:t>
      </w:r>
    </w:p>
    <w:p w14:paraId="3AA05E12">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名 称：丹阳市正大工程造价咨询有限公司</w:t>
      </w:r>
    </w:p>
    <w:p w14:paraId="066B5CA5">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rPr>
      </w:pPr>
      <w:r>
        <w:rPr>
          <w:rFonts w:hint="eastAsia" w:ascii="宋体" w:hAnsi="宋体" w:eastAsia="宋体" w:cs="宋体"/>
          <w:sz w:val="24"/>
        </w:rPr>
        <w:t>地 址：丹阳市行政服务中心六楼601</w:t>
      </w:r>
    </w:p>
    <w:p w14:paraId="2A0DAF9B">
      <w:pPr>
        <w:pBdr>
          <w:top w:val="none" w:color="000000" w:sz="0" w:space="0"/>
          <w:left w:val="none" w:color="000000" w:sz="0" w:space="0"/>
          <w:bottom w:val="none" w:color="000000" w:sz="0" w:space="0"/>
          <w:right w:val="none" w:color="000000" w:sz="0" w:space="0"/>
        </w:pBdr>
        <w:spacing w:line="360" w:lineRule="auto"/>
        <w:ind w:firstLine="480"/>
        <w:jc w:val="both"/>
        <w:rPr>
          <w:rFonts w:hint="default" w:eastAsia="宋体"/>
          <w:lang w:val="en-US" w:eastAsia="zh-CN"/>
        </w:rPr>
      </w:pPr>
      <w:r>
        <w:rPr>
          <w:rFonts w:ascii="宋体" w:hAnsi="宋体" w:eastAsia="宋体" w:cs="宋体"/>
          <w:sz w:val="24"/>
        </w:rPr>
        <w:t>联系方式：0511-86</w:t>
      </w:r>
      <w:r>
        <w:rPr>
          <w:rFonts w:hint="eastAsia" w:ascii="宋体" w:hAnsi="宋体" w:eastAsia="宋体" w:cs="宋体"/>
          <w:sz w:val="24"/>
          <w:lang w:val="en-US" w:eastAsia="zh-CN"/>
        </w:rPr>
        <w:t>578332</w:t>
      </w:r>
    </w:p>
    <w:p w14:paraId="74413F74">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3.项目联系方式</w:t>
      </w:r>
    </w:p>
    <w:p w14:paraId="7DC596F4">
      <w:pPr>
        <w:pBdr>
          <w:top w:val="none" w:color="000000" w:sz="0" w:space="0"/>
          <w:left w:val="none" w:color="000000" w:sz="0" w:space="0"/>
          <w:bottom w:val="none" w:color="000000" w:sz="0" w:space="0"/>
          <w:right w:val="none" w:color="000000" w:sz="0" w:space="0"/>
        </w:pBdr>
        <w:spacing w:line="360" w:lineRule="auto"/>
        <w:ind w:firstLine="480"/>
        <w:jc w:val="both"/>
        <w:rPr>
          <w:rFonts w:eastAsia="宋体"/>
        </w:rPr>
      </w:pPr>
      <w:r>
        <w:rPr>
          <w:rFonts w:ascii="宋体" w:hAnsi="宋体" w:eastAsia="宋体" w:cs="宋体"/>
          <w:sz w:val="24"/>
        </w:rPr>
        <w:t>项目联系人：</w:t>
      </w:r>
      <w:r>
        <w:rPr>
          <w:rFonts w:hint="eastAsia" w:ascii="宋体" w:hAnsi="宋体" w:eastAsia="宋体" w:cs="宋体"/>
          <w:sz w:val="24"/>
        </w:rPr>
        <w:t>胡钇豪</w:t>
      </w:r>
    </w:p>
    <w:p w14:paraId="2B451A5B">
      <w:pPr>
        <w:pBdr>
          <w:top w:val="none" w:color="000000" w:sz="0" w:space="0"/>
          <w:left w:val="none" w:color="000000" w:sz="0" w:space="0"/>
          <w:bottom w:val="none" w:color="000000" w:sz="0" w:space="0"/>
          <w:right w:val="none" w:color="000000" w:sz="0" w:space="0"/>
        </w:pBdr>
        <w:spacing w:line="360" w:lineRule="auto"/>
        <w:ind w:firstLine="480"/>
        <w:jc w:val="both"/>
        <w:rPr>
          <w:rFonts w:hint="default" w:ascii="宋体" w:hAnsi="宋体" w:eastAsia="宋体" w:cs="宋体"/>
          <w:sz w:val="24"/>
          <w:lang w:val="en-US" w:eastAsia="zh-CN"/>
        </w:rPr>
      </w:pPr>
      <w:r>
        <w:rPr>
          <w:rFonts w:ascii="宋体" w:hAnsi="宋体" w:eastAsia="宋体" w:cs="宋体"/>
          <w:sz w:val="24"/>
        </w:rPr>
        <w:t>电 话：0511-86</w:t>
      </w:r>
      <w:r>
        <w:rPr>
          <w:rFonts w:hint="eastAsia" w:ascii="宋体" w:hAnsi="宋体" w:eastAsia="宋体" w:cs="宋体"/>
          <w:sz w:val="24"/>
          <w:lang w:val="en-US" w:eastAsia="zh-CN"/>
        </w:rPr>
        <w:t>578332</w:t>
      </w:r>
    </w:p>
    <w:p w14:paraId="272985DC">
      <w:pPr>
        <w:rPr>
          <w:rFonts w:ascii="宋体" w:hAnsi="宋体" w:eastAsia="宋体" w:cs="宋体"/>
          <w:sz w:val="24"/>
        </w:rPr>
      </w:pPr>
      <w:r>
        <w:rPr>
          <w:rFonts w:ascii="宋体" w:hAnsi="宋体" w:eastAsia="宋体" w:cs="宋体"/>
          <w:sz w:val="24"/>
        </w:rPr>
        <w:br w:type="page"/>
      </w:r>
    </w:p>
    <w:p w14:paraId="1A027B42">
      <w:pPr>
        <w:pStyle w:val="2"/>
        <w:pBdr>
          <w:top w:val="none" w:color="000000" w:sz="0" w:space="0"/>
          <w:left w:val="none" w:color="000000" w:sz="0" w:space="0"/>
          <w:bottom w:val="none" w:color="000000" w:sz="0" w:space="0"/>
          <w:right w:val="none" w:color="000000" w:sz="0" w:space="0"/>
        </w:pBdr>
        <w:spacing w:before="0" w:after="0" w:line="360" w:lineRule="auto"/>
        <w:jc w:val="center"/>
        <w:outlineLvl w:val="0"/>
        <w:rPr>
          <w:rFonts w:ascii="宋体" w:hAnsi="宋体" w:eastAsia="宋体" w:cs="宋体"/>
          <w:b/>
          <w:sz w:val="32"/>
        </w:rPr>
      </w:pPr>
      <w:bookmarkStart w:id="2" w:name="_Toc27002"/>
      <w:r>
        <w:rPr>
          <w:rFonts w:ascii="宋体" w:hAnsi="宋体" w:eastAsia="宋体" w:cs="宋体"/>
          <w:b/>
          <w:sz w:val="32"/>
        </w:rPr>
        <w:t>第二部分</w:t>
      </w:r>
      <w:r>
        <w:rPr>
          <w:rFonts w:hint="eastAsia" w:ascii="宋体" w:hAnsi="宋体" w:eastAsia="宋体" w:cs="宋体"/>
          <w:b/>
          <w:sz w:val="32"/>
          <w:lang w:val="en-US" w:eastAsia="zh-CN"/>
        </w:rPr>
        <w:t xml:space="preserve">  </w:t>
      </w:r>
      <w:r>
        <w:rPr>
          <w:rFonts w:ascii="宋体" w:hAnsi="宋体" w:eastAsia="宋体" w:cs="宋体"/>
          <w:b/>
          <w:sz w:val="32"/>
        </w:rPr>
        <w:t>投标人须知</w:t>
      </w:r>
      <w:bookmarkEnd w:id="2"/>
    </w:p>
    <w:p w14:paraId="62F4EB41">
      <w:pPr>
        <w:pStyle w:val="4"/>
        <w:pBdr>
          <w:top w:val="none" w:color="000000" w:sz="0" w:space="0"/>
          <w:left w:val="none" w:color="000000" w:sz="0" w:space="0"/>
          <w:bottom w:val="none" w:color="000000" w:sz="0" w:space="0"/>
          <w:right w:val="none" w:color="000000" w:sz="0" w:space="0"/>
        </w:pBdr>
        <w:spacing w:before="0" w:after="0" w:line="360" w:lineRule="auto"/>
        <w:jc w:val="center"/>
      </w:pPr>
      <w:r>
        <w:rPr>
          <w:rFonts w:ascii="宋体" w:hAnsi="宋体" w:eastAsia="宋体" w:cs="宋体"/>
          <w:b/>
          <w:sz w:val="32"/>
        </w:rPr>
        <w:t>前附表</w:t>
      </w:r>
    </w:p>
    <w:tbl>
      <w:tblPr>
        <w:tblStyle w:val="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24"/>
        <w:gridCol w:w="1434"/>
        <w:gridCol w:w="7298"/>
      </w:tblGrid>
      <w:tr w14:paraId="5756699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2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5611F5">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序号</w:t>
            </w:r>
          </w:p>
        </w:tc>
        <w:tc>
          <w:tcPr>
            <w:tcW w:w="143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9587CD6">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事项</w:t>
            </w:r>
          </w:p>
        </w:tc>
        <w:tc>
          <w:tcPr>
            <w:tcW w:w="729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C4CD0F">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本项目规定</w:t>
            </w:r>
          </w:p>
        </w:tc>
      </w:tr>
      <w:tr w14:paraId="38AB5A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954291">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1</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BF830BF">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报价要求</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A38BE2">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本次投标报价的币种为人民币。</w:t>
            </w:r>
          </w:p>
          <w:p w14:paraId="66ADF3C3">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投标人应按招标文件所提供的各报价表格式报价。</w:t>
            </w:r>
          </w:p>
          <w:p w14:paraId="1224087F">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投标人应对本项目报出最具有竞争力的价格，应包括本次招标要求提供的货物（服务）已支付或将支付的所有费用（含税费）。</w:t>
            </w:r>
          </w:p>
          <w:p w14:paraId="4736B283">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最低投标报价不能作为中标的保证。</w:t>
            </w:r>
          </w:p>
          <w:p w14:paraId="768BF046">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中标价即为合同签约价。</w:t>
            </w:r>
          </w:p>
          <w:p w14:paraId="3BBF1E9E">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如出现报价前后不一致的，将按招标文件第五部分“评标办法和标准”第5项规定进行修正。</w:t>
            </w:r>
          </w:p>
        </w:tc>
      </w:tr>
      <w:tr w14:paraId="779ACF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66" w:hRule="atLeast"/>
        </w:trPr>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E57EBC">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2</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E05C35">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转包及分包</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28FD8EF">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项目依法不得转包</w:t>
            </w:r>
          </w:p>
          <w:p w14:paraId="6766837A">
            <w:pPr>
              <w:pBdr>
                <w:top w:val="none" w:color="000000" w:sz="0" w:space="0"/>
                <w:left w:val="none" w:color="000000" w:sz="0" w:space="0"/>
                <w:bottom w:val="none" w:color="000000" w:sz="0" w:space="0"/>
                <w:right w:val="none" w:color="000000" w:sz="0" w:space="0"/>
              </w:pBdr>
              <w:spacing w:before="200" w:after="200" w:line="360" w:lineRule="auto"/>
            </w:pPr>
            <w:r>
              <w:rPr>
                <w:rFonts w:ascii="Segoe UI Symbol" w:hAnsi="Segoe UI Symbol" w:eastAsia="Segoe UI Symbol" w:cs="Segoe UI Symbol"/>
                <w:spacing w:val="1"/>
                <w:sz w:val="24"/>
              </w:rPr>
              <w:t>☑</w:t>
            </w:r>
            <w:r>
              <w:rPr>
                <w:rFonts w:ascii="宋体" w:hAnsi="宋体" w:eastAsia="宋体" w:cs="宋体"/>
                <w:sz w:val="24"/>
              </w:rPr>
              <w:t>本项目不同意分包。</w:t>
            </w:r>
          </w:p>
          <w:p w14:paraId="3DE103A5">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pacing w:val="-1"/>
                <w:sz w:val="24"/>
              </w:rPr>
              <w:t>□</w:t>
            </w:r>
            <w:r>
              <w:rPr>
                <w:rFonts w:ascii="宋体" w:hAnsi="宋体" w:eastAsia="宋体" w:cs="宋体"/>
                <w:sz w:val="24"/>
              </w:rPr>
              <w:t>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rPr>
                <w:rFonts w:ascii="宋体" w:hAnsi="宋体" w:eastAsia="宋体" w:cs="宋体"/>
                <w:i/>
                <w:sz w:val="24"/>
                <w:u w:val="single"/>
              </w:rPr>
              <w:t>提醒：采购人允许采用分包方式履行合同的，应当在采购文件中明确可以分包履行的具体内容、金额或者比例，分包承担主体所需要具有的资质。</w:t>
            </w:r>
            <w:r>
              <w:rPr>
                <w:rFonts w:ascii="宋体" w:hAnsi="宋体" w:eastAsia="宋体" w:cs="宋体"/>
                <w:sz w:val="24"/>
              </w:rPr>
              <w:t>）</w:t>
            </w:r>
          </w:p>
        </w:tc>
      </w:tr>
      <w:tr w14:paraId="362156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66" w:hRule="atLeast"/>
        </w:trPr>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67F423D">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3</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12A9511">
            <w:pPr>
              <w:pBdr>
                <w:top w:val="none" w:color="000000" w:sz="0" w:space="0"/>
                <w:left w:val="none" w:color="000000" w:sz="0" w:space="0"/>
                <w:bottom w:val="none" w:color="000000" w:sz="0" w:space="0"/>
                <w:right w:val="none" w:color="000000" w:sz="0" w:space="0"/>
              </w:pBdr>
              <w:spacing w:before="200" w:after="200" w:line="360" w:lineRule="auto"/>
              <w:jc w:val="center"/>
              <w:rPr>
                <w:rFonts w:ascii="宋体" w:hAnsi="宋体" w:eastAsia="宋体" w:cs="宋体"/>
                <w:sz w:val="24"/>
              </w:rPr>
            </w:pPr>
            <w:r>
              <w:rPr>
                <w:rFonts w:ascii="宋体" w:hAnsi="宋体" w:eastAsia="宋体" w:cs="宋体"/>
                <w:sz w:val="24"/>
              </w:rPr>
              <w:t>开标前</w:t>
            </w:r>
          </w:p>
          <w:p w14:paraId="5B74EF05">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答疑会</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8002A7">
            <w:pPr>
              <w:pBdr>
                <w:top w:val="none" w:color="000000" w:sz="0" w:space="0"/>
                <w:left w:val="none" w:color="000000" w:sz="0" w:space="0"/>
                <w:bottom w:val="none" w:color="000000" w:sz="0" w:space="0"/>
                <w:right w:val="none" w:color="000000" w:sz="0" w:space="0"/>
              </w:pBdr>
              <w:spacing w:before="200" w:after="200" w:line="360" w:lineRule="auto"/>
            </w:pPr>
            <w:r>
              <w:rPr>
                <w:rFonts w:ascii="Segoe UI Symbol" w:hAnsi="Segoe UI Symbol" w:eastAsia="Segoe UI Symbol" w:cs="Segoe UI Symbol"/>
                <w:spacing w:val="1"/>
                <w:sz w:val="24"/>
              </w:rPr>
              <w:t>☑</w:t>
            </w:r>
            <w:r>
              <w:rPr>
                <w:rFonts w:ascii="宋体" w:hAnsi="宋体" w:eastAsia="宋体" w:cs="宋体"/>
                <w:sz w:val="24"/>
              </w:rPr>
              <w:t>不组织</w:t>
            </w:r>
          </w:p>
          <w:p w14:paraId="6DF4CC1E">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pacing w:val="-1"/>
                <w:sz w:val="24"/>
              </w:rPr>
              <w:t>□</w:t>
            </w:r>
            <w:r>
              <w:rPr>
                <w:rFonts w:ascii="宋体" w:hAnsi="宋体" w:eastAsia="宋体" w:cs="宋体"/>
                <w:sz w:val="24"/>
              </w:rPr>
              <w:t>组织</w:t>
            </w:r>
          </w:p>
          <w:p w14:paraId="0FFF935E">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时间：</w:t>
            </w:r>
          </w:p>
          <w:p w14:paraId="77092884">
            <w:pPr>
              <w:pBdr>
                <w:top w:val="none" w:color="000000" w:sz="0" w:space="0"/>
                <w:left w:val="none" w:color="000000" w:sz="0" w:space="0"/>
                <w:bottom w:val="none" w:color="000000" w:sz="0" w:space="0"/>
                <w:right w:val="none" w:color="000000" w:sz="0" w:space="0"/>
              </w:pBdr>
              <w:spacing w:line="360" w:lineRule="auto"/>
              <w:jc w:val="both"/>
            </w:pPr>
            <w:r>
              <w:rPr>
                <w:rFonts w:ascii="宋体" w:hAnsi="宋体" w:eastAsia="宋体" w:cs="宋体"/>
                <w:sz w:val="24"/>
              </w:rPr>
              <w:t>地点：</w:t>
            </w:r>
          </w:p>
          <w:p w14:paraId="49FCAFD6">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联系人：联系方式：</w:t>
            </w:r>
          </w:p>
        </w:tc>
      </w:tr>
      <w:tr w14:paraId="3D2EC9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66" w:hRule="atLeast"/>
        </w:trPr>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110DA1">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4</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FCF566">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现场踏勘</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665D50C">
            <w:pPr>
              <w:pBdr>
                <w:top w:val="none" w:color="000000" w:sz="0" w:space="0"/>
                <w:left w:val="none" w:color="000000" w:sz="0" w:space="0"/>
                <w:bottom w:val="none" w:color="000000" w:sz="0" w:space="0"/>
                <w:right w:val="none" w:color="000000" w:sz="0" w:space="0"/>
              </w:pBdr>
              <w:spacing w:line="360" w:lineRule="auto"/>
              <w:jc w:val="both"/>
            </w:pPr>
            <w:r>
              <w:rPr>
                <w:rFonts w:ascii="宋体" w:hAnsi="宋体" w:eastAsia="宋体" w:cs="宋体"/>
                <w:sz w:val="24"/>
              </w:rPr>
              <w:t>☑不统一组织，如需现场踏勘，可自行联系采购人前往。</w:t>
            </w:r>
          </w:p>
          <w:p w14:paraId="57FE9854">
            <w:pPr>
              <w:pBdr>
                <w:top w:val="none" w:color="000000" w:sz="0" w:space="0"/>
                <w:left w:val="none" w:color="000000" w:sz="0" w:space="0"/>
                <w:bottom w:val="none" w:color="000000" w:sz="0" w:space="0"/>
                <w:right w:val="none" w:color="000000" w:sz="0" w:space="0"/>
              </w:pBdr>
              <w:spacing w:line="360" w:lineRule="auto"/>
              <w:jc w:val="both"/>
            </w:pPr>
            <w:r>
              <w:rPr>
                <w:rFonts w:ascii="宋体" w:hAnsi="宋体" w:eastAsia="宋体" w:cs="宋体"/>
                <w:sz w:val="24"/>
              </w:rPr>
              <w:t>□统一组织</w:t>
            </w:r>
          </w:p>
          <w:p w14:paraId="26537238">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sz w:val="24"/>
              </w:rPr>
            </w:pPr>
            <w:r>
              <w:rPr>
                <w:rFonts w:ascii="宋体" w:hAnsi="宋体" w:eastAsia="宋体" w:cs="宋体"/>
                <w:sz w:val="24"/>
              </w:rPr>
              <w:t>踏勘要求：</w:t>
            </w:r>
            <w:r>
              <w:rPr>
                <w:rFonts w:ascii="宋体" w:hAnsi="宋体" w:eastAsia="宋体" w:cs="宋体"/>
                <w:sz w:val="24"/>
                <w:szCs w:val="24"/>
              </w:rPr>
              <w:t>各供应商自行进行本项目现场踏勘，如有疑问提请采购人</w:t>
            </w:r>
            <w:r>
              <w:rPr>
                <w:rFonts w:ascii="宋体" w:hAnsi="宋体" w:eastAsia="宋体" w:cs="宋体"/>
                <w:sz w:val="24"/>
              </w:rPr>
              <w:t>予以澄清。若未提出疑问或未参加的，则今后出现与此相关的任何问题由供应商自行承担全部责任和后果。各供应商亦可通过电话咨询相关事项。</w:t>
            </w:r>
          </w:p>
          <w:p w14:paraId="5B51F730">
            <w:pPr>
              <w:pBdr>
                <w:top w:val="none" w:color="000000" w:sz="0" w:space="0"/>
                <w:left w:val="none" w:color="000000" w:sz="0" w:space="0"/>
                <w:bottom w:val="none" w:color="000000" w:sz="0" w:space="0"/>
                <w:right w:val="none" w:color="000000" w:sz="0" w:space="0"/>
              </w:pBdr>
              <w:spacing w:line="360" w:lineRule="auto"/>
              <w:jc w:val="both"/>
              <w:rPr>
                <w:rFonts w:ascii="宋体" w:hAnsi="宋体" w:eastAsia="宋体" w:cs="宋体"/>
                <w:sz w:val="24"/>
              </w:rPr>
            </w:pPr>
            <w:r>
              <w:rPr>
                <w:rFonts w:ascii="宋体" w:hAnsi="宋体" w:eastAsia="宋体" w:cs="宋体"/>
                <w:sz w:val="24"/>
              </w:rPr>
              <w:t>时间：公告期满之日起三日内</w:t>
            </w:r>
          </w:p>
          <w:p w14:paraId="7DB9B3B8">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sz w:val="24"/>
                <w:lang w:eastAsia="zh-CN"/>
              </w:rPr>
            </w:pPr>
            <w:r>
              <w:rPr>
                <w:rFonts w:hint="eastAsia" w:ascii="宋体" w:hAnsi="宋体" w:eastAsia="宋体" w:cs="宋体"/>
                <w:sz w:val="24"/>
              </w:rPr>
              <w:t>地点：</w:t>
            </w:r>
            <w:r>
              <w:rPr>
                <w:rFonts w:hint="eastAsia" w:ascii="宋体" w:hAnsi="宋体" w:eastAsia="宋体" w:cs="宋体"/>
                <w:sz w:val="24"/>
                <w:lang w:eastAsia="zh-CN"/>
              </w:rPr>
              <w:t>江苏省丹阳高新技术产业开发区管理委员会</w:t>
            </w:r>
          </w:p>
          <w:p w14:paraId="20DD0291">
            <w:pPr>
              <w:pBdr>
                <w:top w:val="none" w:color="000000" w:sz="0" w:space="0"/>
                <w:left w:val="none" w:color="000000" w:sz="0" w:space="0"/>
                <w:bottom w:val="none" w:color="000000" w:sz="0" w:space="0"/>
                <w:right w:val="none" w:color="000000" w:sz="0" w:space="0"/>
              </w:pBdr>
              <w:spacing w:line="360" w:lineRule="auto"/>
              <w:jc w:val="both"/>
              <w:rPr>
                <w:rFonts w:hint="eastAsia" w:ascii="宋体" w:hAnsi="宋体" w:eastAsia="宋体" w:cs="宋体"/>
                <w:sz w:val="24"/>
              </w:rPr>
            </w:pPr>
            <w:r>
              <w:rPr>
                <w:rFonts w:hint="eastAsia" w:ascii="宋体" w:hAnsi="宋体" w:eastAsia="宋体" w:cs="宋体"/>
                <w:sz w:val="24"/>
              </w:rPr>
              <w:t>地 址：李定盛</w:t>
            </w:r>
          </w:p>
          <w:p w14:paraId="4FC8EBFF">
            <w:pPr>
              <w:pBdr>
                <w:top w:val="none" w:color="000000" w:sz="0" w:space="0"/>
                <w:left w:val="none" w:color="000000" w:sz="0" w:space="0"/>
                <w:bottom w:val="none" w:color="000000" w:sz="0" w:space="0"/>
                <w:right w:val="none" w:color="000000" w:sz="0" w:space="0"/>
              </w:pBdr>
              <w:spacing w:line="360" w:lineRule="auto"/>
              <w:jc w:val="both"/>
              <w:rPr>
                <w:rFonts w:eastAsia="宋体"/>
              </w:rPr>
            </w:pPr>
            <w:r>
              <w:rPr>
                <w:rFonts w:hint="eastAsia" w:ascii="宋体" w:hAnsi="宋体" w:eastAsia="宋体" w:cs="宋体"/>
                <w:sz w:val="24"/>
              </w:rPr>
              <w:t>联系方式：0511-80308392</w:t>
            </w:r>
          </w:p>
        </w:tc>
      </w:tr>
      <w:tr w14:paraId="3FAA4B0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66" w:hRule="atLeast"/>
        </w:trPr>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54FA4C">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5</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CE4D59">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演示</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A3D5DC">
            <w:pPr>
              <w:pBdr>
                <w:top w:val="none" w:color="000000" w:sz="0" w:space="0"/>
                <w:left w:val="none" w:color="000000" w:sz="0" w:space="0"/>
                <w:bottom w:val="none" w:color="000000" w:sz="0" w:space="0"/>
                <w:right w:val="none" w:color="000000" w:sz="0" w:space="0"/>
              </w:pBdr>
              <w:spacing w:before="200" w:after="200" w:line="360" w:lineRule="auto"/>
            </w:pPr>
            <w:r>
              <w:rPr>
                <w:rFonts w:ascii="Segoe UI Symbol" w:hAnsi="Segoe UI Symbol" w:eastAsia="Segoe UI Symbol" w:cs="Segoe UI Symbol"/>
                <w:spacing w:val="1"/>
                <w:sz w:val="24"/>
              </w:rPr>
              <w:t>☑</w:t>
            </w:r>
            <w:r>
              <w:rPr>
                <w:rFonts w:ascii="宋体" w:hAnsi="宋体" w:eastAsia="宋体" w:cs="宋体"/>
                <w:sz w:val="24"/>
              </w:rPr>
              <w:t>无</w:t>
            </w:r>
          </w:p>
          <w:p w14:paraId="00649270">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pacing w:val="1"/>
                <w:sz w:val="24"/>
              </w:rPr>
              <w:t>□</w:t>
            </w:r>
            <w:r>
              <w:rPr>
                <w:rFonts w:ascii="宋体" w:hAnsi="宋体" w:eastAsia="宋体" w:cs="宋体"/>
                <w:sz w:val="24"/>
              </w:rPr>
              <w:t>有，本项目演示使用录播上传形式，各投标人自行将录播内容上传至“苏采云”系统的演示视频模块。操作指南详见http://www.ccgp-jiangsu.gov.cn/jiangsu/zlxz/ee/ee3a4bc5a3454aa2b0d9312230633ce9.html。</w:t>
            </w:r>
            <w:r>
              <w:rPr>
                <w:rFonts w:ascii="宋体" w:hAnsi="宋体" w:eastAsia="宋体" w:cs="宋体"/>
                <w:b/>
                <w:sz w:val="24"/>
                <w:u w:val="single"/>
              </w:rPr>
              <w:t>视频以压缩形式进行上传，单个视频上限50M，整体上限300M。</w:t>
            </w:r>
          </w:p>
        </w:tc>
      </w:tr>
      <w:tr w14:paraId="0F51A3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07661DC">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6</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5E73FA">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样品</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1EFC79">
            <w:pPr>
              <w:pBdr>
                <w:top w:val="none" w:color="000000" w:sz="0" w:space="0"/>
                <w:left w:val="none" w:color="000000" w:sz="0" w:space="0"/>
                <w:bottom w:val="none" w:color="000000" w:sz="0" w:space="0"/>
                <w:right w:val="none" w:color="000000" w:sz="0" w:space="0"/>
              </w:pBdr>
              <w:spacing w:line="360" w:lineRule="auto"/>
              <w:jc w:val="both"/>
            </w:pPr>
            <w:r>
              <w:rPr>
                <w:rFonts w:ascii="Segoe UI Symbol" w:hAnsi="Segoe UI Symbol" w:eastAsia="Segoe UI Symbol" w:cs="Segoe UI Symbol"/>
                <w:spacing w:val="1"/>
                <w:sz w:val="24"/>
              </w:rPr>
              <w:t>☑</w:t>
            </w:r>
            <w:r>
              <w:rPr>
                <w:rFonts w:ascii="宋体" w:hAnsi="宋体" w:eastAsia="宋体" w:cs="宋体"/>
                <w:sz w:val="24"/>
              </w:rPr>
              <w:t>不要求提供。</w:t>
            </w:r>
          </w:p>
          <w:p w14:paraId="7EFBC58B">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□要求提供（</w:t>
            </w:r>
            <w:r>
              <w:rPr>
                <w:rFonts w:ascii="宋体" w:hAnsi="宋体" w:eastAsia="宋体" w:cs="宋体"/>
                <w:i/>
                <w:sz w:val="24"/>
                <w:u w:val="single"/>
              </w:rPr>
              <w:t>提醒：除仅凭书面方式不能准确描述采购需求或者需要对样品进行主观判断以确认是否满足采购需求等特殊情况外，不得要求供应商提供样品。</w:t>
            </w:r>
            <w:r>
              <w:rPr>
                <w:rFonts w:ascii="宋体" w:hAnsi="宋体" w:eastAsia="宋体" w:cs="宋体"/>
                <w:sz w:val="24"/>
              </w:rPr>
              <w:t>）</w:t>
            </w:r>
          </w:p>
          <w:p w14:paraId="16D79218">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（1）样品：；</w:t>
            </w:r>
          </w:p>
          <w:p w14:paraId="080E0520">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（2）样品制作的标准和要求：；</w:t>
            </w:r>
          </w:p>
          <w:p w14:paraId="40E73721">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（3）样品的评审方法以及评审标准：详见评审办法；</w:t>
            </w:r>
          </w:p>
          <w:p w14:paraId="0CD77D71">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（4）是否需要随样品提交检测报告：□否；□是，检测机构的要求：；检测内容：。</w:t>
            </w:r>
          </w:p>
          <w:p w14:paraId="4239C518">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（5）提供样品的时间：；地点：；联系人：，联系电话： 。请供应商在上述时间内提供样品并按规定位置安装完毕。超过截止时间的，采购人或采购代理机构将不予接收及安装，并将清场并封闭样品现场。</w:t>
            </w:r>
          </w:p>
          <w:p w14:paraId="6CA57D37">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p>
          <w:p w14:paraId="1DAFC331">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（7）制作、运输、安装和保管样品所发生的一切费用由供应商自理。</w:t>
            </w:r>
          </w:p>
        </w:tc>
      </w:tr>
      <w:tr w14:paraId="43A2BA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797EA8C">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7</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BF1CA46">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是否允许采购进口产品</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BA5091">
            <w:pPr>
              <w:pBdr>
                <w:top w:val="none" w:color="000000" w:sz="0" w:space="0"/>
                <w:left w:val="none" w:color="000000" w:sz="0" w:space="0"/>
                <w:bottom w:val="none" w:color="000000" w:sz="0" w:space="0"/>
                <w:right w:val="none" w:color="000000" w:sz="0" w:space="0"/>
              </w:pBdr>
              <w:spacing w:before="200" w:after="200" w:line="360" w:lineRule="auto"/>
            </w:pPr>
            <w:r>
              <w:rPr>
                <w:rFonts w:ascii="Segoe UI Symbol" w:hAnsi="Segoe UI Symbol" w:eastAsia="Segoe UI Symbol" w:cs="Segoe UI Symbol"/>
                <w:spacing w:val="1"/>
                <w:sz w:val="24"/>
              </w:rPr>
              <w:t>☑</w:t>
            </w:r>
            <w:r>
              <w:rPr>
                <w:rFonts w:ascii="宋体" w:hAnsi="宋体" w:eastAsia="宋体" w:cs="宋体"/>
                <w:sz w:val="24"/>
              </w:rPr>
              <w:t>本项目不允许采购进口产品。</w:t>
            </w:r>
          </w:p>
          <w:p w14:paraId="1F3949DB">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pacing w:val="-1"/>
                <w:sz w:val="24"/>
              </w:rPr>
              <w:t>□</w:t>
            </w:r>
            <w:r>
              <w:rPr>
                <w:rFonts w:ascii="宋体" w:hAnsi="宋体" w:eastAsia="宋体" w:cs="宋体"/>
                <w:sz w:val="24"/>
              </w:rPr>
              <w:t>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1DCCB5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 w:hRule="atLeast"/>
        </w:trPr>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C902860">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8</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2AC4B4">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项目属性与核心产品</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7E8A2A">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pacing w:val="-1"/>
                <w:sz w:val="24"/>
              </w:rPr>
              <w:t>□</w:t>
            </w:r>
            <w:r>
              <w:rPr>
                <w:rFonts w:ascii="宋体" w:hAnsi="宋体" w:eastAsia="宋体" w:cs="宋体"/>
                <w:sz w:val="24"/>
              </w:rPr>
              <w:t>货物类。</w:t>
            </w:r>
          </w:p>
          <w:p w14:paraId="7DD4248C">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pacing w:val="1"/>
                <w:sz w:val="24"/>
              </w:rPr>
              <w:t>☑</w:t>
            </w:r>
            <w:r>
              <w:rPr>
                <w:rFonts w:ascii="宋体" w:hAnsi="宋体" w:eastAsia="宋体" w:cs="宋体"/>
                <w:sz w:val="24"/>
              </w:rPr>
              <w:t>服务类。</w:t>
            </w:r>
          </w:p>
          <w:p w14:paraId="65107B1C">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本项目核心产品为：</w:t>
            </w:r>
            <w:r>
              <w:rPr>
                <w:rFonts w:hint="eastAsia" w:ascii="宋体" w:hAnsi="宋体" w:eastAsia="宋体" w:cs="宋体"/>
                <w:sz w:val="24"/>
                <w:u w:val="single"/>
                <w:lang w:val="en-US" w:eastAsia="zh-CN"/>
              </w:rPr>
              <w:t>公共设施维护</w:t>
            </w:r>
            <w:r>
              <w:rPr>
                <w:rFonts w:ascii="宋体" w:hAnsi="宋体" w:eastAsia="宋体" w:cs="宋体"/>
                <w:sz w:val="24"/>
                <w:u w:val="single"/>
              </w:rPr>
              <w:t xml:space="preserve">服务 </w:t>
            </w:r>
          </w:p>
        </w:tc>
      </w:tr>
      <w:tr w14:paraId="114241A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5784D9">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9</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72F0080">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采购标的对应的中小企业划分标准所属行业</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30BBB6">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（1）标的：</w:t>
            </w:r>
            <w:r>
              <w:rPr>
                <w:rFonts w:hint="eastAsia" w:ascii="宋体" w:hAnsi="宋体" w:eastAsia="宋体" w:cs="宋体"/>
                <w:sz w:val="24"/>
                <w:u w:val="single"/>
                <w:lang w:val="en-US" w:eastAsia="zh-CN"/>
              </w:rPr>
              <w:t>公共设施维护</w:t>
            </w:r>
            <w:r>
              <w:rPr>
                <w:rFonts w:ascii="宋体" w:hAnsi="宋体" w:eastAsia="宋体" w:cs="宋体"/>
                <w:sz w:val="24"/>
                <w:u w:val="single"/>
              </w:rPr>
              <w:t>服务</w:t>
            </w:r>
            <w:r>
              <w:rPr>
                <w:rFonts w:ascii="宋体" w:hAnsi="宋体" w:eastAsia="宋体" w:cs="宋体"/>
                <w:sz w:val="24"/>
              </w:rPr>
              <w:t>，属于</w:t>
            </w:r>
            <w:r>
              <w:rPr>
                <w:rFonts w:hint="eastAsia" w:ascii="宋体" w:hAnsi="宋体" w:eastAsia="宋体" w:cs="宋体"/>
                <w:sz w:val="24"/>
                <w:u w:val="single"/>
                <w:lang w:val="en-US" w:eastAsia="zh-CN"/>
              </w:rPr>
              <w:t xml:space="preserve"> </w:t>
            </w:r>
            <w:r>
              <w:rPr>
                <w:rFonts w:ascii="宋体" w:hAnsi="宋体" w:eastAsia="宋体" w:cs="宋体"/>
                <w:sz w:val="24"/>
                <w:u w:val="single"/>
              </w:rPr>
              <w:t>其他未列明</w:t>
            </w:r>
            <w:r>
              <w:rPr>
                <w:rFonts w:hint="eastAsia" w:ascii="宋体" w:hAnsi="宋体" w:eastAsia="宋体" w:cs="宋体"/>
                <w:sz w:val="24"/>
                <w:u w:val="single"/>
                <w:lang w:val="en-US" w:eastAsia="zh-CN"/>
              </w:rPr>
              <w:t xml:space="preserve"> </w:t>
            </w:r>
            <w:r>
              <w:rPr>
                <w:rFonts w:ascii="宋体" w:hAnsi="宋体" w:eastAsia="宋体" w:cs="宋体"/>
                <w:sz w:val="24"/>
              </w:rPr>
              <w:t>行业。</w:t>
            </w:r>
          </w:p>
        </w:tc>
      </w:tr>
      <w:tr w14:paraId="748272C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E17BDF">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10</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737E47">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节能产品、环境标志产品</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59839DC">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1F2528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96ACE0">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11</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40565EF">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中小企业信用融资</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1A4FA8">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sz w:val="24"/>
              </w:rPr>
              <w:t>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阳市财政局政府采购科0511-86521852。</w:t>
            </w:r>
          </w:p>
        </w:tc>
      </w:tr>
      <w:tr w14:paraId="5242B35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72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C001E27">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12</w:t>
            </w:r>
          </w:p>
        </w:tc>
        <w:tc>
          <w:tcPr>
            <w:tcW w:w="143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EE9B110">
            <w:pPr>
              <w:pBdr>
                <w:top w:val="none" w:color="000000" w:sz="0" w:space="0"/>
                <w:left w:val="none" w:color="000000" w:sz="0" w:space="0"/>
                <w:bottom w:val="none" w:color="000000" w:sz="0" w:space="0"/>
                <w:right w:val="none" w:color="000000" w:sz="0" w:space="0"/>
              </w:pBdr>
              <w:spacing w:before="200" w:after="200" w:line="360" w:lineRule="auto"/>
              <w:jc w:val="center"/>
            </w:pPr>
            <w:r>
              <w:rPr>
                <w:rFonts w:ascii="宋体" w:hAnsi="宋体" w:eastAsia="宋体" w:cs="宋体"/>
                <w:sz w:val="24"/>
              </w:rPr>
              <w:t>特别说明</w:t>
            </w:r>
          </w:p>
        </w:tc>
        <w:tc>
          <w:tcPr>
            <w:tcW w:w="729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3D07BA">
            <w:pPr>
              <w:pBdr>
                <w:top w:val="none" w:color="000000" w:sz="0" w:space="0"/>
                <w:left w:val="none" w:color="000000" w:sz="0" w:space="0"/>
                <w:bottom w:val="none" w:color="000000" w:sz="0" w:space="0"/>
                <w:right w:val="none" w:color="000000" w:sz="0" w:space="0"/>
              </w:pBdr>
              <w:spacing w:before="200" w:after="200" w:line="360" w:lineRule="auto"/>
            </w:pPr>
            <w:r>
              <w:rPr>
                <w:rFonts w:ascii="宋体" w:hAnsi="宋体" w:eastAsia="宋体" w:cs="宋体"/>
                <w:i/>
                <w:sz w:val="24"/>
              </w:rPr>
              <w:t>无</w:t>
            </w:r>
          </w:p>
        </w:tc>
      </w:tr>
    </w:tbl>
    <w:p w14:paraId="0DB8EEEC">
      <w:pPr>
        <w:pBdr>
          <w:top w:val="none" w:color="000000" w:sz="0" w:space="0"/>
          <w:left w:val="none" w:color="000000" w:sz="0" w:space="0"/>
          <w:bottom w:val="none" w:color="000000" w:sz="0" w:space="0"/>
          <w:right w:val="none" w:color="000000" w:sz="0" w:space="0"/>
        </w:pBdr>
        <w:spacing w:before="240" w:after="240" w:line="360" w:lineRule="auto"/>
      </w:pPr>
    </w:p>
    <w:p w14:paraId="66FC6C7E">
      <w:pPr>
        <w:spacing w:line="360" w:lineRule="auto"/>
      </w:pPr>
      <w:r>
        <w:rPr/>
        <w:br w:type="page" w:clear="all"/>
      </w:r>
    </w:p>
    <w:p w14:paraId="019A22A8">
      <w:pPr>
        <w:pStyle w:val="4"/>
        <w:pBdr>
          <w:top w:val="none" w:color="000000" w:sz="0" w:space="0"/>
          <w:left w:val="none" w:color="000000" w:sz="0" w:space="0"/>
          <w:bottom w:val="none" w:color="000000" w:sz="0" w:space="0"/>
          <w:right w:val="none" w:color="000000" w:sz="0" w:space="0"/>
        </w:pBdr>
        <w:spacing w:before="0" w:after="0" w:line="360" w:lineRule="auto"/>
        <w:jc w:val="center"/>
      </w:pPr>
      <w:r>
        <w:rPr>
          <w:rFonts w:ascii="宋体" w:hAnsi="宋体" w:eastAsia="宋体" w:cs="宋体"/>
          <w:b/>
          <w:sz w:val="32"/>
        </w:rPr>
        <w:t>一、总则</w:t>
      </w:r>
    </w:p>
    <w:p w14:paraId="0D825E56">
      <w:pPr>
        <w:pStyle w:val="4"/>
        <w:pBdr>
          <w:top w:val="none" w:color="000000" w:sz="0" w:space="0"/>
          <w:left w:val="none" w:color="000000" w:sz="0" w:space="0"/>
          <w:bottom w:val="none" w:color="000000" w:sz="0" w:space="0"/>
          <w:right w:val="none" w:color="000000" w:sz="0" w:space="0"/>
        </w:pBdr>
        <w:spacing w:before="0" w:after="0" w:line="360" w:lineRule="auto"/>
        <w:ind w:firstLine="602"/>
        <w:jc w:val="both"/>
      </w:pPr>
      <w:r>
        <w:rPr>
          <w:rFonts w:ascii="宋体" w:hAnsi="宋体" w:eastAsia="宋体" w:cs="宋体"/>
          <w:b/>
        </w:rPr>
        <w:t>1．适用范围</w:t>
      </w:r>
    </w:p>
    <w:p w14:paraId="3296270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1.1 本招标文件仅适用于</w:t>
      </w:r>
      <w:r>
        <w:rPr>
          <w:rFonts w:hint="eastAsia" w:ascii="宋体" w:hAnsi="宋体" w:eastAsia="宋体"/>
          <w:sz w:val="24"/>
          <w:szCs w:val="28"/>
          <w:lang w:eastAsia="zh-CN"/>
        </w:rPr>
        <w:t>2026年丹阳高新区交安维护项目</w:t>
      </w:r>
      <w:r>
        <w:rPr>
          <w:rFonts w:ascii="宋体" w:hAnsi="宋体" w:eastAsia="宋体" w:cs="宋体"/>
          <w:sz w:val="24"/>
        </w:rPr>
        <w:t>。</w:t>
      </w:r>
    </w:p>
    <w:p w14:paraId="342BA6B8">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2．定义</w:t>
      </w:r>
    </w:p>
    <w:p w14:paraId="67CBE80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招标文件中下列术语应解释为：</w:t>
      </w:r>
    </w:p>
    <w:p w14:paraId="2BD80945">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eastAsia="宋体" w:cs="宋体"/>
          <w:sz w:val="24"/>
        </w:rPr>
        <w:t>2.1“采购人”系指依法进行政府采购的国家机关、事业单位、团体组织，即：</w:t>
      </w:r>
      <w:r>
        <w:rPr>
          <w:rFonts w:hint="eastAsia" w:ascii="宋体" w:hAnsi="宋体" w:eastAsia="宋体"/>
          <w:sz w:val="24"/>
          <w:szCs w:val="28"/>
          <w:lang w:eastAsia="zh-CN"/>
        </w:rPr>
        <w:t>江苏省丹阳高新技术产业开发区管理委员会</w:t>
      </w:r>
      <w:r>
        <w:rPr>
          <w:rFonts w:ascii="宋体" w:hAnsi="宋体" w:eastAsia="宋体" w:cs="宋体"/>
          <w:sz w:val="24"/>
        </w:rPr>
        <w:t>。</w:t>
      </w:r>
    </w:p>
    <w:p w14:paraId="1F07F6AB">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eastAsia="宋体" w:cs="宋体"/>
          <w:sz w:val="24"/>
        </w:rPr>
        <w:t>2.2“投标人”系指响应招标、参加投标竞争的法人、其他组织或者自然人。</w:t>
      </w:r>
    </w:p>
    <w:p w14:paraId="3767E4B8">
      <w:pPr>
        <w:pBdr>
          <w:top w:val="none" w:color="000000" w:sz="0" w:space="0"/>
          <w:left w:val="none" w:color="000000" w:sz="0" w:space="0"/>
          <w:bottom w:val="none" w:color="000000" w:sz="0" w:space="0"/>
          <w:right w:val="none" w:color="000000" w:sz="0" w:space="0"/>
        </w:pBdr>
        <w:spacing w:line="360" w:lineRule="auto"/>
        <w:ind w:firstLine="482"/>
      </w:pPr>
      <w:r>
        <w:rPr>
          <w:rFonts w:ascii="宋体" w:hAnsi="宋体" w:eastAsia="宋体" w:cs="宋体"/>
          <w:sz w:val="24"/>
        </w:rPr>
        <w:t>2.3“采购代理机构”系指组织本次采购活动的单位，即：</w:t>
      </w:r>
      <w:r>
        <w:rPr>
          <w:rFonts w:hint="eastAsia" w:ascii="宋体" w:hAnsi="宋体" w:eastAsia="宋体" w:cs="宋体"/>
          <w:sz w:val="24"/>
          <w:lang w:eastAsia="zh-CN"/>
        </w:rPr>
        <w:t>丹阳市正大工程造价咨询有限公司</w:t>
      </w:r>
      <w:r>
        <w:rPr>
          <w:rFonts w:ascii="宋体" w:hAnsi="宋体" w:eastAsia="宋体" w:cs="宋体"/>
          <w:sz w:val="24"/>
        </w:rPr>
        <w:t>。</w:t>
      </w:r>
    </w:p>
    <w:p w14:paraId="08B3F9B0">
      <w:pPr>
        <w:spacing w:line="360" w:lineRule="auto"/>
        <w:ind w:firstLine="480"/>
        <w:rPr>
          <w:rFonts w:ascii="宋体" w:hAnsi="宋体"/>
          <w:sz w:val="24"/>
        </w:rPr>
      </w:pPr>
      <w:r>
        <w:rPr>
          <w:rFonts w:ascii="宋体" w:hAnsi="宋体" w:eastAsia="宋体" w:cs="宋体"/>
          <w:sz w:val="24"/>
        </w:rPr>
        <w:t>2.4“服务”系指本招标文件所述投标人应该履行的承诺和义务，即</w:t>
      </w:r>
      <w:r>
        <w:rPr>
          <w:rFonts w:hint="eastAsia" w:ascii="宋体" w:hAnsi="宋体" w:eastAsia="宋体" w:cs="宋体"/>
          <w:sz w:val="24"/>
        </w:rPr>
        <w:t>市场监督管理局</w:t>
      </w:r>
      <w:r>
        <w:rPr>
          <w:rFonts w:hint="eastAsia" w:ascii="宋体" w:hAnsi="宋体"/>
          <w:sz w:val="24"/>
        </w:rPr>
        <w:t>指定区域的会议接待服务，卫生保洁，绿化美化，餐饮服务，设备设施运行、维护与管理等服务内容，亦包括招标文件中特别描述的其它形式的服务。</w:t>
      </w:r>
      <w:r>
        <w:rPr>
          <w:rFonts w:ascii="宋体" w:hAnsi="宋体"/>
          <w:sz w:val="24"/>
        </w:rPr>
        <w:t xml:space="preserve"> </w:t>
      </w:r>
      <w:bookmarkStart w:id="3" w:name="EB8e4ece08431c4537814e33828e5732fe"/>
      <w:r>
        <w:rPr>
          <w:rFonts w:ascii="宋体" w:hAnsi="宋体"/>
          <w:sz w:val="20"/>
        </w:rPr>
        <w:t xml:space="preserve"> </w:t>
      </w:r>
      <w:bookmarkEnd w:id="3"/>
    </w:p>
    <w:p w14:paraId="32CD8EED">
      <w:pPr>
        <w:pBdr>
          <w:top w:val="none" w:color="000000" w:sz="0" w:space="0"/>
          <w:left w:val="none" w:color="000000" w:sz="0" w:space="0"/>
          <w:bottom w:val="none" w:color="000000" w:sz="0" w:space="0"/>
          <w:right w:val="none" w:color="000000" w:sz="0" w:space="0"/>
        </w:pBdr>
        <w:spacing w:line="360" w:lineRule="auto"/>
        <w:ind w:firstLine="482"/>
      </w:pPr>
    </w:p>
    <w:p w14:paraId="57D8424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2.5“☑”系指适用本项目的要求。“☐”系指不适用本项目的要求。</w:t>
      </w:r>
    </w:p>
    <w:p w14:paraId="23AC8BD2">
      <w:pPr>
        <w:pStyle w:val="4"/>
        <w:pBdr>
          <w:top w:val="none" w:color="000000" w:sz="0" w:space="0"/>
          <w:left w:val="none" w:color="000000" w:sz="0" w:space="0"/>
          <w:bottom w:val="none" w:color="000000" w:sz="0" w:space="0"/>
          <w:right w:val="none" w:color="000000" w:sz="0" w:space="0"/>
        </w:pBdr>
        <w:spacing w:before="260" w:after="260" w:line="360" w:lineRule="auto"/>
        <w:ind w:firstLine="602"/>
        <w:jc w:val="both"/>
      </w:pPr>
      <w:r>
        <w:rPr>
          <w:rFonts w:ascii="宋体" w:hAnsi="宋体" w:eastAsia="宋体" w:cs="宋体"/>
          <w:b/>
        </w:rPr>
        <w:t>3．采购方式</w:t>
      </w:r>
    </w:p>
    <w:p w14:paraId="694A7A9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 本次采购采取公开招标方式☑综合评分法。□最低评标价法。</w:t>
      </w:r>
    </w:p>
    <w:p w14:paraId="0A4C32D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3.2 本项目资格审查方式：</w:t>
      </w:r>
      <w:r>
        <w:rPr>
          <w:rFonts w:ascii="Segoe UI Symbol" w:hAnsi="Segoe UI Symbol" w:eastAsia="Segoe UI Symbol" w:cs="Segoe UI Symbol"/>
          <w:sz w:val="24"/>
        </w:rPr>
        <w:t>☑</w:t>
      </w:r>
      <w:r>
        <w:rPr>
          <w:rFonts w:ascii="宋体" w:hAnsi="宋体" w:eastAsia="宋体" w:cs="宋体"/>
          <w:sz w:val="24"/>
        </w:rPr>
        <w:t>资格后审 □资格预审</w:t>
      </w:r>
    </w:p>
    <w:p w14:paraId="369BDADF">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3.3 本次采购确定的中标人数量：1名</w:t>
      </w:r>
    </w:p>
    <w:p w14:paraId="453E203D">
      <w:pPr>
        <w:pStyle w:val="4"/>
        <w:pBdr>
          <w:top w:val="none" w:color="000000" w:sz="0" w:space="0"/>
          <w:left w:val="none" w:color="000000" w:sz="0" w:space="0"/>
          <w:bottom w:val="none" w:color="000000" w:sz="0" w:space="0"/>
          <w:right w:val="none" w:color="000000" w:sz="0" w:space="0"/>
        </w:pBdr>
        <w:spacing w:before="260" w:after="260" w:line="360" w:lineRule="auto"/>
        <w:ind w:firstLine="602"/>
        <w:jc w:val="both"/>
      </w:pPr>
      <w:r>
        <w:rPr>
          <w:rFonts w:ascii="宋体" w:hAnsi="宋体" w:eastAsia="宋体" w:cs="宋体"/>
          <w:b/>
        </w:rPr>
        <w:t>4．投标费用</w:t>
      </w:r>
    </w:p>
    <w:p w14:paraId="1178B0E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4.1 投标人应自行承担所有与参加投标有关的费用</w:t>
      </w:r>
      <w:r>
        <w:rPr>
          <w:rFonts w:ascii="宋体" w:hAnsi="宋体" w:eastAsia="宋体" w:cs="宋体"/>
          <w:b/>
          <w:sz w:val="24"/>
        </w:rPr>
        <w:t>。</w:t>
      </w:r>
    </w:p>
    <w:p w14:paraId="358D995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4.2不论投标的结果如何，采购人和采购代理机构在任何情况下均无义务和责任承担上述费用。</w:t>
      </w:r>
    </w:p>
    <w:p w14:paraId="3D6A7DDC">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5．政策功能</w:t>
      </w:r>
    </w:p>
    <w:p w14:paraId="04865014">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5.1支持中小企业发展</w:t>
      </w:r>
    </w:p>
    <w:p w14:paraId="7153E00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4B62BD8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符合中小企业划分标准的个体工商户，在政府采购活动中视同中小企业。</w:t>
      </w:r>
    </w:p>
    <w:p w14:paraId="48937B9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5.1.2在政府采购活动中，投标人提供的货物、工程或者服务符合下列情形的，享受中小企业扶持政策：</w:t>
      </w:r>
    </w:p>
    <w:p w14:paraId="399158E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5.1.2.1在货物采购项目中，货物由中小企业制造，即货物由中小企业生产且使用该中小企业商号或者注册商标；</w:t>
      </w:r>
    </w:p>
    <w:p w14:paraId="5324EF7F">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5.1.2.2在工程采购项目中，工程由中小企业承建，即工程施工单位为中小企业；</w:t>
      </w:r>
    </w:p>
    <w:p w14:paraId="362E648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5.1.2.3在服务采购项目中，服务由中小企业承接，即提供服务的人员为中小企业依照《中华人民共和国劳动合同法》订立劳动合同的从业人员。</w:t>
      </w:r>
    </w:p>
    <w:p w14:paraId="795B693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在货物采购项目中，投标人提供的货物既有中小企业制造货物，也有大型企业制造货物的，不享受中小企业扶持政策。</w:t>
      </w:r>
    </w:p>
    <w:p w14:paraId="11459DA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以联合体形式参加政府采购活动，联合体各方均为中小企业的，联合体视同中小企业。其中，联合体各方均为小微企业的，联合体视同小微企业。</w:t>
      </w:r>
    </w:p>
    <w:p w14:paraId="226CB74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3EE51BF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11AE846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5128E5A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5.1.6中小企业享受扶持政策获得政府采购合同的，小微企业不得将合同分包给大中型企业，中型企业不得将合同分包给大型企业。</w:t>
      </w:r>
    </w:p>
    <w:p w14:paraId="28B27FC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5.2强制采购信息安全产品</w:t>
      </w:r>
    </w:p>
    <w:p w14:paraId="7C11205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信息安全产品指国家质检总局国家认监委《信息安全产品强制性认证目录》，并获得强制性产品认证证书的产品。</w:t>
      </w:r>
    </w:p>
    <w:p w14:paraId="01F4EE4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5.3支持绿色发展</w:t>
      </w:r>
    </w:p>
    <w:p w14:paraId="5B1952E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736EE49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5.3.2本项目中涉及商品包装和快递包装的，参考《财政部办公厅关于印发《商品包装政府采购需求标准（试行）》、 《快递包装政府采购需求标准（试行）》的通知》（财办库〔2020〕123号）规定的包装需求标准。</w:t>
      </w:r>
    </w:p>
    <w:p w14:paraId="05444F0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2CFADC2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5.3.4采购人采购数据中心相关设备、运维服务，按照《绿色数据中心政府采购需求标准（试行）》实施相关采购活动。</w:t>
      </w:r>
    </w:p>
    <w:p w14:paraId="3CF952D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5.4 根据国家扶持中小企业的有关政策，采购项目中标人在履约过程中如遇到资金困难，凭政府采购合同在相关金融机构办理授信申请，相关事宜请查阅“江苏政府采购网---政采贷”网站。</w:t>
      </w:r>
    </w:p>
    <w:p w14:paraId="491B588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5.5支持创新发展</w:t>
      </w:r>
    </w:p>
    <w:p w14:paraId="3CCFDDDF">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5.5.1采购人优先采购被认定为重点推广应用、首台（套）重大装备、重点领域首版次软件的自主创新产品。</w:t>
      </w:r>
    </w:p>
    <w:p w14:paraId="496856C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5.6平等对待内外资企业和符合条件的破产重整企业</w:t>
      </w:r>
    </w:p>
    <w:p w14:paraId="32AF2FF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5.6.1平等对待内外资企业和符合条件的破产重整企业，切实保障企业公平竞争，平等维护企业的合法利益。</w:t>
      </w:r>
    </w:p>
    <w:p w14:paraId="1EE3B45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066D976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08088582">
      <w:pPr>
        <w:pStyle w:val="4"/>
        <w:pBdr>
          <w:top w:val="none" w:color="000000" w:sz="0" w:space="0"/>
          <w:left w:val="none" w:color="000000" w:sz="0" w:space="0"/>
          <w:bottom w:val="none" w:color="000000" w:sz="0" w:space="0"/>
          <w:right w:val="none" w:color="000000" w:sz="0" w:space="0"/>
        </w:pBdr>
        <w:spacing w:before="0" w:after="0" w:line="360" w:lineRule="auto"/>
        <w:ind w:left="0" w:leftChars="0" w:firstLine="0" w:firstLineChars="0"/>
        <w:jc w:val="center"/>
      </w:pPr>
      <w:r>
        <w:rPr>
          <w:rFonts w:ascii="宋体" w:hAnsi="宋体" w:eastAsia="宋体" w:cs="宋体"/>
          <w:b/>
          <w:sz w:val="32"/>
        </w:rPr>
        <w:t>二、招标文件</w:t>
      </w:r>
    </w:p>
    <w:p w14:paraId="7C6C3E8C">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6.招标文件组成</w:t>
      </w:r>
    </w:p>
    <w:p w14:paraId="5B2B8C0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6.1 招标文件包括：</w:t>
      </w:r>
    </w:p>
    <w:p w14:paraId="4983591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（1）投标邀请</w:t>
      </w:r>
    </w:p>
    <w:p w14:paraId="47CC8514">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（2）投标人须知                  </w:t>
      </w:r>
    </w:p>
    <w:p w14:paraId="66E532C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（3）拟签订的合同文本</w:t>
      </w:r>
    </w:p>
    <w:p w14:paraId="586CA40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（4）采购需求</w:t>
      </w:r>
    </w:p>
    <w:p w14:paraId="73603FBF">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（5）评标办法和标准</w:t>
      </w:r>
    </w:p>
    <w:p w14:paraId="75EF8EF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（6）投标文件（格式）</w:t>
      </w:r>
    </w:p>
    <w:p w14:paraId="43D46C1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6.2 投标人获取本文件后，应认真阅读本文件中所有的事项、格式条款和规范等要求。</w:t>
      </w:r>
    </w:p>
    <w:p w14:paraId="05F81EF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6.3 </w:t>
      </w:r>
      <w:r>
        <w:rPr>
          <w:rFonts w:ascii="宋体" w:hAnsi="宋体" w:eastAsia="宋体" w:cs="宋体"/>
          <w:b/>
          <w:sz w:val="24"/>
          <w:u w:val="single"/>
        </w:rPr>
        <w:t>除非有特殊要求，招标文件不单独提供招标标的所在地自然环境、气象条件、公用设施等情况，投标人被视为熟悉上述与签订和履行合同有关的一切情况</w:t>
      </w:r>
      <w:r>
        <w:rPr>
          <w:rFonts w:ascii="宋体" w:hAnsi="宋体" w:eastAsia="宋体" w:cs="宋体"/>
          <w:sz w:val="24"/>
        </w:rPr>
        <w:t>。</w:t>
      </w:r>
    </w:p>
    <w:p w14:paraId="65DB79BA">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7．招标文件的澄清和修改</w:t>
      </w:r>
    </w:p>
    <w:p w14:paraId="33A50B2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7.1 任何要求对招标文件进行澄清的潜在投标人，应及时联系项目联系人。</w:t>
      </w:r>
    </w:p>
    <w:p w14:paraId="537D2384">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7.2 </w:t>
      </w:r>
      <w:r>
        <w:rPr>
          <w:rFonts w:ascii="宋体" w:hAnsi="宋体" w:eastAsia="宋体" w:cs="宋体"/>
          <w:b/>
          <w:sz w:val="24"/>
        </w:rPr>
        <w:t>按照权责相一致原则，投标人提出的对于招标文件主要商务、技术指标的相关澄清、修改要求，由采购人负责答复并视情况作出澄清或修改的决定。</w:t>
      </w:r>
    </w:p>
    <w:p w14:paraId="2F9271A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p>
    <w:p w14:paraId="667E7D6D">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7.4 澄清或者修改的内容可能影响投标文件编制的，采购代理机构将在提交截止时间至少15日前；不足15日的，采购代理机构将顺延提交投标文件的截止时间。投标人应及时自行登录系统查看相应内容。</w:t>
      </w:r>
    </w:p>
    <w:p w14:paraId="28629EAB">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b/>
          <w:sz w:val="24"/>
        </w:rPr>
      </w:pPr>
      <w:r>
        <w:rPr>
          <w:rFonts w:ascii="宋体" w:hAnsi="宋体" w:eastAsia="宋体" w:cs="宋体"/>
          <w:b/>
          <w:sz w:val="24"/>
        </w:rPr>
        <w:t>7.5 如澄清或修改公告有重新发布招标文件的，投标人应下载最新发布的招标文件制作投标文件。因投标人自身原因未能及时获取的，一切后果由投标人自行承担。</w:t>
      </w:r>
    </w:p>
    <w:p w14:paraId="3167C240">
      <w:pPr>
        <w:pStyle w:val="4"/>
        <w:pBdr>
          <w:top w:val="none" w:color="000000" w:sz="0" w:space="0"/>
          <w:left w:val="none" w:color="000000" w:sz="0" w:space="0"/>
          <w:bottom w:val="none" w:color="000000" w:sz="0" w:space="0"/>
          <w:right w:val="none" w:color="000000" w:sz="0" w:space="0"/>
        </w:pBdr>
        <w:spacing w:before="200" w:line="360" w:lineRule="auto"/>
        <w:ind w:left="0" w:leftChars="0" w:firstLine="0" w:firstLineChars="0"/>
        <w:jc w:val="center"/>
        <w:rPr>
          <w:rFonts w:ascii="宋体" w:hAnsi="宋体" w:eastAsia="宋体" w:cs="宋体"/>
          <w:b/>
          <w:sz w:val="32"/>
        </w:rPr>
      </w:pPr>
      <w:r>
        <w:rPr>
          <w:rFonts w:ascii="宋体" w:hAnsi="宋体" w:eastAsia="宋体" w:cs="宋体"/>
          <w:b/>
          <w:sz w:val="32"/>
        </w:rPr>
        <w:t>三、投标文件</w:t>
      </w:r>
    </w:p>
    <w:p w14:paraId="6BB2A757">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8.编制投标文件的工具</w:t>
      </w:r>
    </w:p>
    <w:p w14:paraId="4238496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8.1 投标人须通过江苏政府采购网提供的最新响应文件制作软件编制投标文件。下载路径：江苏政府采购网—资料下载—《江苏省政府采购交易管理系统（苏采云）供应商操作指南》</w:t>
      </w:r>
    </w:p>
    <w:p w14:paraId="78EDC256">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9.投标文件语言及度量衡单位</w:t>
      </w:r>
    </w:p>
    <w:p w14:paraId="0B3C2ED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p>
    <w:p w14:paraId="0A18050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9.2投标文件中所使用的计量单位除招标文件中另有特殊规定外，一律使用法定计量单位。</w:t>
      </w:r>
    </w:p>
    <w:p w14:paraId="52875AC4">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10.投标文件的构成</w:t>
      </w:r>
    </w:p>
    <w:p w14:paraId="63CEF0DA">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10.1 投标文件分为资格部分、商务部分、技术部分和价格部分。</w:t>
      </w:r>
    </w:p>
    <w:p w14:paraId="61AD11A5">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10.2 资格部分系指投标人提交的证明其有资格参加投标的文件。</w:t>
      </w:r>
    </w:p>
    <w:p w14:paraId="11514B79">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10.3 商务部分系指投标人提交的证明其中标后有能力履行合同的文件。</w:t>
      </w:r>
    </w:p>
    <w:p w14:paraId="48291B1F">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10.4 技术部分系指投标人提交的能够证明投标人提供的货物（服务）符合招标文件规定的文件。</w:t>
      </w:r>
    </w:p>
    <w:p w14:paraId="7E6422C5">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10.5 具体填写格式详见招标文件第六部分。</w:t>
      </w:r>
    </w:p>
    <w:p w14:paraId="6E600624">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11．投标文件的编制</w:t>
      </w:r>
    </w:p>
    <w:p w14:paraId="12427AC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11.1 投标人应仔细阅读招标文件，按照招标文件的要求编制投标文件。投标文件应当对招标文件提出的要求和条件作出明确响应。</w:t>
      </w:r>
    </w:p>
    <w:p w14:paraId="5265B96B">
      <w:pPr>
        <w:pBdr>
          <w:top w:val="none" w:color="000000" w:sz="0" w:space="0"/>
          <w:left w:val="none" w:color="000000" w:sz="0" w:space="0"/>
          <w:bottom w:val="none" w:color="000000" w:sz="0" w:space="0"/>
          <w:right w:val="none" w:color="000000" w:sz="0" w:space="0"/>
        </w:pBdr>
        <w:spacing w:line="360" w:lineRule="auto"/>
        <w:ind w:firstLine="482"/>
        <w:jc w:val="both"/>
      </w:pPr>
      <w:r>
        <w:rPr>
          <w:rFonts w:ascii="宋体" w:hAnsi="宋体" w:eastAsia="宋体" w:cs="宋体"/>
          <w:b/>
          <w:sz w:val="24"/>
        </w:rPr>
        <w:t>11.2 投标人在编制投标文件时，请按照招标文件第六部分规定的格式进行填写并提交到对应位置。系统中的投标文件格式与招标文件第六部分不一致的，以招标文件第六部</w:t>
      </w:r>
    </w:p>
    <w:p w14:paraId="34E903AE">
      <w:pPr>
        <w:pBdr>
          <w:top w:val="none" w:color="000000" w:sz="0" w:space="0"/>
          <w:left w:val="none" w:color="000000" w:sz="0" w:space="0"/>
          <w:bottom w:val="none" w:color="000000" w:sz="0" w:space="0"/>
          <w:right w:val="none" w:color="000000" w:sz="0" w:space="0"/>
        </w:pBdr>
        <w:spacing w:line="360" w:lineRule="auto"/>
        <w:ind w:firstLine="482"/>
        <w:jc w:val="both"/>
      </w:pPr>
      <w:r>
        <w:rPr>
          <w:rFonts w:ascii="宋体" w:hAnsi="宋体" w:eastAsia="宋体" w:cs="宋体"/>
          <w:b/>
          <w:sz w:val="24"/>
        </w:rPr>
        <w:t>分规定的格式为准。</w:t>
      </w:r>
    </w:p>
    <w:p w14:paraId="26E4072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11.3 如没有按照招标文件要求和规定编制投标文件及提交相关资料，其风险应有投标人自行承担；投标文件编排混乱、文字表达不清或上传资料内容模糊所引起的不利后果，由投标人自行承担。</w:t>
      </w:r>
    </w:p>
    <w:p w14:paraId="338457D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11.4 </w:t>
      </w:r>
      <w:r>
        <w:rPr>
          <w:rFonts w:ascii="宋体" w:hAnsi="宋体" w:eastAsia="宋体" w:cs="宋体"/>
          <w:b/>
          <w:sz w:val="24"/>
        </w:rPr>
        <w:t>投标人必须保证投标文件所提供的全部资料合法、真实、可靠。</w:t>
      </w:r>
    </w:p>
    <w:p w14:paraId="367FDD85">
      <w:pPr>
        <w:pStyle w:val="4"/>
        <w:pBdr>
          <w:top w:val="none" w:color="000000" w:sz="0" w:space="0"/>
          <w:left w:val="none" w:color="000000" w:sz="0" w:space="0"/>
          <w:bottom w:val="none" w:color="000000" w:sz="0" w:space="0"/>
          <w:right w:val="none" w:color="000000" w:sz="0" w:space="0"/>
        </w:pBdr>
        <w:spacing w:before="200" w:line="360" w:lineRule="auto"/>
        <w:ind w:firstLine="602"/>
        <w:jc w:val="both"/>
        <w:rPr>
          <w:rFonts w:ascii="宋体" w:hAnsi="宋体" w:eastAsia="宋体" w:cs="宋体"/>
          <w:b/>
        </w:rPr>
      </w:pPr>
      <w:r>
        <w:rPr>
          <w:rFonts w:ascii="宋体" w:hAnsi="宋体" w:eastAsia="宋体" w:cs="宋体"/>
          <w:b/>
        </w:rPr>
        <w:t>12．投标保证金</w:t>
      </w:r>
    </w:p>
    <w:p w14:paraId="3914B88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12.1 本项目不收投标保证金。</w:t>
      </w:r>
    </w:p>
    <w:p w14:paraId="10FE27E2">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13．投标有效期</w:t>
      </w:r>
    </w:p>
    <w:p w14:paraId="197042D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13.1 投标有效期为：投标文件自提交投标文件截止时间之日起90天内有效。投标人一旦获取了本招标文件并参加投标，即被认为接受了投标有效期的约定。</w:t>
      </w:r>
    </w:p>
    <w:p w14:paraId="34508E2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1440B472">
      <w:pPr>
        <w:pBdr>
          <w:top w:val="none" w:color="000000" w:sz="0" w:space="0"/>
          <w:left w:val="none" w:color="000000" w:sz="0" w:space="0"/>
          <w:bottom w:val="none" w:color="000000" w:sz="0" w:space="0"/>
          <w:right w:val="none" w:color="000000" w:sz="0" w:space="0"/>
        </w:pBdr>
        <w:spacing w:line="360" w:lineRule="auto"/>
        <w:ind w:firstLine="602"/>
        <w:jc w:val="both"/>
      </w:pPr>
      <w:r>
        <w:rPr>
          <w:rFonts w:ascii="宋体" w:hAnsi="宋体" w:eastAsia="宋体" w:cs="宋体"/>
          <w:b/>
          <w:sz w:val="30"/>
        </w:rPr>
        <w:t>14.投标文件的式样和签署</w:t>
      </w:r>
    </w:p>
    <w:p w14:paraId="0068728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14.1 投标人应通过响应文件制作软件使用数字认证证书对投标文件进行合成、电子签章及加密打包。</w:t>
      </w:r>
    </w:p>
    <w:p w14:paraId="314878D2">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15．投标文件的提交</w:t>
      </w:r>
    </w:p>
    <w:p w14:paraId="78FF287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15.1 投标文件提交</w:t>
      </w:r>
    </w:p>
    <w:p w14:paraId="4CB40E3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15.1.1 投标人须在招标文件规定的截止时间前，通过响应文件编制软件制作完成后，登录“苏采云”系统在规定时间内完成提交。</w:t>
      </w:r>
      <w:r>
        <w:rPr>
          <w:rFonts w:ascii="宋体" w:hAnsi="宋体" w:eastAsia="宋体" w:cs="宋体"/>
          <w:b/>
          <w:sz w:val="24"/>
          <w:u w:val="single"/>
        </w:rPr>
        <w:t>时间以“苏采云”系统时间为准。</w:t>
      </w:r>
    </w:p>
    <w:p w14:paraId="7975191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15.1.2 </w:t>
      </w:r>
      <w:r>
        <w:rPr>
          <w:rFonts w:ascii="宋体" w:hAnsi="宋体" w:eastAsia="宋体" w:cs="宋体"/>
          <w:b/>
          <w:sz w:val="24"/>
          <w:u w:val="single"/>
        </w:rPr>
        <w:t>截止时间以后提交的投标文件，“苏采云”系统将拒绝接收上传的任何投标文件。投标人应充分考虑网络环境、网络带宽等风险因素。</w:t>
      </w:r>
    </w:p>
    <w:p w14:paraId="7E32283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15.1.3 </w:t>
      </w:r>
      <w:r>
        <w:rPr>
          <w:rFonts w:ascii="宋体" w:hAnsi="宋体" w:eastAsia="宋体" w:cs="宋体"/>
          <w:b/>
          <w:sz w:val="24"/>
          <w:u w:val="single"/>
        </w:rPr>
        <w:t>提交投标文件时，投标人须使用制作该投标文件的同一数字认证证书进行提交操作。</w:t>
      </w:r>
    </w:p>
    <w:p w14:paraId="4A9DA26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15.1.4</w:t>
      </w:r>
      <w:r>
        <w:rPr>
          <w:rFonts w:ascii="宋体" w:hAnsi="宋体" w:eastAsia="宋体" w:cs="宋体"/>
          <w:b/>
          <w:sz w:val="24"/>
          <w:u w:val="single"/>
        </w:rPr>
        <w:t>提交完成后至解密前，投标人不能对加密投标文件时所使用的数字认证证书进行更新、续费，否则可能引起的投标文件解密失败等相关后果由投标人自行承担。</w:t>
      </w:r>
    </w:p>
    <w:p w14:paraId="427CBCB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15.1.5因不可抗力事件造成的投标文件的损坏、丢失的，采购代理机构不承担责任。</w:t>
      </w:r>
    </w:p>
    <w:p w14:paraId="0A10770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2D3CC3BC">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16．投标文件的补充、修改或者撤回</w:t>
      </w:r>
    </w:p>
    <w:p w14:paraId="0EE215D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16.1 在提交截止时间前，投标人可以对所提交的投标文件进行补充、修改或者撤回。投标人撤回电子响应文件，则认为其不再参与本项目</w:t>
      </w:r>
      <w:r>
        <w:rPr>
          <w:rFonts w:hint="eastAsia" w:ascii="宋体" w:hAnsi="宋体" w:eastAsia="宋体" w:cs="宋体"/>
          <w:sz w:val="24"/>
          <w:lang w:val="en-US" w:eastAsia="zh-CN"/>
        </w:rPr>
        <w:t>采购</w:t>
      </w:r>
      <w:r>
        <w:rPr>
          <w:rFonts w:ascii="宋体" w:hAnsi="宋体" w:eastAsia="宋体" w:cs="宋体"/>
          <w:sz w:val="24"/>
        </w:rPr>
        <w:t>活动。</w:t>
      </w:r>
    </w:p>
    <w:p w14:paraId="3B6D09A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16.2 投标人在提交截止时间前需要对投标文件进行补充、修改的，应当使用响应文件制作软件重新制作并提交。</w:t>
      </w:r>
    </w:p>
    <w:p w14:paraId="6483EB8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16.3 在提交截止时间之后，投标人不得对其投标文件作任何补充、修改或撤回。</w:t>
      </w:r>
    </w:p>
    <w:p w14:paraId="383CEF3C">
      <w:pPr>
        <w:pStyle w:val="4"/>
        <w:pBdr>
          <w:top w:val="none" w:color="000000" w:sz="0" w:space="0"/>
          <w:left w:val="none" w:color="000000" w:sz="0" w:space="0"/>
          <w:bottom w:val="none" w:color="000000" w:sz="0" w:space="0"/>
          <w:right w:val="none" w:color="000000" w:sz="0" w:space="0"/>
        </w:pBdr>
        <w:spacing w:before="0" w:after="0" w:line="360" w:lineRule="auto"/>
        <w:ind w:firstLine="480"/>
      </w:pPr>
      <w:r>
        <w:rPr>
          <w:rFonts w:ascii="宋体" w:hAnsi="宋体" w:eastAsia="宋体" w:cs="宋体"/>
          <w:b/>
          <w:sz w:val="24"/>
        </w:rPr>
        <w:t>16.4 在提交截止时间至招标文件中规定的投标有效期满之间，投标人不得撤回其投标。</w:t>
      </w:r>
    </w:p>
    <w:p w14:paraId="0854F6D2">
      <w:pPr>
        <w:pStyle w:val="4"/>
        <w:pBdr>
          <w:top w:val="none" w:color="000000" w:sz="0" w:space="0"/>
          <w:left w:val="none" w:color="000000" w:sz="0" w:space="0"/>
          <w:bottom w:val="none" w:color="000000" w:sz="0" w:space="0"/>
          <w:right w:val="none" w:color="000000" w:sz="0" w:space="0"/>
        </w:pBdr>
        <w:spacing w:before="200" w:line="360" w:lineRule="auto"/>
        <w:ind w:left="0" w:leftChars="0" w:firstLine="0" w:firstLineChars="0"/>
        <w:jc w:val="center"/>
      </w:pPr>
      <w:r>
        <w:rPr>
          <w:rFonts w:ascii="宋体" w:hAnsi="宋体" w:eastAsia="宋体" w:cs="宋体"/>
          <w:b/>
          <w:sz w:val="32"/>
        </w:rPr>
        <w:t>五、开标及评标</w:t>
      </w:r>
    </w:p>
    <w:p w14:paraId="161FB362">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17．开标</w:t>
      </w:r>
    </w:p>
    <w:p w14:paraId="6FCD0C6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17.1 采购代理机构将按招标文件规定的时间、地点主持开标。</w:t>
      </w:r>
    </w:p>
    <w:p w14:paraId="29E31C74">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17.2 投标人应当在开标前做好充分准备，使用制作该投标文件的同一数字认证证书准时参加开标。</w:t>
      </w:r>
    </w:p>
    <w:p w14:paraId="4D37B2FF">
      <w:pPr>
        <w:pBdr>
          <w:top w:val="none" w:color="000000" w:sz="0" w:space="0"/>
          <w:left w:val="none" w:color="000000" w:sz="0" w:space="0"/>
          <w:bottom w:val="none" w:color="000000" w:sz="0" w:space="0"/>
          <w:right w:val="none" w:color="000000" w:sz="0" w:space="0"/>
        </w:pBdr>
        <w:spacing w:line="360" w:lineRule="auto"/>
        <w:ind w:firstLine="482"/>
        <w:jc w:val="both"/>
      </w:pPr>
      <w:r>
        <w:rPr>
          <w:rFonts w:ascii="宋体" w:hAnsi="宋体" w:eastAsia="宋体" w:cs="宋体"/>
          <w:b/>
          <w:sz w:val="24"/>
        </w:rPr>
        <w:t>17.3 投标人不足3家，不进入解密程序。</w:t>
      </w:r>
    </w:p>
    <w:p w14:paraId="25B42AB4">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17.4 开标时，采购代理机构将在系统内发出解密的指令，投标人自行实施解密，限定在主持人发布解密指令后</w:t>
      </w:r>
      <w:r>
        <w:rPr>
          <w:rFonts w:ascii="宋体" w:hAnsi="宋体" w:eastAsia="宋体" w:cs="宋体"/>
          <w:sz w:val="24"/>
          <w:u w:val="single"/>
        </w:rPr>
        <w:t>30</w:t>
      </w:r>
      <w:r>
        <w:rPr>
          <w:rFonts w:ascii="宋体" w:hAnsi="宋体" w:eastAsia="宋体" w:cs="宋体"/>
          <w:sz w:val="24"/>
        </w:rPr>
        <w:t>分钟内完成。解密时，投标人必须使用与制作投标文件时同一数字认证证书对投标文件进行解密，否则解密将会失败。</w:t>
      </w:r>
    </w:p>
    <w:p w14:paraId="24FAECE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17.5 因投标人原因造成投标文件规定时间未解密或解密失败或无法正常打开投标文件的，采购代理机构将拒绝其投标。部分投标人投标文件未解密或解密失败的，程序可以继续进行。</w:t>
      </w:r>
      <w:r>
        <w:rPr>
          <w:rFonts w:ascii="宋体" w:hAnsi="宋体" w:eastAsia="宋体" w:cs="宋体"/>
          <w:b/>
          <w:sz w:val="24"/>
        </w:rPr>
        <w:t>若解密成功的投标人不足三家，不进入后续程序。</w:t>
      </w:r>
    </w:p>
    <w:p w14:paraId="1E3F02D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17.6本项目在限定的解密时间内，只要有任一家投标人解密成功，即视为“苏采云”系统运行无故障。</w:t>
      </w:r>
    </w:p>
    <w:p w14:paraId="6323C2F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17.7 电子投标文件解密全部完成后，按</w:t>
      </w:r>
      <w:r>
        <w:rPr>
          <w:rFonts w:ascii="宋体" w:hAnsi="宋体" w:eastAsia="宋体" w:cs="宋体"/>
          <w:b/>
          <w:sz w:val="24"/>
        </w:rPr>
        <w:t>投标文件解密成功顺序</w:t>
      </w:r>
      <w:r>
        <w:rPr>
          <w:rFonts w:ascii="宋体" w:hAnsi="宋体" w:eastAsia="宋体" w:cs="宋体"/>
          <w:sz w:val="24"/>
        </w:rPr>
        <w:t>向所有投标人宣布投标人名称、投标价格以及招标文件规定的其他内容。</w:t>
      </w:r>
    </w:p>
    <w:p w14:paraId="454A85A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17.8投标人须配合开标工作，否则一切后果由投标人自行承担。</w:t>
      </w:r>
    </w:p>
    <w:p w14:paraId="66500D79">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18.投标人资格审查</w:t>
      </w:r>
    </w:p>
    <w:p w14:paraId="72ED8D49">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18.1 开标结束后，采购人或者采购代理机构将依法对投标人的资格进行审查。</w:t>
      </w:r>
      <w:r>
        <w:rPr>
          <w:rFonts w:ascii="宋体" w:hAnsi="宋体" w:eastAsia="宋体" w:cs="宋体"/>
          <w:b/>
          <w:sz w:val="24"/>
        </w:rPr>
        <w:t>合格投标人不足3家的，不进入后续程序。</w:t>
      </w:r>
    </w:p>
    <w:p w14:paraId="469EAFF2">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19．评标委员会组成</w:t>
      </w:r>
    </w:p>
    <w:p w14:paraId="794E7BC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19.1 评标委员会由采购人代表和评审专家组成，成员人数应当为5人以上单数，其中评审专家不得少于成员总数的三分之二。</w:t>
      </w:r>
    </w:p>
    <w:p w14:paraId="24FCE08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采购项目符合下列情形之一的，评标委员会成员人数应当为7人以上单数：</w:t>
      </w:r>
    </w:p>
    <w:p w14:paraId="4203B4B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（一）采购预算金额在1000万元以上；</w:t>
      </w:r>
    </w:p>
    <w:p w14:paraId="40BE286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（二）技术复杂；</w:t>
      </w:r>
    </w:p>
    <w:p w14:paraId="68B912D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（三）社会影响较大。</w:t>
      </w:r>
    </w:p>
    <w:p w14:paraId="08756C5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722F348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评标委员会成员名单在评标结果公告前应当保密。</w:t>
      </w:r>
    </w:p>
    <w:p w14:paraId="3D2C8290">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20.投标人符合性审查</w:t>
      </w:r>
    </w:p>
    <w:p w14:paraId="2D0F0D2A">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20.1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p>
    <w:p w14:paraId="643586CF">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20.2根据《关于推动解决政府采购异常低价问题相关工作的通知》苏财购〔2025〕62号的要求，评审委员会应当启动异常低价投标（响应）审查程序的情形包括：</w:t>
      </w:r>
    </w:p>
    <w:p w14:paraId="244DF5A8">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1、投标（响应）报价低于采购项目预算 50% 的，即投标（响应）报价&lt;采购项目预算×50% ；</w:t>
      </w:r>
    </w:p>
    <w:p w14:paraId="657E39F3">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2、投标（响应）报价低于采购项目最高限价 45% 的，即投标（响应）报价&lt;采购项目最高限价×45% ；</w:t>
      </w:r>
    </w:p>
    <w:p w14:paraId="6B73CEAE">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3、评审委员会认定的供应商报价过低、有可能影响产品质量或者不能诚信履约的其他情形。</w:t>
      </w:r>
    </w:p>
    <w:p w14:paraId="378C29F5">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26D104C6">
      <w:pPr>
        <w:pStyle w:val="4"/>
        <w:pBdr>
          <w:top w:val="none" w:color="000000" w:sz="0" w:space="0"/>
          <w:left w:val="none" w:color="000000" w:sz="0" w:space="0"/>
          <w:bottom w:val="none" w:color="000000" w:sz="0" w:space="0"/>
          <w:right w:val="none" w:color="000000" w:sz="0" w:space="0"/>
        </w:pBdr>
        <w:spacing w:before="0" w:after="0" w:line="360" w:lineRule="auto"/>
        <w:ind w:firstLine="480"/>
        <w:jc w:val="both"/>
      </w:pPr>
      <w:r>
        <w:rPr>
          <w:rFonts w:ascii="宋体" w:hAnsi="宋体" w:eastAsia="宋体" w:cs="宋体"/>
          <w:b/>
          <w:sz w:val="24"/>
        </w:rPr>
        <w:t>20.3 投标文件澄清</w:t>
      </w:r>
    </w:p>
    <w:p w14:paraId="4BCD9E6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447BAAF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20.3.2投标人的澄清应登录“苏采云”系统进入“澄清事项”模块进行。</w:t>
      </w:r>
    </w:p>
    <w:p w14:paraId="0145EE7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20.4 开标至评标结束期间，投标人应保持系统在线，如因投标人自身原因未在规定时间内按评标委员会要求进行澄清、说明或者补正的，一切后果由投标人自行承担。</w:t>
      </w:r>
    </w:p>
    <w:p w14:paraId="30666609">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21．无效投标的情形</w:t>
      </w:r>
    </w:p>
    <w:p w14:paraId="76FE64A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 投标人存在下列情况之一的，其投标无效：　</w:t>
      </w:r>
    </w:p>
    <w:p w14:paraId="74407434">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21.1.1 投标人在苏采云系统规定的时间内未成功解密电子投标文件的。</w:t>
      </w:r>
    </w:p>
    <w:p w14:paraId="391916F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21.1.2 投标人未按照招标文件要求上传电子投标文件的。</w:t>
      </w:r>
    </w:p>
    <w:p w14:paraId="1988E51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21.1.3同一投标人提交两个（含两个）以上不同的投标报价的。</w:t>
      </w:r>
    </w:p>
    <w:p w14:paraId="40EE65B4">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21.1.4投标人不具备招标文件中规定资格要求的。</w:t>
      </w:r>
    </w:p>
    <w:p w14:paraId="461B0D9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21.1.5投标人的报价超过了采购预算或最高限价的。</w:t>
      </w:r>
    </w:p>
    <w:p w14:paraId="1860FCB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21.1.6未通过符合性审查的。</w:t>
      </w:r>
    </w:p>
    <w:p w14:paraId="243EA7D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21.1.7不符合招标文件中规定的实质性要求和条件的。</w:t>
      </w:r>
    </w:p>
    <w:p w14:paraId="3AA19B6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22EE0C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21.1.9 投标文件含有采购人不能接受的附加条件的。</w:t>
      </w:r>
    </w:p>
    <w:p w14:paraId="1853959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21.1.10符合招标文件前款第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p>
    <w:p w14:paraId="01D2351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21.1.11投标文件未按照招标文件要求加盖CA电子公章的。</w:t>
      </w:r>
    </w:p>
    <w:p w14:paraId="5D52212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21.1.12如有委托代理人，未提供投标人为其缴纳社保证明材料的。</w:t>
      </w:r>
    </w:p>
    <w:p w14:paraId="3C1BB3C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21.1.13投标文件中提供了虚假或失实资料的。</w:t>
      </w:r>
    </w:p>
    <w:p w14:paraId="2CBC427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21.1.14投标人存在串通投标情形的。</w:t>
      </w:r>
    </w:p>
    <w:p w14:paraId="07B3E31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21.1.15加“★”服务要求响应有负偏离的。</w:t>
      </w:r>
    </w:p>
    <w:p w14:paraId="58E9ED4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21.1.16为本项目提供整体设计、规范编制或者项目管理、监理、检测等服务的。</w:t>
      </w:r>
    </w:p>
    <w:p w14:paraId="4B62F45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21.1.17不同投标人的法定代表人或单位负责人为同一个人或者存在直接控股、管理关系的。</w:t>
      </w:r>
    </w:p>
    <w:p w14:paraId="02CEE0F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21.1.18项目服务期有负偏离的。</w:t>
      </w:r>
    </w:p>
    <w:p w14:paraId="24AE4CD7">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21.1.19不符合法律、法规和招标文件规定的其它实质性条款（须经评标委员会半数以上同意）。</w:t>
      </w:r>
    </w:p>
    <w:p w14:paraId="0BA2B1D0">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21.1.</w:t>
      </w:r>
      <w:r>
        <w:rPr>
          <w:rFonts w:hint="eastAsia" w:ascii="宋体" w:hAnsi="宋体" w:eastAsia="宋体" w:cs="宋体"/>
          <w:sz w:val="24"/>
        </w:rPr>
        <w:t>20未按项目要求进行报价的。</w:t>
      </w:r>
    </w:p>
    <w:p w14:paraId="5ABE2361">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21.1.</w:t>
      </w:r>
      <w:r>
        <w:rPr>
          <w:rFonts w:hint="eastAsia" w:ascii="宋体" w:hAnsi="宋体" w:eastAsia="宋体" w:cs="宋体"/>
          <w:sz w:val="24"/>
        </w:rPr>
        <w:t>21项目配备人员数量有负偏离的；</w:t>
      </w:r>
    </w:p>
    <w:p w14:paraId="614D442E">
      <w:pPr>
        <w:pBdr>
          <w:top w:val="none" w:color="000000" w:sz="0" w:space="0"/>
          <w:left w:val="none" w:color="000000" w:sz="0" w:space="0"/>
          <w:bottom w:val="none" w:color="000000" w:sz="0" w:space="0"/>
          <w:right w:val="none" w:color="000000" w:sz="0" w:space="0"/>
        </w:pBdr>
        <w:spacing w:line="360" w:lineRule="auto"/>
        <w:ind w:firstLine="420"/>
        <w:jc w:val="both"/>
      </w:pPr>
    </w:p>
    <w:p w14:paraId="7E2E4CE7">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22. 串通投标的情形</w:t>
      </w:r>
    </w:p>
    <w:p w14:paraId="7541937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22.1 有下列情形之一的，视为投标人串通投标，投标无效：</w:t>
      </w:r>
    </w:p>
    <w:p w14:paraId="4D3D92C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（1）不同投标人的投标文件由同一单位或者个人编制； </w:t>
      </w:r>
    </w:p>
    <w:p w14:paraId="6600A6B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（2）不同投标人委托同一单位或者个人办理投标事宜；</w:t>
      </w:r>
    </w:p>
    <w:p w14:paraId="74364BE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（3）不同投标人的投标文件载明的项目管理成员或者联系人员为同一人；</w:t>
      </w:r>
    </w:p>
    <w:p w14:paraId="6D1845F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（4）不同投标人的投标文件异常一致或者投标报价呈规律性差异；</w:t>
      </w:r>
    </w:p>
    <w:p w14:paraId="02F0AF4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（5）不同投标人的投标文件相互混装。</w:t>
      </w:r>
    </w:p>
    <w:p w14:paraId="4A56D4FF">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23.投标文件详细评审</w:t>
      </w:r>
    </w:p>
    <w:p w14:paraId="2319A268">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23.1 评标委员会将按照招标文件第五部分“评标办法和标准”第8项规定，对符合性审查合格的投标文件进行商务、技术和价格评估，综合比较与评价。</w:t>
      </w:r>
    </w:p>
    <w:p w14:paraId="385F5629">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24.评标过程的保密</w:t>
      </w:r>
    </w:p>
    <w:p w14:paraId="0D1BDF9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24.1 在评标过程中，如果投标人试图在投标文件审查、澄清、比较及授标建议等方面向采购人、采购代理机构或参加评标的人员施加任何影响，都将会导致其投标无效。</w:t>
      </w:r>
    </w:p>
    <w:p w14:paraId="6B2593E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24.2 </w:t>
      </w:r>
      <w:r>
        <w:rPr>
          <w:rFonts w:ascii="宋体" w:hAnsi="宋体" w:eastAsia="宋体" w:cs="宋体"/>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482C5C66">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25．废标的情形</w:t>
      </w:r>
    </w:p>
    <w:p w14:paraId="41FAF43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25.1 出现下列情形之一的，将予废标：</w:t>
      </w:r>
    </w:p>
    <w:p w14:paraId="6A7E823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（1）符合专业条件的供应商或者对招标文件作实质响应的供应商不足三家的；  </w:t>
      </w:r>
    </w:p>
    <w:p w14:paraId="15FD057F">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（2）出现影响采购公正的违法、违规行为的；  </w:t>
      </w:r>
    </w:p>
    <w:p w14:paraId="1CD982C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（3）投标人的报价均超过了采购预算，采购人不能支付的；</w:t>
      </w:r>
    </w:p>
    <w:p w14:paraId="2BFD765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（4）因重大变故，采购任务取消的； </w:t>
      </w:r>
    </w:p>
    <w:p w14:paraId="62F12E5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废标后，采购人应当将废标理由通知所有投标人。</w:t>
      </w:r>
    </w:p>
    <w:p w14:paraId="755942E9">
      <w:pPr>
        <w:pStyle w:val="4"/>
        <w:pBdr>
          <w:top w:val="none" w:color="000000" w:sz="0" w:space="0"/>
          <w:left w:val="none" w:color="000000" w:sz="0" w:space="0"/>
          <w:bottom w:val="none" w:color="000000" w:sz="0" w:space="0"/>
          <w:right w:val="none" w:color="000000" w:sz="0" w:space="0"/>
        </w:pBdr>
        <w:spacing w:before="200" w:line="360" w:lineRule="auto"/>
        <w:ind w:firstLine="643"/>
        <w:jc w:val="center"/>
      </w:pPr>
      <w:r>
        <w:rPr>
          <w:rFonts w:ascii="宋体" w:hAnsi="宋体" w:eastAsia="宋体" w:cs="宋体"/>
          <w:b/>
          <w:sz w:val="32"/>
        </w:rPr>
        <w:t>六、确定结果</w:t>
      </w:r>
    </w:p>
    <w:p w14:paraId="4763736A">
      <w:pPr>
        <w:pBdr>
          <w:top w:val="none" w:color="000000" w:sz="0" w:space="0"/>
          <w:left w:val="none" w:color="000000" w:sz="0" w:space="0"/>
          <w:bottom w:val="none" w:color="000000" w:sz="0" w:space="0"/>
          <w:right w:val="none" w:color="000000" w:sz="0" w:space="0"/>
        </w:pBdr>
        <w:spacing w:line="360" w:lineRule="auto"/>
        <w:ind w:firstLine="602"/>
        <w:jc w:val="both"/>
      </w:pPr>
      <w:r>
        <w:rPr>
          <w:rFonts w:ascii="宋体" w:hAnsi="宋体" w:eastAsia="宋体" w:cs="宋体"/>
          <w:b/>
          <w:sz w:val="30"/>
        </w:rPr>
        <w:t>26.确定中标人</w:t>
      </w:r>
    </w:p>
    <w:p w14:paraId="225F572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26.1采购代理机构在评标结束后2个工作日内将评标报告送采购人。</w:t>
      </w:r>
    </w:p>
    <w:p w14:paraId="7D83F42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26.2采购人自收到评标报告之日起5个工作日内，在评标报告确定的中标候选人名单中按顺序确定中标人。中标候选人并列的，按《政府采购货物和服务招标投标管理办法》（财政部87号令）相关规定执行。</w:t>
      </w:r>
    </w:p>
    <w:p w14:paraId="04A2F275">
      <w:pPr>
        <w:pStyle w:val="4"/>
        <w:pBdr>
          <w:top w:val="none" w:color="000000" w:sz="0" w:space="0"/>
          <w:left w:val="none" w:color="000000" w:sz="0" w:space="0"/>
          <w:bottom w:val="none" w:color="000000" w:sz="0" w:space="0"/>
          <w:right w:val="none" w:color="000000" w:sz="0" w:space="0"/>
        </w:pBdr>
        <w:spacing w:before="200" w:line="360" w:lineRule="auto"/>
        <w:ind w:firstLine="643"/>
        <w:jc w:val="center"/>
      </w:pPr>
      <w:r>
        <w:rPr>
          <w:rFonts w:ascii="宋体" w:hAnsi="宋体" w:eastAsia="宋体" w:cs="宋体"/>
          <w:b/>
          <w:sz w:val="32"/>
        </w:rPr>
        <w:t>七、授予合同</w:t>
      </w:r>
    </w:p>
    <w:p w14:paraId="326581D6">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27．中标通知书</w:t>
      </w:r>
    </w:p>
    <w:p w14:paraId="34FFB8C5">
      <w:pPr>
        <w:pStyle w:val="4"/>
        <w:pBdr>
          <w:top w:val="none" w:color="000000" w:sz="0" w:space="0"/>
          <w:left w:val="none" w:color="000000" w:sz="0" w:space="0"/>
          <w:bottom w:val="none" w:color="000000" w:sz="0" w:space="0"/>
          <w:right w:val="none" w:color="000000" w:sz="0" w:space="0"/>
        </w:pBdr>
        <w:spacing w:before="0" w:after="0" w:line="360" w:lineRule="auto"/>
        <w:ind w:firstLine="480"/>
        <w:jc w:val="both"/>
      </w:pPr>
      <w:r>
        <w:rPr>
          <w:rFonts w:ascii="宋体" w:hAnsi="宋体" w:eastAsia="宋体" w:cs="宋体"/>
          <w:b/>
          <w:sz w:val="24"/>
        </w:rPr>
        <w:t>27.1 自中标人确定之日起2个工作日内，采购代理机构向中标人发出中标通知书，同时编制发布采购结果公告。</w:t>
      </w:r>
    </w:p>
    <w:p w14:paraId="45982C27">
      <w:pPr>
        <w:pStyle w:val="4"/>
        <w:pBdr>
          <w:top w:val="none" w:color="000000" w:sz="0" w:space="0"/>
          <w:left w:val="none" w:color="000000" w:sz="0" w:space="0"/>
          <w:bottom w:val="none" w:color="000000" w:sz="0" w:space="0"/>
          <w:right w:val="none" w:color="000000" w:sz="0" w:space="0"/>
        </w:pBdr>
        <w:spacing w:before="200" w:line="360" w:lineRule="auto"/>
        <w:ind w:firstLine="480"/>
        <w:jc w:val="both"/>
      </w:pPr>
      <w:r>
        <w:rPr>
          <w:rFonts w:ascii="宋体" w:hAnsi="宋体" w:eastAsia="宋体" w:cs="宋体"/>
          <w:b/>
          <w:sz w:val="24"/>
        </w:rPr>
        <w:t>27.2中标通知书发出后，采购人不得违法改变中标结果，中标人无正当理由不得放弃中标。</w:t>
      </w:r>
    </w:p>
    <w:p w14:paraId="509003C9">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28.履约保证金</w:t>
      </w:r>
    </w:p>
    <w:p w14:paraId="7F489292">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28.1☑本项目不收取履约保证金</w:t>
      </w:r>
    </w:p>
    <w:p w14:paraId="7FEB312F">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□本项目中标供应商应提交合同金额10%的履约保证金（不得超过政府采购合同金额的10%），履约保证金应以支票、汇票、本票、保函、保险保单等非现金形式缴纳或提交。</w:t>
      </w:r>
    </w:p>
    <w:p w14:paraId="315625FD">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0EA546B3">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 xml:space="preserve">履约保证金退还的条件： </w:t>
      </w:r>
    </w:p>
    <w:p w14:paraId="377B1FAD">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货物类项目，项目验收合格，出具验收报告及履约保证金收据申请退付；</w:t>
      </w:r>
    </w:p>
    <w:p w14:paraId="00ACFBAC">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履约保证金退还时间：采购单位收到投标人退付申请后5个工作日内退还；</w:t>
      </w:r>
    </w:p>
    <w:p w14:paraId="4045049D">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履约保证金不予退还情形：除不可抗力外，投标人不履行与采购人订立的采购合同的，履约保证金不予退还，给采购人造成的损失超过履约保证金数额的，还应当对超过部分予以赔偿；</w:t>
      </w:r>
    </w:p>
    <w:p w14:paraId="4DEB5844">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逾期退还履约保证金的违约责任：除应当退还履约保证金外，还应当按中国人民银行同期贷款基准利率上浮 20％后的利率支付超期资金占用费，但因投标人自身原因导致无法及时退还的除外。</w:t>
      </w:r>
    </w:p>
    <w:p w14:paraId="6A8D8A99">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6A55332C">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29．签订合同</w:t>
      </w:r>
    </w:p>
    <w:p w14:paraId="123D53F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29.1 采购人应当自中标通知书发出之日起</w:t>
      </w:r>
      <w:r>
        <w:rPr>
          <w:rFonts w:ascii="宋体" w:hAnsi="宋体" w:eastAsia="宋体" w:cs="宋体"/>
          <w:sz w:val="24"/>
          <w:u w:val="single"/>
        </w:rPr>
        <w:t>15</w:t>
      </w:r>
      <w:r>
        <w:rPr>
          <w:rFonts w:ascii="宋体" w:hAnsi="宋体" w:eastAsia="宋体" w:cs="宋体"/>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26D32F6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2D16B29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29.3 政府采购合同应当包括采购人与中标人的名称和住所、标的、数量、质量、价款或者报酬、履行期限及地点和方式、验收要求、违约责任、解决争议的方法等内容。</w:t>
      </w:r>
    </w:p>
    <w:p w14:paraId="0B94EC9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29.4采购人应当自采购合同签订之日起2个工作日内，将政府采购合同在政府采购指定媒体予以公告。</w:t>
      </w:r>
    </w:p>
    <w:p w14:paraId="6578C5E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29.5合同履行中，采购人需追加与合同标的相同的货物或者服务时，在不改变合同其他条款的前提下，可以与中标人协商签订补充合同，但所有补充合同的采购金额不得超过原合同采购金额的百分之十。</w:t>
      </w:r>
    </w:p>
    <w:p w14:paraId="47DD982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29.6采购人与中标人应当根据合同的约定依法履行合同义务。政府采购合同的履行、违约责任和解决争议的方法等适用《中华人民共和国民法典》。</w:t>
      </w:r>
    </w:p>
    <w:p w14:paraId="6594F2A2">
      <w:pPr>
        <w:pBdr>
          <w:top w:val="none" w:color="000000" w:sz="0" w:space="0"/>
          <w:left w:val="none" w:color="000000" w:sz="0" w:space="0"/>
          <w:bottom w:val="none" w:color="000000" w:sz="0" w:space="0"/>
          <w:right w:val="none" w:color="000000" w:sz="0" w:space="0"/>
        </w:pBdr>
        <w:spacing w:line="360" w:lineRule="auto"/>
        <w:ind w:firstLine="480"/>
        <w:jc w:val="center"/>
      </w:pPr>
      <w:r>
        <w:rPr>
          <w:rFonts w:ascii="宋体" w:hAnsi="宋体" w:eastAsia="宋体" w:cs="宋体"/>
          <w:sz w:val="24"/>
        </w:rPr>
        <w:t> </w:t>
      </w:r>
    </w:p>
    <w:p w14:paraId="43E945B3">
      <w:pPr>
        <w:pBdr>
          <w:top w:val="none" w:color="000000" w:sz="0" w:space="0"/>
          <w:left w:val="none" w:color="000000" w:sz="0" w:space="0"/>
          <w:bottom w:val="none" w:color="000000" w:sz="0" w:space="0"/>
          <w:right w:val="none" w:color="000000" w:sz="0" w:space="0"/>
        </w:pBdr>
        <w:spacing w:line="360" w:lineRule="auto"/>
        <w:ind w:firstLine="643"/>
        <w:jc w:val="center"/>
      </w:pPr>
      <w:r>
        <w:rPr>
          <w:rFonts w:ascii="宋体" w:hAnsi="宋体" w:eastAsia="宋体" w:cs="宋体"/>
          <w:b/>
          <w:sz w:val="32"/>
        </w:rPr>
        <w:t>八、询问、质疑、投诉</w:t>
      </w:r>
    </w:p>
    <w:p w14:paraId="222A02DB">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30．询问</w:t>
      </w:r>
    </w:p>
    <w:p w14:paraId="7694062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30.1供应商对招标活动事项有疑问的，可以向采购人或采购代理机构提出询问，采购人或采购代理机构将在3个工作日内对供应商依法提出的询问作出答复，但答复的内容不得涉及商业秘密。</w:t>
      </w:r>
    </w:p>
    <w:p w14:paraId="74039843">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31．质疑</w:t>
      </w:r>
    </w:p>
    <w:p w14:paraId="4E452E0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3A5E0CC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以上规定的供应商应知其权益受到损害之日，是指：</w:t>
      </w:r>
    </w:p>
    <w:p w14:paraId="06D094C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（1）对可以质疑的采购文件提出质疑的，为收到采购文件之日或者采购文件公告期限届满之日；</w:t>
      </w:r>
    </w:p>
    <w:p w14:paraId="25D3663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（2）对采购过程提出质疑的，为各采购程序环节结束之日；</w:t>
      </w:r>
    </w:p>
    <w:p w14:paraId="1D63CB2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（3）对中标结果提出质疑的，为中标结果公告期限届满之日。</w:t>
      </w:r>
    </w:p>
    <w:p w14:paraId="41948FA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p>
    <w:p w14:paraId="0AA8C3D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p>
    <w:p w14:paraId="03F19BF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31.4采购人不得拒收质疑供应商在法定质疑期内发出的质疑函，应当在收到质疑函后7个工作日内作出答复，并以书面形式通知质疑供应商和其他有关供应商。</w:t>
      </w:r>
    </w:p>
    <w:p w14:paraId="5444D2A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31.5本项目采购人及</w:t>
      </w:r>
      <w:r>
        <w:rPr>
          <w:rFonts w:hint="eastAsia" w:ascii="宋体" w:hAnsi="宋体" w:eastAsia="宋体" w:cs="宋体"/>
          <w:sz w:val="24"/>
          <w:lang w:eastAsia="zh-CN"/>
        </w:rPr>
        <w:t>丹阳市正大工程造价咨询有限公司</w:t>
      </w:r>
      <w:r>
        <w:rPr>
          <w:rFonts w:ascii="宋体" w:hAnsi="宋体" w:eastAsia="宋体" w:cs="宋体"/>
          <w:sz w:val="24"/>
        </w:rPr>
        <w:t>只接收以纸质原件形式送达的质疑。（本项目采购人及</w:t>
      </w:r>
      <w:r>
        <w:rPr>
          <w:rFonts w:hint="eastAsia" w:ascii="宋体" w:hAnsi="宋体" w:eastAsia="宋体" w:cs="宋体"/>
          <w:sz w:val="24"/>
          <w:lang w:eastAsia="zh-CN"/>
        </w:rPr>
        <w:t>丹阳市正大工程造价咨询有限公司</w:t>
      </w:r>
      <w:r>
        <w:rPr>
          <w:rFonts w:ascii="宋体" w:hAnsi="宋体" w:eastAsia="宋体" w:cs="宋体"/>
          <w:sz w:val="24"/>
        </w:rPr>
        <w:t>不接受未填写快递运单的快件）</w:t>
      </w:r>
    </w:p>
    <w:p w14:paraId="32A964C2">
      <w:pPr>
        <w:pBdr>
          <w:top w:val="none" w:color="000000" w:sz="0" w:space="0"/>
          <w:left w:val="none" w:color="000000" w:sz="0" w:space="0"/>
          <w:bottom w:val="none" w:color="000000" w:sz="0" w:space="0"/>
          <w:right w:val="none" w:color="000000" w:sz="0" w:space="0"/>
        </w:pBdr>
        <w:spacing w:line="360" w:lineRule="auto"/>
        <w:ind w:firstLine="480"/>
        <w:jc w:val="both"/>
        <w:rPr>
          <w:rFonts w:hint="eastAsia" w:ascii="宋体" w:hAnsi="宋体" w:eastAsia="宋体" w:cs="宋体"/>
          <w:sz w:val="24"/>
          <w:u w:val="single"/>
          <w:lang w:eastAsia="zh-CN"/>
        </w:rPr>
      </w:pPr>
      <w:r>
        <w:rPr>
          <w:rFonts w:ascii="宋体" w:hAnsi="宋体" w:eastAsia="宋体" w:cs="宋体"/>
          <w:sz w:val="24"/>
          <w:u w:val="single"/>
        </w:rPr>
        <w:t>接收部门:</w:t>
      </w:r>
      <w:r>
        <w:rPr>
          <w:rFonts w:hint="eastAsia" w:ascii="宋体" w:hAnsi="宋体" w:eastAsia="宋体" w:cs="宋体"/>
          <w:sz w:val="24"/>
          <w:u w:val="single"/>
          <w:lang w:eastAsia="zh-CN"/>
        </w:rPr>
        <w:t>丹阳市正大工程造价咨询有限公司</w:t>
      </w:r>
    </w:p>
    <w:p w14:paraId="4B33E485">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u w:val="single"/>
        </w:rPr>
      </w:pPr>
      <w:r>
        <w:rPr>
          <w:rFonts w:ascii="宋体" w:hAnsi="宋体" w:eastAsia="宋体" w:cs="宋体"/>
          <w:sz w:val="24"/>
          <w:u w:val="single"/>
        </w:rPr>
        <w:t>接收地址:</w:t>
      </w:r>
      <w:r>
        <w:rPr>
          <w:rFonts w:hint="eastAsia" w:ascii="宋体" w:hAnsi="宋体" w:eastAsia="宋体" w:cs="宋体"/>
          <w:sz w:val="24"/>
          <w:u w:val="single"/>
          <w:lang w:val="en-US" w:eastAsia="zh-CN"/>
        </w:rPr>
        <w:t>丹阳市</w:t>
      </w:r>
      <w:r>
        <w:rPr>
          <w:rFonts w:hint="eastAsia" w:ascii="宋体" w:hAnsi="宋体" w:eastAsia="宋体" w:cs="宋体"/>
          <w:sz w:val="24"/>
          <w:u w:val="single"/>
        </w:rPr>
        <w:t>行政服务中心六楼601</w:t>
      </w:r>
    </w:p>
    <w:p w14:paraId="026385B8">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u w:val="single"/>
        </w:rPr>
      </w:pPr>
      <w:r>
        <w:rPr>
          <w:rFonts w:ascii="宋体" w:hAnsi="宋体" w:eastAsia="宋体" w:cs="宋体"/>
          <w:sz w:val="24"/>
          <w:u w:val="single"/>
        </w:rPr>
        <w:t>联系人：</w:t>
      </w:r>
      <w:r>
        <w:rPr>
          <w:rFonts w:hint="eastAsia" w:ascii="宋体" w:hAnsi="宋体" w:eastAsia="宋体" w:cs="宋体"/>
          <w:sz w:val="24"/>
          <w:u w:val="single"/>
        </w:rPr>
        <w:t>胡钇豪</w:t>
      </w:r>
    </w:p>
    <w:p w14:paraId="706651E0">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u w:val="single"/>
        </w:rPr>
      </w:pPr>
      <w:r>
        <w:rPr>
          <w:rFonts w:ascii="宋体" w:hAnsi="宋体" w:eastAsia="宋体" w:cs="宋体"/>
          <w:sz w:val="24"/>
          <w:u w:val="single"/>
        </w:rPr>
        <w:t>联系电话:0511-8</w:t>
      </w:r>
      <w:r>
        <w:rPr>
          <w:rFonts w:hint="eastAsia" w:ascii="宋体" w:hAnsi="宋体" w:eastAsia="宋体" w:cs="宋体"/>
          <w:sz w:val="24"/>
          <w:u w:val="single"/>
          <w:lang w:val="en-US" w:eastAsia="zh-CN"/>
        </w:rPr>
        <w:t>6578332</w:t>
      </w:r>
    </w:p>
    <w:p w14:paraId="7935AF4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31.6以下情形的质疑不予受理：</w:t>
      </w:r>
    </w:p>
    <w:p w14:paraId="6D1C944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31.6.1内容不符合《政府采购质疑和投诉办法》第十二条规定的质疑。</w:t>
      </w:r>
    </w:p>
    <w:p w14:paraId="0058381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31.6.2超出政府采购法定期限的质疑。</w:t>
      </w:r>
    </w:p>
    <w:p w14:paraId="363F6EE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31.6.3以传真、电子邮件等方式递交的非原件形式的质疑。</w:t>
      </w:r>
    </w:p>
    <w:p w14:paraId="547B8C8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31.6.4未参加投标活动的供应商或在投标活动中自身权益未受到损害的供应商所提出的质疑。</w:t>
      </w:r>
    </w:p>
    <w:p w14:paraId="506C440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31.6.5供应商组成联合体参加投标，联合体中任何一方或多方未按要求签字、盖章、加盖公章的质疑。</w:t>
      </w:r>
    </w:p>
    <w:p w14:paraId="57B497D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31.6.6质疑流程及质疑函格式见“镇江市公共资源交易平台”网站-政民互动-质疑渠道。</w:t>
      </w:r>
    </w:p>
    <w:p w14:paraId="463F01D9">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32．投诉</w:t>
      </w:r>
    </w:p>
    <w:p w14:paraId="0DD8B2E1">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sz w:val="24"/>
        </w:rPr>
        <w:t>32.1质疑供应商对采购人、采购代理机构的答复不满意，或者采购人、采购代理机构未在规定的时间内作出答复的，可以在答复期满后十五个工作日内向采购人所属预算级次本级政府采购监管部门投诉。</w:t>
      </w:r>
    </w:p>
    <w:p w14:paraId="3B68C804">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sz w:val="24"/>
        </w:rPr>
        <w:t>32.2以联合体形式参加政府采购活动的，其投诉应当由组成联合体的所有供应商共同提出。</w:t>
      </w:r>
    </w:p>
    <w:p w14:paraId="027F4FD0">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sz w:val="24"/>
        </w:rPr>
        <w:t>32.3投诉流程及注意事项见“镇江市公共资源交易服务平台—政府采购”网站“投诉指引”。</w:t>
      </w:r>
    </w:p>
    <w:p w14:paraId="4FAE9BB8">
      <w:pPr>
        <w:pBdr>
          <w:top w:val="none" w:color="000000" w:sz="0" w:space="0"/>
          <w:left w:val="none" w:color="000000" w:sz="0" w:space="0"/>
          <w:bottom w:val="none" w:color="000000" w:sz="0" w:space="0"/>
          <w:right w:val="none" w:color="000000" w:sz="0" w:space="0"/>
        </w:pBdr>
        <w:spacing w:line="360" w:lineRule="auto"/>
        <w:ind w:firstLine="643"/>
        <w:jc w:val="center"/>
      </w:pPr>
      <w:r>
        <w:rPr>
          <w:rFonts w:ascii="宋体" w:hAnsi="宋体" w:eastAsia="宋体" w:cs="宋体"/>
          <w:b/>
          <w:sz w:val="32"/>
        </w:rPr>
        <w:t>九、诚实信用和解释权</w:t>
      </w:r>
    </w:p>
    <w:p w14:paraId="74267BFF">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33．诚实信用</w:t>
      </w:r>
    </w:p>
    <w:p w14:paraId="6473444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33.1投标人应当遵循公平竞争的原则，不得恶意串通，不得妨碍其他投标人的竞争行为，不得损害采购人或者其他投标人的合法权益。</w:t>
      </w:r>
    </w:p>
    <w:p w14:paraId="4129ED5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7C615FF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33.3 供应商不得虚假承诺，否则，按照提供虚假材料谋取中标处理。</w:t>
      </w:r>
    </w:p>
    <w:p w14:paraId="1444536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33.4 供应商应自觉遵守开标、评标纪律，扰乱开标评标现场秩序的，属于失信行为，根据《江苏省政府采购供应商监督管理暂行办法》，失信行为将被记入供应商诚信档案。</w:t>
      </w:r>
    </w:p>
    <w:p w14:paraId="360CE76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5AFA30A5">
      <w:pPr>
        <w:pStyle w:val="4"/>
        <w:pBdr>
          <w:top w:val="none" w:color="000000" w:sz="0" w:space="0"/>
          <w:left w:val="none" w:color="000000" w:sz="0" w:space="0"/>
          <w:bottom w:val="none" w:color="000000" w:sz="0" w:space="0"/>
          <w:right w:val="none" w:color="000000" w:sz="0" w:space="0"/>
        </w:pBdr>
        <w:spacing w:before="200" w:line="360" w:lineRule="auto"/>
        <w:ind w:firstLine="602"/>
        <w:jc w:val="both"/>
      </w:pPr>
      <w:r>
        <w:rPr>
          <w:rFonts w:ascii="宋体" w:hAnsi="宋体" w:eastAsia="宋体" w:cs="宋体"/>
          <w:b/>
        </w:rPr>
        <w:t>34.适用法律及约束力</w:t>
      </w:r>
    </w:p>
    <w:p w14:paraId="7A37CB8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34.1 </w:t>
      </w:r>
      <w:r>
        <w:rPr>
          <w:rFonts w:ascii="宋体" w:hAnsi="宋体" w:eastAsia="宋体" w:cs="宋体"/>
          <w:b/>
          <w:sz w:val="24"/>
        </w:rPr>
        <w:t>投标人一旦获取了本招标文件并参加投标，即被认为接受了本招标文件的规定和约束。</w:t>
      </w:r>
    </w:p>
    <w:p w14:paraId="4A19EFB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34.2 本次招标及由本次招标产生的合同受中华人民共和国法律制约和保护。</w:t>
      </w:r>
    </w:p>
    <w:p w14:paraId="28364F04">
      <w:pPr>
        <w:pStyle w:val="4"/>
        <w:pBdr>
          <w:top w:val="none" w:color="000000" w:sz="0" w:space="0"/>
          <w:left w:val="none" w:color="000000" w:sz="0" w:space="0"/>
          <w:bottom w:val="none" w:color="000000" w:sz="0" w:space="0"/>
          <w:right w:val="none" w:color="000000" w:sz="0" w:space="0"/>
        </w:pBdr>
        <w:spacing w:before="0" w:after="0" w:line="360" w:lineRule="auto"/>
        <w:ind w:firstLine="602"/>
        <w:jc w:val="both"/>
      </w:pPr>
      <w:r>
        <w:rPr>
          <w:rFonts w:ascii="宋体" w:hAnsi="宋体" w:eastAsia="宋体" w:cs="宋体"/>
          <w:b/>
        </w:rPr>
        <w:t>35.解释权</w:t>
      </w:r>
    </w:p>
    <w:p w14:paraId="7F0A7FE3">
      <w:pPr>
        <w:pBdr>
          <w:top w:val="none" w:color="000000" w:sz="0" w:space="0"/>
          <w:left w:val="none" w:color="000000" w:sz="0" w:space="0"/>
          <w:bottom w:val="none" w:color="000000" w:sz="0" w:space="0"/>
          <w:right w:val="none" w:color="000000" w:sz="0" w:space="0"/>
        </w:pBdr>
        <w:tabs>
          <w:tab w:val="left" w:pos="425"/>
        </w:tabs>
        <w:spacing w:before="240" w:after="240" w:line="360" w:lineRule="auto"/>
        <w:jc w:val="center"/>
      </w:pPr>
      <w:r>
        <w:rPr>
          <w:rFonts w:ascii="黑体" w:hAnsi="黑体" w:eastAsia="黑体" w:cs="黑体"/>
          <w:sz w:val="24"/>
        </w:rPr>
        <w:t>除相关法律、法规规定外，本招标文件的解释权归采购代理机构所有。</w:t>
      </w:r>
      <w:r>
        <w:rPr>
          <w:rFonts w:ascii="黑体" w:hAnsi="黑体" w:eastAsia="黑体" w:cs="黑体"/>
          <w:sz w:val="24"/>
        </w:rPr>
        <w:br w:type="page" w:clear="all"/>
      </w:r>
    </w:p>
    <w:p w14:paraId="16558804">
      <w:pPr>
        <w:pStyle w:val="2"/>
        <w:pBdr>
          <w:top w:val="none" w:color="000000" w:sz="0" w:space="0"/>
          <w:left w:val="none" w:color="000000" w:sz="0" w:space="0"/>
          <w:bottom w:val="none" w:color="000000" w:sz="0" w:space="0"/>
          <w:right w:val="none" w:color="000000" w:sz="0" w:space="0"/>
        </w:pBdr>
        <w:spacing w:before="0" w:after="0" w:line="360" w:lineRule="auto"/>
        <w:jc w:val="center"/>
        <w:outlineLvl w:val="0"/>
        <w:rPr>
          <w:rFonts w:ascii="宋体" w:hAnsi="宋体" w:eastAsia="宋体" w:cs="宋体"/>
          <w:b/>
          <w:sz w:val="32"/>
        </w:rPr>
      </w:pPr>
      <w:bookmarkStart w:id="4" w:name="_Toc10177"/>
      <w:r>
        <w:rPr>
          <w:rFonts w:ascii="宋体" w:hAnsi="宋体" w:eastAsia="宋体" w:cs="宋体"/>
          <w:b/>
          <w:sz w:val="32"/>
        </w:rPr>
        <w:t>第三部分</w:t>
      </w:r>
      <w:r>
        <w:rPr>
          <w:rFonts w:hint="eastAsia" w:ascii="宋体" w:hAnsi="宋体" w:eastAsia="宋体" w:cs="宋体"/>
          <w:b/>
          <w:sz w:val="32"/>
          <w:lang w:val="en-US" w:eastAsia="zh-CN"/>
        </w:rPr>
        <w:t xml:space="preserve">  </w:t>
      </w:r>
      <w:r>
        <w:rPr>
          <w:rFonts w:ascii="宋体" w:hAnsi="宋体" w:eastAsia="宋体" w:cs="宋体"/>
          <w:b/>
          <w:sz w:val="32"/>
        </w:rPr>
        <w:t>合 同</w:t>
      </w:r>
      <w:bookmarkEnd w:id="4"/>
    </w:p>
    <w:p w14:paraId="375AEA62">
      <w:pPr>
        <w:pStyle w:val="223"/>
        <w:spacing w:line="360" w:lineRule="auto"/>
        <w:jc w:val="center"/>
        <w:rPr>
          <w:rFonts w:hint="eastAsia" w:eastAsia="黑体"/>
          <w:color w:val="000000"/>
          <w:sz w:val="52"/>
          <w:szCs w:val="21"/>
        </w:rPr>
      </w:pPr>
      <w:bookmarkStart w:id="5" w:name="EB3664a4f8b80c4fdc8f01a8681e591bd4"/>
    </w:p>
    <w:p w14:paraId="4AE08D12">
      <w:pPr>
        <w:pStyle w:val="223"/>
        <w:spacing w:line="360" w:lineRule="auto"/>
        <w:jc w:val="center"/>
        <w:rPr>
          <w:rFonts w:hint="eastAsia" w:eastAsia="黑体"/>
          <w:color w:val="000000"/>
          <w:sz w:val="52"/>
          <w:szCs w:val="21"/>
        </w:rPr>
      </w:pPr>
    </w:p>
    <w:p w14:paraId="355C152C">
      <w:pPr>
        <w:pStyle w:val="223"/>
        <w:spacing w:line="360" w:lineRule="auto"/>
        <w:jc w:val="center"/>
        <w:rPr>
          <w:rFonts w:eastAsia="黑体"/>
          <w:color w:val="000000"/>
          <w:sz w:val="52"/>
          <w:szCs w:val="21"/>
        </w:rPr>
      </w:pPr>
      <w:r>
        <w:rPr>
          <w:rFonts w:hint="eastAsia" w:eastAsia="黑体"/>
          <w:color w:val="000000"/>
          <w:sz w:val="52"/>
          <w:szCs w:val="21"/>
        </w:rPr>
        <w:t>丹阳市政府采购合同</w:t>
      </w:r>
    </w:p>
    <w:p w14:paraId="737EE468">
      <w:pPr>
        <w:pStyle w:val="223"/>
        <w:widowControl/>
        <w:spacing w:line="360" w:lineRule="auto"/>
        <w:jc w:val="left"/>
        <w:rPr>
          <w:rFonts w:ascii="黑体" w:eastAsia="黑体"/>
          <w:b/>
          <w:color w:val="000000"/>
          <w:sz w:val="36"/>
          <w:szCs w:val="21"/>
        </w:rPr>
      </w:pPr>
    </w:p>
    <w:p w14:paraId="27F92F8D">
      <w:pPr>
        <w:pStyle w:val="223"/>
        <w:widowControl/>
        <w:spacing w:line="360" w:lineRule="auto"/>
        <w:jc w:val="left"/>
        <w:rPr>
          <w:rFonts w:ascii="黑体" w:eastAsia="黑体"/>
          <w:b/>
          <w:color w:val="000000"/>
          <w:sz w:val="36"/>
          <w:szCs w:val="21"/>
        </w:rPr>
      </w:pPr>
      <w:r>
        <w:rPr>
          <w:rFonts w:hint="eastAsia" w:ascii="黑体" w:eastAsia="黑体"/>
          <w:b/>
          <w:color w:val="000000"/>
          <w:sz w:val="36"/>
          <w:szCs w:val="21"/>
        </w:rPr>
        <w:t>项目编号：</w:t>
      </w:r>
    </w:p>
    <w:p w14:paraId="313075C0">
      <w:pPr>
        <w:pStyle w:val="223"/>
        <w:widowControl/>
        <w:spacing w:line="360" w:lineRule="auto"/>
        <w:jc w:val="left"/>
        <w:rPr>
          <w:rFonts w:ascii="黑体" w:eastAsia="黑体"/>
          <w:b/>
          <w:color w:val="000000"/>
          <w:sz w:val="36"/>
          <w:szCs w:val="21"/>
        </w:rPr>
      </w:pPr>
    </w:p>
    <w:p w14:paraId="4A0E53E8">
      <w:pPr>
        <w:pStyle w:val="223"/>
        <w:widowControl/>
        <w:spacing w:line="360" w:lineRule="auto"/>
        <w:jc w:val="left"/>
        <w:rPr>
          <w:rFonts w:ascii="黑体" w:eastAsia="黑体"/>
          <w:b/>
          <w:color w:val="000000"/>
          <w:sz w:val="36"/>
          <w:szCs w:val="21"/>
        </w:rPr>
      </w:pPr>
    </w:p>
    <w:p w14:paraId="0C1B55F2">
      <w:pPr>
        <w:pStyle w:val="223"/>
        <w:widowControl/>
        <w:spacing w:line="360" w:lineRule="auto"/>
        <w:jc w:val="left"/>
        <w:rPr>
          <w:rFonts w:ascii="黑体" w:eastAsia="黑体"/>
          <w:b/>
          <w:color w:val="000000"/>
          <w:sz w:val="36"/>
          <w:szCs w:val="21"/>
        </w:rPr>
      </w:pPr>
      <w:r>
        <w:rPr>
          <w:rFonts w:hint="eastAsia" w:ascii="黑体" w:eastAsia="黑体"/>
          <w:b/>
          <w:color w:val="000000"/>
          <w:sz w:val="36"/>
          <w:szCs w:val="21"/>
        </w:rPr>
        <w:t>项目名称：</w:t>
      </w:r>
    </w:p>
    <w:p w14:paraId="7AA0D199">
      <w:pPr>
        <w:pStyle w:val="223"/>
        <w:widowControl/>
        <w:spacing w:line="360" w:lineRule="auto"/>
        <w:jc w:val="left"/>
        <w:rPr>
          <w:rFonts w:ascii="黑体" w:eastAsia="黑体"/>
          <w:b/>
          <w:color w:val="000000"/>
          <w:sz w:val="36"/>
          <w:szCs w:val="21"/>
        </w:rPr>
      </w:pPr>
    </w:p>
    <w:p w14:paraId="17CDAE84">
      <w:pPr>
        <w:pStyle w:val="223"/>
        <w:widowControl/>
        <w:spacing w:line="360" w:lineRule="auto"/>
        <w:jc w:val="left"/>
        <w:rPr>
          <w:rFonts w:ascii="黑体" w:eastAsia="黑体"/>
          <w:b/>
          <w:color w:val="000000"/>
          <w:sz w:val="36"/>
          <w:szCs w:val="21"/>
        </w:rPr>
      </w:pPr>
    </w:p>
    <w:p w14:paraId="75DAC205">
      <w:pPr>
        <w:pStyle w:val="223"/>
        <w:widowControl/>
        <w:spacing w:line="360" w:lineRule="auto"/>
        <w:jc w:val="left"/>
        <w:rPr>
          <w:rFonts w:ascii="黑体" w:eastAsia="黑体"/>
          <w:b/>
          <w:color w:val="000000"/>
          <w:sz w:val="36"/>
          <w:szCs w:val="21"/>
        </w:rPr>
      </w:pPr>
      <w:r>
        <w:rPr>
          <w:rFonts w:hint="eastAsia" w:ascii="黑体" w:eastAsia="黑体"/>
          <w:b/>
          <w:color w:val="000000"/>
          <w:sz w:val="36"/>
          <w:szCs w:val="21"/>
        </w:rPr>
        <w:t>采购单位：</w:t>
      </w:r>
    </w:p>
    <w:p w14:paraId="0280BF87">
      <w:pPr>
        <w:pStyle w:val="223"/>
        <w:spacing w:line="360" w:lineRule="auto"/>
        <w:jc w:val="left"/>
        <w:rPr>
          <w:rFonts w:ascii="黑体" w:eastAsia="黑体"/>
          <w:b/>
          <w:color w:val="000000"/>
          <w:sz w:val="36"/>
          <w:szCs w:val="21"/>
        </w:rPr>
      </w:pPr>
    </w:p>
    <w:p w14:paraId="2F94A7FD">
      <w:pPr>
        <w:pStyle w:val="223"/>
        <w:spacing w:line="360" w:lineRule="auto"/>
        <w:jc w:val="left"/>
        <w:rPr>
          <w:rFonts w:ascii="黑体" w:eastAsia="黑体"/>
          <w:b/>
          <w:color w:val="000000"/>
          <w:sz w:val="36"/>
          <w:szCs w:val="21"/>
        </w:rPr>
      </w:pPr>
    </w:p>
    <w:p w14:paraId="30EEFD0F">
      <w:pPr>
        <w:pStyle w:val="225"/>
        <w:widowControl/>
        <w:tabs>
          <w:tab w:val="left" w:pos="2940"/>
        </w:tabs>
        <w:spacing w:line="360" w:lineRule="auto"/>
        <w:jc w:val="left"/>
        <w:rPr>
          <w:rFonts w:ascii="黑体" w:hAnsi="等线" w:eastAsia="黑体"/>
          <w:b/>
          <w:sz w:val="36"/>
          <w:szCs w:val="21"/>
        </w:rPr>
      </w:pPr>
      <w:bookmarkStart w:id="6" w:name="OLE_LINK41"/>
      <w:bookmarkStart w:id="7" w:name="OLE_LINK40"/>
      <w:bookmarkStart w:id="8" w:name="_Toc198306542"/>
      <w:bookmarkStart w:id="9" w:name="_Toc76632917"/>
      <w:r>
        <w:rPr>
          <w:rFonts w:hint="eastAsia" w:ascii="黑体" w:hAnsi="等线" w:eastAsia="黑体"/>
          <w:b/>
          <w:sz w:val="36"/>
          <w:szCs w:val="21"/>
        </w:rPr>
        <w:t>成交供应商：</w:t>
      </w:r>
      <w:bookmarkEnd w:id="6"/>
      <w:bookmarkEnd w:id="7"/>
      <w:r>
        <w:rPr>
          <w:rFonts w:hint="eastAsia" w:ascii="黑体" w:hAnsi="等线" w:eastAsia="黑体"/>
          <w:b/>
          <w:sz w:val="36"/>
          <w:szCs w:val="21"/>
        </w:rPr>
        <w:tab/>
      </w:r>
    </w:p>
    <w:p w14:paraId="313DE69E">
      <w:pPr>
        <w:pStyle w:val="225"/>
        <w:spacing w:line="360" w:lineRule="auto"/>
        <w:jc w:val="left"/>
        <w:rPr>
          <w:rFonts w:ascii="黑体" w:hAnsi="等线" w:eastAsia="黑体"/>
          <w:b/>
          <w:sz w:val="36"/>
          <w:szCs w:val="21"/>
        </w:rPr>
      </w:pPr>
    </w:p>
    <w:p w14:paraId="31108E06">
      <w:pPr>
        <w:pStyle w:val="225"/>
        <w:spacing w:line="360" w:lineRule="auto"/>
        <w:jc w:val="left"/>
        <w:rPr>
          <w:rFonts w:ascii="黑体" w:hAnsi="等线" w:eastAsia="黑体"/>
          <w:b/>
          <w:sz w:val="36"/>
          <w:szCs w:val="21"/>
        </w:rPr>
      </w:pPr>
      <w:r>
        <w:rPr>
          <w:rFonts w:hint="eastAsia" w:ascii="黑体" w:hAnsi="等线" w:eastAsia="黑体"/>
          <w:b/>
          <w:sz w:val="36"/>
          <w:szCs w:val="21"/>
        </w:rPr>
        <w:t>签订日期：      年     月      日</w:t>
      </w:r>
    </w:p>
    <w:p w14:paraId="471434DD">
      <w:pPr>
        <w:pStyle w:val="225"/>
        <w:spacing w:line="360" w:lineRule="auto"/>
        <w:jc w:val="left"/>
        <w:rPr>
          <w:rFonts w:ascii="黑体" w:hAnsi="等线" w:eastAsia="黑体"/>
          <w:sz w:val="36"/>
          <w:szCs w:val="21"/>
        </w:rPr>
      </w:pPr>
    </w:p>
    <w:bookmarkEnd w:id="8"/>
    <w:bookmarkEnd w:id="9"/>
    <w:p w14:paraId="29883D92">
      <w:pPr>
        <w:pStyle w:val="225"/>
        <w:keepNext/>
        <w:keepLines/>
        <w:spacing w:line="360" w:lineRule="auto"/>
        <w:jc w:val="center"/>
        <w:outlineLvl w:val="1"/>
        <w:rPr>
          <w:rStyle w:val="227"/>
          <w:rFonts w:ascii="楷体" w:hAnsi="楷体" w:eastAsia="楷体"/>
          <w:b/>
          <w:sz w:val="32"/>
          <w:szCs w:val="32"/>
        </w:rPr>
      </w:pPr>
      <w:bookmarkStart w:id="10" w:name="_Toc167287435"/>
      <w:r>
        <w:rPr>
          <w:rStyle w:val="227"/>
          <w:rFonts w:hint="eastAsia" w:ascii="楷体" w:hAnsi="楷体" w:eastAsia="楷体"/>
          <w:b/>
          <w:sz w:val="32"/>
          <w:szCs w:val="32"/>
        </w:rPr>
        <w:t>合同格式</w:t>
      </w:r>
      <w:bookmarkEnd w:id="10"/>
    </w:p>
    <w:p w14:paraId="6F6A50BF">
      <w:pPr>
        <w:spacing w:line="360" w:lineRule="auto"/>
        <w:ind w:firstLine="480"/>
        <w:rPr>
          <w:rFonts w:ascii="宋体" w:hAnsi="宋体" w:cs="宋体"/>
          <w:sz w:val="24"/>
          <w:szCs w:val="24"/>
        </w:rPr>
      </w:pPr>
      <w:r>
        <w:rPr>
          <w:rFonts w:hint="eastAsia" w:ascii="宋体" w:hAnsi="宋体" w:cs="宋体"/>
          <w:sz w:val="24"/>
          <w:szCs w:val="24"/>
        </w:rPr>
        <w:t>甲方：（采购单位）</w:t>
      </w:r>
      <w:r>
        <w:rPr>
          <w:rFonts w:hint="eastAsia" w:ascii="宋体" w:hAnsi="宋体" w:cs="宋体"/>
          <w:sz w:val="24"/>
          <w:szCs w:val="24"/>
          <w:u w:val="single"/>
        </w:rPr>
        <w:t>江苏省丹阳高新技术产业开发区管理委员会</w:t>
      </w:r>
    </w:p>
    <w:p w14:paraId="1F72388F">
      <w:pPr>
        <w:spacing w:line="360" w:lineRule="auto"/>
        <w:ind w:firstLine="480"/>
        <w:rPr>
          <w:rFonts w:hint="default" w:ascii="宋体" w:hAnsi="宋体" w:eastAsia="宋体" w:cs="宋体"/>
          <w:sz w:val="24"/>
          <w:szCs w:val="24"/>
          <w:lang w:val="en-US" w:eastAsia="zh-CN"/>
        </w:rPr>
      </w:pPr>
      <w:r>
        <w:rPr>
          <w:rFonts w:hint="eastAsia" w:ascii="宋体" w:hAnsi="宋体" w:cs="宋体"/>
          <w:sz w:val="24"/>
          <w:szCs w:val="24"/>
        </w:rPr>
        <w:t>乙方：（中标供应商）</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p>
    <w:p w14:paraId="0CBEB377">
      <w:pPr>
        <w:pStyle w:val="225"/>
        <w:spacing w:line="360" w:lineRule="auto"/>
        <w:ind w:firstLine="480"/>
        <w:rPr>
          <w:rFonts w:ascii="宋体" w:hAnsi="宋体" w:cs="宋体"/>
          <w:sz w:val="24"/>
        </w:rPr>
      </w:pPr>
      <w:r>
        <w:rPr>
          <w:rFonts w:hint="eastAsia" w:ascii="宋体" w:hAnsi="宋体" w:cs="宋体"/>
          <w:sz w:val="24"/>
        </w:rPr>
        <w:t>按照《中华人民共和国政府采购法》、《中华人民共和国民法典》等法律法规的规定，甲、乙双方根据</w:t>
      </w:r>
      <w:r>
        <w:rPr>
          <w:rFonts w:hint="eastAsia" w:ascii="宋体" w:hAnsi="宋体" w:cs="宋体"/>
          <w:sz w:val="24"/>
          <w:u w:val="single"/>
          <w:lang w:eastAsia="zh-CN"/>
        </w:rPr>
        <w:t>2026年丹阳高新区交安维护项目</w:t>
      </w:r>
      <w:r>
        <w:rPr>
          <w:rFonts w:hint="eastAsia" w:ascii="宋体" w:hAnsi="宋体" w:cs="宋体"/>
          <w:sz w:val="24"/>
        </w:rPr>
        <w:t>（项目名称、项目编号）的招标结果签署本合同。</w:t>
      </w:r>
    </w:p>
    <w:p w14:paraId="002B6173">
      <w:pPr>
        <w:pStyle w:val="225"/>
        <w:spacing w:line="360" w:lineRule="auto"/>
        <w:ind w:firstLine="482"/>
        <w:rPr>
          <w:rFonts w:ascii="宋体" w:hAnsi="宋体" w:cs="宋体"/>
          <w:b/>
          <w:sz w:val="24"/>
        </w:rPr>
      </w:pPr>
      <w:r>
        <w:rPr>
          <w:rFonts w:hint="eastAsia" w:ascii="宋体" w:hAnsi="宋体" w:cs="宋体"/>
          <w:b/>
          <w:sz w:val="24"/>
        </w:rPr>
        <w:t>1.定义</w:t>
      </w:r>
    </w:p>
    <w:p w14:paraId="3824CC97">
      <w:pPr>
        <w:pStyle w:val="225"/>
        <w:spacing w:line="360" w:lineRule="auto"/>
        <w:ind w:firstLine="480"/>
        <w:rPr>
          <w:rFonts w:ascii="宋体" w:hAnsi="宋体" w:cs="宋体"/>
          <w:sz w:val="24"/>
        </w:rPr>
      </w:pPr>
      <w:r>
        <w:rPr>
          <w:rFonts w:hint="eastAsia" w:ascii="宋体" w:hAnsi="宋体" w:cs="宋体"/>
          <w:sz w:val="24"/>
        </w:rPr>
        <w:t>在本合同中，下列术语应解释为：</w:t>
      </w:r>
    </w:p>
    <w:p w14:paraId="27135FD5">
      <w:pPr>
        <w:pStyle w:val="225"/>
        <w:spacing w:line="360" w:lineRule="auto"/>
        <w:ind w:firstLine="480"/>
        <w:rPr>
          <w:rFonts w:ascii="宋体" w:hAnsi="宋体" w:cs="宋体"/>
          <w:sz w:val="24"/>
        </w:rPr>
      </w:pPr>
      <w:r>
        <w:rPr>
          <w:rFonts w:hint="eastAsia" w:ascii="宋体" w:hAnsi="宋体" w:cs="宋体"/>
          <w:sz w:val="24"/>
        </w:rPr>
        <w:t>1.1“甲方”系指购买服务的采购人，即</w:t>
      </w:r>
      <w:r>
        <w:rPr>
          <w:rFonts w:hint="eastAsia" w:ascii="宋体" w:hAnsi="宋体" w:cs="宋体"/>
          <w:sz w:val="24"/>
          <w:u w:val="single"/>
        </w:rPr>
        <w:t>江苏省丹阳高新技术产业开发区管理委员会</w:t>
      </w:r>
      <w:r>
        <w:rPr>
          <w:rFonts w:hint="eastAsia" w:ascii="宋体" w:hAnsi="宋体" w:cs="宋体"/>
          <w:sz w:val="24"/>
        </w:rPr>
        <w:t xml:space="preserve">。 </w:t>
      </w:r>
    </w:p>
    <w:p w14:paraId="785B8CBA">
      <w:pPr>
        <w:pStyle w:val="225"/>
        <w:spacing w:line="360" w:lineRule="auto"/>
        <w:ind w:firstLine="480"/>
        <w:rPr>
          <w:rFonts w:ascii="宋体" w:hAnsi="宋体" w:cs="宋体"/>
          <w:sz w:val="24"/>
        </w:rPr>
      </w:pPr>
      <w:r>
        <w:rPr>
          <w:rFonts w:hint="eastAsia" w:ascii="宋体" w:hAnsi="宋体" w:cs="宋体"/>
          <w:sz w:val="24"/>
        </w:rPr>
        <w:t>1.2“乙方”系指提供服务的投标人，即。</w:t>
      </w:r>
    </w:p>
    <w:p w14:paraId="639B7880">
      <w:pPr>
        <w:pStyle w:val="225"/>
        <w:spacing w:line="360" w:lineRule="auto"/>
        <w:ind w:firstLine="480"/>
        <w:rPr>
          <w:rFonts w:ascii="宋体" w:hAnsi="宋体" w:cs="宋体"/>
          <w:sz w:val="24"/>
        </w:rPr>
      </w:pPr>
      <w:r>
        <w:rPr>
          <w:rFonts w:hint="eastAsia" w:ascii="宋体" w:hAnsi="宋体" w:cs="宋体"/>
          <w:sz w:val="24"/>
        </w:rPr>
        <w:t>1.3“服务”系指合同规定乙方必须承担</w:t>
      </w:r>
      <w:r>
        <w:rPr>
          <w:rFonts w:hint="eastAsia" w:ascii="宋体" w:hAnsi="宋体" w:cs="宋体"/>
          <w:sz w:val="24"/>
          <w:u w:val="single"/>
          <w:lang w:eastAsia="zh-CN"/>
        </w:rPr>
        <w:t>2026年丹阳高新区交安维护项目</w:t>
      </w:r>
      <w:r>
        <w:rPr>
          <w:rFonts w:hint="eastAsia" w:ascii="宋体" w:hAnsi="宋体" w:cs="宋体"/>
          <w:sz w:val="24"/>
        </w:rPr>
        <w:t>以及其它的伴随服务。</w:t>
      </w:r>
    </w:p>
    <w:p w14:paraId="1329D6BF">
      <w:pPr>
        <w:pStyle w:val="225"/>
        <w:spacing w:line="360" w:lineRule="auto"/>
        <w:ind w:firstLine="480"/>
        <w:rPr>
          <w:rFonts w:ascii="宋体" w:hAnsi="宋体" w:cs="宋体"/>
          <w:sz w:val="24"/>
        </w:rPr>
      </w:pPr>
      <w:r>
        <w:rPr>
          <w:rFonts w:hint="eastAsia" w:ascii="宋体" w:hAnsi="宋体" w:cs="宋体"/>
          <w:sz w:val="24"/>
        </w:rPr>
        <w:t>1.4“合同”系指甲方与乙方签署的、合同格式中载明的甲方与乙方所达成的协议，包括招标文件、投标文件、附件、附录和构成合同的所有文件。</w:t>
      </w:r>
    </w:p>
    <w:p w14:paraId="6439F180">
      <w:pPr>
        <w:pStyle w:val="225"/>
        <w:spacing w:line="360" w:lineRule="auto"/>
        <w:ind w:firstLine="480"/>
        <w:rPr>
          <w:rFonts w:ascii="宋体" w:hAnsi="宋体" w:cs="宋体"/>
          <w:sz w:val="24"/>
        </w:rPr>
      </w:pPr>
      <w:r>
        <w:rPr>
          <w:rFonts w:hint="eastAsia" w:ascii="宋体" w:hAnsi="宋体" w:cs="宋体"/>
          <w:sz w:val="24"/>
        </w:rPr>
        <w:t>1.5“合同金额”系指根据合同规定，乙方在正确地完全履行合同义务后甲方应支付给乙方的价格。</w:t>
      </w:r>
    </w:p>
    <w:p w14:paraId="75CDFA81">
      <w:pPr>
        <w:pStyle w:val="225"/>
        <w:spacing w:line="360" w:lineRule="auto"/>
        <w:ind w:firstLine="482"/>
        <w:rPr>
          <w:rFonts w:ascii="宋体" w:hAnsi="宋体" w:cs="宋体"/>
          <w:b/>
          <w:sz w:val="24"/>
        </w:rPr>
      </w:pPr>
      <w:r>
        <w:rPr>
          <w:rFonts w:hint="eastAsia" w:ascii="宋体" w:hAnsi="宋体" w:cs="宋体"/>
          <w:b/>
          <w:sz w:val="24"/>
        </w:rPr>
        <w:t>2.合同文件</w:t>
      </w:r>
    </w:p>
    <w:p w14:paraId="240F130E">
      <w:pPr>
        <w:pStyle w:val="225"/>
        <w:spacing w:line="360" w:lineRule="auto"/>
        <w:ind w:firstLine="480"/>
        <w:rPr>
          <w:rFonts w:ascii="宋体" w:hAnsi="宋体" w:cs="宋体"/>
          <w:sz w:val="24"/>
        </w:rPr>
      </w:pPr>
      <w:r>
        <w:rPr>
          <w:rFonts w:hint="eastAsia" w:ascii="宋体" w:hAnsi="宋体" w:cs="宋体"/>
          <w:sz w:val="24"/>
        </w:rPr>
        <w:t>2.1下列关于</w:t>
      </w:r>
      <w:r>
        <w:rPr>
          <w:rFonts w:hint="eastAsia" w:ascii="宋体" w:hAnsi="宋体" w:cs="宋体"/>
          <w:sz w:val="24"/>
          <w:u w:val="single"/>
          <w:lang w:eastAsia="zh-CN"/>
        </w:rPr>
        <w:t>2026年丹阳高新区交安维护项目</w:t>
      </w:r>
      <w:r>
        <w:rPr>
          <w:rFonts w:hint="eastAsia" w:ascii="宋体" w:hAnsi="宋体" w:cs="宋体"/>
          <w:sz w:val="24"/>
        </w:rPr>
        <w:t>（项目名称）</w:t>
      </w:r>
      <w:r>
        <w:rPr>
          <w:rFonts w:hint="eastAsia" w:ascii="宋体" w:hAnsi="宋体" w:cs="宋体"/>
          <w:sz w:val="24"/>
          <w:u w:val="single"/>
          <w:lang w:val="en-US" w:eastAsia="zh-CN"/>
        </w:rPr>
        <w:t xml:space="preserve">       </w:t>
      </w:r>
      <w:r>
        <w:rPr>
          <w:rFonts w:hint="eastAsia" w:ascii="宋体" w:hAnsi="宋体" w:cs="宋体"/>
          <w:sz w:val="24"/>
        </w:rPr>
        <w:t>（项目编号）的招标文件、乙方提交的投标文件以及与本采购活动相关的文件是构成本合同不可分割的部分，与本合同具有同等法律效力，这些文件包括但不限于：</w:t>
      </w:r>
    </w:p>
    <w:p w14:paraId="661040D5">
      <w:pPr>
        <w:pStyle w:val="225"/>
        <w:spacing w:line="360" w:lineRule="auto"/>
        <w:ind w:firstLine="480"/>
        <w:rPr>
          <w:rFonts w:ascii="宋体" w:hAnsi="宋体" w:cs="宋体"/>
          <w:sz w:val="24"/>
        </w:rPr>
      </w:pPr>
      <w:r>
        <w:rPr>
          <w:rFonts w:hint="eastAsia" w:ascii="宋体" w:hAnsi="宋体" w:cs="宋体"/>
          <w:sz w:val="24"/>
        </w:rPr>
        <w:t>（1）投标函；</w:t>
      </w:r>
    </w:p>
    <w:p w14:paraId="2A198573">
      <w:pPr>
        <w:pStyle w:val="225"/>
        <w:spacing w:line="360" w:lineRule="auto"/>
        <w:ind w:firstLine="480"/>
        <w:rPr>
          <w:rFonts w:ascii="宋体" w:hAnsi="宋体" w:cs="宋体"/>
          <w:sz w:val="24"/>
        </w:rPr>
      </w:pPr>
      <w:r>
        <w:rPr>
          <w:rFonts w:hint="eastAsia" w:ascii="宋体" w:hAnsi="宋体" w:cs="宋体"/>
          <w:sz w:val="24"/>
        </w:rPr>
        <w:t>（2）乙方提交的投标文件和报价表；</w:t>
      </w:r>
    </w:p>
    <w:p w14:paraId="64ED330A">
      <w:pPr>
        <w:pStyle w:val="225"/>
        <w:spacing w:line="360" w:lineRule="auto"/>
        <w:ind w:firstLine="480"/>
        <w:rPr>
          <w:rFonts w:ascii="宋体" w:hAnsi="宋体" w:cs="宋体"/>
          <w:sz w:val="24"/>
        </w:rPr>
      </w:pPr>
      <w:r>
        <w:rPr>
          <w:rFonts w:hint="eastAsia" w:ascii="宋体" w:hAnsi="宋体" w:cs="宋体"/>
          <w:sz w:val="24"/>
        </w:rPr>
        <w:t>（3）中标通知书</w:t>
      </w:r>
    </w:p>
    <w:p w14:paraId="6A890AB3">
      <w:pPr>
        <w:pStyle w:val="225"/>
        <w:spacing w:line="360" w:lineRule="auto"/>
        <w:ind w:firstLine="480"/>
        <w:rPr>
          <w:rFonts w:ascii="宋体" w:hAnsi="宋体" w:cs="宋体"/>
          <w:sz w:val="24"/>
        </w:rPr>
      </w:pPr>
      <w:r>
        <w:rPr>
          <w:rFonts w:hint="eastAsia" w:ascii="宋体" w:hAnsi="宋体" w:cs="宋体"/>
          <w:sz w:val="24"/>
        </w:rPr>
        <w:t>（4）甲方、乙方商定的其他必要文件。</w:t>
      </w:r>
    </w:p>
    <w:p w14:paraId="55BD4E33">
      <w:pPr>
        <w:pStyle w:val="225"/>
        <w:spacing w:line="360" w:lineRule="auto"/>
        <w:ind w:firstLine="482"/>
        <w:rPr>
          <w:rFonts w:ascii="宋体" w:hAnsi="宋体" w:cs="宋体"/>
          <w:b/>
          <w:sz w:val="24"/>
        </w:rPr>
      </w:pPr>
      <w:r>
        <w:rPr>
          <w:rFonts w:hint="eastAsia" w:ascii="宋体" w:hAnsi="宋体" w:cs="宋体"/>
          <w:b/>
          <w:sz w:val="24"/>
        </w:rPr>
        <w:t>3.合同标的和内容</w:t>
      </w:r>
    </w:p>
    <w:p w14:paraId="14D3114E">
      <w:pPr>
        <w:pStyle w:val="225"/>
        <w:spacing w:line="360" w:lineRule="auto"/>
        <w:ind w:firstLine="480"/>
        <w:rPr>
          <w:rFonts w:ascii="宋体" w:hAnsi="宋体" w:cs="宋体"/>
          <w:iCs/>
          <w:sz w:val="24"/>
        </w:rPr>
      </w:pPr>
      <w:r>
        <w:rPr>
          <w:rFonts w:hint="eastAsia" w:ascii="宋体" w:hAnsi="宋体" w:cs="宋体"/>
          <w:sz w:val="24"/>
        </w:rPr>
        <w:t>3.1</w:t>
      </w:r>
      <w:r>
        <w:rPr>
          <w:rFonts w:hint="eastAsia" w:ascii="宋体" w:hAnsi="宋体" w:cs="宋体"/>
          <w:sz w:val="24"/>
          <w:u w:val="single"/>
        </w:rPr>
        <w:t>采购需求范围内的所有内容。</w:t>
      </w:r>
    </w:p>
    <w:p w14:paraId="5B6084A4">
      <w:pPr>
        <w:pStyle w:val="225"/>
        <w:spacing w:line="360" w:lineRule="auto"/>
        <w:ind w:firstLine="482"/>
        <w:rPr>
          <w:rFonts w:ascii="宋体" w:hAnsi="宋体" w:cs="宋体"/>
          <w:b/>
          <w:sz w:val="24"/>
        </w:rPr>
      </w:pPr>
      <w:r>
        <w:rPr>
          <w:rFonts w:hint="eastAsia" w:ascii="宋体" w:hAnsi="宋体" w:cs="宋体"/>
          <w:b/>
          <w:sz w:val="24"/>
        </w:rPr>
        <w:t>4.交付方式、时间和地点</w:t>
      </w:r>
    </w:p>
    <w:p w14:paraId="18977701">
      <w:pPr>
        <w:pStyle w:val="225"/>
        <w:spacing w:line="360" w:lineRule="auto"/>
        <w:ind w:firstLine="480"/>
        <w:rPr>
          <w:rFonts w:ascii="宋体" w:hAnsi="宋体" w:cs="宋体"/>
          <w:sz w:val="24"/>
        </w:rPr>
      </w:pPr>
      <w:r>
        <w:rPr>
          <w:rFonts w:hint="eastAsia" w:ascii="宋体" w:hAnsi="宋体" w:cs="宋体"/>
          <w:sz w:val="24"/>
        </w:rPr>
        <w:t>4.1</w:t>
      </w:r>
      <w:r>
        <w:rPr>
          <w:rFonts w:hint="eastAsia" w:ascii="宋体" w:hAnsi="宋体" w:cs="宋体"/>
          <w:sz w:val="24"/>
          <w:u w:val="single"/>
        </w:rPr>
        <w:t>按照采购人的要求及采购需求执行</w:t>
      </w:r>
      <w:r>
        <w:rPr>
          <w:rFonts w:hint="eastAsia" w:ascii="宋体" w:hAnsi="宋体" w:cs="宋体"/>
          <w:sz w:val="24"/>
        </w:rPr>
        <w:t>。</w:t>
      </w:r>
    </w:p>
    <w:p w14:paraId="1D0204D8">
      <w:pPr>
        <w:pStyle w:val="225"/>
        <w:spacing w:line="360" w:lineRule="auto"/>
        <w:ind w:firstLine="482"/>
        <w:rPr>
          <w:rFonts w:ascii="宋体" w:hAnsi="宋体" w:cs="宋体"/>
          <w:b/>
          <w:sz w:val="24"/>
        </w:rPr>
      </w:pPr>
      <w:r>
        <w:rPr>
          <w:rFonts w:hint="eastAsia" w:ascii="宋体" w:hAnsi="宋体" w:cs="宋体"/>
          <w:b/>
          <w:sz w:val="24"/>
        </w:rPr>
        <w:t>5.合同金额</w:t>
      </w:r>
    </w:p>
    <w:p w14:paraId="379DF666">
      <w:pPr>
        <w:pStyle w:val="225"/>
        <w:spacing w:line="360" w:lineRule="auto"/>
        <w:ind w:firstLine="480"/>
        <w:rPr>
          <w:rFonts w:ascii="宋体" w:hAnsi="宋体" w:cs="宋体"/>
          <w:sz w:val="24"/>
        </w:rPr>
      </w:pPr>
      <w:r>
        <w:rPr>
          <w:rFonts w:hint="eastAsia" w:ascii="宋体" w:hAnsi="宋体" w:cs="宋体"/>
          <w:sz w:val="24"/>
        </w:rPr>
        <w:t>5.1 合同金额：</w:t>
      </w:r>
      <w:r>
        <w:rPr>
          <w:rFonts w:hint="eastAsia" w:ascii="宋体" w:hAnsi="宋体" w:cs="宋体"/>
          <w:sz w:val="24"/>
          <w:u w:val="single"/>
          <w:lang w:val="en-US" w:eastAsia="zh-CN"/>
        </w:rPr>
        <w:t xml:space="preserve">                </w:t>
      </w:r>
      <w:r>
        <w:rPr>
          <w:rFonts w:hint="eastAsia" w:ascii="宋体" w:hAnsi="宋体" w:cs="宋体"/>
          <w:sz w:val="24"/>
        </w:rPr>
        <w:t>。</w:t>
      </w:r>
    </w:p>
    <w:p w14:paraId="623261AF">
      <w:pPr>
        <w:pStyle w:val="225"/>
        <w:spacing w:line="360" w:lineRule="auto"/>
        <w:ind w:firstLine="480"/>
        <w:rPr>
          <w:rFonts w:ascii="宋体" w:hAnsi="宋体" w:cs="宋体"/>
          <w:sz w:val="24"/>
        </w:rPr>
      </w:pPr>
      <w:r>
        <w:rPr>
          <w:rFonts w:hint="eastAsia" w:ascii="宋体" w:hAnsi="宋体" w:cs="宋体"/>
          <w:sz w:val="24"/>
        </w:rPr>
        <w:t>5.2合同金额包括提供招标范围内确定的采购内容、税金及合同包含的所有风险、责任等各项应有费用。同时，除非合同条款中另有规定，合同总金额在合同履行期间不因市场变化因素而变动。</w:t>
      </w:r>
    </w:p>
    <w:p w14:paraId="377C59DB">
      <w:pPr>
        <w:pStyle w:val="225"/>
        <w:spacing w:line="360" w:lineRule="auto"/>
        <w:ind w:firstLine="482"/>
        <w:rPr>
          <w:rFonts w:ascii="宋体" w:hAnsi="宋体" w:cs="宋体"/>
          <w:b/>
          <w:sz w:val="24"/>
        </w:rPr>
      </w:pPr>
      <w:r>
        <w:rPr>
          <w:rFonts w:hint="eastAsia" w:ascii="宋体" w:hAnsi="宋体" w:cs="宋体"/>
          <w:b/>
          <w:sz w:val="24"/>
        </w:rPr>
        <w:t>6.付款方式</w:t>
      </w:r>
    </w:p>
    <w:p w14:paraId="49EF5E46">
      <w:pPr>
        <w:pStyle w:val="225"/>
        <w:spacing w:line="360" w:lineRule="auto"/>
        <w:ind w:firstLine="480"/>
        <w:rPr>
          <w:rFonts w:ascii="宋体" w:hAnsi="宋体" w:cs="宋体"/>
          <w:sz w:val="24"/>
          <w:u w:val="single"/>
        </w:rPr>
      </w:pPr>
      <w:r>
        <w:rPr>
          <w:rFonts w:hint="eastAsia" w:ascii="宋体" w:hAnsi="宋体" w:cs="宋体"/>
          <w:sz w:val="24"/>
          <w:u w:val="single"/>
        </w:rPr>
        <w:t>（1）合同签订后采购人收到中标人正式发票后10个工作日内支付合同价10%为预付款；</w:t>
      </w:r>
    </w:p>
    <w:p w14:paraId="3DE76E0F">
      <w:pPr>
        <w:pStyle w:val="225"/>
        <w:spacing w:line="360" w:lineRule="auto"/>
        <w:ind w:firstLine="480"/>
        <w:rPr>
          <w:rFonts w:ascii="宋体" w:hAnsi="宋体" w:cs="宋体"/>
          <w:sz w:val="24"/>
          <w:u w:val="single"/>
        </w:rPr>
      </w:pPr>
      <w:r>
        <w:rPr>
          <w:rFonts w:hint="eastAsia" w:ascii="宋体" w:hAnsi="宋体" w:cs="宋体"/>
          <w:sz w:val="24"/>
          <w:u w:val="single"/>
        </w:rPr>
        <w:t>（2）本项目按季度付款，每季度按已完成并验收合格后工程量的90%结算支付（首季度付款时须抵扣预付款项），第四季度结束后，经项目结算审计后按审定金额付清余款。</w:t>
      </w:r>
    </w:p>
    <w:p w14:paraId="02DD0983">
      <w:pPr>
        <w:pStyle w:val="225"/>
        <w:spacing w:line="360" w:lineRule="auto"/>
        <w:ind w:firstLine="480"/>
        <w:rPr>
          <w:rFonts w:ascii="宋体" w:hAnsi="宋体" w:cs="宋体"/>
          <w:sz w:val="24"/>
          <w:u w:val="single"/>
        </w:rPr>
      </w:pPr>
      <w:r>
        <w:rPr>
          <w:rFonts w:hint="eastAsia" w:ascii="宋体" w:hAnsi="宋体" w:cs="宋体"/>
          <w:sz w:val="24"/>
          <w:u w:val="single"/>
        </w:rPr>
        <w:t>（3）达到支付条件后，中标人需在采购人办理付款手续之前10个工作日内，提供等额的正式发票给采购人，以便采购人办理付款手续。</w:t>
      </w:r>
    </w:p>
    <w:p w14:paraId="0C08D34C">
      <w:pPr>
        <w:pStyle w:val="225"/>
        <w:spacing w:line="360" w:lineRule="auto"/>
        <w:ind w:firstLine="482"/>
        <w:rPr>
          <w:rFonts w:ascii="宋体" w:hAnsi="宋体" w:cs="宋体"/>
          <w:sz w:val="24"/>
        </w:rPr>
      </w:pPr>
      <w:r>
        <w:rPr>
          <w:rFonts w:hint="eastAsia" w:ascii="宋体" w:hAnsi="宋体" w:cs="宋体"/>
          <w:b/>
          <w:sz w:val="24"/>
        </w:rPr>
        <w:t>7.履约保证金</w:t>
      </w:r>
      <w:r>
        <w:rPr>
          <w:rFonts w:hint="eastAsia" w:ascii="宋体" w:hAnsi="宋体" w:cs="宋体"/>
          <w:b/>
          <w:sz w:val="24"/>
          <w:lang w:eastAsia="zh-CN"/>
        </w:rPr>
        <w:t>：</w:t>
      </w:r>
      <w:r>
        <w:rPr>
          <w:rFonts w:hint="eastAsia" w:ascii="宋体" w:hAnsi="宋体" w:cs="宋体"/>
          <w:sz w:val="24"/>
          <w:u w:val="single"/>
        </w:rPr>
        <w:t>本项目免收履约保证金</w:t>
      </w:r>
      <w:r>
        <w:rPr>
          <w:rFonts w:hint="eastAsia" w:ascii="宋体" w:hAnsi="宋体" w:cs="宋体"/>
          <w:sz w:val="24"/>
        </w:rPr>
        <w:t>。</w:t>
      </w:r>
    </w:p>
    <w:p w14:paraId="4544CCAC">
      <w:pPr>
        <w:pStyle w:val="225"/>
        <w:spacing w:line="360" w:lineRule="auto"/>
        <w:ind w:firstLine="482"/>
        <w:rPr>
          <w:rFonts w:ascii="宋体" w:hAnsi="宋体" w:cs="宋体"/>
          <w:b/>
          <w:sz w:val="24"/>
        </w:rPr>
      </w:pPr>
      <w:r>
        <w:rPr>
          <w:rFonts w:hint="eastAsia" w:ascii="宋体" w:hAnsi="宋体" w:cs="宋体"/>
          <w:b/>
          <w:sz w:val="24"/>
        </w:rPr>
        <w:t>8.项目实施及服务要求</w:t>
      </w:r>
    </w:p>
    <w:p w14:paraId="4FD7BD1E">
      <w:pPr>
        <w:pStyle w:val="225"/>
        <w:spacing w:line="360" w:lineRule="auto"/>
        <w:ind w:firstLine="480"/>
        <w:rPr>
          <w:rFonts w:ascii="宋体" w:hAnsi="宋体" w:cs="宋体"/>
          <w:sz w:val="24"/>
        </w:rPr>
      </w:pPr>
      <w:r>
        <w:rPr>
          <w:rFonts w:hint="eastAsia" w:ascii="宋体" w:hAnsi="宋体" w:cs="宋体"/>
          <w:sz w:val="24"/>
        </w:rPr>
        <w:t>8.1乙方项目负责人：。在项目实施、验收、培训等阶段，全权负责本项目的一切协调、管理工作。项目实施期间，乙方必须有项目负责人现场管理。</w:t>
      </w:r>
    </w:p>
    <w:p w14:paraId="045483AC">
      <w:pPr>
        <w:pStyle w:val="225"/>
        <w:spacing w:line="360" w:lineRule="auto"/>
        <w:ind w:firstLine="480"/>
        <w:rPr>
          <w:rFonts w:ascii="宋体" w:hAnsi="宋体" w:cs="宋体"/>
          <w:sz w:val="24"/>
        </w:rPr>
      </w:pPr>
      <w:r>
        <w:rPr>
          <w:rFonts w:hint="eastAsia" w:ascii="宋体" w:hAnsi="宋体" w:cs="宋体"/>
          <w:sz w:val="24"/>
        </w:rPr>
        <w:t>8.2服务期：合同签订之日起一年。</w:t>
      </w:r>
    </w:p>
    <w:p w14:paraId="4D5DB338">
      <w:pPr>
        <w:pStyle w:val="225"/>
        <w:spacing w:line="360" w:lineRule="auto"/>
        <w:ind w:firstLine="480"/>
        <w:rPr>
          <w:rFonts w:ascii="宋体" w:hAnsi="宋体" w:cs="宋体"/>
          <w:sz w:val="24"/>
        </w:rPr>
      </w:pPr>
      <w:r>
        <w:rPr>
          <w:rFonts w:hint="eastAsia" w:ascii="宋体" w:hAnsi="宋体" w:cs="宋体"/>
          <w:sz w:val="24"/>
        </w:rPr>
        <w:t>8.3质保期：两年（除另有规定质保期外）</w:t>
      </w:r>
    </w:p>
    <w:p w14:paraId="24F60CA0">
      <w:pPr>
        <w:pStyle w:val="225"/>
        <w:spacing w:line="360" w:lineRule="auto"/>
        <w:ind w:firstLine="480"/>
        <w:rPr>
          <w:rFonts w:ascii="宋体" w:hAnsi="宋体" w:cs="宋体"/>
          <w:sz w:val="24"/>
        </w:rPr>
      </w:pPr>
      <w:r>
        <w:rPr>
          <w:rFonts w:hint="eastAsia" w:ascii="宋体" w:hAnsi="宋体" w:cs="宋体"/>
          <w:sz w:val="24"/>
        </w:rPr>
        <w:t>8.4乙方应完全响应招标文件基本服务要求和严格履行投标文件中的服务承诺。</w:t>
      </w:r>
    </w:p>
    <w:p w14:paraId="6D49E295">
      <w:pPr>
        <w:pStyle w:val="225"/>
        <w:spacing w:line="360" w:lineRule="auto"/>
        <w:ind w:firstLine="482"/>
        <w:rPr>
          <w:rFonts w:ascii="宋体" w:hAnsi="宋体" w:cs="宋体"/>
          <w:sz w:val="24"/>
          <w:szCs w:val="24"/>
        </w:rPr>
      </w:pPr>
      <w:r>
        <w:rPr>
          <w:rFonts w:hint="eastAsia" w:ascii="宋体" w:hAnsi="宋体" w:cs="宋体"/>
          <w:b/>
          <w:sz w:val="24"/>
        </w:rPr>
        <w:t>9.验收</w:t>
      </w:r>
      <w:r>
        <w:rPr>
          <w:rFonts w:hint="eastAsia" w:ascii="宋体" w:hAnsi="宋体" w:cs="宋体"/>
          <w:b/>
          <w:sz w:val="24"/>
          <w:lang w:eastAsia="zh-CN"/>
        </w:rPr>
        <w:t>：</w:t>
      </w:r>
      <w:r>
        <w:rPr>
          <w:rFonts w:hint="eastAsia" w:ascii="宋体" w:hAnsi="宋体" w:cs="宋体"/>
          <w:sz w:val="24"/>
          <w:szCs w:val="24"/>
          <w:u w:val="single"/>
        </w:rPr>
        <w:t>由采购人及有关部门进行验收</w:t>
      </w:r>
      <w:r>
        <w:rPr>
          <w:rFonts w:hint="eastAsia" w:ascii="宋体" w:hAnsi="宋体" w:cs="宋体"/>
          <w:sz w:val="24"/>
          <w:szCs w:val="24"/>
        </w:rPr>
        <w:t>。</w:t>
      </w:r>
    </w:p>
    <w:p w14:paraId="7CD68D2D">
      <w:pPr>
        <w:pStyle w:val="225"/>
        <w:spacing w:line="360" w:lineRule="auto"/>
        <w:ind w:firstLine="482"/>
        <w:rPr>
          <w:rFonts w:ascii="宋体" w:hAnsi="宋体" w:cs="宋体"/>
          <w:b/>
          <w:sz w:val="24"/>
        </w:rPr>
      </w:pPr>
      <w:r>
        <w:rPr>
          <w:rFonts w:hint="eastAsia" w:ascii="宋体" w:hAnsi="宋体" w:cs="宋体"/>
          <w:b/>
          <w:sz w:val="24"/>
        </w:rPr>
        <w:t>10.知识产权及使用权</w:t>
      </w:r>
    </w:p>
    <w:p w14:paraId="4DE40DCA">
      <w:pPr>
        <w:pStyle w:val="225"/>
        <w:spacing w:line="360" w:lineRule="auto"/>
        <w:ind w:firstLine="480"/>
        <w:rPr>
          <w:rFonts w:ascii="宋体" w:hAnsi="宋体" w:cs="宋体"/>
          <w:sz w:val="24"/>
        </w:rPr>
      </w:pPr>
      <w:r>
        <w:rPr>
          <w:rFonts w:hint="eastAsia" w:ascii="宋体" w:hAnsi="宋体" w:cs="宋体"/>
          <w:sz w:val="24"/>
        </w:rPr>
        <w:t>10.1乙方应保证甲方在使用该服务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p>
    <w:p w14:paraId="02F8690C">
      <w:pPr>
        <w:pStyle w:val="225"/>
        <w:spacing w:line="360" w:lineRule="auto"/>
        <w:ind w:firstLine="482"/>
        <w:rPr>
          <w:rFonts w:ascii="宋体" w:hAnsi="宋体" w:cs="宋体"/>
          <w:b/>
          <w:sz w:val="24"/>
        </w:rPr>
      </w:pPr>
      <w:r>
        <w:rPr>
          <w:rFonts w:hint="eastAsia" w:ascii="宋体" w:hAnsi="宋体" w:cs="宋体"/>
          <w:b/>
          <w:sz w:val="24"/>
        </w:rPr>
        <w:t>11.保密</w:t>
      </w:r>
    </w:p>
    <w:p w14:paraId="08AE1469">
      <w:pPr>
        <w:pStyle w:val="225"/>
        <w:spacing w:line="360" w:lineRule="auto"/>
        <w:ind w:firstLine="480"/>
        <w:rPr>
          <w:rFonts w:ascii="宋体" w:hAnsi="宋体" w:cs="宋体"/>
          <w:sz w:val="24"/>
        </w:rPr>
      </w:pPr>
      <w:r>
        <w:rPr>
          <w:rFonts w:hint="eastAsia" w:ascii="宋体" w:hAnsi="宋体" w:cs="宋体"/>
          <w:sz w:val="24"/>
        </w:rPr>
        <w:t>11.1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p>
    <w:p w14:paraId="4F5B1077">
      <w:pPr>
        <w:pStyle w:val="225"/>
        <w:spacing w:line="360" w:lineRule="auto"/>
        <w:ind w:firstLine="480"/>
        <w:rPr>
          <w:rFonts w:ascii="宋体" w:hAnsi="宋体" w:cs="宋体"/>
          <w:sz w:val="24"/>
        </w:rPr>
      </w:pPr>
      <w:r>
        <w:rPr>
          <w:rFonts w:hint="eastAsia" w:ascii="宋体" w:hAnsi="宋体" w:cs="宋体"/>
          <w:sz w:val="24"/>
        </w:rPr>
        <w:t>11.2除履行本合同义务内容所需外，未经对方事先书面同意，任一方不得擅自使用、复制对商标、标志、商业信息、技术及其他资料。</w:t>
      </w:r>
    </w:p>
    <w:p w14:paraId="5FD5FA26">
      <w:pPr>
        <w:pStyle w:val="225"/>
        <w:spacing w:line="360" w:lineRule="auto"/>
        <w:ind w:firstLine="480"/>
        <w:rPr>
          <w:rFonts w:ascii="宋体" w:hAnsi="宋体" w:cs="宋体"/>
          <w:sz w:val="24"/>
        </w:rPr>
      </w:pPr>
      <w:r>
        <w:rPr>
          <w:rFonts w:hint="eastAsia" w:ascii="宋体" w:hAnsi="宋体" w:cs="宋体"/>
          <w:sz w:val="24"/>
        </w:rPr>
        <w:t>11.3本保密条款长期有效，本合同变更、终止或解除等均不影响本条款的效力。</w:t>
      </w:r>
    </w:p>
    <w:p w14:paraId="22595996">
      <w:pPr>
        <w:pStyle w:val="225"/>
        <w:spacing w:line="360" w:lineRule="auto"/>
        <w:ind w:firstLine="482"/>
        <w:rPr>
          <w:rFonts w:ascii="宋体" w:hAnsi="宋体" w:cs="宋体"/>
          <w:b/>
          <w:sz w:val="24"/>
        </w:rPr>
      </w:pPr>
      <w:r>
        <w:rPr>
          <w:rFonts w:hint="eastAsia" w:ascii="宋体" w:hAnsi="宋体" w:cs="宋体"/>
          <w:b/>
          <w:sz w:val="24"/>
        </w:rPr>
        <w:t>12.违约责任</w:t>
      </w:r>
    </w:p>
    <w:p w14:paraId="7F6E4002">
      <w:pPr>
        <w:pStyle w:val="225"/>
        <w:spacing w:line="360" w:lineRule="auto"/>
        <w:ind w:firstLine="480"/>
        <w:rPr>
          <w:rFonts w:ascii="宋体" w:hAnsi="宋体" w:cs="宋体"/>
          <w:sz w:val="24"/>
        </w:rPr>
      </w:pPr>
      <w:r>
        <w:rPr>
          <w:rFonts w:hint="eastAsia" w:ascii="宋体" w:hAnsi="宋体" w:cs="宋体"/>
          <w:sz w:val="24"/>
        </w:rPr>
        <w:t>12.1</w:t>
      </w:r>
      <w:r>
        <w:rPr>
          <w:rStyle w:val="228"/>
          <w:rFonts w:hint="eastAsia" w:ascii="宋体" w:hAnsi="宋体" w:cs="宋体"/>
          <w:sz w:val="24"/>
        </w:rPr>
        <w:t>如甲方未按合同规定的期限付款，每延期天，甲方应向乙方支付合同总价﹪的违约金，但违约金的总数不超过合同总价的﹪。</w:t>
      </w:r>
    </w:p>
    <w:p w14:paraId="4EF5B45A">
      <w:pPr>
        <w:pStyle w:val="225"/>
        <w:spacing w:line="360" w:lineRule="auto"/>
        <w:ind w:firstLine="480"/>
        <w:rPr>
          <w:rFonts w:ascii="宋体" w:hAnsi="宋体" w:cs="宋体"/>
          <w:sz w:val="24"/>
        </w:rPr>
      </w:pPr>
      <w:r>
        <w:rPr>
          <w:rFonts w:hint="eastAsia" w:ascii="宋体" w:hAnsi="宋体" w:cs="宋体"/>
          <w:sz w:val="24"/>
        </w:rPr>
        <w:t>12.2因乙方原因，未能按规定时间完成有关工作的，每延误一天，甲方可在支付合同余款中扣除合同价款 ‰，累计扣款达到 %时，甲方有权终止合同，并保留追究乙方责任及要求赔偿损失的权利。如未能通过验收，甲方保留追究乙方责任及要求赔偿损失的权利。</w:t>
      </w:r>
    </w:p>
    <w:p w14:paraId="20E4CAE7">
      <w:pPr>
        <w:pStyle w:val="225"/>
        <w:spacing w:line="360" w:lineRule="auto"/>
        <w:ind w:firstLine="480"/>
        <w:rPr>
          <w:rFonts w:ascii="宋体" w:hAnsi="宋体" w:cs="宋体"/>
          <w:sz w:val="24"/>
        </w:rPr>
      </w:pPr>
      <w:r>
        <w:rPr>
          <w:rFonts w:hint="eastAsia" w:ascii="宋体" w:hAnsi="宋体" w:cs="宋体"/>
          <w:sz w:val="24"/>
        </w:rPr>
        <w:t>12.3乙方应全面履行合同，甲方不接受合同的部分履行。若未能如期交付，有关的延误视为整个项目的延误，可视为合同全部未能完成，甲方有权拒付（追回）全部价款并解除合同。</w:t>
      </w:r>
    </w:p>
    <w:p w14:paraId="0C0C8491">
      <w:pPr>
        <w:pStyle w:val="225"/>
        <w:spacing w:line="360" w:lineRule="auto"/>
        <w:ind w:firstLine="480"/>
        <w:rPr>
          <w:rFonts w:ascii="宋体" w:hAnsi="宋体" w:cs="宋体"/>
          <w:sz w:val="24"/>
        </w:rPr>
      </w:pPr>
      <w:r>
        <w:rPr>
          <w:rFonts w:hint="eastAsia" w:ascii="宋体" w:hAnsi="宋体" w:cs="宋体"/>
          <w:sz w:val="24"/>
        </w:rPr>
        <w:t>12.4如乙方提供的维护服务文件不符合质量要求，必须在甲方提出要求后7天内无条件修改。</w:t>
      </w:r>
    </w:p>
    <w:p w14:paraId="2A1B054D">
      <w:pPr>
        <w:pStyle w:val="225"/>
        <w:spacing w:line="360" w:lineRule="auto"/>
        <w:ind w:firstLine="482"/>
        <w:rPr>
          <w:rFonts w:ascii="宋体" w:hAnsi="宋体" w:cs="宋体"/>
          <w:b/>
          <w:sz w:val="24"/>
        </w:rPr>
      </w:pPr>
      <w:r>
        <w:rPr>
          <w:rFonts w:hint="eastAsia" w:ascii="宋体" w:hAnsi="宋体" w:cs="宋体"/>
          <w:b/>
          <w:sz w:val="24"/>
        </w:rPr>
        <w:t>13.不可抗力</w:t>
      </w:r>
    </w:p>
    <w:p w14:paraId="509C2BC8">
      <w:pPr>
        <w:pStyle w:val="225"/>
        <w:spacing w:line="360" w:lineRule="auto"/>
        <w:ind w:firstLine="480"/>
        <w:rPr>
          <w:rFonts w:ascii="宋体" w:hAnsi="宋体" w:cs="宋体"/>
          <w:sz w:val="24"/>
        </w:rPr>
      </w:pPr>
      <w:r>
        <w:rPr>
          <w:rFonts w:hint="eastAsia" w:ascii="宋体" w:hAnsi="宋体" w:cs="宋体"/>
          <w:sz w:val="24"/>
        </w:rPr>
        <w:t>13.1本条所称“不可抗力”是指战争、严重火灾、洪水、台风、地震等或其它双方认定的不可抗力事件。</w:t>
      </w:r>
    </w:p>
    <w:p w14:paraId="7D099C9B">
      <w:pPr>
        <w:pStyle w:val="225"/>
        <w:spacing w:line="360" w:lineRule="auto"/>
        <w:ind w:firstLine="480"/>
        <w:rPr>
          <w:rFonts w:ascii="宋体" w:hAnsi="宋体" w:cs="宋体"/>
          <w:sz w:val="24"/>
        </w:rPr>
      </w:pPr>
      <w:r>
        <w:rPr>
          <w:rFonts w:hint="eastAsia" w:ascii="宋体" w:hAnsi="宋体" w:cs="宋体"/>
          <w:sz w:val="24"/>
        </w:rPr>
        <w:t>13.2由于不可预见、不可避免、不可克服等不可抗力的原因，任一方不能履行本合同部分或全部义务的，应当在不可抗力发生时起24小时内以书面形式通知对方，证明不可抗力事件的存在。</w:t>
      </w:r>
    </w:p>
    <w:p w14:paraId="59F248FD">
      <w:pPr>
        <w:pStyle w:val="225"/>
        <w:spacing w:line="360" w:lineRule="auto"/>
        <w:ind w:firstLine="480"/>
        <w:rPr>
          <w:rFonts w:ascii="宋体" w:hAnsi="宋体" w:cs="宋体"/>
          <w:sz w:val="24"/>
        </w:rPr>
      </w:pPr>
      <w:r>
        <w:rPr>
          <w:rFonts w:hint="eastAsia" w:ascii="宋体" w:hAnsi="宋体" w:cs="宋体"/>
          <w:sz w:val="24"/>
        </w:rPr>
        <w:t>13.3不可抗力事件发生后，甲方和乙方应当积极寻求以合理的方式履行本合同，在取得有关机构的不可抗力证明或双方谅解确认后，允许延期履行或修订本合同。如不可抗力无法消除，致使合同目的无法实现的，双方均有权解除合同，且均不互相索赔。</w:t>
      </w:r>
    </w:p>
    <w:p w14:paraId="61374F04">
      <w:pPr>
        <w:pStyle w:val="225"/>
        <w:spacing w:line="360" w:lineRule="auto"/>
        <w:ind w:firstLine="482"/>
        <w:rPr>
          <w:rFonts w:ascii="宋体" w:hAnsi="宋体" w:cs="宋体"/>
          <w:b/>
          <w:sz w:val="24"/>
        </w:rPr>
      </w:pPr>
      <w:r>
        <w:rPr>
          <w:rFonts w:hint="eastAsia" w:ascii="宋体" w:hAnsi="宋体" w:cs="宋体"/>
          <w:b/>
          <w:sz w:val="24"/>
        </w:rPr>
        <w:t>14.解决争议的方法</w:t>
      </w:r>
    </w:p>
    <w:p w14:paraId="0D8ACF2A">
      <w:pPr>
        <w:pStyle w:val="225"/>
        <w:spacing w:line="360" w:lineRule="auto"/>
        <w:ind w:firstLine="480"/>
        <w:rPr>
          <w:rFonts w:ascii="宋体" w:hAnsi="宋体" w:cs="宋体"/>
          <w:sz w:val="24"/>
        </w:rPr>
      </w:pPr>
      <w:r>
        <w:rPr>
          <w:rFonts w:hint="eastAsia" w:ascii="宋体" w:hAnsi="宋体" w:cs="宋体"/>
          <w:sz w:val="24"/>
        </w:rPr>
        <w:t>14.1在执行本合同中所发生的或与本合同有关的一切争端，甲方和乙方应通过友好协商的办法进行解决。如协商仍不能解决，则通过由甲方所在地人民法院诉讼。</w:t>
      </w:r>
    </w:p>
    <w:p w14:paraId="7B862BD9">
      <w:pPr>
        <w:pStyle w:val="225"/>
        <w:spacing w:line="360" w:lineRule="auto"/>
        <w:ind w:firstLine="480"/>
        <w:rPr>
          <w:rFonts w:ascii="宋体" w:hAnsi="宋体" w:cs="宋体"/>
          <w:sz w:val="24"/>
        </w:rPr>
      </w:pPr>
      <w:r>
        <w:rPr>
          <w:rFonts w:hint="eastAsia" w:ascii="宋体" w:hAnsi="宋体" w:cs="宋体"/>
          <w:sz w:val="24"/>
        </w:rPr>
        <w:t>14.2在诉讼期间，本合同应继续执行。</w:t>
      </w:r>
    </w:p>
    <w:p w14:paraId="416C81DD">
      <w:pPr>
        <w:pStyle w:val="225"/>
        <w:spacing w:line="360" w:lineRule="auto"/>
        <w:ind w:firstLine="482"/>
        <w:rPr>
          <w:rFonts w:ascii="宋体" w:hAnsi="宋体" w:cs="宋体"/>
          <w:b/>
          <w:sz w:val="24"/>
        </w:rPr>
      </w:pPr>
      <w:r>
        <w:rPr>
          <w:rFonts w:hint="eastAsia" w:ascii="宋体" w:hAnsi="宋体" w:cs="宋体"/>
          <w:b/>
          <w:sz w:val="24"/>
        </w:rPr>
        <w:t>15.破产终止合同</w:t>
      </w:r>
    </w:p>
    <w:p w14:paraId="179C8829">
      <w:pPr>
        <w:pStyle w:val="225"/>
        <w:spacing w:line="360" w:lineRule="auto"/>
        <w:ind w:firstLine="480"/>
        <w:rPr>
          <w:rFonts w:ascii="宋体" w:hAnsi="宋体" w:cs="宋体"/>
          <w:sz w:val="24"/>
        </w:rPr>
      </w:pPr>
      <w:r>
        <w:rPr>
          <w:rFonts w:hint="eastAsia" w:ascii="宋体" w:hAnsi="宋体" w:cs="宋体"/>
          <w:sz w:val="24"/>
        </w:rPr>
        <w:t>15.1如果乙方破产时，甲方得在任何时候书面通知乙方终止合同而不给乙方补偿。该终止合同将不损害或影响甲方已经或将要采取的补救措施的权利。</w:t>
      </w:r>
    </w:p>
    <w:p w14:paraId="7B2EF5E2">
      <w:pPr>
        <w:pStyle w:val="225"/>
        <w:spacing w:line="360" w:lineRule="auto"/>
        <w:ind w:firstLine="482"/>
        <w:rPr>
          <w:rFonts w:ascii="宋体" w:hAnsi="宋体" w:cs="宋体"/>
          <w:b/>
          <w:sz w:val="24"/>
        </w:rPr>
      </w:pPr>
      <w:r>
        <w:rPr>
          <w:rFonts w:hint="eastAsia" w:ascii="宋体" w:hAnsi="宋体" w:cs="宋体"/>
          <w:b/>
          <w:sz w:val="24"/>
        </w:rPr>
        <w:t>16.转让和分包</w:t>
      </w:r>
    </w:p>
    <w:p w14:paraId="240E7A4D">
      <w:pPr>
        <w:pStyle w:val="225"/>
        <w:spacing w:line="360" w:lineRule="auto"/>
        <w:ind w:firstLine="480"/>
        <w:rPr>
          <w:rFonts w:ascii="宋体" w:hAnsi="宋体" w:cs="宋体"/>
          <w:sz w:val="24"/>
        </w:rPr>
      </w:pPr>
      <w:r>
        <w:rPr>
          <w:rFonts w:hint="eastAsia" w:ascii="宋体" w:hAnsi="宋体" w:cs="宋体"/>
          <w:sz w:val="24"/>
        </w:rPr>
        <w:t>16.1</w:t>
      </w:r>
      <w:r>
        <w:rPr>
          <w:rFonts w:hint="eastAsia" w:ascii="MS Mincho" w:hAnsi="MS Mincho" w:eastAsia="MS Mincho" w:cs="MS Mincho"/>
          <w:sz w:val="24"/>
          <w:szCs w:val="28"/>
        </w:rPr>
        <w:t>☑</w:t>
      </w:r>
      <w:r>
        <w:rPr>
          <w:rFonts w:hint="eastAsia" w:ascii="宋体" w:hAnsi="宋体" w:cs="宋体"/>
          <w:sz w:val="24"/>
          <w:szCs w:val="28"/>
        </w:rPr>
        <w:t>本项目不得转包及分包。</w:t>
      </w:r>
    </w:p>
    <w:p w14:paraId="4260B2E5">
      <w:pPr>
        <w:pStyle w:val="225"/>
        <w:spacing w:line="360" w:lineRule="auto"/>
        <w:ind w:firstLine="482"/>
        <w:rPr>
          <w:rFonts w:ascii="宋体" w:hAnsi="宋体" w:cs="宋体"/>
          <w:b/>
          <w:sz w:val="24"/>
        </w:rPr>
      </w:pPr>
      <w:r>
        <w:rPr>
          <w:rFonts w:hint="eastAsia" w:ascii="宋体" w:hAnsi="宋体" w:cs="宋体"/>
          <w:b/>
          <w:sz w:val="24"/>
        </w:rPr>
        <w:t>17.合同生效及其它</w:t>
      </w:r>
    </w:p>
    <w:p w14:paraId="75CBD842">
      <w:pPr>
        <w:pStyle w:val="225"/>
        <w:spacing w:line="360" w:lineRule="auto"/>
        <w:ind w:firstLine="480"/>
        <w:rPr>
          <w:rFonts w:ascii="宋体" w:hAnsi="宋体" w:cs="宋体"/>
          <w:sz w:val="24"/>
        </w:rPr>
      </w:pPr>
      <w:r>
        <w:rPr>
          <w:rFonts w:hint="eastAsia" w:ascii="宋体" w:hAnsi="宋体" w:cs="宋体"/>
          <w:sz w:val="24"/>
        </w:rPr>
        <w:t>17.1本合同经甲方、乙方签字盖章后生效。本合同一式</w:t>
      </w:r>
      <w:r>
        <w:rPr>
          <w:rFonts w:hint="eastAsia" w:ascii="宋体" w:hAnsi="宋体" w:cs="宋体"/>
          <w:sz w:val="24"/>
          <w:u w:val="single"/>
        </w:rPr>
        <w:t>陆</w:t>
      </w:r>
      <w:r>
        <w:rPr>
          <w:rFonts w:hint="eastAsia" w:ascii="宋体" w:hAnsi="宋体" w:cs="宋体"/>
          <w:sz w:val="24"/>
        </w:rPr>
        <w:t>份，甲方</w:t>
      </w:r>
      <w:r>
        <w:rPr>
          <w:rFonts w:hint="eastAsia" w:ascii="宋体" w:hAnsi="宋体" w:cs="宋体"/>
          <w:sz w:val="24"/>
          <w:u w:val="single"/>
        </w:rPr>
        <w:t>二</w:t>
      </w:r>
      <w:r>
        <w:rPr>
          <w:rFonts w:hint="eastAsia" w:ascii="宋体" w:hAnsi="宋体" w:cs="宋体"/>
          <w:sz w:val="24"/>
        </w:rPr>
        <w:t>份，乙方</w:t>
      </w:r>
      <w:r>
        <w:rPr>
          <w:rFonts w:hint="eastAsia" w:ascii="宋体" w:hAnsi="宋体" w:cs="宋体"/>
          <w:sz w:val="24"/>
          <w:u w:val="single"/>
        </w:rPr>
        <w:t>二</w:t>
      </w:r>
      <w:r>
        <w:rPr>
          <w:rFonts w:hint="eastAsia" w:ascii="宋体" w:hAnsi="宋体" w:cs="宋体"/>
          <w:sz w:val="24"/>
        </w:rPr>
        <w:t>份、财政监督管理部门、见证方各一份。</w:t>
      </w:r>
    </w:p>
    <w:p w14:paraId="01323E37">
      <w:pPr>
        <w:pStyle w:val="225"/>
        <w:spacing w:line="360" w:lineRule="auto"/>
        <w:ind w:firstLine="480"/>
        <w:rPr>
          <w:rFonts w:ascii="宋体" w:hAnsi="宋体" w:cs="宋体"/>
          <w:sz w:val="24"/>
        </w:rPr>
      </w:pPr>
      <w:r>
        <w:rPr>
          <w:rFonts w:hint="eastAsia" w:ascii="宋体" w:hAnsi="宋体" w:cs="宋体"/>
          <w:sz w:val="24"/>
        </w:rPr>
        <w:t>17.2本合同生效之后，任何一方违反本合同规定，除了承担违约金外还应承担守约方向违约方追究违约责任所产生的一切费用包括但不限于（律师费，诉讼费，保全费，公告费，鉴定费，交通费，食宿费等）。</w:t>
      </w:r>
    </w:p>
    <w:p w14:paraId="657FE9AF">
      <w:pPr>
        <w:pStyle w:val="225"/>
        <w:spacing w:line="360" w:lineRule="auto"/>
        <w:ind w:firstLine="480"/>
        <w:rPr>
          <w:rFonts w:ascii="宋体" w:hAnsi="宋体" w:cs="宋体"/>
          <w:sz w:val="24"/>
        </w:rPr>
      </w:pPr>
      <w:r>
        <w:rPr>
          <w:rFonts w:hint="eastAsia" w:ascii="宋体" w:hAnsi="宋体" w:cs="宋体"/>
          <w:sz w:val="24"/>
        </w:rPr>
        <w:t>17.3 本合同有效期为生效之日起至年月日。</w:t>
      </w:r>
    </w:p>
    <w:p w14:paraId="2F38265F">
      <w:pPr>
        <w:pStyle w:val="225"/>
        <w:spacing w:line="360" w:lineRule="auto"/>
        <w:ind w:firstLine="480"/>
        <w:rPr>
          <w:rFonts w:ascii="宋体" w:hAnsi="宋体" w:cs="宋体"/>
          <w:sz w:val="24"/>
        </w:rPr>
      </w:pPr>
      <w:r>
        <w:rPr>
          <w:rFonts w:hint="eastAsia" w:ascii="宋体" w:hAnsi="宋体" w:cs="宋体"/>
          <w:sz w:val="24"/>
        </w:rPr>
        <w:t>17.4本合同应按照中华人民共和国的现行法律进行解释。</w:t>
      </w:r>
    </w:p>
    <w:p w14:paraId="078F5EF1">
      <w:pPr>
        <w:spacing w:line="360" w:lineRule="auto"/>
        <w:ind w:left="-142"/>
        <w:rPr>
          <w:rFonts w:ascii="宋体" w:hAnsi="Calibri"/>
          <w:b/>
          <w:szCs w:val="21"/>
        </w:rPr>
      </w:pPr>
    </w:p>
    <w:p w14:paraId="0C86CF93">
      <w:pPr>
        <w:spacing w:line="360" w:lineRule="auto"/>
        <w:ind w:firstLine="517"/>
        <w:rPr>
          <w:rFonts w:ascii="宋体"/>
          <w:b/>
          <w:sz w:val="24"/>
          <w:szCs w:val="24"/>
        </w:rPr>
      </w:pPr>
      <w:r>
        <w:rPr>
          <w:rFonts w:hint="eastAsia" w:ascii="宋体" w:hAnsi="宋体"/>
          <w:b/>
          <w:sz w:val="24"/>
          <w:szCs w:val="24"/>
        </w:rPr>
        <w:t>甲方（公章）：</w:t>
      </w:r>
    </w:p>
    <w:p w14:paraId="2EE5602F">
      <w:pPr>
        <w:spacing w:line="360" w:lineRule="auto"/>
        <w:ind w:firstLine="517"/>
        <w:rPr>
          <w:rFonts w:ascii="宋体"/>
          <w:b/>
          <w:sz w:val="24"/>
          <w:szCs w:val="24"/>
        </w:rPr>
      </w:pPr>
      <w:r>
        <w:rPr>
          <w:rFonts w:hint="eastAsia" w:ascii="宋体" w:hAnsi="宋体"/>
          <w:b/>
          <w:sz w:val="24"/>
          <w:szCs w:val="24"/>
        </w:rPr>
        <w:t>地址：</w:t>
      </w:r>
    </w:p>
    <w:p w14:paraId="571EF6D1">
      <w:pPr>
        <w:spacing w:line="360" w:lineRule="auto"/>
        <w:ind w:firstLine="517"/>
        <w:rPr>
          <w:rFonts w:ascii="宋体"/>
          <w:b/>
          <w:sz w:val="24"/>
          <w:szCs w:val="24"/>
        </w:rPr>
      </w:pPr>
      <w:r>
        <w:rPr>
          <w:rFonts w:hint="eastAsia" w:ascii="宋体" w:hAnsi="宋体"/>
          <w:b/>
          <w:sz w:val="24"/>
          <w:szCs w:val="24"/>
        </w:rPr>
        <w:t>法定代表人或授权代表：</w:t>
      </w:r>
    </w:p>
    <w:p w14:paraId="142A9A70">
      <w:pPr>
        <w:spacing w:line="360" w:lineRule="auto"/>
        <w:ind w:firstLine="517"/>
        <w:rPr>
          <w:rFonts w:ascii="宋体"/>
          <w:b/>
          <w:sz w:val="24"/>
          <w:szCs w:val="24"/>
        </w:rPr>
      </w:pPr>
      <w:r>
        <w:rPr>
          <w:rFonts w:hint="eastAsia" w:ascii="宋体" w:hAnsi="宋体"/>
          <w:b/>
          <w:sz w:val="24"/>
          <w:szCs w:val="24"/>
        </w:rPr>
        <w:t>联系电话：</w:t>
      </w:r>
    </w:p>
    <w:p w14:paraId="34E37346">
      <w:pPr>
        <w:spacing w:line="360" w:lineRule="auto"/>
        <w:rPr>
          <w:rFonts w:ascii="宋体"/>
          <w:b/>
          <w:sz w:val="24"/>
          <w:szCs w:val="24"/>
        </w:rPr>
      </w:pPr>
    </w:p>
    <w:p w14:paraId="4E705C62">
      <w:pPr>
        <w:spacing w:line="360" w:lineRule="auto"/>
        <w:ind w:firstLine="517"/>
        <w:rPr>
          <w:rFonts w:ascii="宋体"/>
          <w:b/>
          <w:sz w:val="24"/>
          <w:szCs w:val="24"/>
        </w:rPr>
      </w:pPr>
      <w:r>
        <w:rPr>
          <w:rFonts w:hint="eastAsia" w:ascii="宋体" w:hAnsi="宋体"/>
          <w:b/>
          <w:sz w:val="24"/>
          <w:szCs w:val="24"/>
        </w:rPr>
        <w:t>乙方（公章）：</w:t>
      </w:r>
    </w:p>
    <w:p w14:paraId="7F0011AE">
      <w:pPr>
        <w:spacing w:line="360" w:lineRule="auto"/>
        <w:ind w:firstLine="517"/>
        <w:rPr>
          <w:rFonts w:ascii="宋体"/>
          <w:b/>
          <w:sz w:val="24"/>
          <w:szCs w:val="24"/>
        </w:rPr>
      </w:pPr>
      <w:r>
        <w:rPr>
          <w:rFonts w:hint="eastAsia" w:ascii="宋体" w:hAnsi="宋体"/>
          <w:b/>
          <w:sz w:val="24"/>
          <w:szCs w:val="24"/>
        </w:rPr>
        <w:t>地址：</w:t>
      </w:r>
    </w:p>
    <w:p w14:paraId="7170DA8C">
      <w:pPr>
        <w:spacing w:line="360" w:lineRule="auto"/>
        <w:ind w:firstLine="517"/>
        <w:rPr>
          <w:rFonts w:ascii="宋体"/>
          <w:b/>
          <w:sz w:val="24"/>
          <w:szCs w:val="24"/>
        </w:rPr>
      </w:pPr>
      <w:r>
        <w:rPr>
          <w:rFonts w:hint="eastAsia" w:ascii="宋体" w:hAnsi="宋体"/>
          <w:b/>
          <w:sz w:val="24"/>
          <w:szCs w:val="24"/>
        </w:rPr>
        <w:t>法定代表人或授权代表：</w:t>
      </w:r>
    </w:p>
    <w:p w14:paraId="5D26007C">
      <w:pPr>
        <w:spacing w:line="360" w:lineRule="auto"/>
        <w:ind w:firstLine="517"/>
        <w:rPr>
          <w:rFonts w:ascii="宋体"/>
          <w:b/>
          <w:sz w:val="24"/>
          <w:szCs w:val="24"/>
        </w:rPr>
      </w:pPr>
      <w:r>
        <w:rPr>
          <w:rFonts w:hint="eastAsia" w:ascii="宋体" w:hAnsi="宋体"/>
          <w:b/>
          <w:sz w:val="24"/>
          <w:szCs w:val="24"/>
        </w:rPr>
        <w:t>联系电话：</w:t>
      </w:r>
    </w:p>
    <w:p w14:paraId="7CB5AF33">
      <w:pPr>
        <w:spacing w:line="360" w:lineRule="auto"/>
        <w:ind w:left="0" w:leftChars="0" w:firstLine="420" w:firstLineChars="175"/>
        <w:jc w:val="left"/>
        <w:outlineLvl w:val="9"/>
        <w:rPr>
          <w:rFonts w:hint="eastAsia" w:ascii="等线" w:hAnsi="等线" w:eastAsia="等线" w:cs="等线"/>
          <w:b/>
          <w:bCs/>
          <w:color w:val="auto"/>
          <w:sz w:val="24"/>
          <w:szCs w:val="24"/>
          <w:highlight w:val="none"/>
          <w:lang w:val="en-US" w:eastAsia="zh-CN"/>
        </w:rPr>
        <w:sectPr>
          <w:footerReference r:id="rId4" w:type="first"/>
          <w:footerReference r:id="rId3" w:type="default"/>
          <w:pgSz w:w="11906" w:h="16838"/>
          <w:pgMar w:top="1440" w:right="1800" w:bottom="1440" w:left="1800" w:header="851" w:footer="992" w:gutter="0"/>
          <w:pgNumType w:start="1"/>
          <w:cols w:space="1701" w:num="1"/>
          <w:titlePg/>
          <w:docGrid w:linePitch="360" w:charSpace="0"/>
        </w:sectPr>
      </w:pPr>
    </w:p>
    <w:bookmarkEnd w:id="5"/>
    <w:p w14:paraId="167FAC29">
      <w:pPr>
        <w:pStyle w:val="2"/>
        <w:pBdr>
          <w:top w:val="none" w:color="000000" w:sz="0" w:space="0"/>
          <w:left w:val="none" w:color="000000" w:sz="0" w:space="0"/>
          <w:bottom w:val="none" w:color="000000" w:sz="0" w:space="0"/>
          <w:right w:val="none" w:color="000000" w:sz="0" w:space="0"/>
        </w:pBdr>
        <w:spacing w:before="0" w:after="0" w:line="360" w:lineRule="auto"/>
        <w:jc w:val="center"/>
        <w:outlineLvl w:val="0"/>
        <w:rPr>
          <w:rFonts w:ascii="宋体" w:hAnsi="宋体" w:eastAsia="宋体" w:cs="宋体"/>
          <w:b/>
          <w:sz w:val="32"/>
        </w:rPr>
      </w:pPr>
      <w:bookmarkStart w:id="11" w:name="_Toc31108"/>
      <w:r>
        <w:rPr>
          <w:rFonts w:ascii="宋体" w:hAnsi="宋体" w:eastAsia="宋体" w:cs="宋体"/>
          <w:b/>
          <w:sz w:val="32"/>
        </w:rPr>
        <w:t>第四部分</w:t>
      </w:r>
      <w:r>
        <w:rPr>
          <w:rFonts w:hint="eastAsia" w:ascii="宋体" w:hAnsi="宋体" w:eastAsia="宋体" w:cs="宋体"/>
          <w:b/>
          <w:sz w:val="32"/>
          <w:lang w:val="en-US" w:eastAsia="zh-CN"/>
        </w:rPr>
        <w:t xml:space="preserve">  </w:t>
      </w:r>
      <w:r>
        <w:rPr>
          <w:rFonts w:ascii="宋体" w:hAnsi="宋体" w:eastAsia="宋体" w:cs="宋体"/>
          <w:b/>
          <w:sz w:val="32"/>
        </w:rPr>
        <w:t>采购需求</w:t>
      </w:r>
      <w:bookmarkEnd w:id="11"/>
    </w:p>
    <w:p w14:paraId="7C5EF334">
      <w:pPr>
        <w:pStyle w:val="223"/>
        <w:spacing w:before="240" w:after="240" w:line="360" w:lineRule="auto"/>
        <w:rPr>
          <w:rStyle w:val="221"/>
          <w:rFonts w:hint="eastAsia" w:ascii="等线" w:hAnsi="等线" w:eastAsia="等线" w:cs="等线"/>
          <w:sz w:val="32"/>
          <w:szCs w:val="32"/>
          <w:lang w:val="en-US" w:eastAsia="zh-CN"/>
        </w:rPr>
      </w:pPr>
      <w:r>
        <w:rPr>
          <w:rStyle w:val="221"/>
          <w:rFonts w:hint="eastAsia" w:ascii="等线" w:hAnsi="等线" w:eastAsia="等线" w:cs="等线"/>
          <w:sz w:val="32"/>
          <w:szCs w:val="32"/>
          <w:lang w:val="en-US" w:eastAsia="zh-CN"/>
        </w:rPr>
        <w:t>一.项目概况</w:t>
      </w:r>
    </w:p>
    <w:p w14:paraId="775DA86A">
      <w:pPr>
        <w:pStyle w:val="223"/>
        <w:spacing w:before="240" w:after="240" w:line="360" w:lineRule="auto"/>
        <w:ind w:firstLine="420"/>
        <w:rPr>
          <w:rStyle w:val="222"/>
          <w:rFonts w:hint="eastAsia" w:ascii="等线" w:hAnsi="等线" w:eastAsia="等线" w:cs="等线"/>
          <w:lang w:val="en-US" w:eastAsia="zh-CN"/>
        </w:rPr>
      </w:pPr>
      <w:r>
        <w:rPr>
          <w:rStyle w:val="222"/>
          <w:rFonts w:hint="eastAsia" w:ascii="等线" w:hAnsi="等线" w:eastAsia="等线" w:cs="等线"/>
        </w:rPr>
        <w:t>本项目主要内容为202</w:t>
      </w:r>
      <w:r>
        <w:rPr>
          <w:rStyle w:val="222"/>
          <w:rFonts w:hint="eastAsia" w:ascii="等线" w:hAnsi="等线" w:eastAsia="等线" w:cs="等线"/>
          <w:lang w:val="en-US" w:eastAsia="zh-CN"/>
        </w:rPr>
        <w:t>6</w:t>
      </w:r>
      <w:r>
        <w:rPr>
          <w:rStyle w:val="222"/>
          <w:rFonts w:hint="eastAsia" w:ascii="等线" w:hAnsi="等线" w:eastAsia="等线" w:cs="等线"/>
        </w:rPr>
        <w:t>年丹阳高新区交通安全设施维护服务，包括交通标志、交通标线、隔离护栏、警示桩、警示灯、爆闪灯等的更新、增设、维护及巡查</w:t>
      </w:r>
    </w:p>
    <w:p w14:paraId="2B81D8EC">
      <w:pPr>
        <w:pStyle w:val="223"/>
        <w:spacing w:before="240" w:after="240" w:line="360" w:lineRule="auto"/>
        <w:ind w:firstLine="420"/>
        <w:rPr>
          <w:rStyle w:val="222"/>
          <w:rFonts w:hint="eastAsia" w:ascii="等线" w:hAnsi="等线" w:eastAsia="等线" w:cs="等线"/>
          <w:sz w:val="24"/>
          <w:szCs w:val="24"/>
          <w:lang w:eastAsia="zh-CN"/>
        </w:rPr>
      </w:pPr>
      <w:r>
        <w:rPr>
          <w:rStyle w:val="222"/>
          <w:rFonts w:hint="eastAsia" w:ascii="等线" w:hAnsi="等线" w:eastAsia="等线" w:cs="等线"/>
        </w:rPr>
        <w:t>项目所属行业：</w:t>
      </w:r>
      <w:r>
        <w:rPr>
          <w:rStyle w:val="222"/>
          <w:rFonts w:hint="eastAsia" w:ascii="等线" w:hAnsi="等线" w:eastAsia="等线" w:cs="等线"/>
          <w:u w:val="none"/>
          <w:lang w:val="en-US" w:eastAsia="zh-CN"/>
        </w:rPr>
        <w:t>服务</w:t>
      </w:r>
      <w:r>
        <w:rPr>
          <w:rStyle w:val="222"/>
          <w:rFonts w:hint="eastAsia" w:ascii="等线" w:hAnsi="等线" w:eastAsia="等线" w:cs="等线"/>
          <w:u w:val="none"/>
        </w:rPr>
        <w:t>业</w:t>
      </w:r>
      <w:r>
        <w:rPr>
          <w:rStyle w:val="222"/>
          <w:rFonts w:hint="eastAsia" w:ascii="等线" w:hAnsi="等线" w:eastAsia="等线" w:cs="等线"/>
          <w:u w:val="none"/>
          <w:lang w:eastAsia="zh-CN"/>
        </w:rPr>
        <w:t>。</w:t>
      </w:r>
    </w:p>
    <w:p w14:paraId="7AFE9EF5">
      <w:pPr>
        <w:pStyle w:val="223"/>
        <w:spacing w:before="240" w:after="240" w:line="360" w:lineRule="auto"/>
        <w:rPr>
          <w:rStyle w:val="221"/>
          <w:rFonts w:hint="eastAsia" w:ascii="等线" w:hAnsi="等线" w:eastAsia="等线" w:cs="等线"/>
          <w:sz w:val="32"/>
          <w:szCs w:val="32"/>
          <w:lang w:val="en-US" w:eastAsia="zh-CN"/>
        </w:rPr>
      </w:pPr>
      <w:r>
        <w:rPr>
          <w:rStyle w:val="221"/>
          <w:rFonts w:hint="eastAsia" w:ascii="等线" w:hAnsi="等线" w:eastAsia="等线" w:cs="等线"/>
          <w:sz w:val="32"/>
          <w:szCs w:val="32"/>
          <w:lang w:val="en-US" w:eastAsia="zh-CN"/>
        </w:rPr>
        <w:t>二.采购标的汇总表</w:t>
      </w:r>
    </w:p>
    <w:p w14:paraId="47770F46">
      <w:pPr>
        <w:pStyle w:val="223"/>
        <w:spacing w:before="240" w:after="240" w:line="360" w:lineRule="auto"/>
        <w:ind w:firstLine="420"/>
        <w:rPr>
          <w:rStyle w:val="221"/>
          <w:rFonts w:hint="eastAsia" w:ascii="等线" w:hAnsi="等线" w:eastAsia="等线" w:cs="等线"/>
          <w:lang w:val="en-US" w:eastAsia="zh-CN"/>
        </w:rPr>
      </w:pPr>
      <w:r>
        <w:rPr>
          <w:rStyle w:val="221"/>
          <w:rFonts w:hint="eastAsia" w:ascii="等线" w:hAnsi="等线" w:eastAsia="等线" w:cs="等线"/>
          <w:lang w:val="en-US" w:eastAsia="zh-CN"/>
        </w:rPr>
        <w:t>（一） 采购标的</w:t>
      </w:r>
    </w:p>
    <w:tbl>
      <w:tblPr>
        <w:tblStyle w:val="32"/>
        <w:tblW w:w="5000" w:type="pct"/>
        <w:jc w:val="center"/>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top w:w="0" w:type="dxa"/>
          <w:left w:w="108" w:type="dxa"/>
          <w:bottom w:w="0" w:type="dxa"/>
          <w:right w:w="108" w:type="dxa"/>
        </w:tblCellMar>
      </w:tblPr>
      <w:tblGrid>
        <w:gridCol w:w="760"/>
        <w:gridCol w:w="1893"/>
        <w:gridCol w:w="1136"/>
        <w:gridCol w:w="762"/>
        <w:gridCol w:w="3957"/>
        <w:gridCol w:w="948"/>
      </w:tblGrid>
      <w:tr w14:paraId="60EB8B44">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0" w:type="dxa"/>
            <w:left w:w="108" w:type="dxa"/>
            <w:bottom w:w="0" w:type="dxa"/>
            <w:right w:w="108" w:type="dxa"/>
          </w:tblCellMar>
        </w:tblPrEx>
        <w:trPr>
          <w:jc w:val="center"/>
        </w:trPr>
        <w:tc>
          <w:tcPr>
            <w:tcW w:w="400" w:type="dxa"/>
            <w:noWrap w:val="0"/>
            <w:tcMar>
              <w:top w:w="0" w:type="dxa"/>
              <w:left w:w="108" w:type="dxa"/>
              <w:bottom w:w="0" w:type="dxa"/>
              <w:right w:w="108" w:type="dxa"/>
            </w:tcMar>
            <w:vAlign w:val="center"/>
          </w:tcPr>
          <w:p w14:paraId="1DBB71A1">
            <w:pPr>
              <w:pStyle w:val="223"/>
              <w:spacing w:line="360" w:lineRule="auto"/>
              <w:jc w:val="center"/>
              <w:rPr>
                <w:rStyle w:val="222"/>
                <w:rFonts w:hint="eastAsia" w:ascii="等线" w:hAnsi="等线" w:eastAsia="等线" w:cs="等线"/>
                <w:b/>
                <w:bCs/>
                <w:i w:val="0"/>
                <w:iCs w:val="0"/>
                <w:smallCaps w:val="0"/>
                <w:color w:val="000000"/>
                <w:sz w:val="24"/>
                <w:szCs w:val="24"/>
              </w:rPr>
            </w:pPr>
            <w:r>
              <w:rPr>
                <w:rStyle w:val="222"/>
                <w:rFonts w:hint="eastAsia" w:ascii="等线" w:hAnsi="等线" w:eastAsia="等线" w:cs="等线"/>
                <w:b/>
                <w:bCs/>
                <w:i w:val="0"/>
                <w:iCs w:val="0"/>
                <w:smallCaps w:val="0"/>
                <w:color w:val="000000"/>
                <w:sz w:val="24"/>
                <w:szCs w:val="24"/>
              </w:rPr>
              <w:t>序号</w:t>
            </w:r>
          </w:p>
        </w:tc>
        <w:tc>
          <w:tcPr>
            <w:tcW w:w="1000" w:type="dxa"/>
            <w:noWrap w:val="0"/>
            <w:tcMar>
              <w:top w:w="0" w:type="dxa"/>
              <w:left w:w="108" w:type="dxa"/>
              <w:bottom w:w="0" w:type="dxa"/>
              <w:right w:w="108" w:type="dxa"/>
            </w:tcMar>
            <w:vAlign w:val="center"/>
          </w:tcPr>
          <w:p w14:paraId="4295BA27">
            <w:pPr>
              <w:pStyle w:val="223"/>
              <w:spacing w:line="360" w:lineRule="auto"/>
              <w:jc w:val="center"/>
              <w:rPr>
                <w:rStyle w:val="222"/>
                <w:rFonts w:hint="eastAsia" w:ascii="等线" w:hAnsi="等线" w:eastAsia="等线" w:cs="等线"/>
                <w:b/>
                <w:bCs/>
                <w:i w:val="0"/>
                <w:iCs w:val="0"/>
                <w:smallCaps w:val="0"/>
                <w:color w:val="000000"/>
                <w:sz w:val="24"/>
                <w:szCs w:val="24"/>
              </w:rPr>
            </w:pPr>
            <w:r>
              <w:rPr>
                <w:rStyle w:val="222"/>
                <w:rFonts w:hint="eastAsia" w:ascii="等线" w:hAnsi="等线" w:eastAsia="等线" w:cs="等线"/>
                <w:b/>
                <w:bCs/>
                <w:i w:val="0"/>
                <w:iCs w:val="0"/>
                <w:smallCaps w:val="0"/>
                <w:color w:val="000000"/>
                <w:sz w:val="24"/>
                <w:szCs w:val="24"/>
              </w:rPr>
              <w:t>标的名称</w:t>
            </w:r>
          </w:p>
        </w:tc>
        <w:tc>
          <w:tcPr>
            <w:tcW w:w="600" w:type="dxa"/>
            <w:noWrap w:val="0"/>
            <w:tcMar>
              <w:top w:w="0" w:type="dxa"/>
              <w:left w:w="108" w:type="dxa"/>
              <w:bottom w:w="0" w:type="dxa"/>
              <w:right w:w="108" w:type="dxa"/>
            </w:tcMar>
            <w:vAlign w:val="center"/>
          </w:tcPr>
          <w:p w14:paraId="6A9B025B">
            <w:pPr>
              <w:pStyle w:val="223"/>
              <w:spacing w:line="360" w:lineRule="auto"/>
              <w:jc w:val="center"/>
              <w:rPr>
                <w:rStyle w:val="222"/>
                <w:rFonts w:hint="eastAsia" w:ascii="等线" w:hAnsi="等线" w:eastAsia="等线" w:cs="等线"/>
                <w:b/>
                <w:bCs/>
                <w:i w:val="0"/>
                <w:iCs w:val="0"/>
                <w:smallCaps w:val="0"/>
                <w:color w:val="000000"/>
                <w:sz w:val="24"/>
                <w:szCs w:val="24"/>
              </w:rPr>
            </w:pPr>
            <w:r>
              <w:rPr>
                <w:rStyle w:val="222"/>
                <w:rFonts w:hint="eastAsia" w:ascii="等线" w:hAnsi="等线" w:eastAsia="等线" w:cs="等线"/>
                <w:b/>
                <w:bCs/>
                <w:i w:val="0"/>
                <w:iCs w:val="0"/>
                <w:smallCaps w:val="0"/>
                <w:color w:val="000000"/>
                <w:sz w:val="24"/>
                <w:szCs w:val="24"/>
              </w:rPr>
              <w:t>计量单位</w:t>
            </w:r>
          </w:p>
        </w:tc>
        <w:tc>
          <w:tcPr>
            <w:tcW w:w="400" w:type="dxa"/>
            <w:noWrap w:val="0"/>
            <w:tcMar>
              <w:top w:w="0" w:type="dxa"/>
              <w:left w:w="108" w:type="dxa"/>
              <w:bottom w:w="0" w:type="dxa"/>
              <w:right w:w="108" w:type="dxa"/>
            </w:tcMar>
            <w:vAlign w:val="center"/>
          </w:tcPr>
          <w:p w14:paraId="59C3DFAB">
            <w:pPr>
              <w:pStyle w:val="223"/>
              <w:spacing w:line="360" w:lineRule="auto"/>
              <w:jc w:val="center"/>
              <w:rPr>
                <w:rStyle w:val="222"/>
                <w:rFonts w:hint="eastAsia" w:ascii="等线" w:hAnsi="等线" w:eastAsia="等线" w:cs="等线"/>
                <w:b/>
                <w:bCs/>
                <w:i w:val="0"/>
                <w:iCs w:val="0"/>
                <w:smallCaps w:val="0"/>
                <w:color w:val="000000"/>
                <w:sz w:val="24"/>
                <w:szCs w:val="24"/>
              </w:rPr>
            </w:pPr>
            <w:r>
              <w:rPr>
                <w:rStyle w:val="222"/>
                <w:rFonts w:hint="eastAsia" w:ascii="等线" w:hAnsi="等线" w:eastAsia="等线" w:cs="等线"/>
                <w:b/>
                <w:bCs/>
                <w:i w:val="0"/>
                <w:iCs w:val="0"/>
                <w:smallCaps w:val="0"/>
                <w:color w:val="000000"/>
                <w:sz w:val="24"/>
                <w:szCs w:val="24"/>
              </w:rPr>
              <w:t>数量</w:t>
            </w:r>
          </w:p>
        </w:tc>
        <w:tc>
          <w:tcPr>
            <w:tcW w:w="4024" w:type="dxa"/>
            <w:noWrap w:val="0"/>
            <w:tcMar>
              <w:top w:w="0" w:type="dxa"/>
              <w:left w:w="108" w:type="dxa"/>
              <w:bottom w:w="0" w:type="dxa"/>
              <w:right w:w="108" w:type="dxa"/>
            </w:tcMar>
            <w:vAlign w:val="center"/>
          </w:tcPr>
          <w:p w14:paraId="5BE78709">
            <w:pPr>
              <w:pStyle w:val="223"/>
              <w:spacing w:line="360" w:lineRule="auto"/>
              <w:jc w:val="center"/>
              <w:rPr>
                <w:rStyle w:val="222"/>
                <w:rFonts w:hint="eastAsia" w:ascii="等线" w:hAnsi="等线" w:eastAsia="等线" w:cs="等线"/>
                <w:b/>
                <w:bCs/>
                <w:i w:val="0"/>
                <w:iCs w:val="0"/>
                <w:smallCaps w:val="0"/>
                <w:color w:val="000000"/>
                <w:sz w:val="24"/>
                <w:szCs w:val="24"/>
              </w:rPr>
            </w:pPr>
            <w:r>
              <w:rPr>
                <w:rStyle w:val="222"/>
                <w:rFonts w:hint="eastAsia" w:ascii="等线" w:hAnsi="等线" w:eastAsia="等线" w:cs="等线"/>
                <w:b/>
                <w:bCs/>
                <w:i w:val="0"/>
                <w:iCs w:val="0"/>
                <w:smallCaps w:val="0"/>
                <w:color w:val="000000"/>
                <w:sz w:val="24"/>
                <w:szCs w:val="24"/>
              </w:rPr>
              <w:t>服务要求简述</w:t>
            </w:r>
          </w:p>
        </w:tc>
        <w:tc>
          <w:tcPr>
            <w:tcW w:w="500" w:type="dxa"/>
            <w:noWrap w:val="0"/>
            <w:tcMar>
              <w:top w:w="0" w:type="dxa"/>
              <w:left w:w="108" w:type="dxa"/>
              <w:bottom w:w="0" w:type="dxa"/>
              <w:right w:w="108" w:type="dxa"/>
            </w:tcMar>
            <w:vAlign w:val="center"/>
          </w:tcPr>
          <w:p w14:paraId="32412EEA">
            <w:pPr>
              <w:pStyle w:val="223"/>
              <w:spacing w:line="360" w:lineRule="auto"/>
              <w:jc w:val="center"/>
              <w:rPr>
                <w:rStyle w:val="222"/>
                <w:rFonts w:hint="eastAsia" w:ascii="等线" w:hAnsi="等线" w:eastAsia="等线" w:cs="等线"/>
                <w:b/>
                <w:bCs/>
                <w:i w:val="0"/>
                <w:iCs w:val="0"/>
                <w:smallCaps w:val="0"/>
                <w:color w:val="000000"/>
                <w:sz w:val="24"/>
                <w:szCs w:val="24"/>
              </w:rPr>
            </w:pPr>
            <w:r>
              <w:rPr>
                <w:rStyle w:val="222"/>
                <w:rFonts w:hint="eastAsia" w:ascii="等线" w:hAnsi="等线" w:eastAsia="等线" w:cs="等线"/>
                <w:b/>
                <w:bCs/>
                <w:i w:val="0"/>
                <w:iCs w:val="0"/>
                <w:smallCaps w:val="0"/>
                <w:color w:val="000000"/>
                <w:sz w:val="24"/>
                <w:szCs w:val="24"/>
              </w:rPr>
              <w:t>备注</w:t>
            </w:r>
          </w:p>
        </w:tc>
      </w:tr>
      <w:tr w14:paraId="3CF5D886">
        <w:tblPrEx>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CellMar>
            <w:top w:w="0" w:type="dxa"/>
            <w:left w:w="108" w:type="dxa"/>
            <w:bottom w:w="0" w:type="dxa"/>
            <w:right w:w="108" w:type="dxa"/>
          </w:tblCellMar>
        </w:tblPrEx>
        <w:trPr>
          <w:trHeight w:val="1799" w:hRule="atLeast"/>
          <w:jc w:val="center"/>
        </w:trPr>
        <w:tc>
          <w:tcPr>
            <w:tcW w:w="766" w:type="dxa"/>
            <w:noWrap w:val="0"/>
            <w:tcMar>
              <w:top w:w="0" w:type="dxa"/>
              <w:left w:w="108" w:type="dxa"/>
              <w:bottom w:w="0" w:type="dxa"/>
              <w:right w:w="108" w:type="dxa"/>
            </w:tcMar>
            <w:vAlign w:val="center"/>
          </w:tcPr>
          <w:p w14:paraId="019F75FE">
            <w:pPr>
              <w:pStyle w:val="223"/>
              <w:spacing w:line="360" w:lineRule="auto"/>
              <w:jc w:val="center"/>
              <w:rPr>
                <w:rStyle w:val="222"/>
                <w:rFonts w:hint="eastAsia" w:ascii="等线" w:hAnsi="等线" w:eastAsia="等线" w:cs="等线"/>
                <w:b w:val="0"/>
                <w:bCs w:val="0"/>
                <w:i w:val="0"/>
                <w:iCs w:val="0"/>
                <w:smallCaps w:val="0"/>
                <w:sz w:val="24"/>
                <w:szCs w:val="24"/>
              </w:rPr>
            </w:pPr>
            <w:r>
              <w:rPr>
                <w:rStyle w:val="222"/>
                <w:rFonts w:hint="eastAsia" w:ascii="等线" w:hAnsi="等线" w:eastAsia="等线" w:cs="等线"/>
                <w:b w:val="0"/>
                <w:bCs w:val="0"/>
                <w:i w:val="0"/>
                <w:iCs w:val="0"/>
                <w:smallCaps w:val="0"/>
                <w:sz w:val="24"/>
                <w:szCs w:val="24"/>
              </w:rPr>
              <w:t>1</w:t>
            </w:r>
          </w:p>
        </w:tc>
        <w:tc>
          <w:tcPr>
            <w:tcW w:w="1917" w:type="dxa"/>
            <w:noWrap w:val="0"/>
            <w:tcMar>
              <w:top w:w="0" w:type="dxa"/>
              <w:left w:w="108" w:type="dxa"/>
              <w:bottom w:w="0" w:type="dxa"/>
              <w:right w:w="108" w:type="dxa"/>
            </w:tcMar>
            <w:vAlign w:val="center"/>
          </w:tcPr>
          <w:p w14:paraId="593449F1">
            <w:pPr>
              <w:pStyle w:val="223"/>
              <w:spacing w:line="360" w:lineRule="auto"/>
              <w:jc w:val="left"/>
              <w:rPr>
                <w:rStyle w:val="222"/>
                <w:rFonts w:hint="eastAsia" w:ascii="等线" w:hAnsi="等线" w:eastAsia="等线" w:cs="等线"/>
                <w:b w:val="0"/>
                <w:bCs w:val="0"/>
                <w:i w:val="0"/>
                <w:iCs w:val="0"/>
                <w:smallCaps w:val="0"/>
                <w:sz w:val="24"/>
                <w:szCs w:val="24"/>
                <w:lang w:eastAsia="zh-CN"/>
              </w:rPr>
            </w:pPr>
            <w:r>
              <w:rPr>
                <w:rStyle w:val="222"/>
                <w:rFonts w:hint="eastAsia" w:ascii="等线" w:hAnsi="等线" w:eastAsia="等线" w:cs="等线"/>
                <w:lang w:eastAsia="zh-CN"/>
              </w:rPr>
              <w:t xml:space="preserve">2026年丹阳高新区交安维护项目  </w:t>
            </w:r>
          </w:p>
        </w:tc>
        <w:tc>
          <w:tcPr>
            <w:tcW w:w="1150" w:type="dxa"/>
            <w:noWrap w:val="0"/>
            <w:tcMar>
              <w:top w:w="0" w:type="dxa"/>
              <w:left w:w="108" w:type="dxa"/>
              <w:bottom w:w="0" w:type="dxa"/>
              <w:right w:w="108" w:type="dxa"/>
            </w:tcMar>
            <w:vAlign w:val="center"/>
          </w:tcPr>
          <w:p w14:paraId="4068B572">
            <w:pPr>
              <w:pStyle w:val="223"/>
              <w:spacing w:line="360" w:lineRule="auto"/>
              <w:jc w:val="center"/>
              <w:rPr>
                <w:rStyle w:val="222"/>
                <w:rFonts w:hint="eastAsia" w:ascii="等线" w:hAnsi="等线" w:eastAsia="等线" w:cs="等线"/>
                <w:b w:val="0"/>
                <w:bCs w:val="0"/>
                <w:i w:val="0"/>
                <w:iCs w:val="0"/>
                <w:smallCaps w:val="0"/>
                <w:sz w:val="24"/>
                <w:szCs w:val="24"/>
              </w:rPr>
            </w:pPr>
            <w:r>
              <w:rPr>
                <w:rStyle w:val="222"/>
                <w:rFonts w:hint="eastAsia" w:ascii="等线" w:hAnsi="等线" w:eastAsia="等线" w:cs="等线"/>
                <w:b w:val="0"/>
                <w:bCs w:val="0"/>
                <w:i w:val="0"/>
                <w:iCs w:val="0"/>
                <w:smallCaps w:val="0"/>
                <w:sz w:val="24"/>
                <w:szCs w:val="24"/>
              </w:rPr>
              <w:t>项</w:t>
            </w:r>
          </w:p>
        </w:tc>
        <w:tc>
          <w:tcPr>
            <w:tcW w:w="767" w:type="dxa"/>
            <w:noWrap w:val="0"/>
            <w:tcMar>
              <w:top w:w="0" w:type="dxa"/>
              <w:left w:w="108" w:type="dxa"/>
              <w:bottom w:w="0" w:type="dxa"/>
              <w:right w:w="108" w:type="dxa"/>
            </w:tcMar>
            <w:vAlign w:val="center"/>
          </w:tcPr>
          <w:p w14:paraId="41CD9D4E">
            <w:pPr>
              <w:pStyle w:val="223"/>
              <w:spacing w:line="360" w:lineRule="auto"/>
              <w:jc w:val="center"/>
              <w:rPr>
                <w:rStyle w:val="222"/>
                <w:rFonts w:hint="eastAsia" w:ascii="等线" w:hAnsi="等线" w:eastAsia="等线" w:cs="等线"/>
                <w:b w:val="0"/>
                <w:bCs w:val="0"/>
                <w:i w:val="0"/>
                <w:iCs w:val="0"/>
                <w:smallCaps w:val="0"/>
                <w:sz w:val="24"/>
                <w:szCs w:val="24"/>
              </w:rPr>
            </w:pPr>
            <w:r>
              <w:rPr>
                <w:rStyle w:val="222"/>
                <w:rFonts w:hint="eastAsia" w:ascii="等线" w:hAnsi="等线" w:eastAsia="等线" w:cs="等线"/>
                <w:b w:val="0"/>
                <w:bCs w:val="0"/>
                <w:i w:val="0"/>
                <w:iCs w:val="0"/>
                <w:smallCaps w:val="0"/>
                <w:sz w:val="24"/>
                <w:szCs w:val="24"/>
              </w:rPr>
              <w:t>1.0</w:t>
            </w:r>
          </w:p>
        </w:tc>
        <w:tc>
          <w:tcPr>
            <w:tcW w:w="4024" w:type="dxa"/>
            <w:noWrap w:val="0"/>
            <w:tcMar>
              <w:top w:w="0" w:type="dxa"/>
              <w:left w:w="108" w:type="dxa"/>
              <w:bottom w:w="0" w:type="dxa"/>
              <w:right w:w="108" w:type="dxa"/>
            </w:tcMar>
            <w:vAlign w:val="center"/>
          </w:tcPr>
          <w:p w14:paraId="73ADDFEF">
            <w:pPr>
              <w:pStyle w:val="223"/>
              <w:spacing w:line="360" w:lineRule="auto"/>
              <w:jc w:val="left"/>
              <w:rPr>
                <w:rStyle w:val="222"/>
                <w:rFonts w:hint="eastAsia" w:ascii="等线" w:hAnsi="等线" w:eastAsia="等线" w:cs="等线"/>
                <w:b w:val="0"/>
                <w:bCs w:val="0"/>
                <w:i w:val="0"/>
                <w:iCs w:val="0"/>
                <w:smallCaps w:val="0"/>
                <w:sz w:val="24"/>
                <w:szCs w:val="24"/>
                <w:lang w:val="en-US" w:eastAsia="zh-CN"/>
              </w:rPr>
            </w:pPr>
            <w:r>
              <w:rPr>
                <w:rStyle w:val="222"/>
                <w:rFonts w:hint="eastAsia" w:ascii="等线" w:hAnsi="等线" w:eastAsia="等线" w:cs="等线"/>
              </w:rPr>
              <w:t>202</w:t>
            </w:r>
            <w:r>
              <w:rPr>
                <w:rStyle w:val="222"/>
                <w:rFonts w:hint="eastAsia" w:ascii="等线" w:hAnsi="等线" w:eastAsia="等线" w:cs="等线"/>
                <w:lang w:val="en-US" w:eastAsia="zh-CN"/>
              </w:rPr>
              <w:t>6</w:t>
            </w:r>
            <w:r>
              <w:rPr>
                <w:rStyle w:val="222"/>
                <w:rFonts w:hint="eastAsia" w:ascii="等线" w:hAnsi="等线" w:eastAsia="等线" w:cs="等线"/>
              </w:rPr>
              <w:t>年丹阳高新区交通安全设施维护服务，包括交通标志、交通标线、隔离护栏、警示桩、警示灯、爆闪灯等的更新、增设、维护及巡查</w:t>
            </w:r>
            <w:r>
              <w:rPr>
                <w:rStyle w:val="222"/>
                <w:rFonts w:hint="eastAsia" w:ascii="等线" w:hAnsi="等线" w:eastAsia="等线" w:cs="等线"/>
                <w:b w:val="0"/>
                <w:bCs w:val="0"/>
                <w:i w:val="0"/>
                <w:iCs w:val="0"/>
                <w:smallCaps w:val="0"/>
                <w:sz w:val="24"/>
                <w:szCs w:val="24"/>
                <w:lang w:eastAsia="zh-CN"/>
              </w:rPr>
              <w:t>，</w:t>
            </w:r>
            <w:r>
              <w:rPr>
                <w:rStyle w:val="222"/>
                <w:rFonts w:hint="eastAsia" w:ascii="等线" w:hAnsi="等线" w:eastAsia="等线" w:cs="等线"/>
                <w:b w:val="0"/>
                <w:bCs w:val="0"/>
                <w:i w:val="0"/>
                <w:iCs w:val="0"/>
                <w:smallCaps w:val="0"/>
                <w:sz w:val="24"/>
                <w:szCs w:val="24"/>
                <w:lang w:val="en-US" w:eastAsia="zh-CN"/>
              </w:rPr>
              <w:t>质量：合格。</w:t>
            </w:r>
          </w:p>
        </w:tc>
        <w:tc>
          <w:tcPr>
            <w:tcW w:w="958" w:type="dxa"/>
            <w:noWrap w:val="0"/>
            <w:tcMar>
              <w:top w:w="0" w:type="dxa"/>
              <w:left w:w="108" w:type="dxa"/>
              <w:bottom w:w="0" w:type="dxa"/>
              <w:right w:w="108" w:type="dxa"/>
            </w:tcMar>
            <w:vAlign w:val="center"/>
          </w:tcPr>
          <w:p w14:paraId="376136AE">
            <w:pPr>
              <w:pStyle w:val="223"/>
              <w:spacing w:line="360" w:lineRule="auto"/>
              <w:jc w:val="left"/>
              <w:rPr>
                <w:rStyle w:val="222"/>
                <w:rFonts w:hint="eastAsia" w:ascii="等线" w:hAnsi="等线" w:eastAsia="等线" w:cs="等线"/>
                <w:b w:val="0"/>
                <w:bCs w:val="0"/>
                <w:i w:val="0"/>
                <w:iCs w:val="0"/>
                <w:smallCaps w:val="0"/>
                <w:sz w:val="24"/>
                <w:szCs w:val="24"/>
              </w:rPr>
            </w:pPr>
          </w:p>
        </w:tc>
      </w:tr>
    </w:tbl>
    <w:p w14:paraId="6F2E00FE">
      <w:pPr>
        <w:pStyle w:val="223"/>
        <w:spacing w:before="240" w:after="240" w:line="360" w:lineRule="auto"/>
        <w:rPr>
          <w:rStyle w:val="222"/>
          <w:rFonts w:hint="eastAsia" w:ascii="等线" w:hAnsi="等线" w:eastAsia="等线" w:cs="等线"/>
          <w:vanish/>
          <w:sz w:val="24"/>
          <w:szCs w:val="24"/>
        </w:rPr>
      </w:pPr>
      <w:r>
        <w:rPr>
          <w:rStyle w:val="221"/>
          <w:rFonts w:hint="eastAsia" w:ascii="等线" w:hAnsi="等线" w:eastAsia="等线" w:cs="等线"/>
          <w:vanish/>
        </w:rPr>
        <w:t>（二）本项目核心产品为：</w:t>
      </w:r>
      <w:r>
        <w:rPr>
          <w:rStyle w:val="222"/>
          <w:rFonts w:hint="eastAsia" w:ascii="等线" w:hAnsi="等线" w:eastAsia="等线" w:cs="等线"/>
          <w:b/>
          <w:bCs/>
          <w:vanish/>
        </w:rPr>
        <w:t xml:space="preserve">。 </w:t>
      </w:r>
    </w:p>
    <w:p w14:paraId="0B776AF4">
      <w:pPr>
        <w:pStyle w:val="223"/>
        <w:spacing w:before="240" w:after="240" w:line="360" w:lineRule="auto"/>
        <w:rPr>
          <w:rStyle w:val="221"/>
          <w:rFonts w:hint="eastAsia" w:ascii="等线" w:hAnsi="等线" w:eastAsia="等线" w:cs="等线"/>
          <w:sz w:val="32"/>
          <w:szCs w:val="32"/>
          <w:lang w:val="en-US" w:eastAsia="zh-CN"/>
        </w:rPr>
      </w:pPr>
      <w:r>
        <w:rPr>
          <w:rStyle w:val="221"/>
          <w:rFonts w:hint="eastAsia" w:ascii="等线" w:hAnsi="等线" w:eastAsia="等线" w:cs="等线"/>
          <w:sz w:val="32"/>
          <w:szCs w:val="32"/>
          <w:lang w:val="en-US" w:eastAsia="zh-CN"/>
        </w:rPr>
        <w:t>三. 服务内容和标准</w:t>
      </w:r>
    </w:p>
    <w:p w14:paraId="565846D1">
      <w:pPr>
        <w:pStyle w:val="223"/>
        <w:spacing w:before="240" w:after="240" w:line="360" w:lineRule="auto"/>
        <w:ind w:firstLine="420"/>
        <w:rPr>
          <w:rStyle w:val="221"/>
          <w:rFonts w:hint="eastAsia" w:ascii="等线" w:hAnsi="等线" w:eastAsia="等线" w:cs="等线"/>
          <w:lang w:val="en-US" w:eastAsia="zh-CN"/>
        </w:rPr>
      </w:pPr>
      <w:r>
        <w:rPr>
          <w:rStyle w:val="221"/>
          <w:rFonts w:hint="eastAsia" w:ascii="等线" w:hAnsi="等线" w:eastAsia="等线" w:cs="等线"/>
          <w:lang w:val="en-US" w:eastAsia="zh-CN"/>
        </w:rPr>
        <w:t xml:space="preserve">（一）清单及主要材料要求 </w:t>
      </w:r>
    </w:p>
    <w:tbl>
      <w:tblPr>
        <w:tblStyle w:val="32"/>
        <w:tblW w:w="96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0"/>
        <w:gridCol w:w="2237"/>
        <w:gridCol w:w="4733"/>
        <w:gridCol w:w="734"/>
        <w:gridCol w:w="1266"/>
      </w:tblGrid>
      <w:tr w14:paraId="1CC16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jc w:val="center"/>
        </w:trPr>
        <w:tc>
          <w:tcPr>
            <w:tcW w:w="690" w:type="dxa"/>
            <w:tcBorders>
              <w:top w:val="single" w:color="000000" w:sz="4" w:space="0"/>
              <w:left w:val="single" w:color="000000" w:sz="4" w:space="0"/>
              <w:bottom w:val="nil"/>
              <w:right w:val="single" w:color="000000" w:sz="4" w:space="0"/>
            </w:tcBorders>
            <w:shd w:val="clear" w:color="auto" w:fill="auto"/>
            <w:vAlign w:val="center"/>
          </w:tcPr>
          <w:p w14:paraId="3E31E56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序号</w:t>
            </w:r>
          </w:p>
        </w:tc>
        <w:tc>
          <w:tcPr>
            <w:tcW w:w="2237" w:type="dxa"/>
            <w:tcBorders>
              <w:top w:val="single" w:color="000000" w:sz="4" w:space="0"/>
              <w:left w:val="single" w:color="000000" w:sz="4" w:space="0"/>
              <w:bottom w:val="nil"/>
              <w:right w:val="single" w:color="000000" w:sz="4" w:space="0"/>
            </w:tcBorders>
            <w:shd w:val="clear" w:color="auto" w:fill="auto"/>
            <w:vAlign w:val="center"/>
          </w:tcPr>
          <w:p w14:paraId="23B91584">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项目名称</w:t>
            </w:r>
          </w:p>
        </w:tc>
        <w:tc>
          <w:tcPr>
            <w:tcW w:w="4733" w:type="dxa"/>
            <w:tcBorders>
              <w:top w:val="single" w:color="000000" w:sz="4" w:space="0"/>
              <w:left w:val="single" w:color="000000" w:sz="4" w:space="0"/>
              <w:bottom w:val="nil"/>
              <w:right w:val="single" w:color="000000" w:sz="4" w:space="0"/>
            </w:tcBorders>
            <w:shd w:val="clear" w:color="auto" w:fill="auto"/>
            <w:vAlign w:val="center"/>
          </w:tcPr>
          <w:p w14:paraId="141D2A5E">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规格及主要技术参数</w:t>
            </w:r>
          </w:p>
        </w:tc>
        <w:tc>
          <w:tcPr>
            <w:tcW w:w="734" w:type="dxa"/>
            <w:tcBorders>
              <w:top w:val="single" w:color="000000" w:sz="4" w:space="0"/>
              <w:left w:val="single" w:color="000000" w:sz="4" w:space="0"/>
              <w:bottom w:val="nil"/>
              <w:right w:val="single" w:color="000000" w:sz="4" w:space="0"/>
            </w:tcBorders>
            <w:shd w:val="clear" w:color="auto" w:fill="auto"/>
            <w:vAlign w:val="center"/>
          </w:tcPr>
          <w:p w14:paraId="3FD7319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计量单位</w:t>
            </w:r>
          </w:p>
        </w:tc>
        <w:tc>
          <w:tcPr>
            <w:tcW w:w="12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65D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控制单价（元）</w:t>
            </w:r>
          </w:p>
        </w:tc>
      </w:tr>
      <w:tr w14:paraId="300C3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55320">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6AEB">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标志板</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B76AE">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更换标志底板2mm铝板，标志面Ⅲ类膜</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EE4AE">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09B6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615</w:t>
            </w:r>
          </w:p>
        </w:tc>
      </w:tr>
      <w:tr w14:paraId="2E1BD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52B99">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3DD81">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标志板</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5C2EF">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更换标志底板3mm铝板，标志面Ⅲ类膜</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8BC9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3053">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705</w:t>
            </w:r>
          </w:p>
        </w:tc>
      </w:tr>
      <w:tr w14:paraId="12790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08423">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E2063">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改标志面</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EBFE8">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单柱式改标志面，更换Ⅲ类膜</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50CB5">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B50C8">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340</w:t>
            </w:r>
          </w:p>
        </w:tc>
      </w:tr>
      <w:tr w14:paraId="191DF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6E55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4</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A93A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改标志面</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EA499">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悬臂式改标志面，更换Ⅲ类膜</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E68B">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4035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378</w:t>
            </w:r>
          </w:p>
        </w:tc>
      </w:tr>
      <w:tr w14:paraId="3F4B7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21604">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5</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AA78C">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单柱式标志杆</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890C5">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立杆Ø89*4*3000mm，法兰厚度12mm，C25砼基础（500*500*1000mm）含土方开挖、回填及外运</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6AA8">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F469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690</w:t>
            </w:r>
          </w:p>
        </w:tc>
      </w:tr>
      <w:tr w14:paraId="0EDF8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83304">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6</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EDF05">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单柱式标志杆</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E121F">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立杆Ø89*4*3500mm，法兰厚度12mm，C25砼基础（500*500*1000mm）含土方开挖、回填及外运</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F7A0B">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F7E8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710</w:t>
            </w:r>
          </w:p>
        </w:tc>
      </w:tr>
      <w:tr w14:paraId="4A75F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DFBB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7</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04D21">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单柱式标志杆</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0BD82">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立杆Ø89*4*4000mm，法兰厚度12mm，C25砼基础（500*500*1000mm）含土方开挖、回填及外运</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A40E4">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2C639">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760</w:t>
            </w:r>
          </w:p>
        </w:tc>
      </w:tr>
      <w:tr w14:paraId="7266B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51F900">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8</w:t>
            </w:r>
          </w:p>
        </w:tc>
        <w:tc>
          <w:tcPr>
            <w:tcW w:w="22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CCB88E">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悬臂式标志杆</w:t>
            </w:r>
          </w:p>
        </w:tc>
        <w:tc>
          <w:tcPr>
            <w:tcW w:w="47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B7197">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立杆Ø219*8*8000mm，横杆Ø114*4.5*5000mm*2根，C25砼基础（1500*1500*2000mm），预埋件Ø30*1000 mm *8根</w:t>
            </w:r>
          </w:p>
        </w:tc>
        <w:tc>
          <w:tcPr>
            <w:tcW w:w="7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1927A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337A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7500</w:t>
            </w:r>
          </w:p>
        </w:tc>
      </w:tr>
      <w:tr w14:paraId="09B51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1B2DF3">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9</w:t>
            </w:r>
          </w:p>
        </w:tc>
        <w:tc>
          <w:tcPr>
            <w:tcW w:w="22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D64B7C">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悬臂式标志杆</w:t>
            </w:r>
          </w:p>
        </w:tc>
        <w:tc>
          <w:tcPr>
            <w:tcW w:w="47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16C03">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立杆Ø159*6*6500mm，横杆Ø89*4.5*3500mm*2根，C25砼基础（1200*1200*1800mm），预埋件Ø24*1000 mm *6根</w:t>
            </w:r>
          </w:p>
        </w:tc>
        <w:tc>
          <w:tcPr>
            <w:tcW w:w="7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1207F">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8C4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6000</w:t>
            </w:r>
          </w:p>
        </w:tc>
      </w:tr>
      <w:tr w14:paraId="53758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6459E1">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10</w:t>
            </w:r>
          </w:p>
        </w:tc>
        <w:tc>
          <w:tcPr>
            <w:tcW w:w="22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4C0EB">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悬臂式标志杆</w:t>
            </w:r>
          </w:p>
        </w:tc>
        <w:tc>
          <w:tcPr>
            <w:tcW w:w="47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4AEA43">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立杆Ø273*10*8300mm，横杆Ø127*5*5300mm*2根，C25砼基础（1600*1600*2500mm），预埋件Ø30*1200 mm *8根</w:t>
            </w:r>
          </w:p>
        </w:tc>
        <w:tc>
          <w:tcPr>
            <w:tcW w:w="7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B076EB">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E828C">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10500</w:t>
            </w:r>
          </w:p>
        </w:tc>
      </w:tr>
      <w:tr w14:paraId="4AE33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40010">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11</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E336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道口标柱</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A66D9">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Ø114*3*1200mm，贴Ⅰ类膜，柱顶离地高度800mm</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FCB75">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BBD9F">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180</w:t>
            </w:r>
          </w:p>
        </w:tc>
      </w:tr>
      <w:tr w14:paraId="4C1E9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409AF">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12</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AA7AE">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减速带</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DBC67">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380*1000*50mm优质橡胶减速带，每米重16kg以上</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93FF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DD1DB">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150</w:t>
            </w:r>
          </w:p>
        </w:tc>
      </w:tr>
      <w:tr w14:paraId="11966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2112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14</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55AC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弹性警示桩</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06BE1">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Ø76*1000mm，优质柔性塑料，贴Ⅰ类膜</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E1AE7">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根</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AE44D">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40</w:t>
            </w:r>
          </w:p>
        </w:tc>
      </w:tr>
      <w:tr w14:paraId="33782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2CDF3">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15</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BD0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交通隔离栏</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81D6B">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城市灰中央隔离护栏，标准段规格（长*高）：2628*1160mm，护栏主体颜色：城市灰（镀锌钢静电喷涂）。主要构件材质及规格：立柱128*86*2.0mm镀锌钢异形管；上横杆40*80*1.5mm、50*50*1.5mm镀锌钢方管拼焊；下横杆50*50*1.5mm镀锌钢方管；竖杆40*25*1.2mm镀锌钢方管；铸铁底座300*400mm（单个重35kg以上）；反光膜采用钻石级反光膜</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40CA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1675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400</w:t>
            </w:r>
          </w:p>
        </w:tc>
      </w:tr>
      <w:tr w14:paraId="328CD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444B8">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16</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63FDE">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交通隔离栏</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D1D57">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城市灰机非隔离护栏，标准段规格（长*高）：2628*800mm，护栏主体颜色：城市灰（镀锌钢静电喷涂）。主要构件材质及规格：立柱128*86*2.0mm镀锌钢异形管；上横杆40*80*1.5mm、50*50*1.5mm镀锌钢方管拼焊；下横杆50*50*1.5mm镀锌钢方管；竖杆40*25*1.2mm镀锌钢方管；铸铁底座300*400mm（单个重35kg以上）；反光膜采用钻石级反光膜</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B1058">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C494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360</w:t>
            </w:r>
          </w:p>
        </w:tc>
      </w:tr>
      <w:tr w14:paraId="7CF4F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0F5E5">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17</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7300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交通隔离栏</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6FEDD">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常规护栏，标准段规格（长*高）：3000*1000mm，护栏主体颜色：乳白色（热镀锌钢静电喷涂）。主要构件材质及规格：立柱80*80*2.0mm热镀锌钢管；上横杆70*45*1.5mm热镀锌钢管；下横杆55*30*1.5mm热镀锌钢管；竖杆51*28*1.2mm热镀锌钢管；FMC高分子防盗底座330*250mm；反光膜采用工程级反光膜</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10DE">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米</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BA7A9">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180</w:t>
            </w:r>
          </w:p>
        </w:tc>
      </w:tr>
      <w:tr w14:paraId="03D6B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BB14C">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18</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1759">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隔离栏立柱</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144A5">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常规护栏立柱，材质及规格：80*80*2.0mm热镀锌钢管，高：1000mm，表面处理：乳白色静电喷涂</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2F738">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B475E">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75</w:t>
            </w:r>
          </w:p>
        </w:tc>
      </w:tr>
      <w:tr w14:paraId="1D0C9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E1517">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19</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68105">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交通隔离栏（没有完全损毁修复后还能继续使用）</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9531">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标准段三种规格规格（长*高）：2628*1160mm、2628*800mm、3000*1000mm，</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DFA5F">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次</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9E054">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73</w:t>
            </w:r>
          </w:p>
        </w:tc>
      </w:tr>
      <w:tr w14:paraId="798C2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87508">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20</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C3A2C">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底座</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58A7C">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铸铁底座300*400mm（单个重35kg以上）</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7207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74AB0">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200</w:t>
            </w:r>
          </w:p>
        </w:tc>
      </w:tr>
      <w:tr w14:paraId="5FCF5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A5BD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21</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B31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底座</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50BE4">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高分子底座330*250mm</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887AE">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A7917">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50</w:t>
            </w:r>
          </w:p>
        </w:tc>
      </w:tr>
      <w:tr w14:paraId="36773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49FE1">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22</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93604">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热熔标线</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85D0D">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厚1.8mm</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E50ED">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CAEDC">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45</w:t>
            </w:r>
          </w:p>
        </w:tc>
      </w:tr>
      <w:tr w14:paraId="4333D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A8E8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23</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42A1F">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热熔振荡标线</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84BEE">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厚7mm</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D106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B19CF">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150</w:t>
            </w:r>
          </w:p>
        </w:tc>
      </w:tr>
      <w:tr w14:paraId="4BC41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44E49">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24</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26801">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双组份标线</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2489D">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喷涂厚度0.6mm</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B79B7">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056F1">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65</w:t>
            </w:r>
          </w:p>
        </w:tc>
      </w:tr>
      <w:tr w14:paraId="2E5D4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DDA3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25</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0FC78">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水洗标线</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5A7B2">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宽15cm、20 cm、45 cm</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9CFA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BF883">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45</w:t>
            </w:r>
          </w:p>
        </w:tc>
      </w:tr>
      <w:tr w14:paraId="786B8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C08D7">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26</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8980D">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冷漆标线</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377B8">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宽15cm、20 cm、45 cm</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73A8D">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D35C3">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18</w:t>
            </w:r>
          </w:p>
        </w:tc>
      </w:tr>
      <w:tr w14:paraId="6FDFD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336AD">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27</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80975">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热熔车位</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65184">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5000*2500mm四面实线，含标准箭头</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DD913">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FE6AE">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95</w:t>
            </w:r>
          </w:p>
        </w:tc>
      </w:tr>
      <w:tr w14:paraId="4A3B6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0CE51C">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28</w:t>
            </w:r>
          </w:p>
        </w:tc>
        <w:tc>
          <w:tcPr>
            <w:tcW w:w="22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110E9">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热熔车位</w:t>
            </w:r>
          </w:p>
        </w:tc>
        <w:tc>
          <w:tcPr>
            <w:tcW w:w="47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D3EE5">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5000*2500mm四面实线，不含标准箭头</w:t>
            </w:r>
          </w:p>
        </w:tc>
        <w:tc>
          <w:tcPr>
            <w:tcW w:w="7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B941C">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46358">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85</w:t>
            </w:r>
          </w:p>
        </w:tc>
      </w:tr>
      <w:tr w14:paraId="03744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0A0FA5">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29</w:t>
            </w:r>
          </w:p>
        </w:tc>
        <w:tc>
          <w:tcPr>
            <w:tcW w:w="22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11CD1B">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热熔车位线</w:t>
            </w:r>
          </w:p>
        </w:tc>
        <w:tc>
          <w:tcPr>
            <w:tcW w:w="47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88707">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5000*2500mm局布划线</w:t>
            </w:r>
          </w:p>
        </w:tc>
        <w:tc>
          <w:tcPr>
            <w:tcW w:w="7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283CD">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5772E">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45</w:t>
            </w:r>
          </w:p>
        </w:tc>
      </w:tr>
      <w:tr w14:paraId="2C76C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26F98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30</w:t>
            </w:r>
          </w:p>
        </w:tc>
        <w:tc>
          <w:tcPr>
            <w:tcW w:w="22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6CD2D9">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热熔车位线内数字</w:t>
            </w:r>
          </w:p>
        </w:tc>
        <w:tc>
          <w:tcPr>
            <w:tcW w:w="47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4B183C">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每组数字至少四个</w:t>
            </w:r>
          </w:p>
        </w:tc>
        <w:tc>
          <w:tcPr>
            <w:tcW w:w="73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D56A7B">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组</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23820">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15</w:t>
            </w:r>
          </w:p>
        </w:tc>
      </w:tr>
      <w:tr w14:paraId="1421B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F4CF3">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31</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5E2D">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爆闪灯</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6AA1D">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750*150mm双面爆闪灯，含立杆及基础</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2C8AF">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C1B71">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1100</w:t>
            </w:r>
          </w:p>
        </w:tc>
      </w:tr>
      <w:tr w14:paraId="19A7C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5499">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32</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4784">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爆闪灯</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CC294">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750*150mm双面爆闪灯，不含立杆</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5BB7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C60A0">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880</w:t>
            </w:r>
          </w:p>
        </w:tc>
      </w:tr>
      <w:tr w14:paraId="4FBF7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52C2B">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33</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0C1D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爆闪灯</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DDB7C">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350*250mm双面爆闪灯，含立杆及基础</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C2C88">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BCBB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980</w:t>
            </w:r>
          </w:p>
        </w:tc>
      </w:tr>
      <w:tr w14:paraId="3DBCE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C103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35</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CA5BF">
            <w:pPr>
              <w:pStyle w:val="223"/>
              <w:spacing w:line="240" w:lineRule="auto"/>
              <w:jc w:val="center"/>
              <w:rPr>
                <w:rStyle w:val="222"/>
                <w:rFonts w:hint="eastAsia" w:ascii="等线" w:hAnsi="等线" w:eastAsia="等线" w:cs="等线"/>
                <w:lang w:eastAsia="zh-CN"/>
              </w:rPr>
            </w:pPr>
            <w:r>
              <w:rPr>
                <w:rStyle w:val="222"/>
                <w:rFonts w:hint="default" w:ascii="等线" w:hAnsi="等线" w:eastAsia="等线" w:cs="等线"/>
                <w:lang w:val="en-US" w:eastAsia="zh-CN"/>
              </w:rPr>
              <w:t>凸面镜</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8BBD6">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Ø80cm含立杆及基础</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6B088">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套</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95A1D">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600</w:t>
            </w:r>
          </w:p>
        </w:tc>
      </w:tr>
      <w:tr w14:paraId="79EFB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4457">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36</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A122F">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防撞桶</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6243">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60*80cm 4kg</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29CA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A18A3">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100</w:t>
            </w:r>
          </w:p>
        </w:tc>
      </w:tr>
      <w:tr w14:paraId="0093F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EB5C0">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37</w:t>
            </w:r>
          </w:p>
        </w:tc>
        <w:tc>
          <w:tcPr>
            <w:tcW w:w="22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EF20F">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波形护栏</w:t>
            </w:r>
          </w:p>
        </w:tc>
        <w:tc>
          <w:tcPr>
            <w:tcW w:w="473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6564E">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单波，立柱间距4m</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811C7">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m</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1C1F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150</w:t>
            </w:r>
          </w:p>
        </w:tc>
      </w:tr>
      <w:tr w14:paraId="560E9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96698">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38</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0466D">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护栏端头</w:t>
            </w:r>
          </w:p>
        </w:tc>
        <w:tc>
          <w:tcPr>
            <w:tcW w:w="4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1C0D2">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R160二波（厚度3.0mm，镀锌+喷塑+反光膜）</w:t>
            </w:r>
          </w:p>
        </w:tc>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9E1FA">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B8603">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120</w:t>
            </w:r>
          </w:p>
        </w:tc>
      </w:tr>
      <w:tr w14:paraId="43513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9" w:hRule="atLeast"/>
          <w:jc w:val="center"/>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589A6">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39</w:t>
            </w:r>
          </w:p>
        </w:tc>
        <w:tc>
          <w:tcPr>
            <w:tcW w:w="22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4F37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护栏端头</w:t>
            </w:r>
          </w:p>
        </w:tc>
        <w:tc>
          <w:tcPr>
            <w:tcW w:w="47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82971">
            <w:pPr>
              <w:pStyle w:val="223"/>
              <w:spacing w:line="240" w:lineRule="auto"/>
              <w:jc w:val="left"/>
              <w:rPr>
                <w:rStyle w:val="222"/>
                <w:rFonts w:hint="eastAsia" w:ascii="等线" w:hAnsi="等线" w:eastAsia="等线" w:cs="等线"/>
                <w:lang w:eastAsia="zh-CN"/>
              </w:rPr>
            </w:pPr>
            <w:r>
              <w:rPr>
                <w:rStyle w:val="222"/>
                <w:rFonts w:hint="eastAsia" w:ascii="等线" w:hAnsi="等线" w:eastAsia="等线" w:cs="等线"/>
                <w:lang w:val="en-US" w:eastAsia="zh-CN"/>
              </w:rPr>
              <w:t>R250二波（厚度3.0mm，镀锌+喷塑+反光膜）</w:t>
            </w:r>
          </w:p>
        </w:tc>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B8642">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个</w:t>
            </w:r>
          </w:p>
        </w:tc>
        <w:tc>
          <w:tcPr>
            <w:tcW w:w="12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7ED47">
            <w:pPr>
              <w:pStyle w:val="223"/>
              <w:spacing w:line="240" w:lineRule="auto"/>
              <w:jc w:val="center"/>
              <w:rPr>
                <w:rStyle w:val="222"/>
                <w:rFonts w:hint="eastAsia" w:ascii="等线" w:hAnsi="等线" w:eastAsia="等线" w:cs="等线"/>
                <w:lang w:eastAsia="zh-CN"/>
              </w:rPr>
            </w:pPr>
            <w:r>
              <w:rPr>
                <w:rStyle w:val="222"/>
                <w:rFonts w:hint="eastAsia" w:ascii="等线" w:hAnsi="等线" w:eastAsia="等线" w:cs="等线"/>
                <w:lang w:val="en-US" w:eastAsia="zh-CN"/>
              </w:rPr>
              <w:t>360</w:t>
            </w:r>
          </w:p>
        </w:tc>
      </w:tr>
    </w:tbl>
    <w:p w14:paraId="323300CB">
      <w:pPr>
        <w:pStyle w:val="223"/>
        <w:spacing w:before="240" w:after="240" w:line="360" w:lineRule="auto"/>
        <w:ind w:firstLine="420"/>
        <w:rPr>
          <w:rStyle w:val="221"/>
          <w:rFonts w:hint="eastAsia" w:ascii="等线" w:hAnsi="等线" w:eastAsia="等线" w:cs="等线"/>
          <w:lang w:val="en-US" w:eastAsia="zh-CN"/>
        </w:rPr>
      </w:pPr>
      <w:r>
        <w:rPr>
          <w:rStyle w:val="221"/>
          <w:rFonts w:hint="eastAsia" w:ascii="等线" w:hAnsi="等线" w:eastAsia="等线" w:cs="等线"/>
          <w:lang w:val="en-US" w:eastAsia="zh-CN"/>
        </w:rPr>
        <w:t>（二）交通标志技术要求</w:t>
      </w:r>
    </w:p>
    <w:p w14:paraId="4A9D74D4">
      <w:pPr>
        <w:spacing w:line="360" w:lineRule="auto"/>
        <w:ind w:firstLine="480"/>
        <w:rPr>
          <w:rFonts w:hint="eastAsia" w:ascii="等线" w:hAnsi="等线" w:eastAsia="等线" w:cs="等线"/>
          <w:b w:val="0"/>
          <w:bCs w:val="0"/>
          <w:sz w:val="24"/>
          <w:highlight w:val="white"/>
          <w:lang w:val="en-US" w:eastAsia="zh-CN"/>
        </w:rPr>
      </w:pPr>
      <w:r>
        <w:rPr>
          <w:rFonts w:hint="eastAsia" w:ascii="等线" w:hAnsi="等线" w:eastAsia="等线" w:cs="等线"/>
          <w:b w:val="0"/>
          <w:bCs w:val="0"/>
          <w:sz w:val="24"/>
          <w:highlight w:val="white"/>
          <w:lang w:val="en-US" w:eastAsia="zh-CN"/>
        </w:rPr>
        <w:t>1、材料要求</w:t>
      </w:r>
    </w:p>
    <w:p w14:paraId="031FFF6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（1）标志立柱和横梁，采用普通碳素结构钢（A3）焊接钢管，应符合GB 00700-2006的要求。</w:t>
      </w:r>
    </w:p>
    <w:p w14:paraId="51AE8CBF">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（2）标志板、滑动横梁，采用符合GB5768—2009标准的铝合金板材，符合GB3194—82“铝及铝合金热轧板材的尺寸及允许偏差”，GB/T3880-1997 “铝及铝合金轧制板材”规定。</w:t>
      </w:r>
    </w:p>
    <w:p w14:paraId="1267148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（4）基础混凝土为C25砼。并符合现行《公路钢筋混凝土及预应力混凝土桥涵设计规范》的有关规定。</w:t>
      </w:r>
    </w:p>
    <w:p w14:paraId="5E197491">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（5）反光膜采用第Ⅲ类密封胶囊式玻璃型结构，即高强级反光膜，其各项技术参数等要求应符合《道路交通反光膜》GB/T18833-2012规定。标志版面质保3年，质保期内无偿修复（非人为原因和不可抗力因素损坏）。</w:t>
      </w:r>
    </w:p>
    <w:p w14:paraId="10D4C5A8">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（6）标志板由铝合金板制作，其厚度要求2mm（单柱式）和3mm（悬臂式）规格。</w:t>
      </w:r>
    </w:p>
    <w:p w14:paraId="6C50197C">
      <w:pPr>
        <w:spacing w:line="360" w:lineRule="auto"/>
        <w:ind w:firstLine="480"/>
        <w:rPr>
          <w:rFonts w:hint="eastAsia" w:ascii="等线" w:hAnsi="等线" w:eastAsia="等线" w:cs="等线"/>
          <w:b w:val="0"/>
          <w:bCs w:val="0"/>
          <w:sz w:val="24"/>
          <w:highlight w:val="white"/>
          <w:lang w:val="en-US" w:eastAsia="zh-CN"/>
        </w:rPr>
      </w:pPr>
      <w:r>
        <w:rPr>
          <w:rFonts w:hint="eastAsia" w:ascii="等线" w:hAnsi="等线" w:eastAsia="等线" w:cs="等线"/>
          <w:b w:val="0"/>
          <w:bCs w:val="0"/>
          <w:sz w:val="24"/>
          <w:highlight w:val="white"/>
          <w:lang w:val="en-US" w:eastAsia="zh-CN"/>
        </w:rPr>
        <w:t>2、标志牌制作</w:t>
      </w:r>
    </w:p>
    <w:p w14:paraId="0A2F347C">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交通标志的形状图案、颜色应严格按照GB5768-2009《道路交通标志标线》、GB51038-2015《城市道路交通标志和标线设置规范》标准。为了确保指路标准的确认性，指路标志汉字必须采用等粗线，字体、阿拉伯数字和英文文字应符合GB51038-2015的规定，不允许采用其他字体。</w:t>
      </w:r>
    </w:p>
    <w:p w14:paraId="3DBD9EB0">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（2）标志板与滑动槽钢，卷边加固件连接，在保证连接强度标志板面平整，不影响贴反光膜的前提下，可采用铆接式点焊。</w:t>
      </w:r>
    </w:p>
    <w:p w14:paraId="10700780">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（3）反光膜应有平滑、洁净的外表面，不应有明显的划痕、条纹、气泡、颜色及逆反射不均匀等缺陷，其防粘纸不应有气泡、皱折、污点或杂特等到缺陷。</w:t>
      </w:r>
    </w:p>
    <w:p w14:paraId="344EFDB6">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（4）标牌表面无明显皱纹、凹槽或弯形，每平方米的平整度公差小于1.0mm。</w:t>
      </w:r>
    </w:p>
    <w:p w14:paraId="6AA08BF8">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（5）标牌面无裂纹、无明显划痕、无损伤、无颜色不均和污染等现象；应按规范规定进行热浸镀锌处理。</w:t>
      </w:r>
    </w:p>
    <w:p w14:paraId="61222C18">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（6）标志板与立杆采用铝槽接驳，标志立柱和横梁不允许存在任何接驳，F标志立柱热镀锌后喷乳白色金属漆。</w:t>
      </w:r>
    </w:p>
    <w:p w14:paraId="65C33D78">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（7）大型标志使用铝合金板材最大尺寸，最多不超过2块铝合金板拼接，以减少接缝，保持版面的平整度；大型标志尺寸以下标志不允许存在任何铝合金板拼接。</w:t>
      </w:r>
    </w:p>
    <w:p w14:paraId="0780833E">
      <w:pPr>
        <w:pStyle w:val="223"/>
        <w:spacing w:before="240" w:after="240" w:line="360" w:lineRule="auto"/>
        <w:ind w:firstLine="420"/>
        <w:rPr>
          <w:rStyle w:val="221"/>
          <w:rFonts w:hint="eastAsia" w:ascii="等线" w:hAnsi="等线" w:eastAsia="等线" w:cs="等线"/>
          <w:lang w:val="en-US" w:eastAsia="zh-CN"/>
        </w:rPr>
      </w:pPr>
      <w:r>
        <w:rPr>
          <w:rStyle w:val="221"/>
          <w:rFonts w:hint="eastAsia" w:ascii="等线" w:hAnsi="等线" w:eastAsia="等线" w:cs="等线"/>
          <w:lang w:val="en-US" w:eastAsia="zh-CN"/>
        </w:rPr>
        <w:t>（三）热熔标线技术要求</w:t>
      </w:r>
    </w:p>
    <w:p w14:paraId="35A2DCCD">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1、交通标线施划前路面应清洁、干燥、无起灰。</w:t>
      </w:r>
    </w:p>
    <w:p w14:paraId="5CC257B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2、交通标线用涂料产品应符合现行《路面标线涂料》（JT/T280）及《路面标线用玻璃珠》（GB/T 24722）的规定。</w:t>
      </w:r>
    </w:p>
    <w:p w14:paraId="1B01339B">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3、交通标线的颜色、形状和位置应符合现行《道路交通标志和标线》（GB 5768）的规定并满足设计要求。</w:t>
      </w:r>
    </w:p>
    <w:p w14:paraId="028CBD02">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4、反光标线玻璃珠应撒布均匀，施划后标线无起泡、剥落现象。</w:t>
      </w:r>
    </w:p>
    <w:p w14:paraId="6805614D">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5、热熔标线逆反射系数白色≥150，黄色≥100。中标供应商必须提供逆反射系数仪进行现场检测。（在业主和相关管理单位跟踪下进行，若不合格将进行严格的水洗重新施划）</w:t>
      </w:r>
    </w:p>
    <w:p w14:paraId="3E7A4E05">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6、热熔标线厚度为1.8mm，施工现场进行标线厚度的测量，若不合格将严格返工至合格。</w:t>
      </w:r>
    </w:p>
    <w:p w14:paraId="47166CCA">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7、原有标线高压水洗，要求清洗干净，不损坏路面，不污染环境。</w:t>
      </w:r>
    </w:p>
    <w:p w14:paraId="348F28A1">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8、热熔标线质保期为18个月，在质保期内有起皮剥落现象，中标供应商必须无条件恢复完整。</w:t>
      </w:r>
    </w:p>
    <w:p w14:paraId="03D33D59">
      <w:pPr>
        <w:pStyle w:val="223"/>
        <w:spacing w:before="240" w:after="240" w:line="360" w:lineRule="auto"/>
        <w:ind w:firstLine="420"/>
        <w:rPr>
          <w:rStyle w:val="221"/>
          <w:rFonts w:hint="eastAsia" w:ascii="等线" w:hAnsi="等线" w:eastAsia="等线" w:cs="等线"/>
          <w:lang w:val="en-US" w:eastAsia="zh-CN"/>
        </w:rPr>
      </w:pPr>
      <w:r>
        <w:rPr>
          <w:rStyle w:val="221"/>
          <w:rFonts w:hint="eastAsia" w:ascii="等线" w:hAnsi="等线" w:eastAsia="等线" w:cs="等线"/>
          <w:lang w:val="en-US" w:eastAsia="zh-CN"/>
        </w:rPr>
        <w:t>（四）交通隔离栏技术要求</w:t>
      </w:r>
    </w:p>
    <w:p w14:paraId="5E3C8B59">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1、城市灰中央护栏技术要求</w:t>
      </w:r>
    </w:p>
    <w:p w14:paraId="7278B25D">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标准段规格（长*高）：2628*1160mm，护栏主体颜色：城市灰（静电喷涂），管件材料不能拼接、所有焊缝必须牢固、光滑、平整。主要构件材质及规格：</w:t>
      </w:r>
    </w:p>
    <w:p w14:paraId="5E566C4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（1）立柱：128*86*2.0mm镀锌异形管；</w:t>
      </w:r>
    </w:p>
    <w:p w14:paraId="5EB08D45">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（2）护栏片：标准护栏片长2500mm，上横杆40*80*1.5mm、50*50*1.5mm镀锌方管拼焊；下横杆50*50*1.5mm镀锌方管；竖杆40*25*1.2mm镀锌方管；护栏单片重量为39.5kg以上；</w:t>
      </w:r>
    </w:p>
    <w:p w14:paraId="07AD2AB0">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（3）铸铁底座：300*400mm，单个重35kg以上，预留4个孔；</w:t>
      </w:r>
    </w:p>
    <w:p w14:paraId="43DA2D8E">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（4）反光膜：采用钻石级反光膜。</w:t>
      </w:r>
    </w:p>
    <w:p w14:paraId="10159C77">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2、城市灰机非护栏技术要求</w:t>
      </w:r>
    </w:p>
    <w:p w14:paraId="26A6924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标准段规格（长*高）：2628*800mm，护栏主体颜色：城市灰（静电喷涂），管件材料不能拼接、所有焊缝必须牢固、光滑、平整。主要构件材质及规格：</w:t>
      </w:r>
    </w:p>
    <w:p w14:paraId="66A5E271">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（1）立柱：128*86*2.0mm镀锌异形管；</w:t>
      </w:r>
    </w:p>
    <w:p w14:paraId="0133DC4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（2）护栏片：标准护栏片长2500mm，上横杆40*80*1.5mm、50*50*1.5mm镀锌方管拼焊；下横杆50*50*1.5mm镀锌方管；竖杆40*25*1.2mm镀锌方管；护栏单片重量为29.8kg以上；</w:t>
      </w:r>
    </w:p>
    <w:p w14:paraId="26632F4B">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（3）铸铁底座：300*400mm，单个重35kg以上，预留4个孔；</w:t>
      </w:r>
    </w:p>
    <w:p w14:paraId="79897C37">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（4）反光膜：采用钻石级反光膜。</w:t>
      </w:r>
    </w:p>
    <w:p w14:paraId="4A7C890A">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3、常规护栏</w:t>
      </w:r>
    </w:p>
    <w:p w14:paraId="27D4B1BC">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标准段规格（长*高）：3000*1000mm，护栏主体颜色：乳白色（静电喷涂），管件材料不能拼接、所有焊缝必须牢固、光滑、平整。主要构件材质及规格：</w:t>
      </w:r>
    </w:p>
    <w:p w14:paraId="667D7CF8">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（1）立柱：80*80*2.0mm热镀锌钢管，每根立柱上部需安装PVC双面反光标, 反光标规格180*40mm；</w:t>
      </w:r>
    </w:p>
    <w:p w14:paraId="2103095D">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（2）护栏片：标准护栏片长2920mm，上横杆70*45*1.5mm热镀锌钢管；下横杆55*30*1.5mm热镀锌钢管；竖杆51*28*1.2mm热镀锌钢管；护栏单片重量为19.8kg以上；</w:t>
      </w:r>
    </w:p>
    <w:p w14:paraId="7413232F">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（3）高分子底座：330*250mm；</w:t>
      </w:r>
    </w:p>
    <w:p w14:paraId="29BA18FA">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（4）反光膜：采用工程级反光膜。</w:t>
      </w:r>
    </w:p>
    <w:p w14:paraId="3C75ACC4">
      <w:pPr>
        <w:pStyle w:val="223"/>
        <w:spacing w:before="240" w:after="240" w:line="360" w:lineRule="auto"/>
        <w:ind w:firstLine="420"/>
        <w:rPr>
          <w:rStyle w:val="221"/>
          <w:rFonts w:hint="eastAsia" w:ascii="等线" w:hAnsi="等线" w:eastAsia="等线" w:cs="等线"/>
          <w:lang w:val="en-US" w:eastAsia="zh-CN"/>
        </w:rPr>
      </w:pPr>
      <w:r>
        <w:rPr>
          <w:rStyle w:val="221"/>
          <w:rFonts w:hint="eastAsia" w:ascii="等线" w:hAnsi="等线" w:eastAsia="等线" w:cs="等线"/>
          <w:lang w:val="en-US" w:eastAsia="zh-CN"/>
        </w:rPr>
        <w:t>（五）警示灯、爆闪灯技术要求</w:t>
      </w:r>
    </w:p>
    <w:p w14:paraId="2D21F88F">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1、警示灯</w:t>
      </w:r>
    </w:p>
    <w:p w14:paraId="68417619">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外观：警示灯发光单元、壳体、遮沿表面应平滑，无开裂、无银丝、无明显变形和毛刺等缺陷，信号灯壳体颜色应与光信号颜色有明显区别。警示灯壳体和发光单元上应有文字清晰的铭牌，包含产品名称、型号（LED光源信号灯应注明感性或容性负载）、制造商名称和商标、额定电压、生产批号等内容。警示灯壳体采用压铸铝合金材料制作，具有超薄的人性化设计、双重密封、单灯便于多种组合、安装简单方便等特点，并提供标准的电源接口。为确保路警示灯外框颜色的统一，采购时应充分考虑各路口信号灯相互之间的整体协调；同时，对框架式警示灯可适当考虑在灯组上方加装10cm左右的遮阳板。</w:t>
      </w:r>
    </w:p>
    <w:p w14:paraId="2D199826">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图案：采用有配光设计面罩的警示灯，发光单元的发光面应均匀一致，应无过亮或过暗的斑点或区域，图案轮廓清晰。采用发光二极管（LED）光源和透明面罩的无图案信号灯，其发光二极管（LED）应排列成同心圆形。采用发光二极管（LED）光源和透明面罩的有图案信号灯，除人行横道信号灯的图案允许采用发光二极管（LED）勾勒轮廓外，其余图案均应采用发光二极管（LED）均匀排列。</w:t>
      </w:r>
    </w:p>
    <w:p w14:paraId="64D11D0C">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（3）尺寸和角度：警示灯各发光单元中心距不得大于发光单元面罩尺寸的135%。警示灯遮沿长度不应小于警示灯面罩外廓尺寸的1.25倍，遮沿侧夹角应小于80°，遮沿包角不应小于270°。</w:t>
      </w:r>
    </w:p>
    <w:p w14:paraId="5623BDDE">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 爆闪灯</w:t>
      </w:r>
    </w:p>
    <w:p w14:paraId="6DAA64E9">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（1）太阳能板：6V 15W单晶硅太阳能板,寿命&gt;8年，尺寸：360*430mm；</w:t>
      </w:r>
    </w:p>
    <w:p w14:paraId="2F4BE597">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（2）蓄电池：耐高温铅酸免维护电池6V/12Ah 双电瓶,寿命&gt;2年；</w:t>
      </w:r>
    </w:p>
    <w:p w14:paraId="27B8538C">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（3）LED灯珠：每组30颗超亮红、蓝LED，可视距离&gt;1000米；</w:t>
      </w:r>
    </w:p>
    <w:p w14:paraId="60450AD9">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（4）控制器：光控，可控制全天闪烁，晚上闪烁；</w:t>
      </w:r>
    </w:p>
    <w:p w14:paraId="4EF6E38C">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（5）工作时间：太阳下充电8小时可以工作72小时,连续放电200小时以上；</w:t>
      </w:r>
    </w:p>
    <w:p w14:paraId="3DE91580">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（6）工作环境：在-25～65℃可正常工作，</w:t>
      </w:r>
    </w:p>
    <w:p w14:paraId="7740B2A5">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（7）防护等级：IP65；</w:t>
      </w:r>
    </w:p>
    <w:p w14:paraId="2759905D">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（8）组装配件：螺丝、弯头（太阳能板支架）、遮阳帽；</w:t>
      </w:r>
    </w:p>
    <w:p w14:paraId="13BECCE6">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（9）产品材质：外壳由经氧化处理的铝型材和高透光性聚碳酸酯PC；</w:t>
      </w:r>
    </w:p>
    <w:p w14:paraId="7575670D">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（10）尺寸：750*150mm，350*250mm。</w:t>
      </w:r>
    </w:p>
    <w:p w14:paraId="5B387D84">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（11）使用范围：道路需要警示标志路段，以及匝道路口；道路弯道及高架桥路段诱导标示；危险施工道路。</w:t>
      </w:r>
    </w:p>
    <w:p w14:paraId="72D37F15">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 基础及杆件</w:t>
      </w:r>
    </w:p>
    <w:p w14:paraId="744B932E">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1）警示灯、爆闪灯、LED多功能诱导屏立杆和横臂杆均采用热镀锌喷塑，颜色统一为乳白色，外层应做好防腐蚀处理。杆件立柱不低于6.5米（其中：警示灯组最低点距地面不少于5.5米），壁厚不低于8mm，每根立杆下应立一个工作井。灯杆件式样统一采用《道路交通信号灯设置与安装规范》附录图B.1悬臂式一。</w:t>
      </w:r>
    </w:p>
    <w:p w14:paraId="50B89D3E">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2）基础混凝土为C25砼，混凝土的配比和最小水泥用量应符合现行《公路钢筋混凝土及预应力混凝土桥涵设计规范》的有关规定。混凝土浇注面平整度＜5mm/m，预埋件法兰低于周围地面10-20cm，基础的混凝土浇注面平整度＜5mm/m，预埋件法兰低于周围地面80-100mm。</w:t>
      </w:r>
    </w:p>
    <w:p w14:paraId="6C067BFD">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（3）高强螺栓，高强连接螺栓（包括相应螺母、垫圈）应符合GB1231-91的规定。地脚螺栓（包括相应螺母、垫圈）应采用普通碳素钢机构钢（A3）。</w:t>
      </w:r>
    </w:p>
    <w:p w14:paraId="3841FFCD">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（4）钢筋采用热轧结构等级圆钢筋，并符合现行《公路钢筋混凝土及预应力混凝土设计规范》规定。</w:t>
      </w:r>
    </w:p>
    <w:p w14:paraId="44D000FF">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（5）所有焊接件均要求双面全满焊，杆体可抗最大风速40m/s，疲劳寿命大于30年。</w:t>
      </w:r>
    </w:p>
    <w:p w14:paraId="63B5289B">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（6）防雷接地保护装置。</w:t>
      </w:r>
    </w:p>
    <w:p w14:paraId="74F93681">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4、隐蔽管线</w:t>
      </w:r>
    </w:p>
    <w:p w14:paraId="3F2EF5C1">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在已有隐蔽管线不能使用的情况下，主干道采用顶管技术埋设一根内径不小于80mm的尼龙增白管，形成环型链路。若现场不具备顶管条件，则采用开挖方式，管道埋深不小于600mm，其中横向过街管线需采用C25混凝土包封保护，工作井大小为800mm*800mm*800mm。附属隐蔽管道(即连接顶管的隐蔽管道)采用开挖方式，埋设一根内径不小于80mm的尼龙增白管，管道埋深不低于400mm，工作井大小为600 mm*600mm*600 mm，并盖有“公安”字样。</w:t>
      </w:r>
    </w:p>
    <w:p w14:paraId="35769B5C">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5、供电与防雷接地</w:t>
      </w:r>
    </w:p>
    <w:p w14:paraId="3C331968">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信号控制系统接电电缆由供应</w:t>
      </w:r>
      <w:r>
        <w:rPr>
          <w:rFonts w:hint="eastAsia" w:ascii="等线" w:hAnsi="等线" w:eastAsia="等线" w:cs="等线"/>
          <w:sz w:val="24"/>
          <w:highlight w:val="none"/>
          <w:lang w:val="en-US" w:eastAsia="zh-CN"/>
        </w:rPr>
        <w:t>商自理，负载除应保证信号用电外，还应确保监控用电。电源线统一采用3*6平方毫米电缆。所有电源入口需安装符合国家标准的原装避雷器。能抗高温、抗严寒、抗雷击，并具有较强的撞击力、防盗、温控风扇等功能，防护等级应达到IP65标准。警示灯、爆闪灯、LED多功能诱导屏立杆应接地和安</w:t>
      </w:r>
      <w:r>
        <w:rPr>
          <w:rFonts w:hint="eastAsia" w:ascii="等线" w:hAnsi="等线" w:eastAsia="等线" w:cs="等线"/>
          <w:sz w:val="24"/>
          <w:highlight w:val="white"/>
          <w:lang w:val="en-US" w:eastAsia="zh-CN"/>
        </w:rPr>
        <w:t>装符合国家标准的原装避雷器，接地电阻小于10欧姆。</w:t>
      </w:r>
    </w:p>
    <w:p w14:paraId="58673529">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6、其它事项</w:t>
      </w:r>
    </w:p>
    <w:p w14:paraId="4FF17F13">
      <w:pPr>
        <w:spacing w:line="360" w:lineRule="auto"/>
        <w:ind w:firstLine="480"/>
        <w:rPr>
          <w:rFonts w:hint="eastAsia" w:ascii="等线" w:hAnsi="等线" w:eastAsia="等线" w:cs="等线"/>
          <w:sz w:val="24"/>
          <w:highlight w:val="white"/>
          <w:lang w:val="en-US" w:eastAsia="zh-CN"/>
        </w:rPr>
      </w:pPr>
      <w:r>
        <w:rPr>
          <w:rFonts w:hint="eastAsia" w:ascii="等线" w:hAnsi="等线" w:eastAsia="等线" w:cs="等线"/>
          <w:sz w:val="24"/>
          <w:highlight w:val="white"/>
          <w:lang w:val="en-US" w:eastAsia="zh-CN"/>
        </w:rPr>
        <w:t>LED多功能诱导屏应无条件地接入市公安交警大队交通指挥中心已建交通信号控制系统和道路交通综合管控平台。组网方式为单独组网（裸纤）或通过监控光纤传输设备接入。</w:t>
      </w:r>
    </w:p>
    <w:p w14:paraId="3B9FE413">
      <w:pPr>
        <w:pStyle w:val="223"/>
        <w:spacing w:before="240" w:after="240" w:line="360" w:lineRule="auto"/>
        <w:ind w:firstLine="420"/>
        <w:rPr>
          <w:rStyle w:val="221"/>
          <w:rFonts w:hint="eastAsia" w:ascii="等线" w:hAnsi="等线" w:eastAsia="等线" w:cs="等线"/>
          <w:lang w:val="en-US" w:eastAsia="zh-CN"/>
        </w:rPr>
      </w:pPr>
      <w:r>
        <w:rPr>
          <w:rStyle w:val="221"/>
          <w:rFonts w:hint="eastAsia" w:ascii="等线" w:hAnsi="等线" w:eastAsia="等线" w:cs="等线"/>
          <w:lang w:val="en-US" w:eastAsia="zh-CN"/>
        </w:rPr>
        <w:t xml:space="preserve">（六）服务要求 </w:t>
      </w:r>
    </w:p>
    <w:p w14:paraId="4F8A2058">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1、中标供应商应配备交通安全设施维护所需的常用机械设备和交通工具（专项作业工程车不少于1台），开通热线电话实行7天24小时全天候服务，随时接受采购人及各类公共平台的指令及工作安排，及时完成交办的各项任务。</w:t>
      </w:r>
    </w:p>
    <w:p w14:paraId="1D0E62E1">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2、交通安全设施巡查：中标供应商应对云阳街道范围内的交通标志、交通标线、隔离护栏、警示桩、警示灯、爆闪灯、LED交通诱导屏等交通安全设施每日进行巡查，确保交通安全设施清晰、醒目、准确、完好。对设置不合理、设置存在缺陷的，标志和隔离护栏等损坏、灭失、缺少的，标线磨损、缺少的，需拆除、调整、更新、增设的等，应及时以书面形式向采购人和市公安局交警大队提出建议。对道路两侧及隔离带上种植的树木及其它植被、设置的广告牌等遮挡交通信号灯、交通标志和监控的,应在日常巡查基础上，每月至少进行一次全面排查，并形成书面材料（含时间、地点、方向、现场图片等）上报采购人和市公安局交警大队，配合相关部门现场予以指导修剪和整改。对巡查中发现交通安全设施影响道路安全通行的，应立即上报采购人并及时处置和恢复交通。</w:t>
      </w:r>
    </w:p>
    <w:p w14:paraId="3A3A6051">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3、交通安全设施维护：对维护区域内，凡标志或警示桩歪斜的、倾覆的、设置不合理或标志版面褪色的应及时恢复、拆除或调整；凡隔离护栏出现脱落、损毁、灭失的等应按要求及时修复并恢复原状；凡减速带出现破损、凹凸不平等应及时修整并恢复。凡接到110指挥中心、12345热线、数字城管、交警部门通知或群众发映等各类渠道以及巡查中发现交通安全设施影响道路安全通行的，应在30分钟内赶至现场处置并及时恢复交通；对交通标志、隔离护栏等交通安全设施出现损毁、灭失的等影响道路安全的，恢复时间最长不得超过24小时。交通事故或其他意外导致的交通安全设施损毁，中标供应商不得以任何理由拒绝修复（如因交通事故导致交通安全设施损毁的，中标供应商应及时报警并积极配合公安部门处理，中标供应商获得肇事方赔偿款的，应将赔付资料报采购人存档,相关修复费用不再计入项目结算；如无法获取赔偿的，相关修复费用由采购人承担,计入项目结算）。</w:t>
      </w:r>
    </w:p>
    <w:p w14:paraId="2A14DA7F">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4、交通安全设施更新、增设：采购人根据日常巡查、12345热线、数字城管、群众反映和中标供应商提交的建议等进行现场勘察，确认需增设、更新的交通安全设施，按“交通安全设施维护清单”中所涉及的项目出具维护交办清单。中标供应商在接到维护交办清单后，应及时落实相关举措，完成时限最迟不得超过10天并应及时反馈结果。实施前中标供应商应拍摄现场全景照片和近景照片各1张，并标明到达现场时间、地点、经纬度等；实施结束后，拍摄能基本反映工程量的现场全景照片和近景照片各1张，并标明结束时间、地点、经纬度等。中标供应商应按维护事项及核算、结算、审计等相关要求逐一建档，每月5日将上月交通安全设施更新、增设情况的书面材料（附电子文档）上报采购人。</w:t>
      </w:r>
    </w:p>
    <w:p w14:paraId="4E054909">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5、中标供应商应及时统计、分析、汇总、反馈维护过程中存在的问题，每月5日提交上月工作小结，维护期结束（合同服务期届满）后10日内提交一份完整的维护总结。中标供应商应做好合同履行中的安全防范工作，凡维护期内交通安全设施因意外或处置不及时导致后果的，一切责任均由中标供应商承担。</w:t>
      </w:r>
    </w:p>
    <w:p w14:paraId="0B73C570">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6、凡中标供应商未按规定落实相关举措导致维护工作或隐患排除不及时的（非不可抗力原因除外），采购人将通过电话、邮件或书面发放整改通知书（一式两份并注明下发日期及具体时间），并按每次扣款人民币1000元；超过规定时间24小时（1天）仍未完成处置的，每超过1天扣款2000元，依次类推。凡中标供应商违反相关规定，导致人为增加实际工程量、以次充好的、货物不能满足招标文件要求的、施工质量存在问题等，经查实，每次扣款5000元。以上扣款在从项目结算总价中扣除。</w:t>
      </w:r>
    </w:p>
    <w:p w14:paraId="6A6A7497">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7、中标供应商未认真或不履行合同，采购人将发放书面整改通知书送达中标供应商。一年内，累计发放整改通知书达3次以上，采购人有权无条件解除合同，没收履约保证金（如有）。合同中止后，该项目由第二中标人负责实施，依次类推。</w:t>
      </w:r>
    </w:p>
    <w:p w14:paraId="14659231">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8、维护单位需具备能够完成本项目维护服务能力的专业技术人员及所需专业设备仪器、车辆，并保障维护作业过程中的人员安全及车辆、设备的维护保养。专业技术人员需包含焊工、起重机械司机、特种作业人员（作业类别：电工作业和高处作业）等。</w:t>
      </w:r>
    </w:p>
    <w:p w14:paraId="2A66E9C5">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9、其他要求：</w:t>
      </w:r>
    </w:p>
    <w:p w14:paraId="4A9CFDAE">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（1）在维护中遇到失窃现象（不限于数量多少），成交单位应在当天向当地公安机关报案和采购单位报案，登记规格型号及数量，并阐述具体情况。</w:t>
      </w:r>
    </w:p>
    <w:p w14:paraId="56226BE7">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2）安全措施及责任：成交单位自行承担项目服务期间的人员、设备等一切安全责任。在现场工作时，成交单位应遵守政府有关安全法律法规，并对其人员的安全负责，在作业现场，成交单位应采取必要的安全措施，并应保障甲方免于承担由此导致的一切诉讼、争执、索赔、罚款，任何事故和责任均由成交单位承担。</w:t>
      </w:r>
    </w:p>
    <w:p w14:paraId="007FDF53">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3）成交单位应严格按照要求进行维护，并接受采购单位的考核。对采购单位提出的关于交通设施维护合理的建议应予执行。采购单位因国家城市建设或其他特殊情况提出的确需变更的事项应予遵守，因此而涉及合同事项的变更，由成交单位和采购单位协商解决。</w:t>
      </w:r>
    </w:p>
    <w:p w14:paraId="14EB51B6">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4）在维护过程中，若有其他部门在本次采购交安设施维护管理服务范围内或周边施工，成交单位意识到可能对维护工作造成影响时，成交单位有义务及时与采购单位联系并汇报，并由采购单位出面协调处理相关的工作。如果因成交单位没有作到及时汇报而造成的相应损失或产生的不良后果由成交单位负责。</w:t>
      </w:r>
    </w:p>
    <w:p w14:paraId="3D7D6E6B">
      <w:pPr>
        <w:pStyle w:val="223"/>
        <w:spacing w:before="240" w:after="240" w:line="360" w:lineRule="auto"/>
        <w:ind w:firstLine="420"/>
        <w:rPr>
          <w:rStyle w:val="222"/>
          <w:rFonts w:hint="eastAsia" w:ascii="等线" w:hAnsi="等线" w:eastAsia="等线" w:cs="等线"/>
          <w:vanish/>
          <w:sz w:val="24"/>
          <w:szCs w:val="24"/>
        </w:rPr>
      </w:pPr>
      <w:r>
        <w:rPr>
          <w:rStyle w:val="221"/>
          <w:rFonts w:hint="eastAsia" w:ascii="等线" w:hAnsi="等线" w:eastAsia="等线" w:cs="等线"/>
          <w:vanish/>
        </w:rPr>
        <w:t>“证明材料”要求如有要求，投标人未提供有效证明材料或证明材料中内容与所填报指标不一致的，该指标按不满足处理。</w:t>
      </w:r>
    </w:p>
    <w:p w14:paraId="387AEB0F">
      <w:pPr>
        <w:pStyle w:val="223"/>
        <w:spacing w:before="240" w:after="240" w:line="360" w:lineRule="auto"/>
        <w:rPr>
          <w:rStyle w:val="221"/>
          <w:rFonts w:hint="eastAsia" w:ascii="等线" w:hAnsi="等线" w:eastAsia="等线" w:cs="等线"/>
          <w:sz w:val="32"/>
          <w:szCs w:val="32"/>
          <w:lang w:val="en-US" w:eastAsia="zh-CN"/>
        </w:rPr>
      </w:pPr>
      <w:r>
        <w:rPr>
          <w:rStyle w:val="221"/>
          <w:rFonts w:hint="eastAsia" w:ascii="等线" w:hAnsi="等线" w:eastAsia="等线" w:cs="等线"/>
          <w:sz w:val="32"/>
          <w:szCs w:val="32"/>
          <w:lang w:val="en-US" w:eastAsia="zh-CN"/>
        </w:rPr>
        <w:t>四.商务部分</w:t>
      </w:r>
    </w:p>
    <w:p w14:paraId="58AF80BE">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bCs/>
          <w:sz w:val="24"/>
          <w:szCs w:val="24"/>
          <w:lang w:val="en-US" w:eastAsia="zh-CN"/>
        </w:rPr>
        <w:t>1.合同履行期限：</w:t>
      </w:r>
      <w:r>
        <w:rPr>
          <w:rStyle w:val="222"/>
          <w:rFonts w:hint="eastAsia" w:ascii="等线" w:hAnsi="等线" w:eastAsia="等线" w:cs="等线"/>
          <w:b w:val="0"/>
          <w:bCs w:val="0"/>
          <w:sz w:val="24"/>
          <w:szCs w:val="24"/>
          <w:lang w:val="en-US" w:eastAsia="zh-CN"/>
        </w:rPr>
        <w:t>合同签订之日起一年。</w:t>
      </w:r>
    </w:p>
    <w:p w14:paraId="3865C7A7">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bCs/>
          <w:sz w:val="24"/>
          <w:szCs w:val="24"/>
          <w:lang w:val="en-US" w:eastAsia="zh-CN"/>
        </w:rPr>
        <w:t>2.质保期：</w:t>
      </w:r>
      <w:r>
        <w:rPr>
          <w:rStyle w:val="222"/>
          <w:rFonts w:hint="eastAsia" w:ascii="等线" w:hAnsi="等线" w:eastAsia="等线" w:cs="等线"/>
          <w:b w:val="0"/>
          <w:bCs w:val="0"/>
          <w:sz w:val="24"/>
          <w:szCs w:val="24"/>
          <w:lang w:val="en-US" w:eastAsia="zh-CN"/>
        </w:rPr>
        <w:t>两年（除另有规定质保期外）</w:t>
      </w:r>
      <w:bookmarkStart w:id="12" w:name="OLE_LINK11"/>
      <w:bookmarkStart w:id="13" w:name="OLE_LINK7"/>
    </w:p>
    <w:p w14:paraId="1CED4B78">
      <w:pPr>
        <w:spacing w:line="360" w:lineRule="auto"/>
        <w:ind w:left="0" w:leftChars="0" w:firstLine="420" w:firstLineChars="175"/>
        <w:jc w:val="left"/>
        <w:rPr>
          <w:rStyle w:val="222"/>
          <w:rFonts w:hint="eastAsia" w:ascii="等线" w:hAnsi="等线" w:eastAsia="等线" w:cs="等线"/>
          <w:b/>
          <w:bCs/>
          <w:sz w:val="24"/>
          <w:szCs w:val="24"/>
          <w:lang w:val="en-US" w:eastAsia="zh-CN"/>
        </w:rPr>
      </w:pPr>
      <w:r>
        <w:rPr>
          <w:rStyle w:val="222"/>
          <w:rFonts w:hint="eastAsia" w:ascii="等线" w:hAnsi="等线" w:eastAsia="等线" w:cs="等线"/>
          <w:b/>
          <w:bCs/>
          <w:sz w:val="24"/>
          <w:szCs w:val="24"/>
          <w:lang w:val="en-US" w:eastAsia="zh-CN"/>
        </w:rPr>
        <w:t>3.付款方式：</w:t>
      </w:r>
      <w:bookmarkEnd w:id="12"/>
      <w:bookmarkEnd w:id="13"/>
    </w:p>
    <w:p w14:paraId="4E1B7ED5">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bookmarkStart w:id="14" w:name="OLE_LINK15"/>
      <w:bookmarkStart w:id="15" w:name="OLE_LINK17"/>
      <w:r>
        <w:rPr>
          <w:rStyle w:val="222"/>
          <w:rFonts w:hint="eastAsia" w:ascii="等线" w:hAnsi="等线" w:eastAsia="等线" w:cs="等线"/>
          <w:b w:val="0"/>
          <w:bCs w:val="0"/>
          <w:sz w:val="24"/>
          <w:szCs w:val="24"/>
          <w:lang w:val="en-US" w:eastAsia="zh-CN"/>
        </w:rPr>
        <w:t>（1）合同签订后采购人收到中标人正式发票后10个工作日内支付合同价10%为预付款；</w:t>
      </w:r>
    </w:p>
    <w:p w14:paraId="37D93B4D">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（2）本项目按季度付款，每季度按已完成并验收合格后工程量的90%结算支付（首季度付款时须抵扣预付款项），第四季度结束后，经项目结算审计后按审定金额付清余款。</w:t>
      </w:r>
    </w:p>
    <w:p w14:paraId="5D5B3269">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（3）达到支付条件后，中标人需在采购人办理付款手续之前10个工作日内，提供等额的正式发票给采购人，以便采购人办理付款手续。</w:t>
      </w:r>
      <w:bookmarkEnd w:id="14"/>
      <w:bookmarkEnd w:id="15"/>
    </w:p>
    <w:p w14:paraId="767F1307">
      <w:pPr>
        <w:spacing w:line="360" w:lineRule="auto"/>
        <w:ind w:left="0" w:leftChars="0" w:firstLine="420" w:firstLineChars="175"/>
        <w:jc w:val="left"/>
        <w:rPr>
          <w:rStyle w:val="222"/>
          <w:rFonts w:hint="eastAsia" w:ascii="等线" w:hAnsi="等线" w:eastAsia="等线" w:cs="等线"/>
          <w:b/>
          <w:bCs/>
          <w:sz w:val="24"/>
          <w:szCs w:val="24"/>
          <w:lang w:val="en-US" w:eastAsia="zh-CN"/>
        </w:rPr>
      </w:pPr>
      <w:r>
        <w:rPr>
          <w:rStyle w:val="222"/>
          <w:rFonts w:hint="eastAsia" w:ascii="等线" w:hAnsi="等线" w:eastAsia="等线" w:cs="等线"/>
          <w:b/>
          <w:bCs/>
          <w:sz w:val="24"/>
          <w:szCs w:val="24"/>
          <w:lang w:val="en-US" w:eastAsia="zh-CN"/>
        </w:rPr>
        <w:t>4.报价要求</w:t>
      </w:r>
    </w:p>
    <w:p w14:paraId="21B7801B">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bookmarkStart w:id="16" w:name="OLE_LINK63"/>
      <w:bookmarkStart w:id="17" w:name="OLE_LINK64"/>
      <w:r>
        <w:rPr>
          <w:rStyle w:val="222"/>
          <w:rFonts w:hint="eastAsia" w:ascii="等线" w:hAnsi="等线" w:eastAsia="等线" w:cs="等线"/>
          <w:b w:val="0"/>
          <w:bCs w:val="0"/>
          <w:sz w:val="24"/>
          <w:szCs w:val="24"/>
          <w:lang w:val="en-US" w:eastAsia="zh-CN"/>
        </w:rPr>
        <w:t>（1）除非合同中另有规定，供应商的投标报价应包括全部设备、辅助材料、备品、备件、巡查、维护、人工、运输、保险、运费、各种税费、劳保、技术支持及质保等一切费用、政策性文件规定及合同包含的所有风险、责任等各项应有费用。投标报价为最终报价，供应商不得再要求追加任何费用。同时，除非合同条款中另有规定，否则，供应商所报价格在合同实施期间不因市场变化因素而变动。</w:t>
      </w:r>
      <w:bookmarkEnd w:id="16"/>
      <w:bookmarkEnd w:id="17"/>
    </w:p>
    <w:p w14:paraId="77BDB172">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2）电子投标文件格式报价表中所填为优惠率，例如：机关食堂食材采购，由于市场因素，食材的价格无法事先知晓，只能约定在当地具有代表性的市场公允价格基础上要求供应商予以折扣优惠。例如，某食材市场价为100元/件，中标供应商的优惠率报价为‌5%‌，那么实际结算金额为100*（1-5%）=95元/件。</w:t>
      </w:r>
    </w:p>
    <w:p w14:paraId="2CDEC791">
      <w:pPr>
        <w:spacing w:line="360" w:lineRule="auto"/>
        <w:ind w:left="0" w:leftChars="0" w:firstLine="420" w:firstLineChars="175"/>
        <w:jc w:val="left"/>
        <w:rPr>
          <w:rStyle w:val="222"/>
          <w:rFonts w:hint="eastAsia" w:ascii="等线" w:hAnsi="等线" w:eastAsia="等线" w:cs="等线"/>
          <w:sz w:val="24"/>
          <w:szCs w:val="24"/>
        </w:rPr>
      </w:pPr>
      <w:r>
        <w:rPr>
          <w:rStyle w:val="222"/>
          <w:rFonts w:hint="eastAsia" w:ascii="等线" w:hAnsi="等线" w:eastAsia="等线" w:cs="等线"/>
          <w:b/>
          <w:bCs/>
          <w:sz w:val="24"/>
          <w:szCs w:val="24"/>
          <w:lang w:val="en-US" w:eastAsia="zh-CN"/>
        </w:rPr>
        <w:t>5.采购货币：</w:t>
      </w:r>
      <w:r>
        <w:rPr>
          <w:rStyle w:val="222"/>
          <w:rFonts w:hint="eastAsia" w:ascii="等线" w:hAnsi="等线" w:eastAsia="等线" w:cs="等线"/>
          <w:b w:val="0"/>
          <w:bCs w:val="0"/>
          <w:sz w:val="24"/>
          <w:szCs w:val="24"/>
          <w:lang w:val="en-US" w:eastAsia="zh-CN"/>
        </w:rPr>
        <w:t>采购响应文件中的所有服务单价和总价采用人民币报价，以元为单位标注。</w:t>
      </w:r>
    </w:p>
    <w:p w14:paraId="29661095">
      <w:pPr>
        <w:pStyle w:val="223"/>
        <w:spacing w:before="240" w:after="240" w:line="360" w:lineRule="auto"/>
        <w:rPr>
          <w:rStyle w:val="221"/>
          <w:rFonts w:hint="eastAsia" w:ascii="等线" w:hAnsi="等线" w:eastAsia="等线" w:cs="等线"/>
          <w:sz w:val="32"/>
          <w:szCs w:val="32"/>
          <w:lang w:val="en-US" w:eastAsia="zh-CN"/>
        </w:rPr>
      </w:pPr>
      <w:r>
        <w:rPr>
          <w:rStyle w:val="221"/>
          <w:rFonts w:hint="eastAsia" w:ascii="等线" w:hAnsi="等线" w:eastAsia="等线" w:cs="等线"/>
          <w:sz w:val="32"/>
          <w:szCs w:val="32"/>
          <w:lang w:val="en-US" w:eastAsia="zh-CN"/>
        </w:rPr>
        <w:t>五.技术规范、标准及验收要求</w:t>
      </w:r>
    </w:p>
    <w:p w14:paraId="4A9CE5F5">
      <w:pPr>
        <w:spacing w:line="360" w:lineRule="auto"/>
        <w:ind w:left="0" w:leftChars="0" w:firstLine="420" w:firstLineChars="175"/>
        <w:jc w:val="left"/>
        <w:rPr>
          <w:rStyle w:val="222"/>
          <w:rFonts w:hint="eastAsia" w:ascii="等线" w:hAnsi="等线" w:eastAsia="等线" w:cs="等线"/>
          <w:sz w:val="24"/>
          <w:szCs w:val="24"/>
          <w:lang w:val="en-US" w:eastAsia="zh-CN"/>
        </w:rPr>
      </w:pPr>
      <w:r>
        <w:rPr>
          <w:rStyle w:val="222"/>
          <w:rFonts w:hint="eastAsia" w:ascii="等线" w:hAnsi="等线" w:eastAsia="等线" w:cs="等线"/>
          <w:sz w:val="24"/>
          <w:szCs w:val="24"/>
          <w:lang w:val="en-US" w:eastAsia="zh-CN"/>
        </w:rPr>
        <w:t>（一）技术规范、标准</w:t>
      </w:r>
    </w:p>
    <w:p w14:paraId="3575386A">
      <w:pPr>
        <w:spacing w:line="360" w:lineRule="auto"/>
        <w:ind w:left="0" w:leftChars="0" w:firstLine="420" w:firstLineChars="175"/>
        <w:jc w:val="left"/>
        <w:rPr>
          <w:rStyle w:val="222"/>
          <w:rFonts w:hint="eastAsia" w:ascii="等线" w:hAnsi="等线" w:eastAsia="等线" w:cs="等线"/>
          <w:sz w:val="24"/>
          <w:szCs w:val="24"/>
          <w:lang w:val="en-US" w:eastAsia="zh-CN"/>
        </w:rPr>
      </w:pPr>
      <w:r>
        <w:rPr>
          <w:rStyle w:val="222"/>
          <w:rFonts w:hint="eastAsia" w:ascii="等线" w:hAnsi="等线" w:eastAsia="等线" w:cs="等线"/>
          <w:sz w:val="24"/>
          <w:szCs w:val="24"/>
          <w:lang w:val="en-US" w:eastAsia="zh-CN"/>
        </w:rPr>
        <w:t>在项目服务过程中，如果国家有更加严格的新的行业标准公布，则按新标准执行，验收时也按照新标准进行。服务中可以参照国外先进技术规范，但要与采购人沟通，且得到采购人认可方可实施。</w:t>
      </w:r>
    </w:p>
    <w:p w14:paraId="2B7F6C4C">
      <w:pPr>
        <w:spacing w:line="360" w:lineRule="auto"/>
        <w:ind w:left="0" w:leftChars="0" w:firstLine="420" w:firstLineChars="175"/>
        <w:jc w:val="left"/>
        <w:rPr>
          <w:rStyle w:val="222"/>
          <w:rFonts w:hint="eastAsia" w:ascii="等线" w:hAnsi="等线" w:eastAsia="等线" w:cs="等线"/>
          <w:sz w:val="24"/>
          <w:szCs w:val="24"/>
          <w:lang w:val="en-US" w:eastAsia="zh-CN"/>
        </w:rPr>
      </w:pPr>
      <w:r>
        <w:rPr>
          <w:rStyle w:val="222"/>
          <w:rFonts w:hint="eastAsia" w:ascii="等线" w:hAnsi="等线" w:eastAsia="等线" w:cs="等线"/>
          <w:sz w:val="24"/>
          <w:szCs w:val="24"/>
          <w:lang w:val="en-US" w:eastAsia="zh-CN"/>
        </w:rPr>
        <w:t>（二）验收要求</w:t>
      </w:r>
    </w:p>
    <w:p w14:paraId="64A4139F">
      <w:pPr>
        <w:spacing w:line="360" w:lineRule="auto"/>
        <w:ind w:left="0" w:leftChars="0" w:firstLine="420" w:firstLineChars="175"/>
        <w:jc w:val="left"/>
        <w:rPr>
          <w:rStyle w:val="222"/>
          <w:rFonts w:hint="eastAsia" w:ascii="等线" w:hAnsi="等线" w:eastAsia="等线" w:cs="等线"/>
          <w:sz w:val="24"/>
          <w:szCs w:val="24"/>
          <w:lang w:val="en-US" w:eastAsia="zh-CN"/>
        </w:rPr>
      </w:pPr>
      <w:r>
        <w:rPr>
          <w:rStyle w:val="222"/>
          <w:rFonts w:hint="eastAsia" w:ascii="等线" w:hAnsi="等线" w:eastAsia="等线" w:cs="等线"/>
          <w:sz w:val="24"/>
          <w:szCs w:val="24"/>
          <w:lang w:val="en-US" w:eastAsia="zh-CN"/>
        </w:rPr>
        <w:t>（1）由采购人及有关部门进行验收；</w:t>
      </w:r>
    </w:p>
    <w:p w14:paraId="3EBDF3F8">
      <w:pPr>
        <w:spacing w:line="360" w:lineRule="auto"/>
        <w:ind w:left="0" w:leftChars="0" w:firstLine="420" w:firstLineChars="175"/>
        <w:jc w:val="left"/>
        <w:rPr>
          <w:rStyle w:val="222"/>
          <w:rFonts w:hint="eastAsia" w:ascii="等线" w:hAnsi="等线" w:eastAsia="等线" w:cs="等线"/>
          <w:sz w:val="24"/>
          <w:szCs w:val="24"/>
          <w:lang w:val="en-US" w:eastAsia="zh-CN"/>
        </w:rPr>
      </w:pPr>
      <w:r>
        <w:rPr>
          <w:rStyle w:val="222"/>
          <w:rFonts w:hint="eastAsia" w:ascii="等线" w:hAnsi="等线" w:eastAsia="等线" w:cs="等线"/>
          <w:sz w:val="24"/>
          <w:szCs w:val="24"/>
          <w:lang w:val="en-US" w:eastAsia="zh-CN"/>
        </w:rPr>
        <w:t>（2）成交供应商的投标报价包含了采购人在现有场地条件下进行服务及验收合格前的所有费用和现场所有的配套管理费用。中标后须按采购人要求进行服务，以实际数量进行结算。</w:t>
      </w:r>
    </w:p>
    <w:p w14:paraId="742CE8B4">
      <w:pPr>
        <w:spacing w:line="360" w:lineRule="auto"/>
        <w:ind w:left="0" w:leftChars="0" w:firstLine="420" w:firstLineChars="175"/>
        <w:jc w:val="left"/>
        <w:rPr>
          <w:rStyle w:val="222"/>
          <w:rFonts w:hint="eastAsia" w:ascii="等线" w:hAnsi="等线" w:eastAsia="等线" w:cs="等线"/>
          <w:sz w:val="24"/>
          <w:szCs w:val="24"/>
          <w:lang w:val="en-US" w:eastAsia="zh-CN"/>
        </w:rPr>
      </w:pPr>
      <w:r>
        <w:rPr>
          <w:rStyle w:val="222"/>
          <w:rFonts w:hint="eastAsia" w:ascii="等线" w:hAnsi="等线" w:eastAsia="等线" w:cs="等线"/>
          <w:sz w:val="24"/>
          <w:szCs w:val="24"/>
          <w:lang w:val="en-US" w:eastAsia="zh-CN"/>
        </w:rPr>
        <w:t>（3）中标方提出书面验收申请，采购方组织相关专家进行验收，验收标准为采购文件及投标文件各项要求，国家或行业有规定的，还要符合相应规定。</w:t>
      </w:r>
    </w:p>
    <w:p w14:paraId="27C60973">
      <w:pPr>
        <w:pStyle w:val="223"/>
        <w:spacing w:before="240" w:after="240" w:line="360" w:lineRule="auto"/>
        <w:rPr>
          <w:rStyle w:val="221"/>
          <w:rFonts w:hint="eastAsia" w:ascii="等线" w:hAnsi="等线" w:eastAsia="等线" w:cs="等线"/>
          <w:sz w:val="32"/>
          <w:szCs w:val="32"/>
          <w:lang w:val="en-US" w:eastAsia="zh-CN"/>
        </w:rPr>
      </w:pPr>
      <w:r>
        <w:rPr>
          <w:rStyle w:val="221"/>
          <w:rFonts w:hint="eastAsia" w:ascii="等线" w:hAnsi="等线" w:eastAsia="等线" w:cs="等线"/>
          <w:sz w:val="32"/>
          <w:szCs w:val="32"/>
          <w:lang w:val="en-US" w:eastAsia="zh-CN"/>
        </w:rPr>
        <w:t>六.其他要求</w:t>
      </w:r>
    </w:p>
    <w:p w14:paraId="35FA11DD">
      <w:pPr>
        <w:spacing w:line="360" w:lineRule="auto"/>
        <w:ind w:firstLine="560"/>
        <w:rPr>
          <w:rFonts w:ascii="宋体" w:hAnsi="宋体" w:eastAsia="宋体" w:cs="Times New Roman"/>
          <w:b/>
          <w:bCs/>
          <w:sz w:val="28"/>
          <w:szCs w:val="28"/>
        </w:rPr>
      </w:pPr>
      <w:r>
        <w:rPr>
          <w:rStyle w:val="222"/>
          <w:rFonts w:hint="eastAsia" w:ascii="等线" w:hAnsi="等线" w:eastAsia="等线" w:cs="等线"/>
          <w:sz w:val="24"/>
          <w:szCs w:val="24"/>
          <w:lang w:val="en-US" w:eastAsia="zh-CN"/>
        </w:rPr>
        <w:t>供应商必须针对上述要求在响应文件中逐条承诺，不允许负偏离，否则作为无效投标处理。</w:t>
      </w:r>
    </w:p>
    <w:p w14:paraId="005C887E">
      <w:pPr>
        <w:pStyle w:val="2"/>
        <w:pBdr>
          <w:top w:val="none" w:color="000000" w:sz="0" w:space="0"/>
          <w:left w:val="none" w:color="000000" w:sz="0" w:space="0"/>
          <w:bottom w:val="none" w:color="000000" w:sz="0" w:space="0"/>
          <w:right w:val="none" w:color="000000" w:sz="0" w:space="0"/>
        </w:pBdr>
        <w:spacing w:before="0" w:after="0" w:line="360" w:lineRule="auto"/>
        <w:jc w:val="center"/>
        <w:outlineLvl w:val="0"/>
      </w:pPr>
      <w:r>
        <w:rPr>
          <w:rFonts w:ascii="宋体" w:hAnsi="宋体" w:eastAsia="宋体" w:cs="Times New Roman"/>
          <w:sz w:val="28"/>
          <w:szCs w:val="28"/>
        </w:rPr>
        <w:br w:type="page"/>
      </w:r>
      <w:bookmarkStart w:id="18" w:name="_Toc3941"/>
      <w:r>
        <w:rPr>
          <w:rFonts w:ascii="宋体" w:hAnsi="宋体" w:eastAsia="宋体" w:cs="宋体"/>
          <w:b/>
          <w:sz w:val="32"/>
        </w:rPr>
        <w:t>第五部分</w:t>
      </w:r>
      <w:r>
        <w:rPr>
          <w:rFonts w:hint="eastAsia" w:ascii="宋体" w:hAnsi="宋体" w:eastAsia="宋体" w:cs="宋体"/>
          <w:b/>
          <w:sz w:val="32"/>
          <w:lang w:val="en-US" w:eastAsia="zh-CN"/>
        </w:rPr>
        <w:t xml:space="preserve">  </w:t>
      </w:r>
      <w:r>
        <w:rPr>
          <w:rFonts w:ascii="宋体" w:hAnsi="宋体" w:eastAsia="宋体" w:cs="宋体"/>
          <w:b/>
          <w:sz w:val="32"/>
        </w:rPr>
        <w:t>评标办法和标准</w:t>
      </w:r>
      <w:bookmarkEnd w:id="18"/>
    </w:p>
    <w:p w14:paraId="1E662008">
      <w:pPr>
        <w:pStyle w:val="4"/>
        <w:pBdr>
          <w:top w:val="none" w:color="000000" w:sz="0" w:space="0"/>
          <w:left w:val="none" w:color="000000" w:sz="0" w:space="0"/>
          <w:bottom w:val="none" w:color="000000" w:sz="0" w:space="0"/>
          <w:right w:val="none" w:color="000000" w:sz="0" w:space="0"/>
        </w:pBdr>
        <w:spacing w:before="200" w:line="360" w:lineRule="auto"/>
        <w:ind w:firstLine="357"/>
        <w:jc w:val="both"/>
      </w:pPr>
      <w:r>
        <w:rPr>
          <w:rFonts w:ascii="宋体" w:hAnsi="宋体" w:eastAsia="宋体" w:cs="宋体"/>
          <w:b/>
        </w:rPr>
        <w:t>1.采购代理机构职责</w:t>
      </w:r>
    </w:p>
    <w:p w14:paraId="7997E0A9">
      <w:pPr>
        <w:pBdr>
          <w:top w:val="none" w:color="000000" w:sz="0" w:space="0"/>
          <w:left w:val="none" w:color="000000" w:sz="0" w:space="0"/>
          <w:bottom w:val="none" w:color="000000" w:sz="0" w:space="0"/>
          <w:right w:val="none" w:color="000000" w:sz="0" w:space="0"/>
        </w:pBdr>
        <w:spacing w:before="240" w:after="240" w:line="360" w:lineRule="auto"/>
        <w:ind w:firstLine="480"/>
      </w:pPr>
      <w:r>
        <w:rPr>
          <w:rFonts w:ascii="宋体" w:hAnsi="宋体" w:eastAsia="宋体" w:cs="宋体"/>
          <w:sz w:val="24"/>
        </w:rPr>
        <w:t>1.1 采购代理机构负责组织评标工作，并履行下列职责：</w:t>
      </w:r>
    </w:p>
    <w:p w14:paraId="51EEE360">
      <w:pPr>
        <w:pBdr>
          <w:top w:val="none" w:color="000000" w:sz="0" w:space="0"/>
          <w:left w:val="none" w:color="000000" w:sz="0" w:space="0"/>
          <w:bottom w:val="none" w:color="000000" w:sz="0" w:space="0"/>
          <w:right w:val="none" w:color="000000" w:sz="0" w:space="0"/>
        </w:pBdr>
        <w:spacing w:before="240" w:after="240" w:line="360" w:lineRule="auto"/>
        <w:ind w:firstLine="360"/>
      </w:pPr>
      <w:r>
        <w:rPr>
          <w:rFonts w:ascii="宋体" w:hAnsi="宋体" w:eastAsia="宋体" w:cs="宋体"/>
          <w:sz w:val="24"/>
        </w:rPr>
        <w:t>（1）核对评审专家身份和采购人代表授权函，对评审专家在政府采购活动中的职责履行情况予以记录，并及时将有关违法违规行为向政府采购监管部门报告；</w:t>
      </w:r>
    </w:p>
    <w:p w14:paraId="201B4E53">
      <w:pPr>
        <w:pBdr>
          <w:top w:val="none" w:color="000000" w:sz="0" w:space="0"/>
          <w:left w:val="none" w:color="000000" w:sz="0" w:space="0"/>
          <w:bottom w:val="none" w:color="000000" w:sz="0" w:space="0"/>
          <w:right w:val="none" w:color="000000" w:sz="0" w:space="0"/>
        </w:pBdr>
        <w:spacing w:before="240" w:after="240" w:line="360" w:lineRule="auto"/>
        <w:ind w:firstLine="360"/>
      </w:pPr>
      <w:r>
        <w:rPr>
          <w:rFonts w:ascii="宋体" w:hAnsi="宋体" w:eastAsia="宋体" w:cs="宋体"/>
          <w:sz w:val="24"/>
        </w:rPr>
        <w:t>（2）宣布评标纪律；</w:t>
      </w:r>
    </w:p>
    <w:p w14:paraId="40E466A0">
      <w:pPr>
        <w:pBdr>
          <w:top w:val="none" w:color="000000" w:sz="0" w:space="0"/>
          <w:left w:val="none" w:color="000000" w:sz="0" w:space="0"/>
          <w:bottom w:val="none" w:color="000000" w:sz="0" w:space="0"/>
          <w:right w:val="none" w:color="000000" w:sz="0" w:space="0"/>
        </w:pBdr>
        <w:spacing w:before="240" w:after="240" w:line="360" w:lineRule="auto"/>
        <w:ind w:firstLine="360"/>
      </w:pPr>
      <w:r>
        <w:rPr>
          <w:rFonts w:ascii="宋体" w:hAnsi="宋体" w:eastAsia="宋体" w:cs="宋体"/>
          <w:sz w:val="24"/>
        </w:rPr>
        <w:t>（3）公布投标人名单，告知评审专家应当回避的情形；</w:t>
      </w:r>
    </w:p>
    <w:p w14:paraId="2156FB03">
      <w:pPr>
        <w:pBdr>
          <w:top w:val="none" w:color="000000" w:sz="0" w:space="0"/>
          <w:left w:val="none" w:color="000000" w:sz="0" w:space="0"/>
          <w:bottom w:val="none" w:color="000000" w:sz="0" w:space="0"/>
          <w:right w:val="none" w:color="000000" w:sz="0" w:space="0"/>
        </w:pBdr>
        <w:spacing w:before="240" w:after="240" w:line="360" w:lineRule="auto"/>
        <w:ind w:firstLine="360"/>
      </w:pPr>
      <w:r>
        <w:rPr>
          <w:rFonts w:ascii="宋体" w:hAnsi="宋体" w:eastAsia="宋体" w:cs="宋体"/>
          <w:sz w:val="24"/>
        </w:rPr>
        <w:t>（4）组织评标委员会推选评标组长，采购人代表不得担任组长；</w:t>
      </w:r>
    </w:p>
    <w:p w14:paraId="03CEE8F6">
      <w:pPr>
        <w:pBdr>
          <w:top w:val="none" w:color="000000" w:sz="0" w:space="0"/>
          <w:left w:val="none" w:color="000000" w:sz="0" w:space="0"/>
          <w:bottom w:val="none" w:color="000000" w:sz="0" w:space="0"/>
          <w:right w:val="none" w:color="000000" w:sz="0" w:space="0"/>
        </w:pBdr>
        <w:spacing w:before="240" w:after="240" w:line="360" w:lineRule="auto"/>
        <w:ind w:firstLine="360"/>
      </w:pPr>
      <w:r>
        <w:rPr>
          <w:rFonts w:ascii="宋体" w:hAnsi="宋体" w:eastAsia="宋体" w:cs="宋体"/>
          <w:sz w:val="24"/>
        </w:rPr>
        <w:t>（5）在评标期间采取必要的通讯管理措施，保证评标活动不受外界干扰；</w:t>
      </w:r>
    </w:p>
    <w:p w14:paraId="17967CB1">
      <w:pPr>
        <w:pBdr>
          <w:top w:val="none" w:color="000000" w:sz="0" w:space="0"/>
          <w:left w:val="none" w:color="000000" w:sz="0" w:space="0"/>
          <w:bottom w:val="none" w:color="000000" w:sz="0" w:space="0"/>
          <w:right w:val="none" w:color="000000" w:sz="0" w:space="0"/>
        </w:pBdr>
        <w:spacing w:before="240" w:after="240" w:line="360" w:lineRule="auto"/>
        <w:ind w:firstLine="360"/>
      </w:pPr>
      <w:r>
        <w:rPr>
          <w:rFonts w:ascii="宋体" w:hAnsi="宋体" w:eastAsia="宋体" w:cs="宋体"/>
          <w:sz w:val="24"/>
        </w:rPr>
        <w:t>（6）根据评标委员会的要求介绍政府采购相关政策法规、招标文件；</w:t>
      </w:r>
    </w:p>
    <w:p w14:paraId="69A0D78E">
      <w:pPr>
        <w:pBdr>
          <w:top w:val="none" w:color="000000" w:sz="0" w:space="0"/>
          <w:left w:val="none" w:color="000000" w:sz="0" w:space="0"/>
          <w:bottom w:val="none" w:color="000000" w:sz="0" w:space="0"/>
          <w:right w:val="none" w:color="000000" w:sz="0" w:space="0"/>
        </w:pBdr>
        <w:spacing w:before="240" w:after="240" w:line="360" w:lineRule="auto"/>
        <w:ind w:firstLine="360"/>
      </w:pPr>
      <w:r>
        <w:rPr>
          <w:rFonts w:ascii="宋体" w:hAnsi="宋体" w:eastAsia="宋体" w:cs="宋体"/>
          <w:sz w:val="24"/>
        </w:rPr>
        <w:t>（7）维护评标秩序，监督评标委员会依照招标文件规定的评标程序、方法和标准进行独立评审，及时制止和纠正采购人代表、评审专家的倾向性言论或者违法违规行为；</w:t>
      </w:r>
    </w:p>
    <w:p w14:paraId="73BD6407">
      <w:pPr>
        <w:pBdr>
          <w:top w:val="none" w:color="000000" w:sz="0" w:space="0"/>
          <w:left w:val="none" w:color="000000" w:sz="0" w:space="0"/>
          <w:bottom w:val="none" w:color="000000" w:sz="0" w:space="0"/>
          <w:right w:val="none" w:color="000000" w:sz="0" w:space="0"/>
        </w:pBdr>
        <w:spacing w:before="240" w:after="240" w:line="360" w:lineRule="auto"/>
        <w:ind w:firstLine="360"/>
      </w:pPr>
      <w:r>
        <w:rPr>
          <w:rFonts w:ascii="宋体" w:hAnsi="宋体" w:eastAsia="宋体" w:cs="宋体"/>
          <w:sz w:val="24"/>
        </w:rPr>
        <w:t>（8）核对评标结果，有《政府采购货物和服务招标投标管理办法》（财政部87号令）第六十四条规定情形的，要求评标委员会复核或者书面说明理由，评标委员会拒绝的，应予记录并向本级政府采购监管部门报告；</w:t>
      </w:r>
    </w:p>
    <w:p w14:paraId="32C7B6B2">
      <w:pPr>
        <w:pBdr>
          <w:top w:val="none" w:color="000000" w:sz="0" w:space="0"/>
          <w:left w:val="none" w:color="000000" w:sz="0" w:space="0"/>
          <w:bottom w:val="none" w:color="000000" w:sz="0" w:space="0"/>
          <w:right w:val="none" w:color="000000" w:sz="0" w:space="0"/>
        </w:pBdr>
        <w:spacing w:before="240" w:after="240" w:line="360" w:lineRule="auto"/>
        <w:ind w:firstLine="360"/>
      </w:pPr>
      <w:r>
        <w:rPr>
          <w:rFonts w:ascii="宋体" w:hAnsi="宋体" w:eastAsia="宋体" w:cs="宋体"/>
          <w:sz w:val="24"/>
        </w:rPr>
        <w:t>（9）评审工作完成后，按照规定向评审专家支付劳务报酬和异地评审差旅费，不得向评审专家以外的其他人员支付评审劳务报酬；</w:t>
      </w:r>
    </w:p>
    <w:p w14:paraId="22772E09">
      <w:pPr>
        <w:pBdr>
          <w:top w:val="none" w:color="000000" w:sz="0" w:space="0"/>
          <w:left w:val="none" w:color="000000" w:sz="0" w:space="0"/>
          <w:bottom w:val="none" w:color="000000" w:sz="0" w:space="0"/>
          <w:right w:val="none" w:color="000000" w:sz="0" w:space="0"/>
        </w:pBdr>
        <w:spacing w:before="240" w:after="240" w:line="360" w:lineRule="auto"/>
        <w:ind w:firstLine="360"/>
      </w:pPr>
      <w:r>
        <w:rPr>
          <w:rFonts w:ascii="宋体" w:hAnsi="宋体" w:eastAsia="宋体" w:cs="宋体"/>
          <w:sz w:val="24"/>
        </w:rPr>
        <w:t>（10）处理与评标有关的其他事项。</w:t>
      </w:r>
    </w:p>
    <w:p w14:paraId="6C3719F3">
      <w:pPr>
        <w:pStyle w:val="4"/>
        <w:pBdr>
          <w:top w:val="none" w:color="000000" w:sz="0" w:space="0"/>
          <w:left w:val="none" w:color="000000" w:sz="0" w:space="0"/>
          <w:bottom w:val="none" w:color="000000" w:sz="0" w:space="0"/>
          <w:right w:val="none" w:color="000000" w:sz="0" w:space="0"/>
        </w:pBdr>
        <w:spacing w:before="200" w:line="360" w:lineRule="auto"/>
        <w:ind w:firstLine="446"/>
        <w:jc w:val="both"/>
      </w:pPr>
      <w:r>
        <w:rPr>
          <w:rFonts w:ascii="宋体" w:hAnsi="宋体" w:eastAsia="宋体" w:cs="宋体"/>
          <w:b/>
        </w:rPr>
        <w:t>2.评标委员会职责</w:t>
      </w:r>
    </w:p>
    <w:p w14:paraId="61E9CBB1">
      <w:pPr>
        <w:pStyle w:val="4"/>
        <w:pBdr>
          <w:top w:val="none" w:color="000000" w:sz="0" w:space="0"/>
          <w:left w:val="none" w:color="000000" w:sz="0" w:space="0"/>
          <w:bottom w:val="none" w:color="000000" w:sz="0" w:space="0"/>
          <w:right w:val="none" w:color="000000" w:sz="0" w:space="0"/>
        </w:pBdr>
        <w:spacing w:before="0" w:after="0" w:line="360" w:lineRule="auto"/>
        <w:ind w:firstLine="480"/>
        <w:jc w:val="both"/>
      </w:pPr>
      <w:r>
        <w:rPr>
          <w:rFonts w:ascii="宋体" w:hAnsi="宋体" w:eastAsia="宋体" w:cs="宋体"/>
          <w:b/>
          <w:sz w:val="24"/>
        </w:rPr>
        <w:t xml:space="preserve">2.1 评标委员会负责具体评标事务，并独立履行下列职责： </w:t>
      </w:r>
    </w:p>
    <w:p w14:paraId="494E3CE6">
      <w:pPr>
        <w:pBdr>
          <w:top w:val="none" w:color="000000" w:sz="0" w:space="0"/>
          <w:left w:val="none" w:color="000000" w:sz="0" w:space="0"/>
          <w:bottom w:val="none" w:color="000000" w:sz="0" w:space="0"/>
          <w:right w:val="none" w:color="000000" w:sz="0" w:space="0"/>
        </w:pBdr>
        <w:spacing w:line="360" w:lineRule="auto"/>
        <w:ind w:firstLine="420"/>
        <w:jc w:val="both"/>
      </w:pPr>
      <w:r>
        <w:rPr>
          <w:rFonts w:ascii="宋体" w:hAnsi="宋体" w:eastAsia="宋体" w:cs="宋体"/>
          <w:sz w:val="24"/>
        </w:rPr>
        <w:t>（1）审查、评价投标文件是否符合招标文件的商务、技术等实质性要求；  </w:t>
      </w:r>
    </w:p>
    <w:p w14:paraId="1EE1DB2B">
      <w:pPr>
        <w:pBdr>
          <w:top w:val="none" w:color="000000" w:sz="0" w:space="0"/>
          <w:left w:val="none" w:color="000000" w:sz="0" w:space="0"/>
          <w:bottom w:val="none" w:color="000000" w:sz="0" w:space="0"/>
          <w:right w:val="none" w:color="000000" w:sz="0" w:space="0"/>
        </w:pBdr>
        <w:spacing w:line="360" w:lineRule="auto"/>
        <w:ind w:firstLine="420"/>
        <w:jc w:val="both"/>
      </w:pPr>
      <w:r>
        <w:rPr>
          <w:rFonts w:ascii="宋体" w:hAnsi="宋体" w:eastAsia="宋体" w:cs="宋体"/>
          <w:sz w:val="24"/>
        </w:rPr>
        <w:t>（2）要求投标人对投标文件有关事项作出澄清或者说明；  </w:t>
      </w:r>
    </w:p>
    <w:p w14:paraId="3F6940D3">
      <w:pPr>
        <w:pBdr>
          <w:top w:val="none" w:color="000000" w:sz="0" w:space="0"/>
          <w:left w:val="none" w:color="000000" w:sz="0" w:space="0"/>
          <w:bottom w:val="none" w:color="000000" w:sz="0" w:space="0"/>
          <w:right w:val="none" w:color="000000" w:sz="0" w:space="0"/>
        </w:pBdr>
        <w:spacing w:line="360" w:lineRule="auto"/>
        <w:ind w:firstLine="420"/>
        <w:jc w:val="both"/>
      </w:pPr>
      <w:r>
        <w:rPr>
          <w:rFonts w:ascii="宋体" w:hAnsi="宋体" w:eastAsia="宋体" w:cs="宋体"/>
          <w:sz w:val="24"/>
        </w:rPr>
        <w:t>（3）对投标文件进行比较和评价；  </w:t>
      </w:r>
    </w:p>
    <w:p w14:paraId="4E3D51EB">
      <w:pPr>
        <w:pBdr>
          <w:top w:val="none" w:color="000000" w:sz="0" w:space="0"/>
          <w:left w:val="none" w:color="000000" w:sz="0" w:space="0"/>
          <w:bottom w:val="none" w:color="000000" w:sz="0" w:space="0"/>
          <w:right w:val="none" w:color="000000" w:sz="0" w:space="0"/>
        </w:pBdr>
        <w:spacing w:line="360" w:lineRule="auto"/>
        <w:ind w:firstLine="420"/>
        <w:jc w:val="both"/>
      </w:pPr>
      <w:r>
        <w:rPr>
          <w:rFonts w:ascii="宋体" w:hAnsi="宋体" w:eastAsia="宋体" w:cs="宋体"/>
          <w:sz w:val="24"/>
        </w:rPr>
        <w:t>（4）确定中标候选人名单，以及根据采购人委托直接确定中标人；  </w:t>
      </w:r>
    </w:p>
    <w:p w14:paraId="26ED4FD7">
      <w:pPr>
        <w:pBdr>
          <w:top w:val="none" w:color="000000" w:sz="0" w:space="0"/>
          <w:left w:val="none" w:color="000000" w:sz="0" w:space="0"/>
          <w:bottom w:val="none" w:color="000000" w:sz="0" w:space="0"/>
          <w:right w:val="none" w:color="000000" w:sz="0" w:space="0"/>
        </w:pBdr>
        <w:spacing w:line="360" w:lineRule="auto"/>
        <w:ind w:firstLine="420"/>
        <w:jc w:val="both"/>
      </w:pPr>
      <w:r>
        <w:rPr>
          <w:rFonts w:ascii="宋体" w:hAnsi="宋体" w:eastAsia="宋体" w:cs="宋体"/>
          <w:sz w:val="24"/>
        </w:rPr>
        <w:t>（5）向采购人、采购代理机构或者有关部门报告评标中发现的违法行为。</w:t>
      </w:r>
    </w:p>
    <w:p w14:paraId="20BFA3C0">
      <w:pPr>
        <w:pStyle w:val="4"/>
        <w:pBdr>
          <w:top w:val="none" w:color="000000" w:sz="0" w:space="0"/>
          <w:left w:val="none" w:color="000000" w:sz="0" w:space="0"/>
          <w:bottom w:val="none" w:color="000000" w:sz="0" w:space="0"/>
          <w:right w:val="none" w:color="000000" w:sz="0" w:space="0"/>
        </w:pBdr>
        <w:spacing w:before="200" w:line="360" w:lineRule="auto"/>
        <w:ind w:firstLine="446"/>
        <w:jc w:val="both"/>
      </w:pPr>
      <w:r>
        <w:rPr>
          <w:rFonts w:ascii="宋体" w:hAnsi="宋体" w:eastAsia="宋体" w:cs="宋体"/>
          <w:b/>
        </w:rPr>
        <w:t>3.评标注意事项</w:t>
      </w:r>
    </w:p>
    <w:p w14:paraId="3595A75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3.1评标时，评标委员会各成员应当独立对每个投标人的投标文件进行评价，并汇总每个投标人的得分。</w:t>
      </w:r>
    </w:p>
    <w:p w14:paraId="506C1BBB">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3.2</w:t>
      </w:r>
      <w:r>
        <w:rPr>
          <w:rFonts w:ascii="宋体" w:hAnsi="宋体" w:eastAsia="宋体" w:cs="宋体"/>
          <w:b/>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4594237D">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3.3对于投标文件中含义不明确、同类问题表述不一致或者有明显文字和计算错误的内容，评标委员会应当以书面形式要求投标人作出必要的澄清、说明或者补正。</w:t>
      </w:r>
    </w:p>
    <w:p w14:paraId="42BBFE56">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3.4评标委员会成员对需要共同认定的事项存在争议的，应当按照少数服从多数的原则作出结论。持不同意见的评标委员会成员应当在评标报告上签署不同意见及理由，否则视为同意评标报告。</w:t>
      </w:r>
    </w:p>
    <w:p w14:paraId="4D0B561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3.5评标委员会及其成员不得有下列行为：</w:t>
      </w:r>
    </w:p>
    <w:p w14:paraId="06D2F15E">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（1）确定参与评标至评标结束前私自接触投标人；</w:t>
      </w:r>
    </w:p>
    <w:p w14:paraId="792C3E69">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（2）接受投标人提出的与投标文件不一致的澄清或者说明，《政府采购货物和服务招标投标管理办法》（财政部87号令）第五十一条规定的情形除外；</w:t>
      </w:r>
    </w:p>
    <w:p w14:paraId="6D60B52C">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（3）违反评标纪律发表倾向性意见或者征询采购人的倾向性意见；</w:t>
      </w:r>
    </w:p>
    <w:p w14:paraId="7AE6E373">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（4）对需要专业判断的主观评审因素协商评分；</w:t>
      </w:r>
    </w:p>
    <w:p w14:paraId="071C1B51">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（5）在评标过程中擅离职守，影响评标程序正常进行；</w:t>
      </w:r>
    </w:p>
    <w:p w14:paraId="0C8EBB20">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（6）记录、复制或者带走任何评标资料；</w:t>
      </w:r>
    </w:p>
    <w:p w14:paraId="1CEB3D0A">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（7）其他不遵守评标纪律的行为。</w:t>
      </w:r>
    </w:p>
    <w:p w14:paraId="4CEE2588">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评标委员会成员有上述第一至五项行为之一的，其评审意见无效，并不得获取评审劳务报酬和报销异地评审差旅费。</w:t>
      </w:r>
    </w:p>
    <w:p w14:paraId="0BB17427">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54CBD10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77054168">
      <w:pPr>
        <w:pStyle w:val="4"/>
        <w:pBdr>
          <w:top w:val="none" w:color="000000" w:sz="0" w:space="0"/>
          <w:left w:val="none" w:color="000000" w:sz="0" w:space="0"/>
          <w:bottom w:val="none" w:color="000000" w:sz="0" w:space="0"/>
          <w:right w:val="none" w:color="000000" w:sz="0" w:space="0"/>
        </w:pBdr>
        <w:spacing w:before="200" w:line="360" w:lineRule="auto"/>
        <w:ind w:firstLine="446"/>
        <w:jc w:val="both"/>
      </w:pPr>
      <w:r>
        <w:rPr>
          <w:rFonts w:ascii="宋体" w:hAnsi="宋体" w:eastAsia="宋体" w:cs="宋体"/>
          <w:b/>
        </w:rPr>
        <w:t>4.评标过程的保密</w:t>
      </w:r>
    </w:p>
    <w:p w14:paraId="52993A2C">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4.1 评标开始后，至向中标的投标人授予合同时止，与审查、澄清、评价和比较投标的有关资料以及授标建议等，均不得向投标人以及与评标无关的其他人员透露。</w:t>
      </w:r>
    </w:p>
    <w:p w14:paraId="361112AF">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4.2 在评标过程中，如果投标人试图在投标文件审查、澄清、比较及授标建议等方面向采购人、采购代理机构或参加评标的人员施加任何影响，都将会导致其投标无效。</w:t>
      </w:r>
    </w:p>
    <w:p w14:paraId="4A3957A4">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4.3</w:t>
      </w:r>
      <w:r>
        <w:rPr>
          <w:rFonts w:ascii="宋体" w:hAnsi="宋体" w:eastAsia="宋体" w:cs="宋体"/>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C227F7A">
      <w:pPr>
        <w:pStyle w:val="4"/>
        <w:pBdr>
          <w:top w:val="none" w:color="000000" w:sz="0" w:space="0"/>
          <w:left w:val="none" w:color="000000" w:sz="0" w:space="0"/>
          <w:bottom w:val="none" w:color="000000" w:sz="0" w:space="0"/>
          <w:right w:val="none" w:color="000000" w:sz="0" w:space="0"/>
        </w:pBdr>
        <w:spacing w:before="200" w:line="360" w:lineRule="auto"/>
        <w:ind w:firstLine="446"/>
        <w:jc w:val="both"/>
      </w:pPr>
      <w:r>
        <w:rPr>
          <w:rFonts w:ascii="宋体" w:hAnsi="宋体" w:eastAsia="宋体" w:cs="宋体"/>
          <w:b/>
        </w:rPr>
        <w:t>5.报价前后不一致的处理原则</w:t>
      </w:r>
    </w:p>
    <w:p w14:paraId="53375D8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5.1投标文件报价出现前后不一致的，按照下列规定修正：</w:t>
      </w:r>
    </w:p>
    <w:p w14:paraId="7AB4DA9E">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（1）投标文件中开标一览表内容与投标文件中相应内容不一致的，以开标一览表为准；</w:t>
      </w:r>
    </w:p>
    <w:p w14:paraId="6C1DFB40">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（2）大写金额和小写金额不一致的，以大写金额为准；</w:t>
      </w:r>
    </w:p>
    <w:p w14:paraId="7E939A20">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（3）单价金额小数点或者百分比有明显错位的，以开标一览表的总价为准，并修改单价；</w:t>
      </w:r>
    </w:p>
    <w:p w14:paraId="2C28B950">
      <w:pPr>
        <w:pBdr>
          <w:top w:val="none" w:color="000000" w:sz="0" w:space="0"/>
          <w:left w:val="none" w:color="000000" w:sz="0" w:space="0"/>
          <w:bottom w:val="none" w:color="000000" w:sz="0" w:space="0"/>
          <w:right w:val="none" w:color="000000" w:sz="0" w:space="0"/>
        </w:pBdr>
        <w:spacing w:line="360" w:lineRule="auto"/>
        <w:ind w:left="1" w:firstLine="480"/>
        <w:jc w:val="both"/>
      </w:pPr>
      <w:r>
        <w:rPr>
          <w:rFonts w:ascii="宋体" w:hAnsi="宋体" w:eastAsia="宋体" w:cs="宋体"/>
          <w:sz w:val="24"/>
        </w:rPr>
        <w:t>（4）总价金额与按单价汇总金额不一致的，以单价金额计算结果为准。</w:t>
      </w:r>
    </w:p>
    <w:p w14:paraId="6AD709E7">
      <w:pPr>
        <w:pBdr>
          <w:top w:val="none" w:color="000000" w:sz="0" w:space="0"/>
          <w:left w:val="none" w:color="000000" w:sz="0" w:space="0"/>
          <w:bottom w:val="none" w:color="000000" w:sz="0" w:space="0"/>
          <w:right w:val="none" w:color="000000" w:sz="0" w:space="0"/>
        </w:pBdr>
        <w:spacing w:line="360" w:lineRule="auto"/>
        <w:ind w:left="1" w:firstLine="482"/>
        <w:jc w:val="both"/>
      </w:pPr>
      <w:r>
        <w:rPr>
          <w:rFonts w:ascii="宋体" w:hAnsi="宋体" w:eastAsia="宋体" w:cs="宋体"/>
          <w:b/>
          <w:sz w:val="24"/>
        </w:rPr>
        <w:t>同时出现两种以上不一致的，按上述规定排序在先的原则进行修正</w:t>
      </w:r>
      <w:r>
        <w:rPr>
          <w:rFonts w:ascii="宋体" w:hAnsi="宋体" w:eastAsia="宋体" w:cs="宋体"/>
          <w:sz w:val="24"/>
        </w:rPr>
        <w:t>，修正后的报价须经投标人确认后产生约束力，投标人确认应当以书面形式，并加盖公章，或者由法定代表人或其授权代表签字。投标人不确认的，其投标无效。</w:t>
      </w:r>
    </w:p>
    <w:p w14:paraId="2822B604">
      <w:pPr>
        <w:pBdr>
          <w:top w:val="none" w:color="000000" w:sz="0" w:space="0"/>
          <w:left w:val="none" w:color="000000" w:sz="0" w:space="0"/>
          <w:bottom w:val="none" w:color="000000" w:sz="0" w:space="0"/>
          <w:right w:val="none" w:color="000000" w:sz="0" w:space="0"/>
        </w:pBdr>
        <w:spacing w:before="200" w:after="200" w:line="360" w:lineRule="auto"/>
        <w:ind w:firstLine="446"/>
      </w:pPr>
      <w:r>
        <w:rPr>
          <w:rFonts w:ascii="宋体" w:hAnsi="宋体" w:eastAsia="宋体" w:cs="宋体"/>
          <w:b/>
          <w:sz w:val="30"/>
        </w:rPr>
        <w:t>6.投标人资格审查</w:t>
      </w:r>
    </w:p>
    <w:p w14:paraId="1C898DF9">
      <w:pPr>
        <w:pBdr>
          <w:top w:val="none" w:color="000000" w:sz="0" w:space="0"/>
          <w:left w:val="none" w:color="000000" w:sz="0" w:space="0"/>
          <w:bottom w:val="none" w:color="000000" w:sz="0" w:space="0"/>
          <w:right w:val="none" w:color="000000" w:sz="0" w:space="0"/>
        </w:pBdr>
        <w:spacing w:line="360" w:lineRule="auto"/>
        <w:ind w:firstLine="480"/>
      </w:pPr>
      <w:r>
        <w:rPr>
          <w:rFonts w:ascii="Segoe UI Symbol" w:hAnsi="Segoe UI Symbol" w:eastAsia="Segoe UI Symbol" w:cs="Segoe UI Symbol"/>
          <w:sz w:val="24"/>
        </w:rPr>
        <w:t>☑</w:t>
      </w:r>
      <w:r>
        <w:rPr>
          <w:rFonts w:ascii="宋体" w:hAnsi="宋体" w:eastAsia="宋体" w:cs="宋体"/>
          <w:sz w:val="24"/>
        </w:rPr>
        <w:t>6.1 采用资格后审方式</w:t>
      </w:r>
    </w:p>
    <w:p w14:paraId="05F904E3">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eastAsia="宋体" w:cs="宋体"/>
          <w:sz w:val="24"/>
        </w:rPr>
        <w:t>开标结束后，采购人或代理机构将依法对投标人的资格进行审查。资格审查的内容如下：</w:t>
      </w:r>
    </w:p>
    <w:tbl>
      <w:tblPr>
        <w:tblStyle w:val="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421"/>
        <w:gridCol w:w="3289"/>
        <w:gridCol w:w="5746"/>
      </w:tblGrid>
      <w:tr w14:paraId="760C0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5458D828">
            <w:pPr>
              <w:pStyle w:val="219"/>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序号</w:t>
            </w:r>
          </w:p>
        </w:tc>
        <w:tc>
          <w:tcPr>
            <w:tcW w:w="3333" w:type="dxa"/>
            <w:noWrap w:val="0"/>
            <w:tcMar>
              <w:top w:w="100" w:type="dxa"/>
              <w:bottom w:w="100" w:type="dxa"/>
            </w:tcMar>
            <w:vAlign w:val="center"/>
          </w:tcPr>
          <w:p w14:paraId="40CA25B8">
            <w:pPr>
              <w:pStyle w:val="219"/>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审查要素</w:t>
            </w:r>
          </w:p>
        </w:tc>
        <w:tc>
          <w:tcPr>
            <w:tcW w:w="5822" w:type="dxa"/>
            <w:noWrap w:val="0"/>
            <w:tcMar>
              <w:top w:w="100" w:type="dxa"/>
              <w:bottom w:w="100" w:type="dxa"/>
            </w:tcMar>
            <w:vAlign w:val="center"/>
          </w:tcPr>
          <w:p w14:paraId="3841388D">
            <w:pPr>
              <w:pStyle w:val="219"/>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审查内容</w:t>
            </w:r>
          </w:p>
        </w:tc>
      </w:tr>
      <w:tr w14:paraId="48E43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68" w:hRule="atLeast"/>
        </w:trPr>
        <w:tc>
          <w:tcPr>
            <w:tcW w:w="427" w:type="dxa"/>
            <w:noWrap w:val="0"/>
            <w:tcMar>
              <w:top w:w="100" w:type="dxa"/>
              <w:bottom w:w="100" w:type="dxa"/>
            </w:tcMar>
            <w:vAlign w:val="center"/>
          </w:tcPr>
          <w:p w14:paraId="38E59549">
            <w:pPr>
              <w:pStyle w:val="219"/>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1</w:t>
            </w:r>
          </w:p>
        </w:tc>
        <w:tc>
          <w:tcPr>
            <w:tcW w:w="3333" w:type="dxa"/>
            <w:noWrap w:val="0"/>
            <w:tcMar>
              <w:top w:w="100" w:type="dxa"/>
              <w:bottom w:w="100" w:type="dxa"/>
            </w:tcMar>
            <w:vAlign w:val="center"/>
          </w:tcPr>
          <w:p w14:paraId="33319F71">
            <w:pPr>
              <w:pStyle w:val="219"/>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具有独立承担民事责任的能力</w:t>
            </w:r>
          </w:p>
        </w:tc>
        <w:tc>
          <w:tcPr>
            <w:tcW w:w="5822" w:type="dxa"/>
            <w:noWrap w:val="0"/>
            <w:tcMar>
              <w:top w:w="100" w:type="dxa"/>
              <w:bottom w:w="100" w:type="dxa"/>
            </w:tcMar>
            <w:vAlign w:val="center"/>
          </w:tcPr>
          <w:p w14:paraId="117B8420">
            <w:pPr>
              <w:pStyle w:val="219"/>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营业执照等证明文件</w:t>
            </w:r>
          </w:p>
        </w:tc>
      </w:tr>
      <w:tr w14:paraId="7FD07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47" w:hRule="atLeast"/>
        </w:trPr>
        <w:tc>
          <w:tcPr>
            <w:tcW w:w="427" w:type="dxa"/>
            <w:noWrap w:val="0"/>
            <w:tcMar>
              <w:top w:w="100" w:type="dxa"/>
              <w:bottom w:w="100" w:type="dxa"/>
            </w:tcMar>
            <w:vAlign w:val="center"/>
          </w:tcPr>
          <w:p w14:paraId="741B1295">
            <w:pPr>
              <w:pStyle w:val="219"/>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2</w:t>
            </w:r>
          </w:p>
        </w:tc>
        <w:tc>
          <w:tcPr>
            <w:tcW w:w="3333" w:type="dxa"/>
            <w:noWrap w:val="0"/>
            <w:tcMar>
              <w:top w:w="100" w:type="dxa"/>
              <w:bottom w:w="100" w:type="dxa"/>
            </w:tcMar>
            <w:vAlign w:val="center"/>
          </w:tcPr>
          <w:p w14:paraId="2BD735E0">
            <w:pPr>
              <w:pStyle w:val="219"/>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具有良好的商业信誉和健全的财务会计制度</w:t>
            </w:r>
            <w:r>
              <w:rPr>
                <w:rStyle w:val="222"/>
                <w:rFonts w:hint="eastAsia" w:ascii="等线" w:hAnsi="等线" w:eastAsia="等线" w:cs="等线"/>
                <w:b w:val="0"/>
                <w:sz w:val="21"/>
                <w:szCs w:val="24"/>
                <w:lang w:eastAsia="zh-CN"/>
              </w:rPr>
              <w:t>、</w:t>
            </w:r>
          </w:p>
          <w:p w14:paraId="5F336A1E">
            <w:pPr>
              <w:pStyle w:val="219"/>
              <w:spacing w:line="360" w:lineRule="auto"/>
              <w:jc w:val="center"/>
              <w:rPr>
                <w:rStyle w:val="222"/>
                <w:rFonts w:hint="eastAsia" w:ascii="等线" w:hAnsi="等线" w:eastAsia="等线" w:cs="等线"/>
                <w:b w:val="0"/>
                <w:sz w:val="21"/>
                <w:szCs w:val="24"/>
                <w:lang w:eastAsia="zh-CN"/>
              </w:rPr>
            </w:pPr>
            <w:r>
              <w:rPr>
                <w:rStyle w:val="222"/>
                <w:rFonts w:hint="eastAsia" w:ascii="等线" w:hAnsi="等线" w:eastAsia="等线" w:cs="等线"/>
                <w:b w:val="0"/>
                <w:sz w:val="21"/>
                <w:szCs w:val="24"/>
              </w:rPr>
              <w:t>具有履行合同所必需的设备和专业技术能力</w:t>
            </w:r>
            <w:r>
              <w:rPr>
                <w:rStyle w:val="222"/>
                <w:rFonts w:hint="eastAsia" w:ascii="等线" w:hAnsi="等线" w:eastAsia="等线" w:cs="等线"/>
                <w:b w:val="0"/>
                <w:sz w:val="21"/>
                <w:szCs w:val="24"/>
                <w:lang w:eastAsia="zh-CN"/>
              </w:rPr>
              <w:t>、</w:t>
            </w:r>
          </w:p>
          <w:p w14:paraId="32FD8076">
            <w:pPr>
              <w:pStyle w:val="219"/>
              <w:spacing w:line="360" w:lineRule="auto"/>
              <w:jc w:val="center"/>
              <w:rPr>
                <w:rStyle w:val="222"/>
                <w:rFonts w:hint="eastAsia" w:ascii="等线" w:hAnsi="等线" w:eastAsia="等线" w:cs="等线"/>
                <w:b w:val="0"/>
                <w:sz w:val="21"/>
                <w:szCs w:val="24"/>
                <w:lang w:eastAsia="zh-CN"/>
              </w:rPr>
            </w:pPr>
            <w:r>
              <w:rPr>
                <w:rStyle w:val="222"/>
                <w:rFonts w:hint="eastAsia" w:ascii="等线" w:hAnsi="等线" w:eastAsia="等线" w:cs="等线"/>
                <w:b w:val="0"/>
                <w:sz w:val="21"/>
                <w:szCs w:val="24"/>
              </w:rPr>
              <w:t>有依法缴纳税收和社会保障资金的良好记录</w:t>
            </w:r>
            <w:r>
              <w:rPr>
                <w:rStyle w:val="222"/>
                <w:rFonts w:hint="eastAsia" w:ascii="等线" w:hAnsi="等线" w:eastAsia="等线" w:cs="等线"/>
                <w:b w:val="0"/>
                <w:sz w:val="21"/>
                <w:szCs w:val="24"/>
                <w:lang w:eastAsia="zh-CN"/>
              </w:rPr>
              <w:t>、</w:t>
            </w:r>
          </w:p>
          <w:p w14:paraId="4BBEE3E8">
            <w:pPr>
              <w:pStyle w:val="219"/>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参加政府采购活动前三年内，在经营活动中没有重大违法记录</w:t>
            </w:r>
          </w:p>
        </w:tc>
        <w:tc>
          <w:tcPr>
            <w:tcW w:w="5822" w:type="dxa"/>
            <w:noWrap w:val="0"/>
            <w:tcMar>
              <w:top w:w="100" w:type="dxa"/>
              <w:bottom w:w="100" w:type="dxa"/>
            </w:tcMar>
            <w:vAlign w:val="center"/>
          </w:tcPr>
          <w:p w14:paraId="24786165">
            <w:pPr>
              <w:pStyle w:val="219"/>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提供资格承诺函</w:t>
            </w:r>
          </w:p>
        </w:tc>
      </w:tr>
      <w:tr w14:paraId="487FF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2655A545">
            <w:pPr>
              <w:pStyle w:val="219"/>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3</w:t>
            </w:r>
          </w:p>
        </w:tc>
        <w:tc>
          <w:tcPr>
            <w:tcW w:w="3333" w:type="dxa"/>
            <w:noWrap w:val="0"/>
            <w:tcMar>
              <w:top w:w="100" w:type="dxa"/>
              <w:bottom w:w="100" w:type="dxa"/>
            </w:tcMar>
            <w:vAlign w:val="center"/>
          </w:tcPr>
          <w:p w14:paraId="4AFC1E6F">
            <w:pPr>
              <w:pStyle w:val="219"/>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落实政府采购政策需满足的资格要求</w:t>
            </w:r>
          </w:p>
        </w:tc>
        <w:tc>
          <w:tcPr>
            <w:tcW w:w="5822" w:type="dxa"/>
            <w:noWrap w:val="0"/>
            <w:tcMar>
              <w:top w:w="100" w:type="dxa"/>
              <w:bottom w:w="100" w:type="dxa"/>
            </w:tcMar>
            <w:vAlign w:val="center"/>
          </w:tcPr>
          <w:p w14:paraId="2E007378">
            <w:pPr>
              <w:pStyle w:val="230"/>
              <w:spacing w:line="360" w:lineRule="auto"/>
              <w:jc w:val="left"/>
              <w:rPr>
                <w:rStyle w:val="222"/>
                <w:rFonts w:hint="eastAsia" w:ascii="等线" w:hAnsi="等线" w:eastAsia="等线" w:cs="等线"/>
                <w:b w:val="0"/>
                <w:sz w:val="21"/>
                <w:szCs w:val="24"/>
              </w:rPr>
            </w:pPr>
            <w:r>
              <w:rPr>
                <w:rStyle w:val="222"/>
                <w:rFonts w:hint="eastAsia" w:ascii="等线" w:hAnsi="等线" w:eastAsia="等线" w:cs="等线"/>
                <w:b w:val="0"/>
                <w:sz w:val="21"/>
                <w:szCs w:val="24"/>
              </w:rPr>
              <w:t>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p>
          <w:p w14:paraId="20AFC50D">
            <w:pPr>
              <w:pStyle w:val="230"/>
              <w:spacing w:line="360" w:lineRule="auto"/>
              <w:jc w:val="left"/>
              <w:rPr>
                <w:rStyle w:val="222"/>
                <w:rFonts w:hint="eastAsia" w:ascii="等线" w:hAnsi="等线" w:eastAsia="等线" w:cs="等线"/>
                <w:b w:val="0"/>
                <w:sz w:val="21"/>
                <w:szCs w:val="24"/>
              </w:rPr>
            </w:pPr>
            <w:r>
              <w:rPr>
                <w:rStyle w:val="222"/>
                <w:rFonts w:hint="eastAsia" w:ascii="等线" w:hAnsi="等线" w:eastAsia="等线" w:cs="等线"/>
                <w:b w:val="0"/>
                <w:sz w:val="21"/>
                <w:szCs w:val="24"/>
                <w:lang w:eastAsia="zh-CN"/>
              </w:rPr>
              <w:t>（</w:t>
            </w:r>
            <w:r>
              <w:rPr>
                <w:rStyle w:val="222"/>
                <w:rFonts w:hint="eastAsia" w:ascii="等线" w:hAnsi="等线" w:eastAsia="等线" w:cs="等线"/>
                <w:b w:val="0"/>
                <w:sz w:val="21"/>
                <w:szCs w:val="24"/>
                <w:lang w:val="en-US" w:eastAsia="zh-CN"/>
              </w:rPr>
              <w:t>中小企业声明函填写注意：供应商提交的《中小企业声明函》按采购文件要求格式提供；供应商提交的中小企业声明函按规定填写了采购文件中规定的所属行业。</w:t>
            </w:r>
            <w:r>
              <w:rPr>
                <w:rStyle w:val="222"/>
                <w:rFonts w:hint="eastAsia" w:ascii="等线" w:hAnsi="等线" w:eastAsia="等线" w:cs="等线"/>
                <w:b w:val="0"/>
                <w:sz w:val="21"/>
                <w:szCs w:val="24"/>
                <w:lang w:eastAsia="zh-CN"/>
              </w:rPr>
              <w:t>）</w:t>
            </w:r>
          </w:p>
        </w:tc>
      </w:tr>
      <w:tr w14:paraId="09268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427" w:type="dxa"/>
            <w:noWrap w:val="0"/>
            <w:tcMar>
              <w:top w:w="100" w:type="dxa"/>
              <w:bottom w:w="100" w:type="dxa"/>
            </w:tcMar>
            <w:vAlign w:val="center"/>
          </w:tcPr>
          <w:p w14:paraId="3C382A72">
            <w:pPr>
              <w:pStyle w:val="219"/>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4</w:t>
            </w:r>
          </w:p>
        </w:tc>
        <w:tc>
          <w:tcPr>
            <w:tcW w:w="3333" w:type="dxa"/>
            <w:noWrap w:val="0"/>
            <w:tcMar>
              <w:top w:w="100" w:type="dxa"/>
              <w:bottom w:w="100" w:type="dxa"/>
            </w:tcMar>
            <w:vAlign w:val="center"/>
          </w:tcPr>
          <w:p w14:paraId="54B80990">
            <w:pPr>
              <w:pStyle w:val="219"/>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本项目的特定资格要求</w:t>
            </w:r>
          </w:p>
        </w:tc>
        <w:tc>
          <w:tcPr>
            <w:tcW w:w="5822" w:type="dxa"/>
            <w:noWrap w:val="0"/>
            <w:tcMar>
              <w:top w:w="100" w:type="dxa"/>
              <w:bottom w:w="100" w:type="dxa"/>
            </w:tcMar>
            <w:vAlign w:val="center"/>
          </w:tcPr>
          <w:p w14:paraId="1C62934E">
            <w:pPr>
              <w:pStyle w:val="230"/>
              <w:spacing w:line="360" w:lineRule="auto"/>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投标人须同时具备交通安全设施养护资质（不分等级）</w:t>
            </w:r>
          </w:p>
        </w:tc>
      </w:tr>
    </w:tbl>
    <w:p w14:paraId="52E0275A">
      <w:pPr>
        <w:pBdr>
          <w:top w:val="none" w:color="000000" w:sz="0" w:space="0"/>
          <w:left w:val="none" w:color="000000" w:sz="0" w:space="0"/>
          <w:bottom w:val="none" w:color="000000" w:sz="0" w:space="0"/>
          <w:right w:val="none" w:color="000000" w:sz="0" w:space="0"/>
        </w:pBdr>
        <w:spacing w:before="200" w:after="200" w:line="360" w:lineRule="auto"/>
      </w:pPr>
      <w:r>
        <w:rPr>
          <w:rFonts w:hint="eastAsia" w:ascii="宋体" w:hAnsi="宋体" w:eastAsia="宋体" w:cs="宋体"/>
          <w:b/>
          <w:sz w:val="30"/>
        </w:rPr>
        <w:t>7.</w:t>
      </w:r>
      <w:r>
        <w:rPr>
          <w:rFonts w:ascii="宋体" w:hAnsi="宋体" w:eastAsia="宋体" w:cs="宋体"/>
          <w:b/>
          <w:sz w:val="30"/>
        </w:rPr>
        <w:t>投标人符合性审查</w:t>
      </w:r>
    </w:p>
    <w:p w14:paraId="691D5ACC">
      <w:pPr>
        <w:spacing w:line="360" w:lineRule="auto"/>
        <w:ind w:firstLine="480"/>
        <w:rPr>
          <w:rFonts w:ascii="宋体" w:hAnsi="宋体" w:cs="楷体"/>
          <w:sz w:val="24"/>
        </w:rPr>
      </w:pPr>
      <w:r>
        <w:rPr>
          <w:rFonts w:ascii="宋体" w:hAnsi="宋体" w:eastAsia="宋体" w:cs="宋体"/>
          <w:sz w:val="24"/>
        </w:rPr>
        <w:t> </w:t>
      </w:r>
      <w:r>
        <w:rPr>
          <w:rFonts w:hint="eastAsia" w:ascii="宋体" w:hAnsi="宋体" w:eastAsia="宋体" w:cs="楷体"/>
          <w:sz w:val="24"/>
        </w:rPr>
        <w:t>7</w:t>
      </w:r>
      <w:r>
        <w:rPr>
          <w:rFonts w:hint="eastAsia" w:ascii="宋体" w:hAnsi="宋体" w:cs="楷体"/>
          <w:sz w:val="24"/>
        </w:rPr>
        <w:t>.1 评标委员会将对符合资格的投标人的投标文件进行符合性审查，审查内容主要是投标文件的有效性和对招标文件的响应程度，以确定是否满足招标文件的实质性要求。</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30"/>
        <w:gridCol w:w="1999"/>
        <w:gridCol w:w="6927"/>
      </w:tblGrid>
      <w:tr w14:paraId="7A10B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6AD364F7">
            <w:pPr>
              <w:pStyle w:val="230"/>
              <w:spacing w:line="360" w:lineRule="auto"/>
              <w:jc w:val="center"/>
              <w:rPr>
                <w:rStyle w:val="231"/>
                <w:rFonts w:hint="eastAsia" w:ascii="等线" w:hAnsi="等线" w:eastAsia="等线" w:cs="等线"/>
                <w:b w:val="0"/>
                <w:sz w:val="21"/>
                <w:szCs w:val="24"/>
              </w:rPr>
            </w:pPr>
            <w:r>
              <w:rPr>
                <w:rStyle w:val="231"/>
                <w:rFonts w:hint="eastAsia" w:ascii="等线" w:hAnsi="等线" w:eastAsia="等线" w:cs="等线"/>
                <w:b w:val="0"/>
                <w:sz w:val="21"/>
                <w:szCs w:val="24"/>
              </w:rPr>
              <w:t>序号</w:t>
            </w:r>
          </w:p>
        </w:tc>
        <w:tc>
          <w:tcPr>
            <w:tcW w:w="2038" w:type="dxa"/>
            <w:noWrap w:val="0"/>
            <w:tcMar>
              <w:top w:w="100" w:type="dxa"/>
              <w:bottom w:w="100" w:type="dxa"/>
            </w:tcMar>
            <w:vAlign w:val="center"/>
          </w:tcPr>
          <w:p w14:paraId="0CF21835">
            <w:pPr>
              <w:pStyle w:val="230"/>
              <w:spacing w:line="360" w:lineRule="auto"/>
              <w:jc w:val="center"/>
              <w:rPr>
                <w:rStyle w:val="231"/>
                <w:rFonts w:hint="eastAsia" w:ascii="等线" w:hAnsi="等线" w:eastAsia="等线" w:cs="等线"/>
                <w:b w:val="0"/>
                <w:sz w:val="21"/>
                <w:szCs w:val="24"/>
              </w:rPr>
            </w:pPr>
            <w:r>
              <w:rPr>
                <w:rStyle w:val="231"/>
                <w:rFonts w:hint="eastAsia" w:ascii="等线" w:hAnsi="等线" w:eastAsia="等线" w:cs="等线"/>
                <w:b w:val="0"/>
                <w:sz w:val="21"/>
                <w:szCs w:val="24"/>
              </w:rPr>
              <w:t>审查要素</w:t>
            </w:r>
          </w:p>
        </w:tc>
        <w:tc>
          <w:tcPr>
            <w:tcW w:w="7011" w:type="dxa"/>
            <w:noWrap w:val="0"/>
            <w:tcMar>
              <w:top w:w="100" w:type="dxa"/>
              <w:bottom w:w="100" w:type="dxa"/>
            </w:tcMar>
            <w:vAlign w:val="center"/>
          </w:tcPr>
          <w:p w14:paraId="6B76DB5B">
            <w:pPr>
              <w:pStyle w:val="230"/>
              <w:spacing w:line="360" w:lineRule="auto"/>
              <w:jc w:val="center"/>
              <w:rPr>
                <w:rStyle w:val="231"/>
                <w:rFonts w:hint="eastAsia" w:ascii="等线" w:hAnsi="等线" w:eastAsia="等线" w:cs="等线"/>
                <w:b w:val="0"/>
                <w:sz w:val="21"/>
                <w:szCs w:val="24"/>
              </w:rPr>
            </w:pPr>
            <w:r>
              <w:rPr>
                <w:rStyle w:val="231"/>
                <w:rFonts w:hint="eastAsia" w:ascii="等线" w:hAnsi="等线" w:eastAsia="等线" w:cs="等线"/>
                <w:b w:val="0"/>
                <w:sz w:val="21"/>
                <w:szCs w:val="24"/>
              </w:rPr>
              <w:t>审查内容</w:t>
            </w:r>
          </w:p>
        </w:tc>
      </w:tr>
      <w:tr w14:paraId="69686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val="0"/>
            <w:tcMar>
              <w:top w:w="100" w:type="dxa"/>
              <w:bottom w:w="100" w:type="dxa"/>
            </w:tcMar>
            <w:vAlign w:val="center"/>
          </w:tcPr>
          <w:p w14:paraId="7C93D6AA">
            <w:pPr>
              <w:pStyle w:val="230"/>
              <w:spacing w:line="360" w:lineRule="auto"/>
              <w:jc w:val="center"/>
              <w:rPr>
                <w:rStyle w:val="231"/>
                <w:rFonts w:hint="eastAsia" w:ascii="等线" w:hAnsi="等线" w:eastAsia="等线" w:cs="等线"/>
                <w:b w:val="0"/>
                <w:sz w:val="21"/>
                <w:szCs w:val="24"/>
              </w:rPr>
            </w:pPr>
            <w:r>
              <w:rPr>
                <w:rStyle w:val="231"/>
                <w:rFonts w:hint="eastAsia" w:ascii="等线" w:hAnsi="等线" w:eastAsia="等线" w:cs="等线"/>
                <w:b w:val="0"/>
                <w:sz w:val="21"/>
                <w:szCs w:val="24"/>
              </w:rPr>
              <w:t>报价要求</w:t>
            </w:r>
          </w:p>
        </w:tc>
      </w:tr>
      <w:tr w14:paraId="142EE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7BD002A6">
            <w:pPr>
              <w:pStyle w:val="230"/>
              <w:spacing w:line="360" w:lineRule="auto"/>
              <w:jc w:val="center"/>
              <w:rPr>
                <w:rStyle w:val="231"/>
                <w:rFonts w:hint="eastAsia" w:ascii="等线" w:hAnsi="等线" w:eastAsia="等线" w:cs="等线"/>
                <w:b w:val="0"/>
                <w:sz w:val="21"/>
                <w:szCs w:val="24"/>
              </w:rPr>
            </w:pPr>
            <w:r>
              <w:rPr>
                <w:rStyle w:val="231"/>
                <w:rFonts w:hint="eastAsia" w:ascii="等线" w:hAnsi="等线" w:eastAsia="等线" w:cs="等线"/>
                <w:b w:val="0"/>
                <w:sz w:val="21"/>
                <w:szCs w:val="24"/>
              </w:rPr>
              <w:t>1</w:t>
            </w:r>
          </w:p>
        </w:tc>
        <w:tc>
          <w:tcPr>
            <w:tcW w:w="2038" w:type="dxa"/>
            <w:noWrap w:val="0"/>
            <w:tcMar>
              <w:top w:w="100" w:type="dxa"/>
              <w:bottom w:w="100" w:type="dxa"/>
            </w:tcMar>
            <w:vAlign w:val="center"/>
          </w:tcPr>
          <w:p w14:paraId="7F46C333">
            <w:pPr>
              <w:pStyle w:val="230"/>
              <w:spacing w:line="360" w:lineRule="auto"/>
              <w:jc w:val="center"/>
              <w:rPr>
                <w:rStyle w:val="231"/>
                <w:rFonts w:hint="eastAsia" w:ascii="等线" w:hAnsi="等线" w:eastAsia="等线" w:cs="等线"/>
                <w:b w:val="0"/>
                <w:sz w:val="21"/>
                <w:szCs w:val="24"/>
                <w:lang w:val="en-US" w:eastAsia="zh-CN"/>
              </w:rPr>
            </w:pPr>
            <w:r>
              <w:rPr>
                <w:rStyle w:val="231"/>
                <w:rFonts w:hint="eastAsia" w:ascii="等线" w:hAnsi="等线" w:eastAsia="等线" w:cs="等线"/>
                <w:b w:val="0"/>
                <w:sz w:val="21"/>
                <w:szCs w:val="24"/>
              </w:rPr>
              <w:t>报价</w:t>
            </w:r>
          </w:p>
        </w:tc>
        <w:tc>
          <w:tcPr>
            <w:tcW w:w="7011" w:type="dxa"/>
            <w:noWrap w:val="0"/>
            <w:tcMar>
              <w:top w:w="100" w:type="dxa"/>
              <w:bottom w:w="100" w:type="dxa"/>
            </w:tcMar>
            <w:vAlign w:val="center"/>
          </w:tcPr>
          <w:p w14:paraId="68CBEB07">
            <w:pPr>
              <w:pStyle w:val="230"/>
              <w:spacing w:line="360" w:lineRule="auto"/>
              <w:jc w:val="center"/>
              <w:rPr>
                <w:rStyle w:val="231"/>
                <w:rFonts w:hint="eastAsia" w:ascii="等线" w:hAnsi="等线" w:eastAsia="等线" w:cs="等线"/>
                <w:b w:val="0"/>
                <w:sz w:val="21"/>
                <w:szCs w:val="24"/>
              </w:rPr>
            </w:pPr>
            <w:r>
              <w:rPr>
                <w:rStyle w:val="231"/>
                <w:rFonts w:hint="eastAsia" w:ascii="等线" w:hAnsi="等线" w:eastAsia="等线" w:cs="等线"/>
                <w:b w:val="0"/>
                <w:sz w:val="21"/>
                <w:szCs w:val="24"/>
              </w:rPr>
              <w:t>报价</w:t>
            </w:r>
            <w:r>
              <w:rPr>
                <w:rStyle w:val="231"/>
                <w:rFonts w:hint="eastAsia" w:ascii="等线" w:hAnsi="等线" w:eastAsia="等线" w:cs="等线"/>
                <w:b w:val="0"/>
                <w:sz w:val="21"/>
                <w:szCs w:val="24"/>
                <w:lang w:val="en-US" w:eastAsia="zh-CN"/>
              </w:rPr>
              <w:t>不</w:t>
            </w:r>
            <w:r>
              <w:rPr>
                <w:rStyle w:val="231"/>
                <w:rFonts w:hint="eastAsia" w:ascii="等线" w:hAnsi="等线" w:eastAsia="等线" w:cs="等线"/>
                <w:b w:val="0"/>
                <w:sz w:val="21"/>
                <w:szCs w:val="24"/>
              </w:rPr>
              <w:t>超过预算（限价），按照要求提供明细报价。</w:t>
            </w:r>
          </w:p>
        </w:tc>
      </w:tr>
      <w:tr w14:paraId="67965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val="0"/>
            <w:tcMar>
              <w:top w:w="100" w:type="dxa"/>
              <w:bottom w:w="100" w:type="dxa"/>
            </w:tcMar>
            <w:vAlign w:val="center"/>
          </w:tcPr>
          <w:p w14:paraId="38962391">
            <w:pPr>
              <w:pStyle w:val="230"/>
              <w:spacing w:line="360" w:lineRule="auto"/>
              <w:jc w:val="center"/>
              <w:rPr>
                <w:rStyle w:val="231"/>
                <w:rFonts w:hint="eastAsia" w:ascii="等线" w:hAnsi="等线" w:eastAsia="等线" w:cs="等线"/>
                <w:b w:val="0"/>
                <w:sz w:val="21"/>
                <w:szCs w:val="24"/>
              </w:rPr>
            </w:pPr>
            <w:r>
              <w:rPr>
                <w:rStyle w:val="231"/>
                <w:rFonts w:hint="eastAsia" w:ascii="等线" w:hAnsi="等线" w:eastAsia="等线" w:cs="等线"/>
                <w:b w:val="0"/>
                <w:sz w:val="21"/>
                <w:szCs w:val="24"/>
              </w:rPr>
              <w:t>商务要求</w:t>
            </w:r>
          </w:p>
        </w:tc>
      </w:tr>
      <w:tr w14:paraId="06044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298854AC">
            <w:pPr>
              <w:pStyle w:val="230"/>
              <w:spacing w:line="360" w:lineRule="auto"/>
              <w:jc w:val="center"/>
              <w:rPr>
                <w:rStyle w:val="231"/>
                <w:rFonts w:hint="eastAsia" w:ascii="等线" w:hAnsi="等线" w:eastAsia="等线" w:cs="等线"/>
                <w:b w:val="0"/>
                <w:sz w:val="21"/>
                <w:szCs w:val="24"/>
                <w:lang w:val="en-US" w:eastAsia="zh-CN"/>
              </w:rPr>
            </w:pPr>
            <w:r>
              <w:rPr>
                <w:rStyle w:val="231"/>
                <w:rFonts w:hint="eastAsia" w:ascii="等线" w:hAnsi="等线" w:eastAsia="等线" w:cs="等线"/>
                <w:b w:val="0"/>
                <w:sz w:val="21"/>
                <w:szCs w:val="24"/>
                <w:lang w:val="en-US" w:eastAsia="zh-CN"/>
              </w:rPr>
              <w:t>2</w:t>
            </w:r>
          </w:p>
        </w:tc>
        <w:tc>
          <w:tcPr>
            <w:tcW w:w="2038" w:type="dxa"/>
            <w:noWrap w:val="0"/>
            <w:tcMar>
              <w:top w:w="100" w:type="dxa"/>
              <w:bottom w:w="100" w:type="dxa"/>
            </w:tcMar>
            <w:vAlign w:val="center"/>
          </w:tcPr>
          <w:p w14:paraId="16586CCA">
            <w:pPr>
              <w:pStyle w:val="230"/>
              <w:spacing w:line="360" w:lineRule="auto"/>
              <w:jc w:val="center"/>
              <w:rPr>
                <w:rStyle w:val="227"/>
                <w:rFonts w:hint="eastAsia" w:ascii="等线" w:hAnsi="等线" w:eastAsia="等线" w:cs="等线"/>
                <w:b w:val="0"/>
                <w:sz w:val="21"/>
                <w:szCs w:val="24"/>
              </w:rPr>
            </w:pPr>
            <w:r>
              <w:rPr>
                <w:rStyle w:val="227"/>
                <w:rFonts w:hint="eastAsia" w:ascii="等线" w:hAnsi="等线" w:eastAsia="等线" w:cs="等线"/>
                <w:b w:val="0"/>
                <w:sz w:val="21"/>
                <w:szCs w:val="24"/>
                <w:lang w:val="en-US"/>
              </w:rPr>
              <w:t>投标</w:t>
            </w:r>
            <w:r>
              <w:rPr>
                <w:rStyle w:val="227"/>
                <w:rFonts w:hint="eastAsia" w:ascii="等线" w:hAnsi="等线" w:eastAsia="等线" w:cs="等线"/>
                <w:b w:val="0"/>
                <w:sz w:val="21"/>
                <w:szCs w:val="24"/>
              </w:rPr>
              <w:t>函</w:t>
            </w:r>
          </w:p>
        </w:tc>
        <w:tc>
          <w:tcPr>
            <w:tcW w:w="7011" w:type="dxa"/>
            <w:noWrap w:val="0"/>
            <w:tcMar>
              <w:top w:w="100" w:type="dxa"/>
              <w:bottom w:w="100" w:type="dxa"/>
            </w:tcMar>
            <w:vAlign w:val="center"/>
          </w:tcPr>
          <w:p w14:paraId="6126F476">
            <w:pPr>
              <w:pStyle w:val="230"/>
              <w:spacing w:line="360" w:lineRule="auto"/>
              <w:jc w:val="center"/>
              <w:rPr>
                <w:rStyle w:val="227"/>
                <w:rFonts w:hint="eastAsia" w:ascii="等线" w:hAnsi="等线" w:eastAsia="等线" w:cs="等线"/>
                <w:b w:val="0"/>
                <w:sz w:val="21"/>
                <w:szCs w:val="24"/>
              </w:rPr>
            </w:pPr>
            <w:r>
              <w:rPr>
                <w:rStyle w:val="227"/>
                <w:rFonts w:hint="eastAsia" w:ascii="等线" w:hAnsi="等线" w:eastAsia="等线" w:cs="等线"/>
                <w:b w:val="0"/>
                <w:sz w:val="21"/>
                <w:szCs w:val="24"/>
                <w:lang w:val="en-US" w:eastAsia="zh-CN"/>
              </w:rPr>
              <w:t>按照招标文件要求提供材料且盖章（含签字）等</w:t>
            </w:r>
          </w:p>
        </w:tc>
      </w:tr>
      <w:tr w14:paraId="66FB3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3BC3C704">
            <w:pPr>
              <w:pStyle w:val="230"/>
              <w:spacing w:line="360" w:lineRule="auto"/>
              <w:jc w:val="center"/>
              <w:rPr>
                <w:rStyle w:val="231"/>
                <w:rFonts w:hint="eastAsia" w:ascii="等线" w:hAnsi="等线" w:eastAsia="等线" w:cs="等线"/>
                <w:b w:val="0"/>
                <w:sz w:val="21"/>
                <w:szCs w:val="24"/>
                <w:lang w:val="en-US" w:eastAsia="zh-CN"/>
              </w:rPr>
            </w:pPr>
            <w:r>
              <w:rPr>
                <w:rStyle w:val="231"/>
                <w:rFonts w:hint="eastAsia" w:ascii="等线" w:hAnsi="等线" w:eastAsia="等线" w:cs="等线"/>
                <w:b w:val="0"/>
                <w:sz w:val="21"/>
                <w:szCs w:val="24"/>
                <w:lang w:val="en-US" w:eastAsia="zh-CN"/>
              </w:rPr>
              <w:t>3</w:t>
            </w:r>
          </w:p>
        </w:tc>
        <w:tc>
          <w:tcPr>
            <w:tcW w:w="2038" w:type="dxa"/>
            <w:noWrap w:val="0"/>
            <w:tcMar>
              <w:top w:w="100" w:type="dxa"/>
              <w:bottom w:w="100" w:type="dxa"/>
            </w:tcMar>
            <w:vAlign w:val="center"/>
          </w:tcPr>
          <w:p w14:paraId="0C3993B5">
            <w:pPr>
              <w:pStyle w:val="230"/>
              <w:spacing w:line="360" w:lineRule="auto"/>
              <w:jc w:val="center"/>
              <w:rPr>
                <w:rStyle w:val="231"/>
                <w:rFonts w:hint="eastAsia" w:ascii="等线" w:hAnsi="等线" w:eastAsia="等线" w:cs="等线"/>
                <w:b w:val="0"/>
                <w:sz w:val="21"/>
                <w:szCs w:val="24"/>
              </w:rPr>
            </w:pPr>
            <w:r>
              <w:rPr>
                <w:rStyle w:val="227"/>
                <w:rFonts w:hint="eastAsia" w:ascii="等线" w:hAnsi="等线" w:eastAsia="等线" w:cs="等线"/>
                <w:b w:val="0"/>
                <w:sz w:val="21"/>
                <w:szCs w:val="24"/>
              </w:rPr>
              <w:t>信用查询</w:t>
            </w:r>
          </w:p>
        </w:tc>
        <w:tc>
          <w:tcPr>
            <w:tcW w:w="7011" w:type="dxa"/>
            <w:noWrap w:val="0"/>
            <w:tcMar>
              <w:top w:w="100" w:type="dxa"/>
              <w:bottom w:w="100" w:type="dxa"/>
            </w:tcMar>
            <w:vAlign w:val="center"/>
          </w:tcPr>
          <w:p w14:paraId="4209C038">
            <w:pPr>
              <w:pStyle w:val="230"/>
              <w:spacing w:line="360" w:lineRule="auto"/>
              <w:jc w:val="center"/>
              <w:rPr>
                <w:rStyle w:val="231"/>
                <w:rFonts w:hint="eastAsia" w:ascii="等线" w:hAnsi="等线" w:eastAsia="等线" w:cs="等线"/>
                <w:b w:val="0"/>
                <w:sz w:val="21"/>
                <w:szCs w:val="24"/>
              </w:rPr>
            </w:pPr>
            <w:r>
              <w:rPr>
                <w:rStyle w:val="227"/>
                <w:rFonts w:hint="eastAsia" w:ascii="等线" w:hAnsi="等线" w:eastAsia="等线" w:cs="等线"/>
                <w:b w:val="0"/>
                <w:sz w:val="21"/>
                <w:szCs w:val="24"/>
              </w:rPr>
              <w:t>未被“信用中国”网站（www.creditchina.gov.cn）、中国政府采购网（http://www.ccgp.gov.cn/search/cr/）、“信用江苏”网站（http://credit.jiangsu.gov.cn/）列为失信被执行人名单、重大税收违法案件当事人名单、政府采购严重违法失信行为名单</w:t>
            </w:r>
          </w:p>
        </w:tc>
      </w:tr>
      <w:tr w14:paraId="396BA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4B1F2CCB">
            <w:pPr>
              <w:pStyle w:val="230"/>
              <w:spacing w:line="360" w:lineRule="auto"/>
              <w:jc w:val="center"/>
              <w:rPr>
                <w:rStyle w:val="231"/>
                <w:rFonts w:hint="eastAsia" w:ascii="等线" w:hAnsi="等线" w:eastAsia="等线" w:cs="等线"/>
                <w:b w:val="0"/>
                <w:sz w:val="21"/>
                <w:szCs w:val="24"/>
                <w:lang w:val="en-US" w:eastAsia="zh-CN"/>
              </w:rPr>
            </w:pPr>
            <w:r>
              <w:rPr>
                <w:rStyle w:val="231"/>
                <w:rFonts w:hint="eastAsia" w:ascii="等线" w:hAnsi="等线" w:eastAsia="等线" w:cs="等线"/>
                <w:b w:val="0"/>
                <w:sz w:val="21"/>
                <w:szCs w:val="24"/>
                <w:lang w:val="en-US" w:eastAsia="zh-CN"/>
              </w:rPr>
              <w:t>4</w:t>
            </w:r>
          </w:p>
        </w:tc>
        <w:tc>
          <w:tcPr>
            <w:tcW w:w="2038" w:type="dxa"/>
            <w:noWrap w:val="0"/>
            <w:tcMar>
              <w:top w:w="100" w:type="dxa"/>
              <w:bottom w:w="100" w:type="dxa"/>
            </w:tcMar>
            <w:vAlign w:val="center"/>
          </w:tcPr>
          <w:p w14:paraId="54D4C0CD">
            <w:pPr>
              <w:pStyle w:val="230"/>
              <w:spacing w:line="360" w:lineRule="auto"/>
              <w:jc w:val="center"/>
              <w:rPr>
                <w:rStyle w:val="227"/>
                <w:rFonts w:hint="eastAsia" w:ascii="等线" w:hAnsi="等线" w:eastAsia="等线" w:cs="等线"/>
                <w:b w:val="0"/>
                <w:sz w:val="21"/>
                <w:szCs w:val="24"/>
              </w:rPr>
            </w:pPr>
            <w:r>
              <w:rPr>
                <w:rStyle w:val="227"/>
                <w:rFonts w:hint="eastAsia" w:ascii="等线" w:hAnsi="等线" w:eastAsia="等线" w:cs="等线"/>
                <w:b w:val="0"/>
                <w:sz w:val="21"/>
                <w:szCs w:val="24"/>
                <w:lang w:eastAsia="zh-CN"/>
              </w:rPr>
              <w:t>法定代表人（负责人）身份证明书</w:t>
            </w:r>
          </w:p>
        </w:tc>
        <w:tc>
          <w:tcPr>
            <w:tcW w:w="7011" w:type="dxa"/>
            <w:noWrap w:val="0"/>
            <w:tcMar>
              <w:top w:w="100" w:type="dxa"/>
              <w:bottom w:w="100" w:type="dxa"/>
            </w:tcMar>
            <w:vAlign w:val="center"/>
          </w:tcPr>
          <w:p w14:paraId="530CC1EC">
            <w:pPr>
              <w:pStyle w:val="230"/>
              <w:spacing w:line="360" w:lineRule="auto"/>
              <w:jc w:val="center"/>
              <w:rPr>
                <w:rStyle w:val="227"/>
                <w:rFonts w:hint="eastAsia" w:ascii="等线" w:hAnsi="等线" w:eastAsia="等线" w:cs="等线"/>
                <w:b w:val="0"/>
                <w:sz w:val="21"/>
                <w:szCs w:val="24"/>
              </w:rPr>
            </w:pPr>
            <w:r>
              <w:rPr>
                <w:rStyle w:val="227"/>
                <w:rFonts w:hint="eastAsia" w:ascii="等线" w:hAnsi="等线" w:eastAsia="等线" w:cs="等线"/>
                <w:b w:val="0"/>
                <w:sz w:val="21"/>
                <w:szCs w:val="24"/>
                <w:lang w:val="en-US" w:eastAsia="zh-CN"/>
              </w:rPr>
              <w:t>按照采购文件要求提供材料且盖章（含签字）等</w:t>
            </w:r>
          </w:p>
        </w:tc>
      </w:tr>
      <w:tr w14:paraId="61C7C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21DED1C3">
            <w:pPr>
              <w:pStyle w:val="230"/>
              <w:spacing w:line="360" w:lineRule="auto"/>
              <w:jc w:val="center"/>
              <w:rPr>
                <w:rStyle w:val="231"/>
                <w:rFonts w:hint="eastAsia" w:ascii="等线" w:hAnsi="等线" w:eastAsia="等线" w:cs="等线"/>
                <w:b w:val="0"/>
                <w:sz w:val="21"/>
                <w:szCs w:val="24"/>
                <w:lang w:val="en-US" w:eastAsia="zh-CN"/>
              </w:rPr>
            </w:pPr>
            <w:r>
              <w:rPr>
                <w:rStyle w:val="231"/>
                <w:rFonts w:hint="eastAsia" w:ascii="等线" w:hAnsi="等线" w:eastAsia="等线" w:cs="等线"/>
                <w:b w:val="0"/>
                <w:sz w:val="21"/>
                <w:szCs w:val="24"/>
                <w:lang w:val="en-US" w:eastAsia="zh-CN"/>
              </w:rPr>
              <w:t>5</w:t>
            </w:r>
          </w:p>
        </w:tc>
        <w:tc>
          <w:tcPr>
            <w:tcW w:w="2038" w:type="dxa"/>
            <w:noWrap w:val="0"/>
            <w:tcMar>
              <w:top w:w="100" w:type="dxa"/>
              <w:bottom w:w="100" w:type="dxa"/>
            </w:tcMar>
            <w:vAlign w:val="center"/>
          </w:tcPr>
          <w:p w14:paraId="6AAC958B">
            <w:pPr>
              <w:pStyle w:val="230"/>
              <w:spacing w:line="360" w:lineRule="auto"/>
              <w:jc w:val="center"/>
              <w:rPr>
                <w:rStyle w:val="231"/>
                <w:rFonts w:hint="eastAsia" w:ascii="等线" w:hAnsi="等线" w:eastAsia="等线" w:cs="等线"/>
                <w:b w:val="0"/>
                <w:sz w:val="21"/>
                <w:szCs w:val="24"/>
                <w:lang w:eastAsia="zh-CN"/>
              </w:rPr>
            </w:pPr>
            <w:r>
              <w:rPr>
                <w:rStyle w:val="227"/>
                <w:rFonts w:hint="eastAsia" w:ascii="等线" w:hAnsi="等线" w:eastAsia="等线" w:cs="等线"/>
                <w:b w:val="0"/>
                <w:sz w:val="21"/>
                <w:szCs w:val="24"/>
              </w:rPr>
              <w:t>委托代理人</w:t>
            </w:r>
            <w:r>
              <w:rPr>
                <w:rStyle w:val="227"/>
                <w:rFonts w:hint="eastAsia" w:ascii="等线" w:hAnsi="等线" w:eastAsia="等线" w:cs="等线"/>
                <w:b w:val="0"/>
                <w:sz w:val="21"/>
                <w:szCs w:val="24"/>
                <w:lang w:val="en-US" w:eastAsia="zh-CN"/>
              </w:rPr>
              <w:t>授权委托书及</w:t>
            </w:r>
            <w:r>
              <w:rPr>
                <w:rStyle w:val="227"/>
                <w:rFonts w:hint="eastAsia" w:ascii="等线" w:hAnsi="等线" w:eastAsia="等线" w:cs="等线"/>
                <w:b w:val="0"/>
                <w:sz w:val="21"/>
                <w:szCs w:val="24"/>
              </w:rPr>
              <w:t>社保</w:t>
            </w:r>
            <w:r>
              <w:rPr>
                <w:rStyle w:val="227"/>
                <w:rFonts w:hint="eastAsia" w:ascii="等线" w:hAnsi="等线" w:eastAsia="等线" w:cs="等线"/>
                <w:b w:val="0"/>
                <w:sz w:val="21"/>
                <w:szCs w:val="24"/>
                <w:lang w:eastAsia="zh-CN"/>
              </w:rPr>
              <w:t>（</w:t>
            </w:r>
            <w:r>
              <w:rPr>
                <w:rStyle w:val="227"/>
                <w:rFonts w:hint="eastAsia" w:ascii="等线" w:hAnsi="等线" w:eastAsia="等线" w:cs="等线"/>
                <w:b w:val="0"/>
                <w:sz w:val="21"/>
                <w:szCs w:val="24"/>
                <w:lang w:val="en-US" w:eastAsia="zh-CN"/>
              </w:rPr>
              <w:t>如有</w:t>
            </w:r>
            <w:r>
              <w:rPr>
                <w:rStyle w:val="227"/>
                <w:rFonts w:hint="eastAsia" w:ascii="等线" w:hAnsi="等线" w:eastAsia="等线" w:cs="等线"/>
                <w:b w:val="0"/>
                <w:sz w:val="21"/>
                <w:szCs w:val="24"/>
                <w:lang w:eastAsia="zh-CN"/>
              </w:rPr>
              <w:t>）</w:t>
            </w:r>
          </w:p>
        </w:tc>
        <w:tc>
          <w:tcPr>
            <w:tcW w:w="7011" w:type="dxa"/>
            <w:noWrap w:val="0"/>
            <w:tcMar>
              <w:top w:w="100" w:type="dxa"/>
              <w:bottom w:w="100" w:type="dxa"/>
            </w:tcMar>
            <w:vAlign w:val="center"/>
          </w:tcPr>
          <w:p w14:paraId="210960D0">
            <w:pPr>
              <w:pStyle w:val="230"/>
              <w:spacing w:line="360" w:lineRule="auto"/>
              <w:jc w:val="center"/>
              <w:rPr>
                <w:rStyle w:val="231"/>
                <w:rFonts w:hint="eastAsia" w:ascii="等线" w:hAnsi="等线" w:eastAsia="等线" w:cs="等线"/>
                <w:b w:val="0"/>
                <w:sz w:val="21"/>
                <w:szCs w:val="24"/>
              </w:rPr>
            </w:pPr>
            <w:r>
              <w:rPr>
                <w:rStyle w:val="231"/>
                <w:rFonts w:hint="eastAsia" w:ascii="等线" w:hAnsi="等线" w:eastAsia="等线" w:cs="等线"/>
                <w:b w:val="0"/>
                <w:sz w:val="21"/>
                <w:szCs w:val="24"/>
              </w:rPr>
              <w:t>如有委托代理人，提供</w:t>
            </w:r>
            <w:r>
              <w:rPr>
                <w:rStyle w:val="231"/>
                <w:rFonts w:hint="eastAsia" w:ascii="等线" w:hAnsi="等线" w:eastAsia="等线" w:cs="等线"/>
                <w:b w:val="0"/>
                <w:sz w:val="21"/>
                <w:szCs w:val="24"/>
                <w:lang w:val="en-US" w:eastAsia="zh-CN"/>
              </w:rPr>
              <w:t>授权委托书及</w:t>
            </w:r>
            <w:r>
              <w:rPr>
                <w:rStyle w:val="231"/>
                <w:rFonts w:hint="eastAsia" w:ascii="等线" w:hAnsi="等线" w:eastAsia="等线" w:cs="等线"/>
                <w:b w:val="0"/>
                <w:sz w:val="21"/>
                <w:szCs w:val="24"/>
              </w:rPr>
              <w:t>供应商为其缴纳社保证明材料</w:t>
            </w:r>
            <w:r>
              <w:rPr>
                <w:rStyle w:val="231"/>
                <w:rFonts w:hint="eastAsia" w:ascii="等线" w:hAnsi="等线" w:eastAsia="等线" w:cs="等线"/>
                <w:b w:val="0"/>
                <w:sz w:val="21"/>
                <w:szCs w:val="24"/>
                <w:lang w:eastAsia="zh-CN"/>
              </w:rPr>
              <w:t>（</w:t>
            </w:r>
            <w:r>
              <w:rPr>
                <w:rStyle w:val="231"/>
                <w:rFonts w:hint="eastAsia" w:ascii="等线" w:hAnsi="等线" w:eastAsia="等线" w:cs="等线"/>
                <w:b w:val="0"/>
                <w:sz w:val="21"/>
                <w:szCs w:val="24"/>
                <w:lang w:val="en-US" w:eastAsia="zh-CN"/>
              </w:rPr>
              <w:t>详见响应文件格式要求</w:t>
            </w:r>
            <w:r>
              <w:rPr>
                <w:rStyle w:val="231"/>
                <w:rFonts w:hint="eastAsia" w:ascii="等线" w:hAnsi="等线" w:eastAsia="等线" w:cs="等线"/>
                <w:b w:val="0"/>
                <w:sz w:val="21"/>
                <w:szCs w:val="24"/>
                <w:lang w:eastAsia="zh-CN"/>
              </w:rPr>
              <w:t>）</w:t>
            </w:r>
            <w:r>
              <w:rPr>
                <w:rStyle w:val="231"/>
                <w:rFonts w:hint="eastAsia" w:ascii="等线" w:hAnsi="等线" w:eastAsia="等线" w:cs="等线"/>
                <w:b w:val="0"/>
                <w:sz w:val="21"/>
                <w:szCs w:val="24"/>
                <w:lang w:val="en-US" w:eastAsia="zh-CN"/>
              </w:rPr>
              <w:t>按照采购文件要求格式提供签字盖章。</w:t>
            </w:r>
          </w:p>
        </w:tc>
      </w:tr>
      <w:tr w14:paraId="474C0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582" w:type="dxa"/>
            <w:gridSpan w:val="3"/>
            <w:noWrap w:val="0"/>
            <w:tcMar>
              <w:top w:w="100" w:type="dxa"/>
              <w:bottom w:w="100" w:type="dxa"/>
            </w:tcMar>
            <w:vAlign w:val="center"/>
          </w:tcPr>
          <w:p w14:paraId="68F78E29">
            <w:pPr>
              <w:pStyle w:val="230"/>
              <w:spacing w:line="360" w:lineRule="auto"/>
              <w:jc w:val="center"/>
              <w:rPr>
                <w:rStyle w:val="231"/>
                <w:rFonts w:hint="eastAsia" w:ascii="等线" w:hAnsi="等线" w:eastAsia="等线" w:cs="等线"/>
                <w:b w:val="0"/>
                <w:sz w:val="21"/>
                <w:szCs w:val="24"/>
                <w:lang w:val="en-US" w:eastAsia="zh-CN"/>
              </w:rPr>
            </w:pPr>
            <w:r>
              <w:rPr>
                <w:rStyle w:val="231"/>
                <w:rFonts w:hint="eastAsia" w:ascii="等线" w:hAnsi="等线" w:eastAsia="等线" w:cs="等线"/>
                <w:b w:val="0"/>
                <w:sz w:val="21"/>
                <w:szCs w:val="24"/>
                <w:lang w:val="en-US" w:eastAsia="zh-CN"/>
              </w:rPr>
              <w:t>技术要求</w:t>
            </w:r>
          </w:p>
        </w:tc>
      </w:tr>
      <w:tr w14:paraId="5845E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42FD2793">
            <w:pPr>
              <w:pStyle w:val="230"/>
              <w:spacing w:line="360" w:lineRule="auto"/>
              <w:jc w:val="center"/>
              <w:rPr>
                <w:rStyle w:val="231"/>
                <w:rFonts w:hint="eastAsia" w:ascii="等线" w:hAnsi="等线" w:eastAsia="等线" w:cs="等线"/>
                <w:b w:val="0"/>
                <w:sz w:val="21"/>
                <w:szCs w:val="24"/>
                <w:lang w:val="en-US" w:eastAsia="zh-CN"/>
              </w:rPr>
            </w:pPr>
            <w:r>
              <w:rPr>
                <w:rStyle w:val="231"/>
                <w:rFonts w:hint="eastAsia" w:ascii="等线" w:hAnsi="等线" w:eastAsia="等线" w:cs="等线"/>
                <w:b w:val="0"/>
                <w:sz w:val="21"/>
                <w:szCs w:val="24"/>
                <w:lang w:val="en-US" w:eastAsia="zh-CN"/>
              </w:rPr>
              <w:t>6</w:t>
            </w:r>
          </w:p>
        </w:tc>
        <w:tc>
          <w:tcPr>
            <w:tcW w:w="2038" w:type="dxa"/>
            <w:noWrap w:val="0"/>
            <w:tcMar>
              <w:top w:w="100" w:type="dxa"/>
              <w:bottom w:w="100" w:type="dxa"/>
            </w:tcMar>
            <w:vAlign w:val="center"/>
          </w:tcPr>
          <w:p w14:paraId="05C86074">
            <w:pPr>
              <w:pStyle w:val="230"/>
              <w:spacing w:line="360" w:lineRule="auto"/>
              <w:jc w:val="center"/>
              <w:rPr>
                <w:rStyle w:val="231"/>
                <w:rFonts w:hint="eastAsia" w:ascii="等线" w:hAnsi="等线" w:eastAsia="等线" w:cs="等线"/>
                <w:b w:val="0"/>
                <w:sz w:val="21"/>
                <w:szCs w:val="24"/>
                <w:lang w:eastAsia="zh-CN"/>
              </w:rPr>
            </w:pPr>
            <w:r>
              <w:rPr>
                <w:rStyle w:val="227"/>
                <w:rFonts w:hint="eastAsia" w:ascii="等线" w:hAnsi="等线" w:eastAsia="等线" w:cs="等线"/>
                <w:b w:val="0"/>
                <w:sz w:val="21"/>
                <w:szCs w:val="24"/>
                <w:lang w:val="en-US" w:eastAsia="zh-CN"/>
              </w:rPr>
              <w:t>偏离表</w:t>
            </w:r>
          </w:p>
        </w:tc>
        <w:tc>
          <w:tcPr>
            <w:tcW w:w="7011" w:type="dxa"/>
            <w:noWrap w:val="0"/>
            <w:tcMar>
              <w:top w:w="100" w:type="dxa"/>
              <w:bottom w:w="100" w:type="dxa"/>
            </w:tcMar>
            <w:vAlign w:val="center"/>
          </w:tcPr>
          <w:p w14:paraId="3AF524C2">
            <w:pPr>
              <w:pStyle w:val="230"/>
              <w:spacing w:line="360" w:lineRule="auto"/>
              <w:jc w:val="center"/>
              <w:rPr>
                <w:rStyle w:val="231"/>
                <w:rFonts w:hint="eastAsia" w:ascii="等线" w:hAnsi="等线" w:eastAsia="等线" w:cs="等线"/>
                <w:b w:val="0"/>
                <w:sz w:val="21"/>
                <w:szCs w:val="24"/>
              </w:rPr>
            </w:pPr>
            <w:r>
              <w:rPr>
                <w:rStyle w:val="227"/>
                <w:rFonts w:hint="eastAsia" w:ascii="等线" w:hAnsi="等线" w:eastAsia="等线" w:cs="等线"/>
                <w:b w:val="0"/>
                <w:sz w:val="21"/>
                <w:szCs w:val="24"/>
              </w:rPr>
              <w:t>实质性技术、商务条款（参数）未有负偏离；合同履行期限</w:t>
            </w:r>
            <w:r>
              <w:rPr>
                <w:rStyle w:val="227"/>
                <w:rFonts w:hint="eastAsia" w:ascii="等线" w:hAnsi="等线" w:eastAsia="等线" w:cs="等线"/>
                <w:b w:val="0"/>
                <w:sz w:val="21"/>
                <w:szCs w:val="24"/>
                <w:lang w:eastAsia="zh-CN"/>
              </w:rPr>
              <w:t>、</w:t>
            </w:r>
            <w:r>
              <w:rPr>
                <w:rStyle w:val="227"/>
                <w:rFonts w:hint="eastAsia" w:ascii="等线" w:hAnsi="等线" w:eastAsia="等线" w:cs="等线"/>
                <w:b w:val="0"/>
                <w:sz w:val="21"/>
                <w:szCs w:val="24"/>
                <w:highlight w:val="none"/>
                <w:lang w:val="en-US" w:eastAsia="zh-CN"/>
              </w:rPr>
              <w:t>缺陷责任期、工程量清单</w:t>
            </w:r>
            <w:r>
              <w:rPr>
                <w:rStyle w:val="227"/>
                <w:rFonts w:hint="eastAsia" w:ascii="等线" w:hAnsi="等线" w:eastAsia="等线" w:cs="等线"/>
                <w:b w:val="0"/>
                <w:sz w:val="21"/>
                <w:szCs w:val="24"/>
              </w:rPr>
              <w:t>等</w:t>
            </w:r>
            <w:r>
              <w:rPr>
                <w:rStyle w:val="227"/>
                <w:rFonts w:hint="eastAsia" w:ascii="等线" w:hAnsi="等线" w:eastAsia="等线" w:cs="等线"/>
                <w:b w:val="0"/>
                <w:sz w:val="21"/>
                <w:szCs w:val="24"/>
                <w:lang w:val="en-US" w:eastAsia="zh-CN"/>
              </w:rPr>
              <w:t>实质性条款</w:t>
            </w:r>
            <w:r>
              <w:rPr>
                <w:rStyle w:val="227"/>
                <w:rFonts w:hint="eastAsia" w:ascii="等线" w:hAnsi="等线" w:eastAsia="等线" w:cs="等线"/>
                <w:b w:val="0"/>
                <w:sz w:val="21"/>
                <w:szCs w:val="24"/>
              </w:rPr>
              <w:t>未有负偏离</w:t>
            </w:r>
          </w:p>
        </w:tc>
      </w:tr>
      <w:tr w14:paraId="4087B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33" w:type="dxa"/>
            <w:noWrap w:val="0"/>
            <w:tcMar>
              <w:top w:w="100" w:type="dxa"/>
              <w:bottom w:w="100" w:type="dxa"/>
            </w:tcMar>
            <w:vAlign w:val="center"/>
          </w:tcPr>
          <w:p w14:paraId="0B855605">
            <w:pPr>
              <w:pStyle w:val="230"/>
              <w:spacing w:line="360" w:lineRule="auto"/>
              <w:jc w:val="center"/>
              <w:rPr>
                <w:rStyle w:val="231"/>
                <w:rFonts w:hint="eastAsia" w:ascii="等线" w:hAnsi="等线" w:eastAsia="等线" w:cs="等线"/>
                <w:b w:val="0"/>
                <w:sz w:val="21"/>
                <w:szCs w:val="24"/>
                <w:lang w:val="en-US" w:eastAsia="zh-CN"/>
              </w:rPr>
            </w:pPr>
            <w:r>
              <w:rPr>
                <w:rStyle w:val="231"/>
                <w:rFonts w:hint="eastAsia" w:ascii="等线" w:hAnsi="等线" w:eastAsia="等线" w:cs="等线"/>
                <w:b w:val="0"/>
                <w:sz w:val="21"/>
                <w:szCs w:val="24"/>
                <w:lang w:val="en-US" w:eastAsia="zh-CN"/>
              </w:rPr>
              <w:t>7</w:t>
            </w:r>
          </w:p>
        </w:tc>
        <w:tc>
          <w:tcPr>
            <w:tcW w:w="2038" w:type="dxa"/>
            <w:noWrap w:val="0"/>
            <w:tcMar>
              <w:top w:w="100" w:type="dxa"/>
              <w:bottom w:w="100" w:type="dxa"/>
            </w:tcMar>
            <w:vAlign w:val="center"/>
          </w:tcPr>
          <w:p w14:paraId="6123F3A2">
            <w:pPr>
              <w:pStyle w:val="230"/>
              <w:spacing w:line="360" w:lineRule="auto"/>
              <w:jc w:val="center"/>
              <w:rPr>
                <w:rStyle w:val="231"/>
                <w:rFonts w:hint="eastAsia" w:ascii="等线" w:hAnsi="等线" w:eastAsia="等线" w:cs="等线"/>
                <w:b w:val="0"/>
                <w:sz w:val="21"/>
                <w:szCs w:val="24"/>
              </w:rPr>
            </w:pPr>
            <w:r>
              <w:rPr>
                <w:rStyle w:val="227"/>
                <w:rFonts w:hint="eastAsia" w:ascii="等线" w:hAnsi="等线" w:eastAsia="等线" w:cs="等线"/>
                <w:b w:val="0"/>
                <w:sz w:val="21"/>
                <w:szCs w:val="24"/>
              </w:rPr>
              <w:t>投标文件有效性和完整性</w:t>
            </w:r>
          </w:p>
        </w:tc>
        <w:tc>
          <w:tcPr>
            <w:tcW w:w="7011" w:type="dxa"/>
            <w:noWrap w:val="0"/>
            <w:tcMar>
              <w:top w:w="100" w:type="dxa"/>
              <w:bottom w:w="100" w:type="dxa"/>
            </w:tcMar>
            <w:vAlign w:val="center"/>
          </w:tcPr>
          <w:p w14:paraId="57657357">
            <w:pPr>
              <w:pStyle w:val="230"/>
              <w:spacing w:line="360" w:lineRule="auto"/>
              <w:jc w:val="center"/>
              <w:rPr>
                <w:rStyle w:val="231"/>
                <w:rFonts w:hint="eastAsia" w:ascii="等线" w:hAnsi="等线" w:eastAsia="等线" w:cs="等线"/>
                <w:b w:val="0"/>
                <w:sz w:val="21"/>
                <w:szCs w:val="24"/>
              </w:rPr>
            </w:pPr>
            <w:r>
              <w:rPr>
                <w:rStyle w:val="227"/>
                <w:rFonts w:hint="eastAsia" w:ascii="等线" w:hAnsi="等线" w:eastAsia="等线" w:cs="等线"/>
                <w:b w:val="0"/>
                <w:sz w:val="21"/>
                <w:szCs w:val="24"/>
              </w:rPr>
              <w:t>按照招标文件的</w:t>
            </w:r>
            <w:r>
              <w:rPr>
                <w:rStyle w:val="227"/>
                <w:rFonts w:hint="eastAsia" w:ascii="等线" w:hAnsi="等线" w:eastAsia="等线" w:cs="等线"/>
                <w:b w:val="0"/>
                <w:sz w:val="21"/>
                <w:szCs w:val="24"/>
                <w:lang w:val="en-US" w:eastAsia="zh-CN"/>
              </w:rPr>
              <w:t>格式</w:t>
            </w:r>
            <w:r>
              <w:rPr>
                <w:rStyle w:val="227"/>
                <w:rFonts w:hint="eastAsia" w:ascii="等线" w:hAnsi="等线" w:eastAsia="等线" w:cs="等线"/>
                <w:b w:val="0"/>
                <w:sz w:val="21"/>
                <w:szCs w:val="24"/>
              </w:rPr>
              <w:t>盖章签字等，投标文件内容完整性、齐全性、正确无误性。未发现属无效响应的情形。</w:t>
            </w:r>
          </w:p>
        </w:tc>
      </w:tr>
    </w:tbl>
    <w:p w14:paraId="5B558DA3">
      <w:pPr>
        <w:spacing w:line="360" w:lineRule="auto"/>
        <w:ind w:firstLine="480"/>
        <w:rPr>
          <w:rFonts w:ascii="宋体" w:hAnsi="宋体"/>
          <w:sz w:val="24"/>
        </w:rPr>
      </w:pPr>
    </w:p>
    <w:p w14:paraId="0D139C4C">
      <w:pPr>
        <w:spacing w:line="360" w:lineRule="auto"/>
        <w:ind w:firstLine="480"/>
        <w:rPr>
          <w:rFonts w:ascii="宋体" w:hAnsi="宋体"/>
          <w:sz w:val="24"/>
        </w:rPr>
      </w:pPr>
      <w:r>
        <w:rPr>
          <w:rFonts w:hint="eastAsia" w:ascii="宋体" w:hAnsi="宋体"/>
          <w:sz w:val="24"/>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14:paraId="739E2150">
      <w:pPr>
        <w:spacing w:line="360" w:lineRule="auto"/>
        <w:ind w:firstLine="420"/>
        <w:rPr>
          <w:rFonts w:ascii="宋体" w:hAnsi="宋体"/>
          <w:color w:val="000000"/>
          <w:sz w:val="24"/>
        </w:rPr>
      </w:pPr>
      <w:bookmarkStart w:id="19" w:name="EB1076e71b654340b0bc7cb6535b174c3a"/>
      <w:r>
        <w:rPr>
          <w:rFonts w:hint="eastAsia" w:ascii="宋体" w:hAnsi="宋体"/>
          <w:color w:val="0000FF"/>
          <w:sz w:val="24"/>
          <w:highlight w:val="white"/>
        </w:rPr>
        <w:t>☑</w:t>
      </w:r>
      <w:bookmarkEnd w:id="19"/>
      <w:r>
        <w:rPr>
          <w:rFonts w:hint="eastAsia" w:ascii="宋体" w:hAnsi="宋体"/>
          <w:color w:val="000000"/>
          <w:sz w:val="24"/>
          <w:highlight w:val="white"/>
        </w:rPr>
        <w:t xml:space="preserve">8.1 </w:t>
      </w:r>
      <w:r>
        <w:rPr>
          <w:rFonts w:hint="eastAsia" w:ascii="宋体" w:hAnsi="宋体"/>
          <w:b/>
          <w:color w:val="000000"/>
          <w:sz w:val="24"/>
          <w:highlight w:val="white"/>
        </w:rPr>
        <w:t>本项目采用综合评分法。</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2359"/>
        <w:gridCol w:w="2365"/>
        <w:gridCol w:w="2366"/>
        <w:gridCol w:w="2366"/>
      </w:tblGrid>
      <w:tr w14:paraId="02E37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766" w:hRule="atLeast"/>
          <w:jc w:val="center"/>
        </w:trPr>
        <w:tc>
          <w:tcPr>
            <w:tcW w:w="2395" w:type="dxa"/>
            <w:noWrap w:val="0"/>
            <w:tcMar>
              <w:top w:w="100" w:type="dxa"/>
              <w:bottom w:w="100" w:type="dxa"/>
            </w:tcMar>
            <w:vAlign w:val="center"/>
          </w:tcPr>
          <w:p w14:paraId="00AFBCF2">
            <w:pPr>
              <w:pStyle w:val="230"/>
              <w:spacing w:line="360" w:lineRule="auto"/>
              <w:jc w:val="center"/>
              <w:rPr>
                <w:rStyle w:val="222"/>
                <w:rFonts w:hint="eastAsia" w:ascii="等线" w:hAnsi="等线" w:eastAsia="等线" w:cs="等线"/>
                <w:b w:val="0"/>
                <w:sz w:val="21"/>
                <w:szCs w:val="24"/>
              </w:rPr>
            </w:pPr>
            <w:bookmarkStart w:id="20" w:name="EB63fa5afa8e894d0fac039c118b77e410"/>
            <w:bookmarkStart w:id="21" w:name="EB6c924bc0c8994d2abfb343f1b035ad73"/>
            <w:r>
              <w:rPr>
                <w:rStyle w:val="222"/>
                <w:rFonts w:hint="eastAsia" w:ascii="等线" w:hAnsi="等线" w:eastAsia="等线" w:cs="等线"/>
                <w:b w:val="0"/>
                <w:sz w:val="21"/>
                <w:szCs w:val="24"/>
              </w:rPr>
              <w:t>评分项目</w:t>
            </w:r>
          </w:p>
        </w:tc>
        <w:tc>
          <w:tcPr>
            <w:tcW w:w="2395" w:type="dxa"/>
            <w:noWrap w:val="0"/>
            <w:tcMar>
              <w:top w:w="100" w:type="dxa"/>
              <w:bottom w:w="100" w:type="dxa"/>
            </w:tcMar>
            <w:vAlign w:val="center"/>
          </w:tcPr>
          <w:p w14:paraId="62939B1F">
            <w:pPr>
              <w:pStyle w:val="230"/>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技术评审</w:t>
            </w:r>
          </w:p>
        </w:tc>
        <w:tc>
          <w:tcPr>
            <w:tcW w:w="2396" w:type="dxa"/>
            <w:noWrap w:val="0"/>
            <w:tcMar>
              <w:top w:w="100" w:type="dxa"/>
              <w:bottom w:w="100" w:type="dxa"/>
            </w:tcMar>
            <w:vAlign w:val="center"/>
          </w:tcPr>
          <w:p w14:paraId="178D7C26">
            <w:pPr>
              <w:pStyle w:val="230"/>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商务评审</w:t>
            </w:r>
          </w:p>
        </w:tc>
        <w:tc>
          <w:tcPr>
            <w:tcW w:w="2396" w:type="dxa"/>
            <w:noWrap w:val="0"/>
            <w:tcMar>
              <w:top w:w="100" w:type="dxa"/>
              <w:bottom w:w="100" w:type="dxa"/>
            </w:tcMar>
            <w:vAlign w:val="center"/>
          </w:tcPr>
          <w:p w14:paraId="18D9075B">
            <w:pPr>
              <w:pStyle w:val="230"/>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价格评审</w:t>
            </w:r>
          </w:p>
        </w:tc>
      </w:tr>
      <w:tr w14:paraId="3060C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2395" w:type="dxa"/>
            <w:noWrap w:val="0"/>
            <w:tcMar>
              <w:top w:w="100" w:type="dxa"/>
              <w:bottom w:w="100" w:type="dxa"/>
            </w:tcMar>
            <w:vAlign w:val="center"/>
          </w:tcPr>
          <w:p w14:paraId="48387D8D">
            <w:pPr>
              <w:pStyle w:val="230"/>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分值</w:t>
            </w:r>
          </w:p>
        </w:tc>
        <w:tc>
          <w:tcPr>
            <w:tcW w:w="2395" w:type="dxa"/>
            <w:noWrap w:val="0"/>
            <w:tcMar>
              <w:top w:w="100" w:type="dxa"/>
              <w:bottom w:w="100" w:type="dxa"/>
            </w:tcMar>
            <w:vAlign w:val="center"/>
          </w:tcPr>
          <w:p w14:paraId="08A2F774">
            <w:pPr>
              <w:pStyle w:val="230"/>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lang w:val="en-US" w:eastAsia="zh-CN"/>
              </w:rPr>
              <w:t>40</w:t>
            </w:r>
            <w:r>
              <w:rPr>
                <w:rStyle w:val="222"/>
                <w:rFonts w:hint="eastAsia" w:ascii="等线" w:hAnsi="等线" w:eastAsia="等线" w:cs="等线"/>
                <w:b w:val="0"/>
                <w:sz w:val="21"/>
                <w:szCs w:val="24"/>
              </w:rPr>
              <w:t>.00</w:t>
            </w:r>
          </w:p>
        </w:tc>
        <w:tc>
          <w:tcPr>
            <w:tcW w:w="2396" w:type="dxa"/>
            <w:noWrap w:val="0"/>
            <w:tcMar>
              <w:top w:w="100" w:type="dxa"/>
              <w:bottom w:w="100" w:type="dxa"/>
            </w:tcMar>
            <w:vAlign w:val="center"/>
          </w:tcPr>
          <w:p w14:paraId="7556D2B1">
            <w:pPr>
              <w:pStyle w:val="230"/>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lang w:val="en-US" w:eastAsia="zh-CN"/>
              </w:rPr>
              <w:t>35</w:t>
            </w:r>
            <w:r>
              <w:rPr>
                <w:rStyle w:val="222"/>
                <w:rFonts w:hint="eastAsia" w:ascii="等线" w:hAnsi="等线" w:eastAsia="等线" w:cs="等线"/>
                <w:b w:val="0"/>
                <w:sz w:val="21"/>
                <w:szCs w:val="24"/>
              </w:rPr>
              <w:t>.00</w:t>
            </w:r>
          </w:p>
        </w:tc>
        <w:tc>
          <w:tcPr>
            <w:tcW w:w="2396" w:type="dxa"/>
            <w:noWrap w:val="0"/>
            <w:tcMar>
              <w:top w:w="100" w:type="dxa"/>
              <w:bottom w:w="100" w:type="dxa"/>
            </w:tcMar>
            <w:vAlign w:val="center"/>
          </w:tcPr>
          <w:p w14:paraId="09CE1429">
            <w:pPr>
              <w:pStyle w:val="230"/>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lang w:val="en-US" w:eastAsia="zh-CN"/>
              </w:rPr>
              <w:t>25</w:t>
            </w:r>
            <w:r>
              <w:rPr>
                <w:rStyle w:val="222"/>
                <w:rFonts w:hint="eastAsia" w:ascii="等线" w:hAnsi="等线" w:eastAsia="等线" w:cs="等线"/>
                <w:b w:val="0"/>
                <w:sz w:val="21"/>
                <w:szCs w:val="24"/>
              </w:rPr>
              <w:t>.00</w:t>
            </w:r>
          </w:p>
        </w:tc>
      </w:tr>
      <w:bookmarkEnd w:id="20"/>
    </w:tbl>
    <w:p w14:paraId="43E768A3">
      <w:pPr>
        <w:widowControl/>
        <w:numPr>
          <w:ilvl w:val="0"/>
          <w:numId w:val="1"/>
        </w:numPr>
        <w:spacing w:line="360" w:lineRule="auto"/>
        <w:jc w:val="left"/>
        <w:rPr>
          <w:rFonts w:hint="eastAsia" w:ascii="等线" w:hAnsi="等线" w:eastAsia="等线" w:cs="等线"/>
          <w:b/>
          <w:sz w:val="24"/>
        </w:rPr>
      </w:pPr>
      <w:r>
        <w:rPr>
          <w:rFonts w:hint="eastAsia" w:ascii="等线" w:hAnsi="等线" w:eastAsia="等线" w:cs="等线"/>
          <w:b/>
          <w:sz w:val="24"/>
          <w:highlight w:val="white"/>
        </w:rPr>
        <w:t>技术评审</w:t>
      </w:r>
    </w:p>
    <w:tbl>
      <w:tblPr>
        <w:tblStyle w:val="32"/>
        <w:tblW w:w="50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632"/>
        <w:gridCol w:w="1538"/>
        <w:gridCol w:w="6691"/>
        <w:gridCol w:w="763"/>
      </w:tblGrid>
      <w:tr w14:paraId="79CF3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34" w:type="dxa"/>
            <w:noWrap w:val="0"/>
            <w:tcMar>
              <w:top w:w="100" w:type="dxa"/>
              <w:bottom w:w="100" w:type="dxa"/>
            </w:tcMar>
            <w:vAlign w:val="center"/>
          </w:tcPr>
          <w:p w14:paraId="62C85B03">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序号</w:t>
            </w:r>
          </w:p>
        </w:tc>
        <w:tc>
          <w:tcPr>
            <w:tcW w:w="1557" w:type="dxa"/>
            <w:noWrap w:val="0"/>
            <w:tcMar>
              <w:top w:w="100" w:type="dxa"/>
              <w:bottom w:w="100" w:type="dxa"/>
            </w:tcMar>
            <w:vAlign w:val="center"/>
          </w:tcPr>
          <w:p w14:paraId="7EA57623">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评审因素</w:t>
            </w:r>
          </w:p>
        </w:tc>
        <w:tc>
          <w:tcPr>
            <w:tcW w:w="6793" w:type="dxa"/>
            <w:noWrap w:val="0"/>
            <w:tcMar>
              <w:top w:w="100" w:type="dxa"/>
              <w:bottom w:w="100" w:type="dxa"/>
            </w:tcMar>
            <w:vAlign w:val="center"/>
          </w:tcPr>
          <w:p w14:paraId="0366F08E">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评审细则</w:t>
            </w:r>
          </w:p>
        </w:tc>
        <w:tc>
          <w:tcPr>
            <w:tcW w:w="769" w:type="dxa"/>
            <w:noWrap w:val="0"/>
            <w:tcMar>
              <w:top w:w="100" w:type="dxa"/>
              <w:bottom w:w="100" w:type="dxa"/>
            </w:tcMar>
            <w:vAlign w:val="center"/>
          </w:tcPr>
          <w:p w14:paraId="6C62E5DF">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分值</w:t>
            </w:r>
          </w:p>
        </w:tc>
      </w:tr>
      <w:tr w14:paraId="40397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trPr>
        <w:tc>
          <w:tcPr>
            <w:tcW w:w="8984" w:type="dxa"/>
            <w:gridSpan w:val="3"/>
            <w:noWrap w:val="0"/>
            <w:tcMar>
              <w:top w:w="100" w:type="dxa"/>
              <w:bottom w:w="100" w:type="dxa"/>
            </w:tcMar>
            <w:vAlign w:val="center"/>
          </w:tcPr>
          <w:p w14:paraId="310A5C55">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技术评审</w:t>
            </w:r>
          </w:p>
        </w:tc>
        <w:tc>
          <w:tcPr>
            <w:tcW w:w="769" w:type="dxa"/>
            <w:noWrap w:val="0"/>
            <w:tcMar>
              <w:top w:w="100" w:type="dxa"/>
              <w:bottom w:w="100" w:type="dxa"/>
            </w:tcMar>
            <w:vAlign w:val="center"/>
          </w:tcPr>
          <w:p w14:paraId="1F502A1B">
            <w:pPr>
              <w:pStyle w:val="224"/>
              <w:spacing w:line="360" w:lineRule="auto"/>
              <w:jc w:val="center"/>
              <w:rPr>
                <w:rStyle w:val="222"/>
                <w:rFonts w:hint="eastAsia" w:ascii="等线" w:hAnsi="等线" w:eastAsia="等线" w:cs="等线"/>
                <w:b w:val="0"/>
                <w:sz w:val="21"/>
                <w:szCs w:val="24"/>
                <w:lang w:val="en-US"/>
              </w:rPr>
            </w:pPr>
            <w:r>
              <w:rPr>
                <w:rStyle w:val="222"/>
                <w:rFonts w:hint="eastAsia" w:ascii="等线" w:hAnsi="等线" w:eastAsia="等线" w:cs="等线"/>
                <w:b w:val="0"/>
                <w:sz w:val="21"/>
                <w:szCs w:val="24"/>
                <w:lang w:val="en-US" w:eastAsia="zh-CN"/>
              </w:rPr>
              <w:t>40分</w:t>
            </w:r>
          </w:p>
        </w:tc>
      </w:tr>
      <w:tr w14:paraId="3ED70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190" w:hRule="atLeast"/>
        </w:trPr>
        <w:tc>
          <w:tcPr>
            <w:tcW w:w="634" w:type="dxa"/>
            <w:tcBorders>
              <w:bottom w:val="single" w:color="auto" w:sz="4" w:space="0"/>
            </w:tcBorders>
            <w:noWrap w:val="0"/>
            <w:tcMar>
              <w:top w:w="100" w:type="dxa"/>
              <w:bottom w:w="100" w:type="dxa"/>
            </w:tcMar>
            <w:vAlign w:val="center"/>
          </w:tcPr>
          <w:p w14:paraId="692C2A68">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1.1</w:t>
            </w:r>
          </w:p>
        </w:tc>
        <w:tc>
          <w:tcPr>
            <w:tcW w:w="1557" w:type="dxa"/>
            <w:tcBorders>
              <w:bottom w:val="single" w:color="auto" w:sz="4" w:space="0"/>
            </w:tcBorders>
            <w:shd w:val="clear" w:color="auto" w:fill="auto"/>
            <w:noWrap w:val="0"/>
            <w:tcMar>
              <w:top w:w="100" w:type="dxa"/>
              <w:bottom w:w="100" w:type="dxa"/>
            </w:tcMar>
            <w:vAlign w:val="center"/>
          </w:tcPr>
          <w:p w14:paraId="037B20BD">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总体施工组织布置</w:t>
            </w:r>
          </w:p>
        </w:tc>
        <w:tc>
          <w:tcPr>
            <w:tcW w:w="6793" w:type="dxa"/>
            <w:tcBorders>
              <w:bottom w:val="single" w:color="auto" w:sz="4" w:space="0"/>
            </w:tcBorders>
            <w:shd w:val="clear" w:color="auto" w:fill="auto"/>
            <w:noWrap w:val="0"/>
            <w:tcMar>
              <w:top w:w="100" w:type="dxa"/>
              <w:bottom w:w="100" w:type="dxa"/>
            </w:tcMar>
            <w:vAlign w:val="center"/>
          </w:tcPr>
          <w:p w14:paraId="3CFC653F">
            <w:pPr>
              <w:pStyle w:val="224"/>
              <w:spacing w:line="360" w:lineRule="auto"/>
              <w:ind w:left="0" w:leftChars="0" w:firstLine="218" w:firstLineChars="104"/>
              <w:jc w:val="left"/>
              <w:rPr>
                <w:rStyle w:val="222"/>
                <w:rFonts w:hint="eastAsia" w:ascii="等线" w:hAnsi="等线" w:eastAsia="等线" w:cs="等线"/>
                <w:b w:val="0"/>
                <w:sz w:val="21"/>
                <w:szCs w:val="24"/>
              </w:rPr>
            </w:pPr>
            <w:r>
              <w:rPr>
                <w:rStyle w:val="222"/>
                <w:rFonts w:hint="eastAsia" w:ascii="等线" w:hAnsi="等线" w:eastAsia="等线" w:cs="等线"/>
                <w:b w:val="0"/>
                <w:sz w:val="21"/>
                <w:szCs w:val="24"/>
              </w:rPr>
              <w:t>根据供应商提供的总体施工组织布置，方案内容包括：总体施工组织布置及规划的合理性以及是否切合实际等因素。</w:t>
            </w:r>
          </w:p>
          <w:p w14:paraId="1399F45B">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方案完全包含上述要点得</w:t>
            </w:r>
            <w:r>
              <w:rPr>
                <w:rStyle w:val="222"/>
                <w:rFonts w:hint="eastAsia" w:ascii="等线" w:hAnsi="等线" w:eastAsia="等线" w:cs="等线"/>
                <w:b w:val="0"/>
                <w:sz w:val="21"/>
                <w:szCs w:val="24"/>
                <w:lang w:val="en-US" w:eastAsia="zh-CN"/>
              </w:rPr>
              <w:t>3</w:t>
            </w:r>
            <w:r>
              <w:rPr>
                <w:rStyle w:val="222"/>
                <w:rFonts w:hint="eastAsia" w:ascii="等线" w:hAnsi="等线" w:eastAsia="等线" w:cs="等线"/>
                <w:b w:val="0"/>
                <w:sz w:val="21"/>
                <w:szCs w:val="24"/>
              </w:rPr>
              <w:t>分；方案阐述详实、符合实际的加1分；方案准确针对性强、具有合理性并且操作性强的加</w:t>
            </w:r>
            <w:r>
              <w:rPr>
                <w:rStyle w:val="222"/>
                <w:rFonts w:hint="eastAsia" w:ascii="等线" w:hAnsi="等线" w:eastAsia="等线" w:cs="等线"/>
                <w:b w:val="0"/>
                <w:sz w:val="21"/>
                <w:szCs w:val="24"/>
                <w:lang w:val="en-US" w:eastAsia="zh-CN"/>
              </w:rPr>
              <w:t>1</w:t>
            </w:r>
            <w:r>
              <w:rPr>
                <w:rStyle w:val="222"/>
                <w:rFonts w:hint="eastAsia" w:ascii="等线" w:hAnsi="等线" w:eastAsia="等线" w:cs="等线"/>
                <w:b w:val="0"/>
                <w:sz w:val="21"/>
                <w:szCs w:val="24"/>
              </w:rPr>
              <w:t>分；有缺项或未提供方案的不得分。本项最高得</w:t>
            </w:r>
            <w:r>
              <w:rPr>
                <w:rStyle w:val="222"/>
                <w:rFonts w:hint="eastAsia" w:ascii="等线" w:hAnsi="等线" w:eastAsia="等线" w:cs="等线"/>
                <w:b w:val="0"/>
                <w:sz w:val="21"/>
                <w:szCs w:val="24"/>
                <w:lang w:val="en-US" w:eastAsia="zh-CN"/>
              </w:rPr>
              <w:t>5</w:t>
            </w:r>
            <w:r>
              <w:rPr>
                <w:rStyle w:val="222"/>
                <w:rFonts w:hint="eastAsia" w:ascii="等线" w:hAnsi="等线" w:eastAsia="等线" w:cs="等线"/>
                <w:b w:val="0"/>
                <w:sz w:val="21"/>
                <w:szCs w:val="24"/>
              </w:rPr>
              <w:t>分。</w:t>
            </w:r>
          </w:p>
        </w:tc>
        <w:tc>
          <w:tcPr>
            <w:tcW w:w="769" w:type="dxa"/>
            <w:shd w:val="clear" w:color="auto" w:fill="auto"/>
            <w:noWrap w:val="0"/>
            <w:tcMar>
              <w:top w:w="100" w:type="dxa"/>
              <w:bottom w:w="100" w:type="dxa"/>
            </w:tcMar>
            <w:vAlign w:val="center"/>
          </w:tcPr>
          <w:p w14:paraId="5FF1AC58">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5</w:t>
            </w:r>
            <w:r>
              <w:rPr>
                <w:rStyle w:val="222"/>
                <w:rFonts w:hint="eastAsia" w:ascii="等线" w:hAnsi="等线" w:eastAsia="等线" w:cs="等线"/>
                <w:b w:val="0"/>
                <w:sz w:val="21"/>
                <w:szCs w:val="24"/>
              </w:rPr>
              <w:t>分</w:t>
            </w:r>
          </w:p>
        </w:tc>
      </w:tr>
      <w:tr w14:paraId="6C429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90" w:hRule="atLeast"/>
        </w:trPr>
        <w:tc>
          <w:tcPr>
            <w:tcW w:w="634" w:type="dxa"/>
            <w:tcBorders>
              <w:top w:val="single" w:color="auto" w:sz="4" w:space="0"/>
              <w:bottom w:val="single" w:color="auto" w:sz="4" w:space="0"/>
            </w:tcBorders>
            <w:noWrap w:val="0"/>
            <w:tcMar>
              <w:top w:w="100" w:type="dxa"/>
              <w:bottom w:w="100" w:type="dxa"/>
            </w:tcMar>
            <w:vAlign w:val="center"/>
          </w:tcPr>
          <w:p w14:paraId="35B69C25">
            <w:pPr>
              <w:pStyle w:val="224"/>
              <w:spacing w:line="360" w:lineRule="auto"/>
              <w:jc w:val="center"/>
              <w:rPr>
                <w:rStyle w:val="222"/>
                <w:rFonts w:hint="default"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1.2</w:t>
            </w:r>
          </w:p>
        </w:tc>
        <w:tc>
          <w:tcPr>
            <w:tcW w:w="1557" w:type="dxa"/>
            <w:tcBorders>
              <w:top w:val="single" w:color="auto" w:sz="4" w:space="0"/>
              <w:bottom w:val="single" w:color="auto" w:sz="4" w:space="0"/>
            </w:tcBorders>
            <w:shd w:val="clear" w:color="auto" w:fill="auto"/>
            <w:noWrap w:val="0"/>
            <w:tcMar>
              <w:top w:w="100" w:type="dxa"/>
              <w:bottom w:w="100" w:type="dxa"/>
            </w:tcMar>
            <w:vAlign w:val="center"/>
          </w:tcPr>
          <w:p w14:paraId="245DD919">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人为损坏恢复方案</w:t>
            </w:r>
          </w:p>
        </w:tc>
        <w:tc>
          <w:tcPr>
            <w:tcW w:w="6793" w:type="dxa"/>
            <w:tcBorders>
              <w:top w:val="single" w:color="auto" w:sz="4" w:space="0"/>
              <w:bottom w:val="single" w:color="auto" w:sz="4" w:space="0"/>
            </w:tcBorders>
            <w:shd w:val="clear" w:color="auto" w:fill="auto"/>
            <w:noWrap w:val="0"/>
            <w:tcMar>
              <w:top w:w="100" w:type="dxa"/>
              <w:bottom w:w="100" w:type="dxa"/>
            </w:tcMar>
            <w:vAlign w:val="center"/>
          </w:tcPr>
          <w:p w14:paraId="493F202E">
            <w:pPr>
              <w:pStyle w:val="224"/>
              <w:spacing w:line="360" w:lineRule="auto"/>
              <w:ind w:left="0" w:leftChars="0" w:firstLine="218" w:firstLineChars="104"/>
              <w:jc w:val="left"/>
              <w:rPr>
                <w:rStyle w:val="222"/>
                <w:rFonts w:hint="eastAsia" w:ascii="等线" w:hAnsi="等线" w:eastAsia="等线" w:cs="等线"/>
                <w:b w:val="0"/>
                <w:sz w:val="21"/>
                <w:szCs w:val="24"/>
              </w:rPr>
            </w:pPr>
            <w:r>
              <w:rPr>
                <w:rStyle w:val="222"/>
                <w:rFonts w:hint="eastAsia" w:ascii="等线" w:hAnsi="等线" w:eastAsia="等线" w:cs="等线"/>
                <w:b w:val="0"/>
                <w:sz w:val="21"/>
                <w:szCs w:val="24"/>
              </w:rPr>
              <w:t>根据供应商提供的人为损坏恢复方案，方案内容包括：管理范围内的交通设施的人为损坏及产生偷盗的处置，发生后采取的措施及相应的处置方案。</w:t>
            </w:r>
          </w:p>
          <w:p w14:paraId="0F868EDD">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方案完全包含上述要点得</w:t>
            </w:r>
            <w:r>
              <w:rPr>
                <w:rStyle w:val="222"/>
                <w:rFonts w:hint="eastAsia" w:ascii="等线" w:hAnsi="等线" w:eastAsia="等线" w:cs="等线"/>
                <w:b w:val="0"/>
                <w:sz w:val="21"/>
                <w:szCs w:val="24"/>
                <w:lang w:val="en-US" w:eastAsia="zh-CN"/>
              </w:rPr>
              <w:t>3</w:t>
            </w:r>
            <w:r>
              <w:rPr>
                <w:rStyle w:val="222"/>
                <w:rFonts w:hint="eastAsia" w:ascii="等线" w:hAnsi="等线" w:eastAsia="等线" w:cs="等线"/>
                <w:b w:val="0"/>
                <w:sz w:val="21"/>
                <w:szCs w:val="24"/>
              </w:rPr>
              <w:t>分；方案阐述详实、符合实际的加1分；方案准确针对性强、具有合理性并且操作性强的加</w:t>
            </w:r>
            <w:r>
              <w:rPr>
                <w:rStyle w:val="222"/>
                <w:rFonts w:hint="eastAsia" w:ascii="等线" w:hAnsi="等线" w:eastAsia="等线" w:cs="等线"/>
                <w:b w:val="0"/>
                <w:sz w:val="21"/>
                <w:szCs w:val="24"/>
                <w:lang w:val="en-US" w:eastAsia="zh-CN"/>
              </w:rPr>
              <w:t>1</w:t>
            </w:r>
            <w:r>
              <w:rPr>
                <w:rStyle w:val="222"/>
                <w:rFonts w:hint="eastAsia" w:ascii="等线" w:hAnsi="等线" w:eastAsia="等线" w:cs="等线"/>
                <w:b w:val="0"/>
                <w:sz w:val="21"/>
                <w:szCs w:val="24"/>
              </w:rPr>
              <w:t>分；有缺项或未提供方案的不得分。本项最高得</w:t>
            </w:r>
            <w:r>
              <w:rPr>
                <w:rStyle w:val="222"/>
                <w:rFonts w:hint="eastAsia" w:ascii="等线" w:hAnsi="等线" w:eastAsia="等线" w:cs="等线"/>
                <w:b w:val="0"/>
                <w:sz w:val="21"/>
                <w:szCs w:val="24"/>
                <w:lang w:val="en-US" w:eastAsia="zh-CN"/>
              </w:rPr>
              <w:t>5</w:t>
            </w:r>
            <w:r>
              <w:rPr>
                <w:rStyle w:val="222"/>
                <w:rFonts w:hint="eastAsia" w:ascii="等线" w:hAnsi="等线" w:eastAsia="等线" w:cs="等线"/>
                <w:b w:val="0"/>
                <w:sz w:val="21"/>
                <w:szCs w:val="24"/>
              </w:rPr>
              <w:t>分。</w:t>
            </w:r>
          </w:p>
        </w:tc>
        <w:tc>
          <w:tcPr>
            <w:tcW w:w="769" w:type="dxa"/>
            <w:shd w:val="clear" w:color="auto" w:fill="auto"/>
            <w:noWrap w:val="0"/>
            <w:tcMar>
              <w:top w:w="100" w:type="dxa"/>
              <w:bottom w:w="100" w:type="dxa"/>
            </w:tcMar>
            <w:vAlign w:val="center"/>
          </w:tcPr>
          <w:p w14:paraId="1D0EC9B6">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5</w:t>
            </w:r>
            <w:r>
              <w:rPr>
                <w:rStyle w:val="222"/>
                <w:rFonts w:hint="eastAsia" w:ascii="等线" w:hAnsi="等线" w:eastAsia="等线" w:cs="等线"/>
                <w:b w:val="0"/>
                <w:sz w:val="21"/>
                <w:szCs w:val="24"/>
              </w:rPr>
              <w:t>分</w:t>
            </w:r>
          </w:p>
        </w:tc>
      </w:tr>
      <w:tr w14:paraId="18BC5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439" w:hRule="atLeast"/>
        </w:trPr>
        <w:tc>
          <w:tcPr>
            <w:tcW w:w="634" w:type="dxa"/>
            <w:tcBorders>
              <w:top w:val="single" w:color="auto" w:sz="4" w:space="0"/>
              <w:bottom w:val="single" w:color="auto" w:sz="4" w:space="0"/>
            </w:tcBorders>
            <w:noWrap w:val="0"/>
            <w:tcMar>
              <w:top w:w="100" w:type="dxa"/>
              <w:bottom w:w="100" w:type="dxa"/>
            </w:tcMar>
            <w:vAlign w:val="center"/>
          </w:tcPr>
          <w:p w14:paraId="7A2F725D">
            <w:pPr>
              <w:pStyle w:val="224"/>
              <w:spacing w:line="360" w:lineRule="auto"/>
              <w:jc w:val="center"/>
              <w:rPr>
                <w:rStyle w:val="222"/>
                <w:rFonts w:hint="default"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1.3</w:t>
            </w:r>
          </w:p>
        </w:tc>
        <w:tc>
          <w:tcPr>
            <w:tcW w:w="1557" w:type="dxa"/>
            <w:tcBorders>
              <w:top w:val="single" w:color="auto" w:sz="4" w:space="0"/>
              <w:bottom w:val="single" w:color="auto" w:sz="4" w:space="0"/>
            </w:tcBorders>
            <w:shd w:val="clear" w:color="auto" w:fill="auto"/>
            <w:noWrap w:val="0"/>
            <w:tcMar>
              <w:top w:w="100" w:type="dxa"/>
              <w:bottom w:w="100" w:type="dxa"/>
            </w:tcMar>
            <w:vAlign w:val="center"/>
          </w:tcPr>
          <w:p w14:paraId="4CDA8C05">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安全事故应急管理方案</w:t>
            </w:r>
          </w:p>
        </w:tc>
        <w:tc>
          <w:tcPr>
            <w:tcW w:w="6793" w:type="dxa"/>
            <w:tcBorders>
              <w:top w:val="single" w:color="auto" w:sz="4" w:space="0"/>
              <w:bottom w:val="single" w:color="auto" w:sz="4" w:space="0"/>
            </w:tcBorders>
            <w:shd w:val="clear" w:color="auto" w:fill="auto"/>
            <w:noWrap w:val="0"/>
            <w:tcMar>
              <w:top w:w="100" w:type="dxa"/>
              <w:bottom w:w="100" w:type="dxa"/>
            </w:tcMar>
            <w:vAlign w:val="center"/>
          </w:tcPr>
          <w:p w14:paraId="5967194A">
            <w:pPr>
              <w:pStyle w:val="224"/>
              <w:spacing w:line="360" w:lineRule="auto"/>
              <w:ind w:left="0" w:leftChars="0" w:firstLine="218" w:firstLineChars="104"/>
              <w:jc w:val="left"/>
              <w:rPr>
                <w:rStyle w:val="222"/>
                <w:rFonts w:hint="eastAsia" w:ascii="等线" w:hAnsi="等线" w:eastAsia="等线" w:cs="等线"/>
                <w:b w:val="0"/>
                <w:sz w:val="21"/>
                <w:szCs w:val="24"/>
              </w:rPr>
            </w:pPr>
            <w:r>
              <w:rPr>
                <w:rStyle w:val="222"/>
                <w:rFonts w:hint="eastAsia" w:ascii="等线" w:hAnsi="等线" w:eastAsia="等线" w:cs="等线"/>
                <w:b w:val="0"/>
                <w:sz w:val="21"/>
                <w:szCs w:val="24"/>
              </w:rPr>
              <w:t>根据供应商提供的安全事故应急管理方案，方案内容包括：正常营运及养护作业时和发生事故时的交通组织和安全防护措施，以及各项重大、紧急事项的应急措施等方案。</w:t>
            </w:r>
          </w:p>
          <w:p w14:paraId="2675D8BE">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方案完全包含上述要点得</w:t>
            </w:r>
            <w:r>
              <w:rPr>
                <w:rStyle w:val="222"/>
                <w:rFonts w:hint="eastAsia" w:ascii="等线" w:hAnsi="等线" w:eastAsia="等线" w:cs="等线"/>
                <w:b w:val="0"/>
                <w:sz w:val="21"/>
                <w:szCs w:val="24"/>
                <w:lang w:val="en-US" w:eastAsia="zh-CN"/>
              </w:rPr>
              <w:t>3</w:t>
            </w:r>
            <w:r>
              <w:rPr>
                <w:rStyle w:val="222"/>
                <w:rFonts w:hint="eastAsia" w:ascii="等线" w:hAnsi="等线" w:eastAsia="等线" w:cs="等线"/>
                <w:b w:val="0"/>
                <w:sz w:val="21"/>
                <w:szCs w:val="24"/>
              </w:rPr>
              <w:t>分；方案阐述详实、符合实际的加1分；方案准确针对性强、具有合理性并且操作性强的加</w:t>
            </w:r>
            <w:r>
              <w:rPr>
                <w:rStyle w:val="222"/>
                <w:rFonts w:hint="eastAsia" w:ascii="等线" w:hAnsi="等线" w:eastAsia="等线" w:cs="等线"/>
                <w:b w:val="0"/>
                <w:sz w:val="21"/>
                <w:szCs w:val="24"/>
                <w:lang w:val="en-US" w:eastAsia="zh-CN"/>
              </w:rPr>
              <w:t>1</w:t>
            </w:r>
            <w:r>
              <w:rPr>
                <w:rStyle w:val="222"/>
                <w:rFonts w:hint="eastAsia" w:ascii="等线" w:hAnsi="等线" w:eastAsia="等线" w:cs="等线"/>
                <w:b w:val="0"/>
                <w:sz w:val="21"/>
                <w:szCs w:val="24"/>
              </w:rPr>
              <w:t>分；有缺项或未提供方案的不得分。本项最高得</w:t>
            </w:r>
            <w:r>
              <w:rPr>
                <w:rStyle w:val="222"/>
                <w:rFonts w:hint="eastAsia" w:ascii="等线" w:hAnsi="等线" w:eastAsia="等线" w:cs="等线"/>
                <w:b w:val="0"/>
                <w:sz w:val="21"/>
                <w:szCs w:val="24"/>
                <w:lang w:val="en-US" w:eastAsia="zh-CN"/>
              </w:rPr>
              <w:t>5</w:t>
            </w:r>
            <w:r>
              <w:rPr>
                <w:rStyle w:val="222"/>
                <w:rFonts w:hint="eastAsia" w:ascii="等线" w:hAnsi="等线" w:eastAsia="等线" w:cs="等线"/>
                <w:b w:val="0"/>
                <w:sz w:val="21"/>
                <w:szCs w:val="24"/>
              </w:rPr>
              <w:t>分。</w:t>
            </w:r>
          </w:p>
        </w:tc>
        <w:tc>
          <w:tcPr>
            <w:tcW w:w="769" w:type="dxa"/>
            <w:shd w:val="clear" w:color="auto" w:fill="auto"/>
            <w:noWrap w:val="0"/>
            <w:tcMar>
              <w:top w:w="100" w:type="dxa"/>
              <w:bottom w:w="100" w:type="dxa"/>
            </w:tcMar>
            <w:vAlign w:val="center"/>
          </w:tcPr>
          <w:p w14:paraId="6017E200">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5</w:t>
            </w:r>
            <w:r>
              <w:rPr>
                <w:rStyle w:val="222"/>
                <w:rFonts w:hint="eastAsia" w:ascii="等线" w:hAnsi="等线" w:eastAsia="等线" w:cs="等线"/>
                <w:b w:val="0"/>
                <w:sz w:val="21"/>
                <w:szCs w:val="24"/>
              </w:rPr>
              <w:t>分</w:t>
            </w:r>
          </w:p>
        </w:tc>
      </w:tr>
      <w:tr w14:paraId="28266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34" w:type="dxa"/>
            <w:tcBorders>
              <w:top w:val="single" w:color="auto" w:sz="4" w:space="0"/>
              <w:bottom w:val="single" w:color="auto" w:sz="4" w:space="0"/>
            </w:tcBorders>
            <w:noWrap w:val="0"/>
            <w:tcMar>
              <w:top w:w="100" w:type="dxa"/>
              <w:bottom w:w="100" w:type="dxa"/>
            </w:tcMar>
            <w:vAlign w:val="center"/>
          </w:tcPr>
          <w:p w14:paraId="3FA37DEB">
            <w:pPr>
              <w:pStyle w:val="224"/>
              <w:spacing w:line="360" w:lineRule="auto"/>
              <w:jc w:val="center"/>
              <w:rPr>
                <w:rStyle w:val="222"/>
                <w:rFonts w:hint="default"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1.4</w:t>
            </w:r>
          </w:p>
        </w:tc>
        <w:tc>
          <w:tcPr>
            <w:tcW w:w="1557" w:type="dxa"/>
            <w:tcBorders>
              <w:top w:val="single" w:color="auto" w:sz="4" w:space="0"/>
              <w:bottom w:val="single" w:color="auto" w:sz="4" w:space="0"/>
            </w:tcBorders>
            <w:shd w:val="clear" w:color="auto" w:fill="auto"/>
            <w:noWrap w:val="0"/>
            <w:tcMar>
              <w:top w:w="100" w:type="dxa"/>
              <w:bottom w:w="100" w:type="dxa"/>
            </w:tcMar>
            <w:vAlign w:val="center"/>
          </w:tcPr>
          <w:p w14:paraId="14B5A37F">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内部管理方案</w:t>
            </w:r>
          </w:p>
        </w:tc>
        <w:tc>
          <w:tcPr>
            <w:tcW w:w="6793" w:type="dxa"/>
            <w:tcBorders>
              <w:top w:val="single" w:color="auto" w:sz="4" w:space="0"/>
              <w:bottom w:val="single" w:color="auto" w:sz="4" w:space="0"/>
            </w:tcBorders>
            <w:shd w:val="clear" w:color="auto" w:fill="auto"/>
            <w:noWrap w:val="0"/>
            <w:tcMar>
              <w:top w:w="100" w:type="dxa"/>
              <w:bottom w:w="100" w:type="dxa"/>
            </w:tcMar>
            <w:vAlign w:val="center"/>
          </w:tcPr>
          <w:p w14:paraId="505734D2">
            <w:pPr>
              <w:pStyle w:val="224"/>
              <w:spacing w:line="360" w:lineRule="auto"/>
              <w:ind w:left="0" w:leftChars="0" w:firstLine="218" w:firstLineChars="104"/>
              <w:jc w:val="left"/>
              <w:rPr>
                <w:rStyle w:val="222"/>
                <w:rFonts w:hint="eastAsia" w:ascii="等线" w:hAnsi="等线" w:eastAsia="等线" w:cs="等线"/>
                <w:b w:val="0"/>
                <w:sz w:val="21"/>
                <w:szCs w:val="24"/>
              </w:rPr>
            </w:pPr>
            <w:r>
              <w:rPr>
                <w:rStyle w:val="222"/>
                <w:rFonts w:hint="eastAsia" w:ascii="等线" w:hAnsi="等线" w:eastAsia="等线" w:cs="等线"/>
                <w:b w:val="0"/>
                <w:sz w:val="21"/>
                <w:szCs w:val="24"/>
              </w:rPr>
              <w:t>根据供应商提供的内部管理方案，方案内容包括：项目管理的各项制度（接管移交管理、安全生产管理、工具和材料管理、员工管理、档案管理、财务管理、考核奖惩管理等制度）的完善性和可操作性等。</w:t>
            </w:r>
          </w:p>
          <w:p w14:paraId="0E818805">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方案完全包含上述要点得</w:t>
            </w:r>
            <w:r>
              <w:rPr>
                <w:rStyle w:val="222"/>
                <w:rFonts w:hint="eastAsia" w:ascii="等线" w:hAnsi="等线" w:eastAsia="等线" w:cs="等线"/>
                <w:b w:val="0"/>
                <w:sz w:val="21"/>
                <w:szCs w:val="24"/>
                <w:lang w:val="en-US" w:eastAsia="zh-CN"/>
              </w:rPr>
              <w:t>3</w:t>
            </w:r>
            <w:r>
              <w:rPr>
                <w:rStyle w:val="222"/>
                <w:rFonts w:hint="eastAsia" w:ascii="等线" w:hAnsi="等线" w:eastAsia="等线" w:cs="等线"/>
                <w:b w:val="0"/>
                <w:sz w:val="21"/>
                <w:szCs w:val="24"/>
              </w:rPr>
              <w:t>分；方案阐述详实、符合实际的加1分；方案准确针对性强、具有合理性并且操作性强的加</w:t>
            </w:r>
            <w:r>
              <w:rPr>
                <w:rStyle w:val="222"/>
                <w:rFonts w:hint="eastAsia" w:ascii="等线" w:hAnsi="等线" w:eastAsia="等线" w:cs="等线"/>
                <w:b w:val="0"/>
                <w:sz w:val="21"/>
                <w:szCs w:val="24"/>
                <w:lang w:val="en-US" w:eastAsia="zh-CN"/>
              </w:rPr>
              <w:t>1</w:t>
            </w:r>
            <w:r>
              <w:rPr>
                <w:rStyle w:val="222"/>
                <w:rFonts w:hint="eastAsia" w:ascii="等线" w:hAnsi="等线" w:eastAsia="等线" w:cs="等线"/>
                <w:b w:val="0"/>
                <w:sz w:val="21"/>
                <w:szCs w:val="24"/>
              </w:rPr>
              <w:t>分；有缺项或未提供方案的不得分。本项最高得</w:t>
            </w:r>
            <w:r>
              <w:rPr>
                <w:rStyle w:val="222"/>
                <w:rFonts w:hint="eastAsia" w:ascii="等线" w:hAnsi="等线" w:eastAsia="等线" w:cs="等线"/>
                <w:b w:val="0"/>
                <w:sz w:val="21"/>
                <w:szCs w:val="24"/>
                <w:lang w:val="en-US" w:eastAsia="zh-CN"/>
              </w:rPr>
              <w:t>5</w:t>
            </w:r>
            <w:r>
              <w:rPr>
                <w:rStyle w:val="222"/>
                <w:rFonts w:hint="eastAsia" w:ascii="等线" w:hAnsi="等线" w:eastAsia="等线" w:cs="等线"/>
                <w:b w:val="0"/>
                <w:sz w:val="21"/>
                <w:szCs w:val="24"/>
              </w:rPr>
              <w:t>分。</w:t>
            </w:r>
          </w:p>
        </w:tc>
        <w:tc>
          <w:tcPr>
            <w:tcW w:w="769" w:type="dxa"/>
            <w:shd w:val="clear" w:color="auto" w:fill="auto"/>
            <w:noWrap w:val="0"/>
            <w:tcMar>
              <w:top w:w="100" w:type="dxa"/>
              <w:bottom w:w="100" w:type="dxa"/>
            </w:tcMar>
            <w:vAlign w:val="center"/>
          </w:tcPr>
          <w:p w14:paraId="47B794F4">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5</w:t>
            </w:r>
            <w:r>
              <w:rPr>
                <w:rStyle w:val="222"/>
                <w:rFonts w:hint="eastAsia" w:ascii="等线" w:hAnsi="等线" w:eastAsia="等线" w:cs="等线"/>
                <w:b w:val="0"/>
                <w:sz w:val="21"/>
                <w:szCs w:val="24"/>
              </w:rPr>
              <w:t>分</w:t>
            </w:r>
          </w:p>
        </w:tc>
      </w:tr>
      <w:tr w14:paraId="1705D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34" w:type="dxa"/>
            <w:tcBorders>
              <w:top w:val="single" w:color="auto" w:sz="4" w:space="0"/>
              <w:bottom w:val="single" w:color="auto" w:sz="4" w:space="0"/>
            </w:tcBorders>
            <w:noWrap w:val="0"/>
            <w:tcMar>
              <w:top w:w="100" w:type="dxa"/>
              <w:bottom w:w="100" w:type="dxa"/>
            </w:tcMar>
            <w:vAlign w:val="center"/>
          </w:tcPr>
          <w:p w14:paraId="3468CF63">
            <w:pPr>
              <w:pStyle w:val="224"/>
              <w:spacing w:line="360" w:lineRule="auto"/>
              <w:jc w:val="center"/>
              <w:rPr>
                <w:rStyle w:val="222"/>
                <w:rFonts w:hint="default"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1.5</w:t>
            </w:r>
          </w:p>
        </w:tc>
        <w:tc>
          <w:tcPr>
            <w:tcW w:w="1557" w:type="dxa"/>
            <w:tcBorders>
              <w:top w:val="single" w:color="auto" w:sz="4" w:space="0"/>
              <w:bottom w:val="single" w:color="auto" w:sz="4" w:space="0"/>
            </w:tcBorders>
            <w:shd w:val="clear" w:color="auto" w:fill="auto"/>
            <w:noWrap w:val="0"/>
            <w:tcMar>
              <w:top w:w="100" w:type="dxa"/>
              <w:bottom w:w="100" w:type="dxa"/>
            </w:tcMar>
            <w:vAlign w:val="center"/>
          </w:tcPr>
          <w:p w14:paraId="4292466E">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综合协调方案</w:t>
            </w:r>
          </w:p>
        </w:tc>
        <w:tc>
          <w:tcPr>
            <w:tcW w:w="6793" w:type="dxa"/>
            <w:tcBorders>
              <w:top w:val="single" w:color="auto" w:sz="4" w:space="0"/>
              <w:bottom w:val="single" w:color="auto" w:sz="4" w:space="0"/>
            </w:tcBorders>
            <w:shd w:val="clear" w:color="auto" w:fill="auto"/>
            <w:noWrap w:val="0"/>
            <w:tcMar>
              <w:top w:w="100" w:type="dxa"/>
              <w:bottom w:w="100" w:type="dxa"/>
            </w:tcMar>
            <w:vAlign w:val="center"/>
          </w:tcPr>
          <w:p w14:paraId="6A568A7B">
            <w:pPr>
              <w:pStyle w:val="224"/>
              <w:spacing w:line="360" w:lineRule="auto"/>
              <w:ind w:left="0" w:leftChars="0" w:firstLine="218" w:firstLineChars="104"/>
              <w:jc w:val="left"/>
              <w:rPr>
                <w:rStyle w:val="222"/>
                <w:rFonts w:hint="eastAsia" w:ascii="等线" w:hAnsi="等线" w:eastAsia="等线" w:cs="等线"/>
                <w:b w:val="0"/>
                <w:sz w:val="21"/>
                <w:szCs w:val="24"/>
              </w:rPr>
            </w:pPr>
            <w:r>
              <w:rPr>
                <w:rStyle w:val="222"/>
                <w:rFonts w:hint="eastAsia" w:ascii="等线" w:hAnsi="等线" w:eastAsia="等线" w:cs="等线"/>
                <w:b w:val="0"/>
                <w:sz w:val="21"/>
                <w:szCs w:val="24"/>
              </w:rPr>
              <w:t>根据供应商提供的综合协调方案，方案内容包括：工作人员工作安排及合同期间与其它相关单位、部门的综合协调方案：夜间和节假日管理人员的合理调配、换岗，组织管理体系科学，能够有效实施管理工作；实施保养作业期间、检查期间与物业、居民及其它相关单位、部门综合协调处理方案，发生损坏事件的处理方案。</w:t>
            </w:r>
          </w:p>
          <w:p w14:paraId="7F1D07CA">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方案完全包含上述要点得</w:t>
            </w:r>
            <w:r>
              <w:rPr>
                <w:rStyle w:val="222"/>
                <w:rFonts w:hint="eastAsia" w:ascii="等线" w:hAnsi="等线" w:eastAsia="等线" w:cs="等线"/>
                <w:b w:val="0"/>
                <w:sz w:val="21"/>
                <w:szCs w:val="24"/>
                <w:lang w:val="en-US" w:eastAsia="zh-CN"/>
              </w:rPr>
              <w:t>3</w:t>
            </w:r>
            <w:r>
              <w:rPr>
                <w:rStyle w:val="222"/>
                <w:rFonts w:hint="eastAsia" w:ascii="等线" w:hAnsi="等线" w:eastAsia="等线" w:cs="等线"/>
                <w:b w:val="0"/>
                <w:sz w:val="21"/>
                <w:szCs w:val="24"/>
              </w:rPr>
              <w:t>分；方案阐述详实、可行性强的加</w:t>
            </w:r>
            <w:r>
              <w:rPr>
                <w:rStyle w:val="222"/>
                <w:rFonts w:hint="eastAsia" w:ascii="等线" w:hAnsi="等线" w:eastAsia="等线" w:cs="等线"/>
                <w:b w:val="0"/>
                <w:sz w:val="21"/>
                <w:szCs w:val="24"/>
                <w:lang w:val="en-US" w:eastAsia="zh-CN"/>
              </w:rPr>
              <w:t>1</w:t>
            </w:r>
            <w:r>
              <w:rPr>
                <w:rStyle w:val="222"/>
                <w:rFonts w:hint="eastAsia" w:ascii="等线" w:hAnsi="等线" w:eastAsia="等线" w:cs="等线"/>
                <w:b w:val="0"/>
                <w:sz w:val="21"/>
                <w:szCs w:val="24"/>
              </w:rPr>
              <w:t>分；方案准确针对性强、具有合理性并且操作性强的加</w:t>
            </w:r>
            <w:r>
              <w:rPr>
                <w:rStyle w:val="222"/>
                <w:rFonts w:hint="eastAsia" w:ascii="等线" w:hAnsi="等线" w:eastAsia="等线" w:cs="等线"/>
                <w:b w:val="0"/>
                <w:sz w:val="21"/>
                <w:szCs w:val="24"/>
                <w:lang w:val="en-US" w:eastAsia="zh-CN"/>
              </w:rPr>
              <w:t>2</w:t>
            </w:r>
            <w:r>
              <w:rPr>
                <w:rStyle w:val="222"/>
                <w:rFonts w:hint="eastAsia" w:ascii="等线" w:hAnsi="等线" w:eastAsia="等线" w:cs="等线"/>
                <w:b w:val="0"/>
                <w:sz w:val="21"/>
                <w:szCs w:val="24"/>
              </w:rPr>
              <w:t>分；有缺项或未提供方案的不得分。本项最高得</w:t>
            </w:r>
            <w:r>
              <w:rPr>
                <w:rStyle w:val="222"/>
                <w:rFonts w:hint="eastAsia" w:ascii="等线" w:hAnsi="等线" w:eastAsia="等线" w:cs="等线"/>
                <w:b w:val="0"/>
                <w:sz w:val="21"/>
                <w:szCs w:val="24"/>
                <w:lang w:val="en-US" w:eastAsia="zh-CN"/>
              </w:rPr>
              <w:t>6</w:t>
            </w:r>
            <w:r>
              <w:rPr>
                <w:rStyle w:val="222"/>
                <w:rFonts w:hint="eastAsia" w:ascii="等线" w:hAnsi="等线" w:eastAsia="等线" w:cs="等线"/>
                <w:b w:val="0"/>
                <w:sz w:val="21"/>
                <w:szCs w:val="24"/>
              </w:rPr>
              <w:t>分。</w:t>
            </w:r>
          </w:p>
        </w:tc>
        <w:tc>
          <w:tcPr>
            <w:tcW w:w="769" w:type="dxa"/>
            <w:shd w:val="clear" w:color="auto" w:fill="auto"/>
            <w:noWrap w:val="0"/>
            <w:tcMar>
              <w:top w:w="100" w:type="dxa"/>
              <w:bottom w:w="100" w:type="dxa"/>
            </w:tcMar>
            <w:vAlign w:val="center"/>
          </w:tcPr>
          <w:p w14:paraId="36398845">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6</w:t>
            </w:r>
            <w:r>
              <w:rPr>
                <w:rStyle w:val="222"/>
                <w:rFonts w:hint="eastAsia" w:ascii="等线" w:hAnsi="等线" w:eastAsia="等线" w:cs="等线"/>
                <w:b w:val="0"/>
                <w:sz w:val="21"/>
                <w:szCs w:val="24"/>
              </w:rPr>
              <w:t>分</w:t>
            </w:r>
          </w:p>
        </w:tc>
      </w:tr>
      <w:tr w14:paraId="15BBC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34" w:type="dxa"/>
            <w:tcBorders>
              <w:top w:val="single" w:color="auto" w:sz="4" w:space="0"/>
              <w:bottom w:val="single" w:color="auto" w:sz="4" w:space="0"/>
            </w:tcBorders>
            <w:noWrap w:val="0"/>
            <w:tcMar>
              <w:top w:w="100" w:type="dxa"/>
              <w:bottom w:w="100" w:type="dxa"/>
            </w:tcMar>
            <w:vAlign w:val="center"/>
          </w:tcPr>
          <w:p w14:paraId="44D728EE">
            <w:pPr>
              <w:pStyle w:val="224"/>
              <w:spacing w:line="360" w:lineRule="auto"/>
              <w:jc w:val="center"/>
              <w:rPr>
                <w:rStyle w:val="222"/>
                <w:rFonts w:hint="default"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1.6</w:t>
            </w:r>
          </w:p>
        </w:tc>
        <w:tc>
          <w:tcPr>
            <w:tcW w:w="1557" w:type="dxa"/>
            <w:tcBorders>
              <w:top w:val="single" w:color="auto" w:sz="4" w:space="0"/>
              <w:bottom w:val="single" w:color="auto" w:sz="4" w:space="0"/>
            </w:tcBorders>
            <w:shd w:val="clear" w:color="auto" w:fill="auto"/>
            <w:noWrap w:val="0"/>
            <w:tcMar>
              <w:top w:w="100" w:type="dxa"/>
              <w:bottom w:w="100" w:type="dxa"/>
            </w:tcMar>
            <w:vAlign w:val="center"/>
          </w:tcPr>
          <w:p w14:paraId="38359C94">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日常巡查方案</w:t>
            </w:r>
          </w:p>
        </w:tc>
        <w:tc>
          <w:tcPr>
            <w:tcW w:w="6793" w:type="dxa"/>
            <w:tcBorders>
              <w:top w:val="single" w:color="auto" w:sz="4" w:space="0"/>
              <w:bottom w:val="single" w:color="auto" w:sz="4" w:space="0"/>
            </w:tcBorders>
            <w:shd w:val="clear" w:color="auto" w:fill="auto"/>
            <w:noWrap w:val="0"/>
            <w:tcMar>
              <w:top w:w="100" w:type="dxa"/>
              <w:bottom w:w="100" w:type="dxa"/>
            </w:tcMar>
            <w:vAlign w:val="center"/>
          </w:tcPr>
          <w:p w14:paraId="7DA78FDA">
            <w:pPr>
              <w:pStyle w:val="224"/>
              <w:spacing w:line="360" w:lineRule="auto"/>
              <w:ind w:left="0" w:leftChars="0" w:firstLine="218" w:firstLineChars="104"/>
              <w:jc w:val="left"/>
              <w:rPr>
                <w:rStyle w:val="222"/>
                <w:rFonts w:hint="eastAsia" w:ascii="等线" w:hAnsi="等线" w:eastAsia="等线" w:cs="等线"/>
                <w:b w:val="0"/>
                <w:sz w:val="21"/>
                <w:szCs w:val="24"/>
              </w:rPr>
            </w:pPr>
            <w:r>
              <w:rPr>
                <w:rStyle w:val="222"/>
                <w:rFonts w:hint="eastAsia" w:ascii="等线" w:hAnsi="等线" w:eastAsia="等线" w:cs="等线"/>
                <w:b w:val="0"/>
                <w:sz w:val="21"/>
                <w:szCs w:val="24"/>
              </w:rPr>
              <w:t>根据供应商提供的日常巡查方案，方案内容包括：巡查实施流程及管理，巡查计划及安排，以及巡查投入设施设备，人员培训等。</w:t>
            </w:r>
          </w:p>
          <w:p w14:paraId="508E6C47">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方案完全包含上述要点得</w:t>
            </w:r>
            <w:r>
              <w:rPr>
                <w:rStyle w:val="222"/>
                <w:rFonts w:hint="eastAsia" w:ascii="等线" w:hAnsi="等线" w:eastAsia="等线" w:cs="等线"/>
                <w:b w:val="0"/>
                <w:sz w:val="21"/>
                <w:szCs w:val="24"/>
                <w:lang w:val="en-US" w:eastAsia="zh-CN"/>
              </w:rPr>
              <w:t>3</w:t>
            </w:r>
            <w:r>
              <w:rPr>
                <w:rStyle w:val="222"/>
                <w:rFonts w:hint="eastAsia" w:ascii="等线" w:hAnsi="等线" w:eastAsia="等线" w:cs="等线"/>
                <w:b w:val="0"/>
                <w:sz w:val="21"/>
                <w:szCs w:val="24"/>
              </w:rPr>
              <w:t>分；方案阐述详实、可行性强的加</w:t>
            </w:r>
            <w:r>
              <w:rPr>
                <w:rStyle w:val="222"/>
                <w:rFonts w:hint="eastAsia" w:ascii="等线" w:hAnsi="等线" w:eastAsia="等线" w:cs="等线"/>
                <w:b w:val="0"/>
                <w:sz w:val="21"/>
                <w:szCs w:val="24"/>
                <w:lang w:val="en-US" w:eastAsia="zh-CN"/>
              </w:rPr>
              <w:t>2</w:t>
            </w:r>
            <w:r>
              <w:rPr>
                <w:rStyle w:val="222"/>
                <w:rFonts w:hint="eastAsia" w:ascii="等线" w:hAnsi="等线" w:eastAsia="等线" w:cs="等线"/>
                <w:b w:val="0"/>
                <w:sz w:val="21"/>
                <w:szCs w:val="24"/>
              </w:rPr>
              <w:t>分；方案准确针对性强、具有合理性并且操作性强的加</w:t>
            </w:r>
            <w:r>
              <w:rPr>
                <w:rStyle w:val="222"/>
                <w:rFonts w:hint="eastAsia" w:ascii="等线" w:hAnsi="等线" w:eastAsia="等线" w:cs="等线"/>
                <w:b w:val="0"/>
                <w:sz w:val="21"/>
                <w:szCs w:val="24"/>
                <w:lang w:val="en-US" w:eastAsia="zh-CN"/>
              </w:rPr>
              <w:t>2</w:t>
            </w:r>
            <w:r>
              <w:rPr>
                <w:rStyle w:val="222"/>
                <w:rFonts w:hint="eastAsia" w:ascii="等线" w:hAnsi="等线" w:eastAsia="等线" w:cs="等线"/>
                <w:b w:val="0"/>
                <w:sz w:val="21"/>
                <w:szCs w:val="24"/>
              </w:rPr>
              <w:t>分；有缺项或未提供方案的不得分。本项最高得</w:t>
            </w:r>
            <w:r>
              <w:rPr>
                <w:rStyle w:val="222"/>
                <w:rFonts w:hint="eastAsia" w:ascii="等线" w:hAnsi="等线" w:eastAsia="等线" w:cs="等线"/>
                <w:b w:val="0"/>
                <w:sz w:val="21"/>
                <w:szCs w:val="24"/>
                <w:lang w:val="en-US" w:eastAsia="zh-CN"/>
              </w:rPr>
              <w:t>7</w:t>
            </w:r>
            <w:r>
              <w:rPr>
                <w:rStyle w:val="222"/>
                <w:rFonts w:hint="eastAsia" w:ascii="等线" w:hAnsi="等线" w:eastAsia="等线" w:cs="等线"/>
                <w:b w:val="0"/>
                <w:sz w:val="21"/>
                <w:szCs w:val="24"/>
              </w:rPr>
              <w:t>分。</w:t>
            </w:r>
          </w:p>
        </w:tc>
        <w:tc>
          <w:tcPr>
            <w:tcW w:w="769" w:type="dxa"/>
            <w:shd w:val="clear" w:color="auto" w:fill="auto"/>
            <w:noWrap w:val="0"/>
            <w:tcMar>
              <w:top w:w="100" w:type="dxa"/>
              <w:bottom w:w="100" w:type="dxa"/>
            </w:tcMar>
            <w:vAlign w:val="center"/>
          </w:tcPr>
          <w:p w14:paraId="6FA1576B">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7</w:t>
            </w:r>
            <w:r>
              <w:rPr>
                <w:rStyle w:val="222"/>
                <w:rFonts w:hint="eastAsia" w:ascii="等线" w:hAnsi="等线" w:eastAsia="等线" w:cs="等线"/>
                <w:b w:val="0"/>
                <w:sz w:val="21"/>
                <w:szCs w:val="24"/>
              </w:rPr>
              <w:t>分</w:t>
            </w:r>
          </w:p>
        </w:tc>
      </w:tr>
      <w:tr w14:paraId="4B7D8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634" w:type="dxa"/>
            <w:tcBorders>
              <w:top w:val="single" w:color="auto" w:sz="4" w:space="0"/>
              <w:bottom w:val="single" w:color="auto" w:sz="4" w:space="0"/>
            </w:tcBorders>
            <w:noWrap w:val="0"/>
            <w:tcMar>
              <w:top w:w="100" w:type="dxa"/>
              <w:bottom w:w="100" w:type="dxa"/>
            </w:tcMar>
            <w:vAlign w:val="center"/>
          </w:tcPr>
          <w:p w14:paraId="6CDEC6D8">
            <w:pPr>
              <w:pStyle w:val="224"/>
              <w:spacing w:line="360" w:lineRule="auto"/>
              <w:jc w:val="center"/>
              <w:rPr>
                <w:rStyle w:val="222"/>
                <w:rFonts w:hint="default"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1.7</w:t>
            </w:r>
          </w:p>
        </w:tc>
        <w:tc>
          <w:tcPr>
            <w:tcW w:w="1557" w:type="dxa"/>
            <w:tcBorders>
              <w:top w:val="single" w:color="auto" w:sz="4" w:space="0"/>
              <w:bottom w:val="single" w:color="auto" w:sz="4" w:space="0"/>
            </w:tcBorders>
            <w:shd w:val="clear" w:color="auto" w:fill="auto"/>
            <w:noWrap w:val="0"/>
            <w:tcMar>
              <w:top w:w="100" w:type="dxa"/>
              <w:bottom w:w="100" w:type="dxa"/>
            </w:tcMar>
            <w:vAlign w:val="center"/>
          </w:tcPr>
          <w:p w14:paraId="3F8143E6">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维护方案</w:t>
            </w:r>
          </w:p>
        </w:tc>
        <w:tc>
          <w:tcPr>
            <w:tcW w:w="6793" w:type="dxa"/>
            <w:tcBorders>
              <w:top w:val="single" w:color="auto" w:sz="4" w:space="0"/>
              <w:bottom w:val="single" w:color="auto" w:sz="4" w:space="0"/>
            </w:tcBorders>
            <w:shd w:val="clear" w:color="auto" w:fill="auto"/>
            <w:noWrap w:val="0"/>
            <w:tcMar>
              <w:top w:w="100" w:type="dxa"/>
              <w:bottom w:w="100" w:type="dxa"/>
            </w:tcMar>
            <w:vAlign w:val="center"/>
          </w:tcPr>
          <w:p w14:paraId="5EE1603E">
            <w:pPr>
              <w:pStyle w:val="224"/>
              <w:spacing w:line="360" w:lineRule="auto"/>
              <w:ind w:left="0" w:leftChars="0" w:firstLine="218" w:firstLineChars="104"/>
              <w:jc w:val="left"/>
              <w:rPr>
                <w:rStyle w:val="222"/>
                <w:rFonts w:hint="eastAsia" w:ascii="等线" w:hAnsi="等线" w:eastAsia="等线" w:cs="等线"/>
                <w:b w:val="0"/>
                <w:sz w:val="21"/>
                <w:szCs w:val="24"/>
              </w:rPr>
            </w:pPr>
            <w:r>
              <w:rPr>
                <w:rStyle w:val="222"/>
                <w:rFonts w:hint="eastAsia" w:ascii="等线" w:hAnsi="等线" w:eastAsia="等线" w:cs="等线"/>
                <w:b w:val="0"/>
                <w:sz w:val="21"/>
                <w:szCs w:val="24"/>
              </w:rPr>
              <w:t>根据供应商提供的维护方案，方案内容包括：路口标志、标线、隔离栏、警示灯、LED 多功能诱导屏等设施维护方案。</w:t>
            </w:r>
          </w:p>
          <w:p w14:paraId="6283FFC0">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方案完全包含上述要点得</w:t>
            </w:r>
            <w:r>
              <w:rPr>
                <w:rStyle w:val="222"/>
                <w:rFonts w:hint="eastAsia" w:ascii="等线" w:hAnsi="等线" w:eastAsia="等线" w:cs="等线"/>
                <w:b w:val="0"/>
                <w:sz w:val="21"/>
                <w:szCs w:val="24"/>
                <w:lang w:val="en-US" w:eastAsia="zh-CN"/>
              </w:rPr>
              <w:t>3</w:t>
            </w:r>
            <w:r>
              <w:rPr>
                <w:rStyle w:val="222"/>
                <w:rFonts w:hint="eastAsia" w:ascii="等线" w:hAnsi="等线" w:eastAsia="等线" w:cs="等线"/>
                <w:b w:val="0"/>
                <w:sz w:val="21"/>
                <w:szCs w:val="24"/>
              </w:rPr>
              <w:t>分；方案阐述详实、可行性强的加</w:t>
            </w:r>
            <w:r>
              <w:rPr>
                <w:rStyle w:val="222"/>
                <w:rFonts w:hint="eastAsia" w:ascii="等线" w:hAnsi="等线" w:eastAsia="等线" w:cs="等线"/>
                <w:b w:val="0"/>
                <w:sz w:val="21"/>
                <w:szCs w:val="24"/>
                <w:lang w:val="en-US" w:eastAsia="zh-CN"/>
              </w:rPr>
              <w:t>2</w:t>
            </w:r>
            <w:r>
              <w:rPr>
                <w:rStyle w:val="222"/>
                <w:rFonts w:hint="eastAsia" w:ascii="等线" w:hAnsi="等线" w:eastAsia="等线" w:cs="等线"/>
                <w:b w:val="0"/>
                <w:sz w:val="21"/>
                <w:szCs w:val="24"/>
              </w:rPr>
              <w:t>分；方案准确针对性强、具有合理性并且操作性强的加</w:t>
            </w:r>
            <w:r>
              <w:rPr>
                <w:rStyle w:val="222"/>
                <w:rFonts w:hint="eastAsia" w:ascii="等线" w:hAnsi="等线" w:eastAsia="等线" w:cs="等线"/>
                <w:b w:val="0"/>
                <w:sz w:val="21"/>
                <w:szCs w:val="24"/>
                <w:lang w:val="en-US" w:eastAsia="zh-CN"/>
              </w:rPr>
              <w:t>2</w:t>
            </w:r>
            <w:r>
              <w:rPr>
                <w:rStyle w:val="222"/>
                <w:rFonts w:hint="eastAsia" w:ascii="等线" w:hAnsi="等线" w:eastAsia="等线" w:cs="等线"/>
                <w:b w:val="0"/>
                <w:sz w:val="21"/>
                <w:szCs w:val="24"/>
              </w:rPr>
              <w:t>分；有缺项或未提供方案的不得分。本项最高得</w:t>
            </w:r>
            <w:r>
              <w:rPr>
                <w:rStyle w:val="222"/>
                <w:rFonts w:hint="eastAsia" w:ascii="等线" w:hAnsi="等线" w:eastAsia="等线" w:cs="等线"/>
                <w:b w:val="0"/>
                <w:sz w:val="21"/>
                <w:szCs w:val="24"/>
                <w:lang w:val="en-US" w:eastAsia="zh-CN"/>
              </w:rPr>
              <w:t>7</w:t>
            </w:r>
            <w:r>
              <w:rPr>
                <w:rStyle w:val="222"/>
                <w:rFonts w:hint="eastAsia" w:ascii="等线" w:hAnsi="等线" w:eastAsia="等线" w:cs="等线"/>
                <w:b w:val="0"/>
                <w:sz w:val="21"/>
                <w:szCs w:val="24"/>
              </w:rPr>
              <w:t>分。</w:t>
            </w:r>
          </w:p>
        </w:tc>
        <w:tc>
          <w:tcPr>
            <w:tcW w:w="769" w:type="dxa"/>
            <w:shd w:val="clear" w:color="auto" w:fill="auto"/>
            <w:noWrap w:val="0"/>
            <w:tcMar>
              <w:top w:w="100" w:type="dxa"/>
              <w:bottom w:w="100" w:type="dxa"/>
            </w:tcMar>
            <w:vAlign w:val="center"/>
          </w:tcPr>
          <w:p w14:paraId="5919BFAA">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7</w:t>
            </w:r>
            <w:r>
              <w:rPr>
                <w:rStyle w:val="222"/>
                <w:rFonts w:hint="eastAsia" w:ascii="等线" w:hAnsi="等线" w:eastAsia="等线" w:cs="等线"/>
                <w:b w:val="0"/>
                <w:sz w:val="21"/>
                <w:szCs w:val="24"/>
              </w:rPr>
              <w:t>分</w:t>
            </w:r>
          </w:p>
        </w:tc>
      </w:tr>
    </w:tbl>
    <w:p w14:paraId="49AAB8E1">
      <w:pPr>
        <w:widowControl/>
        <w:numPr>
          <w:ilvl w:val="0"/>
          <w:numId w:val="0"/>
        </w:numPr>
        <w:spacing w:line="360" w:lineRule="auto"/>
        <w:ind w:leftChars="0"/>
        <w:jc w:val="left"/>
        <w:rPr>
          <w:rFonts w:hint="eastAsia" w:ascii="等线" w:hAnsi="等线" w:eastAsia="等线" w:cs="等线"/>
          <w:b/>
          <w:sz w:val="24"/>
        </w:rPr>
      </w:pPr>
    </w:p>
    <w:p w14:paraId="6F5B241A">
      <w:pPr>
        <w:widowControl/>
        <w:numPr>
          <w:ilvl w:val="0"/>
          <w:numId w:val="1"/>
        </w:numPr>
        <w:spacing w:line="360" w:lineRule="auto"/>
        <w:jc w:val="left"/>
        <w:rPr>
          <w:rFonts w:hint="eastAsia" w:ascii="等线" w:hAnsi="等线" w:eastAsia="等线" w:cs="等线"/>
          <w:b/>
          <w:sz w:val="24"/>
        </w:rPr>
      </w:pPr>
      <w:r>
        <w:rPr>
          <w:rFonts w:hint="eastAsia" w:ascii="等线" w:hAnsi="等线" w:eastAsia="等线" w:cs="等线"/>
          <w:b/>
          <w:sz w:val="24"/>
          <w:highlight w:val="white"/>
        </w:rPr>
        <w:t>商务评审</w:t>
      </w:r>
    </w:p>
    <w:tbl>
      <w:tblPr>
        <w:tblStyle w:val="32"/>
        <w:tblW w:w="50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53"/>
        <w:gridCol w:w="1617"/>
        <w:gridCol w:w="6680"/>
        <w:gridCol w:w="776"/>
      </w:tblGrid>
      <w:tr w14:paraId="74C8E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54" w:type="dxa"/>
            <w:noWrap w:val="0"/>
            <w:tcMar>
              <w:top w:w="100" w:type="dxa"/>
              <w:bottom w:w="100" w:type="dxa"/>
            </w:tcMar>
            <w:vAlign w:val="center"/>
          </w:tcPr>
          <w:p w14:paraId="51828709">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序号</w:t>
            </w:r>
          </w:p>
        </w:tc>
        <w:tc>
          <w:tcPr>
            <w:tcW w:w="1637" w:type="dxa"/>
            <w:noWrap w:val="0"/>
            <w:tcMar>
              <w:top w:w="100" w:type="dxa"/>
              <w:bottom w:w="100" w:type="dxa"/>
            </w:tcMar>
            <w:vAlign w:val="center"/>
          </w:tcPr>
          <w:p w14:paraId="6A78872B">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评审因素</w:t>
            </w:r>
          </w:p>
        </w:tc>
        <w:tc>
          <w:tcPr>
            <w:tcW w:w="6783" w:type="dxa"/>
            <w:noWrap w:val="0"/>
            <w:tcMar>
              <w:top w:w="100" w:type="dxa"/>
              <w:bottom w:w="100" w:type="dxa"/>
            </w:tcMar>
            <w:vAlign w:val="center"/>
          </w:tcPr>
          <w:p w14:paraId="21158D07">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评审细则</w:t>
            </w:r>
          </w:p>
        </w:tc>
        <w:tc>
          <w:tcPr>
            <w:tcW w:w="782" w:type="dxa"/>
            <w:noWrap w:val="0"/>
            <w:tcMar>
              <w:top w:w="100" w:type="dxa"/>
              <w:bottom w:w="100" w:type="dxa"/>
            </w:tcMar>
            <w:vAlign w:val="center"/>
          </w:tcPr>
          <w:p w14:paraId="30849ADF">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分值</w:t>
            </w:r>
          </w:p>
        </w:tc>
      </w:tr>
      <w:tr w14:paraId="1DB3F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974" w:type="dxa"/>
            <w:gridSpan w:val="3"/>
            <w:noWrap w:val="0"/>
            <w:tcMar>
              <w:top w:w="100" w:type="dxa"/>
              <w:bottom w:w="100" w:type="dxa"/>
            </w:tcMar>
            <w:vAlign w:val="center"/>
          </w:tcPr>
          <w:p w14:paraId="27946D63">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商务评审</w:t>
            </w:r>
          </w:p>
        </w:tc>
        <w:tc>
          <w:tcPr>
            <w:tcW w:w="782" w:type="dxa"/>
            <w:noWrap w:val="0"/>
            <w:tcMar>
              <w:top w:w="100" w:type="dxa"/>
              <w:bottom w:w="100" w:type="dxa"/>
            </w:tcMar>
            <w:vAlign w:val="center"/>
          </w:tcPr>
          <w:p w14:paraId="1D919FD6">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35分</w:t>
            </w:r>
          </w:p>
        </w:tc>
      </w:tr>
      <w:tr w14:paraId="42C66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54" w:type="dxa"/>
            <w:noWrap w:val="0"/>
            <w:tcMar>
              <w:top w:w="100" w:type="dxa"/>
              <w:bottom w:w="100" w:type="dxa"/>
            </w:tcMar>
            <w:vAlign w:val="center"/>
          </w:tcPr>
          <w:p w14:paraId="145EE04B">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2.1</w:t>
            </w:r>
          </w:p>
        </w:tc>
        <w:tc>
          <w:tcPr>
            <w:tcW w:w="1637" w:type="dxa"/>
            <w:shd w:val="clear" w:color="auto" w:fill="auto"/>
            <w:noWrap w:val="0"/>
            <w:tcMar>
              <w:top w:w="100" w:type="dxa"/>
              <w:bottom w:w="100" w:type="dxa"/>
            </w:tcMar>
            <w:vAlign w:val="center"/>
          </w:tcPr>
          <w:p w14:paraId="46B49294">
            <w:pPr>
              <w:pStyle w:val="224"/>
              <w:spacing w:line="360" w:lineRule="auto"/>
              <w:jc w:val="center"/>
              <w:rPr>
                <w:rStyle w:val="222"/>
                <w:rFonts w:hint="eastAsia" w:ascii="等线" w:hAnsi="等线" w:eastAsia="等线" w:cs="等线"/>
                <w:b w:val="0"/>
                <w:sz w:val="21"/>
                <w:szCs w:val="24"/>
                <w:lang w:val="en-US" w:eastAsia="zh-CN"/>
              </w:rPr>
            </w:pPr>
            <w:bookmarkStart w:id="22" w:name="OLE_LINK166"/>
            <w:bookmarkStart w:id="23" w:name="OLE_LINK165"/>
            <w:r>
              <w:rPr>
                <w:rStyle w:val="222"/>
                <w:rFonts w:hint="eastAsia" w:ascii="等线" w:hAnsi="等线" w:eastAsia="等线" w:cs="等线"/>
                <w:b w:val="0"/>
                <w:sz w:val="21"/>
                <w:szCs w:val="24"/>
                <w:lang w:val="en-US" w:eastAsia="zh-CN"/>
              </w:rPr>
              <w:t>项目实施成员能力</w:t>
            </w:r>
            <w:bookmarkEnd w:id="22"/>
            <w:bookmarkEnd w:id="23"/>
          </w:p>
        </w:tc>
        <w:tc>
          <w:tcPr>
            <w:tcW w:w="6783" w:type="dxa"/>
            <w:shd w:val="clear" w:color="auto" w:fill="auto"/>
            <w:noWrap w:val="0"/>
            <w:tcMar>
              <w:top w:w="100" w:type="dxa"/>
              <w:bottom w:w="100" w:type="dxa"/>
            </w:tcMar>
            <w:vAlign w:val="center"/>
          </w:tcPr>
          <w:p w14:paraId="1E8DF3EC">
            <w:pPr>
              <w:pStyle w:val="224"/>
              <w:spacing w:line="360" w:lineRule="auto"/>
              <w:ind w:left="0" w:leftChars="0" w:firstLine="218" w:firstLineChars="104"/>
              <w:jc w:val="left"/>
              <w:rPr>
                <w:rStyle w:val="222"/>
                <w:rFonts w:hint="eastAsia" w:ascii="等线" w:hAnsi="等线" w:eastAsia="等线" w:cs="等线"/>
                <w:b w:val="0"/>
                <w:sz w:val="21"/>
                <w:szCs w:val="24"/>
                <w:lang w:eastAsia="zh-CN"/>
              </w:rPr>
            </w:pPr>
            <w:r>
              <w:rPr>
                <w:rStyle w:val="222"/>
                <w:rFonts w:hint="eastAsia" w:ascii="等线" w:hAnsi="等线" w:eastAsia="等线" w:cs="等线"/>
                <w:b w:val="0"/>
                <w:sz w:val="21"/>
                <w:szCs w:val="24"/>
              </w:rPr>
              <w:t>项目总工具有公路相关专业高级工程师职称</w:t>
            </w:r>
            <w:r>
              <w:rPr>
                <w:rStyle w:val="222"/>
                <w:rFonts w:hint="eastAsia" w:ascii="等线" w:hAnsi="等线" w:eastAsia="等线" w:cs="等线"/>
                <w:b w:val="0"/>
                <w:sz w:val="21"/>
                <w:szCs w:val="24"/>
                <w:lang w:val="en-US" w:eastAsia="zh-CN"/>
              </w:rPr>
              <w:t>的</w:t>
            </w:r>
            <w:r>
              <w:rPr>
                <w:rStyle w:val="222"/>
                <w:rFonts w:hint="eastAsia" w:ascii="等线" w:hAnsi="等线" w:eastAsia="等线" w:cs="等线"/>
                <w:b w:val="0"/>
                <w:sz w:val="21"/>
                <w:szCs w:val="24"/>
                <w:lang w:eastAsia="zh-CN"/>
              </w:rPr>
              <w:t>，</w:t>
            </w:r>
            <w:r>
              <w:rPr>
                <w:rStyle w:val="222"/>
                <w:rFonts w:hint="eastAsia" w:ascii="等线" w:hAnsi="等线" w:eastAsia="等线" w:cs="等线"/>
                <w:b w:val="0"/>
                <w:sz w:val="21"/>
                <w:szCs w:val="24"/>
                <w:lang w:val="en-US" w:eastAsia="zh-CN"/>
              </w:rPr>
              <w:t>每有一名加3分，最多加3分</w:t>
            </w:r>
            <w:r>
              <w:rPr>
                <w:rStyle w:val="222"/>
                <w:rFonts w:hint="eastAsia" w:ascii="等线" w:hAnsi="等线" w:eastAsia="等线" w:cs="等线"/>
                <w:b w:val="0"/>
                <w:sz w:val="21"/>
                <w:szCs w:val="24"/>
                <w:lang w:eastAsia="zh-CN"/>
              </w:rPr>
              <w:t>；</w:t>
            </w:r>
          </w:p>
          <w:p w14:paraId="12C7723A">
            <w:pPr>
              <w:pStyle w:val="224"/>
              <w:spacing w:line="360" w:lineRule="auto"/>
              <w:ind w:left="0" w:leftChars="0" w:firstLine="218" w:firstLineChars="104"/>
              <w:jc w:val="left"/>
              <w:rPr>
                <w:rStyle w:val="222"/>
                <w:rFonts w:hint="eastAsia" w:ascii="等线" w:hAnsi="等线" w:eastAsia="等线" w:cs="等线"/>
                <w:b w:val="0"/>
                <w:sz w:val="21"/>
                <w:szCs w:val="24"/>
                <w:lang w:eastAsia="zh-CN"/>
              </w:rPr>
            </w:pPr>
            <w:r>
              <w:rPr>
                <w:rStyle w:val="222"/>
                <w:rFonts w:hint="eastAsia" w:ascii="等线" w:hAnsi="等线" w:eastAsia="等线" w:cs="等线"/>
                <w:b w:val="0"/>
                <w:sz w:val="21"/>
                <w:szCs w:val="24"/>
              </w:rPr>
              <w:t>特种设备作业人员具有</w:t>
            </w:r>
            <w:r>
              <w:rPr>
                <w:rStyle w:val="222"/>
                <w:rFonts w:hint="eastAsia" w:ascii="等线" w:hAnsi="等线" w:eastAsia="等线" w:cs="等线"/>
                <w:b w:val="0"/>
                <w:sz w:val="21"/>
                <w:szCs w:val="24"/>
                <w:lang w:val="en-US"/>
              </w:rPr>
              <w:t>起重信号司索工证书</w:t>
            </w:r>
            <w:r>
              <w:rPr>
                <w:rStyle w:val="222"/>
                <w:rFonts w:hint="eastAsia" w:ascii="等线" w:hAnsi="等线" w:eastAsia="等线" w:cs="等线"/>
                <w:b w:val="0"/>
                <w:sz w:val="21"/>
                <w:szCs w:val="24"/>
                <w:lang w:val="en-US" w:eastAsia="zh-CN"/>
              </w:rPr>
              <w:t>的</w:t>
            </w:r>
            <w:r>
              <w:rPr>
                <w:rStyle w:val="222"/>
                <w:rFonts w:hint="eastAsia" w:ascii="等线" w:hAnsi="等线" w:eastAsia="等线" w:cs="等线"/>
                <w:b w:val="0"/>
                <w:sz w:val="21"/>
                <w:szCs w:val="24"/>
                <w:lang w:eastAsia="zh-CN"/>
              </w:rPr>
              <w:t>，</w:t>
            </w:r>
            <w:r>
              <w:rPr>
                <w:rStyle w:val="222"/>
                <w:rFonts w:hint="eastAsia" w:ascii="等线" w:hAnsi="等线" w:eastAsia="等线" w:cs="等线"/>
                <w:b w:val="0"/>
                <w:sz w:val="21"/>
                <w:szCs w:val="24"/>
                <w:lang w:val="en-US" w:eastAsia="zh-CN"/>
              </w:rPr>
              <w:t>每有一名加2分，最多加2分</w:t>
            </w:r>
            <w:r>
              <w:rPr>
                <w:rStyle w:val="222"/>
                <w:rFonts w:hint="eastAsia" w:ascii="等线" w:hAnsi="等线" w:eastAsia="等线" w:cs="等线"/>
                <w:b w:val="0"/>
                <w:sz w:val="21"/>
                <w:szCs w:val="24"/>
                <w:lang w:eastAsia="zh-CN"/>
              </w:rPr>
              <w:t>；</w:t>
            </w:r>
          </w:p>
          <w:p w14:paraId="0630EB4A">
            <w:pPr>
              <w:pStyle w:val="224"/>
              <w:spacing w:line="360" w:lineRule="auto"/>
              <w:ind w:left="0" w:leftChars="0" w:firstLine="218" w:firstLineChars="104"/>
              <w:jc w:val="left"/>
              <w:rPr>
                <w:rStyle w:val="222"/>
                <w:rFonts w:hint="eastAsia" w:ascii="等线" w:hAnsi="等线" w:eastAsia="等线" w:cs="等线"/>
                <w:b w:val="0"/>
                <w:sz w:val="21"/>
                <w:szCs w:val="24"/>
                <w:lang w:eastAsia="zh-CN"/>
              </w:rPr>
            </w:pPr>
            <w:r>
              <w:rPr>
                <w:rStyle w:val="222"/>
                <w:rFonts w:hint="eastAsia" w:ascii="等线" w:hAnsi="等线" w:eastAsia="等线" w:cs="等线"/>
                <w:b w:val="0"/>
                <w:sz w:val="21"/>
                <w:szCs w:val="24"/>
              </w:rPr>
              <w:t>公路养护工具有</w:t>
            </w:r>
            <w:r>
              <w:rPr>
                <w:rStyle w:val="222"/>
                <w:rFonts w:hint="eastAsia" w:ascii="等线" w:hAnsi="等线" w:eastAsia="等线" w:cs="等线"/>
                <w:b w:val="0"/>
                <w:sz w:val="21"/>
                <w:szCs w:val="24"/>
                <w:lang w:val="en-US"/>
              </w:rPr>
              <w:t>公</w:t>
            </w:r>
            <w:r>
              <w:rPr>
                <w:rStyle w:val="222"/>
                <w:rFonts w:hint="eastAsia" w:ascii="等线" w:hAnsi="等线" w:eastAsia="等线" w:cs="等线"/>
                <w:b w:val="0"/>
                <w:sz w:val="21"/>
                <w:szCs w:val="24"/>
              </w:rPr>
              <w:t>路巡视养护工</w:t>
            </w:r>
            <w:r>
              <w:rPr>
                <w:rStyle w:val="222"/>
                <w:rFonts w:hint="eastAsia" w:ascii="等线" w:hAnsi="等线" w:eastAsia="等线" w:cs="等线"/>
                <w:b w:val="0"/>
                <w:sz w:val="21"/>
                <w:szCs w:val="24"/>
                <w:lang w:val="en-US" w:eastAsia="zh-CN"/>
              </w:rPr>
              <w:t>中级</w:t>
            </w:r>
            <w:r>
              <w:rPr>
                <w:rStyle w:val="222"/>
                <w:rFonts w:hint="eastAsia" w:ascii="等线" w:hAnsi="等线" w:eastAsia="等线" w:cs="等线"/>
                <w:b w:val="0"/>
                <w:sz w:val="21"/>
                <w:szCs w:val="24"/>
              </w:rPr>
              <w:t>及以上职业技能等级证书</w:t>
            </w:r>
            <w:r>
              <w:rPr>
                <w:rStyle w:val="222"/>
                <w:rFonts w:hint="eastAsia" w:ascii="等线" w:hAnsi="等线" w:eastAsia="等线" w:cs="等线"/>
                <w:b w:val="0"/>
                <w:sz w:val="21"/>
                <w:szCs w:val="24"/>
                <w:lang w:val="en-US" w:eastAsia="zh-CN"/>
              </w:rPr>
              <w:t>的</w:t>
            </w:r>
            <w:r>
              <w:rPr>
                <w:rStyle w:val="222"/>
                <w:rFonts w:hint="eastAsia" w:ascii="等线" w:hAnsi="等线" w:eastAsia="等线" w:cs="等线"/>
                <w:b w:val="0"/>
                <w:sz w:val="21"/>
                <w:szCs w:val="24"/>
                <w:lang w:eastAsia="zh-CN"/>
              </w:rPr>
              <w:t>，</w:t>
            </w:r>
            <w:r>
              <w:rPr>
                <w:rStyle w:val="222"/>
                <w:rFonts w:hint="eastAsia" w:ascii="等线" w:hAnsi="等线" w:eastAsia="等线" w:cs="等线"/>
                <w:b w:val="0"/>
                <w:sz w:val="21"/>
                <w:szCs w:val="24"/>
                <w:lang w:val="en-US" w:eastAsia="zh-CN"/>
              </w:rPr>
              <w:t>每有一名加2分，最多加4分</w:t>
            </w:r>
            <w:r>
              <w:rPr>
                <w:rStyle w:val="222"/>
                <w:rFonts w:hint="eastAsia" w:ascii="等线" w:hAnsi="等线" w:eastAsia="等线" w:cs="等线"/>
                <w:b w:val="0"/>
                <w:sz w:val="21"/>
                <w:szCs w:val="24"/>
                <w:lang w:eastAsia="zh-CN"/>
              </w:rPr>
              <w:t>；</w:t>
            </w:r>
          </w:p>
          <w:p w14:paraId="08356D81">
            <w:pPr>
              <w:pStyle w:val="224"/>
              <w:spacing w:line="360" w:lineRule="auto"/>
              <w:ind w:left="0" w:leftChars="0" w:firstLine="218" w:firstLineChars="104"/>
              <w:jc w:val="left"/>
              <w:rPr>
                <w:rStyle w:val="222"/>
                <w:rFonts w:hint="default" w:ascii="等线" w:hAnsi="等线" w:eastAsia="等线" w:cs="等线"/>
                <w:b w:val="0"/>
                <w:sz w:val="21"/>
                <w:szCs w:val="24"/>
              </w:rPr>
            </w:pPr>
            <w:r>
              <w:rPr>
                <w:rStyle w:val="222"/>
                <w:rFonts w:hint="eastAsia" w:ascii="等线" w:hAnsi="等线" w:eastAsia="等线" w:cs="等线"/>
                <w:b w:val="0"/>
                <w:sz w:val="21"/>
                <w:szCs w:val="24"/>
              </w:rPr>
              <w:t>以上人员不得兼任且需提供有效的证书原件</w:t>
            </w:r>
            <w:r>
              <w:rPr>
                <w:rStyle w:val="222"/>
                <w:rFonts w:hint="eastAsia" w:ascii="等线" w:hAnsi="等线" w:eastAsia="等线" w:cs="等线"/>
                <w:b w:val="0"/>
                <w:sz w:val="21"/>
                <w:szCs w:val="24"/>
                <w:lang w:eastAsia="zh-CN"/>
              </w:rPr>
              <w:t>扫描件</w:t>
            </w:r>
            <w:r>
              <w:rPr>
                <w:rStyle w:val="222"/>
                <w:rFonts w:hint="eastAsia" w:ascii="等线" w:hAnsi="等线" w:eastAsia="等线" w:cs="等线"/>
                <w:b w:val="0"/>
                <w:sz w:val="21"/>
                <w:szCs w:val="24"/>
              </w:rPr>
              <w:t>，并提供近</w:t>
            </w:r>
            <w:r>
              <w:rPr>
                <w:rStyle w:val="222"/>
                <w:rFonts w:hint="eastAsia" w:ascii="等线" w:hAnsi="等线" w:eastAsia="等线" w:cs="等线"/>
                <w:b w:val="0"/>
                <w:sz w:val="21"/>
                <w:szCs w:val="24"/>
                <w:lang w:val="en-US" w:eastAsia="zh-CN"/>
              </w:rPr>
              <w:t>1</w:t>
            </w:r>
            <w:r>
              <w:rPr>
                <w:rStyle w:val="222"/>
                <w:rFonts w:hint="eastAsia" w:ascii="等线" w:hAnsi="等线" w:eastAsia="等线" w:cs="等线"/>
                <w:b w:val="0"/>
                <w:sz w:val="21"/>
                <w:szCs w:val="24"/>
              </w:rPr>
              <w:t>个月</w:t>
            </w:r>
            <w:r>
              <w:rPr>
                <w:rStyle w:val="222"/>
                <w:rFonts w:hint="eastAsia" w:ascii="等线" w:hAnsi="等线" w:eastAsia="等线" w:cs="等线"/>
                <w:b w:val="0"/>
                <w:sz w:val="21"/>
                <w:szCs w:val="24"/>
                <w:lang w:eastAsia="zh-CN"/>
              </w:rPr>
              <w:t>公司</w:t>
            </w:r>
            <w:r>
              <w:rPr>
                <w:rStyle w:val="222"/>
                <w:rFonts w:hint="eastAsia" w:ascii="等线" w:hAnsi="等线" w:eastAsia="等线" w:cs="等线"/>
                <w:b w:val="0"/>
                <w:sz w:val="21"/>
                <w:szCs w:val="24"/>
              </w:rPr>
              <w:t>社保证明等证明材料，否则不得分。</w:t>
            </w:r>
          </w:p>
        </w:tc>
        <w:tc>
          <w:tcPr>
            <w:tcW w:w="782" w:type="dxa"/>
            <w:shd w:val="clear" w:color="auto" w:fill="auto"/>
            <w:noWrap w:val="0"/>
            <w:tcMar>
              <w:top w:w="100" w:type="dxa"/>
              <w:bottom w:w="100" w:type="dxa"/>
            </w:tcMar>
            <w:vAlign w:val="center"/>
          </w:tcPr>
          <w:p w14:paraId="3CF164A1">
            <w:pPr>
              <w:pStyle w:val="224"/>
              <w:spacing w:line="360" w:lineRule="auto"/>
              <w:jc w:val="center"/>
              <w:rPr>
                <w:rStyle w:val="222"/>
                <w:rFonts w:hint="default"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9分</w:t>
            </w:r>
          </w:p>
        </w:tc>
      </w:tr>
      <w:tr w14:paraId="3E46B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trPr>
        <w:tc>
          <w:tcPr>
            <w:tcW w:w="554" w:type="dxa"/>
            <w:noWrap w:val="0"/>
            <w:tcMar>
              <w:top w:w="100" w:type="dxa"/>
              <w:bottom w:w="100" w:type="dxa"/>
            </w:tcMar>
            <w:vAlign w:val="center"/>
          </w:tcPr>
          <w:p w14:paraId="0AF62AC8">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2.2</w:t>
            </w:r>
          </w:p>
        </w:tc>
        <w:tc>
          <w:tcPr>
            <w:tcW w:w="1637" w:type="dxa"/>
            <w:shd w:val="clear" w:color="auto" w:fill="auto"/>
            <w:noWrap w:val="0"/>
            <w:tcMar>
              <w:top w:w="100" w:type="dxa"/>
              <w:bottom w:w="100" w:type="dxa"/>
            </w:tcMar>
            <w:vAlign w:val="center"/>
          </w:tcPr>
          <w:p w14:paraId="5D2D2D51">
            <w:pPr>
              <w:pStyle w:val="224"/>
              <w:spacing w:line="360" w:lineRule="auto"/>
              <w:jc w:val="center"/>
              <w:rPr>
                <w:rStyle w:val="222"/>
                <w:rFonts w:hint="eastAsia" w:ascii="等线" w:hAnsi="等线" w:eastAsia="等线" w:cs="等线"/>
                <w:b w:val="0"/>
                <w:sz w:val="21"/>
                <w:szCs w:val="24"/>
                <w:lang w:val="en-US" w:eastAsia="zh-CN"/>
              </w:rPr>
            </w:pPr>
            <w:bookmarkStart w:id="24" w:name="OLE_LINK169"/>
            <w:bookmarkStart w:id="25" w:name="OLE_LINK170"/>
            <w:r>
              <w:rPr>
                <w:rStyle w:val="222"/>
                <w:rFonts w:hint="eastAsia" w:ascii="等线" w:hAnsi="等线" w:eastAsia="等线" w:cs="等线"/>
                <w:b w:val="0"/>
                <w:sz w:val="21"/>
                <w:szCs w:val="24"/>
                <w:lang w:val="en-US" w:eastAsia="zh-CN"/>
              </w:rPr>
              <w:t>拟投入设备</w:t>
            </w:r>
            <w:bookmarkEnd w:id="24"/>
            <w:bookmarkEnd w:id="25"/>
          </w:p>
        </w:tc>
        <w:tc>
          <w:tcPr>
            <w:tcW w:w="6783" w:type="dxa"/>
            <w:shd w:val="clear" w:color="auto" w:fill="auto"/>
            <w:noWrap w:val="0"/>
            <w:tcMar>
              <w:top w:w="100" w:type="dxa"/>
              <w:bottom w:w="100" w:type="dxa"/>
            </w:tcMar>
            <w:vAlign w:val="center"/>
          </w:tcPr>
          <w:p w14:paraId="1AFD6F3C">
            <w:pPr>
              <w:pStyle w:val="224"/>
              <w:spacing w:line="360" w:lineRule="auto"/>
              <w:ind w:left="0" w:leftChars="0" w:firstLine="218" w:firstLineChars="104"/>
              <w:jc w:val="left"/>
              <w:rPr>
                <w:rStyle w:val="222"/>
                <w:rFonts w:hint="eastAsia" w:ascii="等线" w:hAnsi="等线" w:eastAsia="等线" w:cs="等线"/>
                <w:b w:val="0"/>
                <w:sz w:val="21"/>
                <w:szCs w:val="24"/>
                <w:lang w:eastAsia="zh-CN"/>
              </w:rPr>
            </w:pPr>
            <w:r>
              <w:rPr>
                <w:rStyle w:val="222"/>
                <w:rFonts w:hint="eastAsia" w:ascii="等线" w:hAnsi="等线" w:eastAsia="等线" w:cs="等线"/>
                <w:b w:val="0"/>
                <w:sz w:val="21"/>
                <w:szCs w:val="24"/>
              </w:rPr>
              <w:t>1</w:t>
            </w:r>
            <w:r>
              <w:rPr>
                <w:rStyle w:val="222"/>
                <w:rFonts w:hint="eastAsia" w:ascii="等线" w:hAnsi="等线" w:eastAsia="等线" w:cs="等线"/>
                <w:b w:val="0"/>
                <w:sz w:val="21"/>
                <w:szCs w:val="24"/>
                <w:lang w:val="en-US" w:eastAsia="zh-CN"/>
              </w:rPr>
              <w:t>.高空作业车（车辆行驶证中车辆类型:非载货专项作业）</w:t>
            </w:r>
            <w:r>
              <w:rPr>
                <w:rStyle w:val="222"/>
                <w:rFonts w:hint="eastAsia" w:ascii="等线" w:hAnsi="等线" w:eastAsia="等线" w:cs="等线"/>
                <w:b w:val="0"/>
                <w:sz w:val="21"/>
                <w:szCs w:val="24"/>
              </w:rPr>
              <w:t>有1辆得</w:t>
            </w:r>
            <w:r>
              <w:rPr>
                <w:rStyle w:val="222"/>
                <w:rFonts w:hint="eastAsia" w:ascii="等线" w:hAnsi="等线" w:eastAsia="等线" w:cs="等线"/>
                <w:b w:val="0"/>
                <w:sz w:val="21"/>
                <w:szCs w:val="24"/>
                <w:lang w:val="en-US" w:eastAsia="zh-CN"/>
              </w:rPr>
              <w:t>1</w:t>
            </w:r>
            <w:r>
              <w:rPr>
                <w:rStyle w:val="222"/>
                <w:rFonts w:hint="eastAsia" w:ascii="等线" w:hAnsi="等线" w:eastAsia="等线" w:cs="等线"/>
                <w:b w:val="0"/>
                <w:sz w:val="21"/>
                <w:szCs w:val="24"/>
              </w:rPr>
              <w:t>分，最多得</w:t>
            </w:r>
            <w:r>
              <w:rPr>
                <w:rStyle w:val="222"/>
                <w:rFonts w:hint="eastAsia" w:ascii="等线" w:hAnsi="等线" w:eastAsia="等线" w:cs="等线"/>
                <w:b w:val="0"/>
                <w:sz w:val="21"/>
                <w:szCs w:val="24"/>
                <w:lang w:val="en-US" w:eastAsia="zh-CN"/>
              </w:rPr>
              <w:t>1</w:t>
            </w:r>
            <w:r>
              <w:rPr>
                <w:rStyle w:val="222"/>
                <w:rFonts w:hint="eastAsia" w:ascii="等线" w:hAnsi="等线" w:eastAsia="等线" w:cs="等线"/>
                <w:b w:val="0"/>
                <w:sz w:val="21"/>
                <w:szCs w:val="24"/>
              </w:rPr>
              <w:t>分</w:t>
            </w:r>
            <w:r>
              <w:rPr>
                <w:rStyle w:val="222"/>
                <w:rFonts w:hint="eastAsia" w:ascii="等线" w:hAnsi="等线" w:eastAsia="等线" w:cs="等线"/>
                <w:b w:val="0"/>
                <w:sz w:val="21"/>
                <w:szCs w:val="24"/>
                <w:lang w:eastAsia="zh-CN"/>
              </w:rPr>
              <w:t>；</w:t>
            </w:r>
          </w:p>
          <w:p w14:paraId="5581D3E8">
            <w:pPr>
              <w:pStyle w:val="224"/>
              <w:spacing w:line="360" w:lineRule="auto"/>
              <w:ind w:left="0" w:leftChars="0" w:firstLine="218" w:firstLineChars="104"/>
              <w:jc w:val="left"/>
              <w:rPr>
                <w:rStyle w:val="222"/>
                <w:rFonts w:hint="eastAsia" w:ascii="等线" w:hAnsi="等线" w:eastAsia="等线" w:cs="等线"/>
                <w:b w:val="0"/>
                <w:sz w:val="21"/>
                <w:szCs w:val="24"/>
                <w:lang w:eastAsia="zh-CN"/>
              </w:rPr>
            </w:pPr>
            <w:r>
              <w:rPr>
                <w:rStyle w:val="222"/>
                <w:rFonts w:hint="eastAsia" w:ascii="等线" w:hAnsi="等线" w:eastAsia="等线" w:cs="等线"/>
                <w:b w:val="0"/>
                <w:sz w:val="21"/>
                <w:szCs w:val="24"/>
              </w:rPr>
              <w:t>2</w:t>
            </w:r>
            <w:r>
              <w:rPr>
                <w:rStyle w:val="222"/>
                <w:rFonts w:hint="eastAsia" w:ascii="等线" w:hAnsi="等线" w:eastAsia="等线" w:cs="等线"/>
                <w:b w:val="0"/>
                <w:sz w:val="21"/>
                <w:szCs w:val="24"/>
                <w:lang w:val="en-US" w:eastAsia="zh-CN"/>
              </w:rPr>
              <w:t>.工程车：</w:t>
            </w:r>
            <w:r>
              <w:rPr>
                <w:rStyle w:val="222"/>
                <w:rFonts w:hint="eastAsia" w:ascii="等线" w:hAnsi="等线" w:eastAsia="等线" w:cs="等线"/>
                <w:b w:val="0"/>
                <w:sz w:val="21"/>
                <w:szCs w:val="24"/>
              </w:rPr>
              <w:t>有1辆得</w:t>
            </w:r>
            <w:r>
              <w:rPr>
                <w:rStyle w:val="222"/>
                <w:rFonts w:hint="eastAsia" w:ascii="等线" w:hAnsi="等线" w:eastAsia="等线" w:cs="等线"/>
                <w:b w:val="0"/>
                <w:sz w:val="21"/>
                <w:szCs w:val="24"/>
                <w:lang w:val="en-US" w:eastAsia="zh-CN"/>
              </w:rPr>
              <w:t>1</w:t>
            </w:r>
            <w:r>
              <w:rPr>
                <w:rStyle w:val="222"/>
                <w:rFonts w:hint="eastAsia" w:ascii="等线" w:hAnsi="等线" w:eastAsia="等线" w:cs="等线"/>
                <w:b w:val="0"/>
                <w:sz w:val="21"/>
                <w:szCs w:val="24"/>
              </w:rPr>
              <w:t>分，最多得</w:t>
            </w:r>
            <w:r>
              <w:rPr>
                <w:rStyle w:val="222"/>
                <w:rFonts w:hint="eastAsia" w:ascii="等线" w:hAnsi="等线" w:eastAsia="等线" w:cs="等线"/>
                <w:b w:val="0"/>
                <w:sz w:val="21"/>
                <w:szCs w:val="24"/>
                <w:lang w:val="en-US" w:eastAsia="zh-CN"/>
              </w:rPr>
              <w:t>3</w:t>
            </w:r>
            <w:r>
              <w:rPr>
                <w:rStyle w:val="222"/>
                <w:rFonts w:hint="eastAsia" w:ascii="等线" w:hAnsi="等线" w:eastAsia="等线" w:cs="等线"/>
                <w:b w:val="0"/>
                <w:sz w:val="21"/>
                <w:szCs w:val="24"/>
              </w:rPr>
              <w:t>分</w:t>
            </w:r>
            <w:r>
              <w:rPr>
                <w:rStyle w:val="222"/>
                <w:rFonts w:hint="eastAsia" w:ascii="等线" w:hAnsi="等线" w:eastAsia="等线" w:cs="等线"/>
                <w:b w:val="0"/>
                <w:sz w:val="21"/>
                <w:szCs w:val="24"/>
                <w:lang w:eastAsia="zh-CN"/>
              </w:rPr>
              <w:t>；</w:t>
            </w:r>
          </w:p>
          <w:p w14:paraId="38018865">
            <w:pPr>
              <w:pStyle w:val="224"/>
              <w:spacing w:line="360" w:lineRule="auto"/>
              <w:ind w:left="0" w:leftChars="0" w:firstLine="218" w:firstLineChars="104"/>
              <w:jc w:val="left"/>
              <w:rPr>
                <w:rStyle w:val="222"/>
                <w:rFonts w:hint="default"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3.防撞车：</w:t>
            </w:r>
            <w:r>
              <w:rPr>
                <w:rStyle w:val="222"/>
                <w:rFonts w:hint="eastAsia" w:ascii="等线" w:hAnsi="等线" w:eastAsia="等线" w:cs="等线"/>
                <w:b w:val="0"/>
                <w:sz w:val="21"/>
                <w:szCs w:val="24"/>
              </w:rPr>
              <w:t>有1辆得</w:t>
            </w:r>
            <w:r>
              <w:rPr>
                <w:rStyle w:val="222"/>
                <w:rFonts w:hint="eastAsia" w:ascii="等线" w:hAnsi="等线" w:eastAsia="等线" w:cs="等线"/>
                <w:b w:val="0"/>
                <w:sz w:val="21"/>
                <w:szCs w:val="24"/>
                <w:lang w:val="en-US" w:eastAsia="zh-CN"/>
              </w:rPr>
              <w:t>1</w:t>
            </w:r>
            <w:r>
              <w:rPr>
                <w:rStyle w:val="222"/>
                <w:rFonts w:hint="eastAsia" w:ascii="等线" w:hAnsi="等线" w:eastAsia="等线" w:cs="等线"/>
                <w:b w:val="0"/>
                <w:sz w:val="21"/>
                <w:szCs w:val="24"/>
              </w:rPr>
              <w:t>分，</w:t>
            </w:r>
            <w:r>
              <w:rPr>
                <w:rStyle w:val="222"/>
                <w:rFonts w:hint="eastAsia" w:ascii="等线" w:hAnsi="等线" w:eastAsia="等线" w:cs="等线"/>
                <w:b w:val="0"/>
                <w:sz w:val="21"/>
                <w:szCs w:val="24"/>
                <w:lang w:val="en-US"/>
              </w:rPr>
              <w:t>最多得3分</w:t>
            </w:r>
          </w:p>
          <w:p w14:paraId="6D1BD6E0">
            <w:pPr>
              <w:pStyle w:val="224"/>
              <w:spacing w:line="360" w:lineRule="auto"/>
              <w:ind w:left="0" w:leftChars="0" w:firstLine="218" w:firstLineChars="104"/>
              <w:jc w:val="left"/>
              <w:rPr>
                <w:rStyle w:val="222"/>
                <w:rFonts w:hint="eastAsia" w:ascii="等线" w:hAnsi="等线" w:eastAsia="等线" w:cs="等线"/>
                <w:b w:val="0"/>
                <w:sz w:val="21"/>
                <w:szCs w:val="24"/>
              </w:rPr>
            </w:pPr>
            <w:r>
              <w:rPr>
                <w:rStyle w:val="222"/>
                <w:rFonts w:hint="eastAsia" w:ascii="等线" w:hAnsi="等线" w:eastAsia="等线" w:cs="等线"/>
                <w:b w:val="0"/>
                <w:sz w:val="21"/>
                <w:szCs w:val="24"/>
                <w:lang w:val="en-US" w:eastAsia="zh-CN"/>
              </w:rPr>
              <w:t>4.</w:t>
            </w:r>
            <w:r>
              <w:rPr>
                <w:rStyle w:val="222"/>
                <w:rFonts w:hint="eastAsia" w:ascii="等线" w:hAnsi="等线" w:eastAsia="等线" w:cs="等线"/>
                <w:b w:val="0"/>
                <w:sz w:val="21"/>
                <w:szCs w:val="24"/>
              </w:rPr>
              <w:t>刻字机、</w:t>
            </w:r>
            <w:r>
              <w:rPr>
                <w:rStyle w:val="222"/>
                <w:rFonts w:hint="eastAsia" w:ascii="等线" w:hAnsi="等线" w:eastAsia="等线" w:cs="等线"/>
                <w:b w:val="0"/>
                <w:sz w:val="21"/>
                <w:szCs w:val="24"/>
                <w:lang w:val="en-US"/>
              </w:rPr>
              <w:t>划</w:t>
            </w:r>
            <w:r>
              <w:rPr>
                <w:rStyle w:val="222"/>
                <w:rFonts w:hint="eastAsia" w:ascii="等线" w:hAnsi="等线" w:eastAsia="等线" w:cs="等线"/>
                <w:b w:val="0"/>
                <w:sz w:val="21"/>
                <w:szCs w:val="24"/>
              </w:rPr>
              <w:t>线机、</w:t>
            </w:r>
            <w:r>
              <w:rPr>
                <w:rStyle w:val="222"/>
                <w:rFonts w:hint="eastAsia" w:ascii="等线" w:hAnsi="等线" w:eastAsia="等线" w:cs="等线"/>
                <w:b w:val="0"/>
                <w:sz w:val="21"/>
                <w:szCs w:val="24"/>
                <w:lang w:val="en-US"/>
              </w:rPr>
              <w:t>高压清洗机</w:t>
            </w:r>
            <w:r>
              <w:rPr>
                <w:rStyle w:val="222"/>
                <w:rFonts w:hint="eastAsia" w:ascii="等线" w:hAnsi="等线" w:eastAsia="等线" w:cs="等线"/>
                <w:b w:val="0"/>
                <w:sz w:val="21"/>
                <w:szCs w:val="24"/>
              </w:rPr>
              <w:t>、</w:t>
            </w:r>
            <w:r>
              <w:rPr>
                <w:rStyle w:val="222"/>
                <w:rFonts w:hint="eastAsia" w:ascii="等线" w:hAnsi="等线" w:eastAsia="等线" w:cs="等线"/>
                <w:b w:val="0"/>
                <w:sz w:val="21"/>
                <w:szCs w:val="24"/>
                <w:lang w:val="en-US"/>
              </w:rPr>
              <w:t>钻孔机</w:t>
            </w:r>
            <w:r>
              <w:rPr>
                <w:rStyle w:val="222"/>
                <w:rFonts w:hint="eastAsia" w:ascii="等线" w:hAnsi="等线" w:eastAsia="等线" w:cs="等线"/>
                <w:b w:val="0"/>
                <w:sz w:val="21"/>
                <w:szCs w:val="24"/>
              </w:rPr>
              <w:t>、</w:t>
            </w:r>
            <w:r>
              <w:rPr>
                <w:rStyle w:val="222"/>
                <w:rFonts w:hint="eastAsia" w:ascii="等线" w:hAnsi="等线" w:eastAsia="等线" w:cs="等线"/>
                <w:b w:val="0"/>
                <w:sz w:val="21"/>
                <w:szCs w:val="24"/>
                <w:lang w:val="en-US"/>
              </w:rPr>
              <w:t>测厚仪</w:t>
            </w:r>
            <w:r>
              <w:rPr>
                <w:rStyle w:val="222"/>
                <w:rFonts w:hint="eastAsia" w:ascii="等线" w:hAnsi="等线" w:eastAsia="等线" w:cs="等线"/>
                <w:b w:val="0"/>
                <w:sz w:val="21"/>
                <w:szCs w:val="24"/>
              </w:rPr>
              <w:t>、</w:t>
            </w:r>
            <w:r>
              <w:rPr>
                <w:rStyle w:val="222"/>
                <w:rFonts w:hint="eastAsia" w:ascii="等线" w:hAnsi="等线" w:eastAsia="等线" w:cs="等线"/>
                <w:b w:val="0"/>
                <w:sz w:val="21"/>
                <w:szCs w:val="24"/>
                <w:lang w:val="en-US"/>
              </w:rPr>
              <w:t>打拔桩一体机</w:t>
            </w:r>
            <w:r>
              <w:rPr>
                <w:rStyle w:val="222"/>
                <w:rFonts w:hint="eastAsia" w:ascii="等线" w:hAnsi="等线" w:eastAsia="等线" w:cs="等线"/>
                <w:b w:val="0"/>
                <w:sz w:val="21"/>
                <w:szCs w:val="24"/>
                <w:lang w:val="en-US" w:eastAsia="zh-CN"/>
              </w:rPr>
              <w:t>：</w:t>
            </w:r>
            <w:r>
              <w:rPr>
                <w:rStyle w:val="222"/>
                <w:rFonts w:hint="eastAsia" w:ascii="等线" w:hAnsi="等线" w:eastAsia="等线" w:cs="等线"/>
                <w:b w:val="0"/>
                <w:sz w:val="21"/>
                <w:szCs w:val="24"/>
              </w:rPr>
              <w:t>以上设备齐全的得3分，少一项扣0.5分。</w:t>
            </w:r>
          </w:p>
          <w:p w14:paraId="39B9D5F0">
            <w:pPr>
              <w:pStyle w:val="224"/>
              <w:spacing w:line="360" w:lineRule="auto"/>
              <w:ind w:left="0" w:leftChars="0" w:firstLine="218" w:firstLineChars="104"/>
              <w:jc w:val="left"/>
              <w:rPr>
                <w:rStyle w:val="222"/>
                <w:rFonts w:hint="eastAsia" w:ascii="等线" w:hAnsi="等线" w:eastAsia="等线" w:cs="等线"/>
                <w:b w:val="0"/>
                <w:sz w:val="21"/>
                <w:szCs w:val="24"/>
                <w:lang w:eastAsia="zh-CN"/>
              </w:rPr>
            </w:pPr>
            <w:r>
              <w:rPr>
                <w:rStyle w:val="222"/>
                <w:rFonts w:hint="eastAsia" w:ascii="等线" w:hAnsi="等线" w:eastAsia="等线" w:cs="等线"/>
                <w:b w:val="0"/>
                <w:sz w:val="21"/>
                <w:szCs w:val="24"/>
              </w:rPr>
              <w:t>注: (1)</w:t>
            </w:r>
            <w:r>
              <w:rPr>
                <w:rStyle w:val="222"/>
                <w:rFonts w:hint="eastAsia" w:ascii="等线" w:hAnsi="等线" w:eastAsia="等线" w:cs="等线"/>
                <w:b w:val="0"/>
                <w:sz w:val="21"/>
                <w:szCs w:val="24"/>
                <w:lang w:val="en-US" w:eastAsia="zh-CN"/>
              </w:rPr>
              <w:t>以上车辆设备须投入本项目；</w:t>
            </w:r>
            <w:r>
              <w:rPr>
                <w:rStyle w:val="222"/>
                <w:rFonts w:hint="eastAsia" w:ascii="等线" w:hAnsi="等线" w:eastAsia="等线" w:cs="等线"/>
                <w:b w:val="0"/>
                <w:sz w:val="21"/>
                <w:szCs w:val="24"/>
              </w:rPr>
              <w:t>(</w:t>
            </w:r>
            <w:r>
              <w:rPr>
                <w:rStyle w:val="222"/>
                <w:rFonts w:hint="eastAsia" w:ascii="等线" w:hAnsi="等线" w:eastAsia="等线" w:cs="等线"/>
                <w:b w:val="0"/>
                <w:sz w:val="21"/>
                <w:szCs w:val="24"/>
                <w:lang w:val="en-US" w:eastAsia="zh-CN"/>
              </w:rPr>
              <w:t>2</w:t>
            </w:r>
            <w:r>
              <w:rPr>
                <w:rStyle w:val="222"/>
                <w:rFonts w:hint="eastAsia" w:ascii="等线" w:hAnsi="等线" w:eastAsia="等线" w:cs="等线"/>
                <w:b w:val="0"/>
                <w:sz w:val="21"/>
                <w:szCs w:val="24"/>
              </w:rPr>
              <w:t>)</w:t>
            </w:r>
            <w:r>
              <w:rPr>
                <w:rStyle w:val="222"/>
                <w:rFonts w:hint="eastAsia" w:ascii="等线" w:hAnsi="等线" w:eastAsia="等线" w:cs="等线"/>
                <w:b w:val="0"/>
                <w:sz w:val="21"/>
                <w:szCs w:val="24"/>
                <w:lang w:val="en-US" w:eastAsia="zh-CN"/>
              </w:rPr>
              <w:t>车辆如自有，则提供发票原件扫描件、车辆行驶证原件扫描件；如租赁，则提供租赁合同原件扫描件、车辆行驶证原件扫描件。</w:t>
            </w:r>
          </w:p>
          <w:p w14:paraId="7B8CC24D">
            <w:pPr>
              <w:pStyle w:val="224"/>
              <w:spacing w:line="360" w:lineRule="auto"/>
              <w:ind w:left="0" w:leftChars="0" w:firstLine="218" w:firstLineChars="104"/>
              <w:jc w:val="left"/>
              <w:rPr>
                <w:rStyle w:val="222"/>
                <w:rFonts w:hint="default" w:ascii="等线" w:hAnsi="等线" w:eastAsia="等线" w:cs="等线"/>
                <w:b w:val="0"/>
                <w:sz w:val="21"/>
                <w:szCs w:val="24"/>
                <w:lang w:val="en-US"/>
              </w:rPr>
            </w:pPr>
            <w:r>
              <w:rPr>
                <w:rStyle w:val="222"/>
                <w:rFonts w:hint="default" w:ascii="等线" w:hAnsi="等线" w:eastAsia="等线" w:cs="等线"/>
                <w:b w:val="0"/>
                <w:sz w:val="21"/>
                <w:szCs w:val="24"/>
                <w:lang w:val="en-US"/>
              </w:rPr>
              <w:t>(3)</w:t>
            </w:r>
            <w:r>
              <w:rPr>
                <w:rStyle w:val="222"/>
                <w:rFonts w:hint="eastAsia" w:ascii="等线" w:hAnsi="等线" w:eastAsia="等线" w:cs="等线"/>
                <w:b w:val="0"/>
                <w:sz w:val="21"/>
                <w:szCs w:val="24"/>
              </w:rPr>
              <w:t>设备须提供投标单位购买发票</w:t>
            </w:r>
            <w:r>
              <w:rPr>
                <w:rStyle w:val="222"/>
                <w:rFonts w:hint="eastAsia" w:ascii="等线" w:hAnsi="等线" w:eastAsia="等线" w:cs="等线"/>
                <w:b w:val="0"/>
                <w:sz w:val="21"/>
                <w:szCs w:val="24"/>
                <w:lang w:eastAsia="zh-CN"/>
              </w:rPr>
              <w:t>扫描件</w:t>
            </w:r>
            <w:r>
              <w:rPr>
                <w:rStyle w:val="222"/>
                <w:rFonts w:hint="eastAsia" w:ascii="等线" w:hAnsi="等线" w:eastAsia="等线" w:cs="等线"/>
                <w:b w:val="0"/>
                <w:sz w:val="21"/>
                <w:szCs w:val="24"/>
              </w:rPr>
              <w:t>。</w:t>
            </w:r>
          </w:p>
        </w:tc>
        <w:tc>
          <w:tcPr>
            <w:tcW w:w="782" w:type="dxa"/>
            <w:shd w:val="clear" w:color="auto" w:fill="auto"/>
            <w:noWrap w:val="0"/>
            <w:tcMar>
              <w:top w:w="100" w:type="dxa"/>
              <w:bottom w:w="100" w:type="dxa"/>
            </w:tcMar>
            <w:vAlign w:val="center"/>
          </w:tcPr>
          <w:p w14:paraId="2B9B5398">
            <w:pPr>
              <w:pStyle w:val="224"/>
              <w:spacing w:line="360" w:lineRule="auto"/>
              <w:jc w:val="center"/>
              <w:rPr>
                <w:rStyle w:val="222"/>
                <w:rFonts w:hint="default"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10分</w:t>
            </w:r>
          </w:p>
        </w:tc>
      </w:tr>
      <w:tr w14:paraId="0E580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54" w:type="dxa"/>
            <w:noWrap w:val="0"/>
            <w:tcMar>
              <w:top w:w="100" w:type="dxa"/>
              <w:bottom w:w="100" w:type="dxa"/>
            </w:tcMar>
            <w:vAlign w:val="center"/>
          </w:tcPr>
          <w:p w14:paraId="3512C7B6">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2.3</w:t>
            </w:r>
          </w:p>
        </w:tc>
        <w:tc>
          <w:tcPr>
            <w:tcW w:w="1637" w:type="dxa"/>
            <w:shd w:val="clear" w:color="auto" w:fill="auto"/>
            <w:noWrap w:val="0"/>
            <w:tcMar>
              <w:top w:w="100" w:type="dxa"/>
              <w:bottom w:w="100" w:type="dxa"/>
            </w:tcMar>
            <w:vAlign w:val="center"/>
          </w:tcPr>
          <w:p w14:paraId="7237B54E">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企业业绩</w:t>
            </w:r>
          </w:p>
        </w:tc>
        <w:tc>
          <w:tcPr>
            <w:tcW w:w="6783" w:type="dxa"/>
            <w:shd w:val="clear" w:color="auto" w:fill="auto"/>
            <w:noWrap w:val="0"/>
            <w:tcMar>
              <w:top w:w="100" w:type="dxa"/>
              <w:bottom w:w="100" w:type="dxa"/>
            </w:tcMar>
            <w:vAlign w:val="center"/>
          </w:tcPr>
          <w:p w14:paraId="042325BA">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投标人提供自2020年1月1日(以签订合同时间为准)以来的类似维护业绩,每个得2分，最多得10分。</w:t>
            </w:r>
          </w:p>
          <w:p w14:paraId="1305E949">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类似业绩需提供合同原件扫描件，否则不得分。</w:t>
            </w:r>
          </w:p>
        </w:tc>
        <w:tc>
          <w:tcPr>
            <w:tcW w:w="782" w:type="dxa"/>
            <w:shd w:val="clear" w:color="auto" w:fill="auto"/>
            <w:noWrap w:val="0"/>
            <w:tcMar>
              <w:top w:w="100" w:type="dxa"/>
              <w:bottom w:w="100" w:type="dxa"/>
            </w:tcMar>
            <w:vAlign w:val="center"/>
          </w:tcPr>
          <w:p w14:paraId="01DDA3CE">
            <w:pPr>
              <w:pStyle w:val="224"/>
              <w:spacing w:line="360" w:lineRule="auto"/>
              <w:jc w:val="center"/>
              <w:rPr>
                <w:rStyle w:val="222"/>
                <w:rFonts w:hint="default"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10分</w:t>
            </w:r>
          </w:p>
        </w:tc>
      </w:tr>
      <w:tr w14:paraId="56BDF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54" w:type="dxa"/>
            <w:noWrap w:val="0"/>
            <w:tcMar>
              <w:top w:w="100" w:type="dxa"/>
              <w:bottom w:w="100" w:type="dxa"/>
            </w:tcMar>
            <w:vAlign w:val="center"/>
          </w:tcPr>
          <w:p w14:paraId="5880F6C3">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2.4</w:t>
            </w:r>
          </w:p>
        </w:tc>
        <w:tc>
          <w:tcPr>
            <w:tcW w:w="1637" w:type="dxa"/>
            <w:shd w:val="clear" w:color="auto" w:fill="auto"/>
            <w:noWrap w:val="0"/>
            <w:tcMar>
              <w:top w:w="100" w:type="dxa"/>
              <w:bottom w:w="100" w:type="dxa"/>
            </w:tcMar>
            <w:vAlign w:val="center"/>
          </w:tcPr>
          <w:p w14:paraId="75BFE1F7">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企业认证</w:t>
            </w:r>
          </w:p>
        </w:tc>
        <w:tc>
          <w:tcPr>
            <w:tcW w:w="6783" w:type="dxa"/>
            <w:shd w:val="clear" w:color="auto" w:fill="auto"/>
            <w:noWrap w:val="0"/>
            <w:tcMar>
              <w:top w:w="100" w:type="dxa"/>
              <w:bottom w:w="100" w:type="dxa"/>
            </w:tcMar>
            <w:vAlign w:val="center"/>
          </w:tcPr>
          <w:p w14:paraId="440999ED">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1.投标人具有有效期内的质量管理体系认证证书得2分。</w:t>
            </w:r>
          </w:p>
          <w:p w14:paraId="1B5D152E">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2.投标人具有有效期内的职业健康管理认证体系证书得2分。</w:t>
            </w:r>
          </w:p>
          <w:p w14:paraId="55C81C69">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3.投标人具有有效期内的环境管理体系认证证书得2分。</w:t>
            </w:r>
          </w:p>
          <w:p w14:paraId="17B31006">
            <w:pPr>
              <w:pStyle w:val="224"/>
              <w:spacing w:line="360" w:lineRule="auto"/>
              <w:ind w:left="0" w:leftChars="0" w:firstLine="218" w:firstLineChars="104"/>
              <w:jc w:val="left"/>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以上所有材料提供有效的证书原件扫描件，并提供全国认证认可信息公共服务平台截图，否则不得分。</w:t>
            </w:r>
          </w:p>
        </w:tc>
        <w:tc>
          <w:tcPr>
            <w:tcW w:w="782" w:type="dxa"/>
            <w:shd w:val="clear" w:color="auto" w:fill="auto"/>
            <w:noWrap w:val="0"/>
            <w:tcMar>
              <w:top w:w="100" w:type="dxa"/>
              <w:bottom w:w="100" w:type="dxa"/>
            </w:tcMar>
            <w:vAlign w:val="center"/>
          </w:tcPr>
          <w:p w14:paraId="15668B7F">
            <w:pPr>
              <w:pStyle w:val="224"/>
              <w:spacing w:line="360" w:lineRule="auto"/>
              <w:jc w:val="center"/>
              <w:rPr>
                <w:rStyle w:val="222"/>
                <w:rFonts w:hint="default"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6分</w:t>
            </w:r>
          </w:p>
        </w:tc>
      </w:tr>
    </w:tbl>
    <w:p w14:paraId="2CAF724C">
      <w:pPr>
        <w:widowControl/>
        <w:numPr>
          <w:ilvl w:val="0"/>
          <w:numId w:val="0"/>
        </w:numPr>
        <w:spacing w:line="360" w:lineRule="auto"/>
        <w:ind w:leftChars="0"/>
        <w:jc w:val="left"/>
        <w:rPr>
          <w:rFonts w:hint="eastAsia" w:ascii="等线" w:hAnsi="等线" w:eastAsia="等线" w:cs="等线"/>
          <w:b/>
          <w:sz w:val="24"/>
        </w:rPr>
      </w:pPr>
    </w:p>
    <w:p w14:paraId="6FF8B6B8">
      <w:pPr>
        <w:widowControl/>
        <w:numPr>
          <w:ilvl w:val="0"/>
          <w:numId w:val="1"/>
        </w:numPr>
        <w:spacing w:line="360" w:lineRule="auto"/>
        <w:jc w:val="left"/>
        <w:rPr>
          <w:rFonts w:hint="eastAsia" w:ascii="等线" w:hAnsi="等线" w:eastAsia="等线" w:cs="等线"/>
          <w:b/>
          <w:sz w:val="24"/>
        </w:rPr>
      </w:pPr>
      <w:r>
        <w:rPr>
          <w:rFonts w:hint="eastAsia" w:ascii="等线" w:hAnsi="等线" w:eastAsia="等线" w:cs="等线"/>
          <w:b/>
          <w:sz w:val="24"/>
          <w:highlight w:val="white"/>
        </w:rPr>
        <w:t>价格评审</w:t>
      </w:r>
    </w:p>
    <w:tbl>
      <w:tblPr>
        <w:tblStyle w:val="32"/>
        <w:tblW w:w="50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532"/>
        <w:gridCol w:w="1630"/>
        <w:gridCol w:w="6698"/>
        <w:gridCol w:w="762"/>
      </w:tblGrid>
      <w:tr w14:paraId="26C40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6" w:hRule="atLeast"/>
        </w:trPr>
        <w:tc>
          <w:tcPr>
            <w:tcW w:w="533" w:type="dxa"/>
            <w:noWrap w:val="0"/>
            <w:tcMar>
              <w:top w:w="100" w:type="dxa"/>
              <w:bottom w:w="100" w:type="dxa"/>
            </w:tcMar>
            <w:vAlign w:val="center"/>
          </w:tcPr>
          <w:p w14:paraId="46E339C3">
            <w:pPr>
              <w:pStyle w:val="224"/>
              <w:spacing w:line="360" w:lineRule="auto"/>
              <w:jc w:val="center"/>
              <w:rPr>
                <w:rStyle w:val="222"/>
                <w:rFonts w:hint="eastAsia" w:ascii="等线" w:hAnsi="等线" w:eastAsia="等线" w:cs="等线"/>
                <w:b w:val="0"/>
                <w:sz w:val="21"/>
                <w:szCs w:val="24"/>
              </w:rPr>
            </w:pPr>
            <w:bookmarkStart w:id="26" w:name="EB871d10349f6049dd981229c9b980cd1c"/>
            <w:r>
              <w:rPr>
                <w:rStyle w:val="222"/>
                <w:rFonts w:hint="eastAsia" w:ascii="等线" w:hAnsi="等线" w:eastAsia="等线" w:cs="等线"/>
                <w:b w:val="0"/>
                <w:sz w:val="21"/>
                <w:szCs w:val="24"/>
              </w:rPr>
              <w:t>序号</w:t>
            </w:r>
          </w:p>
        </w:tc>
        <w:tc>
          <w:tcPr>
            <w:tcW w:w="1652" w:type="dxa"/>
            <w:noWrap w:val="0"/>
            <w:tcMar>
              <w:top w:w="100" w:type="dxa"/>
              <w:bottom w:w="100" w:type="dxa"/>
            </w:tcMar>
            <w:vAlign w:val="center"/>
          </w:tcPr>
          <w:p w14:paraId="3184BBC3">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rPr>
              <w:t>评审</w:t>
            </w:r>
            <w:r>
              <w:rPr>
                <w:rStyle w:val="222"/>
                <w:rFonts w:hint="eastAsia" w:ascii="等线" w:hAnsi="等线" w:eastAsia="等线" w:cs="等线"/>
                <w:b w:val="0"/>
                <w:sz w:val="21"/>
                <w:szCs w:val="24"/>
                <w:lang w:val="en-US" w:eastAsia="zh-CN"/>
              </w:rPr>
              <w:t>项</w:t>
            </w:r>
          </w:p>
        </w:tc>
        <w:tc>
          <w:tcPr>
            <w:tcW w:w="6798" w:type="dxa"/>
            <w:noWrap w:val="0"/>
            <w:tcMar>
              <w:top w:w="100" w:type="dxa"/>
              <w:bottom w:w="100" w:type="dxa"/>
            </w:tcMar>
            <w:vAlign w:val="center"/>
          </w:tcPr>
          <w:p w14:paraId="67BF1927">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价格评审</w:t>
            </w:r>
          </w:p>
        </w:tc>
        <w:tc>
          <w:tcPr>
            <w:tcW w:w="768" w:type="dxa"/>
            <w:noWrap w:val="0"/>
            <w:tcMar>
              <w:top w:w="100" w:type="dxa"/>
              <w:bottom w:w="100" w:type="dxa"/>
            </w:tcMar>
            <w:vAlign w:val="center"/>
          </w:tcPr>
          <w:p w14:paraId="522A32E3">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分值</w:t>
            </w:r>
          </w:p>
        </w:tc>
      </w:tr>
      <w:tr w14:paraId="3C15E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8983" w:type="dxa"/>
            <w:gridSpan w:val="3"/>
            <w:noWrap w:val="0"/>
            <w:tcMar>
              <w:top w:w="100" w:type="dxa"/>
              <w:bottom w:w="100" w:type="dxa"/>
            </w:tcMar>
            <w:vAlign w:val="center"/>
          </w:tcPr>
          <w:p w14:paraId="3C8078D0">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rPr>
              <w:t>报价评价</w:t>
            </w:r>
          </w:p>
        </w:tc>
        <w:tc>
          <w:tcPr>
            <w:tcW w:w="768" w:type="dxa"/>
            <w:noWrap w:val="0"/>
            <w:tcMar>
              <w:top w:w="100" w:type="dxa"/>
              <w:bottom w:w="100" w:type="dxa"/>
            </w:tcMar>
            <w:vAlign w:val="center"/>
          </w:tcPr>
          <w:p w14:paraId="669B636C">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lang w:val="en-US" w:eastAsia="zh-CN"/>
              </w:rPr>
              <w:t>25分</w:t>
            </w:r>
          </w:p>
        </w:tc>
      </w:tr>
      <w:tr w14:paraId="77D78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90" w:hRule="atLeast"/>
        </w:trPr>
        <w:tc>
          <w:tcPr>
            <w:tcW w:w="533" w:type="dxa"/>
            <w:noWrap w:val="0"/>
            <w:tcMar>
              <w:top w:w="100" w:type="dxa"/>
              <w:bottom w:w="100" w:type="dxa"/>
            </w:tcMar>
            <w:vAlign w:val="center"/>
          </w:tcPr>
          <w:p w14:paraId="29CD3186">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lang w:val="en-US" w:eastAsia="zh-CN"/>
              </w:rPr>
              <w:t>3.</w:t>
            </w:r>
            <w:r>
              <w:rPr>
                <w:rStyle w:val="222"/>
                <w:rFonts w:hint="eastAsia" w:ascii="等线" w:hAnsi="等线" w:eastAsia="等线" w:cs="等线"/>
                <w:b w:val="0"/>
                <w:sz w:val="21"/>
                <w:szCs w:val="24"/>
              </w:rPr>
              <w:t>1</w:t>
            </w:r>
          </w:p>
        </w:tc>
        <w:tc>
          <w:tcPr>
            <w:tcW w:w="1652" w:type="dxa"/>
            <w:noWrap w:val="0"/>
            <w:tcMar>
              <w:top w:w="100" w:type="dxa"/>
              <w:bottom w:w="100" w:type="dxa"/>
            </w:tcMar>
            <w:vAlign w:val="center"/>
          </w:tcPr>
          <w:p w14:paraId="2FEAE284">
            <w:pPr>
              <w:pStyle w:val="224"/>
              <w:spacing w:line="360" w:lineRule="auto"/>
              <w:jc w:val="center"/>
              <w:rPr>
                <w:rStyle w:val="222"/>
                <w:rFonts w:hint="eastAsia" w:ascii="等线" w:hAnsi="等线" w:eastAsia="等线" w:cs="等线"/>
                <w:b w:val="0"/>
                <w:sz w:val="21"/>
                <w:szCs w:val="24"/>
                <w:lang w:val="en-US" w:eastAsia="zh-CN"/>
              </w:rPr>
            </w:pPr>
            <w:r>
              <w:rPr>
                <w:rStyle w:val="222"/>
                <w:rFonts w:hint="eastAsia" w:ascii="等线" w:hAnsi="等线" w:eastAsia="等线" w:cs="等线"/>
                <w:b w:val="0"/>
                <w:sz w:val="21"/>
                <w:szCs w:val="24"/>
                <w:lang w:val="en-US" w:eastAsia="zh-CN"/>
              </w:rPr>
              <w:t>价格分</w:t>
            </w:r>
          </w:p>
        </w:tc>
        <w:tc>
          <w:tcPr>
            <w:tcW w:w="6798" w:type="dxa"/>
            <w:noWrap w:val="0"/>
            <w:tcMar>
              <w:top w:w="100" w:type="dxa"/>
              <w:bottom w:w="100" w:type="dxa"/>
            </w:tcMar>
            <w:vAlign w:val="center"/>
          </w:tcPr>
          <w:p w14:paraId="2DBC4BF0">
            <w:pPr>
              <w:pStyle w:val="224"/>
              <w:spacing w:line="360" w:lineRule="auto"/>
              <w:ind w:left="0" w:leftChars="0" w:firstLine="218" w:firstLineChars="104"/>
              <w:jc w:val="left"/>
              <w:rPr>
                <w:rStyle w:val="222"/>
                <w:rFonts w:hint="eastAsia" w:ascii="等线" w:hAnsi="等线" w:eastAsia="等线" w:cs="等线"/>
                <w:b w:val="0"/>
                <w:sz w:val="21"/>
                <w:szCs w:val="24"/>
              </w:rPr>
            </w:pPr>
            <w:r>
              <w:rPr>
                <w:rStyle w:val="222"/>
                <w:rFonts w:hint="eastAsia" w:ascii="等线" w:hAnsi="等线" w:eastAsia="等线" w:cs="等线"/>
                <w:b w:val="0"/>
                <w:sz w:val="21"/>
                <w:szCs w:val="24"/>
              </w:rPr>
              <w:t>综合评分法中的价格分采用低价优先法计算，即满足采购文件要求且</w:t>
            </w:r>
            <w:r>
              <w:rPr>
                <w:rStyle w:val="222"/>
                <w:rFonts w:hint="default" w:ascii="等线" w:hAnsi="等线" w:eastAsia="等线" w:cs="等线"/>
                <w:b w:val="0"/>
                <w:sz w:val="21"/>
                <w:szCs w:val="24"/>
              </w:rPr>
              <w:t>（100%-最高优惠率）最低为评审基准价</w:t>
            </w:r>
            <w:r>
              <w:rPr>
                <w:rStyle w:val="222"/>
                <w:rFonts w:hint="eastAsia" w:ascii="等线" w:hAnsi="等线" w:eastAsia="等线" w:cs="等线"/>
                <w:b w:val="0"/>
                <w:sz w:val="21"/>
                <w:szCs w:val="24"/>
              </w:rPr>
              <w:t>，其价格分为满分</w:t>
            </w:r>
            <w:r>
              <w:rPr>
                <w:rStyle w:val="222"/>
                <w:rFonts w:hint="eastAsia" w:ascii="等线" w:hAnsi="等线" w:eastAsia="等线" w:cs="等线"/>
                <w:b w:val="0"/>
                <w:sz w:val="21"/>
                <w:szCs w:val="24"/>
                <w:lang w:val="en-US" w:eastAsia="zh-CN"/>
              </w:rPr>
              <w:t>25</w:t>
            </w:r>
            <w:r>
              <w:rPr>
                <w:rStyle w:val="222"/>
                <w:rFonts w:hint="eastAsia" w:ascii="等线" w:hAnsi="等线" w:eastAsia="等线" w:cs="等线"/>
                <w:b w:val="0"/>
                <w:sz w:val="21"/>
                <w:szCs w:val="24"/>
              </w:rPr>
              <w:t>分。其他供应商的价格分统一按照下列公式计算：报价得分= (</w:t>
            </w:r>
            <w:r>
              <w:rPr>
                <w:rStyle w:val="222"/>
                <w:rFonts w:hint="default" w:ascii="等线" w:hAnsi="等线" w:eastAsia="等线" w:cs="等线"/>
                <w:b w:val="0"/>
                <w:sz w:val="21"/>
                <w:szCs w:val="24"/>
              </w:rPr>
              <w:t>评审</w:t>
            </w:r>
            <w:r>
              <w:rPr>
                <w:rStyle w:val="222"/>
                <w:rFonts w:hint="eastAsia" w:ascii="等线" w:hAnsi="等线" w:eastAsia="等线" w:cs="等线"/>
                <w:b w:val="0"/>
                <w:sz w:val="21"/>
                <w:szCs w:val="24"/>
              </w:rPr>
              <w:t>基准价／</w:t>
            </w:r>
            <w:r>
              <w:rPr>
                <w:rStyle w:val="222"/>
                <w:rFonts w:hint="eastAsia" w:ascii="等线" w:hAnsi="等线" w:eastAsia="等线" w:cs="等线"/>
                <w:b w:val="0"/>
                <w:sz w:val="21"/>
                <w:szCs w:val="24"/>
                <w:lang w:eastAsia="zh-CN"/>
              </w:rPr>
              <w:t>（</w:t>
            </w:r>
            <w:r>
              <w:rPr>
                <w:rStyle w:val="222"/>
                <w:rFonts w:hint="eastAsia" w:ascii="等线" w:hAnsi="等线" w:eastAsia="等线" w:cs="等线"/>
                <w:b w:val="0"/>
                <w:sz w:val="21"/>
                <w:szCs w:val="24"/>
                <w:lang w:val="en-US" w:eastAsia="zh-CN"/>
              </w:rPr>
              <w:t>100%-报价优惠率</w:t>
            </w:r>
            <w:r>
              <w:rPr>
                <w:rStyle w:val="222"/>
                <w:rFonts w:hint="eastAsia" w:ascii="等线" w:hAnsi="等线" w:eastAsia="等线" w:cs="等线"/>
                <w:b w:val="0"/>
                <w:sz w:val="21"/>
                <w:szCs w:val="24"/>
                <w:lang w:eastAsia="zh-CN"/>
              </w:rPr>
              <w:t>）</w:t>
            </w:r>
            <w:r>
              <w:rPr>
                <w:rStyle w:val="222"/>
                <w:rFonts w:hint="eastAsia" w:ascii="等线" w:hAnsi="等线" w:eastAsia="等线" w:cs="等线"/>
                <w:b w:val="0"/>
                <w:sz w:val="21"/>
                <w:szCs w:val="24"/>
              </w:rPr>
              <w:t>)×</w:t>
            </w:r>
            <w:r>
              <w:rPr>
                <w:rStyle w:val="222"/>
                <w:rFonts w:hint="eastAsia" w:ascii="等线" w:hAnsi="等线" w:eastAsia="等线" w:cs="等线"/>
                <w:b w:val="0"/>
                <w:sz w:val="21"/>
                <w:szCs w:val="24"/>
                <w:lang w:val="en-US" w:eastAsia="zh-CN"/>
              </w:rPr>
              <w:t>25</w:t>
            </w:r>
            <w:r>
              <w:rPr>
                <w:rStyle w:val="222"/>
                <w:rFonts w:hint="eastAsia" w:ascii="等线" w:hAnsi="等线" w:eastAsia="等线" w:cs="等线"/>
                <w:b w:val="0"/>
                <w:sz w:val="21"/>
                <w:szCs w:val="24"/>
              </w:rPr>
              <w:t>。</w:t>
            </w:r>
          </w:p>
        </w:tc>
        <w:tc>
          <w:tcPr>
            <w:tcW w:w="768" w:type="dxa"/>
            <w:noWrap w:val="0"/>
            <w:tcMar>
              <w:top w:w="100" w:type="dxa"/>
              <w:bottom w:w="100" w:type="dxa"/>
            </w:tcMar>
            <w:vAlign w:val="center"/>
          </w:tcPr>
          <w:p w14:paraId="533E9DFF">
            <w:pPr>
              <w:pStyle w:val="224"/>
              <w:spacing w:line="360" w:lineRule="auto"/>
              <w:jc w:val="center"/>
              <w:rPr>
                <w:rStyle w:val="222"/>
                <w:rFonts w:hint="eastAsia" w:ascii="等线" w:hAnsi="等线" w:eastAsia="等线" w:cs="等线"/>
                <w:b w:val="0"/>
                <w:sz w:val="21"/>
                <w:szCs w:val="24"/>
              </w:rPr>
            </w:pPr>
            <w:r>
              <w:rPr>
                <w:rStyle w:val="222"/>
                <w:rFonts w:hint="eastAsia" w:ascii="等线" w:hAnsi="等线" w:eastAsia="等线" w:cs="等线"/>
                <w:b w:val="0"/>
                <w:sz w:val="21"/>
                <w:szCs w:val="24"/>
                <w:lang w:val="en-US" w:eastAsia="zh-CN"/>
              </w:rPr>
              <w:t>25分</w:t>
            </w:r>
          </w:p>
        </w:tc>
      </w:tr>
      <w:bookmarkEnd w:id="26"/>
    </w:tbl>
    <w:p w14:paraId="1A8DC9E6">
      <w:pPr>
        <w:spacing w:line="360" w:lineRule="auto"/>
        <w:rPr>
          <w:rFonts w:ascii="宋体" w:hAnsi="宋体"/>
          <w:b/>
          <w:color w:val="000000"/>
          <w:sz w:val="24"/>
          <w:highlight w:val="red"/>
        </w:rPr>
      </w:pPr>
    </w:p>
    <w:bookmarkEnd w:id="21"/>
    <w:p w14:paraId="64D8323D">
      <w:pPr>
        <w:pStyle w:val="4"/>
        <w:pBdr>
          <w:top w:val="none" w:color="000000" w:sz="0" w:space="0"/>
          <w:left w:val="none" w:color="000000" w:sz="0" w:space="0"/>
          <w:bottom w:val="none" w:color="000000" w:sz="0" w:space="0"/>
          <w:right w:val="none" w:color="000000" w:sz="0" w:space="0"/>
        </w:pBdr>
        <w:spacing w:before="200" w:line="360" w:lineRule="auto"/>
        <w:ind w:firstLine="446"/>
        <w:jc w:val="both"/>
        <w:rPr>
          <w:rFonts w:ascii="宋体" w:hAnsi="宋体" w:eastAsia="宋体" w:cs="宋体"/>
          <w:b/>
        </w:rPr>
      </w:pPr>
      <w:r>
        <w:rPr>
          <w:rFonts w:ascii="宋体" w:hAnsi="宋体" w:eastAsia="宋体" w:cs="宋体"/>
          <w:b/>
        </w:rPr>
        <w:t>9.相同品牌产品的处理原则</w:t>
      </w:r>
    </w:p>
    <w:p w14:paraId="07875D35">
      <w:pPr>
        <w:pStyle w:val="4"/>
        <w:pBdr>
          <w:top w:val="none" w:color="000000" w:sz="0" w:space="0"/>
          <w:left w:val="none" w:color="000000" w:sz="0" w:space="0"/>
          <w:bottom w:val="none" w:color="000000" w:sz="0" w:space="0"/>
          <w:right w:val="none" w:color="000000" w:sz="0" w:space="0"/>
        </w:pBdr>
        <w:spacing w:before="0" w:after="0" w:line="360" w:lineRule="auto"/>
        <w:ind w:firstLine="472"/>
        <w:jc w:val="both"/>
        <w:rPr>
          <w:bCs/>
        </w:rPr>
      </w:pPr>
      <w:r>
        <w:rPr>
          <w:rFonts w:ascii="宋体" w:hAnsi="宋体" w:eastAsia="宋体" w:cs="宋体"/>
          <w:bCs/>
          <w:sz w:val="24"/>
        </w:rPr>
        <w:t>9.1非单一产品采购项目，采购人应当根据采购项目技术构成、产品价格比重等合理确定核心产品。本项目核心产品见投标人须知前附表。</w:t>
      </w:r>
    </w:p>
    <w:p w14:paraId="24F4D134">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206110A">
      <w:pPr>
        <w:pStyle w:val="4"/>
        <w:pBdr>
          <w:top w:val="none" w:color="000000" w:sz="0" w:space="0"/>
          <w:left w:val="none" w:color="000000" w:sz="0" w:space="0"/>
          <w:bottom w:val="none" w:color="000000" w:sz="0" w:space="0"/>
          <w:right w:val="none" w:color="000000" w:sz="0" w:space="0"/>
        </w:pBdr>
        <w:spacing w:before="200" w:line="360" w:lineRule="auto"/>
        <w:ind w:firstLine="446"/>
        <w:jc w:val="both"/>
      </w:pPr>
      <w:r>
        <w:rPr>
          <w:rFonts w:ascii="宋体" w:hAnsi="宋体" w:eastAsia="宋体" w:cs="宋体"/>
          <w:b/>
        </w:rPr>
        <w:t>10.允许修改评标结果的情形</w:t>
      </w:r>
    </w:p>
    <w:p w14:paraId="15491BA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10.1评标结果汇总完成后，除下列情形外，任何人不得修改评标结果：</w:t>
      </w:r>
    </w:p>
    <w:p w14:paraId="52D53E8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（1）分值汇总计算错误的；</w:t>
      </w:r>
    </w:p>
    <w:p w14:paraId="11779A7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（2）分项评分超出评分标准范围的；</w:t>
      </w:r>
    </w:p>
    <w:p w14:paraId="6DD9533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（3）评标委员会成员对客观评审因素评分不一致的；</w:t>
      </w:r>
    </w:p>
    <w:p w14:paraId="5550F00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（4）经评标委员会认定评分畸高、畸低的。</w:t>
      </w:r>
    </w:p>
    <w:p w14:paraId="6668FDB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p>
    <w:p w14:paraId="1088A67C">
      <w:pPr>
        <w:pStyle w:val="4"/>
        <w:pBdr>
          <w:top w:val="none" w:color="000000" w:sz="0" w:space="0"/>
          <w:left w:val="none" w:color="000000" w:sz="0" w:space="0"/>
          <w:bottom w:val="none" w:color="000000" w:sz="0" w:space="0"/>
          <w:right w:val="none" w:color="000000" w:sz="0" w:space="0"/>
        </w:pBdr>
        <w:spacing w:before="200" w:line="360" w:lineRule="auto"/>
        <w:ind w:firstLine="446"/>
        <w:jc w:val="both"/>
      </w:pPr>
      <w:r>
        <w:rPr>
          <w:rFonts w:ascii="宋体" w:hAnsi="宋体" w:eastAsia="宋体" w:cs="宋体"/>
          <w:b/>
        </w:rPr>
        <w:t>11.推荐中标候选人</w:t>
      </w:r>
    </w:p>
    <w:p w14:paraId="760E7BA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E25062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 </w:t>
      </w:r>
    </w:p>
    <w:p w14:paraId="3B9BE49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 </w:t>
      </w:r>
    </w:p>
    <w:p w14:paraId="4FCC6CE5">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 </w:t>
      </w:r>
    </w:p>
    <w:p w14:paraId="6435A282">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 </w:t>
      </w:r>
    </w:p>
    <w:p w14:paraId="475C8BF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 </w:t>
      </w:r>
    </w:p>
    <w:p w14:paraId="0AEA17D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 </w:t>
      </w:r>
    </w:p>
    <w:p w14:paraId="1A187EC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 </w:t>
      </w:r>
    </w:p>
    <w:p w14:paraId="76C7E5E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 </w:t>
      </w:r>
    </w:p>
    <w:p w14:paraId="2B2CE3E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 </w:t>
      </w:r>
    </w:p>
    <w:p w14:paraId="08222E8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 </w:t>
      </w:r>
    </w:p>
    <w:p w14:paraId="3F89EE1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  </w:t>
      </w:r>
    </w:p>
    <w:p w14:paraId="249F6BDE">
      <w:pPr>
        <w:pBdr>
          <w:top w:val="none" w:color="000000" w:sz="0" w:space="0"/>
          <w:left w:val="none" w:color="000000" w:sz="0" w:space="0"/>
          <w:bottom w:val="none" w:color="000000" w:sz="0" w:space="0"/>
          <w:right w:val="none" w:color="000000" w:sz="0" w:space="0"/>
        </w:pBdr>
        <w:spacing w:line="360" w:lineRule="auto"/>
        <w:jc w:val="center"/>
      </w:pPr>
    </w:p>
    <w:p w14:paraId="671E1F3E">
      <w:pPr>
        <w:spacing w:line="360" w:lineRule="auto"/>
        <w:rPr>
          <w:rFonts w:ascii="宋体" w:hAnsi="宋体" w:eastAsia="宋体" w:cs="宋体"/>
          <w:b/>
          <w:sz w:val="32"/>
        </w:rPr>
      </w:pPr>
      <w:r>
        <w:rPr>
          <w:rFonts w:ascii="宋体" w:hAnsi="宋体" w:eastAsia="宋体" w:cs="宋体"/>
          <w:b/>
          <w:sz w:val="32"/>
        </w:rPr>
        <w:br w:type="page" w:clear="all"/>
      </w:r>
    </w:p>
    <w:p w14:paraId="3F60CB9C">
      <w:pPr>
        <w:pBdr>
          <w:top w:val="none" w:color="000000" w:sz="0" w:space="0"/>
          <w:left w:val="none" w:color="000000" w:sz="0" w:space="0"/>
          <w:bottom w:val="none" w:color="000000" w:sz="0" w:space="0"/>
          <w:right w:val="none" w:color="000000" w:sz="0" w:space="0"/>
        </w:pBdr>
        <w:spacing w:line="360" w:lineRule="auto"/>
        <w:jc w:val="center"/>
        <w:rPr>
          <w:rFonts w:hint="default" w:ascii="宋体" w:hAnsi="宋体" w:eastAsia="宋体" w:cs="宋体"/>
          <w:b/>
          <w:sz w:val="32"/>
          <w:szCs w:val="40"/>
          <w:lang w:val="en-US" w:eastAsia="zh-CN" w:bidi="ar-SA"/>
        </w:rPr>
      </w:pPr>
      <w:r>
        <w:rPr>
          <w:rFonts w:hint="default" w:ascii="宋体" w:hAnsi="宋体" w:eastAsia="宋体" w:cs="宋体"/>
          <w:b/>
          <w:sz w:val="32"/>
          <w:szCs w:val="40"/>
          <w:lang w:val="en-US" w:eastAsia="zh-CN" w:bidi="ar-SA"/>
        </w:rPr>
        <w:t>第六部分</w:t>
      </w:r>
      <w:r>
        <w:rPr>
          <w:rFonts w:hint="eastAsia" w:ascii="宋体" w:hAnsi="宋体" w:eastAsia="宋体" w:cs="宋体"/>
          <w:b/>
          <w:sz w:val="32"/>
          <w:szCs w:val="40"/>
          <w:lang w:val="en-US" w:eastAsia="zh-CN" w:bidi="ar-SA"/>
        </w:rPr>
        <w:t xml:space="preserve">  </w:t>
      </w:r>
      <w:r>
        <w:rPr>
          <w:rFonts w:hint="default" w:ascii="宋体" w:hAnsi="宋体" w:eastAsia="宋体" w:cs="宋体"/>
          <w:b/>
          <w:sz w:val="32"/>
          <w:szCs w:val="40"/>
          <w:lang w:val="en-US" w:eastAsia="zh-CN" w:bidi="ar-SA"/>
        </w:rPr>
        <w:t>投标文件（格式）</w:t>
      </w:r>
    </w:p>
    <w:p w14:paraId="3ACB24F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72"/>
        </w:rPr>
        <w:t> </w:t>
      </w:r>
    </w:p>
    <w:p w14:paraId="0C048FF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72"/>
        </w:rPr>
        <w:t>投标文件</w:t>
      </w:r>
    </w:p>
    <w:p w14:paraId="2EDF1550">
      <w:pPr>
        <w:pBdr>
          <w:top w:val="none" w:color="000000" w:sz="0" w:space="0"/>
          <w:left w:val="none" w:color="000000" w:sz="0" w:space="0"/>
          <w:bottom w:val="none" w:color="000000" w:sz="0" w:space="0"/>
          <w:right w:val="none" w:color="000000" w:sz="0" w:space="0"/>
        </w:pBdr>
        <w:spacing w:line="360" w:lineRule="auto"/>
        <w:ind w:firstLine="723"/>
        <w:jc w:val="center"/>
      </w:pPr>
      <w:r>
        <w:rPr>
          <w:rFonts w:ascii="宋体" w:hAnsi="宋体" w:eastAsia="宋体" w:cs="宋体"/>
          <w:b/>
          <w:sz w:val="36"/>
        </w:rPr>
        <w:t> </w:t>
      </w:r>
    </w:p>
    <w:p w14:paraId="7281252C">
      <w:pPr>
        <w:pBdr>
          <w:top w:val="none" w:color="000000" w:sz="0" w:space="0"/>
          <w:left w:val="none" w:color="000000" w:sz="0" w:space="0"/>
          <w:bottom w:val="none" w:color="000000" w:sz="0" w:space="0"/>
          <w:right w:val="none" w:color="000000" w:sz="0" w:space="0"/>
        </w:pBdr>
        <w:spacing w:line="360" w:lineRule="auto"/>
        <w:ind w:firstLine="643"/>
        <w:jc w:val="both"/>
      </w:pPr>
      <w:r>
        <w:rPr>
          <w:rFonts w:ascii="宋体" w:hAnsi="宋体" w:eastAsia="宋体" w:cs="宋体"/>
          <w:b/>
          <w:sz w:val="32"/>
        </w:rPr>
        <w:t> </w:t>
      </w:r>
    </w:p>
    <w:p w14:paraId="7D76C7D3">
      <w:pPr>
        <w:pBdr>
          <w:top w:val="none" w:color="000000" w:sz="0" w:space="0"/>
          <w:left w:val="none" w:color="000000" w:sz="0" w:space="0"/>
          <w:bottom w:val="none" w:color="000000" w:sz="0" w:space="0"/>
          <w:right w:val="none" w:color="000000" w:sz="0" w:space="0"/>
        </w:pBdr>
        <w:spacing w:line="360" w:lineRule="auto"/>
        <w:ind w:firstLine="643"/>
        <w:jc w:val="both"/>
      </w:pPr>
      <w:r>
        <w:rPr>
          <w:rFonts w:ascii="宋体" w:hAnsi="宋体" w:eastAsia="宋体" w:cs="宋体"/>
          <w:b/>
          <w:sz w:val="32"/>
        </w:rPr>
        <w:t> </w:t>
      </w:r>
    </w:p>
    <w:p w14:paraId="19498FD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项目编号：</w:t>
      </w:r>
    </w:p>
    <w:p w14:paraId="2C7C3B99">
      <w:pPr>
        <w:pBdr>
          <w:top w:val="none" w:color="000000" w:sz="0" w:space="0"/>
          <w:left w:val="none" w:color="000000" w:sz="0" w:space="0"/>
          <w:bottom w:val="none" w:color="000000" w:sz="0" w:space="0"/>
          <w:right w:val="none" w:color="000000" w:sz="0" w:space="0"/>
        </w:pBdr>
        <w:spacing w:line="360" w:lineRule="auto"/>
        <w:ind w:firstLine="560"/>
        <w:jc w:val="center"/>
      </w:pPr>
      <w:r>
        <w:rPr>
          <w:rFonts w:ascii="宋体" w:hAnsi="宋体" w:eastAsia="宋体" w:cs="宋体"/>
          <w:sz w:val="28"/>
        </w:rPr>
        <w:t> </w:t>
      </w:r>
    </w:p>
    <w:p w14:paraId="389CA11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项目名称：：</w:t>
      </w:r>
    </w:p>
    <w:p w14:paraId="05B2551C">
      <w:pPr>
        <w:pBdr>
          <w:top w:val="none" w:color="000000" w:sz="0" w:space="0"/>
          <w:left w:val="none" w:color="000000" w:sz="0" w:space="0"/>
          <w:bottom w:val="none" w:color="000000" w:sz="0" w:space="0"/>
          <w:right w:val="none" w:color="000000" w:sz="0" w:space="0"/>
        </w:pBdr>
        <w:spacing w:before="240" w:after="240" w:line="360" w:lineRule="auto"/>
        <w:ind w:firstLine="643"/>
      </w:pPr>
      <w:r>
        <w:rPr>
          <w:rFonts w:ascii="宋体" w:hAnsi="宋体" w:eastAsia="宋体" w:cs="宋体"/>
          <w:b/>
          <w:sz w:val="32"/>
        </w:rPr>
        <w:t> </w:t>
      </w:r>
    </w:p>
    <w:p w14:paraId="20A5EF53">
      <w:pPr>
        <w:pBdr>
          <w:top w:val="none" w:color="000000" w:sz="0" w:space="0"/>
          <w:left w:val="none" w:color="000000" w:sz="0" w:space="0"/>
          <w:bottom w:val="none" w:color="000000" w:sz="0" w:space="0"/>
          <w:right w:val="none" w:color="000000" w:sz="0" w:space="0"/>
        </w:pBdr>
        <w:spacing w:before="240" w:after="240" w:line="360" w:lineRule="auto"/>
        <w:ind w:firstLine="643"/>
      </w:pPr>
      <w:r>
        <w:rPr>
          <w:rFonts w:ascii="宋体" w:hAnsi="宋体" w:eastAsia="宋体" w:cs="宋体"/>
          <w:b/>
          <w:sz w:val="32"/>
        </w:rPr>
        <w:t> </w:t>
      </w:r>
    </w:p>
    <w:p w14:paraId="11E7D17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2"/>
        </w:rPr>
        <w:t>投 标 人（公章）：</w:t>
      </w:r>
      <w:r>
        <w:rPr>
          <w:rFonts w:ascii="宋体" w:hAnsi="宋体" w:eastAsia="宋体" w:cs="宋体"/>
          <w:b/>
          <w:sz w:val="24"/>
          <w:u w:val="single"/>
        </w:rPr>
        <w:t>××××</w:t>
      </w:r>
    </w:p>
    <w:p w14:paraId="1CF49955">
      <w:pPr>
        <w:pBdr>
          <w:top w:val="none" w:color="000000" w:sz="0" w:space="0"/>
          <w:left w:val="none" w:color="000000" w:sz="0" w:space="0"/>
          <w:bottom w:val="none" w:color="000000" w:sz="0" w:space="0"/>
          <w:right w:val="none" w:color="000000" w:sz="0" w:space="0"/>
        </w:pBdr>
        <w:spacing w:line="360" w:lineRule="auto"/>
        <w:ind w:firstLine="723"/>
        <w:jc w:val="center"/>
      </w:pPr>
      <w:r>
        <w:rPr>
          <w:rFonts w:ascii="宋体" w:hAnsi="宋体" w:eastAsia="宋体" w:cs="宋体"/>
          <w:b/>
          <w:sz w:val="36"/>
        </w:rPr>
        <w:t> </w:t>
      </w:r>
    </w:p>
    <w:p w14:paraId="06A39F3B">
      <w:pPr>
        <w:pBdr>
          <w:top w:val="none" w:color="000000" w:sz="0" w:space="0"/>
          <w:left w:val="none" w:color="000000" w:sz="0" w:space="0"/>
          <w:bottom w:val="none" w:color="000000" w:sz="0" w:space="0"/>
          <w:right w:val="none" w:color="000000" w:sz="0" w:space="0"/>
        </w:pBdr>
        <w:spacing w:line="360" w:lineRule="auto"/>
        <w:ind w:firstLine="723"/>
        <w:jc w:val="center"/>
      </w:pPr>
      <w:r>
        <w:rPr>
          <w:rFonts w:ascii="宋体" w:hAnsi="宋体" w:eastAsia="宋体" w:cs="宋体"/>
          <w:b/>
          <w:sz w:val="36"/>
        </w:rPr>
        <w:t> </w:t>
      </w:r>
    </w:p>
    <w:p w14:paraId="45CF8350">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u w:val="single"/>
        </w:rPr>
        <w:t>××××</w:t>
      </w:r>
      <w:r>
        <w:rPr>
          <w:rFonts w:ascii="宋体" w:hAnsi="宋体" w:eastAsia="宋体" w:cs="宋体"/>
          <w:b/>
          <w:sz w:val="32"/>
        </w:rPr>
        <w:t>年</w:t>
      </w:r>
      <w:r>
        <w:rPr>
          <w:rFonts w:ascii="宋体" w:hAnsi="宋体" w:eastAsia="宋体" w:cs="宋体"/>
          <w:b/>
          <w:sz w:val="24"/>
          <w:u w:val="single"/>
        </w:rPr>
        <w:t>××</w:t>
      </w:r>
      <w:r>
        <w:rPr>
          <w:rFonts w:ascii="宋体" w:hAnsi="宋体" w:eastAsia="宋体" w:cs="宋体"/>
          <w:b/>
          <w:sz w:val="32"/>
        </w:rPr>
        <w:t>月</w:t>
      </w:r>
      <w:r>
        <w:rPr>
          <w:rFonts w:ascii="宋体" w:hAnsi="宋体" w:eastAsia="宋体" w:cs="宋体"/>
          <w:b/>
          <w:sz w:val="24"/>
          <w:u w:val="single"/>
        </w:rPr>
        <w:t>××</w:t>
      </w:r>
      <w:r>
        <w:rPr>
          <w:rFonts w:ascii="宋体" w:hAnsi="宋体" w:eastAsia="宋体" w:cs="宋体"/>
          <w:b/>
          <w:sz w:val="32"/>
        </w:rPr>
        <w:t>日</w:t>
      </w:r>
    </w:p>
    <w:p w14:paraId="4E0DB698">
      <w:pPr>
        <w:pStyle w:val="4"/>
        <w:pBdr>
          <w:top w:val="none" w:color="000000" w:sz="0" w:space="0"/>
          <w:left w:val="none" w:color="000000" w:sz="0" w:space="0"/>
          <w:bottom w:val="none" w:color="000000" w:sz="0" w:space="0"/>
          <w:right w:val="none" w:color="000000" w:sz="0" w:space="0"/>
        </w:pBdr>
        <w:spacing w:before="260" w:after="260" w:line="360" w:lineRule="auto"/>
        <w:jc w:val="both"/>
      </w:pPr>
      <w:r>
        <w:rPr>
          <w:rFonts w:ascii="Times New Roman" w:hAnsi="Times New Roman" w:eastAsia="Times New Roman" w:cs="Times New Roman"/>
          <w:b/>
          <w:sz w:val="32"/>
        </w:rPr>
        <w:t> </w:t>
      </w:r>
    </w:p>
    <w:p w14:paraId="65B0F607">
      <w:pPr>
        <w:pBdr>
          <w:top w:val="none" w:color="000000" w:sz="0" w:space="0"/>
          <w:left w:val="none" w:color="000000" w:sz="0" w:space="0"/>
          <w:bottom w:val="none" w:color="000000" w:sz="0" w:space="0"/>
          <w:right w:val="none" w:color="000000" w:sz="0" w:space="0"/>
        </w:pBdr>
        <w:spacing w:line="360" w:lineRule="auto"/>
        <w:jc w:val="both"/>
      </w:pPr>
      <w:r>
        <w:rPr>
          <w:rFonts w:ascii="Times New Roman" w:hAnsi="Times New Roman" w:eastAsia="Times New Roman" w:cs="Times New Roman"/>
        </w:rPr>
        <w:t> </w:t>
      </w:r>
    </w:p>
    <w:p w14:paraId="0AC3767F">
      <w:pPr>
        <w:pBdr>
          <w:top w:val="none" w:color="000000" w:sz="0" w:space="0"/>
          <w:left w:val="none" w:color="000000" w:sz="0" w:space="0"/>
          <w:bottom w:val="none" w:color="000000" w:sz="0" w:space="0"/>
          <w:right w:val="none" w:color="000000" w:sz="0" w:space="0"/>
        </w:pBdr>
        <w:spacing w:line="360" w:lineRule="auto"/>
        <w:jc w:val="center"/>
      </w:pPr>
      <w:r>
        <w:rPr/>
        <w:br w:type="page" w:clear="all"/>
      </w:r>
    </w:p>
    <w:p w14:paraId="0167D845">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0"/>
        </w:rPr>
        <w:t>（一）开标一览表</w:t>
      </w:r>
    </w:p>
    <w:p w14:paraId="0E74C85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78E8F89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0111CDB5">
      <w:pPr>
        <w:pBdr>
          <w:top w:val="none" w:color="000000" w:sz="0" w:space="0"/>
          <w:left w:val="none" w:color="000000" w:sz="0" w:space="0"/>
          <w:bottom w:val="none" w:color="000000" w:sz="0" w:space="0"/>
          <w:right w:val="none" w:color="000000" w:sz="0" w:space="0"/>
        </w:pBdr>
        <w:spacing w:before="100" w:after="100" w:line="360" w:lineRule="auto"/>
      </w:pPr>
      <w:r>
        <w:rPr>
          <w:rFonts w:ascii="宋体" w:hAnsi="宋体" w:eastAsia="宋体" w:cs="宋体"/>
          <w:sz w:val="24"/>
        </w:rPr>
        <w:t>项目编号：项目编号</w:t>
      </w:r>
      <w:r>
        <w:rPr>
          <w:rFonts w:ascii="Calibri" w:hAnsi="Calibri" w:eastAsia="Calibri" w:cs="Calibri"/>
          <w:sz w:val="24"/>
        </w:rPr>
        <w:t> </w:t>
      </w:r>
    </w:p>
    <w:p w14:paraId="16EB84CF">
      <w:pPr>
        <w:pBdr>
          <w:top w:val="none" w:color="000000" w:sz="0" w:space="0"/>
          <w:left w:val="none" w:color="000000" w:sz="0" w:space="0"/>
          <w:bottom w:val="none" w:color="000000" w:sz="0" w:space="0"/>
          <w:right w:val="none" w:color="000000" w:sz="0" w:space="0"/>
        </w:pBdr>
        <w:spacing w:before="100" w:after="100" w:line="360" w:lineRule="auto"/>
        <w:jc w:val="both"/>
      </w:pPr>
      <w:r>
        <w:rPr>
          <w:rFonts w:ascii="Calibri" w:hAnsi="Calibri" w:eastAsia="Calibri" w:cs="Calibri"/>
          <w:sz w:val="24"/>
        </w:rPr>
        <w:t> </w:t>
      </w:r>
    </w:p>
    <w:p w14:paraId="58D5157B">
      <w:pPr>
        <w:pBdr>
          <w:top w:val="none" w:color="000000" w:sz="0" w:space="0"/>
          <w:left w:val="none" w:color="000000" w:sz="0" w:space="0"/>
          <w:bottom w:val="none" w:color="000000" w:sz="0" w:space="0"/>
          <w:right w:val="none" w:color="000000" w:sz="0" w:space="0"/>
        </w:pBdr>
        <w:spacing w:before="100" w:after="100" w:line="360" w:lineRule="auto"/>
      </w:pPr>
      <w:r>
        <w:rPr>
          <w:rFonts w:ascii="宋体" w:hAnsi="宋体" w:eastAsia="宋体" w:cs="宋体"/>
          <w:sz w:val="24"/>
        </w:rPr>
        <w:t>货币单位：人民币元</w:t>
      </w:r>
    </w:p>
    <w:p w14:paraId="5382FFD5">
      <w:pPr>
        <w:pBdr>
          <w:top w:val="none" w:color="000000" w:sz="0" w:space="0"/>
          <w:left w:val="none" w:color="000000" w:sz="0" w:space="0"/>
          <w:bottom w:val="none" w:color="000000" w:sz="0" w:space="0"/>
          <w:right w:val="none" w:color="000000" w:sz="0" w:space="0"/>
        </w:pBdr>
        <w:spacing w:before="100" w:after="100" w:line="360" w:lineRule="auto"/>
        <w:jc w:val="both"/>
      </w:pPr>
      <w:r>
        <w:rPr>
          <w:rFonts w:ascii="Calibri" w:hAnsi="Calibri" w:eastAsia="Calibri" w:cs="Calibri"/>
          <w:sz w:val="24"/>
        </w:rPr>
        <w:t> </w:t>
      </w:r>
    </w:p>
    <w:tbl>
      <w:tblPr>
        <w:tblStyle w:val="32"/>
        <w:tblW w:w="8985" w:type="dxa"/>
        <w:tblInd w:w="15"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4736"/>
        <w:gridCol w:w="4249"/>
      </w:tblGrid>
      <w:tr w14:paraId="21BFE1A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noWrap/>
            <w:vAlign w:val="center"/>
          </w:tcPr>
          <w:p w14:paraId="75A046EB">
            <w:pPr>
              <w:pStyle w:val="232"/>
              <w:jc w:val="center"/>
              <w:rPr>
                <w:rFonts w:hint="eastAsia" w:ascii="等线" w:hAnsi="等线" w:eastAsia="等线" w:cs="等线"/>
                <w:color w:val="000000"/>
                <w:sz w:val="24"/>
                <w:szCs w:val="24"/>
                <w:lang w:val="en-US" w:eastAsia="zh-CN" w:bidi="ar-SA"/>
              </w:rPr>
            </w:pPr>
            <w:r>
              <w:rPr>
                <w:rFonts w:hint="eastAsia" w:ascii="等线" w:hAnsi="等线" w:eastAsia="等线" w:cs="等线"/>
                <w:color w:val="000000"/>
                <w:sz w:val="24"/>
                <w:szCs w:val="24"/>
                <w:lang w:val="en-US" w:eastAsia="zh-CN" w:bidi="ar-SA"/>
              </w:rPr>
              <w:t xml:space="preserve">标题 </w:t>
            </w:r>
          </w:p>
        </w:tc>
        <w:tc>
          <w:tcPr>
            <w:tcW w:w="4249" w:type="dxa"/>
            <w:tcBorders>
              <w:top w:val="single" w:color="808080" w:sz="6" w:space="0"/>
              <w:left w:val="single" w:color="808080" w:sz="6" w:space="0"/>
              <w:bottom w:val="single" w:color="808080" w:sz="6" w:space="0"/>
              <w:right w:val="single" w:color="808080" w:sz="6" w:space="0"/>
            </w:tcBorders>
            <w:noWrap/>
            <w:vAlign w:val="center"/>
          </w:tcPr>
          <w:p w14:paraId="44A8E96F">
            <w:pPr>
              <w:pStyle w:val="232"/>
              <w:jc w:val="center"/>
              <w:rPr>
                <w:rFonts w:hint="eastAsia" w:ascii="等线" w:hAnsi="等线" w:eastAsia="等线" w:cs="等线"/>
                <w:color w:val="000000"/>
                <w:sz w:val="24"/>
                <w:szCs w:val="24"/>
                <w:lang w:val="en-US" w:eastAsia="zh-CN" w:bidi="ar-SA"/>
              </w:rPr>
            </w:pPr>
            <w:r>
              <w:rPr>
                <w:rFonts w:hint="eastAsia" w:ascii="等线" w:hAnsi="等线" w:eastAsia="等线" w:cs="等线"/>
                <w:color w:val="000000"/>
                <w:sz w:val="24"/>
                <w:szCs w:val="24"/>
                <w:lang w:val="en-US" w:eastAsia="zh-CN" w:bidi="ar-SA"/>
              </w:rPr>
              <w:t>内容</w:t>
            </w:r>
          </w:p>
        </w:tc>
      </w:tr>
      <w:tr w14:paraId="4D380DD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00" w:hRule="atLeast"/>
        </w:trPr>
        <w:tc>
          <w:tcPr>
            <w:tcW w:w="4736" w:type="dxa"/>
            <w:tcBorders>
              <w:top w:val="single" w:color="808080" w:sz="6" w:space="0"/>
              <w:left w:val="single" w:color="808080" w:sz="6" w:space="0"/>
              <w:bottom w:val="single" w:color="808080" w:sz="6" w:space="0"/>
              <w:right w:val="single" w:color="808080" w:sz="6" w:space="0"/>
            </w:tcBorders>
            <w:noWrap/>
            <w:vAlign w:val="center"/>
          </w:tcPr>
          <w:p w14:paraId="27729DDD">
            <w:pPr>
              <w:pStyle w:val="232"/>
              <w:jc w:val="center"/>
              <w:rPr>
                <w:rFonts w:hint="eastAsia" w:ascii="等线" w:hAnsi="等线" w:eastAsia="等线" w:cs="等线"/>
                <w:color w:val="000000"/>
                <w:sz w:val="24"/>
                <w:szCs w:val="24"/>
                <w:lang w:val="en-US" w:eastAsia="zh-CN" w:bidi="ar-SA"/>
              </w:rPr>
            </w:pPr>
            <w:r>
              <w:rPr>
                <w:rFonts w:hint="eastAsia" w:ascii="等线" w:hAnsi="等线" w:eastAsia="等线" w:cs="等线"/>
                <w:color w:val="000000"/>
                <w:sz w:val="24"/>
                <w:szCs w:val="24"/>
                <w:lang w:val="en-US" w:eastAsia="zh-CN" w:bidi="ar-SA"/>
              </w:rPr>
              <w:t>单位名称</w:t>
            </w:r>
          </w:p>
        </w:tc>
        <w:tc>
          <w:tcPr>
            <w:tcW w:w="4249" w:type="dxa"/>
            <w:tcBorders>
              <w:top w:val="single" w:color="808080" w:sz="6" w:space="0"/>
              <w:left w:val="single" w:color="808080" w:sz="6" w:space="0"/>
              <w:bottom w:val="single" w:color="808080" w:sz="6" w:space="0"/>
              <w:right w:val="single" w:color="808080" w:sz="6" w:space="0"/>
            </w:tcBorders>
            <w:noWrap/>
            <w:vAlign w:val="center"/>
          </w:tcPr>
          <w:p w14:paraId="3BCEBF94">
            <w:pPr>
              <w:pStyle w:val="232"/>
              <w:jc w:val="center"/>
              <w:rPr>
                <w:rFonts w:hint="eastAsia" w:ascii="等线" w:hAnsi="等线" w:eastAsia="等线" w:cs="等线"/>
                <w:color w:val="000000"/>
                <w:sz w:val="24"/>
                <w:szCs w:val="24"/>
                <w:lang w:val="en-US" w:eastAsia="zh-CN" w:bidi="ar-SA"/>
              </w:rPr>
            </w:pPr>
          </w:p>
        </w:tc>
      </w:tr>
      <w:tr w14:paraId="6BFC960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929" w:hRule="atLeast"/>
        </w:trPr>
        <w:tc>
          <w:tcPr>
            <w:tcW w:w="4736" w:type="dxa"/>
            <w:tcBorders>
              <w:top w:val="single" w:color="808080" w:sz="6" w:space="0"/>
              <w:left w:val="single" w:color="808080" w:sz="6" w:space="0"/>
              <w:bottom w:val="single" w:color="808080" w:sz="6" w:space="0"/>
              <w:right w:val="single" w:color="808080" w:sz="6" w:space="0"/>
            </w:tcBorders>
            <w:noWrap/>
            <w:vAlign w:val="center"/>
          </w:tcPr>
          <w:p w14:paraId="0AB408EA">
            <w:pPr>
              <w:pStyle w:val="232"/>
              <w:jc w:val="center"/>
              <w:rPr>
                <w:rFonts w:hint="eastAsia" w:ascii="等线" w:hAnsi="等线" w:eastAsia="等线" w:cs="等线"/>
                <w:color w:val="000000"/>
                <w:sz w:val="24"/>
                <w:szCs w:val="24"/>
                <w:lang w:val="en-US" w:eastAsia="zh-CN" w:bidi="ar-SA"/>
              </w:rPr>
            </w:pPr>
            <w:r>
              <w:rPr>
                <w:rStyle w:val="222"/>
                <w:rFonts w:hint="eastAsia" w:ascii="等线" w:hAnsi="等线" w:eastAsia="等线" w:cs="等线"/>
                <w:b w:val="0"/>
                <w:bCs w:val="0"/>
                <w:sz w:val="24"/>
                <w:szCs w:val="24"/>
                <w:lang w:val="en-US" w:eastAsia="zh-CN"/>
              </w:rPr>
              <w:t>报价优惠</w:t>
            </w:r>
            <w:r>
              <w:rPr>
                <w:rFonts w:hint="eastAsia" w:ascii="等线" w:hAnsi="等线" w:eastAsia="等线" w:cs="等线"/>
                <w:color w:val="000000"/>
                <w:sz w:val="24"/>
                <w:szCs w:val="24"/>
                <w:lang w:val="en-US" w:eastAsia="zh-CN" w:bidi="ar-SA"/>
              </w:rPr>
              <w:t>率</w:t>
            </w:r>
          </w:p>
        </w:tc>
        <w:tc>
          <w:tcPr>
            <w:tcW w:w="4249" w:type="dxa"/>
            <w:tcBorders>
              <w:top w:val="single" w:color="808080" w:sz="6" w:space="0"/>
              <w:left w:val="single" w:color="808080" w:sz="6" w:space="0"/>
              <w:bottom w:val="single" w:color="808080" w:sz="6" w:space="0"/>
              <w:right w:val="single" w:color="808080" w:sz="6" w:space="0"/>
            </w:tcBorders>
            <w:noWrap/>
            <w:vAlign w:val="center"/>
          </w:tcPr>
          <w:p w14:paraId="1C4363AD">
            <w:pPr>
              <w:pStyle w:val="232"/>
              <w:jc w:val="center"/>
              <w:rPr>
                <w:rFonts w:hint="eastAsia" w:ascii="等线" w:hAnsi="等线" w:eastAsia="等线" w:cs="等线"/>
                <w:color w:val="000000"/>
                <w:sz w:val="24"/>
                <w:szCs w:val="24"/>
                <w:lang w:val="en-US" w:eastAsia="zh-CN" w:bidi="ar-SA"/>
              </w:rPr>
            </w:pPr>
            <w:r>
              <w:rPr>
                <w:rFonts w:hint="eastAsia" w:ascii="等线" w:hAnsi="等线" w:eastAsia="等线" w:cs="等线"/>
                <w:color w:val="000000"/>
                <w:sz w:val="24"/>
                <w:szCs w:val="24"/>
                <w:u w:val="single"/>
                <w:lang w:val="en-US" w:eastAsia="zh-CN" w:bidi="ar-SA"/>
              </w:rPr>
              <w:t xml:space="preserve">       </w:t>
            </w:r>
            <w:r>
              <w:rPr>
                <w:rFonts w:hint="eastAsia" w:ascii="等线" w:hAnsi="等线" w:eastAsia="等线" w:cs="等线"/>
                <w:color w:val="000000"/>
                <w:sz w:val="24"/>
                <w:szCs w:val="24"/>
                <w:lang w:val="en-US" w:eastAsia="zh-CN" w:bidi="ar-SA"/>
              </w:rPr>
              <w:t>%</w:t>
            </w:r>
          </w:p>
        </w:tc>
      </w:tr>
    </w:tbl>
    <w:p w14:paraId="3588D601">
      <w:pPr>
        <w:pStyle w:val="233"/>
        <w:keepNext w:val="0"/>
        <w:keepLines w:val="0"/>
        <w:widowControl/>
        <w:suppressLineNumbers w:val="0"/>
        <w:spacing w:line="360" w:lineRule="auto"/>
        <w:rPr>
          <w:rFonts w:hint="eastAsia" w:ascii="等线" w:hAnsi="等线" w:eastAsia="等线" w:cs="等线"/>
        </w:rPr>
      </w:pPr>
      <w:r>
        <w:rPr>
          <w:rFonts w:hint="eastAsia" w:ascii="等线" w:hAnsi="等线" w:eastAsia="等线" w:cs="等线"/>
        </w:rPr>
        <w:t>报价说明：</w:t>
      </w:r>
    </w:p>
    <w:p w14:paraId="45779361">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1）除非合同中另有规定，供应商的投标报价应包括全部设备、辅助材料、备品、备件、巡查、维护、人工、运输、保险、运费、各种税费、劳保、技术支持及质保等一切费用、政策性文件规定及合同包含的所有风险、责任等各项应有费用。投标报价为最终报价，供应商不得再要求追加任何费用。同时，除非合同条款中另有规定，否则，供应商所报价格在合同实施期间不因市场变化因素而变动。</w:t>
      </w:r>
    </w:p>
    <w:p w14:paraId="347A20C5">
      <w:pPr>
        <w:spacing w:line="360" w:lineRule="auto"/>
        <w:ind w:left="0" w:leftChars="0" w:firstLine="420" w:firstLineChars="175"/>
        <w:jc w:val="left"/>
        <w:rPr>
          <w:rStyle w:val="222"/>
          <w:rFonts w:hint="eastAsia" w:ascii="等线" w:hAnsi="等线" w:eastAsia="等线" w:cs="等线"/>
          <w:b w:val="0"/>
          <w:bCs w:val="0"/>
          <w:sz w:val="24"/>
          <w:szCs w:val="24"/>
          <w:lang w:val="en-US" w:eastAsia="zh-CN"/>
        </w:rPr>
      </w:pPr>
      <w:r>
        <w:rPr>
          <w:rStyle w:val="222"/>
          <w:rFonts w:hint="eastAsia" w:ascii="等线" w:hAnsi="等线" w:eastAsia="等线" w:cs="等线"/>
          <w:b w:val="0"/>
          <w:bCs w:val="0"/>
          <w:sz w:val="24"/>
          <w:szCs w:val="24"/>
          <w:lang w:val="en-US" w:eastAsia="zh-CN"/>
        </w:rPr>
        <w:t>（2）电子投标文件格式报价表中所填为优惠率，例如：机关食堂食材采购，由于市场因素，食材的价格无法事先知晓，只能约定在当地具有代表性的市场公允价格基础上要求供应商予以折扣优惠。例如，某食材市场价为100元/件，中标供应商的优惠率报价为‌5%‌，那么实际结算金额为100*（1-5%）=95元/件。</w:t>
      </w:r>
    </w:p>
    <w:p w14:paraId="3CABCB7C">
      <w:pPr>
        <w:pBdr>
          <w:top w:val="none" w:color="000000" w:sz="0" w:space="0"/>
          <w:left w:val="none" w:color="000000" w:sz="0" w:space="0"/>
          <w:bottom w:val="none" w:color="000000" w:sz="0" w:space="0"/>
          <w:right w:val="none" w:color="000000" w:sz="0" w:space="0"/>
        </w:pBdr>
        <w:spacing w:before="100" w:after="100" w:line="360" w:lineRule="auto"/>
        <w:jc w:val="both"/>
      </w:pPr>
    </w:p>
    <w:p w14:paraId="26C955A1">
      <w:pPr>
        <w:pBdr>
          <w:top w:val="none" w:color="000000" w:sz="0" w:space="0"/>
          <w:left w:val="none" w:color="000000" w:sz="0" w:space="0"/>
          <w:bottom w:val="none" w:color="000000" w:sz="0" w:space="0"/>
          <w:right w:val="none" w:color="000000" w:sz="0" w:space="0"/>
        </w:pBdr>
        <w:spacing w:before="100" w:after="100" w:line="360" w:lineRule="auto"/>
      </w:pPr>
      <w:r>
        <w:rPr>
          <w:rFonts w:ascii="宋体" w:hAnsi="宋体" w:eastAsia="宋体" w:cs="宋体"/>
          <w:sz w:val="24"/>
        </w:rPr>
        <w:t>投标人盖章（公章）：</w:t>
      </w:r>
    </w:p>
    <w:p w14:paraId="6D1BDBE8">
      <w:pPr>
        <w:pBdr>
          <w:top w:val="none" w:color="000000" w:sz="0" w:space="0"/>
          <w:left w:val="none" w:color="000000" w:sz="0" w:space="0"/>
          <w:bottom w:val="none" w:color="000000" w:sz="0" w:space="0"/>
          <w:right w:val="none" w:color="000000" w:sz="0" w:space="0"/>
        </w:pBdr>
        <w:spacing w:before="100" w:after="100" w:line="360" w:lineRule="auto"/>
        <w:ind w:firstLine="6960"/>
        <w:rPr>
          <w:rFonts w:ascii="宋体" w:hAnsi="宋体" w:eastAsia="宋体" w:cs="宋体"/>
          <w:sz w:val="24"/>
        </w:rPr>
      </w:pPr>
      <w:r>
        <w:rPr>
          <w:rFonts w:hint="eastAsia" w:ascii="宋体" w:hAnsi="宋体" w:eastAsia="宋体" w:cs="宋体"/>
          <w:sz w:val="24"/>
        </w:rPr>
        <w:t>年     月      日</w:t>
      </w:r>
    </w:p>
    <w:p w14:paraId="3436B7B3">
      <w:pPr>
        <w:pBdr>
          <w:top w:val="none" w:color="000000" w:sz="0" w:space="0"/>
          <w:left w:val="none" w:color="000000" w:sz="0" w:space="0"/>
          <w:bottom w:val="none" w:color="000000" w:sz="0" w:space="0"/>
          <w:right w:val="none" w:color="000000" w:sz="0" w:space="0"/>
        </w:pBdr>
        <w:spacing w:line="360" w:lineRule="auto"/>
        <w:ind w:firstLine="480"/>
        <w:jc w:val="both"/>
      </w:pPr>
      <w:r>
        <w:rPr/>
        <w:br w:type="page" w:clear="all"/>
      </w:r>
    </w:p>
    <w:p w14:paraId="503DD6E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0"/>
        </w:rPr>
        <w:t>（二）投标函</w:t>
      </w:r>
    </w:p>
    <w:p w14:paraId="250BE9E2">
      <w:pPr>
        <w:pBdr>
          <w:top w:val="none" w:color="000000" w:sz="0" w:space="0"/>
          <w:left w:val="none" w:color="000000" w:sz="0" w:space="0"/>
          <w:bottom w:val="none" w:color="000000" w:sz="0" w:space="0"/>
          <w:right w:val="none" w:color="000000" w:sz="0" w:space="0"/>
        </w:pBdr>
        <w:spacing w:line="360" w:lineRule="auto"/>
        <w:ind w:firstLine="480"/>
        <w:jc w:val="both"/>
        <w:rPr>
          <w:rFonts w:hint="eastAsia" w:eastAsia="宋体"/>
          <w:lang w:eastAsia="zh-CN"/>
        </w:rPr>
      </w:pPr>
      <w:r>
        <w:rPr>
          <w:rFonts w:ascii="宋体" w:hAnsi="宋体" w:eastAsia="宋体" w:cs="宋体"/>
          <w:sz w:val="24"/>
        </w:rPr>
        <w:t>致：</w:t>
      </w:r>
      <w:r>
        <w:rPr>
          <w:rFonts w:hint="eastAsia" w:ascii="宋体" w:hAnsi="宋体" w:eastAsia="宋体" w:cs="宋体"/>
          <w:sz w:val="24"/>
          <w:lang w:eastAsia="zh-CN"/>
        </w:rPr>
        <w:t>丹阳市正大工程造价咨询有限公司</w:t>
      </w:r>
    </w:p>
    <w:p w14:paraId="36AA6F8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根据贵方的</w:t>
      </w:r>
      <w:r>
        <w:rPr>
          <w:rFonts w:ascii="宋体" w:hAnsi="宋体" w:eastAsia="宋体" w:cs="宋体"/>
          <w:sz w:val="24"/>
          <w:u w:val="single"/>
        </w:rPr>
        <w:t>根据项目自行编辑</w:t>
      </w:r>
      <w:r>
        <w:rPr>
          <w:rFonts w:ascii="宋体" w:hAnsi="宋体" w:eastAsia="宋体" w:cs="宋体"/>
          <w:sz w:val="24"/>
        </w:rPr>
        <w:t>号招标文件，正式授权下述签字人_________________(姓名)代表我方______________（投标人的名称），全权处理本次项目投标的有关事宜。</w:t>
      </w:r>
    </w:p>
    <w:p w14:paraId="7F3D8A3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据此函，__________签字人兹宣布同意如下：</w:t>
      </w:r>
    </w:p>
    <w:p w14:paraId="66BBEA2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1.按招标文件规定的各项要求，向招标方提供所需货物与服务。</w:t>
      </w:r>
    </w:p>
    <w:p w14:paraId="7230157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2.我们完全理解贵方不一定将合同授予最低报价的投标人。</w:t>
      </w:r>
    </w:p>
    <w:p w14:paraId="3F834D9F">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3.我们已详细审核全部招标文件及其有效补充文件，我们知道必须放弃提出含糊不清或误解问题的权利。</w:t>
      </w:r>
    </w:p>
    <w:p w14:paraId="1A35567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4.我们同意从规定的开标日期起遵循本投标文件，并在规定的投标有效期期满之前均具有约束力。</w:t>
      </w:r>
    </w:p>
    <w:p w14:paraId="71DCFE6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5.同意向贵方提供贵方可能另外要求的与投标有关的任何证据或资料，并保证我方已提供和将要提供的文件是真实的、准确的。</w:t>
      </w:r>
    </w:p>
    <w:p w14:paraId="1716A07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6.一旦我方中标,我方将根据招标文件的规定，严格履行合同的责任和义务,并保证在招标文件规定的时间完成项目，交付招标方验收、使用。</w:t>
      </w:r>
    </w:p>
    <w:p w14:paraId="41DAA6C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7.与本投标有关的正式通讯地址为：</w:t>
      </w:r>
    </w:p>
    <w:p w14:paraId="7B9142C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地址：</w:t>
      </w:r>
    </w:p>
    <w:p w14:paraId="6EA1E3A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邮编：</w:t>
      </w:r>
    </w:p>
    <w:p w14:paraId="6754DF9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电话：</w:t>
      </w:r>
    </w:p>
    <w:p w14:paraId="3978A6F4">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传真：</w:t>
      </w:r>
    </w:p>
    <w:p w14:paraId="451AC43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投标人开户行：</w:t>
      </w:r>
    </w:p>
    <w:p w14:paraId="3B9FF24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账户： </w:t>
      </w:r>
    </w:p>
    <w:p w14:paraId="3D2DF02F">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日期：________年____月____日 </w:t>
      </w:r>
    </w:p>
    <w:p w14:paraId="50F4A058">
      <w:pPr>
        <w:pBdr>
          <w:top w:val="none" w:color="000000" w:sz="0" w:space="0"/>
          <w:left w:val="none" w:color="000000" w:sz="0" w:space="0"/>
          <w:bottom w:val="none" w:color="000000" w:sz="0" w:space="0"/>
          <w:right w:val="none" w:color="000000" w:sz="0" w:space="0"/>
        </w:pBdr>
        <w:spacing w:line="360" w:lineRule="auto"/>
        <w:jc w:val="both"/>
      </w:pPr>
      <w:r>
        <w:rPr>
          <w:rFonts w:ascii="宋体" w:hAnsi="宋体" w:eastAsia="宋体" w:cs="宋体"/>
          <w:b/>
          <w:sz w:val="24"/>
        </w:rPr>
        <w:t> </w:t>
      </w:r>
    </w:p>
    <w:p w14:paraId="462BF83C">
      <w:pPr>
        <w:pBdr>
          <w:top w:val="none" w:color="000000" w:sz="0" w:space="0"/>
          <w:left w:val="none" w:color="000000" w:sz="0" w:space="0"/>
          <w:bottom w:val="none" w:color="000000" w:sz="0" w:space="0"/>
          <w:right w:val="none" w:color="000000" w:sz="0" w:space="0"/>
        </w:pBdr>
        <w:spacing w:line="360" w:lineRule="auto"/>
        <w:ind w:firstLine="482"/>
        <w:jc w:val="both"/>
      </w:pPr>
    </w:p>
    <w:p w14:paraId="7F43B7E9">
      <w:pPr>
        <w:pBdr>
          <w:top w:val="none" w:color="000000" w:sz="0" w:space="0"/>
          <w:left w:val="none" w:color="000000" w:sz="0" w:space="0"/>
          <w:bottom w:val="none" w:color="000000" w:sz="0" w:space="0"/>
          <w:right w:val="none" w:color="000000" w:sz="0" w:space="0"/>
        </w:pBdr>
        <w:spacing w:line="360" w:lineRule="auto"/>
        <w:ind w:firstLine="482"/>
        <w:jc w:val="both"/>
      </w:pPr>
      <w:r>
        <w:rPr>
          <w:rFonts w:ascii="宋体" w:hAnsi="宋体" w:eastAsia="宋体" w:cs="宋体"/>
          <w:b/>
          <w:sz w:val="24"/>
        </w:rPr>
        <w:t> </w:t>
      </w:r>
    </w:p>
    <w:p w14:paraId="57C003F9">
      <w:pPr>
        <w:spacing w:line="360" w:lineRule="auto"/>
        <w:rPr>
          <w:rFonts w:ascii="宋体" w:hAnsi="宋体" w:eastAsia="宋体" w:cs="宋体"/>
          <w:b/>
          <w:sz w:val="30"/>
        </w:rPr>
      </w:pPr>
      <w:r>
        <w:rPr>
          <w:rFonts w:ascii="宋体" w:hAnsi="宋体" w:eastAsia="宋体" w:cs="宋体"/>
          <w:b/>
          <w:sz w:val="30"/>
        </w:rPr>
        <w:br w:type="page" w:clear="all"/>
      </w:r>
    </w:p>
    <w:p w14:paraId="0818B04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0"/>
        </w:rPr>
        <w:t>（</w:t>
      </w:r>
      <w:r>
        <w:rPr>
          <w:rFonts w:hint="eastAsia" w:ascii="宋体" w:hAnsi="宋体" w:eastAsia="宋体" w:cs="宋体"/>
          <w:b/>
          <w:sz w:val="30"/>
          <w:lang w:val="en-US" w:eastAsia="zh-CN"/>
        </w:rPr>
        <w:t>三</w:t>
      </w:r>
      <w:r>
        <w:rPr>
          <w:rFonts w:ascii="宋体" w:hAnsi="宋体" w:eastAsia="宋体" w:cs="宋体"/>
          <w:b/>
          <w:sz w:val="30"/>
        </w:rPr>
        <w:t>）法定代表人身份证明书</w:t>
      </w:r>
    </w:p>
    <w:p w14:paraId="2E855DAD">
      <w:pPr>
        <w:pBdr>
          <w:top w:val="none" w:color="000000" w:sz="0" w:space="0"/>
          <w:left w:val="none" w:color="000000" w:sz="0" w:space="0"/>
          <w:bottom w:val="none" w:color="000000" w:sz="0" w:space="0"/>
          <w:right w:val="none" w:color="000000" w:sz="0" w:space="0"/>
        </w:pBdr>
        <w:spacing w:line="360" w:lineRule="auto"/>
        <w:ind w:left="239" w:firstLine="240"/>
        <w:jc w:val="both"/>
      </w:pPr>
      <w:r>
        <w:rPr>
          <w:rFonts w:ascii="宋体" w:hAnsi="宋体" w:eastAsia="宋体" w:cs="宋体"/>
          <w:sz w:val="24"/>
        </w:rPr>
        <w:t>兹证明</w:t>
      </w:r>
      <w:r>
        <w:rPr>
          <w:rFonts w:ascii="宋体" w:hAnsi="宋体" w:eastAsia="宋体" w:cs="宋体"/>
          <w:b/>
          <w:sz w:val="24"/>
          <w:u w:val="single"/>
        </w:rPr>
        <w:t>×××（）姓名</w:t>
      </w:r>
      <w:r>
        <w:rPr>
          <w:rFonts w:ascii="宋体" w:hAnsi="宋体" w:eastAsia="宋体" w:cs="宋体"/>
          <w:sz w:val="24"/>
        </w:rPr>
        <w:t>同志，性别</w:t>
      </w:r>
      <w:r>
        <w:rPr>
          <w:rFonts w:ascii="宋体" w:hAnsi="宋体" w:eastAsia="宋体" w:cs="宋体"/>
          <w:b/>
          <w:sz w:val="24"/>
          <w:u w:val="single"/>
        </w:rPr>
        <w:t>×××</w:t>
      </w:r>
      <w:r>
        <w:rPr>
          <w:rFonts w:ascii="宋体" w:hAnsi="宋体" w:eastAsia="宋体" w:cs="宋体"/>
          <w:sz w:val="24"/>
        </w:rPr>
        <w:t>，居民身份证号</w:t>
      </w:r>
      <w:r>
        <w:rPr>
          <w:rFonts w:ascii="宋体" w:hAnsi="宋体" w:eastAsia="宋体" w:cs="宋体"/>
          <w:b/>
          <w:sz w:val="24"/>
          <w:u w:val="single"/>
        </w:rPr>
        <w:t>×××</w:t>
      </w:r>
      <w:r>
        <w:rPr>
          <w:rFonts w:ascii="宋体" w:hAnsi="宋体" w:eastAsia="宋体" w:cs="宋体"/>
          <w:sz w:val="24"/>
        </w:rPr>
        <w:t>，在我单位任</w:t>
      </w:r>
      <w:r>
        <w:rPr>
          <w:rFonts w:ascii="宋体" w:hAnsi="宋体" w:eastAsia="宋体" w:cs="宋体"/>
          <w:sz w:val="24"/>
          <w:u w:val="single"/>
        </w:rPr>
        <w:t>               </w:t>
      </w:r>
      <w:r>
        <w:rPr>
          <w:rFonts w:ascii="宋体" w:hAnsi="宋体" w:eastAsia="宋体" w:cs="宋体"/>
          <w:sz w:val="24"/>
        </w:rPr>
        <w:t>职务，系我单位主要负责人即法定代表人。</w:t>
      </w:r>
    </w:p>
    <w:p w14:paraId="416EA48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5D098E6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单位地址：</w:t>
      </w:r>
    </w:p>
    <w:p w14:paraId="4D175C8D">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4A42996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电话：</w:t>
      </w:r>
    </w:p>
    <w:p w14:paraId="4A15D1D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42AC60B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单位全称： </w:t>
      </w:r>
    </w:p>
    <w:p w14:paraId="49C3EA1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5AE78A1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xml:space="preserve">公章： </w:t>
      </w:r>
    </w:p>
    <w:p w14:paraId="46E90012">
      <w:pPr>
        <w:pBdr>
          <w:top w:val="none" w:color="000000" w:sz="0" w:space="0"/>
          <w:left w:val="none" w:color="000000" w:sz="0" w:space="0"/>
          <w:bottom w:val="none" w:color="000000" w:sz="0" w:space="0"/>
          <w:right w:val="none" w:color="000000" w:sz="0" w:space="0"/>
        </w:pBdr>
        <w:tabs>
          <w:tab w:val="left" w:pos="7290"/>
        </w:tabs>
        <w:spacing w:line="360" w:lineRule="auto"/>
        <w:ind w:firstLine="480"/>
        <w:jc w:val="both"/>
      </w:pPr>
      <w:r>
        <w:rPr>
          <w:rFonts w:ascii="宋体" w:hAnsi="宋体" w:eastAsia="宋体" w:cs="宋体"/>
          <w:sz w:val="24"/>
        </w:rPr>
        <w:t>                               </w:t>
      </w:r>
    </w:p>
    <w:p w14:paraId="78EE6301">
      <w:pPr>
        <w:pBdr>
          <w:top w:val="none" w:color="000000" w:sz="0" w:space="0"/>
          <w:left w:val="none" w:color="000000" w:sz="0" w:space="0"/>
          <w:bottom w:val="none" w:color="000000" w:sz="0" w:space="0"/>
          <w:right w:val="none" w:color="000000" w:sz="0" w:space="0"/>
        </w:pBdr>
        <w:tabs>
          <w:tab w:val="left" w:pos="7290"/>
        </w:tabs>
        <w:spacing w:line="360" w:lineRule="auto"/>
        <w:ind w:firstLine="480"/>
        <w:jc w:val="both"/>
      </w:pPr>
      <w:r>
        <w:rPr>
          <w:rFonts w:ascii="宋体" w:hAnsi="宋体" w:eastAsia="宋体" w:cs="宋体"/>
          <w:sz w:val="24"/>
        </w:rPr>
        <w:t>  年月日</w:t>
      </w:r>
    </w:p>
    <w:p w14:paraId="194EE6D5">
      <w:pPr>
        <w:pBdr>
          <w:top w:val="none" w:color="000000" w:sz="0" w:space="0"/>
          <w:left w:val="none" w:color="000000" w:sz="0" w:space="0"/>
          <w:bottom w:val="none" w:color="000000" w:sz="0" w:space="0"/>
          <w:right w:val="none" w:color="000000" w:sz="0" w:space="0"/>
        </w:pBdr>
        <w:spacing w:line="360" w:lineRule="auto"/>
        <w:ind w:firstLine="482"/>
        <w:jc w:val="both"/>
      </w:pPr>
      <w:r>
        <w:rPr>
          <w:rFonts w:ascii="宋体" w:hAnsi="宋体" w:eastAsia="宋体" w:cs="宋体"/>
          <w:b/>
          <w:sz w:val="24"/>
        </w:rPr>
        <w:t> </w:t>
      </w:r>
    </w:p>
    <w:p w14:paraId="376D984D">
      <w:pPr>
        <w:pBdr>
          <w:top w:val="none" w:color="000000" w:sz="0" w:space="0"/>
          <w:left w:val="none" w:color="000000" w:sz="0" w:space="0"/>
          <w:bottom w:val="none" w:color="000000" w:sz="0" w:space="0"/>
          <w:right w:val="none" w:color="000000" w:sz="0" w:space="0"/>
        </w:pBdr>
        <w:spacing w:line="360" w:lineRule="auto"/>
        <w:ind w:firstLine="482"/>
        <w:jc w:val="both"/>
      </w:pPr>
      <w:r>
        <w:rPr>
          <w:rFonts w:ascii="宋体" w:hAnsi="宋体" w:eastAsia="宋体" w:cs="宋体"/>
          <w:b/>
          <w:sz w:val="24"/>
        </w:rPr>
        <w:t> </w:t>
      </w:r>
    </w:p>
    <w:p w14:paraId="46C953EB">
      <w:pPr>
        <w:pBdr>
          <w:top w:val="none" w:color="000000" w:sz="0" w:space="0"/>
          <w:left w:val="none" w:color="000000" w:sz="0" w:space="0"/>
          <w:bottom w:val="none" w:color="000000" w:sz="0" w:space="0"/>
          <w:right w:val="none" w:color="000000" w:sz="0" w:space="0"/>
        </w:pBdr>
        <w:spacing w:line="360" w:lineRule="auto"/>
        <w:ind w:firstLine="482"/>
        <w:jc w:val="both"/>
      </w:pPr>
      <w:r>
        <w:rPr>
          <w:rFonts w:ascii="宋体" w:hAnsi="宋体" w:eastAsia="宋体" w:cs="宋体"/>
          <w:b/>
          <w:sz w:val="24"/>
        </w:rPr>
        <w:t>附：法定代表人居民身份证扫描件</w:t>
      </w:r>
    </w:p>
    <w:p w14:paraId="0E0E3F95">
      <w:pPr>
        <w:pBdr>
          <w:top w:val="none" w:color="000000" w:sz="0" w:space="0"/>
          <w:left w:val="none" w:color="000000" w:sz="0" w:space="0"/>
          <w:bottom w:val="none" w:color="000000" w:sz="0" w:space="0"/>
          <w:right w:val="none" w:color="000000" w:sz="0" w:space="0"/>
        </w:pBdr>
        <w:tabs>
          <w:tab w:val="left" w:pos="7290"/>
        </w:tabs>
        <w:spacing w:line="360" w:lineRule="auto"/>
        <w:ind w:firstLine="480"/>
        <w:jc w:val="both"/>
        <w:rPr>
          <w:rFonts w:ascii="宋体" w:hAnsi="宋体" w:eastAsia="宋体" w:cs="宋体"/>
          <w:sz w:val="24"/>
        </w:rPr>
      </w:pPr>
      <w:r>
        <w:rPr>
          <w:rFonts w:ascii="宋体" w:hAnsi="宋体" w:eastAsia="宋体" w:cs="宋体"/>
          <w:sz w:val="24"/>
          <w:u w:val="single"/>
        </w:rPr>
        <w:t>注：1.“法定代表人”直接参加投标响应活动的仅需填写本身份证明</w:t>
      </w:r>
      <w:r>
        <w:rPr>
          <w:rFonts w:ascii="宋体" w:hAnsi="宋体" w:eastAsia="宋体" w:cs="宋体"/>
          <w:sz w:val="24"/>
        </w:rPr>
        <w:t>。</w:t>
      </w:r>
    </w:p>
    <w:p w14:paraId="4DE62533">
      <w:pPr>
        <w:pBdr>
          <w:top w:val="none" w:color="000000" w:sz="0" w:space="0"/>
          <w:left w:val="none" w:color="000000" w:sz="0" w:space="0"/>
          <w:bottom w:val="none" w:color="000000" w:sz="0" w:space="0"/>
          <w:right w:val="none" w:color="000000" w:sz="0" w:space="0"/>
        </w:pBdr>
        <w:tabs>
          <w:tab w:val="left" w:pos="7290"/>
        </w:tabs>
        <w:spacing w:line="360" w:lineRule="auto"/>
        <w:ind w:firstLine="480"/>
        <w:jc w:val="both"/>
      </w:pPr>
      <w:r>
        <w:t>2.</w:t>
      </w:r>
      <w:r>
        <w:rPr>
          <w:rFonts w:ascii="宋体" w:hAnsi="宋体" w:eastAsia="宋体" w:cs="宋体"/>
          <w:b/>
          <w:sz w:val="24"/>
          <w:u w:val="single"/>
        </w:rPr>
        <w:t>投标人属于非法人组织的，按照法律、行政法规规定能够对外代表其从事民事活动的主要负责人，视同法定代表人。</w:t>
      </w:r>
    </w:p>
    <w:p w14:paraId="084EAE4B">
      <w:pPr>
        <w:pBdr>
          <w:top w:val="none" w:color="000000" w:sz="0" w:space="0"/>
          <w:left w:val="none" w:color="000000" w:sz="0" w:space="0"/>
          <w:bottom w:val="none" w:color="000000" w:sz="0" w:space="0"/>
          <w:right w:val="none" w:color="000000" w:sz="0" w:space="0"/>
        </w:pBdr>
        <w:spacing w:before="240" w:after="240" w:line="360" w:lineRule="auto"/>
      </w:pPr>
      <w:r>
        <w:rPr>
          <w:rFonts w:ascii="Arial" w:hAnsi="Arial" w:eastAsia="Arial" w:cs="Arial"/>
          <w:b/>
          <w:sz w:val="24"/>
        </w:rPr>
        <w:t> </w:t>
      </w:r>
    </w:p>
    <w:p w14:paraId="5EC9F9F2">
      <w:pPr>
        <w:pBdr>
          <w:top w:val="none" w:color="000000" w:sz="0" w:space="0"/>
          <w:left w:val="none" w:color="000000" w:sz="0" w:space="0"/>
          <w:bottom w:val="none" w:color="000000" w:sz="0" w:space="0"/>
          <w:right w:val="none" w:color="000000" w:sz="0" w:space="0"/>
        </w:pBdr>
        <w:spacing w:line="360" w:lineRule="auto"/>
        <w:ind w:firstLine="562"/>
        <w:jc w:val="center"/>
        <w:rPr>
          <w:rFonts w:ascii="宋体" w:hAnsi="宋体" w:eastAsia="宋体" w:cs="宋体"/>
          <w:b/>
          <w:sz w:val="28"/>
        </w:rPr>
      </w:pPr>
    </w:p>
    <w:p w14:paraId="5A6B5FBB">
      <w:pPr>
        <w:pBdr>
          <w:top w:val="none" w:color="000000" w:sz="0" w:space="0"/>
          <w:left w:val="none" w:color="000000" w:sz="0" w:space="0"/>
          <w:bottom w:val="none" w:color="000000" w:sz="0" w:space="0"/>
          <w:right w:val="none" w:color="000000" w:sz="0" w:space="0"/>
        </w:pBdr>
        <w:spacing w:line="360" w:lineRule="auto"/>
        <w:ind w:firstLine="562"/>
        <w:jc w:val="center"/>
        <w:rPr>
          <w:rFonts w:ascii="宋体" w:hAnsi="宋体" w:eastAsia="宋体" w:cs="宋体"/>
          <w:b/>
          <w:sz w:val="28"/>
        </w:rPr>
      </w:pPr>
    </w:p>
    <w:p w14:paraId="63A82B4A">
      <w:pPr>
        <w:pBdr>
          <w:top w:val="none" w:color="000000" w:sz="0" w:space="0"/>
          <w:left w:val="none" w:color="000000" w:sz="0" w:space="0"/>
          <w:bottom w:val="none" w:color="000000" w:sz="0" w:space="0"/>
          <w:right w:val="none" w:color="000000" w:sz="0" w:space="0"/>
        </w:pBdr>
        <w:spacing w:line="360" w:lineRule="auto"/>
        <w:ind w:firstLine="562"/>
        <w:jc w:val="center"/>
        <w:rPr>
          <w:rFonts w:ascii="宋体" w:hAnsi="宋体" w:eastAsia="宋体" w:cs="宋体"/>
          <w:b/>
          <w:sz w:val="28"/>
        </w:rPr>
      </w:pPr>
    </w:p>
    <w:p w14:paraId="29BA02F1">
      <w:pPr>
        <w:pBdr>
          <w:top w:val="none" w:color="000000" w:sz="0" w:space="0"/>
          <w:left w:val="none" w:color="000000" w:sz="0" w:space="0"/>
          <w:bottom w:val="none" w:color="000000" w:sz="0" w:space="0"/>
          <w:right w:val="none" w:color="000000" w:sz="0" w:space="0"/>
        </w:pBdr>
        <w:spacing w:line="360" w:lineRule="auto"/>
        <w:ind w:firstLine="562"/>
        <w:jc w:val="center"/>
        <w:rPr>
          <w:rFonts w:ascii="宋体" w:hAnsi="宋体" w:eastAsia="宋体" w:cs="宋体"/>
          <w:b/>
          <w:sz w:val="28"/>
        </w:rPr>
      </w:pPr>
    </w:p>
    <w:p w14:paraId="63BF856A">
      <w:pPr>
        <w:pBdr>
          <w:top w:val="none" w:color="000000" w:sz="0" w:space="0"/>
          <w:left w:val="none" w:color="000000" w:sz="0" w:space="0"/>
          <w:bottom w:val="none" w:color="000000" w:sz="0" w:space="0"/>
          <w:right w:val="none" w:color="000000" w:sz="0" w:space="0"/>
        </w:pBdr>
        <w:spacing w:line="360" w:lineRule="auto"/>
        <w:ind w:firstLine="562"/>
        <w:jc w:val="center"/>
        <w:rPr>
          <w:rFonts w:ascii="宋体" w:hAnsi="宋体" w:eastAsia="宋体" w:cs="宋体"/>
          <w:b/>
          <w:sz w:val="28"/>
        </w:rPr>
      </w:pPr>
    </w:p>
    <w:p w14:paraId="31B8678C">
      <w:pPr>
        <w:pBdr>
          <w:top w:val="none" w:color="000000" w:sz="0" w:space="0"/>
          <w:left w:val="none" w:color="000000" w:sz="0" w:space="0"/>
          <w:bottom w:val="none" w:color="000000" w:sz="0" w:space="0"/>
          <w:right w:val="none" w:color="000000" w:sz="0" w:space="0"/>
        </w:pBdr>
        <w:spacing w:line="360" w:lineRule="auto"/>
        <w:ind w:firstLine="562"/>
        <w:jc w:val="center"/>
      </w:pPr>
      <w:r>
        <w:rPr>
          <w:rFonts w:ascii="宋体" w:hAnsi="宋体" w:eastAsia="宋体" w:cs="宋体"/>
          <w:b/>
          <w:sz w:val="28"/>
        </w:rPr>
        <w:t> </w:t>
      </w:r>
    </w:p>
    <w:p w14:paraId="338926DD">
      <w:pPr>
        <w:pBdr>
          <w:top w:val="none" w:color="000000" w:sz="0" w:space="0"/>
          <w:left w:val="none" w:color="000000" w:sz="0" w:space="0"/>
          <w:bottom w:val="none" w:color="000000" w:sz="0" w:space="0"/>
          <w:right w:val="none" w:color="000000" w:sz="0" w:space="0"/>
        </w:pBdr>
        <w:spacing w:line="360" w:lineRule="auto"/>
        <w:ind w:firstLine="562"/>
        <w:jc w:val="center"/>
      </w:pPr>
      <w:r>
        <w:rPr>
          <w:rFonts w:ascii="宋体" w:hAnsi="宋体" w:eastAsia="宋体" w:cs="宋体"/>
          <w:b/>
          <w:sz w:val="28"/>
        </w:rPr>
        <w:t> </w:t>
      </w:r>
    </w:p>
    <w:p w14:paraId="42D7109F">
      <w:pPr>
        <w:pBdr>
          <w:top w:val="none" w:color="000000" w:sz="0" w:space="0"/>
          <w:left w:val="none" w:color="000000" w:sz="0" w:space="0"/>
          <w:bottom w:val="none" w:color="000000" w:sz="0" w:space="0"/>
          <w:right w:val="none" w:color="000000" w:sz="0" w:space="0"/>
        </w:pBdr>
        <w:spacing w:line="360" w:lineRule="auto"/>
        <w:ind w:firstLine="562"/>
        <w:jc w:val="center"/>
      </w:pPr>
      <w:r>
        <w:rPr>
          <w:rFonts w:ascii="宋体" w:hAnsi="宋体" w:eastAsia="宋体" w:cs="宋体"/>
          <w:b/>
          <w:sz w:val="28"/>
        </w:rPr>
        <w:t> </w:t>
      </w:r>
    </w:p>
    <w:p w14:paraId="39EC340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0"/>
        </w:rPr>
        <w:t>（</w:t>
      </w:r>
      <w:r>
        <w:rPr>
          <w:rFonts w:hint="eastAsia" w:ascii="宋体" w:hAnsi="宋体" w:eastAsia="宋体" w:cs="宋体"/>
          <w:b/>
          <w:sz w:val="30"/>
          <w:lang w:val="en-US" w:eastAsia="zh-CN"/>
        </w:rPr>
        <w:t>四</w:t>
      </w:r>
      <w:r>
        <w:rPr>
          <w:rFonts w:ascii="宋体" w:hAnsi="宋体" w:eastAsia="宋体" w:cs="宋体"/>
          <w:b/>
          <w:sz w:val="30"/>
        </w:rPr>
        <w:t>）法定代表人授权委托书</w:t>
      </w:r>
    </w:p>
    <w:p w14:paraId="024317FE">
      <w:pPr>
        <w:pBdr>
          <w:top w:val="none" w:color="000000" w:sz="0" w:space="0"/>
          <w:left w:val="none" w:color="000000" w:sz="0" w:space="0"/>
          <w:bottom w:val="none" w:color="000000" w:sz="0" w:space="0"/>
          <w:right w:val="none" w:color="000000" w:sz="0" w:space="0"/>
        </w:pBdr>
        <w:tabs>
          <w:tab w:val="left" w:pos="360"/>
        </w:tabs>
        <w:spacing w:line="360" w:lineRule="auto"/>
        <w:ind w:firstLine="480"/>
        <w:jc w:val="both"/>
      </w:pPr>
      <w:r>
        <w:rPr>
          <w:rFonts w:ascii="宋体" w:hAnsi="宋体" w:eastAsia="宋体" w:cs="宋体"/>
          <w:sz w:val="24"/>
        </w:rPr>
        <w:t>本授权书声明：____________（投标人名称）授权________________（被授权人的姓名）为我方就JSZC-</w:t>
      </w:r>
      <w:r>
        <w:rPr>
          <w:rFonts w:ascii="宋体" w:hAnsi="宋体" w:eastAsia="宋体" w:cs="宋体"/>
          <w:sz w:val="24"/>
          <w:u w:val="single"/>
        </w:rPr>
        <w:t>        </w:t>
      </w:r>
      <w:r>
        <w:rPr>
          <w:rFonts w:ascii="宋体" w:hAnsi="宋体" w:eastAsia="宋体" w:cs="宋体"/>
          <w:sz w:val="24"/>
        </w:rPr>
        <w:t>号项目采购活动的合法代理人，以本单位名义全权处理一切与该项目采购有关的事务。</w:t>
      </w:r>
    </w:p>
    <w:p w14:paraId="4B15310D">
      <w:pPr>
        <w:pBdr>
          <w:top w:val="none" w:color="000000" w:sz="0" w:space="0"/>
          <w:left w:val="none" w:color="000000" w:sz="0" w:space="0"/>
          <w:bottom w:val="none" w:color="000000" w:sz="0" w:space="0"/>
          <w:right w:val="none" w:color="000000" w:sz="0" w:space="0"/>
        </w:pBdr>
        <w:tabs>
          <w:tab w:val="left" w:pos="360"/>
        </w:tabs>
        <w:spacing w:line="360" w:lineRule="auto"/>
        <w:ind w:firstLine="480"/>
        <w:jc w:val="both"/>
      </w:pPr>
      <w:r>
        <w:rPr>
          <w:rFonts w:ascii="宋体" w:hAnsi="宋体" w:eastAsia="宋体" w:cs="宋体"/>
          <w:sz w:val="24"/>
        </w:rPr>
        <w:t>本授权书于______年____月____日起生效，特此声明。</w:t>
      </w:r>
    </w:p>
    <w:p w14:paraId="4249266D">
      <w:pPr>
        <w:pBdr>
          <w:top w:val="none" w:color="000000" w:sz="0" w:space="0"/>
          <w:left w:val="none" w:color="000000" w:sz="0" w:space="0"/>
          <w:bottom w:val="none" w:color="000000" w:sz="0" w:space="0"/>
          <w:right w:val="none" w:color="000000" w:sz="0" w:space="0"/>
        </w:pBdr>
        <w:tabs>
          <w:tab w:val="left" w:pos="360"/>
        </w:tabs>
        <w:spacing w:line="360" w:lineRule="auto"/>
        <w:ind w:firstLine="480"/>
        <w:jc w:val="both"/>
      </w:pPr>
      <w:r>
        <w:rPr>
          <w:rFonts w:ascii="宋体" w:hAnsi="宋体" w:eastAsia="宋体" w:cs="宋体"/>
          <w:sz w:val="24"/>
        </w:rPr>
        <w:t>          被授权人身份证号码：</w:t>
      </w:r>
    </w:p>
    <w:p w14:paraId="64088093">
      <w:pPr>
        <w:pBdr>
          <w:top w:val="none" w:color="000000" w:sz="0" w:space="0"/>
          <w:left w:val="none" w:color="000000" w:sz="0" w:space="0"/>
          <w:bottom w:val="none" w:color="000000" w:sz="0" w:space="0"/>
          <w:right w:val="none" w:color="000000" w:sz="0" w:space="0"/>
        </w:pBdr>
        <w:tabs>
          <w:tab w:val="left" w:pos="360"/>
        </w:tabs>
        <w:spacing w:line="360" w:lineRule="auto"/>
        <w:ind w:firstLine="480"/>
        <w:jc w:val="both"/>
      </w:pPr>
      <w:r>
        <w:rPr>
          <w:rFonts w:ascii="宋体" w:hAnsi="宋体" w:eastAsia="宋体" w:cs="宋体"/>
          <w:sz w:val="24"/>
        </w:rPr>
        <w:t>          被授权人联系电话：（手机）</w:t>
      </w:r>
    </w:p>
    <w:p w14:paraId="65F02F31">
      <w:pPr>
        <w:pBdr>
          <w:top w:val="none" w:color="000000" w:sz="0" w:space="0"/>
          <w:left w:val="none" w:color="000000" w:sz="0" w:space="0"/>
          <w:bottom w:val="none" w:color="000000" w:sz="0" w:space="0"/>
          <w:right w:val="none" w:color="000000" w:sz="0" w:space="0"/>
        </w:pBdr>
        <w:tabs>
          <w:tab w:val="left" w:pos="360"/>
        </w:tabs>
        <w:spacing w:line="360" w:lineRule="auto"/>
        <w:ind w:firstLine="480"/>
        <w:jc w:val="both"/>
      </w:pPr>
      <w:r>
        <w:rPr>
          <w:rFonts w:ascii="宋体" w:hAnsi="宋体" w:eastAsia="宋体" w:cs="宋体"/>
          <w:sz w:val="24"/>
        </w:rPr>
        <w:t>授权单位名称：（加盖CA电子公章）</w:t>
      </w:r>
    </w:p>
    <w:p w14:paraId="3806EF94">
      <w:pPr>
        <w:pBdr>
          <w:top w:val="none" w:color="000000" w:sz="0" w:space="0"/>
          <w:left w:val="none" w:color="000000" w:sz="0" w:space="0"/>
          <w:bottom w:val="none" w:color="000000" w:sz="0" w:space="0"/>
          <w:right w:val="none" w:color="000000" w:sz="0" w:space="0"/>
        </w:pBdr>
        <w:tabs>
          <w:tab w:val="left" w:pos="360"/>
        </w:tabs>
        <w:spacing w:line="360" w:lineRule="auto"/>
        <w:ind w:firstLine="480"/>
        <w:jc w:val="both"/>
      </w:pPr>
      <w:r>
        <w:rPr>
          <w:rFonts w:ascii="宋体" w:hAnsi="宋体" w:eastAsia="宋体" w:cs="宋体"/>
          <w:sz w:val="24"/>
        </w:rPr>
        <w:t>      单位地址：</w:t>
      </w:r>
    </w:p>
    <w:p w14:paraId="43A4A64E">
      <w:pPr>
        <w:pBdr>
          <w:top w:val="none" w:color="000000" w:sz="0" w:space="0"/>
          <w:left w:val="none" w:color="000000" w:sz="0" w:space="0"/>
          <w:bottom w:val="none" w:color="000000" w:sz="0" w:space="0"/>
          <w:right w:val="none" w:color="000000" w:sz="0" w:space="0"/>
        </w:pBdr>
        <w:tabs>
          <w:tab w:val="left" w:pos="360"/>
        </w:tabs>
        <w:spacing w:line="360" w:lineRule="auto"/>
        <w:ind w:firstLine="480"/>
        <w:jc w:val="both"/>
      </w:pPr>
      <w:r>
        <w:rPr>
          <w:rFonts w:ascii="宋体" w:hAnsi="宋体" w:eastAsia="宋体" w:cs="宋体"/>
          <w:sz w:val="24"/>
        </w:rPr>
        <w:t>      日期：                                         </w:t>
      </w:r>
    </w:p>
    <w:p w14:paraId="002ED1F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02813C5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202D833E">
      <w:pPr>
        <w:pBdr>
          <w:top w:val="none" w:color="000000" w:sz="0" w:space="0"/>
          <w:left w:val="none" w:color="000000" w:sz="0" w:space="0"/>
          <w:bottom w:val="none" w:color="000000" w:sz="0" w:space="0"/>
          <w:right w:val="none" w:color="000000" w:sz="0" w:space="0"/>
        </w:pBdr>
        <w:spacing w:before="240" w:after="240" w:line="360" w:lineRule="auto"/>
        <w:ind w:firstLine="643"/>
        <w:jc w:val="both"/>
      </w:pPr>
      <w:r>
        <w:rPr>
          <w:rFonts w:ascii="宋体" w:hAnsi="宋体" w:eastAsia="宋体" w:cs="宋体"/>
          <w:b/>
          <w:sz w:val="24"/>
        </w:rPr>
        <w:t> </w:t>
      </w:r>
    </w:p>
    <w:p w14:paraId="04FFB14E">
      <w:pPr>
        <w:pBdr>
          <w:top w:val="none" w:color="000000" w:sz="0" w:space="0"/>
          <w:left w:val="none" w:color="000000" w:sz="0" w:space="0"/>
          <w:bottom w:val="none" w:color="000000" w:sz="0" w:space="0"/>
          <w:right w:val="none" w:color="000000" w:sz="0" w:space="0"/>
        </w:pBdr>
        <w:spacing w:before="240" w:after="240" w:line="360" w:lineRule="auto"/>
        <w:ind w:firstLine="643"/>
      </w:pPr>
      <w:r>
        <w:rPr>
          <w:rFonts w:ascii="宋体" w:hAnsi="宋体" w:eastAsia="宋体" w:cs="宋体"/>
          <w:b/>
          <w:sz w:val="24"/>
        </w:rPr>
        <w:t>附：委托代理人居民身份证扫描件</w:t>
      </w:r>
    </w:p>
    <w:p w14:paraId="5B89182F">
      <w:pPr>
        <w:pBdr>
          <w:top w:val="none" w:color="000000" w:sz="0" w:space="0"/>
          <w:left w:val="none" w:color="000000" w:sz="0" w:space="0"/>
          <w:bottom w:val="none" w:color="000000" w:sz="0" w:space="0"/>
          <w:right w:val="none" w:color="000000" w:sz="0" w:space="0"/>
        </w:pBdr>
        <w:spacing w:before="240" w:after="240" w:line="360" w:lineRule="auto"/>
      </w:pPr>
      <w:r>
        <w:rPr>
          <w:rFonts w:ascii="宋体" w:hAnsi="宋体" w:eastAsia="宋体" w:cs="宋体"/>
          <w:sz w:val="24"/>
        </w:rPr>
        <w:t>注：“法定代表人”授权其他人（必须为投标人正式员工，证明材料：劳动合同、近半年内至少一个月社会保险缴纳材料附后）投标的，须填写法定代表人身份证明书和本委托书。</w:t>
      </w:r>
    </w:p>
    <w:p w14:paraId="0D2F824F">
      <w:pPr>
        <w:pBdr>
          <w:top w:val="none" w:color="000000" w:sz="0" w:space="0"/>
          <w:left w:val="none" w:color="000000" w:sz="0" w:space="0"/>
          <w:bottom w:val="none" w:color="000000" w:sz="0" w:space="0"/>
          <w:right w:val="none" w:color="000000" w:sz="0" w:space="0"/>
        </w:pBdr>
        <w:spacing w:line="360" w:lineRule="auto"/>
        <w:ind w:firstLine="480"/>
        <w:jc w:val="both"/>
      </w:pPr>
      <w:r>
        <w:rPr/>
        <w:br w:type="page" w:clear="all"/>
      </w:r>
    </w:p>
    <w:p w14:paraId="3F4CD894">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sz w:val="30"/>
        </w:rPr>
      </w:pPr>
      <w:r>
        <w:rPr>
          <w:rFonts w:ascii="宋体" w:hAnsi="宋体" w:eastAsia="宋体" w:cs="宋体"/>
          <w:b/>
          <w:sz w:val="30"/>
        </w:rPr>
        <w:t>一、资格条件</w:t>
      </w:r>
    </w:p>
    <w:p w14:paraId="746B1B7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（一）具有独立承担民事责任的能力</w:t>
      </w:r>
    </w:p>
    <w:p w14:paraId="5A5CD9A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2D7F443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（二）具有良好的商业信誉和健全的财务会计制度</w:t>
      </w:r>
    </w:p>
    <w:p w14:paraId="114B707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1358578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（三）有依法缴纳税收和社会保障资金的良好记录</w:t>
      </w:r>
    </w:p>
    <w:p w14:paraId="0257CCD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1E27938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（四）具备履行合同所必需的设备和专业技术能力的书面声明。</w:t>
      </w:r>
    </w:p>
    <w:p w14:paraId="4DCB459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00047B6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（五）参加政府采购活动前3年内在经营活动中没有重大违法记录的书面声明。</w:t>
      </w:r>
    </w:p>
    <w:p w14:paraId="3A11A51C">
      <w:pPr>
        <w:pBdr>
          <w:top w:val="none" w:color="000000" w:sz="0" w:space="0"/>
          <w:left w:val="none" w:color="000000" w:sz="0" w:space="0"/>
          <w:bottom w:val="none" w:color="000000" w:sz="0" w:space="0"/>
          <w:right w:val="none" w:color="000000" w:sz="0" w:space="0"/>
        </w:pBdr>
        <w:spacing w:line="360" w:lineRule="auto"/>
        <w:ind w:firstLine="480"/>
        <w:jc w:val="center"/>
      </w:pPr>
      <w:r>
        <w:rPr>
          <w:rFonts w:ascii="宋体" w:hAnsi="宋体" w:eastAsia="宋体" w:cs="宋体"/>
          <w:sz w:val="24"/>
        </w:rPr>
        <w:t>声明</w:t>
      </w:r>
    </w:p>
    <w:p w14:paraId="60D0D886">
      <w:pPr>
        <w:pBdr>
          <w:top w:val="none" w:color="000000" w:sz="0" w:space="0"/>
          <w:left w:val="none" w:color="000000" w:sz="0" w:space="0"/>
          <w:bottom w:val="none" w:color="000000" w:sz="0" w:space="0"/>
          <w:right w:val="none" w:color="000000" w:sz="0" w:space="0"/>
        </w:pBdr>
        <w:spacing w:line="360" w:lineRule="auto"/>
        <w:ind w:firstLine="482"/>
        <w:jc w:val="both"/>
      </w:pPr>
      <w:r>
        <w:rPr>
          <w:rFonts w:ascii="宋体" w:hAnsi="宋体" w:eastAsia="宋体" w:cs="宋体"/>
          <w:b/>
          <w:sz w:val="24"/>
        </w:rPr>
        <w:t>    </w:t>
      </w:r>
      <w:r>
        <w:rPr>
          <w:rFonts w:ascii="宋体" w:hAnsi="宋体" w:eastAsia="宋体" w:cs="宋体"/>
          <w:sz w:val="24"/>
        </w:rPr>
        <w:t>我单位郑重声明：参加本次政府采购活动前 3 年内，我单位在经营活动中没有因违法经营受到刑事处罚或者责令停产停业、吊销许可证或者执照、较大数额罚款等行政处罚。</w:t>
      </w:r>
    </w:p>
    <w:p w14:paraId="20C819E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7A3070B8">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r>
        <w:rPr>
          <w:rFonts w:ascii="宋体" w:hAnsi="宋体" w:eastAsia="宋体" w:cs="宋体"/>
          <w:sz w:val="24"/>
        </w:rPr>
        <w:t> </w:t>
      </w:r>
    </w:p>
    <w:p w14:paraId="1408FAB4">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58F78D2A">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41ECAD86">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31EF675F">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356FFAFE">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7FEF243F">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4C80F694">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499F2188">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1CAAB9BB">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3F4C9788">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71AA7459">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165300D2">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rPr>
      </w:pPr>
    </w:p>
    <w:p w14:paraId="69B7755F">
      <w:pPr>
        <w:pBdr>
          <w:top w:val="none" w:color="000000" w:sz="0" w:space="0"/>
          <w:left w:val="none" w:color="000000" w:sz="0" w:space="0"/>
          <w:bottom w:val="none" w:color="000000" w:sz="0" w:space="0"/>
          <w:right w:val="none" w:color="000000" w:sz="0" w:space="0"/>
        </w:pBdr>
        <w:spacing w:line="360" w:lineRule="auto"/>
        <w:jc w:val="both"/>
      </w:pPr>
    </w:p>
    <w:p w14:paraId="0972A43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58F9472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2265E32D">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szCs w:val="24"/>
        </w:rPr>
      </w:pPr>
      <w:r>
        <w:rPr>
          <w:rFonts w:ascii="宋体" w:hAnsi="宋体" w:eastAsia="宋体" w:cs="宋体"/>
          <w:sz w:val="24"/>
        </w:rPr>
        <w:t>（六）落实政府采购政策需满足的资格要求：</w:t>
      </w:r>
    </w:p>
    <w:p w14:paraId="4D8B2ADA">
      <w:pPr>
        <w:pBdr>
          <w:top w:val="none" w:color="000000" w:sz="0" w:space="0"/>
          <w:left w:val="none" w:color="000000" w:sz="0" w:space="0"/>
          <w:bottom w:val="none" w:color="000000" w:sz="0" w:space="0"/>
          <w:right w:val="none" w:color="000000" w:sz="0" w:space="0"/>
        </w:pBdr>
        <w:spacing w:before="240" w:after="240" w:line="360" w:lineRule="auto"/>
        <w:jc w:val="center"/>
      </w:pPr>
      <w:r>
        <w:rPr>
          <w:rFonts w:ascii="宋体" w:hAnsi="宋体" w:eastAsia="宋体" w:cs="宋体"/>
          <w:spacing w:val="6"/>
          <w:sz w:val="24"/>
        </w:rPr>
        <w:t>中小企业声明函</w:t>
      </w:r>
    </w:p>
    <w:p w14:paraId="75BE9EC8">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p>
    <w:p w14:paraId="1B4CFD7A">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 xml:space="preserve"> 1. （标的名称） ，属于（采购文件中明确的所属行业）；承接企业为（企业名称），从业人员    人，营业 收入为    万元，资产总额为    万元，属于（中型企业、 小型企业、微型企业）； </w:t>
      </w:r>
    </w:p>
    <w:p w14:paraId="31E2BF09">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 xml:space="preserve">2. （标的名称） ，属于（采购文件中明确的所属行业）；承接企业为（企业名称），从业人员    人，营业 收入为    万元，资产总额为    万元，属于（中型企业、 小型企业、微型企业）； </w:t>
      </w:r>
    </w:p>
    <w:p w14:paraId="05DD13BC">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 xml:space="preserve">…… </w:t>
      </w:r>
    </w:p>
    <w:p w14:paraId="52CB2DE3">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 xml:space="preserve">以上企业，不属于大企业的分支机构，不存在控股股东为大企业的情形，也不存在与大企业的负责人为同一人的情形。 </w:t>
      </w:r>
    </w:p>
    <w:p w14:paraId="6C9D498F">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 xml:space="preserve">本企业对上述声明内容的真实性负责。如有虚假，将依法承担相应责任。 </w:t>
      </w:r>
    </w:p>
    <w:p w14:paraId="47E5DC16">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企业名称（盖章）：</w:t>
      </w:r>
    </w:p>
    <w:p w14:paraId="05E51A1D">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日 期：      </w:t>
      </w:r>
    </w:p>
    <w:p w14:paraId="56C6E6B6">
      <w:pPr>
        <w:pBdr>
          <w:top w:val="none" w:color="000000" w:sz="0" w:space="0"/>
          <w:left w:val="none" w:color="000000" w:sz="0" w:space="0"/>
          <w:bottom w:val="none" w:color="000000" w:sz="0" w:space="0"/>
          <w:right w:val="none" w:color="000000" w:sz="0" w:space="0"/>
        </w:pBdr>
        <w:spacing w:line="360" w:lineRule="auto"/>
        <w:ind w:firstLine="504"/>
        <w:jc w:val="both"/>
      </w:pPr>
      <w:r>
        <w:rPr>
          <w:rFonts w:ascii="宋体" w:hAnsi="宋体" w:eastAsia="宋体" w:cs="宋体"/>
          <w:spacing w:val="6"/>
          <w:sz w:val="24"/>
        </w:rPr>
        <w:t>注：从业人员、营业收入、资产总额填报上一年度数据，无上一年度数据的新成立企业可不填报。</w:t>
      </w:r>
    </w:p>
    <w:p w14:paraId="49A50FB4">
      <w:pPr>
        <w:pBdr>
          <w:top w:val="none" w:color="000000" w:sz="0" w:space="0"/>
          <w:left w:val="none" w:color="000000" w:sz="0" w:space="0"/>
          <w:bottom w:val="none" w:color="000000" w:sz="0" w:space="0"/>
          <w:right w:val="none" w:color="000000" w:sz="0" w:space="0"/>
        </w:pBdr>
        <w:spacing w:line="360" w:lineRule="auto"/>
        <w:ind w:firstLine="480"/>
        <w:jc w:val="both"/>
      </w:pPr>
    </w:p>
    <w:p w14:paraId="510E20A9">
      <w:pPr>
        <w:pBdr>
          <w:top w:val="none" w:color="000000" w:sz="0" w:space="0"/>
          <w:left w:val="none" w:color="000000" w:sz="0" w:space="0"/>
          <w:bottom w:val="none" w:color="000000" w:sz="0" w:space="0"/>
          <w:right w:val="none" w:color="000000" w:sz="0" w:space="0"/>
        </w:pBdr>
        <w:spacing w:line="360" w:lineRule="auto"/>
        <w:jc w:val="both"/>
      </w:pPr>
    </w:p>
    <w:p w14:paraId="4F718297">
      <w:pPr>
        <w:pBdr>
          <w:top w:val="none" w:color="000000" w:sz="0" w:space="0"/>
          <w:left w:val="none" w:color="000000" w:sz="0" w:space="0"/>
          <w:bottom w:val="none" w:color="000000" w:sz="0" w:space="0"/>
          <w:right w:val="none" w:color="000000" w:sz="0" w:space="0"/>
        </w:pBdr>
        <w:spacing w:line="360" w:lineRule="auto"/>
        <w:jc w:val="both"/>
      </w:pPr>
    </w:p>
    <w:p w14:paraId="12C7A266">
      <w:pPr>
        <w:pBdr>
          <w:top w:val="none" w:color="000000" w:sz="0" w:space="0"/>
          <w:left w:val="none" w:color="000000" w:sz="0" w:space="0"/>
          <w:bottom w:val="none" w:color="000000" w:sz="0" w:space="0"/>
          <w:right w:val="none" w:color="000000" w:sz="0" w:space="0"/>
        </w:pBdr>
        <w:spacing w:line="360" w:lineRule="auto"/>
        <w:jc w:val="both"/>
      </w:pPr>
    </w:p>
    <w:p w14:paraId="3D307E39">
      <w:pPr>
        <w:pBdr>
          <w:top w:val="none" w:color="000000" w:sz="0" w:space="0"/>
          <w:left w:val="none" w:color="000000" w:sz="0" w:space="0"/>
          <w:bottom w:val="none" w:color="000000" w:sz="0" w:space="0"/>
          <w:right w:val="none" w:color="000000" w:sz="0" w:space="0"/>
        </w:pBdr>
        <w:spacing w:line="360" w:lineRule="auto"/>
        <w:jc w:val="both"/>
      </w:pPr>
    </w:p>
    <w:p w14:paraId="584C4E55">
      <w:pPr>
        <w:pBdr>
          <w:top w:val="none" w:color="000000" w:sz="0" w:space="0"/>
          <w:left w:val="none" w:color="000000" w:sz="0" w:space="0"/>
          <w:bottom w:val="none" w:color="000000" w:sz="0" w:space="0"/>
          <w:right w:val="none" w:color="000000" w:sz="0" w:space="0"/>
        </w:pBdr>
        <w:spacing w:line="360" w:lineRule="auto"/>
        <w:jc w:val="both"/>
      </w:pPr>
    </w:p>
    <w:p w14:paraId="10AA2FDB">
      <w:pPr>
        <w:pBdr>
          <w:top w:val="none" w:color="000000" w:sz="0" w:space="0"/>
          <w:left w:val="none" w:color="000000" w:sz="0" w:space="0"/>
          <w:bottom w:val="none" w:color="000000" w:sz="0" w:space="0"/>
          <w:right w:val="none" w:color="000000" w:sz="0" w:space="0"/>
        </w:pBdr>
        <w:spacing w:line="360" w:lineRule="auto"/>
        <w:jc w:val="both"/>
      </w:pPr>
    </w:p>
    <w:p w14:paraId="5E69782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（七）资格承诺函</w:t>
      </w:r>
    </w:p>
    <w:p w14:paraId="0ED0231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0"/>
        </w:rPr>
        <w:t>资格承诺函</w:t>
      </w:r>
    </w:p>
    <w:p w14:paraId="275B12D3">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 </w:t>
      </w:r>
    </w:p>
    <w:p w14:paraId="0E9C5216">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致：</w:t>
      </w:r>
      <w:r>
        <w:rPr>
          <w:rFonts w:ascii="宋体" w:hAnsi="宋体" w:eastAsia="宋体" w:cs="宋体"/>
          <w:sz w:val="24"/>
          <w:u w:val="single"/>
        </w:rPr>
        <w:t>___________（采购人、采购代理机构）</w:t>
      </w:r>
    </w:p>
    <w:p w14:paraId="46E1E71F">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我单位参与</w:t>
      </w:r>
      <w:r>
        <w:rPr>
          <w:rFonts w:ascii="宋体" w:hAnsi="宋体" w:eastAsia="宋体" w:cs="宋体"/>
          <w:sz w:val="24"/>
          <w:u w:val="single"/>
        </w:rPr>
        <w:t>______________（项目名称）______________（项目编号）</w:t>
      </w:r>
      <w:r>
        <w:rPr>
          <w:rFonts w:ascii="宋体" w:hAnsi="宋体" w:eastAsia="宋体" w:cs="宋体"/>
          <w:sz w:val="24"/>
        </w:rPr>
        <w:t>项目的政府采购活动，现承诺如下：</w:t>
      </w:r>
    </w:p>
    <w:p w14:paraId="40B0B6BC">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1.我方具有良好的商业信誉和健全的财务会计制度。</w:t>
      </w:r>
    </w:p>
    <w:p w14:paraId="20323D08">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2.我方具有履行合同所必需的设备和专业技术能力。</w:t>
      </w:r>
    </w:p>
    <w:p w14:paraId="0F93C3C4">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3.我方具有依法缴纳税收和社会保障资金的良好记录。</w:t>
      </w:r>
    </w:p>
    <w:p w14:paraId="761AF7F8">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4.我方参加本项目采购活动前三年内，在经营活动中没有重大违法记录。</w:t>
      </w:r>
    </w:p>
    <w:p w14:paraId="52DE3A21">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若我单位承诺不实，自愿承担提供虚假材料谋取中标、成交的法律责任。</w:t>
      </w:r>
    </w:p>
    <w:p w14:paraId="3B5014A2">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 </w:t>
      </w:r>
    </w:p>
    <w:p w14:paraId="4FF3AA78">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投标（响应）供应商（全称并盖章）：</w:t>
      </w:r>
      <w:r>
        <w:rPr>
          <w:rFonts w:ascii="宋体" w:hAnsi="宋体" w:eastAsia="宋体" w:cs="宋体"/>
          <w:sz w:val="24"/>
          <w:u w:val="single"/>
        </w:rPr>
        <w:t>___________</w:t>
      </w:r>
    </w:p>
    <w:p w14:paraId="7554154C">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供应商法定代表人或授权代表（签字或签章）：</w:t>
      </w:r>
      <w:r>
        <w:rPr>
          <w:rFonts w:ascii="宋体" w:hAnsi="宋体" w:eastAsia="宋体" w:cs="宋体"/>
          <w:sz w:val="24"/>
          <w:u w:val="single"/>
        </w:rPr>
        <w:t>___________</w:t>
      </w:r>
    </w:p>
    <w:p w14:paraId="6EB548E0">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日期：</w:t>
      </w:r>
      <w:r>
        <w:rPr>
          <w:rFonts w:ascii="宋体" w:hAnsi="宋体" w:eastAsia="宋体" w:cs="宋体"/>
          <w:sz w:val="24"/>
          <w:u w:val="single"/>
        </w:rPr>
        <w:t>___________</w:t>
      </w:r>
    </w:p>
    <w:p w14:paraId="356E422F">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 </w:t>
      </w:r>
    </w:p>
    <w:p w14:paraId="42E4221E">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 </w:t>
      </w:r>
    </w:p>
    <w:p w14:paraId="6B7398CC">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说明：1.供应商可自行选择是否提供本承诺函，若不提供本承诺函的，应按采购文件要求提供相应的证明材料。</w:t>
      </w:r>
    </w:p>
    <w:p w14:paraId="08D4B77F">
      <w:pPr>
        <w:pBdr>
          <w:top w:val="none" w:color="000000" w:sz="0" w:space="0"/>
          <w:left w:val="none" w:color="000000" w:sz="0" w:space="0"/>
          <w:bottom w:val="none" w:color="000000" w:sz="0" w:space="0"/>
          <w:right w:val="none" w:color="000000" w:sz="0" w:space="0"/>
        </w:pBdr>
        <w:shd w:val="clear" w:color="FFFFFF" w:fill="FFFFFF"/>
        <w:spacing w:line="360" w:lineRule="auto"/>
        <w:ind w:firstLine="480"/>
        <w:jc w:val="both"/>
      </w:pPr>
      <w:r>
        <w:rPr>
          <w:rFonts w:ascii="宋体" w:hAnsi="宋体" w:eastAsia="宋体" w:cs="宋体"/>
          <w:sz w:val="24"/>
        </w:rPr>
        <w:t>2.供应商可删减承诺事项，删减的承诺事项须按采购文件要求提供相应的证明材料。比如删去本承诺函第3项的，则应按采购文件要求提供依法缴纳税收和社会保障资金的良好记录。</w:t>
      </w:r>
    </w:p>
    <w:p w14:paraId="142B0CA0">
      <w:pPr>
        <w:pBdr>
          <w:top w:val="none" w:color="000000" w:sz="0" w:space="0"/>
          <w:left w:val="none" w:color="000000" w:sz="0" w:space="0"/>
          <w:bottom w:val="none" w:color="000000" w:sz="0" w:space="0"/>
          <w:right w:val="none" w:color="000000" w:sz="0" w:space="0"/>
        </w:pBdr>
        <w:spacing w:line="360" w:lineRule="auto"/>
        <w:jc w:val="center"/>
      </w:pPr>
      <w:r>
        <w:rPr/>
        <w:br w:type="page" w:clear="all"/>
      </w:r>
    </w:p>
    <w:p w14:paraId="354903A3">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sz w:val="30"/>
        </w:rPr>
      </w:pPr>
      <w:r>
        <w:rPr>
          <w:rFonts w:ascii="宋体" w:hAnsi="宋体" w:eastAsia="宋体" w:cs="宋体"/>
          <w:b/>
          <w:sz w:val="30"/>
        </w:rPr>
        <w:t>二、符合条件</w:t>
      </w:r>
    </w:p>
    <w:p w14:paraId="1E816045">
      <w:pPr>
        <w:pBdr>
          <w:top w:val="none" w:color="000000" w:sz="0" w:space="0"/>
          <w:left w:val="none" w:color="000000" w:sz="0" w:space="0"/>
          <w:bottom w:val="none" w:color="000000" w:sz="0" w:space="0"/>
          <w:right w:val="none" w:color="000000" w:sz="0" w:space="0"/>
        </w:pBdr>
        <w:spacing w:line="360" w:lineRule="auto"/>
        <w:ind w:firstLine="3720"/>
        <w:jc w:val="both"/>
      </w:pPr>
      <w:r>
        <w:rPr>
          <w:rFonts w:ascii="宋体" w:hAnsi="宋体" w:eastAsia="宋体" w:cs="宋体"/>
          <w:sz w:val="24"/>
        </w:rPr>
        <w:t>（一）投标报价</w:t>
      </w:r>
    </w:p>
    <w:p w14:paraId="3225480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69F5DDAB">
      <w:pPr>
        <w:spacing w:line="360" w:lineRule="auto"/>
        <w:ind w:firstLine="480"/>
        <w:jc w:val="center"/>
        <w:rPr>
          <w:rFonts w:asciiTheme="minorEastAsia" w:hAnsiTheme="minorEastAsia"/>
          <w:sz w:val="24"/>
          <w:szCs w:val="24"/>
        </w:rPr>
      </w:pPr>
    </w:p>
    <w:p w14:paraId="6E67593D">
      <w:pPr>
        <w:spacing w:line="360" w:lineRule="auto"/>
        <w:ind w:firstLine="480"/>
        <w:jc w:val="center"/>
        <w:rPr>
          <w:rFonts w:asciiTheme="minorEastAsia" w:hAnsiTheme="minorEastAsia"/>
          <w:sz w:val="24"/>
          <w:szCs w:val="24"/>
        </w:rPr>
      </w:pPr>
      <w:r>
        <w:rPr>
          <w:rFonts w:hint="eastAsia" w:eastAsia="宋体" w:asciiTheme="minorEastAsia" w:hAnsiTheme="minorEastAsia"/>
          <w:sz w:val="24"/>
          <w:szCs w:val="24"/>
        </w:rPr>
        <w:t>（</w:t>
      </w:r>
      <w:r>
        <w:rPr>
          <w:rFonts w:hint="eastAsia" w:asciiTheme="minorEastAsia" w:hAnsiTheme="minorEastAsia"/>
          <w:sz w:val="24"/>
          <w:szCs w:val="24"/>
        </w:rPr>
        <w:t>二</w:t>
      </w:r>
      <w:r>
        <w:rPr>
          <w:rFonts w:hint="eastAsia" w:eastAsia="宋体" w:asciiTheme="minorEastAsia" w:hAnsiTheme="minorEastAsia"/>
          <w:sz w:val="24"/>
          <w:szCs w:val="24"/>
        </w:rPr>
        <w:t>）</w:t>
      </w:r>
      <w:r>
        <w:rPr>
          <w:rFonts w:hint="eastAsia" w:asciiTheme="minorEastAsia" w:hAnsiTheme="minorEastAsia"/>
          <w:sz w:val="24"/>
          <w:szCs w:val="24"/>
        </w:rPr>
        <w:t>服务要求响应</w:t>
      </w:r>
    </w:p>
    <w:p w14:paraId="2A4667C8">
      <w:pPr>
        <w:spacing w:line="360" w:lineRule="auto"/>
        <w:ind w:firstLine="480"/>
        <w:jc w:val="both"/>
        <w:rPr>
          <w:rFonts w:asciiTheme="minorEastAsia" w:hAnsiTheme="minorEastAsia"/>
          <w:sz w:val="24"/>
          <w:szCs w:val="24"/>
        </w:rPr>
      </w:pPr>
    </w:p>
    <w:tbl>
      <w:tblPr>
        <w:tblStyle w:val="32"/>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650"/>
        <w:gridCol w:w="2760"/>
        <w:gridCol w:w="2115"/>
        <w:gridCol w:w="975"/>
        <w:gridCol w:w="1004"/>
      </w:tblGrid>
      <w:tr w14:paraId="1C48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vAlign w:val="center"/>
          </w:tcPr>
          <w:p w14:paraId="5BBF163F">
            <w:pPr>
              <w:pStyle w:val="211"/>
              <w:spacing w:line="360" w:lineRule="auto"/>
              <w:rPr>
                <w:rFonts w:ascii="宋体" w:hAnsi="宋体" w:eastAsia="宋体" w:cs="宋体"/>
              </w:rPr>
            </w:pPr>
            <w:r>
              <w:rPr>
                <w:rFonts w:hint="eastAsia" w:ascii="宋体" w:hAnsi="宋体" w:eastAsia="宋体" w:cs="宋体"/>
              </w:rPr>
              <w:t>序号</w:t>
            </w:r>
          </w:p>
        </w:tc>
        <w:tc>
          <w:tcPr>
            <w:tcW w:w="1650" w:type="dxa"/>
            <w:tcBorders>
              <w:top w:val="single" w:color="auto" w:sz="4" w:space="0"/>
              <w:left w:val="single" w:color="auto" w:sz="4" w:space="0"/>
              <w:bottom w:val="single" w:color="auto" w:sz="4" w:space="0"/>
              <w:right w:val="single" w:color="auto" w:sz="4" w:space="0"/>
            </w:tcBorders>
            <w:noWrap w:val="0"/>
            <w:vAlign w:val="center"/>
          </w:tcPr>
          <w:p w14:paraId="360CF08B">
            <w:pPr>
              <w:pStyle w:val="211"/>
              <w:spacing w:line="360" w:lineRule="auto"/>
              <w:rPr>
                <w:rFonts w:ascii="宋体" w:hAnsi="宋体" w:eastAsia="宋体" w:cs="宋体"/>
              </w:rPr>
            </w:pPr>
            <w:r>
              <w:rPr>
                <w:rFonts w:hint="eastAsia" w:ascii="宋体" w:hAnsi="宋体" w:eastAsia="宋体" w:cs="宋体"/>
              </w:rPr>
              <w:t>服务名称</w:t>
            </w:r>
          </w:p>
        </w:tc>
        <w:tc>
          <w:tcPr>
            <w:tcW w:w="2760" w:type="dxa"/>
            <w:tcBorders>
              <w:top w:val="single" w:color="auto" w:sz="4" w:space="0"/>
              <w:left w:val="single" w:color="auto" w:sz="4" w:space="0"/>
              <w:bottom w:val="single" w:color="auto" w:sz="4" w:space="0"/>
              <w:right w:val="single" w:color="auto" w:sz="4" w:space="0"/>
            </w:tcBorders>
            <w:noWrap w:val="0"/>
            <w:vAlign w:val="center"/>
          </w:tcPr>
          <w:p w14:paraId="54DDA647">
            <w:pPr>
              <w:pStyle w:val="211"/>
              <w:spacing w:line="360" w:lineRule="auto"/>
              <w:rPr>
                <w:rFonts w:ascii="宋体" w:hAnsi="宋体" w:eastAsia="宋体" w:cs="宋体"/>
              </w:rPr>
            </w:pPr>
            <w:r>
              <w:rPr>
                <w:rFonts w:hint="eastAsia" w:ascii="宋体" w:hAnsi="宋体" w:eastAsia="宋体" w:cs="宋体"/>
              </w:rPr>
              <w:t>招标文件要求的服务</w:t>
            </w:r>
          </w:p>
        </w:tc>
        <w:tc>
          <w:tcPr>
            <w:tcW w:w="2115" w:type="dxa"/>
            <w:tcBorders>
              <w:top w:val="single" w:color="auto" w:sz="4" w:space="0"/>
              <w:left w:val="single" w:color="auto" w:sz="4" w:space="0"/>
              <w:bottom w:val="single" w:color="auto" w:sz="4" w:space="0"/>
              <w:right w:val="single" w:color="auto" w:sz="4" w:space="0"/>
            </w:tcBorders>
            <w:noWrap w:val="0"/>
            <w:vAlign w:val="center"/>
          </w:tcPr>
          <w:p w14:paraId="18140DF4">
            <w:pPr>
              <w:pStyle w:val="211"/>
              <w:spacing w:line="360" w:lineRule="auto"/>
              <w:rPr>
                <w:rFonts w:ascii="宋体" w:hAnsi="宋体" w:eastAsia="宋体" w:cs="宋体"/>
              </w:rPr>
            </w:pPr>
            <w:r>
              <w:rPr>
                <w:rFonts w:hint="eastAsia" w:ascii="宋体" w:hAnsi="宋体" w:eastAsia="宋体" w:cs="宋体"/>
              </w:rPr>
              <w:t>投标实际响应</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2C801E6E">
            <w:pPr>
              <w:pStyle w:val="211"/>
              <w:spacing w:line="360" w:lineRule="auto"/>
              <w:rPr>
                <w:rFonts w:ascii="宋体" w:hAnsi="宋体" w:eastAsia="宋体" w:cs="宋体"/>
              </w:rPr>
            </w:pPr>
            <w:r>
              <w:rPr>
                <w:rFonts w:hint="eastAsia" w:ascii="宋体" w:hAnsi="宋体" w:eastAsia="宋体" w:cs="宋体"/>
              </w:rPr>
              <w:t>偏离</w:t>
            </w:r>
          </w:p>
        </w:tc>
        <w:tc>
          <w:tcPr>
            <w:tcW w:w="1004" w:type="dxa"/>
            <w:tcBorders>
              <w:top w:val="single" w:color="auto" w:sz="4" w:space="0"/>
              <w:left w:val="single" w:color="auto" w:sz="4" w:space="0"/>
              <w:bottom w:val="single" w:color="auto" w:sz="4" w:space="0"/>
              <w:right w:val="single" w:color="auto" w:sz="4" w:space="0"/>
            </w:tcBorders>
            <w:noWrap w:val="0"/>
            <w:vAlign w:val="center"/>
          </w:tcPr>
          <w:p w14:paraId="7F90468F">
            <w:pPr>
              <w:pStyle w:val="211"/>
              <w:spacing w:line="360" w:lineRule="auto"/>
              <w:rPr>
                <w:rFonts w:ascii="宋体" w:hAnsi="宋体" w:eastAsia="宋体" w:cs="宋体"/>
              </w:rPr>
            </w:pPr>
            <w:r>
              <w:rPr>
                <w:rFonts w:hint="eastAsia" w:ascii="宋体" w:hAnsi="宋体" w:eastAsia="宋体" w:cs="宋体"/>
              </w:rPr>
              <w:t>备注</w:t>
            </w:r>
          </w:p>
        </w:tc>
      </w:tr>
      <w:tr w14:paraId="6C95A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140F8497">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2AE3B2D3">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3899101D">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18258ED8">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1AFB889A">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4D9498E4">
            <w:pPr>
              <w:pStyle w:val="211"/>
              <w:widowControl w:val="0"/>
              <w:tabs>
                <w:tab w:val="left" w:pos="567"/>
                <w:tab w:val="left" w:pos="709"/>
                <w:tab w:val="left" w:pos="993"/>
              </w:tabs>
              <w:spacing w:line="360" w:lineRule="auto"/>
              <w:rPr>
                <w:rFonts w:ascii="宋体" w:hAnsi="宋体" w:eastAsia="宋体" w:cs="宋体"/>
                <w:sz w:val="21"/>
                <w:szCs w:val="21"/>
              </w:rPr>
            </w:pPr>
          </w:p>
        </w:tc>
      </w:tr>
      <w:tr w14:paraId="2A70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050D08CC">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48DB9CFD">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20D1DC38">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1AB77C84">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267A45D1">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367F7A7C">
            <w:pPr>
              <w:pStyle w:val="211"/>
              <w:widowControl w:val="0"/>
              <w:tabs>
                <w:tab w:val="left" w:pos="567"/>
                <w:tab w:val="left" w:pos="709"/>
                <w:tab w:val="left" w:pos="993"/>
              </w:tabs>
              <w:spacing w:line="360" w:lineRule="auto"/>
              <w:rPr>
                <w:rFonts w:ascii="宋体" w:hAnsi="宋体" w:eastAsia="宋体" w:cs="宋体"/>
                <w:sz w:val="21"/>
                <w:szCs w:val="21"/>
              </w:rPr>
            </w:pPr>
          </w:p>
        </w:tc>
      </w:tr>
      <w:tr w14:paraId="22C5A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0DD810B5">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4F99402A">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3A2E077F">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6F340417">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6100031B">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3B77C596">
            <w:pPr>
              <w:pStyle w:val="211"/>
              <w:widowControl w:val="0"/>
              <w:tabs>
                <w:tab w:val="left" w:pos="567"/>
                <w:tab w:val="left" w:pos="709"/>
                <w:tab w:val="left" w:pos="993"/>
              </w:tabs>
              <w:spacing w:line="360" w:lineRule="auto"/>
              <w:rPr>
                <w:rFonts w:ascii="宋体" w:hAnsi="宋体" w:eastAsia="宋体" w:cs="宋体"/>
                <w:sz w:val="21"/>
                <w:szCs w:val="21"/>
              </w:rPr>
            </w:pPr>
          </w:p>
        </w:tc>
      </w:tr>
      <w:tr w14:paraId="7EC00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724562BD">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2956FBF7">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61BC6FFB">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31EB079A">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355C2FEA">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0C464718">
            <w:pPr>
              <w:pStyle w:val="211"/>
              <w:widowControl w:val="0"/>
              <w:tabs>
                <w:tab w:val="left" w:pos="567"/>
                <w:tab w:val="left" w:pos="709"/>
                <w:tab w:val="left" w:pos="993"/>
              </w:tabs>
              <w:spacing w:line="360" w:lineRule="auto"/>
              <w:rPr>
                <w:rFonts w:ascii="宋体" w:hAnsi="宋体" w:eastAsia="宋体" w:cs="宋体"/>
                <w:sz w:val="21"/>
                <w:szCs w:val="21"/>
              </w:rPr>
            </w:pPr>
          </w:p>
        </w:tc>
      </w:tr>
      <w:tr w14:paraId="778A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0B7AB7FD">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3F8D9557">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426CE97F">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72E748D5">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6616DEFA">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6982D902">
            <w:pPr>
              <w:pStyle w:val="211"/>
              <w:widowControl w:val="0"/>
              <w:tabs>
                <w:tab w:val="left" w:pos="567"/>
                <w:tab w:val="left" w:pos="709"/>
                <w:tab w:val="left" w:pos="993"/>
              </w:tabs>
              <w:spacing w:line="360" w:lineRule="auto"/>
              <w:rPr>
                <w:rFonts w:ascii="宋体" w:hAnsi="宋体" w:eastAsia="宋体" w:cs="宋体"/>
                <w:sz w:val="21"/>
                <w:szCs w:val="21"/>
              </w:rPr>
            </w:pPr>
          </w:p>
        </w:tc>
      </w:tr>
      <w:tr w14:paraId="543A2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75C97967">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1E9456BE">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7330546C">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5C7082D2">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1B5D7D6D">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02CC9BD8">
            <w:pPr>
              <w:pStyle w:val="211"/>
              <w:widowControl w:val="0"/>
              <w:tabs>
                <w:tab w:val="left" w:pos="567"/>
                <w:tab w:val="left" w:pos="709"/>
                <w:tab w:val="left" w:pos="993"/>
              </w:tabs>
              <w:spacing w:line="360" w:lineRule="auto"/>
              <w:rPr>
                <w:rFonts w:ascii="宋体" w:hAnsi="宋体" w:eastAsia="宋体" w:cs="宋体"/>
                <w:sz w:val="21"/>
                <w:szCs w:val="21"/>
              </w:rPr>
            </w:pPr>
          </w:p>
        </w:tc>
      </w:tr>
      <w:tr w14:paraId="2B5AF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29936815">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2A828D51">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2E8F3AFC">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5E91F7C6">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7FA7A081">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46595D6C">
            <w:pPr>
              <w:pStyle w:val="211"/>
              <w:widowControl w:val="0"/>
              <w:tabs>
                <w:tab w:val="left" w:pos="567"/>
                <w:tab w:val="left" w:pos="709"/>
                <w:tab w:val="left" w:pos="993"/>
              </w:tabs>
              <w:spacing w:line="360" w:lineRule="auto"/>
              <w:rPr>
                <w:rFonts w:ascii="宋体" w:hAnsi="宋体" w:eastAsia="宋体" w:cs="宋体"/>
                <w:sz w:val="21"/>
                <w:szCs w:val="21"/>
              </w:rPr>
            </w:pPr>
          </w:p>
        </w:tc>
      </w:tr>
      <w:tr w14:paraId="7E200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4EA1BD17">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5833C6F5">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7911E188">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1265C335">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7F7B5CE3">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59EF48AD">
            <w:pPr>
              <w:pStyle w:val="211"/>
              <w:widowControl w:val="0"/>
              <w:tabs>
                <w:tab w:val="left" w:pos="567"/>
                <w:tab w:val="left" w:pos="709"/>
                <w:tab w:val="left" w:pos="993"/>
              </w:tabs>
              <w:spacing w:line="360" w:lineRule="auto"/>
              <w:rPr>
                <w:rFonts w:ascii="宋体" w:hAnsi="宋体" w:eastAsia="宋体" w:cs="宋体"/>
                <w:sz w:val="21"/>
                <w:szCs w:val="21"/>
              </w:rPr>
            </w:pPr>
          </w:p>
        </w:tc>
      </w:tr>
      <w:tr w14:paraId="20DE4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07AAF91A">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73E1DD20">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7D4DCA67">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73C516E0">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6271CB1A">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2247B557">
            <w:pPr>
              <w:pStyle w:val="211"/>
              <w:widowControl w:val="0"/>
              <w:tabs>
                <w:tab w:val="left" w:pos="567"/>
                <w:tab w:val="left" w:pos="709"/>
                <w:tab w:val="left" w:pos="993"/>
              </w:tabs>
              <w:spacing w:line="360" w:lineRule="auto"/>
              <w:rPr>
                <w:rFonts w:ascii="宋体" w:hAnsi="宋体" w:eastAsia="宋体" w:cs="宋体"/>
                <w:sz w:val="21"/>
                <w:szCs w:val="21"/>
              </w:rPr>
            </w:pPr>
          </w:p>
        </w:tc>
      </w:tr>
      <w:tr w14:paraId="3DE5D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4C0E811C">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7E47F12C">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6F57296C">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6FC5A676">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6D06A66B">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32179DBF">
            <w:pPr>
              <w:pStyle w:val="211"/>
              <w:widowControl w:val="0"/>
              <w:tabs>
                <w:tab w:val="left" w:pos="567"/>
                <w:tab w:val="left" w:pos="709"/>
                <w:tab w:val="left" w:pos="993"/>
              </w:tabs>
              <w:spacing w:line="360" w:lineRule="auto"/>
              <w:rPr>
                <w:rFonts w:ascii="宋体" w:hAnsi="宋体" w:eastAsia="宋体" w:cs="宋体"/>
                <w:sz w:val="21"/>
                <w:szCs w:val="21"/>
              </w:rPr>
            </w:pPr>
          </w:p>
        </w:tc>
      </w:tr>
      <w:tr w14:paraId="6A5B6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6726843B">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3DED6C22">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5E2485E9">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23A34B54">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2C88243B">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33642273">
            <w:pPr>
              <w:pStyle w:val="211"/>
              <w:widowControl w:val="0"/>
              <w:tabs>
                <w:tab w:val="left" w:pos="567"/>
                <w:tab w:val="left" w:pos="709"/>
                <w:tab w:val="left" w:pos="993"/>
              </w:tabs>
              <w:spacing w:line="360" w:lineRule="auto"/>
              <w:rPr>
                <w:rFonts w:ascii="宋体" w:hAnsi="宋体" w:eastAsia="宋体" w:cs="宋体"/>
                <w:sz w:val="21"/>
                <w:szCs w:val="21"/>
              </w:rPr>
            </w:pPr>
          </w:p>
        </w:tc>
      </w:tr>
      <w:tr w14:paraId="28BF2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73830626">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1C44D356">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4F2585A8">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305C74B2">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520A9E36">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0342D8CA">
            <w:pPr>
              <w:pStyle w:val="211"/>
              <w:widowControl w:val="0"/>
              <w:tabs>
                <w:tab w:val="left" w:pos="567"/>
                <w:tab w:val="left" w:pos="709"/>
                <w:tab w:val="left" w:pos="993"/>
              </w:tabs>
              <w:spacing w:line="360" w:lineRule="auto"/>
              <w:rPr>
                <w:rFonts w:ascii="宋体" w:hAnsi="宋体" w:eastAsia="宋体" w:cs="宋体"/>
                <w:sz w:val="21"/>
                <w:szCs w:val="21"/>
              </w:rPr>
            </w:pPr>
          </w:p>
        </w:tc>
      </w:tr>
    </w:tbl>
    <w:p w14:paraId="5C04E1B5">
      <w:pPr>
        <w:pStyle w:val="211"/>
        <w:spacing w:line="360" w:lineRule="auto"/>
        <w:rPr>
          <w:rFonts w:ascii="宋体" w:hAnsi="宋体" w:eastAsia="宋体" w:cs="宋体"/>
        </w:rPr>
      </w:pPr>
    </w:p>
    <w:p w14:paraId="2367E675">
      <w:pPr>
        <w:pStyle w:val="211"/>
        <w:spacing w:line="360" w:lineRule="auto"/>
        <w:rPr>
          <w:rFonts w:ascii="宋体" w:hAnsi="宋体" w:eastAsia="宋体" w:cs="宋体"/>
        </w:rPr>
      </w:pPr>
      <w:r>
        <w:rPr>
          <w:rFonts w:hint="eastAsia" w:ascii="宋体" w:hAnsi="宋体" w:eastAsia="宋体" w:cs="宋体"/>
        </w:rPr>
        <w:t>注：针对采购需求中“二、技术要求</w:t>
      </w:r>
      <w:r>
        <w:rPr>
          <w:rFonts w:hint="eastAsia" w:ascii="宋体" w:hAnsi="宋体" w:eastAsia="宋体" w:cs="宋体"/>
          <w:lang w:eastAsia="zh-CN"/>
        </w:rPr>
        <w:t>，</w:t>
      </w:r>
      <w:r>
        <w:rPr>
          <w:rFonts w:hint="eastAsia" w:ascii="宋体" w:hAnsi="宋体" w:eastAsia="宋体" w:cs="宋体"/>
          <w:lang w:val="en-US" w:eastAsia="zh-CN"/>
        </w:rPr>
        <w:t>三、检查与考核</w:t>
      </w:r>
      <w:r>
        <w:rPr>
          <w:rFonts w:hint="eastAsia" w:ascii="宋体" w:hAnsi="宋体" w:eastAsia="宋体" w:cs="宋体"/>
        </w:rPr>
        <w:t>”的进行逐条响应。</w:t>
      </w:r>
    </w:p>
    <w:p w14:paraId="71D805E6">
      <w:pPr>
        <w:pStyle w:val="211"/>
        <w:numPr>
          <w:ilvl w:val="0"/>
          <w:numId w:val="2"/>
        </w:numPr>
        <w:spacing w:line="360" w:lineRule="auto"/>
        <w:rPr>
          <w:rFonts w:ascii="宋体" w:hAnsi="宋体" w:eastAsia="宋体" w:cs="宋体"/>
        </w:rPr>
      </w:pPr>
      <w:r>
        <w:rPr>
          <w:rFonts w:hint="eastAsia" w:ascii="宋体" w:hAnsi="宋体" w:eastAsia="宋体" w:cs="宋体"/>
        </w:rPr>
        <w:t>“偏离”系指“正偏离”、“负偏离”或“无偏离”。</w:t>
      </w:r>
    </w:p>
    <w:p w14:paraId="6F2B87AA">
      <w:pPr>
        <w:pStyle w:val="211"/>
        <w:numPr>
          <w:ilvl w:val="0"/>
          <w:numId w:val="2"/>
        </w:numPr>
        <w:spacing w:line="360" w:lineRule="auto"/>
        <w:rPr>
          <w:rFonts w:ascii="宋体" w:hAnsi="宋体" w:eastAsia="宋体" w:cs="宋体"/>
        </w:rPr>
      </w:pPr>
      <w:r>
        <w:rPr>
          <w:rFonts w:hint="eastAsia" w:ascii="宋体" w:hAnsi="宋体" w:eastAsia="宋体" w:cs="宋体"/>
        </w:rPr>
        <w:t>投标人应逐一说明投标服务内容和偏离情况，如直接拷贝或简单复制招标文件服务内容的，服务响应情况评分按得零分处理；</w:t>
      </w:r>
    </w:p>
    <w:p w14:paraId="42E14216">
      <w:pPr>
        <w:pStyle w:val="211"/>
        <w:numPr>
          <w:ilvl w:val="0"/>
          <w:numId w:val="2"/>
        </w:numPr>
        <w:spacing w:line="360" w:lineRule="auto"/>
        <w:rPr>
          <w:rFonts w:ascii="宋体" w:hAnsi="宋体" w:eastAsia="宋体" w:cs="宋体"/>
        </w:rPr>
      </w:pPr>
      <w:r>
        <w:rPr>
          <w:rFonts w:hint="eastAsia" w:ascii="宋体" w:hAnsi="宋体" w:eastAsia="宋体" w:cs="宋体"/>
        </w:rPr>
        <w:t>投标人在《服务响应及偏离表》中须如实表述服务内容，虚构服务内容的，将视为虚假应标，按照无效投标处理。</w:t>
      </w:r>
    </w:p>
    <w:p w14:paraId="03FCB78F">
      <w:pPr>
        <w:pStyle w:val="211"/>
        <w:numPr>
          <w:ilvl w:val="0"/>
          <w:numId w:val="2"/>
        </w:numPr>
        <w:spacing w:line="360" w:lineRule="auto"/>
        <w:rPr>
          <w:rFonts w:ascii="宋体" w:hAnsi="宋体" w:eastAsia="宋体" w:cs="宋体"/>
        </w:rPr>
      </w:pPr>
      <w:r>
        <w:rPr>
          <w:rFonts w:hint="eastAsia" w:ascii="宋体" w:hAnsi="宋体" w:eastAsia="宋体" w:cs="宋体"/>
        </w:rPr>
        <w:t>行数不够可自行添加。</w:t>
      </w:r>
    </w:p>
    <w:p w14:paraId="2830C5E4">
      <w:pPr>
        <w:pStyle w:val="211"/>
        <w:numPr>
          <w:ilvl w:val="0"/>
          <w:numId w:val="2"/>
        </w:numPr>
        <w:spacing w:line="360" w:lineRule="auto"/>
        <w:rPr>
          <w:rFonts w:ascii="宋体" w:hAnsi="宋体" w:eastAsia="宋体" w:cs="宋体"/>
        </w:rPr>
      </w:pPr>
      <w:r>
        <w:rPr>
          <w:rFonts w:hint="eastAsia" w:ascii="宋体" w:hAnsi="宋体" w:eastAsia="宋体" w:cs="宋体"/>
        </w:rPr>
        <w:t>相关证明材料附后。</w:t>
      </w:r>
    </w:p>
    <w:p w14:paraId="0250BD4C">
      <w:pPr>
        <w:spacing w:line="360" w:lineRule="auto"/>
        <w:ind w:firstLine="480"/>
        <w:jc w:val="both"/>
        <w:rPr>
          <w:rFonts w:asciiTheme="minorEastAsia" w:hAnsiTheme="minorEastAsia"/>
          <w:sz w:val="24"/>
          <w:szCs w:val="24"/>
        </w:rPr>
      </w:pPr>
    </w:p>
    <w:p w14:paraId="1F36D17D">
      <w:pPr>
        <w:spacing w:line="360" w:lineRule="auto"/>
        <w:ind w:firstLine="480"/>
        <w:jc w:val="right"/>
        <w:rPr>
          <w:rFonts w:asciiTheme="minorEastAsia" w:hAnsiTheme="minorEastAsia"/>
          <w:sz w:val="24"/>
          <w:szCs w:val="24"/>
        </w:rPr>
      </w:pPr>
    </w:p>
    <w:p w14:paraId="3BF77443">
      <w:pPr>
        <w:spacing w:line="360" w:lineRule="auto"/>
        <w:ind w:firstLine="480"/>
        <w:jc w:val="right"/>
        <w:rPr>
          <w:rFonts w:ascii="宋体" w:hAnsi="宋体" w:eastAsia="宋体" w:cs="宋体"/>
          <w:sz w:val="24"/>
          <w:szCs w:val="24"/>
        </w:rPr>
      </w:pPr>
      <w:r>
        <w:rPr>
          <w:rFonts w:hint="eastAsia" w:ascii="宋体" w:hAnsi="宋体" w:eastAsia="宋体" w:cs="宋体"/>
          <w:sz w:val="24"/>
          <w:szCs w:val="24"/>
        </w:rPr>
        <w:t>投标人（加盖公章）：</w:t>
      </w:r>
    </w:p>
    <w:p w14:paraId="6AE417E7">
      <w:pPr>
        <w:spacing w:line="360" w:lineRule="auto"/>
        <w:ind w:firstLine="480"/>
        <w:jc w:val="both"/>
        <w:rPr>
          <w:rFonts w:asciiTheme="minorEastAsia" w:hAnsiTheme="minorEastAsia"/>
          <w:sz w:val="24"/>
          <w:szCs w:val="24"/>
        </w:rPr>
      </w:pPr>
    </w:p>
    <w:p w14:paraId="337848EC">
      <w:pPr>
        <w:spacing w:line="360" w:lineRule="auto"/>
        <w:ind w:firstLine="480"/>
        <w:jc w:val="both"/>
        <w:rPr>
          <w:rFonts w:asciiTheme="minorEastAsia" w:hAnsiTheme="minorEastAsia"/>
          <w:sz w:val="24"/>
          <w:szCs w:val="24"/>
        </w:rPr>
      </w:pPr>
    </w:p>
    <w:p w14:paraId="0FB92514">
      <w:pPr>
        <w:spacing w:line="360" w:lineRule="auto"/>
        <w:ind w:left="0" w:leftChars="0" w:firstLine="0" w:firstLineChars="0"/>
        <w:jc w:val="center"/>
        <w:rPr>
          <w:rFonts w:asciiTheme="minorEastAsia" w:hAnsiTheme="minorEastAsia"/>
          <w:sz w:val="24"/>
          <w:szCs w:val="24"/>
        </w:rPr>
      </w:pPr>
      <w:r>
        <w:rPr>
          <w:rFonts w:hint="eastAsia" w:asciiTheme="minorEastAsia" w:hAnsiTheme="minorEastAsia"/>
          <w:sz w:val="24"/>
          <w:szCs w:val="24"/>
        </w:rPr>
        <w:t>（三）商务要求响应</w:t>
      </w:r>
    </w:p>
    <w:p w14:paraId="146D5A84">
      <w:pPr>
        <w:spacing w:line="360" w:lineRule="auto"/>
        <w:ind w:firstLine="480"/>
        <w:jc w:val="both"/>
        <w:rPr>
          <w:rFonts w:asciiTheme="minorEastAsia" w:hAnsiTheme="minorEastAsia"/>
          <w:sz w:val="24"/>
          <w:szCs w:val="24"/>
        </w:rPr>
      </w:pPr>
    </w:p>
    <w:tbl>
      <w:tblPr>
        <w:tblStyle w:val="32"/>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650"/>
        <w:gridCol w:w="2760"/>
        <w:gridCol w:w="2115"/>
        <w:gridCol w:w="975"/>
        <w:gridCol w:w="1004"/>
      </w:tblGrid>
      <w:tr w14:paraId="1305D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vAlign w:val="center"/>
          </w:tcPr>
          <w:p w14:paraId="2265175D">
            <w:pPr>
              <w:pStyle w:val="211"/>
              <w:spacing w:line="360" w:lineRule="auto"/>
              <w:jc w:val="center"/>
              <w:rPr>
                <w:rFonts w:ascii="宋体" w:hAnsi="宋体" w:eastAsia="宋体" w:cs="宋体"/>
              </w:rPr>
            </w:pPr>
            <w:r>
              <w:rPr>
                <w:rFonts w:hint="eastAsia" w:ascii="宋体" w:hAnsi="宋体" w:eastAsia="宋体" w:cs="宋体"/>
              </w:rPr>
              <w:t>序号</w:t>
            </w:r>
          </w:p>
        </w:tc>
        <w:tc>
          <w:tcPr>
            <w:tcW w:w="1650" w:type="dxa"/>
            <w:tcBorders>
              <w:top w:val="single" w:color="auto" w:sz="4" w:space="0"/>
              <w:left w:val="single" w:color="auto" w:sz="4" w:space="0"/>
              <w:bottom w:val="single" w:color="auto" w:sz="4" w:space="0"/>
              <w:right w:val="single" w:color="auto" w:sz="4" w:space="0"/>
            </w:tcBorders>
            <w:noWrap w:val="0"/>
            <w:vAlign w:val="center"/>
          </w:tcPr>
          <w:p w14:paraId="7E57DF08">
            <w:pPr>
              <w:pStyle w:val="211"/>
              <w:spacing w:line="360" w:lineRule="auto"/>
              <w:jc w:val="center"/>
              <w:rPr>
                <w:rFonts w:ascii="宋体" w:hAnsi="宋体" w:eastAsia="宋体" w:cs="宋体"/>
              </w:rPr>
            </w:pPr>
            <w:r>
              <w:rPr>
                <w:rFonts w:hint="eastAsia" w:ascii="宋体" w:hAnsi="宋体" w:eastAsia="宋体" w:cs="宋体"/>
              </w:rPr>
              <w:t>服务名称</w:t>
            </w:r>
          </w:p>
        </w:tc>
        <w:tc>
          <w:tcPr>
            <w:tcW w:w="2760" w:type="dxa"/>
            <w:tcBorders>
              <w:top w:val="single" w:color="auto" w:sz="4" w:space="0"/>
              <w:left w:val="single" w:color="auto" w:sz="4" w:space="0"/>
              <w:bottom w:val="single" w:color="auto" w:sz="4" w:space="0"/>
              <w:right w:val="single" w:color="auto" w:sz="4" w:space="0"/>
            </w:tcBorders>
            <w:noWrap w:val="0"/>
            <w:vAlign w:val="center"/>
          </w:tcPr>
          <w:p w14:paraId="53E7C4B4">
            <w:pPr>
              <w:pStyle w:val="211"/>
              <w:spacing w:line="360" w:lineRule="auto"/>
              <w:jc w:val="center"/>
              <w:rPr>
                <w:rFonts w:ascii="宋体" w:hAnsi="宋体" w:eastAsia="宋体" w:cs="宋体"/>
              </w:rPr>
            </w:pPr>
            <w:r>
              <w:rPr>
                <w:rFonts w:hint="eastAsia" w:ascii="宋体" w:hAnsi="宋体" w:eastAsia="宋体" w:cs="宋体"/>
              </w:rPr>
              <w:t>招标文件要求的服务</w:t>
            </w:r>
          </w:p>
        </w:tc>
        <w:tc>
          <w:tcPr>
            <w:tcW w:w="2115" w:type="dxa"/>
            <w:tcBorders>
              <w:top w:val="single" w:color="auto" w:sz="4" w:space="0"/>
              <w:left w:val="single" w:color="auto" w:sz="4" w:space="0"/>
              <w:bottom w:val="single" w:color="auto" w:sz="4" w:space="0"/>
              <w:right w:val="single" w:color="auto" w:sz="4" w:space="0"/>
            </w:tcBorders>
            <w:noWrap w:val="0"/>
            <w:vAlign w:val="center"/>
          </w:tcPr>
          <w:p w14:paraId="1390FE68">
            <w:pPr>
              <w:pStyle w:val="211"/>
              <w:spacing w:line="360" w:lineRule="auto"/>
              <w:jc w:val="center"/>
              <w:rPr>
                <w:rFonts w:ascii="宋体" w:hAnsi="宋体" w:eastAsia="宋体" w:cs="宋体"/>
              </w:rPr>
            </w:pPr>
            <w:r>
              <w:rPr>
                <w:rFonts w:hint="eastAsia" w:ascii="宋体" w:hAnsi="宋体" w:eastAsia="宋体" w:cs="宋体"/>
              </w:rPr>
              <w:t>投标实际响应</w:t>
            </w:r>
          </w:p>
        </w:tc>
        <w:tc>
          <w:tcPr>
            <w:tcW w:w="975" w:type="dxa"/>
            <w:tcBorders>
              <w:top w:val="single" w:color="auto" w:sz="4" w:space="0"/>
              <w:left w:val="single" w:color="auto" w:sz="4" w:space="0"/>
              <w:bottom w:val="single" w:color="auto" w:sz="4" w:space="0"/>
              <w:right w:val="single" w:color="auto" w:sz="4" w:space="0"/>
            </w:tcBorders>
            <w:noWrap w:val="0"/>
            <w:vAlign w:val="center"/>
          </w:tcPr>
          <w:p w14:paraId="36E596BC">
            <w:pPr>
              <w:pStyle w:val="211"/>
              <w:spacing w:line="360" w:lineRule="auto"/>
              <w:jc w:val="center"/>
              <w:rPr>
                <w:rFonts w:ascii="宋体" w:hAnsi="宋体" w:eastAsia="宋体" w:cs="宋体"/>
              </w:rPr>
            </w:pPr>
            <w:r>
              <w:rPr>
                <w:rFonts w:hint="eastAsia" w:ascii="宋体" w:hAnsi="宋体" w:eastAsia="宋体" w:cs="宋体"/>
              </w:rPr>
              <w:t>偏离</w:t>
            </w:r>
          </w:p>
        </w:tc>
        <w:tc>
          <w:tcPr>
            <w:tcW w:w="1004" w:type="dxa"/>
            <w:tcBorders>
              <w:top w:val="single" w:color="auto" w:sz="4" w:space="0"/>
              <w:left w:val="single" w:color="auto" w:sz="4" w:space="0"/>
              <w:bottom w:val="single" w:color="auto" w:sz="4" w:space="0"/>
              <w:right w:val="single" w:color="auto" w:sz="4" w:space="0"/>
            </w:tcBorders>
            <w:noWrap w:val="0"/>
            <w:vAlign w:val="center"/>
          </w:tcPr>
          <w:p w14:paraId="17D65241">
            <w:pPr>
              <w:pStyle w:val="211"/>
              <w:spacing w:line="360" w:lineRule="auto"/>
              <w:jc w:val="center"/>
              <w:rPr>
                <w:rFonts w:ascii="宋体" w:hAnsi="宋体" w:eastAsia="宋体" w:cs="宋体"/>
              </w:rPr>
            </w:pPr>
            <w:r>
              <w:rPr>
                <w:rFonts w:hint="eastAsia" w:ascii="宋体" w:hAnsi="宋体" w:eastAsia="宋体" w:cs="宋体"/>
              </w:rPr>
              <w:t>备注</w:t>
            </w:r>
          </w:p>
        </w:tc>
      </w:tr>
      <w:tr w14:paraId="115F1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185E376E">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55D0AEBF">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08E5501B">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0504B963">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5710D5A0">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143FB9E3">
            <w:pPr>
              <w:pStyle w:val="211"/>
              <w:widowControl w:val="0"/>
              <w:tabs>
                <w:tab w:val="left" w:pos="567"/>
                <w:tab w:val="left" w:pos="709"/>
                <w:tab w:val="left" w:pos="993"/>
              </w:tabs>
              <w:spacing w:line="360" w:lineRule="auto"/>
              <w:rPr>
                <w:rFonts w:ascii="宋体" w:hAnsi="宋体" w:eastAsia="宋体" w:cs="宋体"/>
                <w:sz w:val="21"/>
                <w:szCs w:val="21"/>
              </w:rPr>
            </w:pPr>
          </w:p>
        </w:tc>
      </w:tr>
      <w:tr w14:paraId="232F5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4F98487E">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6664A90D">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0EA9FAAD">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01151F2E">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1D064542">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5ACB434F">
            <w:pPr>
              <w:pStyle w:val="211"/>
              <w:widowControl w:val="0"/>
              <w:tabs>
                <w:tab w:val="left" w:pos="567"/>
                <w:tab w:val="left" w:pos="709"/>
                <w:tab w:val="left" w:pos="993"/>
              </w:tabs>
              <w:spacing w:line="360" w:lineRule="auto"/>
              <w:rPr>
                <w:rFonts w:ascii="宋体" w:hAnsi="宋体" w:eastAsia="宋体" w:cs="宋体"/>
                <w:sz w:val="21"/>
                <w:szCs w:val="21"/>
              </w:rPr>
            </w:pPr>
          </w:p>
        </w:tc>
      </w:tr>
      <w:tr w14:paraId="50D13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5865C574">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77933526">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6BF3B625">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31FD2566">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760B0F36">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4C3528EA">
            <w:pPr>
              <w:pStyle w:val="211"/>
              <w:widowControl w:val="0"/>
              <w:tabs>
                <w:tab w:val="left" w:pos="567"/>
                <w:tab w:val="left" w:pos="709"/>
                <w:tab w:val="left" w:pos="993"/>
              </w:tabs>
              <w:spacing w:line="360" w:lineRule="auto"/>
              <w:rPr>
                <w:rFonts w:ascii="宋体" w:hAnsi="宋体" w:eastAsia="宋体" w:cs="宋体"/>
                <w:sz w:val="21"/>
                <w:szCs w:val="21"/>
              </w:rPr>
            </w:pPr>
          </w:p>
        </w:tc>
      </w:tr>
      <w:tr w14:paraId="7FB3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0D2805BA">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22ACED9C">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7E440FA4">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36DED9E5">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196E3C9F">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7A6A547C">
            <w:pPr>
              <w:pStyle w:val="211"/>
              <w:widowControl w:val="0"/>
              <w:tabs>
                <w:tab w:val="left" w:pos="567"/>
                <w:tab w:val="left" w:pos="709"/>
                <w:tab w:val="left" w:pos="993"/>
              </w:tabs>
              <w:spacing w:line="360" w:lineRule="auto"/>
              <w:rPr>
                <w:rFonts w:ascii="宋体" w:hAnsi="宋体" w:eastAsia="宋体" w:cs="宋体"/>
                <w:sz w:val="21"/>
                <w:szCs w:val="21"/>
              </w:rPr>
            </w:pPr>
          </w:p>
        </w:tc>
      </w:tr>
      <w:tr w14:paraId="62516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528AEC30">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29116DC5">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5A491004">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168AA9FB">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7EB72787">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7172E197">
            <w:pPr>
              <w:pStyle w:val="211"/>
              <w:widowControl w:val="0"/>
              <w:tabs>
                <w:tab w:val="left" w:pos="567"/>
                <w:tab w:val="left" w:pos="709"/>
                <w:tab w:val="left" w:pos="993"/>
              </w:tabs>
              <w:spacing w:line="360" w:lineRule="auto"/>
              <w:rPr>
                <w:rFonts w:ascii="宋体" w:hAnsi="宋体" w:eastAsia="宋体" w:cs="宋体"/>
                <w:sz w:val="21"/>
                <w:szCs w:val="21"/>
              </w:rPr>
            </w:pPr>
          </w:p>
        </w:tc>
      </w:tr>
      <w:tr w14:paraId="0ED37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51B99FFA">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127D7AE1">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7F404194">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53F91EFF">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61016A9F">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28D837B9">
            <w:pPr>
              <w:pStyle w:val="211"/>
              <w:widowControl w:val="0"/>
              <w:tabs>
                <w:tab w:val="left" w:pos="567"/>
                <w:tab w:val="left" w:pos="709"/>
                <w:tab w:val="left" w:pos="993"/>
              </w:tabs>
              <w:spacing w:line="360" w:lineRule="auto"/>
              <w:rPr>
                <w:rFonts w:ascii="宋体" w:hAnsi="宋体" w:eastAsia="宋体" w:cs="宋体"/>
                <w:sz w:val="21"/>
                <w:szCs w:val="21"/>
              </w:rPr>
            </w:pPr>
          </w:p>
        </w:tc>
      </w:tr>
      <w:tr w14:paraId="40C6B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3B1E9270">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0F831B75">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4F043D47">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4E98A260">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0D18C8ED">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42C31F0F">
            <w:pPr>
              <w:pStyle w:val="211"/>
              <w:widowControl w:val="0"/>
              <w:tabs>
                <w:tab w:val="left" w:pos="567"/>
                <w:tab w:val="left" w:pos="709"/>
                <w:tab w:val="left" w:pos="993"/>
              </w:tabs>
              <w:spacing w:line="360" w:lineRule="auto"/>
              <w:rPr>
                <w:rFonts w:ascii="宋体" w:hAnsi="宋体" w:eastAsia="宋体" w:cs="宋体"/>
                <w:sz w:val="21"/>
                <w:szCs w:val="21"/>
              </w:rPr>
            </w:pPr>
          </w:p>
        </w:tc>
      </w:tr>
      <w:tr w14:paraId="57678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0152F406">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42CB6513">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4577AF4A">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15C866D0">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26820690">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4BAFAC03">
            <w:pPr>
              <w:pStyle w:val="211"/>
              <w:widowControl w:val="0"/>
              <w:tabs>
                <w:tab w:val="left" w:pos="567"/>
                <w:tab w:val="left" w:pos="709"/>
                <w:tab w:val="left" w:pos="993"/>
              </w:tabs>
              <w:spacing w:line="360" w:lineRule="auto"/>
              <w:rPr>
                <w:rFonts w:ascii="宋体" w:hAnsi="宋体" w:eastAsia="宋体" w:cs="宋体"/>
                <w:sz w:val="21"/>
                <w:szCs w:val="21"/>
              </w:rPr>
            </w:pPr>
          </w:p>
        </w:tc>
      </w:tr>
      <w:tr w14:paraId="0C53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26135CFB">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6694EAF1">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7A9110AC">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1E8957F2">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202A3BF9">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762F97F4">
            <w:pPr>
              <w:pStyle w:val="211"/>
              <w:widowControl w:val="0"/>
              <w:tabs>
                <w:tab w:val="left" w:pos="567"/>
                <w:tab w:val="left" w:pos="709"/>
                <w:tab w:val="left" w:pos="993"/>
              </w:tabs>
              <w:spacing w:line="360" w:lineRule="auto"/>
              <w:rPr>
                <w:rFonts w:ascii="宋体" w:hAnsi="宋体" w:eastAsia="宋体" w:cs="宋体"/>
                <w:sz w:val="21"/>
                <w:szCs w:val="21"/>
              </w:rPr>
            </w:pPr>
          </w:p>
        </w:tc>
      </w:tr>
      <w:tr w14:paraId="11111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3FEBB099">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1BBC37B0">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0F82629E">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57EFBDD2">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676EC205">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48DAFFC3">
            <w:pPr>
              <w:pStyle w:val="211"/>
              <w:widowControl w:val="0"/>
              <w:tabs>
                <w:tab w:val="left" w:pos="567"/>
                <w:tab w:val="left" w:pos="709"/>
                <w:tab w:val="left" w:pos="993"/>
              </w:tabs>
              <w:spacing w:line="360" w:lineRule="auto"/>
              <w:rPr>
                <w:rFonts w:ascii="宋体" w:hAnsi="宋体" w:eastAsia="宋体" w:cs="宋体"/>
                <w:sz w:val="21"/>
                <w:szCs w:val="21"/>
              </w:rPr>
            </w:pPr>
          </w:p>
        </w:tc>
      </w:tr>
      <w:tr w14:paraId="1EF32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44982AF6">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7A10E33C">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2CF788C8">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06143857">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76FC73F3">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1F5B3A0B">
            <w:pPr>
              <w:pStyle w:val="211"/>
              <w:widowControl w:val="0"/>
              <w:tabs>
                <w:tab w:val="left" w:pos="567"/>
                <w:tab w:val="left" w:pos="709"/>
                <w:tab w:val="left" w:pos="993"/>
              </w:tabs>
              <w:spacing w:line="360" w:lineRule="auto"/>
              <w:rPr>
                <w:rFonts w:ascii="宋体" w:hAnsi="宋体" w:eastAsia="宋体" w:cs="宋体"/>
                <w:sz w:val="21"/>
                <w:szCs w:val="21"/>
              </w:rPr>
            </w:pPr>
          </w:p>
        </w:tc>
      </w:tr>
      <w:tr w14:paraId="7B15A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 w:type="dxa"/>
            <w:tcBorders>
              <w:top w:val="single" w:color="auto" w:sz="4" w:space="0"/>
              <w:left w:val="single" w:color="auto" w:sz="4" w:space="0"/>
              <w:bottom w:val="single" w:color="auto" w:sz="4" w:space="0"/>
              <w:right w:val="single" w:color="auto" w:sz="4" w:space="0"/>
            </w:tcBorders>
            <w:noWrap w:val="0"/>
          </w:tcPr>
          <w:p w14:paraId="3274A001">
            <w:pPr>
              <w:pStyle w:val="211"/>
              <w:widowControl w:val="0"/>
              <w:tabs>
                <w:tab w:val="left" w:pos="567"/>
                <w:tab w:val="left" w:pos="709"/>
                <w:tab w:val="left" w:pos="993"/>
              </w:tabs>
              <w:spacing w:line="360" w:lineRule="auto"/>
              <w:rPr>
                <w:rFonts w:ascii="宋体" w:hAnsi="宋体" w:eastAsia="宋体" w:cs="宋体"/>
                <w:sz w:val="21"/>
                <w:szCs w:val="21"/>
              </w:rPr>
            </w:pPr>
          </w:p>
        </w:tc>
        <w:tc>
          <w:tcPr>
            <w:tcW w:w="1650" w:type="dxa"/>
            <w:tcBorders>
              <w:top w:val="single" w:color="auto" w:sz="4" w:space="0"/>
              <w:left w:val="single" w:color="auto" w:sz="4" w:space="0"/>
              <w:bottom w:val="single" w:color="auto" w:sz="4" w:space="0"/>
              <w:right w:val="single" w:color="auto" w:sz="4" w:space="0"/>
            </w:tcBorders>
            <w:noWrap w:val="0"/>
          </w:tcPr>
          <w:p w14:paraId="6BCDD1FC">
            <w:pPr>
              <w:pStyle w:val="211"/>
              <w:widowControl w:val="0"/>
              <w:tabs>
                <w:tab w:val="left" w:pos="567"/>
                <w:tab w:val="left" w:pos="709"/>
                <w:tab w:val="left" w:pos="993"/>
              </w:tabs>
              <w:spacing w:line="360" w:lineRule="auto"/>
              <w:rPr>
                <w:rFonts w:ascii="宋体" w:hAnsi="宋体" w:eastAsia="宋体" w:cs="宋体"/>
                <w:sz w:val="21"/>
                <w:szCs w:val="21"/>
              </w:rPr>
            </w:pPr>
          </w:p>
        </w:tc>
        <w:tc>
          <w:tcPr>
            <w:tcW w:w="2760" w:type="dxa"/>
            <w:tcBorders>
              <w:top w:val="single" w:color="auto" w:sz="4" w:space="0"/>
              <w:left w:val="single" w:color="auto" w:sz="4" w:space="0"/>
              <w:bottom w:val="single" w:color="auto" w:sz="4" w:space="0"/>
              <w:right w:val="single" w:color="auto" w:sz="4" w:space="0"/>
            </w:tcBorders>
            <w:noWrap w:val="0"/>
          </w:tcPr>
          <w:p w14:paraId="27ACA713">
            <w:pPr>
              <w:pStyle w:val="211"/>
              <w:widowControl w:val="0"/>
              <w:tabs>
                <w:tab w:val="left" w:pos="567"/>
                <w:tab w:val="left" w:pos="709"/>
                <w:tab w:val="left" w:pos="993"/>
              </w:tabs>
              <w:spacing w:line="360" w:lineRule="auto"/>
              <w:rPr>
                <w:rFonts w:ascii="宋体" w:hAnsi="宋体" w:eastAsia="宋体" w:cs="宋体"/>
                <w:sz w:val="21"/>
                <w:szCs w:val="21"/>
              </w:rPr>
            </w:pPr>
          </w:p>
        </w:tc>
        <w:tc>
          <w:tcPr>
            <w:tcW w:w="2115" w:type="dxa"/>
            <w:tcBorders>
              <w:top w:val="single" w:color="auto" w:sz="4" w:space="0"/>
              <w:left w:val="single" w:color="auto" w:sz="4" w:space="0"/>
              <w:bottom w:val="single" w:color="auto" w:sz="4" w:space="0"/>
              <w:right w:val="single" w:color="auto" w:sz="4" w:space="0"/>
            </w:tcBorders>
            <w:noWrap w:val="0"/>
          </w:tcPr>
          <w:p w14:paraId="43ACBA9B">
            <w:pPr>
              <w:pStyle w:val="211"/>
              <w:widowControl w:val="0"/>
              <w:tabs>
                <w:tab w:val="left" w:pos="567"/>
                <w:tab w:val="left" w:pos="709"/>
                <w:tab w:val="left" w:pos="993"/>
              </w:tabs>
              <w:spacing w:line="360" w:lineRule="auto"/>
              <w:rPr>
                <w:rFonts w:ascii="宋体" w:hAnsi="宋体" w:eastAsia="宋体" w:cs="宋体"/>
                <w:sz w:val="21"/>
                <w:szCs w:val="21"/>
              </w:rPr>
            </w:pPr>
          </w:p>
        </w:tc>
        <w:tc>
          <w:tcPr>
            <w:tcW w:w="975" w:type="dxa"/>
            <w:tcBorders>
              <w:top w:val="single" w:color="auto" w:sz="4" w:space="0"/>
              <w:left w:val="single" w:color="auto" w:sz="4" w:space="0"/>
              <w:bottom w:val="single" w:color="auto" w:sz="4" w:space="0"/>
              <w:right w:val="single" w:color="auto" w:sz="4" w:space="0"/>
            </w:tcBorders>
            <w:noWrap w:val="0"/>
          </w:tcPr>
          <w:p w14:paraId="3081061A">
            <w:pPr>
              <w:pStyle w:val="211"/>
              <w:widowControl w:val="0"/>
              <w:tabs>
                <w:tab w:val="left" w:pos="567"/>
                <w:tab w:val="left" w:pos="709"/>
                <w:tab w:val="left" w:pos="993"/>
              </w:tabs>
              <w:spacing w:line="360" w:lineRule="auto"/>
              <w:rPr>
                <w:rFonts w:ascii="宋体" w:hAnsi="宋体" w:eastAsia="宋体" w:cs="宋体"/>
                <w:sz w:val="21"/>
                <w:szCs w:val="21"/>
              </w:rPr>
            </w:pPr>
          </w:p>
        </w:tc>
        <w:tc>
          <w:tcPr>
            <w:tcW w:w="1004" w:type="dxa"/>
            <w:tcBorders>
              <w:top w:val="single" w:color="auto" w:sz="4" w:space="0"/>
              <w:left w:val="single" w:color="auto" w:sz="4" w:space="0"/>
              <w:bottom w:val="single" w:color="auto" w:sz="4" w:space="0"/>
              <w:right w:val="single" w:color="auto" w:sz="4" w:space="0"/>
            </w:tcBorders>
            <w:noWrap w:val="0"/>
          </w:tcPr>
          <w:p w14:paraId="51A6D175">
            <w:pPr>
              <w:pStyle w:val="211"/>
              <w:widowControl w:val="0"/>
              <w:tabs>
                <w:tab w:val="left" w:pos="567"/>
                <w:tab w:val="left" w:pos="709"/>
                <w:tab w:val="left" w:pos="993"/>
              </w:tabs>
              <w:spacing w:line="360" w:lineRule="auto"/>
              <w:rPr>
                <w:rFonts w:ascii="宋体" w:hAnsi="宋体" w:eastAsia="宋体" w:cs="宋体"/>
                <w:sz w:val="21"/>
                <w:szCs w:val="21"/>
              </w:rPr>
            </w:pPr>
          </w:p>
        </w:tc>
      </w:tr>
    </w:tbl>
    <w:p w14:paraId="3CC0238F">
      <w:pPr>
        <w:pStyle w:val="212"/>
        <w:spacing w:line="360" w:lineRule="auto"/>
      </w:pPr>
    </w:p>
    <w:p w14:paraId="3FEF4E70">
      <w:pPr>
        <w:pStyle w:val="211"/>
        <w:spacing w:line="360" w:lineRule="auto"/>
        <w:rPr>
          <w:rFonts w:ascii="宋体" w:hAnsi="宋体" w:eastAsia="宋体" w:cs="宋体"/>
        </w:rPr>
      </w:pPr>
      <w:r>
        <w:rPr>
          <w:rFonts w:hint="eastAsia" w:ascii="宋体" w:hAnsi="宋体" w:eastAsia="宋体" w:cs="宋体"/>
        </w:rPr>
        <w:t>注：针对采购需求中的“四、商务要求”进行逐条响应。</w:t>
      </w:r>
    </w:p>
    <w:p w14:paraId="35A91131">
      <w:pPr>
        <w:pStyle w:val="211"/>
        <w:spacing w:line="360" w:lineRule="auto"/>
        <w:rPr>
          <w:rFonts w:ascii="宋体" w:hAnsi="宋体" w:eastAsia="宋体" w:cs="宋体"/>
        </w:rPr>
      </w:pPr>
      <w:r>
        <w:rPr>
          <w:rFonts w:hint="eastAsia" w:ascii="宋体" w:hAnsi="宋体" w:eastAsia="宋体" w:cs="宋体"/>
        </w:rPr>
        <w:t>1、“偏离”系指“正偏离”、“负偏离”或“无偏离”。</w:t>
      </w:r>
    </w:p>
    <w:p w14:paraId="14684C6C">
      <w:pPr>
        <w:pStyle w:val="211"/>
        <w:spacing w:line="360" w:lineRule="auto"/>
        <w:rPr>
          <w:rFonts w:ascii="宋体" w:hAnsi="宋体" w:eastAsia="宋体" w:cs="宋体"/>
        </w:rPr>
      </w:pPr>
      <w:r>
        <w:rPr>
          <w:rFonts w:hint="eastAsia" w:ascii="宋体" w:hAnsi="宋体" w:eastAsia="宋体" w:cs="宋体"/>
        </w:rPr>
        <w:t>2、投标人应逐一说明投标服务内容和偏离情况，如直接拷贝或简单复制招标文件服务内容的，服务响应情况评分按得零分处理；</w:t>
      </w:r>
    </w:p>
    <w:p w14:paraId="296B1C9B">
      <w:pPr>
        <w:pStyle w:val="211"/>
        <w:spacing w:line="360" w:lineRule="auto"/>
        <w:rPr>
          <w:rFonts w:ascii="宋体" w:hAnsi="宋体" w:eastAsia="宋体" w:cs="宋体"/>
        </w:rPr>
      </w:pPr>
      <w:r>
        <w:rPr>
          <w:rFonts w:hint="eastAsia" w:ascii="宋体" w:hAnsi="宋体" w:eastAsia="宋体" w:cs="宋体"/>
        </w:rPr>
        <w:t>3、投标人在《服务响应及偏离表》中须如实表述服务内容，虚构服务内容的，将视为虚假应标，按照无效投标处理。</w:t>
      </w:r>
    </w:p>
    <w:p w14:paraId="2C03054B">
      <w:pPr>
        <w:pStyle w:val="211"/>
        <w:spacing w:line="360" w:lineRule="auto"/>
        <w:rPr>
          <w:rFonts w:ascii="宋体" w:hAnsi="宋体" w:eastAsia="宋体" w:cs="宋体"/>
        </w:rPr>
      </w:pPr>
      <w:r>
        <w:rPr>
          <w:rFonts w:hint="eastAsia" w:ascii="宋体" w:hAnsi="宋体" w:eastAsia="宋体" w:cs="宋体"/>
        </w:rPr>
        <w:t>4、行数不够可自行添加。</w:t>
      </w:r>
    </w:p>
    <w:p w14:paraId="2230951F">
      <w:pPr>
        <w:pStyle w:val="211"/>
        <w:spacing w:line="360" w:lineRule="auto"/>
        <w:rPr>
          <w:rFonts w:ascii="宋体" w:hAnsi="宋体" w:eastAsia="宋体" w:cs="宋体"/>
        </w:rPr>
      </w:pPr>
      <w:r>
        <w:rPr>
          <w:rFonts w:hint="eastAsia" w:ascii="宋体" w:hAnsi="宋体" w:eastAsia="宋体" w:cs="宋体"/>
        </w:rPr>
        <w:t>5、相关证明材料附后。</w:t>
      </w:r>
    </w:p>
    <w:p w14:paraId="6B0586E5">
      <w:pPr>
        <w:pStyle w:val="211"/>
        <w:spacing w:line="360" w:lineRule="auto"/>
        <w:jc w:val="right"/>
        <w:rPr>
          <w:rFonts w:ascii="宋体" w:hAnsi="宋体" w:eastAsia="宋体" w:cs="宋体"/>
        </w:rPr>
      </w:pPr>
      <w:r>
        <w:rPr>
          <w:rFonts w:hint="eastAsia" w:ascii="宋体" w:hAnsi="宋体" w:eastAsia="宋体" w:cs="宋体"/>
        </w:rPr>
        <w:t>投标人（加盖公章）：</w:t>
      </w:r>
    </w:p>
    <w:p w14:paraId="2E9BE5D9">
      <w:pPr>
        <w:pBdr>
          <w:top w:val="none" w:color="000000" w:sz="0" w:space="0"/>
          <w:left w:val="none" w:color="000000" w:sz="0" w:space="0"/>
          <w:bottom w:val="none" w:color="000000" w:sz="0" w:space="0"/>
          <w:right w:val="none" w:color="000000" w:sz="0" w:space="0"/>
        </w:pBdr>
        <w:spacing w:line="360" w:lineRule="auto"/>
        <w:jc w:val="center"/>
      </w:pPr>
      <w:r>
        <w:rPr>
          <w:rFonts w:ascii="Times New Roman" w:hAnsi="Times New Roman" w:eastAsia="Times New Roman" w:cs="Times New Roman"/>
          <w:b/>
          <w:sz w:val="30"/>
        </w:rPr>
        <w:t> </w:t>
      </w:r>
    </w:p>
    <w:p w14:paraId="1C878151">
      <w:pPr>
        <w:pBdr>
          <w:top w:val="none" w:color="000000" w:sz="0" w:space="0"/>
          <w:left w:val="none" w:color="000000" w:sz="0" w:space="0"/>
          <w:bottom w:val="none" w:color="000000" w:sz="0" w:space="0"/>
          <w:right w:val="none" w:color="000000" w:sz="0" w:space="0"/>
        </w:pBdr>
        <w:spacing w:line="360" w:lineRule="auto"/>
        <w:jc w:val="center"/>
      </w:pPr>
      <w:r>
        <w:rPr>
          <w:rFonts w:ascii="Times New Roman" w:hAnsi="Times New Roman" w:eastAsia="Times New Roman" w:cs="Times New Roman"/>
          <w:b/>
          <w:sz w:val="30"/>
        </w:rPr>
        <w:t> </w:t>
      </w:r>
    </w:p>
    <w:p w14:paraId="79C822E3">
      <w:pPr>
        <w:pBdr>
          <w:top w:val="none" w:color="000000" w:sz="0" w:space="0"/>
          <w:left w:val="none" w:color="000000" w:sz="0" w:space="0"/>
          <w:bottom w:val="none" w:color="000000" w:sz="0" w:space="0"/>
          <w:right w:val="none" w:color="000000" w:sz="0" w:space="0"/>
        </w:pBdr>
        <w:spacing w:line="360" w:lineRule="auto"/>
        <w:jc w:val="center"/>
      </w:pPr>
    </w:p>
    <w:p w14:paraId="6C973967">
      <w:pPr>
        <w:spacing w:line="360" w:lineRule="auto"/>
        <w:rPr>
          <w:rFonts w:ascii="宋体" w:hAnsi="宋体" w:eastAsia="宋体" w:cs="宋体"/>
          <w:b/>
          <w:sz w:val="30"/>
        </w:rPr>
      </w:pPr>
      <w:r>
        <w:rPr>
          <w:rFonts w:ascii="宋体" w:hAnsi="宋体" w:eastAsia="宋体" w:cs="宋体"/>
          <w:b/>
          <w:sz w:val="30"/>
        </w:rPr>
        <w:br w:type="page" w:clear="all"/>
      </w:r>
    </w:p>
    <w:p w14:paraId="67624C35">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30"/>
        </w:rPr>
        <w:t> </w:t>
      </w:r>
      <w:r>
        <w:rPr>
          <w:rFonts w:hint="eastAsia" w:ascii="宋体" w:hAnsi="宋体" w:eastAsia="宋体" w:cs="宋体"/>
          <w:b/>
          <w:sz w:val="30"/>
        </w:rPr>
        <w:t>三、</w:t>
      </w:r>
      <w:r>
        <w:rPr>
          <w:rFonts w:ascii="宋体" w:hAnsi="宋体" w:eastAsia="宋体" w:cs="宋体"/>
          <w:b/>
          <w:sz w:val="30"/>
        </w:rPr>
        <w:t>综合评审评分项</w:t>
      </w:r>
    </w:p>
    <w:p w14:paraId="07C8215A">
      <w:pPr>
        <w:pBdr>
          <w:top w:val="none" w:color="000000" w:sz="0" w:space="0"/>
          <w:left w:val="none" w:color="000000" w:sz="0" w:space="0"/>
          <w:bottom w:val="none" w:color="000000" w:sz="0" w:space="0"/>
          <w:right w:val="none" w:color="000000" w:sz="0" w:space="0"/>
        </w:pBdr>
        <w:spacing w:line="360" w:lineRule="auto"/>
        <w:jc w:val="center"/>
      </w:pPr>
      <w:r>
        <w:rPr>
          <w:rFonts w:hint="eastAsia" w:ascii="宋体" w:hAnsi="宋体" w:eastAsia="宋体" w:cs="宋体"/>
          <w:b/>
          <w:sz w:val="30"/>
        </w:rPr>
        <w:t>（与评分因素一一对应、格式自拟）</w:t>
      </w:r>
    </w:p>
    <w:p w14:paraId="0253F73F">
      <w:pPr>
        <w:pBdr>
          <w:top w:val="none" w:color="000000" w:sz="0" w:space="0"/>
          <w:left w:val="none" w:color="000000" w:sz="0" w:space="0"/>
          <w:bottom w:val="none" w:color="000000" w:sz="0" w:space="0"/>
          <w:right w:val="none" w:color="000000" w:sz="0" w:space="0"/>
        </w:pBdr>
        <w:spacing w:line="360" w:lineRule="auto"/>
        <w:ind w:firstLine="4426"/>
        <w:jc w:val="both"/>
      </w:pPr>
      <w:r>
        <w:rPr>
          <w:rFonts w:ascii="宋体" w:hAnsi="宋体" w:eastAsia="宋体" w:cs="宋体"/>
          <w:b/>
          <w:spacing w:val="6"/>
          <w:sz w:val="24"/>
        </w:rPr>
        <w:t> </w:t>
      </w:r>
    </w:p>
    <w:p w14:paraId="6ED63319">
      <w:pPr>
        <w:pBdr>
          <w:top w:val="none" w:color="000000" w:sz="0" w:space="0"/>
          <w:left w:val="none" w:color="000000" w:sz="0" w:space="0"/>
          <w:bottom w:val="none" w:color="000000" w:sz="0" w:space="0"/>
          <w:right w:val="none" w:color="000000" w:sz="0" w:space="0"/>
        </w:pBdr>
        <w:spacing w:line="360" w:lineRule="auto"/>
        <w:ind w:firstLine="480"/>
        <w:jc w:val="center"/>
      </w:pPr>
      <w:r>
        <w:rPr>
          <w:rFonts w:ascii="宋体" w:hAnsi="宋体" w:eastAsia="宋体" w:cs="宋体"/>
          <w:sz w:val="24"/>
        </w:rPr>
        <w:t> </w:t>
      </w:r>
    </w:p>
    <w:p w14:paraId="5156F76B">
      <w:pPr>
        <w:spacing w:line="360" w:lineRule="auto"/>
        <w:rPr>
          <w:rFonts w:ascii="宋体" w:hAnsi="宋体" w:eastAsia="宋体" w:cs="宋体"/>
          <w:b/>
          <w:sz w:val="24"/>
        </w:rPr>
      </w:pPr>
      <w:r>
        <w:rPr>
          <w:rFonts w:ascii="宋体" w:hAnsi="宋体" w:eastAsia="宋体" w:cs="宋体"/>
          <w:b/>
          <w:sz w:val="24"/>
        </w:rPr>
        <w:br w:type="page" w:clear="all"/>
      </w:r>
    </w:p>
    <w:p w14:paraId="34E022C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项目经理能力</w:t>
      </w:r>
    </w:p>
    <w:tbl>
      <w:tblPr>
        <w:tblStyle w:val="33"/>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1397"/>
        <w:gridCol w:w="1014"/>
        <w:gridCol w:w="6492"/>
      </w:tblGrid>
      <w:tr w14:paraId="71B3F9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1397" w:type="dxa"/>
            <w:noWrap w:val="0"/>
            <w:tcMar>
              <w:top w:w="0" w:type="dxa"/>
              <w:left w:w="108" w:type="dxa"/>
              <w:bottom w:w="0" w:type="dxa"/>
              <w:right w:w="108" w:type="dxa"/>
            </w:tcMar>
            <w:vAlign w:val="center"/>
          </w:tcPr>
          <w:p w14:paraId="5D18824D">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br w:type="page" w:clear="all"/>
            </w:r>
          </w:p>
          <w:p w14:paraId="24CD1E19">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姓名</w:t>
            </w:r>
          </w:p>
        </w:tc>
        <w:tc>
          <w:tcPr>
            <w:tcW w:w="1014" w:type="dxa"/>
            <w:noWrap w:val="0"/>
            <w:tcMar>
              <w:top w:w="0" w:type="dxa"/>
              <w:left w:w="108" w:type="dxa"/>
              <w:bottom w:w="0" w:type="dxa"/>
              <w:right w:w="108" w:type="dxa"/>
            </w:tcMar>
            <w:vAlign w:val="center"/>
          </w:tcPr>
          <w:p w14:paraId="726773BC">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c>
          <w:tcPr>
            <w:tcW w:w="6492" w:type="dxa"/>
            <w:noWrap w:val="0"/>
            <w:tcMar>
              <w:top w:w="0" w:type="dxa"/>
              <w:left w:w="108" w:type="dxa"/>
              <w:bottom w:w="0" w:type="dxa"/>
              <w:right w:w="108" w:type="dxa"/>
            </w:tcMar>
            <w:vAlign w:val="center"/>
          </w:tcPr>
          <w:p w14:paraId="37780C50">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近</w:t>
            </w:r>
            <w:r>
              <w:rPr>
                <w:rFonts w:hint="eastAsia" w:ascii="宋体" w:hAnsi="宋体" w:eastAsia="宋体" w:cs="宋体"/>
                <w:sz w:val="24"/>
              </w:rPr>
              <w:t>5</w:t>
            </w:r>
            <w:r>
              <w:rPr>
                <w:rFonts w:ascii="宋体" w:hAnsi="宋体" w:eastAsia="宋体" w:cs="宋体"/>
                <w:sz w:val="24"/>
              </w:rPr>
              <w:t>年工作业绩及承担的主要工作</w:t>
            </w:r>
          </w:p>
        </w:tc>
      </w:tr>
      <w:tr w14:paraId="04A269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1397" w:type="dxa"/>
            <w:noWrap w:val="0"/>
            <w:tcMar>
              <w:top w:w="0" w:type="dxa"/>
              <w:left w:w="108" w:type="dxa"/>
              <w:bottom w:w="0" w:type="dxa"/>
              <w:right w:w="108" w:type="dxa"/>
            </w:tcMar>
            <w:vAlign w:val="center"/>
          </w:tcPr>
          <w:p w14:paraId="32545626">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性别</w:t>
            </w:r>
          </w:p>
        </w:tc>
        <w:tc>
          <w:tcPr>
            <w:tcW w:w="1014" w:type="dxa"/>
            <w:noWrap w:val="0"/>
            <w:tcMar>
              <w:top w:w="0" w:type="dxa"/>
              <w:left w:w="108" w:type="dxa"/>
              <w:bottom w:w="0" w:type="dxa"/>
              <w:right w:w="108" w:type="dxa"/>
            </w:tcMar>
            <w:vAlign w:val="center"/>
          </w:tcPr>
          <w:p w14:paraId="5BA96861">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c>
          <w:tcPr>
            <w:tcW w:w="6492" w:type="dxa"/>
            <w:vMerge w:val="restart"/>
            <w:noWrap w:val="0"/>
            <w:tcMar>
              <w:top w:w="0" w:type="dxa"/>
              <w:left w:w="108" w:type="dxa"/>
              <w:bottom w:w="0" w:type="dxa"/>
              <w:right w:w="108" w:type="dxa"/>
            </w:tcMar>
            <w:vAlign w:val="center"/>
          </w:tcPr>
          <w:p w14:paraId="46BE9213">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r>
      <w:tr w14:paraId="3C6064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1397" w:type="dxa"/>
            <w:noWrap w:val="0"/>
            <w:tcMar>
              <w:top w:w="0" w:type="dxa"/>
              <w:left w:w="108" w:type="dxa"/>
              <w:bottom w:w="0" w:type="dxa"/>
              <w:right w:w="108" w:type="dxa"/>
            </w:tcMar>
            <w:vAlign w:val="center"/>
          </w:tcPr>
          <w:p w14:paraId="314C86C4">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年龄</w:t>
            </w:r>
          </w:p>
        </w:tc>
        <w:tc>
          <w:tcPr>
            <w:tcW w:w="1014" w:type="dxa"/>
            <w:noWrap w:val="0"/>
            <w:tcMar>
              <w:top w:w="0" w:type="dxa"/>
              <w:left w:w="108" w:type="dxa"/>
              <w:bottom w:w="0" w:type="dxa"/>
              <w:right w:w="108" w:type="dxa"/>
            </w:tcMar>
            <w:vAlign w:val="center"/>
          </w:tcPr>
          <w:p w14:paraId="207E6BC3">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c>
          <w:tcPr>
            <w:tcW w:w="0" w:type="auto"/>
            <w:vMerge w:val="continue"/>
            <w:noWrap w:val="0"/>
          </w:tcPr>
          <w:p w14:paraId="6FE419BD">
            <w:pPr>
              <w:spacing w:line="360" w:lineRule="auto"/>
              <w:ind w:left="0" w:leftChars="0" w:firstLine="0" w:firstLineChars="0"/>
              <w:jc w:val="center"/>
            </w:pPr>
          </w:p>
        </w:tc>
      </w:tr>
      <w:tr w14:paraId="7B7F06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1397" w:type="dxa"/>
            <w:noWrap w:val="0"/>
            <w:tcMar>
              <w:top w:w="0" w:type="dxa"/>
              <w:left w:w="108" w:type="dxa"/>
              <w:bottom w:w="0" w:type="dxa"/>
              <w:right w:w="108" w:type="dxa"/>
            </w:tcMar>
            <w:vAlign w:val="center"/>
          </w:tcPr>
          <w:p w14:paraId="68C357E5">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职称</w:t>
            </w:r>
          </w:p>
        </w:tc>
        <w:tc>
          <w:tcPr>
            <w:tcW w:w="1014" w:type="dxa"/>
            <w:noWrap w:val="0"/>
            <w:tcMar>
              <w:top w:w="0" w:type="dxa"/>
              <w:left w:w="108" w:type="dxa"/>
              <w:bottom w:w="0" w:type="dxa"/>
              <w:right w:w="108" w:type="dxa"/>
            </w:tcMar>
            <w:vAlign w:val="center"/>
          </w:tcPr>
          <w:p w14:paraId="72595B82">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c>
          <w:tcPr>
            <w:tcW w:w="0" w:type="auto"/>
            <w:vMerge w:val="continue"/>
            <w:noWrap w:val="0"/>
          </w:tcPr>
          <w:p w14:paraId="3C7D9F52">
            <w:pPr>
              <w:spacing w:line="360" w:lineRule="auto"/>
              <w:ind w:left="0" w:leftChars="0" w:firstLine="0" w:firstLineChars="0"/>
              <w:jc w:val="center"/>
            </w:pPr>
          </w:p>
        </w:tc>
      </w:tr>
      <w:tr w14:paraId="5E53A8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1397" w:type="dxa"/>
            <w:noWrap w:val="0"/>
            <w:tcMar>
              <w:top w:w="0" w:type="dxa"/>
              <w:left w:w="108" w:type="dxa"/>
              <w:bottom w:w="0" w:type="dxa"/>
              <w:right w:w="108" w:type="dxa"/>
            </w:tcMar>
            <w:vAlign w:val="center"/>
          </w:tcPr>
          <w:p w14:paraId="099099E9">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毕业时间</w:t>
            </w:r>
          </w:p>
        </w:tc>
        <w:tc>
          <w:tcPr>
            <w:tcW w:w="1014" w:type="dxa"/>
            <w:noWrap w:val="0"/>
            <w:tcMar>
              <w:top w:w="0" w:type="dxa"/>
              <w:left w:w="108" w:type="dxa"/>
              <w:bottom w:w="0" w:type="dxa"/>
              <w:right w:w="108" w:type="dxa"/>
            </w:tcMar>
            <w:vAlign w:val="center"/>
          </w:tcPr>
          <w:p w14:paraId="01D4C199">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c>
          <w:tcPr>
            <w:tcW w:w="0" w:type="auto"/>
            <w:vMerge w:val="continue"/>
            <w:noWrap w:val="0"/>
          </w:tcPr>
          <w:p w14:paraId="578AFADB">
            <w:pPr>
              <w:spacing w:line="360" w:lineRule="auto"/>
              <w:ind w:left="0" w:leftChars="0" w:firstLine="0" w:firstLineChars="0"/>
              <w:jc w:val="center"/>
            </w:pPr>
          </w:p>
        </w:tc>
      </w:tr>
      <w:tr w14:paraId="7AEFCD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1397" w:type="dxa"/>
            <w:noWrap w:val="0"/>
            <w:tcMar>
              <w:top w:w="0" w:type="dxa"/>
              <w:left w:w="108" w:type="dxa"/>
              <w:bottom w:w="0" w:type="dxa"/>
              <w:right w:w="108" w:type="dxa"/>
            </w:tcMar>
            <w:vAlign w:val="center"/>
          </w:tcPr>
          <w:p w14:paraId="395C2CD0">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所学专业</w:t>
            </w:r>
          </w:p>
        </w:tc>
        <w:tc>
          <w:tcPr>
            <w:tcW w:w="1014" w:type="dxa"/>
            <w:noWrap w:val="0"/>
            <w:tcMar>
              <w:top w:w="0" w:type="dxa"/>
              <w:left w:w="108" w:type="dxa"/>
              <w:bottom w:w="0" w:type="dxa"/>
              <w:right w:w="108" w:type="dxa"/>
            </w:tcMar>
            <w:vAlign w:val="center"/>
          </w:tcPr>
          <w:p w14:paraId="6733F38C">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c>
          <w:tcPr>
            <w:tcW w:w="0" w:type="auto"/>
            <w:vMerge w:val="continue"/>
            <w:noWrap w:val="0"/>
          </w:tcPr>
          <w:p w14:paraId="06204913">
            <w:pPr>
              <w:spacing w:line="360" w:lineRule="auto"/>
              <w:ind w:left="0" w:leftChars="0" w:firstLine="0" w:firstLineChars="0"/>
              <w:jc w:val="center"/>
            </w:pPr>
          </w:p>
        </w:tc>
      </w:tr>
      <w:tr w14:paraId="206484B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1397" w:type="dxa"/>
            <w:noWrap w:val="0"/>
            <w:tcMar>
              <w:top w:w="0" w:type="dxa"/>
              <w:left w:w="108" w:type="dxa"/>
              <w:bottom w:w="0" w:type="dxa"/>
              <w:right w:w="108" w:type="dxa"/>
            </w:tcMar>
            <w:vAlign w:val="center"/>
          </w:tcPr>
          <w:p w14:paraId="6F6A4CE2">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学历</w:t>
            </w:r>
          </w:p>
        </w:tc>
        <w:tc>
          <w:tcPr>
            <w:tcW w:w="1014" w:type="dxa"/>
            <w:noWrap w:val="0"/>
            <w:tcMar>
              <w:top w:w="0" w:type="dxa"/>
              <w:left w:w="108" w:type="dxa"/>
              <w:bottom w:w="0" w:type="dxa"/>
              <w:right w:w="108" w:type="dxa"/>
            </w:tcMar>
            <w:vAlign w:val="center"/>
          </w:tcPr>
          <w:p w14:paraId="2BB6AE17">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c>
          <w:tcPr>
            <w:tcW w:w="0" w:type="auto"/>
            <w:vMerge w:val="continue"/>
            <w:noWrap w:val="0"/>
          </w:tcPr>
          <w:p w14:paraId="559D47D7">
            <w:pPr>
              <w:spacing w:line="360" w:lineRule="auto"/>
              <w:ind w:left="0" w:leftChars="0" w:firstLine="0" w:firstLineChars="0"/>
              <w:jc w:val="center"/>
            </w:pPr>
          </w:p>
        </w:tc>
      </w:tr>
      <w:tr w14:paraId="5021A4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1397" w:type="dxa"/>
            <w:noWrap w:val="0"/>
            <w:tcMar>
              <w:top w:w="0" w:type="dxa"/>
              <w:left w:w="108" w:type="dxa"/>
              <w:bottom w:w="0" w:type="dxa"/>
              <w:right w:w="108" w:type="dxa"/>
            </w:tcMar>
            <w:vAlign w:val="center"/>
          </w:tcPr>
          <w:p w14:paraId="10F5FF00">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证书名称</w:t>
            </w:r>
          </w:p>
        </w:tc>
        <w:tc>
          <w:tcPr>
            <w:tcW w:w="1014" w:type="dxa"/>
            <w:noWrap w:val="0"/>
            <w:tcMar>
              <w:top w:w="0" w:type="dxa"/>
              <w:left w:w="108" w:type="dxa"/>
              <w:bottom w:w="0" w:type="dxa"/>
              <w:right w:w="108" w:type="dxa"/>
            </w:tcMar>
            <w:vAlign w:val="center"/>
          </w:tcPr>
          <w:p w14:paraId="5ACB90EB">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c>
          <w:tcPr>
            <w:tcW w:w="0" w:type="auto"/>
            <w:vMerge w:val="continue"/>
            <w:noWrap w:val="0"/>
          </w:tcPr>
          <w:p w14:paraId="7C84A420">
            <w:pPr>
              <w:spacing w:line="360" w:lineRule="auto"/>
              <w:ind w:left="0" w:leftChars="0" w:firstLine="0" w:firstLineChars="0"/>
              <w:jc w:val="center"/>
            </w:pPr>
          </w:p>
        </w:tc>
      </w:tr>
      <w:tr w14:paraId="2F603A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1397" w:type="dxa"/>
            <w:noWrap w:val="0"/>
            <w:tcMar>
              <w:top w:w="0" w:type="dxa"/>
              <w:left w:w="108" w:type="dxa"/>
              <w:bottom w:w="0" w:type="dxa"/>
              <w:right w:w="108" w:type="dxa"/>
            </w:tcMar>
            <w:vAlign w:val="center"/>
          </w:tcPr>
          <w:p w14:paraId="532F33C9">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专业资格</w:t>
            </w:r>
          </w:p>
        </w:tc>
        <w:tc>
          <w:tcPr>
            <w:tcW w:w="1014" w:type="dxa"/>
            <w:noWrap w:val="0"/>
            <w:tcMar>
              <w:top w:w="0" w:type="dxa"/>
              <w:left w:w="108" w:type="dxa"/>
              <w:bottom w:w="0" w:type="dxa"/>
              <w:right w:w="108" w:type="dxa"/>
            </w:tcMar>
            <w:vAlign w:val="center"/>
          </w:tcPr>
          <w:p w14:paraId="08B70A79">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c>
          <w:tcPr>
            <w:tcW w:w="0" w:type="auto"/>
            <w:vMerge w:val="continue"/>
            <w:noWrap w:val="0"/>
          </w:tcPr>
          <w:p w14:paraId="03C9918C">
            <w:pPr>
              <w:spacing w:line="360" w:lineRule="auto"/>
              <w:ind w:left="0" w:leftChars="0" w:firstLine="0" w:firstLineChars="0"/>
              <w:jc w:val="center"/>
            </w:pPr>
          </w:p>
        </w:tc>
      </w:tr>
      <w:tr w14:paraId="390C00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0" w:hRule="atLeast"/>
        </w:trPr>
        <w:tc>
          <w:tcPr>
            <w:tcW w:w="1397" w:type="dxa"/>
            <w:noWrap w:val="0"/>
            <w:tcMar>
              <w:top w:w="0" w:type="dxa"/>
              <w:left w:w="108" w:type="dxa"/>
              <w:bottom w:w="0" w:type="dxa"/>
              <w:right w:w="108" w:type="dxa"/>
            </w:tcMar>
            <w:vAlign w:val="center"/>
          </w:tcPr>
          <w:p w14:paraId="38D63229">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联系电话</w:t>
            </w:r>
          </w:p>
        </w:tc>
        <w:tc>
          <w:tcPr>
            <w:tcW w:w="1014" w:type="dxa"/>
            <w:noWrap w:val="0"/>
            <w:tcMar>
              <w:top w:w="0" w:type="dxa"/>
              <w:left w:w="108" w:type="dxa"/>
              <w:bottom w:w="0" w:type="dxa"/>
              <w:right w:w="108" w:type="dxa"/>
            </w:tcMar>
            <w:vAlign w:val="center"/>
          </w:tcPr>
          <w:p w14:paraId="312D1CD0">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c>
          <w:tcPr>
            <w:tcW w:w="0" w:type="auto"/>
            <w:vMerge w:val="continue"/>
            <w:noWrap w:val="0"/>
          </w:tcPr>
          <w:p w14:paraId="371496D9">
            <w:pPr>
              <w:spacing w:line="360" w:lineRule="auto"/>
              <w:ind w:left="0" w:leftChars="0" w:firstLine="0" w:firstLineChars="0"/>
              <w:jc w:val="center"/>
            </w:pPr>
          </w:p>
        </w:tc>
      </w:tr>
      <w:tr w14:paraId="4A9839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435" w:hRule="atLeast"/>
        </w:trPr>
        <w:tc>
          <w:tcPr>
            <w:tcW w:w="1397" w:type="dxa"/>
            <w:noWrap w:val="0"/>
            <w:tcMar>
              <w:top w:w="0" w:type="dxa"/>
              <w:left w:w="108" w:type="dxa"/>
              <w:bottom w:w="0" w:type="dxa"/>
              <w:right w:w="108" w:type="dxa"/>
            </w:tcMar>
            <w:vAlign w:val="center"/>
          </w:tcPr>
          <w:p w14:paraId="00E83BDB">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sz w:val="24"/>
              </w:rPr>
              <w:t>曾担任项目主要负责人的项目</w:t>
            </w:r>
          </w:p>
        </w:tc>
        <w:tc>
          <w:tcPr>
            <w:tcW w:w="7506" w:type="dxa"/>
            <w:gridSpan w:val="2"/>
            <w:noWrap w:val="0"/>
            <w:tcMar>
              <w:top w:w="0" w:type="dxa"/>
              <w:left w:w="108" w:type="dxa"/>
              <w:bottom w:w="0" w:type="dxa"/>
              <w:right w:w="108" w:type="dxa"/>
            </w:tcMar>
            <w:vAlign w:val="center"/>
          </w:tcPr>
          <w:p w14:paraId="19644BEE">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p>
        </w:tc>
      </w:tr>
    </w:tbl>
    <w:p w14:paraId="3630DCC9">
      <w:pPr>
        <w:pBdr>
          <w:top w:val="none" w:color="000000" w:sz="0" w:space="0"/>
          <w:left w:val="none" w:color="000000" w:sz="0" w:space="0"/>
          <w:bottom w:val="none" w:color="000000" w:sz="0" w:space="0"/>
          <w:right w:val="none" w:color="000000" w:sz="0" w:space="0"/>
        </w:pBdr>
        <w:spacing w:line="360" w:lineRule="auto"/>
        <w:ind w:firstLine="482"/>
        <w:jc w:val="both"/>
      </w:pPr>
      <w:r>
        <w:rPr>
          <w:rFonts w:ascii="宋体" w:hAnsi="宋体" w:eastAsia="宋体" w:cs="宋体"/>
          <w:b/>
          <w:sz w:val="24"/>
        </w:rPr>
        <w:t>注：</w:t>
      </w:r>
      <w:r>
        <w:rPr>
          <w:rFonts w:ascii="宋体" w:hAnsi="宋体" w:eastAsia="宋体" w:cs="宋体"/>
          <w:sz w:val="24"/>
        </w:rPr>
        <w:t>1、</w:t>
      </w:r>
      <w:r>
        <w:rPr>
          <w:rFonts w:ascii="宋体" w:hAnsi="宋体" w:eastAsia="宋体" w:cs="宋体"/>
          <w:sz w:val="24"/>
          <w:u w:val="single"/>
        </w:rPr>
        <w:t>项目经理具有工作经验的，应在本栏目提交相关证明材料扫描件。</w:t>
      </w:r>
    </w:p>
    <w:p w14:paraId="2123E23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2、</w:t>
      </w:r>
      <w:r>
        <w:rPr>
          <w:rFonts w:ascii="宋体" w:hAnsi="宋体" w:eastAsia="宋体" w:cs="宋体"/>
          <w:sz w:val="24"/>
          <w:u w:val="single"/>
        </w:rPr>
        <w:t>列入本表人员如要更换，需经采购人同意。擅自更换属违约行为。</w:t>
      </w:r>
    </w:p>
    <w:p w14:paraId="5377E48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3、</w:t>
      </w:r>
      <w:r>
        <w:rPr>
          <w:rFonts w:ascii="宋体" w:hAnsi="宋体" w:eastAsia="宋体" w:cs="宋体"/>
          <w:sz w:val="24"/>
          <w:u w:val="single"/>
        </w:rPr>
        <w:t>项目经理须提供近半年（至少一个月）投标人为其缴纳社会保险的证明材料。</w:t>
      </w:r>
    </w:p>
    <w:p w14:paraId="40D1B42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72F2C79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5FD6417E">
      <w:pPr>
        <w:pBdr>
          <w:top w:val="none" w:color="000000" w:sz="0" w:space="0"/>
          <w:left w:val="none" w:color="000000" w:sz="0" w:space="0"/>
          <w:bottom w:val="none" w:color="000000" w:sz="0" w:space="0"/>
          <w:right w:val="none" w:color="000000" w:sz="0" w:space="0"/>
        </w:pBdr>
        <w:spacing w:line="360" w:lineRule="auto"/>
        <w:ind w:firstLine="480"/>
        <w:jc w:val="center"/>
      </w:pPr>
      <w:r>
        <w:rPr>
          <w:rFonts w:ascii="宋体" w:hAnsi="宋体" w:eastAsia="宋体" w:cs="宋体"/>
          <w:sz w:val="24"/>
        </w:rPr>
        <w:t> </w:t>
      </w:r>
    </w:p>
    <w:p w14:paraId="0C3AD33A">
      <w:pPr>
        <w:pBdr>
          <w:top w:val="none" w:color="000000" w:sz="0" w:space="0"/>
          <w:left w:val="none" w:color="000000" w:sz="0" w:space="0"/>
          <w:bottom w:val="none" w:color="000000" w:sz="0" w:space="0"/>
          <w:right w:val="none" w:color="000000" w:sz="0" w:space="0"/>
        </w:pBdr>
        <w:spacing w:line="360" w:lineRule="auto"/>
        <w:ind w:firstLine="480"/>
        <w:jc w:val="center"/>
      </w:pPr>
      <w:r>
        <w:rPr>
          <w:rFonts w:ascii="宋体" w:hAnsi="宋体" w:eastAsia="宋体" w:cs="宋体"/>
          <w:b/>
          <w:sz w:val="24"/>
        </w:rPr>
        <w:t> </w:t>
      </w:r>
    </w:p>
    <w:p w14:paraId="2DF1618C">
      <w:pPr>
        <w:pBdr>
          <w:top w:val="none" w:color="000000" w:sz="0" w:space="0"/>
          <w:left w:val="none" w:color="000000" w:sz="0" w:space="0"/>
          <w:bottom w:val="none" w:color="000000" w:sz="0" w:space="0"/>
          <w:right w:val="none" w:color="000000" w:sz="0" w:space="0"/>
        </w:pBdr>
        <w:spacing w:line="360" w:lineRule="auto"/>
        <w:ind w:firstLine="480"/>
        <w:jc w:val="center"/>
      </w:pPr>
      <w:r>
        <w:rPr>
          <w:rFonts w:ascii="宋体" w:hAnsi="宋体" w:eastAsia="宋体" w:cs="宋体"/>
          <w:b/>
          <w:sz w:val="24"/>
        </w:rPr>
        <w:t> </w:t>
      </w:r>
    </w:p>
    <w:p w14:paraId="38837B1F">
      <w:pPr>
        <w:spacing w:line="360" w:lineRule="auto"/>
        <w:rPr>
          <w:rFonts w:ascii="宋体" w:hAnsi="宋体" w:eastAsia="宋体" w:cs="宋体"/>
          <w:b/>
          <w:sz w:val="24"/>
        </w:rPr>
      </w:pPr>
      <w:r>
        <w:rPr>
          <w:rFonts w:ascii="宋体" w:hAnsi="宋体" w:eastAsia="宋体" w:cs="宋体"/>
          <w:b/>
          <w:sz w:val="24"/>
        </w:rPr>
        <w:br w:type="page" w:clear="all"/>
      </w:r>
    </w:p>
    <w:p w14:paraId="6D9427A3">
      <w:pPr>
        <w:pBdr>
          <w:top w:val="none" w:color="000000" w:sz="0" w:space="0"/>
          <w:left w:val="none" w:color="000000" w:sz="0" w:space="0"/>
          <w:bottom w:val="none" w:color="000000" w:sz="0" w:space="0"/>
          <w:right w:val="none" w:color="000000" w:sz="0" w:space="0"/>
        </w:pBdr>
        <w:spacing w:line="360" w:lineRule="auto"/>
        <w:ind w:firstLine="480"/>
        <w:jc w:val="center"/>
      </w:pPr>
      <w:r>
        <w:rPr>
          <w:rFonts w:ascii="宋体" w:hAnsi="宋体" w:eastAsia="宋体" w:cs="宋体"/>
          <w:b/>
          <w:sz w:val="24"/>
        </w:rPr>
        <w:t>项目实施成员能力</w:t>
      </w:r>
    </w:p>
    <w:tbl>
      <w:tblPr>
        <w:tblStyle w:val="33"/>
        <w:tblW w:w="95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30"/>
        <w:gridCol w:w="833"/>
        <w:gridCol w:w="1407"/>
        <w:gridCol w:w="1407"/>
        <w:gridCol w:w="2271"/>
        <w:gridCol w:w="1984"/>
        <w:gridCol w:w="833"/>
      </w:tblGrid>
      <w:tr w14:paraId="1B47CE4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blHeader/>
          <w:jc w:val="center"/>
        </w:trPr>
        <w:tc>
          <w:tcPr>
            <w:tcW w:w="8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644DBD">
            <w:pPr>
              <w:pBdr>
                <w:top w:val="none" w:color="000000" w:sz="0" w:space="0"/>
                <w:left w:val="none" w:color="000000" w:sz="0" w:space="0"/>
                <w:bottom w:val="none" w:color="000000" w:sz="0" w:space="0"/>
                <w:right w:val="none" w:color="000000" w:sz="0" w:space="0"/>
              </w:pBdr>
              <w:spacing w:line="360" w:lineRule="auto"/>
              <w:jc w:val="center"/>
              <w:rPr>
                <w:rFonts w:ascii="宋体" w:eastAsia="宋体"/>
                <w:b/>
                <w:sz w:val="24"/>
              </w:rPr>
            </w:pPr>
            <w:r>
              <w:rPr>
                <w:rFonts w:ascii="宋体" w:hAnsi="宋体" w:eastAsia="宋体" w:cs="宋体"/>
                <w:b/>
                <w:sz w:val="24"/>
              </w:rPr>
              <w:t>序号</w:t>
            </w:r>
          </w:p>
        </w:tc>
        <w:tc>
          <w:tcPr>
            <w:tcW w:w="83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FE14C8">
            <w:pPr>
              <w:pBdr>
                <w:top w:val="none" w:color="000000" w:sz="0" w:space="0"/>
                <w:left w:val="none" w:color="000000" w:sz="0" w:space="0"/>
                <w:bottom w:val="none" w:color="000000" w:sz="0" w:space="0"/>
                <w:right w:val="none" w:color="000000" w:sz="0" w:space="0"/>
              </w:pBdr>
              <w:spacing w:line="360" w:lineRule="auto"/>
              <w:jc w:val="center"/>
              <w:rPr>
                <w:rFonts w:ascii="宋体" w:eastAsia="宋体"/>
                <w:b/>
                <w:sz w:val="24"/>
              </w:rPr>
            </w:pPr>
            <w:r>
              <w:rPr>
                <w:rFonts w:ascii="宋体" w:hAnsi="宋体" w:eastAsia="宋体" w:cs="宋体"/>
                <w:b/>
                <w:sz w:val="24"/>
              </w:rPr>
              <w:t>姓名</w:t>
            </w:r>
          </w:p>
        </w:tc>
        <w:tc>
          <w:tcPr>
            <w:tcW w:w="140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1E09E4F">
            <w:pPr>
              <w:pBdr>
                <w:top w:val="none" w:color="000000" w:sz="0" w:space="0"/>
                <w:left w:val="none" w:color="000000" w:sz="0" w:space="0"/>
                <w:bottom w:val="none" w:color="000000" w:sz="0" w:space="0"/>
                <w:right w:val="none" w:color="000000" w:sz="0" w:space="0"/>
              </w:pBdr>
              <w:spacing w:line="360" w:lineRule="auto"/>
              <w:jc w:val="center"/>
              <w:rPr>
                <w:rFonts w:ascii="宋体" w:eastAsia="宋体"/>
                <w:b/>
                <w:sz w:val="24"/>
              </w:rPr>
            </w:pPr>
            <w:r>
              <w:rPr>
                <w:rFonts w:ascii="宋体" w:hAnsi="宋体" w:eastAsia="宋体" w:cs="宋体"/>
                <w:b/>
                <w:sz w:val="24"/>
              </w:rPr>
              <w:t>身份证号</w:t>
            </w:r>
          </w:p>
        </w:tc>
        <w:tc>
          <w:tcPr>
            <w:tcW w:w="140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8820EAE">
            <w:pPr>
              <w:pBdr>
                <w:top w:val="none" w:color="000000" w:sz="0" w:space="0"/>
                <w:left w:val="none" w:color="000000" w:sz="0" w:space="0"/>
                <w:bottom w:val="none" w:color="000000" w:sz="0" w:space="0"/>
                <w:right w:val="none" w:color="000000" w:sz="0" w:space="0"/>
              </w:pBdr>
              <w:spacing w:line="360" w:lineRule="auto"/>
              <w:jc w:val="center"/>
              <w:rPr>
                <w:rFonts w:ascii="宋体" w:eastAsia="宋体"/>
                <w:b/>
                <w:sz w:val="24"/>
              </w:rPr>
            </w:pPr>
            <w:r>
              <w:rPr>
                <w:rFonts w:ascii="宋体" w:hAnsi="宋体" w:eastAsia="宋体" w:cs="宋体"/>
                <w:b/>
                <w:sz w:val="24"/>
              </w:rPr>
              <w:t>人员类别</w:t>
            </w:r>
          </w:p>
        </w:tc>
        <w:tc>
          <w:tcPr>
            <w:tcW w:w="2271"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9FECA9">
            <w:pPr>
              <w:pBdr>
                <w:top w:val="none" w:color="000000" w:sz="0" w:space="0"/>
                <w:left w:val="none" w:color="000000" w:sz="0" w:space="0"/>
                <w:bottom w:val="none" w:color="000000" w:sz="0" w:space="0"/>
                <w:right w:val="none" w:color="000000" w:sz="0" w:space="0"/>
              </w:pBdr>
              <w:spacing w:line="360" w:lineRule="auto"/>
              <w:jc w:val="center"/>
              <w:rPr>
                <w:rFonts w:ascii="宋体" w:eastAsia="宋体"/>
                <w:b/>
                <w:sz w:val="24"/>
              </w:rPr>
            </w:pPr>
            <w:r>
              <w:rPr>
                <w:rFonts w:ascii="宋体" w:hAnsi="宋体" w:eastAsia="宋体" w:cs="宋体"/>
                <w:b/>
                <w:sz w:val="24"/>
              </w:rPr>
              <w:t>技术证书、级别</w:t>
            </w:r>
          </w:p>
        </w:tc>
        <w:tc>
          <w:tcPr>
            <w:tcW w:w="198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E0C0CC">
            <w:pPr>
              <w:pBdr>
                <w:top w:val="none" w:color="000000" w:sz="0" w:space="0"/>
                <w:left w:val="none" w:color="000000" w:sz="0" w:space="0"/>
                <w:bottom w:val="none" w:color="000000" w:sz="0" w:space="0"/>
                <w:right w:val="none" w:color="000000" w:sz="0" w:space="0"/>
              </w:pBdr>
              <w:spacing w:line="360" w:lineRule="auto"/>
              <w:jc w:val="center"/>
              <w:rPr>
                <w:rFonts w:ascii="宋体" w:eastAsia="宋体"/>
                <w:b/>
                <w:sz w:val="24"/>
              </w:rPr>
            </w:pPr>
            <w:r>
              <w:rPr>
                <w:rFonts w:ascii="宋体" w:hAnsi="宋体" w:eastAsia="宋体" w:cs="宋体"/>
                <w:b/>
                <w:sz w:val="24"/>
              </w:rPr>
              <w:t>相关工作经验</w:t>
            </w:r>
          </w:p>
        </w:tc>
        <w:tc>
          <w:tcPr>
            <w:tcW w:w="83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B411B3">
            <w:pPr>
              <w:pBdr>
                <w:top w:val="none" w:color="000000" w:sz="0" w:space="0"/>
                <w:left w:val="none" w:color="000000" w:sz="0" w:space="0"/>
                <w:bottom w:val="none" w:color="000000" w:sz="0" w:space="0"/>
                <w:right w:val="none" w:color="000000" w:sz="0" w:space="0"/>
              </w:pBdr>
              <w:spacing w:line="360" w:lineRule="auto"/>
              <w:jc w:val="center"/>
              <w:rPr>
                <w:rFonts w:ascii="宋体" w:eastAsia="宋体"/>
                <w:b/>
                <w:sz w:val="24"/>
              </w:rPr>
            </w:pPr>
            <w:r>
              <w:rPr>
                <w:rFonts w:ascii="宋体" w:hAnsi="宋体" w:eastAsia="宋体" w:cs="宋体"/>
                <w:b/>
                <w:sz w:val="24"/>
              </w:rPr>
              <w:t>备注</w:t>
            </w:r>
          </w:p>
        </w:tc>
      </w:tr>
      <w:tr w14:paraId="408A844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B785C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D9F9E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3D5B3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6181C0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22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9F669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9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98E6E3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3EE5E4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r>
      <w:tr w14:paraId="435588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70ECC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2F5CE9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E463C1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89200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22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93723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9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62564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12A88D0">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r>
      <w:tr w14:paraId="6F84AF0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CB235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19E607">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1D95A0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25B526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22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6F400D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9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513344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6EF5A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r>
      <w:tr w14:paraId="49C2E7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55A14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2B8EA5">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FD0048">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EDF8C4">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22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D9DF23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9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2B052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60546B">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r>
      <w:tr w14:paraId="7E1708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28B892D">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E97F6C">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CDF6096">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0BE9C7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22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D0A351E">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9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3BCA3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DF25179">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r>
      <w:tr w14:paraId="4376B9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jc w:val="center"/>
        </w:trPr>
        <w:tc>
          <w:tcPr>
            <w:tcW w:w="8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7CDA61">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338034F">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804B900">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40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4F45B20">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2271"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CEC2D7A">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1984"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08ABA3">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c>
          <w:tcPr>
            <w:tcW w:w="83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6478F65">
            <w:pPr>
              <w:pBdr>
                <w:top w:val="none" w:color="000000" w:sz="0" w:space="0"/>
                <w:left w:val="none" w:color="000000" w:sz="0" w:space="0"/>
                <w:bottom w:val="none" w:color="000000" w:sz="0" w:space="0"/>
                <w:right w:val="none" w:color="000000" w:sz="0" w:space="0"/>
              </w:pBdr>
              <w:spacing w:line="360" w:lineRule="auto"/>
              <w:jc w:val="center"/>
            </w:pPr>
            <w:r>
              <w:rPr>
                <w:rFonts w:ascii="宋体" w:hAnsi="宋体" w:eastAsia="宋体" w:cs="宋体"/>
                <w:b/>
                <w:sz w:val="24"/>
              </w:rPr>
              <w:t> </w:t>
            </w:r>
          </w:p>
        </w:tc>
      </w:tr>
    </w:tbl>
    <w:p w14:paraId="18335854">
      <w:pPr>
        <w:pBdr>
          <w:top w:val="none" w:color="000000" w:sz="0" w:space="0"/>
          <w:left w:val="none" w:color="000000" w:sz="0" w:space="0"/>
          <w:bottom w:val="none" w:color="000000" w:sz="0" w:space="0"/>
          <w:right w:val="none" w:color="000000" w:sz="0" w:space="0"/>
        </w:pBdr>
        <w:spacing w:before="120" w:line="360" w:lineRule="auto"/>
        <w:ind w:firstLine="480"/>
        <w:jc w:val="both"/>
      </w:pPr>
      <w:r>
        <w:rPr>
          <w:rFonts w:ascii="宋体" w:hAnsi="宋体" w:eastAsia="宋体" w:cs="宋体"/>
          <w:sz w:val="24"/>
          <w:u w:val="single"/>
        </w:rPr>
        <w:t>注：1、列入本表人员如要更换，须经采购人同意，擅自更换属违约行为。</w:t>
      </w:r>
    </w:p>
    <w:p w14:paraId="00925FF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u w:val="single"/>
        </w:rPr>
        <w:t>2、列入上表人员需提供近半年（至少一个月）投标人为其缴纳社会保险的证明材料。</w:t>
      </w:r>
    </w:p>
    <w:p w14:paraId="3C370F6A">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u w:val="single"/>
        </w:rPr>
      </w:pPr>
      <w:r>
        <w:rPr>
          <w:rFonts w:ascii="宋体" w:hAnsi="宋体" w:eastAsia="宋体" w:cs="宋体"/>
          <w:sz w:val="24"/>
          <w:u w:val="single"/>
        </w:rPr>
        <w:t>3、列入上表人员具有工作经验的，应在本栏目提交相关证明材料扫描件。</w:t>
      </w:r>
    </w:p>
    <w:p w14:paraId="29B34E96">
      <w:pPr>
        <w:pBdr>
          <w:top w:val="none" w:color="000000" w:sz="0" w:space="0"/>
          <w:left w:val="none" w:color="000000" w:sz="0" w:space="0"/>
          <w:bottom w:val="none" w:color="000000" w:sz="0" w:space="0"/>
          <w:right w:val="none" w:color="000000" w:sz="0" w:space="0"/>
        </w:pBdr>
        <w:spacing w:line="360" w:lineRule="auto"/>
        <w:ind w:firstLine="480"/>
        <w:jc w:val="both"/>
        <w:rPr>
          <w:rFonts w:ascii="宋体" w:hAnsi="宋体" w:eastAsia="宋体" w:cs="宋体"/>
          <w:sz w:val="24"/>
          <w:u w:val="single"/>
        </w:rPr>
      </w:pPr>
      <w:r>
        <w:rPr>
          <w:rFonts w:hint="eastAsia" w:ascii="宋体" w:hAnsi="宋体" w:eastAsia="宋体" w:cs="宋体"/>
          <w:sz w:val="24"/>
          <w:u w:val="single"/>
        </w:rPr>
        <w:t>4、行数不够可自行添加。</w:t>
      </w:r>
    </w:p>
    <w:p w14:paraId="477A2409">
      <w:pPr>
        <w:pBdr>
          <w:top w:val="none" w:color="000000" w:sz="0" w:space="0"/>
          <w:left w:val="none" w:color="000000" w:sz="0" w:space="0"/>
          <w:bottom w:val="none" w:color="000000" w:sz="0" w:space="0"/>
          <w:right w:val="none" w:color="000000" w:sz="0" w:space="0"/>
        </w:pBdr>
        <w:spacing w:line="360" w:lineRule="auto"/>
        <w:ind w:firstLine="1184"/>
        <w:jc w:val="both"/>
        <w:rPr>
          <w:rFonts w:ascii="宋体" w:hAnsi="宋体" w:eastAsia="宋体" w:cs="宋体"/>
          <w:sz w:val="24"/>
          <w:u w:val="single"/>
        </w:rPr>
      </w:pPr>
    </w:p>
    <w:p w14:paraId="600D5F96">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0F92A137">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5A2471A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30EB665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6F38048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1764BB9B">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78A2818A">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0764EFE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53928DE8">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70CC0103">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18F290AE">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24F2ABF9">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15387C25">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4F6B072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1642D18C">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4DCFA672">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109EC49C">
      <w:pPr>
        <w:pBdr>
          <w:top w:val="none" w:color="000000" w:sz="0" w:space="0"/>
          <w:left w:val="none" w:color="000000" w:sz="0" w:space="0"/>
          <w:bottom w:val="none" w:color="000000" w:sz="0" w:space="0"/>
          <w:right w:val="none" w:color="000000" w:sz="0" w:space="0"/>
        </w:pBdr>
        <w:spacing w:line="360" w:lineRule="auto"/>
        <w:ind w:firstLine="3415"/>
      </w:pPr>
      <w:r>
        <w:rPr>
          <w:rFonts w:ascii="宋体" w:hAnsi="宋体" w:eastAsia="宋体" w:cs="宋体"/>
          <w:b/>
          <w:spacing w:val="6"/>
          <w:sz w:val="24"/>
        </w:rPr>
        <w:t> </w:t>
      </w:r>
    </w:p>
    <w:p w14:paraId="79DF4F4E">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sz w:val="30"/>
        </w:rPr>
      </w:pPr>
      <w:r>
        <w:rPr>
          <w:rFonts w:ascii="宋体" w:hAnsi="宋体" w:eastAsia="宋体" w:cs="宋体"/>
          <w:b/>
          <w:sz w:val="30"/>
        </w:rPr>
        <w:t>四、价格折扣文件格式</w:t>
      </w:r>
    </w:p>
    <w:p w14:paraId="0184FB38">
      <w:pPr>
        <w:pBdr>
          <w:top w:val="none" w:color="000000" w:sz="0" w:space="0"/>
          <w:left w:val="none" w:color="000000" w:sz="0" w:space="0"/>
          <w:bottom w:val="none" w:color="000000" w:sz="0" w:space="0"/>
          <w:right w:val="none" w:color="000000" w:sz="0" w:space="0"/>
        </w:pBdr>
        <w:spacing w:before="240" w:after="240" w:line="360" w:lineRule="auto"/>
        <w:ind w:left="0" w:leftChars="0" w:firstLine="0" w:firstLineChars="0"/>
        <w:jc w:val="center"/>
      </w:pPr>
      <w:r>
        <w:rPr>
          <w:rFonts w:ascii="宋体" w:hAnsi="宋体" w:eastAsia="宋体" w:cs="宋体"/>
          <w:spacing w:val="6"/>
          <w:sz w:val="24"/>
        </w:rPr>
        <w:t>(一)中小企业声明函</w:t>
      </w:r>
    </w:p>
    <w:p w14:paraId="6312A7D6">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p>
    <w:p w14:paraId="7A4DB18C">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 xml:space="preserve"> 1. （标的名称） ，属于（采购文件中明确的所属行业）；承接企业为（企业名称），从业人员    人，营业 收入为    万元，资产总额为    万元，属于（中型企业、 小型企业、微型企业）； </w:t>
      </w:r>
    </w:p>
    <w:p w14:paraId="2F7686C9">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 xml:space="preserve">2. （标的名称） ，属于（采购文件中明确的所属行业）；承接企业为（企业名称），从业人员    人，营业 收入为    万元，资产总额为    万元，属于（中型企业、 小型企业、微型企业）； </w:t>
      </w:r>
    </w:p>
    <w:p w14:paraId="72F6F50A">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 xml:space="preserve">…… </w:t>
      </w:r>
    </w:p>
    <w:p w14:paraId="192D88AA">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 xml:space="preserve">以上企业，不属于大企业的分支机构，不存在控股股东为大企业的情形，也不存在与大企业的负责人为同一人的情形。 </w:t>
      </w:r>
    </w:p>
    <w:p w14:paraId="2F0F0D14">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 xml:space="preserve">本企业对上述声明内容的真实性负责。如有虚假，将依法承担相应责任。 </w:t>
      </w:r>
    </w:p>
    <w:p w14:paraId="338A6712">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企业名称（盖章）：</w:t>
      </w:r>
    </w:p>
    <w:p w14:paraId="1B1DC030">
      <w:pPr>
        <w:pBdr>
          <w:top w:val="none" w:color="000000" w:sz="0" w:space="0"/>
          <w:left w:val="none" w:color="000000" w:sz="0" w:space="0"/>
          <w:bottom w:val="none" w:color="000000" w:sz="0" w:space="0"/>
          <w:right w:val="none" w:color="000000" w:sz="0" w:space="0"/>
        </w:pBdr>
        <w:spacing w:before="240" w:after="240" w:line="360" w:lineRule="auto"/>
        <w:ind w:firstLine="504"/>
      </w:pPr>
      <w:r>
        <w:rPr>
          <w:rFonts w:ascii="宋体" w:hAnsi="宋体" w:eastAsia="宋体" w:cs="宋体"/>
          <w:spacing w:val="6"/>
          <w:sz w:val="24"/>
        </w:rPr>
        <w:t>日 期：      </w:t>
      </w:r>
    </w:p>
    <w:p w14:paraId="697FB0B2">
      <w:pPr>
        <w:pBdr>
          <w:top w:val="none" w:color="000000" w:sz="0" w:space="0"/>
          <w:left w:val="none" w:color="000000" w:sz="0" w:space="0"/>
          <w:bottom w:val="none" w:color="000000" w:sz="0" w:space="0"/>
          <w:right w:val="none" w:color="000000" w:sz="0" w:space="0"/>
        </w:pBdr>
        <w:spacing w:line="360" w:lineRule="auto"/>
        <w:ind w:firstLine="504"/>
        <w:jc w:val="both"/>
      </w:pPr>
      <w:r>
        <w:rPr>
          <w:rFonts w:ascii="宋体" w:hAnsi="宋体" w:eastAsia="宋体" w:cs="宋体"/>
          <w:spacing w:val="6"/>
          <w:sz w:val="24"/>
        </w:rPr>
        <w:t>注：从业人员、营业收入、资产总额填报上一年度数据，无上一年度数据的新成立企业可不填报。</w:t>
      </w:r>
    </w:p>
    <w:p w14:paraId="5C2FAEE5">
      <w:pPr>
        <w:pBdr>
          <w:top w:val="none" w:color="000000" w:sz="0" w:space="0"/>
          <w:left w:val="none" w:color="000000" w:sz="0" w:space="0"/>
          <w:bottom w:val="none" w:color="000000" w:sz="0" w:space="0"/>
          <w:right w:val="none" w:color="000000" w:sz="0" w:space="0"/>
        </w:pBdr>
        <w:spacing w:line="360" w:lineRule="auto"/>
        <w:ind w:firstLine="480"/>
        <w:jc w:val="both"/>
      </w:pPr>
      <w:r>
        <w:rPr/>
        <w:br w:type="page" w:clear="all"/>
      </w:r>
    </w:p>
    <w:p w14:paraId="6A7E88E1">
      <w:pPr>
        <w:pBdr>
          <w:top w:val="none" w:color="000000" w:sz="0" w:space="0"/>
          <w:left w:val="none" w:color="000000" w:sz="0" w:space="0"/>
          <w:bottom w:val="none" w:color="000000" w:sz="0" w:space="0"/>
          <w:right w:val="none" w:color="000000" w:sz="0" w:space="0"/>
        </w:pBdr>
        <w:spacing w:line="360" w:lineRule="auto"/>
        <w:ind w:left="0" w:leftChars="0" w:firstLine="0" w:firstLineChars="0"/>
        <w:jc w:val="center"/>
      </w:pPr>
      <w:r>
        <w:rPr>
          <w:rFonts w:ascii="宋体" w:hAnsi="宋体" w:eastAsia="宋体" w:cs="宋体"/>
          <w:b/>
          <w:sz w:val="24"/>
        </w:rPr>
        <w:t>（二）残疾人福利性单位声明函</w:t>
      </w:r>
    </w:p>
    <w:p w14:paraId="3608F7E0">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6B82D2CD">
      <w:pPr>
        <w:pBdr>
          <w:top w:val="none" w:color="000000" w:sz="0" w:space="0"/>
          <w:left w:val="none" w:color="000000" w:sz="0" w:space="0"/>
          <w:bottom w:val="none" w:color="000000" w:sz="0" w:space="0"/>
          <w:right w:val="none" w:color="000000" w:sz="0" w:space="0"/>
        </w:pBdr>
        <w:spacing w:line="360" w:lineRule="auto"/>
        <w:ind w:firstLine="504"/>
        <w:jc w:val="both"/>
      </w:pPr>
      <w:r>
        <w:rPr>
          <w:rFonts w:ascii="宋体" w:hAnsi="宋体" w:eastAsia="宋体" w:cs="宋体"/>
          <w:spacing w:val="6"/>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p>
    <w:p w14:paraId="3E37A2D4">
      <w:pPr>
        <w:pBdr>
          <w:top w:val="none" w:color="000000" w:sz="0" w:space="0"/>
          <w:left w:val="none" w:color="000000" w:sz="0" w:space="0"/>
          <w:bottom w:val="none" w:color="000000" w:sz="0" w:space="0"/>
          <w:right w:val="none" w:color="000000" w:sz="0" w:space="0"/>
        </w:pBdr>
        <w:spacing w:line="360" w:lineRule="auto"/>
        <w:ind w:firstLine="504"/>
        <w:jc w:val="both"/>
      </w:pPr>
      <w:r>
        <w:rPr>
          <w:rFonts w:ascii="宋体" w:hAnsi="宋体" w:eastAsia="宋体" w:cs="宋体"/>
          <w:spacing w:val="6"/>
          <w:sz w:val="24"/>
        </w:rPr>
        <w:t>本单位对上述声明的真实性负责。如有虚假，将依法承担相应责任。</w:t>
      </w:r>
    </w:p>
    <w:p w14:paraId="47F66641">
      <w:pPr>
        <w:pBdr>
          <w:top w:val="none" w:color="000000" w:sz="0" w:space="0"/>
          <w:left w:val="none" w:color="000000" w:sz="0" w:space="0"/>
          <w:bottom w:val="none" w:color="000000" w:sz="0" w:space="0"/>
          <w:right w:val="none" w:color="000000" w:sz="0" w:space="0"/>
        </w:pBdr>
        <w:spacing w:line="360" w:lineRule="auto"/>
        <w:ind w:firstLine="480"/>
        <w:jc w:val="both"/>
      </w:pPr>
      <w:r>
        <w:rPr>
          <w:rFonts w:ascii="宋体" w:hAnsi="宋体" w:eastAsia="宋体" w:cs="宋体"/>
          <w:sz w:val="24"/>
        </w:rPr>
        <w:t> </w:t>
      </w:r>
    </w:p>
    <w:p w14:paraId="7CE2C96B">
      <w:pPr>
        <w:pBdr>
          <w:top w:val="none" w:color="000000" w:sz="0" w:space="0"/>
          <w:left w:val="none" w:color="000000" w:sz="0" w:space="0"/>
          <w:bottom w:val="none" w:color="000000" w:sz="0" w:space="0"/>
          <w:right w:val="none" w:color="000000" w:sz="0" w:space="0"/>
        </w:pBdr>
        <w:spacing w:line="360" w:lineRule="auto"/>
        <w:ind w:firstLine="504"/>
        <w:jc w:val="both"/>
      </w:pPr>
      <w:r>
        <w:rPr>
          <w:rFonts w:ascii="宋体" w:hAnsi="宋体" w:eastAsia="宋体" w:cs="宋体"/>
          <w:spacing w:val="6"/>
          <w:sz w:val="24"/>
        </w:rPr>
        <w:t>（备注：1、供应商如不提供此声明函，价格将不做相应扣除。2、成交供应商为残疾人福利单位的，此声明函将随成交结果同时公告，接受社会监督）</w:t>
      </w:r>
    </w:p>
    <w:p w14:paraId="64CD1AEC">
      <w:pPr>
        <w:pBdr>
          <w:top w:val="none" w:color="000000" w:sz="0" w:space="0"/>
          <w:left w:val="none" w:color="000000" w:sz="0" w:space="0"/>
          <w:bottom w:val="none" w:color="000000" w:sz="0" w:space="0"/>
          <w:right w:val="none" w:color="000000" w:sz="0" w:space="0"/>
        </w:pBdr>
        <w:spacing w:line="360" w:lineRule="auto"/>
        <w:ind w:firstLine="504"/>
        <w:jc w:val="both"/>
      </w:pPr>
      <w:r>
        <w:rPr>
          <w:rFonts w:ascii="宋体" w:hAnsi="宋体" w:eastAsia="宋体" w:cs="宋体"/>
          <w:spacing w:val="6"/>
          <w:sz w:val="24"/>
        </w:rPr>
        <w:t> </w:t>
      </w:r>
    </w:p>
    <w:p w14:paraId="535D49D8">
      <w:pPr>
        <w:pBdr>
          <w:top w:val="none" w:color="000000" w:sz="0" w:space="0"/>
          <w:left w:val="none" w:color="000000" w:sz="0" w:space="0"/>
          <w:bottom w:val="none" w:color="000000" w:sz="0" w:space="0"/>
          <w:right w:val="none" w:color="000000" w:sz="0" w:space="0"/>
        </w:pBdr>
        <w:spacing w:line="360" w:lineRule="auto"/>
        <w:ind w:right="1560" w:firstLine="504"/>
        <w:jc w:val="both"/>
      </w:pPr>
      <w:r>
        <w:rPr>
          <w:rFonts w:ascii="宋体" w:hAnsi="宋体" w:eastAsia="宋体" w:cs="宋体"/>
          <w:spacing w:val="6"/>
          <w:sz w:val="24"/>
        </w:rPr>
        <w:t>           </w:t>
      </w:r>
      <w:r>
        <w:rPr>
          <w:rFonts w:ascii="宋体" w:hAnsi="宋体" w:eastAsia="宋体" w:cs="宋体"/>
          <w:sz w:val="24"/>
        </w:rPr>
        <w:t>供应商全称（加盖CA电子公章）：</w:t>
      </w:r>
    </w:p>
    <w:p w14:paraId="47A97542">
      <w:pPr>
        <w:pBdr>
          <w:top w:val="none" w:color="000000" w:sz="0" w:space="0"/>
          <w:left w:val="none" w:color="000000" w:sz="0" w:space="0"/>
          <w:bottom w:val="none" w:color="000000" w:sz="0" w:space="0"/>
          <w:right w:val="none" w:color="000000" w:sz="0" w:space="0"/>
        </w:pBdr>
        <w:spacing w:line="360" w:lineRule="auto"/>
        <w:ind w:right="1560" w:firstLine="480"/>
        <w:jc w:val="both"/>
      </w:pPr>
      <w:r>
        <w:rPr>
          <w:rFonts w:ascii="宋体" w:hAnsi="宋体" w:eastAsia="宋体" w:cs="宋体"/>
          <w:sz w:val="24"/>
        </w:rPr>
        <w:t>        日期：</w:t>
      </w:r>
    </w:p>
    <w:p w14:paraId="1F1460D8">
      <w:pPr>
        <w:pBdr>
          <w:top w:val="none" w:color="000000" w:sz="0" w:space="0"/>
          <w:left w:val="none" w:color="000000" w:sz="0" w:space="0"/>
          <w:bottom w:val="none" w:color="000000" w:sz="0" w:space="0"/>
          <w:right w:val="none" w:color="000000" w:sz="0" w:space="0"/>
        </w:pBdr>
        <w:spacing w:line="360" w:lineRule="auto"/>
        <w:ind w:firstLine="482"/>
        <w:jc w:val="both"/>
      </w:pPr>
      <w:r>
        <w:rPr>
          <w:rFonts w:ascii="宋体" w:hAnsi="宋体" w:eastAsia="宋体" w:cs="宋体"/>
          <w:b/>
          <w:sz w:val="24"/>
        </w:rPr>
        <w:t> </w:t>
      </w:r>
    </w:p>
    <w:p w14:paraId="1140EC05">
      <w:pPr>
        <w:pBdr>
          <w:top w:val="none" w:color="000000" w:sz="0" w:space="0"/>
          <w:left w:val="none" w:color="000000" w:sz="0" w:space="0"/>
          <w:bottom w:val="none" w:color="000000" w:sz="0" w:space="0"/>
          <w:right w:val="none" w:color="000000" w:sz="0" w:space="0"/>
        </w:pBdr>
        <w:spacing w:line="360" w:lineRule="auto"/>
        <w:ind w:firstLine="482"/>
        <w:jc w:val="both"/>
      </w:pPr>
      <w:r>
        <w:rPr>
          <w:rFonts w:ascii="宋体" w:hAnsi="宋体" w:eastAsia="宋体" w:cs="宋体"/>
          <w:b/>
          <w:sz w:val="24"/>
        </w:rPr>
        <w:t> </w:t>
      </w:r>
    </w:p>
    <w:p w14:paraId="1E6EC752">
      <w:pPr>
        <w:pStyle w:val="4"/>
        <w:pBdr>
          <w:top w:val="none" w:color="000000" w:sz="0" w:space="0"/>
          <w:left w:val="none" w:color="000000" w:sz="0" w:space="0"/>
          <w:bottom w:val="none" w:color="000000" w:sz="0" w:space="0"/>
          <w:right w:val="none" w:color="000000" w:sz="0" w:space="0"/>
        </w:pBdr>
        <w:spacing w:before="260" w:after="260" w:line="360" w:lineRule="auto"/>
        <w:jc w:val="both"/>
      </w:pPr>
      <w:r>
        <w:rPr>
          <w:rFonts w:ascii="宋体" w:hAnsi="宋体" w:eastAsia="宋体" w:cs="宋体"/>
          <w:b/>
          <w:sz w:val="32"/>
        </w:rPr>
        <w:t> </w:t>
      </w:r>
    </w:p>
    <w:p w14:paraId="12A625D1">
      <w:pPr>
        <w:pBdr>
          <w:top w:val="none" w:color="000000" w:sz="0" w:space="0"/>
          <w:left w:val="none" w:color="000000" w:sz="0" w:space="0"/>
          <w:bottom w:val="none" w:color="000000" w:sz="0" w:space="0"/>
          <w:right w:val="none" w:color="000000" w:sz="0" w:space="0"/>
        </w:pBdr>
        <w:spacing w:line="360" w:lineRule="auto"/>
        <w:jc w:val="both"/>
      </w:pPr>
      <w:r>
        <w:rPr>
          <w:rFonts w:ascii="宋体" w:hAnsi="宋体" w:eastAsia="宋体" w:cs="宋体"/>
        </w:rPr>
        <w:t> </w:t>
      </w:r>
    </w:p>
    <w:p w14:paraId="63E28595">
      <w:pPr>
        <w:pBdr>
          <w:top w:val="none" w:color="000000" w:sz="0" w:space="0"/>
          <w:left w:val="none" w:color="000000" w:sz="0" w:space="0"/>
          <w:bottom w:val="none" w:color="000000" w:sz="0" w:space="0"/>
          <w:right w:val="none" w:color="000000" w:sz="0" w:space="0"/>
        </w:pBdr>
        <w:spacing w:before="240" w:after="240" w:line="360" w:lineRule="auto"/>
      </w:pPr>
      <w:r>
        <w:rPr>
          <w:rFonts w:ascii="宋体" w:hAnsi="宋体" w:eastAsia="宋体" w:cs="宋体"/>
          <w:b/>
          <w:sz w:val="24"/>
        </w:rPr>
        <w:t> </w:t>
      </w:r>
    </w:p>
    <w:p w14:paraId="35D9FAC6">
      <w:pPr>
        <w:pBdr>
          <w:top w:val="none" w:color="000000" w:sz="0" w:space="0"/>
          <w:left w:val="none" w:color="000000" w:sz="0" w:space="0"/>
          <w:bottom w:val="none" w:color="000000" w:sz="0" w:space="0"/>
          <w:right w:val="none" w:color="000000" w:sz="0" w:space="0"/>
        </w:pBdr>
        <w:spacing w:line="360" w:lineRule="auto"/>
        <w:jc w:val="both"/>
      </w:pPr>
      <w:r>
        <w:rPr>
          <w:rFonts w:ascii="宋体" w:hAnsi="宋体" w:eastAsia="宋体" w:cs="宋体"/>
        </w:rPr>
        <w:t> </w:t>
      </w:r>
    </w:p>
    <w:p w14:paraId="066B8350">
      <w:pPr>
        <w:pBdr>
          <w:top w:val="none" w:color="000000" w:sz="0" w:space="0"/>
          <w:left w:val="none" w:color="000000" w:sz="0" w:space="0"/>
          <w:bottom w:val="none" w:color="000000" w:sz="0" w:space="0"/>
          <w:right w:val="none" w:color="000000" w:sz="0" w:space="0"/>
        </w:pBdr>
        <w:spacing w:line="360" w:lineRule="auto"/>
        <w:ind w:firstLine="482"/>
        <w:jc w:val="center"/>
      </w:pPr>
      <w:r>
        <w:rPr>
          <w:rFonts w:ascii="宋体" w:hAnsi="宋体" w:eastAsia="宋体" w:cs="宋体"/>
          <w:b/>
          <w:sz w:val="24"/>
        </w:rPr>
        <w:t> </w:t>
      </w:r>
    </w:p>
    <w:p w14:paraId="6EA53035">
      <w:pPr>
        <w:pBdr>
          <w:top w:val="none" w:color="000000" w:sz="0" w:space="0"/>
          <w:left w:val="none" w:color="000000" w:sz="0" w:space="0"/>
          <w:bottom w:val="none" w:color="000000" w:sz="0" w:space="0"/>
          <w:right w:val="none" w:color="000000" w:sz="0" w:space="0"/>
        </w:pBdr>
        <w:spacing w:line="360" w:lineRule="auto"/>
        <w:jc w:val="center"/>
        <w:rPr>
          <w:rFonts w:ascii="宋体" w:hAnsi="宋体" w:eastAsia="宋体" w:cs="宋体"/>
          <w:b/>
          <w:sz w:val="30"/>
        </w:rPr>
      </w:pPr>
      <w:r>
        <w:rPr>
          <w:rFonts w:hint="eastAsia" w:ascii="宋体" w:hAnsi="宋体" w:eastAsia="宋体" w:cs="宋体"/>
          <w:b/>
          <w:sz w:val="30"/>
          <w:lang w:val="en-US" w:eastAsia="zh-CN"/>
        </w:rPr>
        <w:t>五、</w:t>
      </w:r>
      <w:r>
        <w:rPr>
          <w:rFonts w:ascii="宋体" w:hAnsi="宋体" w:eastAsia="宋体" w:cs="宋体"/>
          <w:b/>
          <w:sz w:val="30"/>
        </w:rPr>
        <w:t>按招标文件要求供应商所能提供的其他文件</w:t>
      </w:r>
    </w:p>
    <w:p w14:paraId="62D774D1">
      <w:pPr>
        <w:pBdr>
          <w:top w:val="none" w:color="000000" w:sz="0" w:space="0"/>
          <w:left w:val="none" w:color="000000" w:sz="0" w:space="0"/>
          <w:bottom w:val="none" w:color="000000" w:sz="0" w:space="0"/>
          <w:right w:val="none" w:color="000000" w:sz="0" w:space="0"/>
        </w:pBdr>
        <w:spacing w:before="240" w:after="240" w:line="360" w:lineRule="auto"/>
      </w:pPr>
      <w:r>
        <w:rPr>
          <w:rFonts w:ascii="Times New Roman" w:hAnsi="Times New Roman" w:eastAsia="Times New Roman" w:cs="Times New Roman"/>
        </w:rPr>
        <w:t> </w:t>
      </w:r>
    </w:p>
    <w:p w14:paraId="483A89A6">
      <w:pPr>
        <w:pBdr>
          <w:top w:val="none" w:color="000000" w:sz="0" w:space="0"/>
          <w:left w:val="none" w:color="000000" w:sz="0" w:space="0"/>
          <w:bottom w:val="none" w:color="000000" w:sz="0" w:space="0"/>
          <w:right w:val="none" w:color="000000" w:sz="0" w:space="0"/>
        </w:pBdr>
        <w:spacing w:line="360" w:lineRule="auto"/>
        <w:ind w:right="160"/>
        <w:jc w:val="both"/>
      </w:pPr>
      <w:r>
        <w:rPr>
          <w:rFonts w:ascii="宋体" w:hAnsi="宋体" w:eastAsia="宋体" w:cs="宋体"/>
          <w:sz w:val="32"/>
        </w:rPr>
        <w:t> </w:t>
      </w:r>
    </w:p>
    <w:p w14:paraId="4EFFF5CC">
      <w:pPr>
        <w:pBdr>
          <w:top w:val="none" w:color="000000" w:sz="0" w:space="0"/>
          <w:left w:val="none" w:color="000000" w:sz="0" w:space="0"/>
          <w:bottom w:val="none" w:color="000000" w:sz="0" w:space="0"/>
          <w:right w:val="none" w:color="000000" w:sz="0" w:space="0"/>
        </w:pBdr>
        <w:spacing w:line="360" w:lineRule="auto"/>
        <w:jc w:val="both"/>
      </w:pPr>
      <w:r>
        <w:rPr>
          <w:rFonts w:ascii="宋体" w:hAnsi="宋体" w:eastAsia="宋体" w:cs="宋体"/>
        </w:rPr>
        <w:t> </w:t>
      </w:r>
    </w:p>
    <w:p w14:paraId="55F2A6FD">
      <w:pPr>
        <w:spacing w:line="360" w:lineRule="auto"/>
      </w:pPr>
    </w:p>
    <w:sectPr>
      <w:footerReference r:id="rId5" w:type="default"/>
      <w:pgSz w:w="11906" w:h="16838"/>
      <w:pgMar w:top="1134" w:right="1385" w:bottom="1134" w:left="1281" w:header="709" w:footer="709"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MS Mincho">
    <w:panose1 w:val="02020609040205080304"/>
    <w:charset w:val="80"/>
    <w:family w:val="auto"/>
    <w:pitch w:val="default"/>
    <w:sig w:usb0="A00002BF" w:usb1="68C7FCFB" w:usb2="00000010" w:usb3="00000000" w:csb0="4002009F" w:csb1="DFD7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FA3F2">
    <w:pPr>
      <w:pStyle w:val="229"/>
    </w:pPr>
    <w:r>
      <w:rPr>
        <w:sz w:val="18"/>
      </w:rPr>
      <w:pict>
        <v:shape id="文本框 3" o:spid="_x0000_s409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path/>
          <v:fill on="f" focussize="0,0"/>
          <v:stroke on="f"/>
          <v:imagedata o:title=""/>
          <o:lock v:ext="edit" aspectratio="f"/>
          <v:textbox inset="0mm,0mm,0mm,0mm" style="mso-fit-shape-to-text:t;">
            <w:txbxContent>
              <w:p w14:paraId="593B2486">
                <w:pPr>
                  <w:pStyle w:val="229"/>
                  <w:tabs>
                    <w:tab w:val="clear" w:pos="4153"/>
                    <w:tab w:val="clear" w:pos="8306"/>
                  </w:tabs>
                </w:pPr>
                <w:r>
                  <w:fldChar w:fldCharType="begin"/>
                </w:r>
                <w:r>
                  <w:instrText xml:space="preserve"> PAGE  \* MERGEFORMAT </w:instrText>
                </w:r>
                <w:r>
                  <w:fldChar w:fldCharType="separate"/>
                </w:r>
                <w:r>
                  <w:t>2</w:t>
                </w:r>
                <w:r>
                  <w:fldChar w:fldCharType="end"/>
                </w:r>
              </w:p>
              <w:p w14:paraId="674A7EE8"/>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0AE384">
    <w:pPr>
      <w:pStyle w:val="229"/>
    </w:pPr>
    <w:r>
      <w:rPr>
        <w:sz w:val="18"/>
      </w:rPr>
      <w:pict>
        <v:shape id="文本框 2" o:spid="_x0000_s4097"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path/>
          <v:fill on="f" focussize="0,0"/>
          <v:stroke on="f"/>
          <v:imagedata o:title=""/>
          <o:lock v:ext="edit" aspectratio="f"/>
          <v:textbox inset="0mm,0mm,0mm,0mm" style="mso-fit-shape-to-text:t;">
            <w:txbxContent>
              <w:p w14:paraId="42DED256">
                <w:pPr>
                  <w:pStyle w:val="229"/>
                  <w:tabs>
                    <w:tab w:val="clear" w:pos="4153"/>
                    <w:tab w:val="clear" w:pos="8306"/>
                  </w:tabs>
                </w:pPr>
                <w:r>
                  <w:fldChar w:fldCharType="begin"/>
                </w:r>
                <w:r>
                  <w:instrText xml:space="preserve"> PAGE  \* MERGEFORMAT </w:instrText>
                </w:r>
                <w:r>
                  <w:fldChar w:fldCharType="separate"/>
                </w:r>
                <w:r>
                  <w:t>1</w:t>
                </w:r>
                <w:r>
                  <w:fldChar w:fldCharType="end"/>
                </w:r>
              </w:p>
              <w:p w14:paraId="0F56A05C"/>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AC657">
    <w:pPr>
      <w:spacing w:line="236" w:lineRule="auto"/>
      <w:ind w:left="4182"/>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11E092EC">
                          <w:pPr>
                            <w:pStyle w:val="20"/>
                          </w:pPr>
                          <w:r>
                            <w:fldChar w:fldCharType="begin"/>
                          </w:r>
                          <w:r>
                            <w:instrText xml:space="preserve"> PAGE  \* MERGEFORMAT </w:instrText>
                          </w:r>
                          <w:r>
                            <w:fldChar w:fldCharType="separate"/>
                          </w:r>
                          <w:r>
                            <w:t>5</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11E092EC">
                    <w:pPr>
                      <w:pStyle w:val="20"/>
                    </w:pPr>
                    <w:r>
                      <w:fldChar w:fldCharType="begin"/>
                    </w:r>
                    <w:r>
                      <w:instrText xml:space="preserve"> PAGE  \* MERGEFORMAT </w:instrText>
                    </w:r>
                    <w:r>
                      <w:fldChar w:fldCharType="separate"/>
                    </w:r>
                    <w:r>
                      <w:t>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3"/>
      <w:numFmt w:val="decimal"/>
      <w:lvlText w:val="%1、"/>
      <w:lvlJc w:val="left"/>
      <w:pPr>
        <w:ind w:left="0" w:firstLine="0"/>
      </w:pPr>
    </w:lvl>
    <w:lvl w:ilvl="1" w:tentative="0">
      <w:start w:val="1"/>
      <w:numFmt w:val="bullet"/>
      <w:lvlText w:val="&quot;o&quot;"/>
      <w:lvlJc w:val="left"/>
      <w:pPr>
        <w:ind w:left="1440" w:hanging="360"/>
      </w:pPr>
      <w:rPr>
        <w:rFonts w:hint="default" w:ascii="Courier New" w:hAnsi="Courier New" w:eastAsia="Courier New" w:cs="Courier New"/>
      </w:rPr>
    </w:lvl>
    <w:lvl w:ilvl="2" w:tentative="0">
      <w:start w:val="1"/>
      <w:numFmt w:val="bullet"/>
      <w:lvlText w:val="&quot;§&quot;"/>
      <w:lvlJc w:val="left"/>
      <w:pPr>
        <w:ind w:left="2160" w:hanging="360"/>
      </w:pPr>
      <w:rPr>
        <w:rFonts w:hint="default" w:ascii="Wingdings" w:hAnsi="Wingdings" w:eastAsia="Wingdings" w:cs="Wingdings"/>
      </w:rPr>
    </w:lvl>
    <w:lvl w:ilvl="3" w:tentative="0">
      <w:start w:val="1"/>
      <w:numFmt w:val="bullet"/>
      <w:lvlText w:val="&quot;·&quot;"/>
      <w:lvlJc w:val="left"/>
      <w:pPr>
        <w:ind w:left="2880" w:hanging="360"/>
      </w:pPr>
      <w:rPr>
        <w:rFonts w:hint="default" w:ascii="Symbol" w:hAnsi="Symbol" w:eastAsia="Symbol" w:cs="Symbol"/>
      </w:rPr>
    </w:lvl>
    <w:lvl w:ilvl="4" w:tentative="0">
      <w:start w:val="1"/>
      <w:numFmt w:val="bullet"/>
      <w:lvlText w:val="&quot;o&quot;"/>
      <w:lvlJc w:val="left"/>
      <w:pPr>
        <w:ind w:left="3600" w:hanging="360"/>
      </w:pPr>
      <w:rPr>
        <w:rFonts w:hint="default" w:ascii="Courier New" w:hAnsi="Courier New" w:eastAsia="Courier New" w:cs="Courier New"/>
      </w:rPr>
    </w:lvl>
    <w:lvl w:ilvl="5" w:tentative="0">
      <w:start w:val="1"/>
      <w:numFmt w:val="bullet"/>
      <w:lvlText w:val="&quot;§&quot;"/>
      <w:lvlJc w:val="left"/>
      <w:pPr>
        <w:ind w:left="4320" w:hanging="360"/>
      </w:pPr>
      <w:rPr>
        <w:rFonts w:hint="default" w:ascii="Wingdings" w:hAnsi="Wingdings" w:eastAsia="Wingdings" w:cs="Wingdings"/>
      </w:rPr>
    </w:lvl>
    <w:lvl w:ilvl="6" w:tentative="0">
      <w:start w:val="1"/>
      <w:numFmt w:val="bullet"/>
      <w:lvlText w:val="&quot;·&quot;"/>
      <w:lvlJc w:val="left"/>
      <w:pPr>
        <w:ind w:left="5040" w:hanging="360"/>
      </w:pPr>
      <w:rPr>
        <w:rFonts w:hint="default" w:ascii="Symbol" w:hAnsi="Symbol" w:eastAsia="Symbol" w:cs="Symbol"/>
      </w:rPr>
    </w:lvl>
    <w:lvl w:ilvl="7" w:tentative="0">
      <w:start w:val="1"/>
      <w:numFmt w:val="bullet"/>
      <w:lvlText w:val="&quot;o&quot;"/>
      <w:lvlJc w:val="left"/>
      <w:pPr>
        <w:ind w:left="5760" w:hanging="360"/>
      </w:pPr>
      <w:rPr>
        <w:rFonts w:hint="default" w:ascii="Courier New" w:hAnsi="Courier New" w:eastAsia="Courier New" w:cs="Courier New"/>
      </w:rPr>
    </w:lvl>
    <w:lvl w:ilvl="8" w:tentative="0">
      <w:start w:val="1"/>
      <w:numFmt w:val="bullet"/>
      <w:lvlText w:val="&quot;§&quot;"/>
      <w:lvlJc w:val="left"/>
      <w:pPr>
        <w:ind w:left="6480" w:hanging="360"/>
      </w:pPr>
      <w:rPr>
        <w:rFonts w:hint="default" w:ascii="Wingdings" w:hAnsi="Wingdings" w:eastAsia="Wingdings" w:cs="Wingdings"/>
      </w:rPr>
    </w:lvl>
  </w:abstractNum>
  <w:abstractNum w:abstractNumId="1">
    <w:nsid w:val="25B654F3"/>
    <w:multiLevelType w:val="multilevel"/>
    <w:tmpl w:val="25B654F3"/>
    <w:lvl w:ilvl="0" w:tentative="0">
      <w:start w:val="1"/>
      <w:numFmt w:val="japaneseCounting"/>
      <w:lvlText w:val="（%1）"/>
      <w:lvlJc w:val="left"/>
      <w:pPr>
        <w:ind w:left="765" w:hanging="765"/>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9"/>
  <w:displayHorizontalDrawingGridEvery w:val="1"/>
  <w:displayVerticalDrawingGridEvery w:val="1"/>
  <w:noPunctuationKerning w:val="1"/>
  <w:characterSpacingControl w:val="doNotCompress"/>
  <w:hdrShapeDefaults>
    <o:shapelayout v:ext="edit">
      <o:idmap v:ext="edit" data="3,4"/>
    </o:shapelayout>
  </w:hdrShapeDefaults>
  <w:compat>
    <w:doNotExpandShiftReturn/>
    <w:doNotWrapTextWithPunct/>
    <w:doNotUseEastAsianBreakRules/>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254D6"/>
    <w:rsid w:val="069D00C1"/>
    <w:rsid w:val="0F7F2D67"/>
    <w:rsid w:val="10FF1FB7"/>
    <w:rsid w:val="155400FA"/>
    <w:rsid w:val="26F53A98"/>
    <w:rsid w:val="56097AA8"/>
    <w:rsid w:val="6B7951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31"/>
    <w:qFormat/>
    <w:uiPriority w:val="0"/>
    <w:rPr>
      <w:rFonts w:hint="default" w:asciiTheme="minorHAnsi" w:hAnsiTheme="minorHAnsi" w:eastAsiaTheme="minorEastAsia" w:cstheme="minorBidi"/>
      <w:sz w:val="21"/>
      <w:szCs w:val="22"/>
      <w:lang w:val="en-US" w:eastAsia="zh-CN" w:bidi="ar-SA"/>
    </w:rPr>
  </w:style>
  <w:style w:type="paragraph" w:styleId="2">
    <w:name w:val="heading 1"/>
    <w:link w:val="59"/>
    <w:qFormat/>
    <w:uiPriority w:val="9"/>
    <w:pPr>
      <w:keepNext/>
      <w:keepLines/>
      <w:spacing w:before="480" w:after="200"/>
      <w:outlineLvl w:val="0"/>
    </w:pPr>
    <w:rPr>
      <w:rFonts w:hint="default" w:ascii="Arial" w:hAnsi="Arial" w:eastAsia="Arial" w:cs="Arial"/>
      <w:sz w:val="40"/>
      <w:szCs w:val="40"/>
      <w:lang w:val="en-US" w:eastAsia="zh-CN" w:bidi="ar-SA"/>
    </w:rPr>
  </w:style>
  <w:style w:type="paragraph" w:styleId="3">
    <w:name w:val="heading 2"/>
    <w:link w:val="60"/>
    <w:unhideWhenUsed/>
    <w:qFormat/>
    <w:uiPriority w:val="9"/>
    <w:pPr>
      <w:keepNext/>
      <w:keepLines/>
      <w:spacing w:before="360" w:after="200"/>
      <w:outlineLvl w:val="1"/>
    </w:pPr>
    <w:rPr>
      <w:rFonts w:hint="default" w:ascii="Arial" w:hAnsi="Arial" w:eastAsia="Arial" w:cs="Arial"/>
      <w:sz w:val="34"/>
      <w:szCs w:val="22"/>
      <w:lang w:val="en-US" w:eastAsia="zh-CN" w:bidi="ar-SA"/>
    </w:rPr>
  </w:style>
  <w:style w:type="paragraph" w:styleId="4">
    <w:name w:val="heading 3"/>
    <w:link w:val="61"/>
    <w:unhideWhenUsed/>
    <w:qFormat/>
    <w:uiPriority w:val="9"/>
    <w:pPr>
      <w:keepNext/>
      <w:keepLines/>
      <w:spacing w:before="320" w:after="200"/>
      <w:outlineLvl w:val="2"/>
    </w:pPr>
    <w:rPr>
      <w:rFonts w:hint="default" w:ascii="Arial" w:hAnsi="Arial" w:eastAsia="Arial" w:cs="Arial"/>
      <w:sz w:val="30"/>
      <w:szCs w:val="30"/>
      <w:lang w:val="en-US" w:eastAsia="zh-CN" w:bidi="ar-SA"/>
    </w:rPr>
  </w:style>
  <w:style w:type="paragraph" w:styleId="5">
    <w:name w:val="heading 4"/>
    <w:link w:val="62"/>
    <w:unhideWhenUsed/>
    <w:qFormat/>
    <w:uiPriority w:val="9"/>
    <w:pPr>
      <w:keepNext/>
      <w:keepLines/>
      <w:spacing w:before="320" w:after="200"/>
      <w:outlineLvl w:val="3"/>
    </w:pPr>
    <w:rPr>
      <w:rFonts w:hint="default" w:ascii="Arial" w:hAnsi="Arial" w:eastAsia="Arial" w:cs="Arial"/>
      <w:b/>
      <w:bCs/>
      <w:sz w:val="26"/>
      <w:szCs w:val="26"/>
      <w:lang w:val="en-US" w:eastAsia="zh-CN" w:bidi="ar-SA"/>
    </w:rPr>
  </w:style>
  <w:style w:type="paragraph" w:styleId="6">
    <w:name w:val="heading 5"/>
    <w:link w:val="63"/>
    <w:unhideWhenUsed/>
    <w:qFormat/>
    <w:uiPriority w:val="9"/>
    <w:pPr>
      <w:keepNext/>
      <w:keepLines/>
      <w:spacing w:before="320" w:after="200"/>
      <w:outlineLvl w:val="4"/>
    </w:pPr>
    <w:rPr>
      <w:rFonts w:hint="default" w:ascii="Arial" w:hAnsi="Arial" w:eastAsia="Arial" w:cs="Arial"/>
      <w:b/>
      <w:bCs/>
      <w:sz w:val="24"/>
      <w:szCs w:val="24"/>
      <w:lang w:val="en-US" w:eastAsia="zh-CN" w:bidi="ar-SA"/>
    </w:rPr>
  </w:style>
  <w:style w:type="paragraph" w:styleId="7">
    <w:name w:val="heading 6"/>
    <w:link w:val="64"/>
    <w:unhideWhenUsed/>
    <w:qFormat/>
    <w:uiPriority w:val="9"/>
    <w:pPr>
      <w:keepNext/>
      <w:keepLines/>
      <w:spacing w:before="320" w:after="200"/>
      <w:outlineLvl w:val="5"/>
    </w:pPr>
    <w:rPr>
      <w:rFonts w:hint="default" w:ascii="Arial" w:hAnsi="Arial" w:eastAsia="Arial" w:cs="Arial"/>
      <w:b/>
      <w:bCs/>
      <w:sz w:val="22"/>
      <w:szCs w:val="22"/>
      <w:lang w:val="en-US" w:eastAsia="zh-CN" w:bidi="ar-SA"/>
    </w:rPr>
  </w:style>
  <w:style w:type="paragraph" w:styleId="8">
    <w:name w:val="heading 7"/>
    <w:link w:val="65"/>
    <w:unhideWhenUsed/>
    <w:qFormat/>
    <w:uiPriority w:val="9"/>
    <w:pPr>
      <w:keepNext/>
      <w:keepLines/>
      <w:spacing w:before="320" w:after="200"/>
      <w:outlineLvl w:val="6"/>
    </w:pPr>
    <w:rPr>
      <w:rFonts w:hint="default" w:ascii="Arial" w:hAnsi="Arial" w:eastAsia="Arial" w:cs="Arial"/>
      <w:b/>
      <w:bCs/>
      <w:i/>
      <w:iCs/>
      <w:sz w:val="22"/>
      <w:szCs w:val="22"/>
      <w:lang w:val="en-US" w:eastAsia="zh-CN" w:bidi="ar-SA"/>
    </w:rPr>
  </w:style>
  <w:style w:type="paragraph" w:styleId="9">
    <w:name w:val="heading 8"/>
    <w:link w:val="66"/>
    <w:unhideWhenUsed/>
    <w:qFormat/>
    <w:uiPriority w:val="9"/>
    <w:pPr>
      <w:keepNext/>
      <w:keepLines/>
      <w:spacing w:before="320" w:after="200"/>
      <w:outlineLvl w:val="7"/>
    </w:pPr>
    <w:rPr>
      <w:rFonts w:hint="default" w:ascii="Arial" w:hAnsi="Arial" w:eastAsia="Arial" w:cs="Arial"/>
      <w:i/>
      <w:iCs/>
      <w:sz w:val="22"/>
      <w:szCs w:val="22"/>
      <w:lang w:val="en-US" w:eastAsia="zh-CN" w:bidi="ar-SA"/>
    </w:rPr>
  </w:style>
  <w:style w:type="paragraph" w:styleId="10">
    <w:name w:val="heading 9"/>
    <w:link w:val="67"/>
    <w:unhideWhenUsed/>
    <w:qFormat/>
    <w:uiPriority w:val="9"/>
    <w:pPr>
      <w:keepNext/>
      <w:keepLines/>
      <w:spacing w:before="320" w:after="200"/>
      <w:outlineLvl w:val="8"/>
    </w:pPr>
    <w:rPr>
      <w:rFonts w:hint="default" w:ascii="Arial" w:hAnsi="Arial" w:eastAsia="Arial" w:cs="Arial"/>
      <w:i/>
      <w:iCs/>
      <w:sz w:val="21"/>
      <w:szCs w:val="21"/>
      <w:lang w:val="en-US" w:eastAsia="zh-CN" w:bidi="ar-SA"/>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unhideWhenUsed/>
    <w:qFormat/>
    <w:uiPriority w:val="39"/>
    <w:pPr>
      <w:spacing w:after="57"/>
      <w:ind w:left="1701"/>
    </w:pPr>
    <w:rPr>
      <w:rFonts w:hint="default" w:asciiTheme="minorHAnsi" w:hAnsiTheme="minorHAnsi" w:eastAsiaTheme="minorEastAsia" w:cstheme="minorBidi"/>
      <w:sz w:val="21"/>
      <w:szCs w:val="22"/>
      <w:lang w:val="en-US" w:eastAsia="zh-CN" w:bidi="ar-SA"/>
    </w:rPr>
  </w:style>
  <w:style w:type="paragraph" w:styleId="12">
    <w:name w:val="caption"/>
    <w:semiHidden/>
    <w:unhideWhenUsed/>
    <w:qFormat/>
    <w:uiPriority w:val="35"/>
    <w:pPr>
      <w:spacing w:line="276" w:lineRule="auto"/>
    </w:pPr>
    <w:rPr>
      <w:rFonts w:hint="default" w:asciiTheme="minorHAnsi" w:hAnsiTheme="minorHAnsi" w:eastAsiaTheme="minorEastAsia" w:cstheme="minorBidi"/>
      <w:b/>
      <w:bCs/>
      <w:color w:val="4F81BD" w:themeColor="accent1"/>
      <w:sz w:val="18"/>
      <w:szCs w:val="18"/>
      <w:lang w:val="en-US" w:eastAsia="zh-CN" w:bidi="ar-SA"/>
    </w:rPr>
  </w:style>
  <w:style w:type="paragraph" w:styleId="13">
    <w:name w:val="annotation text"/>
    <w:basedOn w:val="1"/>
    <w:semiHidden/>
    <w:unhideWhenUsed/>
    <w:qFormat/>
    <w:uiPriority w:val="99"/>
  </w:style>
  <w:style w:type="paragraph" w:styleId="14">
    <w:name w:val="Body Text"/>
    <w:basedOn w:val="1"/>
    <w:semiHidden/>
    <w:qFormat/>
    <w:uiPriority w:val="0"/>
    <w:rPr>
      <w:rFonts w:ascii="Arial" w:hAnsi="Arial" w:eastAsia="Arial" w:cs="Arial"/>
      <w:szCs w:val="21"/>
      <w:lang w:eastAsia="en-US"/>
    </w:rPr>
  </w:style>
  <w:style w:type="paragraph" w:styleId="15">
    <w:name w:val="toc 5"/>
    <w:unhideWhenUsed/>
    <w:qFormat/>
    <w:uiPriority w:val="39"/>
    <w:pPr>
      <w:spacing w:after="57"/>
      <w:ind w:left="1134"/>
    </w:pPr>
    <w:rPr>
      <w:rFonts w:hint="default" w:asciiTheme="minorHAnsi" w:hAnsiTheme="minorHAnsi" w:eastAsiaTheme="minorEastAsia" w:cstheme="minorBidi"/>
      <w:sz w:val="21"/>
      <w:szCs w:val="22"/>
      <w:lang w:val="en-US" w:eastAsia="zh-CN" w:bidi="ar-SA"/>
    </w:rPr>
  </w:style>
  <w:style w:type="paragraph" w:styleId="16">
    <w:name w:val="toc 3"/>
    <w:unhideWhenUsed/>
    <w:qFormat/>
    <w:uiPriority w:val="39"/>
    <w:pPr>
      <w:spacing w:after="57"/>
      <w:ind w:left="567"/>
    </w:pPr>
    <w:rPr>
      <w:rFonts w:hint="default" w:asciiTheme="minorHAnsi" w:hAnsiTheme="minorHAnsi" w:eastAsiaTheme="minorEastAsia" w:cstheme="minorBidi"/>
      <w:sz w:val="21"/>
      <w:szCs w:val="22"/>
      <w:lang w:val="en-US" w:eastAsia="zh-CN" w:bidi="ar-SA"/>
    </w:rPr>
  </w:style>
  <w:style w:type="paragraph" w:styleId="17">
    <w:name w:val="Plain Text"/>
    <w:basedOn w:val="1"/>
    <w:qFormat/>
    <w:uiPriority w:val="0"/>
    <w:rPr>
      <w:rFonts w:ascii="宋体" w:hAnsi="Courier New" w:cs="Courier New"/>
      <w:szCs w:val="21"/>
    </w:rPr>
  </w:style>
  <w:style w:type="paragraph" w:styleId="18">
    <w:name w:val="toc 8"/>
    <w:unhideWhenUsed/>
    <w:qFormat/>
    <w:uiPriority w:val="39"/>
    <w:pPr>
      <w:spacing w:after="57"/>
      <w:ind w:left="1984"/>
    </w:pPr>
    <w:rPr>
      <w:rFonts w:hint="default" w:asciiTheme="minorHAnsi" w:hAnsiTheme="minorHAnsi" w:eastAsiaTheme="minorEastAsia" w:cstheme="minorBidi"/>
      <w:sz w:val="21"/>
      <w:szCs w:val="22"/>
      <w:lang w:val="en-US" w:eastAsia="zh-CN" w:bidi="ar-SA"/>
    </w:rPr>
  </w:style>
  <w:style w:type="paragraph" w:styleId="19">
    <w:name w:val="endnote text"/>
    <w:link w:val="205"/>
    <w:semiHidden/>
    <w:unhideWhenUsed/>
    <w:qFormat/>
    <w:uiPriority w:val="99"/>
    <w:rPr>
      <w:rFonts w:hint="default" w:asciiTheme="minorHAnsi" w:hAnsiTheme="minorHAnsi" w:eastAsiaTheme="minorEastAsia" w:cstheme="minorBidi"/>
      <w:szCs w:val="22"/>
      <w:lang w:val="en-US" w:eastAsia="zh-CN" w:bidi="ar-SA"/>
    </w:rPr>
  </w:style>
  <w:style w:type="paragraph" w:styleId="20">
    <w:name w:val="footer"/>
    <w:basedOn w:val="1"/>
    <w:link w:val="78"/>
    <w:unhideWhenUsed/>
    <w:qFormat/>
    <w:uiPriority w:val="99"/>
    <w:pPr>
      <w:tabs>
        <w:tab w:val="center" w:pos="7143"/>
        <w:tab w:val="right" w:pos="14287"/>
      </w:tabs>
    </w:pPr>
  </w:style>
  <w:style w:type="paragraph" w:styleId="21">
    <w:name w:val="header"/>
    <w:link w:val="76"/>
    <w:unhideWhenUsed/>
    <w:qFormat/>
    <w:uiPriority w:val="99"/>
    <w:pPr>
      <w:tabs>
        <w:tab w:val="center" w:pos="7143"/>
        <w:tab w:val="right" w:pos="14287"/>
      </w:tabs>
    </w:pPr>
    <w:rPr>
      <w:rFonts w:hint="default" w:asciiTheme="minorHAnsi" w:hAnsiTheme="minorHAnsi" w:eastAsiaTheme="minorEastAsia" w:cstheme="minorBidi"/>
      <w:sz w:val="21"/>
      <w:szCs w:val="22"/>
      <w:lang w:val="en-US" w:eastAsia="zh-CN" w:bidi="ar-SA"/>
    </w:rPr>
  </w:style>
  <w:style w:type="paragraph" w:styleId="22">
    <w:name w:val="toc 1"/>
    <w:unhideWhenUsed/>
    <w:qFormat/>
    <w:uiPriority w:val="39"/>
    <w:pPr>
      <w:spacing w:after="57"/>
    </w:pPr>
    <w:rPr>
      <w:rFonts w:hint="default" w:asciiTheme="minorHAnsi" w:hAnsiTheme="minorHAnsi" w:eastAsiaTheme="minorEastAsia" w:cstheme="minorBidi"/>
      <w:sz w:val="21"/>
      <w:szCs w:val="22"/>
      <w:lang w:val="en-US" w:eastAsia="zh-CN" w:bidi="ar-SA"/>
    </w:rPr>
  </w:style>
  <w:style w:type="paragraph" w:styleId="23">
    <w:name w:val="toc 4"/>
    <w:unhideWhenUsed/>
    <w:qFormat/>
    <w:uiPriority w:val="39"/>
    <w:pPr>
      <w:spacing w:after="57"/>
      <w:ind w:left="850"/>
    </w:pPr>
    <w:rPr>
      <w:rFonts w:hint="default" w:asciiTheme="minorHAnsi" w:hAnsiTheme="minorHAnsi" w:eastAsiaTheme="minorEastAsia" w:cstheme="minorBidi"/>
      <w:sz w:val="21"/>
      <w:szCs w:val="22"/>
      <w:lang w:val="en-US" w:eastAsia="zh-CN" w:bidi="ar-SA"/>
    </w:rPr>
  </w:style>
  <w:style w:type="paragraph" w:styleId="24">
    <w:name w:val="Subtitle"/>
    <w:link w:val="71"/>
    <w:qFormat/>
    <w:uiPriority w:val="11"/>
    <w:pPr>
      <w:spacing w:before="200" w:after="200"/>
    </w:pPr>
    <w:rPr>
      <w:rFonts w:hint="default" w:asciiTheme="minorHAnsi" w:hAnsiTheme="minorHAnsi" w:eastAsiaTheme="minorEastAsia" w:cstheme="minorBidi"/>
      <w:sz w:val="24"/>
      <w:szCs w:val="24"/>
      <w:lang w:val="en-US" w:eastAsia="zh-CN" w:bidi="ar-SA"/>
    </w:rPr>
  </w:style>
  <w:style w:type="paragraph" w:styleId="25">
    <w:name w:val="footnote text"/>
    <w:link w:val="204"/>
    <w:semiHidden/>
    <w:unhideWhenUsed/>
    <w:qFormat/>
    <w:uiPriority w:val="99"/>
    <w:pPr>
      <w:spacing w:after="40"/>
    </w:pPr>
    <w:rPr>
      <w:rFonts w:hint="default" w:asciiTheme="minorHAnsi" w:hAnsiTheme="minorHAnsi" w:eastAsiaTheme="minorEastAsia" w:cstheme="minorBidi"/>
      <w:sz w:val="18"/>
      <w:szCs w:val="22"/>
      <w:lang w:val="en-US" w:eastAsia="zh-CN" w:bidi="ar-SA"/>
    </w:rPr>
  </w:style>
  <w:style w:type="paragraph" w:styleId="26">
    <w:name w:val="toc 6"/>
    <w:unhideWhenUsed/>
    <w:qFormat/>
    <w:uiPriority w:val="39"/>
    <w:pPr>
      <w:spacing w:after="57"/>
      <w:ind w:left="1417"/>
    </w:pPr>
    <w:rPr>
      <w:rFonts w:hint="default" w:asciiTheme="minorHAnsi" w:hAnsiTheme="minorHAnsi" w:eastAsiaTheme="minorEastAsia" w:cstheme="minorBidi"/>
      <w:sz w:val="21"/>
      <w:szCs w:val="22"/>
      <w:lang w:val="en-US" w:eastAsia="zh-CN" w:bidi="ar-SA"/>
    </w:rPr>
  </w:style>
  <w:style w:type="paragraph" w:styleId="27">
    <w:name w:val="table of figures"/>
    <w:unhideWhenUsed/>
    <w:qFormat/>
    <w:uiPriority w:val="99"/>
    <w:rPr>
      <w:rFonts w:hint="default" w:asciiTheme="minorHAnsi" w:hAnsiTheme="minorHAnsi" w:eastAsiaTheme="minorEastAsia" w:cstheme="minorBidi"/>
      <w:sz w:val="21"/>
      <w:szCs w:val="22"/>
      <w:lang w:val="en-US" w:eastAsia="zh-CN" w:bidi="ar-SA"/>
    </w:rPr>
  </w:style>
  <w:style w:type="paragraph" w:styleId="28">
    <w:name w:val="toc 2"/>
    <w:unhideWhenUsed/>
    <w:qFormat/>
    <w:uiPriority w:val="39"/>
    <w:pPr>
      <w:spacing w:after="57"/>
      <w:ind w:left="283"/>
    </w:pPr>
    <w:rPr>
      <w:rFonts w:hint="default" w:asciiTheme="minorHAnsi" w:hAnsiTheme="minorHAnsi" w:eastAsiaTheme="minorEastAsia" w:cstheme="minorBidi"/>
      <w:sz w:val="21"/>
      <w:szCs w:val="22"/>
      <w:lang w:val="en-US" w:eastAsia="zh-CN" w:bidi="ar-SA"/>
    </w:rPr>
  </w:style>
  <w:style w:type="paragraph" w:styleId="29">
    <w:name w:val="toc 9"/>
    <w:unhideWhenUsed/>
    <w:qFormat/>
    <w:uiPriority w:val="39"/>
    <w:pPr>
      <w:spacing w:after="57"/>
      <w:ind w:left="2268"/>
    </w:pPr>
    <w:rPr>
      <w:rFonts w:hint="default" w:asciiTheme="minorHAnsi" w:hAnsiTheme="minorHAnsi" w:eastAsiaTheme="minorEastAsia" w:cstheme="minorBidi"/>
      <w:sz w:val="21"/>
      <w:szCs w:val="22"/>
      <w:lang w:val="en-US" w:eastAsia="zh-CN" w:bidi="ar-SA"/>
    </w:rPr>
  </w:style>
  <w:style w:type="paragraph" w:styleId="30">
    <w:name w:val="Normal (Web)"/>
    <w:basedOn w:val="1"/>
    <w:qFormat/>
    <w:uiPriority w:val="0"/>
    <w:pPr>
      <w:spacing w:beforeAutospacing="1" w:afterAutospacing="1"/>
    </w:pPr>
    <w:rPr>
      <w:rFonts w:cs="Times New Roman"/>
      <w:sz w:val="24"/>
    </w:rPr>
  </w:style>
  <w:style w:type="paragraph" w:styleId="31">
    <w:name w:val="Title"/>
    <w:link w:val="70"/>
    <w:qFormat/>
    <w:uiPriority w:val="10"/>
    <w:pPr>
      <w:spacing w:before="300" w:after="200"/>
      <w:contextualSpacing/>
    </w:pPr>
    <w:rPr>
      <w:rFonts w:hint="default" w:asciiTheme="minorHAnsi" w:hAnsiTheme="minorHAnsi" w:eastAsiaTheme="minorEastAsia" w:cstheme="minorBidi"/>
      <w:sz w:val="48"/>
      <w:szCs w:val="48"/>
      <w:lang w:val="en-US" w:eastAsia="zh-CN" w:bidi="ar-SA"/>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0"/>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rPr>
  </w:style>
  <w:style w:type="character" w:styleId="38">
    <w:name w:val="annotation reference"/>
    <w:basedOn w:val="34"/>
    <w:semiHidden/>
    <w:unhideWhenUsed/>
    <w:qFormat/>
    <w:uiPriority w:val="99"/>
    <w:rPr>
      <w:sz w:val="21"/>
      <w:szCs w:val="21"/>
    </w:rPr>
  </w:style>
  <w:style w:type="character" w:styleId="39">
    <w:name w:val="footnote reference"/>
    <w:unhideWhenUsed/>
    <w:qFormat/>
    <w:uiPriority w:val="99"/>
    <w:rPr>
      <w:vertAlign w:val="superscript"/>
    </w:rPr>
  </w:style>
  <w:style w:type="character" w:customStyle="1" w:styleId="40">
    <w:name w:val="Heading 1 Char"/>
    <w:basedOn w:val="34"/>
    <w:qFormat/>
    <w:uiPriority w:val="9"/>
    <w:rPr>
      <w:rFonts w:ascii="Arial" w:hAnsi="Arial" w:eastAsia="Arial" w:cs="Arial"/>
      <w:sz w:val="40"/>
      <w:szCs w:val="40"/>
    </w:rPr>
  </w:style>
  <w:style w:type="character" w:customStyle="1" w:styleId="41">
    <w:name w:val="Heading 2 Char"/>
    <w:basedOn w:val="34"/>
    <w:qFormat/>
    <w:uiPriority w:val="9"/>
    <w:rPr>
      <w:rFonts w:ascii="Arial" w:hAnsi="Arial" w:eastAsia="Arial" w:cs="Arial"/>
      <w:sz w:val="34"/>
    </w:rPr>
  </w:style>
  <w:style w:type="character" w:customStyle="1" w:styleId="42">
    <w:name w:val="Heading 3 Char"/>
    <w:basedOn w:val="34"/>
    <w:qFormat/>
    <w:uiPriority w:val="9"/>
    <w:rPr>
      <w:rFonts w:ascii="Arial" w:hAnsi="Arial" w:eastAsia="Arial" w:cs="Arial"/>
      <w:sz w:val="30"/>
      <w:szCs w:val="30"/>
    </w:rPr>
  </w:style>
  <w:style w:type="character" w:customStyle="1" w:styleId="43">
    <w:name w:val="Heading 4 Char"/>
    <w:basedOn w:val="34"/>
    <w:qFormat/>
    <w:uiPriority w:val="9"/>
    <w:rPr>
      <w:rFonts w:ascii="Arial" w:hAnsi="Arial" w:eastAsia="Arial" w:cs="Arial"/>
      <w:b/>
      <w:bCs/>
      <w:sz w:val="26"/>
      <w:szCs w:val="26"/>
    </w:rPr>
  </w:style>
  <w:style w:type="character" w:customStyle="1" w:styleId="44">
    <w:name w:val="Heading 5 Char"/>
    <w:basedOn w:val="34"/>
    <w:qFormat/>
    <w:uiPriority w:val="9"/>
    <w:rPr>
      <w:rFonts w:ascii="Arial" w:hAnsi="Arial" w:eastAsia="Arial" w:cs="Arial"/>
      <w:b/>
      <w:bCs/>
      <w:sz w:val="24"/>
      <w:szCs w:val="24"/>
    </w:rPr>
  </w:style>
  <w:style w:type="character" w:customStyle="1" w:styleId="45">
    <w:name w:val="Heading 6 Char"/>
    <w:basedOn w:val="34"/>
    <w:qFormat/>
    <w:uiPriority w:val="9"/>
    <w:rPr>
      <w:rFonts w:ascii="Arial" w:hAnsi="Arial" w:eastAsia="Arial" w:cs="Arial"/>
      <w:b/>
      <w:bCs/>
      <w:sz w:val="22"/>
      <w:szCs w:val="22"/>
    </w:rPr>
  </w:style>
  <w:style w:type="character" w:customStyle="1" w:styleId="46">
    <w:name w:val="Heading 7 Char"/>
    <w:basedOn w:val="34"/>
    <w:uiPriority w:val="9"/>
    <w:rPr>
      <w:rFonts w:ascii="Arial" w:hAnsi="Arial" w:eastAsia="Arial" w:cs="Arial"/>
      <w:b/>
      <w:bCs/>
      <w:i/>
      <w:iCs/>
      <w:sz w:val="22"/>
      <w:szCs w:val="22"/>
    </w:rPr>
  </w:style>
  <w:style w:type="character" w:customStyle="1" w:styleId="47">
    <w:name w:val="Heading 8 Char"/>
    <w:basedOn w:val="34"/>
    <w:qFormat/>
    <w:uiPriority w:val="9"/>
    <w:rPr>
      <w:rFonts w:ascii="Arial" w:hAnsi="Arial" w:eastAsia="Arial" w:cs="Arial"/>
      <w:i/>
      <w:iCs/>
      <w:sz w:val="22"/>
      <w:szCs w:val="22"/>
    </w:rPr>
  </w:style>
  <w:style w:type="character" w:customStyle="1" w:styleId="48">
    <w:name w:val="Heading 9 Char"/>
    <w:basedOn w:val="34"/>
    <w:qFormat/>
    <w:uiPriority w:val="9"/>
    <w:rPr>
      <w:rFonts w:ascii="Arial" w:hAnsi="Arial" w:eastAsia="Arial" w:cs="Arial"/>
      <w:i/>
      <w:iCs/>
      <w:sz w:val="21"/>
      <w:szCs w:val="21"/>
    </w:rPr>
  </w:style>
  <w:style w:type="character" w:customStyle="1" w:styleId="49">
    <w:name w:val="Title Char"/>
    <w:basedOn w:val="34"/>
    <w:qFormat/>
    <w:uiPriority w:val="10"/>
    <w:rPr>
      <w:sz w:val="48"/>
      <w:szCs w:val="48"/>
    </w:rPr>
  </w:style>
  <w:style w:type="character" w:customStyle="1" w:styleId="50">
    <w:name w:val="Subtitle Char"/>
    <w:basedOn w:val="34"/>
    <w:uiPriority w:val="11"/>
    <w:rPr>
      <w:sz w:val="24"/>
      <w:szCs w:val="24"/>
    </w:rPr>
  </w:style>
  <w:style w:type="character" w:customStyle="1" w:styleId="51">
    <w:name w:val="Quote Char"/>
    <w:qFormat/>
    <w:uiPriority w:val="29"/>
    <w:rPr>
      <w:i/>
    </w:rPr>
  </w:style>
  <w:style w:type="character" w:customStyle="1" w:styleId="52">
    <w:name w:val="Intense Quote Char"/>
    <w:qFormat/>
    <w:uiPriority w:val="30"/>
    <w:rPr>
      <w:i/>
    </w:rPr>
  </w:style>
  <w:style w:type="character" w:customStyle="1" w:styleId="53">
    <w:name w:val="Header Char"/>
    <w:basedOn w:val="34"/>
    <w:qFormat/>
    <w:uiPriority w:val="99"/>
  </w:style>
  <w:style w:type="character" w:customStyle="1" w:styleId="54">
    <w:name w:val="Caption Char"/>
    <w:qFormat/>
    <w:uiPriority w:val="99"/>
  </w:style>
  <w:style w:type="character" w:customStyle="1" w:styleId="55">
    <w:name w:val="Footnote Text Char"/>
    <w:uiPriority w:val="99"/>
    <w:rPr>
      <w:sz w:val="18"/>
    </w:rPr>
  </w:style>
  <w:style w:type="character" w:customStyle="1" w:styleId="56">
    <w:name w:val="Endnote Text Char"/>
    <w:qFormat/>
    <w:uiPriority w:val="99"/>
    <w:rPr>
      <w:sz w:val="20"/>
    </w:rPr>
  </w:style>
  <w:style w:type="paragraph" w:customStyle="1" w:styleId="57">
    <w:name w:val="TOC Heading"/>
    <w:unhideWhenUsed/>
    <w:qFormat/>
    <w:uiPriority w:val="39"/>
    <w:rPr>
      <w:rFonts w:hint="default" w:ascii="Times New Roman" w:hAnsi="Times New Roman" w:eastAsia="宋体" w:cs="Times New Roman"/>
    </w:rPr>
  </w:style>
  <w:style w:type="paragraph" w:customStyle="1" w:styleId="58">
    <w:name w:val="索引 41"/>
    <w:basedOn w:val="1"/>
    <w:next w:val="1"/>
    <w:unhideWhenUsed/>
    <w:qFormat/>
    <w:uiPriority w:val="0"/>
    <w:pPr>
      <w:ind w:left="600"/>
    </w:pPr>
    <w:rPr>
      <w:rFonts w:ascii="Times New Roman" w:hAnsi="Times New Roman" w:eastAsia="宋体" w:cs="Times New Roman"/>
      <w:szCs w:val="24"/>
    </w:rPr>
  </w:style>
  <w:style w:type="character" w:customStyle="1" w:styleId="59">
    <w:name w:val="标题 1 Char"/>
    <w:link w:val="2"/>
    <w:qFormat/>
    <w:uiPriority w:val="9"/>
    <w:rPr>
      <w:rFonts w:ascii="Arial" w:hAnsi="Arial" w:eastAsia="Arial" w:cs="Arial"/>
      <w:sz w:val="40"/>
      <w:szCs w:val="40"/>
    </w:rPr>
  </w:style>
  <w:style w:type="character" w:customStyle="1" w:styleId="60">
    <w:name w:val="标题 2 Char"/>
    <w:link w:val="3"/>
    <w:qFormat/>
    <w:uiPriority w:val="9"/>
    <w:rPr>
      <w:rFonts w:ascii="Arial" w:hAnsi="Arial" w:eastAsia="Arial" w:cs="Arial"/>
      <w:sz w:val="34"/>
    </w:rPr>
  </w:style>
  <w:style w:type="character" w:customStyle="1" w:styleId="61">
    <w:name w:val="标题 3 Char"/>
    <w:link w:val="4"/>
    <w:qFormat/>
    <w:uiPriority w:val="9"/>
    <w:rPr>
      <w:rFonts w:ascii="Arial" w:hAnsi="Arial" w:eastAsia="Arial" w:cs="Arial"/>
      <w:sz w:val="30"/>
      <w:szCs w:val="30"/>
    </w:rPr>
  </w:style>
  <w:style w:type="character" w:customStyle="1" w:styleId="62">
    <w:name w:val="标题 4 Char"/>
    <w:link w:val="5"/>
    <w:qFormat/>
    <w:uiPriority w:val="9"/>
    <w:rPr>
      <w:rFonts w:ascii="Arial" w:hAnsi="Arial" w:eastAsia="Arial" w:cs="Arial"/>
      <w:b/>
      <w:bCs/>
      <w:sz w:val="26"/>
      <w:szCs w:val="26"/>
    </w:rPr>
  </w:style>
  <w:style w:type="character" w:customStyle="1" w:styleId="63">
    <w:name w:val="标题 5 Char"/>
    <w:link w:val="6"/>
    <w:qFormat/>
    <w:uiPriority w:val="9"/>
    <w:rPr>
      <w:rFonts w:ascii="Arial" w:hAnsi="Arial" w:eastAsia="Arial" w:cs="Arial"/>
      <w:b/>
      <w:bCs/>
      <w:sz w:val="24"/>
      <w:szCs w:val="24"/>
    </w:rPr>
  </w:style>
  <w:style w:type="character" w:customStyle="1" w:styleId="64">
    <w:name w:val="标题 6 Char"/>
    <w:link w:val="7"/>
    <w:qFormat/>
    <w:uiPriority w:val="9"/>
    <w:rPr>
      <w:rFonts w:ascii="Arial" w:hAnsi="Arial" w:eastAsia="Arial" w:cs="Arial"/>
      <w:b/>
      <w:bCs/>
      <w:sz w:val="22"/>
      <w:szCs w:val="22"/>
    </w:rPr>
  </w:style>
  <w:style w:type="character" w:customStyle="1" w:styleId="65">
    <w:name w:val="标题 7 Char"/>
    <w:link w:val="8"/>
    <w:qFormat/>
    <w:uiPriority w:val="9"/>
    <w:rPr>
      <w:rFonts w:ascii="Arial" w:hAnsi="Arial" w:eastAsia="Arial" w:cs="Arial"/>
      <w:b/>
      <w:bCs/>
      <w:i/>
      <w:iCs/>
      <w:sz w:val="22"/>
      <w:szCs w:val="22"/>
    </w:rPr>
  </w:style>
  <w:style w:type="character" w:customStyle="1" w:styleId="66">
    <w:name w:val="标题 8 Char"/>
    <w:link w:val="9"/>
    <w:qFormat/>
    <w:uiPriority w:val="9"/>
    <w:rPr>
      <w:rFonts w:ascii="Arial" w:hAnsi="Arial" w:eastAsia="Arial" w:cs="Arial"/>
      <w:i/>
      <w:iCs/>
      <w:sz w:val="22"/>
      <w:szCs w:val="22"/>
    </w:rPr>
  </w:style>
  <w:style w:type="character" w:customStyle="1" w:styleId="67">
    <w:name w:val="标题 9 Char"/>
    <w:link w:val="10"/>
    <w:qFormat/>
    <w:uiPriority w:val="9"/>
    <w:rPr>
      <w:rFonts w:ascii="Arial" w:hAnsi="Arial" w:eastAsia="Arial" w:cs="Arial"/>
      <w:i/>
      <w:iCs/>
      <w:sz w:val="21"/>
      <w:szCs w:val="21"/>
    </w:rPr>
  </w:style>
  <w:style w:type="paragraph" w:styleId="68">
    <w:name w:val="List Paragraph"/>
    <w:qFormat/>
    <w:uiPriority w:val="34"/>
    <w:pPr>
      <w:ind w:left="720"/>
      <w:contextualSpacing/>
    </w:pPr>
    <w:rPr>
      <w:rFonts w:hint="default" w:asciiTheme="minorHAnsi" w:hAnsiTheme="minorHAnsi" w:eastAsiaTheme="minorEastAsia" w:cstheme="minorBidi"/>
      <w:sz w:val="21"/>
      <w:szCs w:val="22"/>
      <w:lang w:val="en-US" w:eastAsia="zh-CN" w:bidi="ar-SA"/>
    </w:rPr>
  </w:style>
  <w:style w:type="paragraph" w:styleId="69">
    <w:name w:val="No Spacing"/>
    <w:qFormat/>
    <w:uiPriority w:val="1"/>
    <w:rPr>
      <w:rFonts w:hint="default" w:asciiTheme="minorHAnsi" w:hAnsiTheme="minorHAnsi" w:eastAsiaTheme="minorEastAsia" w:cstheme="minorBidi"/>
      <w:sz w:val="21"/>
      <w:szCs w:val="22"/>
      <w:lang w:val="en-US" w:eastAsia="zh-CN" w:bidi="ar-SA"/>
    </w:rPr>
  </w:style>
  <w:style w:type="character" w:customStyle="1" w:styleId="70">
    <w:name w:val="标题 Char"/>
    <w:link w:val="31"/>
    <w:qFormat/>
    <w:uiPriority w:val="10"/>
    <w:rPr>
      <w:sz w:val="48"/>
      <w:szCs w:val="48"/>
    </w:rPr>
  </w:style>
  <w:style w:type="character" w:customStyle="1" w:styleId="71">
    <w:name w:val="副标题 Char"/>
    <w:link w:val="24"/>
    <w:qFormat/>
    <w:uiPriority w:val="11"/>
    <w:rPr>
      <w:sz w:val="24"/>
      <w:szCs w:val="24"/>
    </w:rPr>
  </w:style>
  <w:style w:type="paragraph" w:styleId="72">
    <w:name w:val="Quote"/>
    <w:link w:val="73"/>
    <w:qFormat/>
    <w:uiPriority w:val="29"/>
    <w:pPr>
      <w:ind w:left="720" w:right="720"/>
    </w:pPr>
    <w:rPr>
      <w:rFonts w:hint="default" w:asciiTheme="minorHAnsi" w:hAnsiTheme="minorHAnsi" w:eastAsiaTheme="minorEastAsia" w:cstheme="minorBidi"/>
      <w:i/>
      <w:sz w:val="21"/>
      <w:szCs w:val="22"/>
      <w:lang w:val="en-US" w:eastAsia="zh-CN" w:bidi="ar-SA"/>
    </w:rPr>
  </w:style>
  <w:style w:type="character" w:customStyle="1" w:styleId="73">
    <w:name w:val="引用 Char"/>
    <w:link w:val="72"/>
    <w:qFormat/>
    <w:uiPriority w:val="29"/>
    <w:rPr>
      <w:i/>
    </w:rPr>
  </w:style>
  <w:style w:type="paragraph" w:styleId="74">
    <w:name w:val="Intense Quote"/>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hint="default" w:asciiTheme="minorHAnsi" w:hAnsiTheme="minorHAnsi" w:eastAsiaTheme="minorEastAsia" w:cstheme="minorBidi"/>
      <w:i/>
      <w:sz w:val="21"/>
      <w:szCs w:val="22"/>
      <w:lang w:val="en-US" w:eastAsia="zh-CN" w:bidi="ar-SA"/>
    </w:rPr>
  </w:style>
  <w:style w:type="character" w:customStyle="1" w:styleId="75">
    <w:name w:val="明显引用 Char"/>
    <w:link w:val="74"/>
    <w:qFormat/>
    <w:uiPriority w:val="30"/>
    <w:rPr>
      <w:i/>
    </w:rPr>
  </w:style>
  <w:style w:type="character" w:customStyle="1" w:styleId="76">
    <w:name w:val="页眉 Char"/>
    <w:link w:val="21"/>
    <w:qFormat/>
    <w:uiPriority w:val="99"/>
  </w:style>
  <w:style w:type="character" w:customStyle="1" w:styleId="77">
    <w:name w:val="Footer Char"/>
    <w:qFormat/>
    <w:uiPriority w:val="99"/>
  </w:style>
  <w:style w:type="character" w:customStyle="1" w:styleId="78">
    <w:name w:val="页脚 Char"/>
    <w:link w:val="20"/>
    <w:qFormat/>
    <w:uiPriority w:val="99"/>
  </w:style>
  <w:style w:type="table" w:customStyle="1" w:styleId="7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2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2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2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2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2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2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2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2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2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3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3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3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3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3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7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7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7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7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7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7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7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7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7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8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8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8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8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Char"/>
    <w:link w:val="25"/>
    <w:qFormat/>
    <w:uiPriority w:val="99"/>
    <w:rPr>
      <w:sz w:val="18"/>
    </w:rPr>
  </w:style>
  <w:style w:type="character" w:customStyle="1" w:styleId="205">
    <w:name w:val="尾注文本 Char"/>
    <w:link w:val="19"/>
    <w:qFormat/>
    <w:uiPriority w:val="99"/>
    <w:rPr>
      <w:sz w:val="20"/>
    </w:rPr>
  </w:style>
  <w:style w:type="paragraph" w:customStyle="1" w:styleId="206">
    <w:name w:val="TOC 标题1"/>
    <w:unhideWhenUsed/>
    <w:qFormat/>
    <w:uiPriority w:val="39"/>
    <w:rPr>
      <w:rFonts w:hint="default" w:asciiTheme="minorHAnsi" w:hAnsiTheme="minorHAnsi" w:eastAsiaTheme="minorEastAsia" w:cstheme="minorBidi"/>
      <w:sz w:val="21"/>
      <w:szCs w:val="22"/>
      <w:lang w:val="en-US" w:eastAsia="zh-CN" w:bidi="ar-SA"/>
    </w:rPr>
  </w:style>
  <w:style w:type="paragraph" w:customStyle="1" w:styleId="207">
    <w:name w:val="Table Text"/>
    <w:basedOn w:val="1"/>
    <w:semiHidden/>
    <w:qFormat/>
    <w:uiPriority w:val="0"/>
    <w:rPr>
      <w:rFonts w:ascii="宋体" w:hAnsi="宋体" w:eastAsia="宋体" w:cs="宋体"/>
      <w:sz w:val="24"/>
      <w:szCs w:val="24"/>
      <w:lang w:eastAsia="en-US"/>
    </w:rPr>
  </w:style>
  <w:style w:type="table" w:customStyle="1" w:styleId="208">
    <w:name w:val="Table Normal"/>
    <w:semiHidden/>
    <w:unhideWhenUsed/>
    <w:qFormat/>
    <w:uiPriority w:val="0"/>
    <w:tblPr>
      <w:tblCellMar>
        <w:top w:w="0" w:type="dxa"/>
        <w:left w:w="0" w:type="dxa"/>
        <w:bottom w:w="0" w:type="dxa"/>
        <w:right w:w="0" w:type="dxa"/>
      </w:tblCellMar>
    </w:tblPr>
  </w:style>
  <w:style w:type="paragraph" w:customStyle="1" w:styleId="209">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210">
    <w:name w:val="纯文本1"/>
    <w:basedOn w:val="1"/>
    <w:qFormat/>
    <w:uiPriority w:val="0"/>
    <w:rPr>
      <w:rFonts w:ascii="宋体" w:hAnsi="Courier New" w:eastAsia="楷体_GB2312"/>
      <w:sz w:val="28"/>
    </w:rPr>
  </w:style>
  <w:style w:type="paragraph" w:customStyle="1" w:styleId="211">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212">
    <w:name w:val="Normal Indent_0"/>
    <w:basedOn w:val="211"/>
    <w:unhideWhenUsed/>
    <w:qFormat/>
    <w:uiPriority w:val="0"/>
    <w:pPr>
      <w:ind w:firstLine="420"/>
    </w:pPr>
  </w:style>
  <w:style w:type="character" w:customStyle="1" w:styleId="213">
    <w:name w:val="font11"/>
    <w:basedOn w:val="34"/>
    <w:qFormat/>
    <w:uiPriority w:val="0"/>
    <w:rPr>
      <w:rFonts w:hint="eastAsia" w:ascii="宋体" w:hAnsi="宋体" w:eastAsia="宋体" w:cs="宋体"/>
      <w:b/>
      <w:bCs/>
      <w:color w:val="000000"/>
      <w:sz w:val="40"/>
      <w:szCs w:val="40"/>
      <w:u w:val="none"/>
    </w:rPr>
  </w:style>
  <w:style w:type="character" w:customStyle="1" w:styleId="214">
    <w:name w:val="font51"/>
    <w:basedOn w:val="34"/>
    <w:qFormat/>
    <w:uiPriority w:val="0"/>
    <w:rPr>
      <w:rFonts w:hint="eastAsia" w:ascii="宋体" w:hAnsi="宋体" w:eastAsia="宋体" w:cs="宋体"/>
      <w:color w:val="000000"/>
      <w:sz w:val="40"/>
      <w:szCs w:val="40"/>
      <w:u w:val="single"/>
    </w:rPr>
  </w:style>
  <w:style w:type="character" w:customStyle="1" w:styleId="215">
    <w:name w:val="font21"/>
    <w:basedOn w:val="34"/>
    <w:qFormat/>
    <w:uiPriority w:val="0"/>
    <w:rPr>
      <w:rFonts w:hint="eastAsia" w:ascii="宋体" w:hAnsi="宋体" w:eastAsia="宋体" w:cs="宋体"/>
      <w:b/>
      <w:bCs/>
      <w:color w:val="000000"/>
      <w:sz w:val="40"/>
      <w:szCs w:val="40"/>
      <w:u w:val="none"/>
    </w:rPr>
  </w:style>
  <w:style w:type="character" w:customStyle="1" w:styleId="216">
    <w:name w:val="font61"/>
    <w:basedOn w:val="34"/>
    <w:qFormat/>
    <w:uiPriority w:val="0"/>
    <w:rPr>
      <w:rFonts w:hint="eastAsia" w:ascii="宋体" w:hAnsi="宋体" w:eastAsia="宋体" w:cs="宋体"/>
      <w:b/>
      <w:bCs/>
      <w:color w:val="000000"/>
      <w:sz w:val="40"/>
      <w:szCs w:val="40"/>
      <w:u w:val="single"/>
    </w:rPr>
  </w:style>
  <w:style w:type="paragraph" w:customStyle="1" w:styleId="217">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218">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19">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220">
    <w:name w:val="标题 311"/>
    <w:basedOn w:val="1"/>
    <w:next w:val="1"/>
    <w:qFormat/>
    <w:uiPriority w:val="0"/>
    <w:pPr>
      <w:keepNext/>
      <w:keepLines/>
      <w:ind w:firstLine="482"/>
      <w:outlineLvl w:val="2"/>
    </w:pPr>
    <w:rPr>
      <w:rFonts w:cs="Times New Roman"/>
      <w:b/>
      <w:lang w:eastAsia="en-US"/>
    </w:rPr>
  </w:style>
  <w:style w:type="character" w:customStyle="1" w:styleId="221">
    <w:name w:val="titlebody"/>
    <w:basedOn w:val="222"/>
    <w:link w:val="1"/>
    <w:qFormat/>
    <w:uiPriority w:val="0"/>
    <w:rPr>
      <w:rFonts w:ascii="宋体" w:hAnsi="宋体" w:eastAsia="宋体" w:cs="宋体"/>
      <w:b/>
      <w:bCs/>
      <w:color w:val="000000"/>
      <w:sz w:val="24"/>
      <w:szCs w:val="24"/>
    </w:rPr>
  </w:style>
  <w:style w:type="character" w:customStyle="1" w:styleId="222">
    <w:name w:val="默认段落字体12"/>
    <w:link w:val="1"/>
    <w:unhideWhenUsed/>
    <w:qFormat/>
    <w:uiPriority w:val="1"/>
  </w:style>
  <w:style w:type="paragraph" w:customStyle="1" w:styleId="223">
    <w:name w:val="Normal_0"/>
    <w:qFormat/>
    <w:uiPriority w:val="0"/>
    <w:rPr>
      <w:rFonts w:hint="default" w:ascii="Times New Roman" w:hAnsi="Times New Roman" w:eastAsia="Times New Roman" w:cs="Times New Roman"/>
      <w:sz w:val="24"/>
      <w:szCs w:val="24"/>
      <w:lang w:val="en-US" w:eastAsia="zh-CN" w:bidi="ar-SA"/>
    </w:rPr>
  </w:style>
  <w:style w:type="paragraph" w:customStyle="1" w:styleId="224">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225">
    <w:name w:val="正文_0"/>
    <w:basedOn w:val="226"/>
    <w:qFormat/>
    <w:uiPriority w:val="0"/>
    <w:rPr>
      <w:rFonts w:ascii="Times New Roman" w:hAnsi="Times New Roman"/>
      <w:szCs w:val="21"/>
    </w:rPr>
  </w:style>
  <w:style w:type="paragraph" w:customStyle="1" w:styleId="226">
    <w:name w:val="正文_1"/>
    <w:qFormat/>
    <w:uiPriority w:val="0"/>
    <w:pPr>
      <w:widowControl w:val="0"/>
      <w:jc w:val="both"/>
    </w:pPr>
    <w:rPr>
      <w:rFonts w:hint="default" w:ascii="Calibri" w:hAnsi="Calibri" w:eastAsia="宋体" w:cs="Times New Roman"/>
      <w:sz w:val="21"/>
      <w:szCs w:val="22"/>
      <w:lang w:val="en-US" w:eastAsia="zh-CN" w:bidi="ar-SA"/>
    </w:rPr>
  </w:style>
  <w:style w:type="character" w:customStyle="1" w:styleId="227">
    <w:name w:val="默认段落字体1"/>
    <w:link w:val="1"/>
    <w:unhideWhenUsed/>
    <w:qFormat/>
    <w:uiPriority w:val="1"/>
    <w:rPr>
      <w:rFonts w:hint="default" w:asciiTheme="minorHAnsi" w:hAnsiTheme="minorHAnsi" w:eastAsiaTheme="minorEastAsia" w:cstheme="minorBidi"/>
      <w:sz w:val="21"/>
      <w:szCs w:val="22"/>
      <w:lang w:val="en-US" w:eastAsia="zh-CN" w:bidi="ar-SA"/>
    </w:rPr>
  </w:style>
  <w:style w:type="character" w:customStyle="1" w:styleId="228">
    <w:name w:val="htd0_0"/>
    <w:qFormat/>
    <w:uiPriority w:val="0"/>
    <w:rPr>
      <w:rFonts w:hint="default" w:ascii="Times New Roman" w:hAnsi="Times New Roman" w:eastAsia="宋体" w:cs="Times New Roman"/>
    </w:rPr>
  </w:style>
  <w:style w:type="paragraph" w:customStyle="1" w:styleId="229">
    <w:name w:val="页脚1"/>
    <w:basedOn w:val="1"/>
    <w:unhideWhenUsed/>
    <w:qFormat/>
    <w:uiPriority w:val="99"/>
    <w:pPr>
      <w:tabs>
        <w:tab w:val="center" w:pos="4153"/>
        <w:tab w:val="right" w:pos="8306"/>
      </w:tabs>
      <w:spacing w:line="240" w:lineRule="atLeast"/>
      <w:jc w:val="left"/>
    </w:pPr>
    <w:rPr>
      <w:sz w:val="18"/>
      <w:szCs w:val="18"/>
    </w:rPr>
  </w:style>
  <w:style w:type="paragraph" w:customStyle="1" w:styleId="230">
    <w:name w:val="Normal_3"/>
    <w:qFormat/>
    <w:uiPriority w:val="0"/>
    <w:rPr>
      <w:rFonts w:hint="default" w:ascii="Times New Roman" w:hAnsi="Times New Roman" w:eastAsia="Times New Roman" w:cs="Times New Roman"/>
      <w:sz w:val="24"/>
      <w:szCs w:val="24"/>
    </w:rPr>
  </w:style>
  <w:style w:type="character" w:customStyle="1" w:styleId="231">
    <w:name w:val="默认段落字体11"/>
    <w:link w:val="1"/>
    <w:unhideWhenUsed/>
    <w:qFormat/>
    <w:uiPriority w:val="1"/>
    <w:rPr>
      <w:sz w:val="21"/>
      <w:szCs w:val="22"/>
      <w:lang w:val="en-US" w:eastAsia="zh-CN" w:bidi="ar-SA"/>
    </w:rPr>
  </w:style>
  <w:style w:type="paragraph" w:customStyle="1" w:styleId="232">
    <w:name w:val="Normal_26"/>
    <w:qFormat/>
    <w:uiPriority w:val="0"/>
    <w:rPr>
      <w:rFonts w:hint="default" w:ascii="Times New Roman" w:hAnsi="Times New Roman" w:eastAsia="Times New Roman" w:cs="Times New Roman"/>
      <w:sz w:val="24"/>
      <w:szCs w:val="24"/>
    </w:rPr>
  </w:style>
  <w:style w:type="paragraph" w:customStyle="1" w:styleId="233">
    <w:name w:val="普通(网站)1"/>
    <w:basedOn w:val="1"/>
    <w:qFormat/>
    <w:uiPriority w:val="0"/>
    <w:pPr>
      <w:widowControl/>
      <w:spacing w:before="100" w:beforeAutospacing="1" w:after="100" w:afterAutospacing="1" w:line="240" w:lineRule="auto"/>
      <w:jc w:val="left"/>
    </w:pPr>
    <w:rPr>
      <w:rFonts w:ascii="宋体" w:hAnsi="宋体" w:eastAsia="宋体" w:cs="宋体"/>
      <w:color w:val="00000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jinhu.me</Company>
  <Pages>70</Pages>
  <Words>121</Words>
  <Characters>154</Characters>
  <TotalTime>7</TotalTime>
  <ScaleCrop>false</ScaleCrop>
  <LinksUpToDate>false</LinksUpToDate>
  <CharactersWithSpaces>165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2026-08-25T06:37:00Z</dcterms:created>
  <dc:creator>Apache POI</dc:creator>
  <cp:lastModifiedBy>Hu Yihao</cp:lastModifiedBy>
  <dcterms:modified xsi:type="dcterms:W3CDTF">2026-10-08T02:00:10Z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eyJoZGlkIjoiNTk2YjczYzEzM2FkNDliMDJjZDIwNTEyMjliMjE2ZDYiLCJ1c2VySWQiOiIzMDYwODk1NTcifQ==</vt:lpwstr>
  </property>
  <property fmtid="{D5CDD505-2E9C-101B-9397-08002B2CF9AE}" pid="3" name="KSOProductBuildVer">
    <vt:lpwstr>2052-12.1.0.28505</vt:lpwstr>
  </property>
  <property fmtid="{D5CDD505-2E9C-101B-9397-08002B2CF9AE}" pid="4" name="ICV">
    <vt:lpwstr>14146D1AC1444E5BAA5A084CC9F6C121_13</vt:lpwstr>
  </property>
</Properties>
</file>