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33D2A1">
      <w:pPr>
        <w:spacing w:line="360" w:lineRule="auto"/>
        <w:ind w:firstLine="160"/>
        <w:rPr>
          <w:rFonts w:hint="eastAsia" w:ascii="CESI黑体-GB2312" w:hAnsi="CESI黑体-GB2312" w:eastAsia="CESI黑体-GB2312" w:cs="CESI黑体-GB2312"/>
          <w:sz w:val="32"/>
          <w:szCs w:val="32"/>
          <w:highlight w:val="none"/>
        </w:rPr>
      </w:pPr>
    </w:p>
    <w:p w14:paraId="6CCEBD43">
      <w:pPr>
        <w:spacing w:line="360" w:lineRule="auto"/>
        <w:ind w:firstLine="300"/>
        <w:rPr>
          <w:sz w:val="60"/>
          <w:szCs w:val="60"/>
          <w:highlight w:val="none"/>
        </w:rPr>
      </w:pPr>
    </w:p>
    <w:p w14:paraId="5D7F4571">
      <w:pPr>
        <w:jc w:val="center"/>
        <w:rPr>
          <w:b/>
          <w:bCs/>
          <w:sz w:val="60"/>
          <w:szCs w:val="60"/>
          <w:highlight w:val="none"/>
        </w:rPr>
      </w:pPr>
      <w:r>
        <w:rPr>
          <w:b/>
          <w:bCs/>
          <w:sz w:val="60"/>
          <w:szCs w:val="60"/>
          <w:highlight w:val="none"/>
        </w:rPr>
        <w:t>常州市政府采购项目</w:t>
      </w:r>
    </w:p>
    <w:p w14:paraId="7E7D9396">
      <w:pPr>
        <w:jc w:val="center"/>
        <w:rPr>
          <w:rFonts w:ascii="方正仿宋_GBK" w:hAnsi="方正仿宋_GBK" w:eastAsia="方正仿宋_GBK" w:cs="方正仿宋_GBK"/>
          <w:b/>
          <w:bCs/>
          <w:sz w:val="60"/>
          <w:szCs w:val="60"/>
          <w:highlight w:val="none"/>
        </w:rPr>
      </w:pPr>
      <w:r>
        <w:rPr>
          <w:rFonts w:hint="eastAsia"/>
          <w:b/>
          <w:bCs/>
          <w:sz w:val="60"/>
          <w:szCs w:val="60"/>
          <w:highlight w:val="none"/>
        </w:rPr>
        <w:t>公开</w:t>
      </w:r>
      <w:r>
        <w:rPr>
          <w:b/>
          <w:bCs/>
          <w:sz w:val="60"/>
          <w:szCs w:val="60"/>
          <w:highlight w:val="none"/>
        </w:rPr>
        <w:t>招标文件</w:t>
      </w:r>
    </w:p>
    <w:p w14:paraId="357B24DE">
      <w:pPr>
        <w:jc w:val="center"/>
        <w:rPr>
          <w:b/>
          <w:bCs/>
          <w:sz w:val="60"/>
          <w:szCs w:val="60"/>
          <w:highlight w:val="none"/>
        </w:rPr>
      </w:pPr>
      <w:r>
        <w:rPr>
          <w:rFonts w:hint="eastAsia" w:ascii="方正仿宋_GBK" w:hAnsi="方正仿宋_GBK" w:eastAsia="方正仿宋_GBK" w:cs="方正仿宋_GBK"/>
          <w:b/>
          <w:bCs/>
          <w:sz w:val="60"/>
          <w:szCs w:val="60"/>
          <w:highlight w:val="none"/>
        </w:rPr>
        <w:t>（2022年版）</w:t>
      </w:r>
    </w:p>
    <w:p w14:paraId="3A786BE6">
      <w:pPr>
        <w:jc w:val="center"/>
        <w:rPr>
          <w:b/>
          <w:bCs/>
          <w:sz w:val="60"/>
          <w:szCs w:val="60"/>
          <w:highlight w:val="none"/>
        </w:rPr>
      </w:pPr>
    </w:p>
    <w:p w14:paraId="2E64B1CD">
      <w:pPr>
        <w:spacing w:line="360" w:lineRule="auto"/>
        <w:jc w:val="center"/>
        <w:rPr>
          <w:sz w:val="60"/>
          <w:szCs w:val="60"/>
          <w:highlight w:val="none"/>
        </w:rPr>
      </w:pPr>
    </w:p>
    <w:p w14:paraId="4626066E">
      <w:pPr>
        <w:tabs>
          <w:tab w:val="left" w:pos="3240"/>
          <w:tab w:val="left" w:pos="3420"/>
        </w:tabs>
        <w:spacing w:line="360" w:lineRule="auto"/>
        <w:ind w:left="2832" w:hanging="1900"/>
        <w:jc w:val="left"/>
        <w:rPr>
          <w:rFonts w:hint="eastAsia" w:eastAsia="宋体"/>
          <w:bCs/>
          <w:sz w:val="36"/>
          <w:szCs w:val="36"/>
          <w:highlight w:val="none"/>
          <w:lang w:eastAsia="zh-CN"/>
        </w:rPr>
      </w:pPr>
      <w:r>
        <w:rPr>
          <w:bCs/>
          <w:sz w:val="36"/>
          <w:szCs w:val="36"/>
          <w:highlight w:val="none"/>
        </w:rPr>
        <w:t>项目名称：</w:t>
      </w:r>
      <w:r>
        <w:rPr>
          <w:rFonts w:hint="eastAsia"/>
          <w:bCs/>
          <w:sz w:val="36"/>
          <w:szCs w:val="36"/>
          <w:highlight w:val="none"/>
          <w:lang w:eastAsia="zh-CN"/>
        </w:rPr>
        <w:t>溧阳市应急管理综合保障中心特种作业实操考试设备购置项目</w:t>
      </w:r>
    </w:p>
    <w:p w14:paraId="1BA019A0">
      <w:pPr>
        <w:tabs>
          <w:tab w:val="left" w:pos="3240"/>
          <w:tab w:val="left" w:pos="3420"/>
        </w:tabs>
        <w:spacing w:line="360" w:lineRule="auto"/>
        <w:ind w:left="2832" w:hanging="1900"/>
        <w:jc w:val="left"/>
        <w:rPr>
          <w:rFonts w:hint="eastAsia" w:eastAsia="宋体"/>
          <w:bCs/>
          <w:sz w:val="36"/>
          <w:szCs w:val="36"/>
          <w:highlight w:val="none"/>
          <w:lang w:eastAsia="zh-CN"/>
        </w:rPr>
      </w:pPr>
      <w:r>
        <w:rPr>
          <w:bCs/>
          <w:sz w:val="36"/>
          <w:szCs w:val="36"/>
          <w:highlight w:val="none"/>
        </w:rPr>
        <w:t>项目编号：JSZC-320481-LTZB-G2026-0028</w:t>
      </w:r>
    </w:p>
    <w:p w14:paraId="7FC96211">
      <w:pPr>
        <w:tabs>
          <w:tab w:val="left" w:pos="3240"/>
          <w:tab w:val="left" w:pos="3420"/>
        </w:tabs>
        <w:spacing w:line="360" w:lineRule="auto"/>
        <w:ind w:left="2832" w:hanging="1900"/>
        <w:jc w:val="left"/>
        <w:rPr>
          <w:rFonts w:hint="eastAsia" w:eastAsia="宋体"/>
          <w:bCs/>
          <w:sz w:val="36"/>
          <w:szCs w:val="36"/>
          <w:highlight w:val="none"/>
          <w:lang w:eastAsia="zh-CN"/>
        </w:rPr>
      </w:pPr>
      <w:r>
        <w:rPr>
          <w:bCs/>
          <w:sz w:val="36"/>
          <w:szCs w:val="36"/>
          <w:highlight w:val="none"/>
        </w:rPr>
        <w:t>采 购 人：</w:t>
      </w:r>
      <w:r>
        <w:rPr>
          <w:rFonts w:hint="eastAsia"/>
          <w:bCs/>
          <w:sz w:val="36"/>
          <w:szCs w:val="36"/>
          <w:highlight w:val="none"/>
          <w:lang w:eastAsia="zh-CN"/>
        </w:rPr>
        <w:t>溧阳市应急管理综合保障中心</w:t>
      </w:r>
    </w:p>
    <w:p w14:paraId="76574328">
      <w:pPr>
        <w:tabs>
          <w:tab w:val="left" w:pos="3240"/>
          <w:tab w:val="left" w:pos="3420"/>
        </w:tabs>
        <w:spacing w:line="360" w:lineRule="auto"/>
        <w:ind w:left="2832" w:hanging="1900"/>
        <w:jc w:val="left"/>
        <w:rPr>
          <w:rFonts w:hint="eastAsia"/>
          <w:bCs/>
          <w:sz w:val="36"/>
          <w:szCs w:val="36"/>
          <w:highlight w:val="none"/>
        </w:rPr>
      </w:pPr>
      <w:r>
        <w:rPr>
          <w:rFonts w:hint="eastAsia"/>
          <w:bCs/>
          <w:sz w:val="36"/>
          <w:szCs w:val="36"/>
          <w:highlight w:val="none"/>
        </w:rPr>
        <w:t>采购</w:t>
      </w:r>
      <w:r>
        <w:rPr>
          <w:bCs/>
          <w:sz w:val="36"/>
          <w:szCs w:val="36"/>
          <w:highlight w:val="none"/>
        </w:rPr>
        <w:t>代理机构：</w:t>
      </w:r>
      <w:r>
        <w:rPr>
          <w:rFonts w:hint="eastAsia"/>
          <w:bCs/>
          <w:sz w:val="36"/>
          <w:szCs w:val="36"/>
          <w:highlight w:val="none"/>
        </w:rPr>
        <w:t>江苏溧投招标服务有限公司</w:t>
      </w:r>
    </w:p>
    <w:p w14:paraId="61F62975">
      <w:pPr>
        <w:tabs>
          <w:tab w:val="left" w:pos="3240"/>
          <w:tab w:val="left" w:pos="3420"/>
        </w:tabs>
        <w:spacing w:line="360" w:lineRule="auto"/>
        <w:jc w:val="left"/>
        <w:rPr>
          <w:rFonts w:hint="eastAsia"/>
          <w:bCs/>
          <w:sz w:val="36"/>
          <w:szCs w:val="36"/>
          <w:highlight w:val="none"/>
        </w:rPr>
      </w:pPr>
    </w:p>
    <w:p w14:paraId="370E759A">
      <w:pPr>
        <w:spacing w:line="500" w:lineRule="exact"/>
        <w:ind w:firstLine="723"/>
        <w:jc w:val="center"/>
        <w:rPr>
          <w:b/>
          <w:sz w:val="36"/>
          <w:szCs w:val="36"/>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cols w:space="1701" w:num="1"/>
          <w:titlePg/>
          <w:docGrid w:linePitch="360" w:charSpace="0"/>
        </w:sectPr>
      </w:pPr>
      <w:bookmarkStart w:id="0" w:name="_Toc99301418"/>
      <w:r>
        <w:rPr>
          <w:b/>
          <w:sz w:val="36"/>
          <w:szCs w:val="36"/>
          <w:highlight w:val="none"/>
        </w:rPr>
        <w:br w:type="page" w:clear="all"/>
      </w:r>
    </w:p>
    <w:p w14:paraId="22236806">
      <w:pPr>
        <w:spacing w:line="500" w:lineRule="exact"/>
        <w:ind w:firstLine="723"/>
        <w:jc w:val="center"/>
        <w:rPr>
          <w:b/>
          <w:sz w:val="36"/>
          <w:szCs w:val="36"/>
          <w:highlight w:val="none"/>
        </w:rPr>
      </w:pPr>
      <w:r>
        <w:rPr>
          <w:b/>
          <w:sz w:val="36"/>
          <w:szCs w:val="36"/>
          <w:highlight w:val="none"/>
        </w:rPr>
        <w:t>目      录</w:t>
      </w:r>
      <w:bookmarkEnd w:id="0"/>
    </w:p>
    <w:p w14:paraId="049E2068">
      <w:pPr>
        <w:rPr>
          <w:highlight w:val="none"/>
        </w:rPr>
      </w:pPr>
    </w:p>
    <w:p w14:paraId="05DB87FC">
      <w:pPr>
        <w:rPr>
          <w:highlight w:val="none"/>
        </w:rPr>
      </w:pPr>
    </w:p>
    <w:p w14:paraId="6C2E79EE">
      <w:pPr>
        <w:spacing w:line="360" w:lineRule="auto"/>
        <w:rPr>
          <w:rFonts w:hint="eastAsia" w:ascii="宋体" w:hAnsi="宋体" w:eastAsia="宋体" w:cs="宋体"/>
          <w:b/>
          <w:bCs/>
          <w:sz w:val="24"/>
          <w:szCs w:val="24"/>
          <w:highlight w:val="none"/>
        </w:rPr>
      </w:pPr>
    </w:p>
    <w:p w14:paraId="480A59F7">
      <w:pPr>
        <w:spacing w:line="360" w:lineRule="auto"/>
        <w:rPr>
          <w:rFonts w:hint="eastAsia" w:ascii="宋体" w:hAnsi="宋体" w:eastAsia="宋体" w:cs="宋体"/>
          <w:b/>
          <w:bCs/>
          <w:sz w:val="24"/>
          <w:szCs w:val="24"/>
          <w:highlight w:val="none"/>
        </w:rPr>
      </w:pPr>
    </w:p>
    <w:p w14:paraId="6E4A748A">
      <w:pPr>
        <w:pStyle w:val="23"/>
        <w:tabs>
          <w:tab w:val="right" w:leader="dot" w:pos="9072"/>
        </w:tabs>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TOC \o "1-1" \h \z \u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_Toc10831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第一章   投标邀请</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_Toc10831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1</w:t>
      </w:r>
      <w:r>
        <w:rPr>
          <w:rFonts w:hint="eastAsia" w:ascii="宋体" w:hAnsi="宋体" w:eastAsia="宋体" w:cs="宋体"/>
          <w:b/>
          <w:bCs/>
          <w:sz w:val="24"/>
          <w:szCs w:val="24"/>
        </w:rPr>
        <w:fldChar w:fldCharType="end"/>
      </w:r>
      <w:r>
        <w:rPr>
          <w:rFonts w:hint="eastAsia" w:ascii="宋体" w:hAnsi="宋体" w:eastAsia="宋体" w:cs="宋体"/>
          <w:b/>
          <w:bCs/>
          <w:sz w:val="24"/>
          <w:szCs w:val="24"/>
          <w:highlight w:val="none"/>
        </w:rPr>
        <w:fldChar w:fldCharType="end"/>
      </w:r>
    </w:p>
    <w:p w14:paraId="68D020BB">
      <w:pPr>
        <w:pStyle w:val="23"/>
        <w:tabs>
          <w:tab w:val="right" w:leader="dot" w:pos="9072"/>
        </w:tabs>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_Toc31677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第二章   投标人须知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_Toc31677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5</w:t>
      </w:r>
      <w:r>
        <w:rPr>
          <w:rFonts w:hint="eastAsia" w:ascii="宋体" w:hAnsi="宋体" w:eastAsia="宋体" w:cs="宋体"/>
          <w:b/>
          <w:bCs/>
          <w:sz w:val="24"/>
          <w:szCs w:val="24"/>
        </w:rPr>
        <w:fldChar w:fldCharType="end"/>
      </w:r>
      <w:r>
        <w:rPr>
          <w:rFonts w:hint="eastAsia" w:ascii="宋体" w:hAnsi="宋体" w:eastAsia="宋体" w:cs="宋体"/>
          <w:b/>
          <w:bCs/>
          <w:sz w:val="24"/>
          <w:szCs w:val="24"/>
          <w:highlight w:val="none"/>
        </w:rPr>
        <w:fldChar w:fldCharType="end"/>
      </w:r>
    </w:p>
    <w:p w14:paraId="02547B23">
      <w:pPr>
        <w:pStyle w:val="23"/>
        <w:tabs>
          <w:tab w:val="right" w:leader="dot" w:pos="9072"/>
        </w:tabs>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_Toc21429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第三章   资格审查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_Toc21429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20</w:t>
      </w:r>
      <w:r>
        <w:rPr>
          <w:rFonts w:hint="eastAsia" w:ascii="宋体" w:hAnsi="宋体" w:eastAsia="宋体" w:cs="宋体"/>
          <w:b/>
          <w:bCs/>
          <w:sz w:val="24"/>
          <w:szCs w:val="24"/>
        </w:rPr>
        <w:fldChar w:fldCharType="end"/>
      </w:r>
      <w:r>
        <w:rPr>
          <w:rFonts w:hint="eastAsia" w:ascii="宋体" w:hAnsi="宋体" w:eastAsia="宋体" w:cs="宋体"/>
          <w:b/>
          <w:bCs/>
          <w:sz w:val="24"/>
          <w:szCs w:val="24"/>
          <w:highlight w:val="none"/>
        </w:rPr>
        <w:fldChar w:fldCharType="end"/>
      </w:r>
    </w:p>
    <w:p w14:paraId="426231F4">
      <w:pPr>
        <w:pStyle w:val="23"/>
        <w:tabs>
          <w:tab w:val="right" w:leader="dot" w:pos="9072"/>
        </w:tabs>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_Toc29109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第四章   评标程序、评标方法和评标标准</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_Toc29109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23</w:t>
      </w:r>
      <w:r>
        <w:rPr>
          <w:rFonts w:hint="eastAsia" w:ascii="宋体" w:hAnsi="宋体" w:eastAsia="宋体" w:cs="宋体"/>
          <w:b/>
          <w:bCs/>
          <w:sz w:val="24"/>
          <w:szCs w:val="24"/>
        </w:rPr>
        <w:fldChar w:fldCharType="end"/>
      </w:r>
      <w:r>
        <w:rPr>
          <w:rFonts w:hint="eastAsia" w:ascii="宋体" w:hAnsi="宋体" w:eastAsia="宋体" w:cs="宋体"/>
          <w:b/>
          <w:bCs/>
          <w:sz w:val="24"/>
          <w:szCs w:val="24"/>
          <w:highlight w:val="none"/>
        </w:rPr>
        <w:fldChar w:fldCharType="end"/>
      </w:r>
    </w:p>
    <w:p w14:paraId="72405535">
      <w:pPr>
        <w:pStyle w:val="23"/>
        <w:tabs>
          <w:tab w:val="right" w:leader="dot" w:pos="9072"/>
        </w:tabs>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_Toc17901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rPr>
        <w:t xml:space="preserve">第五章 </w:t>
      </w:r>
      <w:r>
        <w:rPr>
          <w:rFonts w:hint="eastAsia" w:ascii="宋体" w:hAnsi="宋体" w:cs="宋体"/>
          <w:b/>
          <w:bCs/>
          <w:sz w:val="24"/>
          <w:szCs w:val="24"/>
          <w:lang w:val="en-US" w:eastAsia="zh-CN"/>
        </w:rPr>
        <w:t xml:space="preserve">  </w:t>
      </w:r>
      <w:r>
        <w:rPr>
          <w:rFonts w:hint="eastAsia" w:ascii="宋体" w:hAnsi="宋体" w:eastAsia="宋体" w:cs="宋体"/>
          <w:b/>
          <w:bCs/>
          <w:sz w:val="24"/>
          <w:szCs w:val="24"/>
          <w:highlight w:val="none"/>
        </w:rPr>
        <w:t>采购需求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_Toc17901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36</w:t>
      </w:r>
      <w:r>
        <w:rPr>
          <w:rFonts w:hint="eastAsia" w:ascii="宋体" w:hAnsi="宋体" w:eastAsia="宋体" w:cs="宋体"/>
          <w:b/>
          <w:bCs/>
          <w:sz w:val="24"/>
          <w:szCs w:val="24"/>
        </w:rPr>
        <w:fldChar w:fldCharType="end"/>
      </w:r>
      <w:r>
        <w:rPr>
          <w:rFonts w:hint="eastAsia" w:ascii="宋体" w:hAnsi="宋体" w:eastAsia="宋体" w:cs="宋体"/>
          <w:b/>
          <w:bCs/>
          <w:sz w:val="24"/>
          <w:szCs w:val="24"/>
          <w:highlight w:val="none"/>
        </w:rPr>
        <w:fldChar w:fldCharType="end"/>
      </w:r>
    </w:p>
    <w:p w14:paraId="03B4158B">
      <w:pPr>
        <w:pStyle w:val="23"/>
        <w:tabs>
          <w:tab w:val="right" w:leader="dot" w:pos="9072"/>
        </w:tabs>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_Toc23525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w:t>
      </w:r>
      <w:r>
        <w:rPr>
          <w:rFonts w:hint="eastAsia" w:ascii="宋体" w:hAnsi="宋体" w:eastAsia="宋体" w:cs="宋体"/>
          <w:b/>
          <w:bCs/>
          <w:sz w:val="24"/>
          <w:szCs w:val="24"/>
          <w:highlight w:val="none"/>
          <w:lang w:val="en-US" w:eastAsia="zh-CN"/>
        </w:rPr>
        <w:t>六</w:t>
      </w:r>
      <w:r>
        <w:rPr>
          <w:rFonts w:hint="eastAsia" w:ascii="宋体" w:hAnsi="宋体" w:eastAsia="宋体" w:cs="宋体"/>
          <w:b/>
          <w:bCs/>
          <w:sz w:val="24"/>
          <w:szCs w:val="24"/>
          <w:highlight w:val="none"/>
        </w:rPr>
        <w:t>章   拟签订的合同文本</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_Toc23525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88</w:t>
      </w:r>
      <w:r>
        <w:rPr>
          <w:rFonts w:hint="eastAsia" w:ascii="宋体" w:hAnsi="宋体" w:eastAsia="宋体" w:cs="宋体"/>
          <w:b/>
          <w:bCs/>
          <w:sz w:val="24"/>
          <w:szCs w:val="24"/>
        </w:rPr>
        <w:fldChar w:fldCharType="end"/>
      </w:r>
      <w:r>
        <w:rPr>
          <w:rFonts w:hint="eastAsia" w:ascii="宋体" w:hAnsi="宋体" w:eastAsia="宋体" w:cs="宋体"/>
          <w:b/>
          <w:bCs/>
          <w:sz w:val="24"/>
          <w:szCs w:val="24"/>
          <w:highlight w:val="none"/>
        </w:rPr>
        <w:fldChar w:fldCharType="end"/>
      </w:r>
    </w:p>
    <w:p w14:paraId="076DAB00">
      <w:pPr>
        <w:pStyle w:val="23"/>
        <w:tabs>
          <w:tab w:val="right" w:leader="dot" w:pos="9072"/>
        </w:tabs>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_Toc27171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第七章   投标文件格式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_Toc27171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105</w:t>
      </w:r>
      <w:r>
        <w:rPr>
          <w:rFonts w:hint="eastAsia" w:ascii="宋体" w:hAnsi="宋体" w:eastAsia="宋体" w:cs="宋体"/>
          <w:b/>
          <w:bCs/>
          <w:sz w:val="24"/>
          <w:szCs w:val="24"/>
        </w:rPr>
        <w:fldChar w:fldCharType="end"/>
      </w:r>
      <w:r>
        <w:rPr>
          <w:rFonts w:hint="eastAsia" w:ascii="宋体" w:hAnsi="宋体" w:eastAsia="宋体" w:cs="宋体"/>
          <w:b/>
          <w:bCs/>
          <w:sz w:val="24"/>
          <w:szCs w:val="24"/>
          <w:highlight w:val="none"/>
        </w:rPr>
        <w:fldChar w:fldCharType="end"/>
      </w:r>
    </w:p>
    <w:p w14:paraId="7FAD5235">
      <w:pPr>
        <w:pStyle w:val="23"/>
        <w:tabs>
          <w:tab w:val="right" w:leader="dot" w:pos="9072"/>
        </w:tabs>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_Toc28723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lang w:val="en-US" w:eastAsia="zh-CN"/>
        </w:rPr>
        <w:t xml:space="preserve">第八章   </w:t>
      </w:r>
      <w:r>
        <w:rPr>
          <w:rFonts w:hint="eastAsia" w:ascii="宋体" w:hAnsi="宋体" w:eastAsia="宋体" w:cs="宋体"/>
          <w:b/>
          <w:bCs/>
          <w:sz w:val="24"/>
          <w:szCs w:val="24"/>
          <w:highlight w:val="none"/>
        </w:rPr>
        <w:t>常州市政府采购供应商信用管理暂行办法</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_Toc28723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123</w:t>
      </w:r>
      <w:r>
        <w:rPr>
          <w:rFonts w:hint="eastAsia" w:ascii="宋体" w:hAnsi="宋体" w:eastAsia="宋体" w:cs="宋体"/>
          <w:b/>
          <w:bCs/>
          <w:sz w:val="24"/>
          <w:szCs w:val="24"/>
        </w:rPr>
        <w:fldChar w:fldCharType="end"/>
      </w:r>
      <w:r>
        <w:rPr>
          <w:rFonts w:hint="eastAsia" w:ascii="宋体" w:hAnsi="宋体" w:eastAsia="宋体" w:cs="宋体"/>
          <w:b/>
          <w:bCs/>
          <w:sz w:val="24"/>
          <w:szCs w:val="24"/>
          <w:highlight w:val="none"/>
        </w:rPr>
        <w:fldChar w:fldCharType="end"/>
      </w:r>
    </w:p>
    <w:p w14:paraId="689E84FB">
      <w:pPr>
        <w:pStyle w:val="245"/>
        <w:spacing w:line="360" w:lineRule="auto"/>
        <w:rPr>
          <w:rFonts w:ascii="Times New Roman" w:hAnsi="Times New Roman"/>
          <w:b w:val="0"/>
          <w:highlight w:val="none"/>
        </w:rPr>
      </w:pPr>
      <w:r>
        <w:rPr>
          <w:rFonts w:hint="eastAsia" w:ascii="宋体" w:hAnsi="宋体" w:eastAsia="宋体" w:cs="宋体"/>
          <w:b/>
          <w:bCs/>
          <w:sz w:val="24"/>
          <w:szCs w:val="24"/>
          <w:highlight w:val="none"/>
        </w:rPr>
        <w:fldChar w:fldCharType="end"/>
      </w:r>
    </w:p>
    <w:p w14:paraId="71AB73E6">
      <w:pPr>
        <w:spacing w:line="360" w:lineRule="auto"/>
        <w:jc w:val="center"/>
        <w:outlineLvl w:val="0"/>
        <w:rPr>
          <w:b/>
          <w:sz w:val="36"/>
          <w:szCs w:val="36"/>
          <w:highlight w:val="none"/>
        </w:rPr>
        <w:sectPr>
          <w:footerReference r:id="rId8" w:type="first"/>
          <w:footerReference r:id="rId7" w:type="default"/>
          <w:pgSz w:w="11907" w:h="16840"/>
          <w:pgMar w:top="1418" w:right="1134" w:bottom="1418" w:left="1701" w:header="851" w:footer="851" w:gutter="0"/>
          <w:pgNumType w:start="1"/>
          <w:cols w:space="1701" w:num="1"/>
          <w:docGrid w:linePitch="360" w:charSpace="0"/>
        </w:sectPr>
      </w:pPr>
    </w:p>
    <w:p w14:paraId="7944EE5E">
      <w:pPr>
        <w:spacing w:line="360" w:lineRule="auto"/>
        <w:jc w:val="center"/>
        <w:outlineLvl w:val="0"/>
        <w:rPr>
          <w:rFonts w:hint="eastAsia"/>
          <w:b/>
          <w:sz w:val="36"/>
          <w:szCs w:val="36"/>
          <w:highlight w:val="none"/>
        </w:rPr>
      </w:pPr>
      <w:bookmarkStart w:id="1" w:name="_Toc10831"/>
      <w:r>
        <w:rPr>
          <w:b/>
          <w:sz w:val="36"/>
          <w:szCs w:val="36"/>
          <w:highlight w:val="none"/>
        </w:rPr>
        <w:t>第一章   投标邀请</w:t>
      </w:r>
      <w:bookmarkEnd w:id="1"/>
    </w:p>
    <w:p w14:paraId="2EC3AA66">
      <w:pPr>
        <w:pStyle w:val="194"/>
        <w:pageBreakBefore w:val="0"/>
        <w:widowControl w:val="0"/>
        <w:spacing w:before="0" w:line="360" w:lineRule="auto"/>
        <w:ind w:left="0"/>
        <w:jc w:val="left"/>
        <w:rPr>
          <w:rFonts w:ascii="Times New Roman" w:hAnsi="Times New Roman" w:eastAsia="宋体"/>
          <w:sz w:val="24"/>
          <w:szCs w:val="24"/>
          <w:highlight w:val="none"/>
        </w:rPr>
      </w:pPr>
      <w:bookmarkStart w:id="2" w:name="_Toc35393790"/>
      <w:bookmarkStart w:id="3" w:name="_Toc28359002"/>
      <w:bookmarkStart w:id="4" w:name="_Toc28359079"/>
      <w:bookmarkStart w:id="5" w:name="_Toc35393621"/>
      <w:bookmarkStart w:id="6" w:name="_Hlk24379207"/>
      <w:r>
        <w:rPr>
          <w:rFonts w:ascii="Times New Roman" w:hAnsi="Times New Roman" w:eastAsia="宋体"/>
          <w:sz w:val="24"/>
          <w:szCs w:val="24"/>
          <w:highlight w:val="none"/>
        </w:rPr>
        <w:t>一、项目基本情况</w:t>
      </w:r>
      <w:bookmarkEnd w:id="2"/>
      <w:bookmarkEnd w:id="3"/>
      <w:bookmarkEnd w:id="4"/>
      <w:bookmarkEnd w:id="5"/>
    </w:p>
    <w:p w14:paraId="6B1857DB">
      <w:pPr>
        <w:pageBreakBefore w:val="0"/>
        <w:widowControl w:val="0"/>
        <w:spacing w:line="360" w:lineRule="auto"/>
        <w:ind w:left="0" w:firstLine="480"/>
        <w:rPr>
          <w:rFonts w:hint="default" w:eastAsia="宋体"/>
          <w:sz w:val="24"/>
          <w:highlight w:val="none"/>
          <w:lang w:val="en-US" w:eastAsia="zh-CN"/>
        </w:rPr>
      </w:pPr>
      <w:r>
        <w:rPr>
          <w:sz w:val="24"/>
          <w:highlight w:val="none"/>
        </w:rPr>
        <w:t>1.项目编号：</w:t>
      </w:r>
      <w:r>
        <w:rPr>
          <w:sz w:val="24"/>
          <w:highlight w:val="none"/>
          <w:u w:val="single"/>
        </w:rPr>
        <w:t>JSZC-320481-LTZB-G2026-0028</w:t>
      </w:r>
    </w:p>
    <w:p w14:paraId="4FFD93D2">
      <w:pPr>
        <w:pageBreakBefore w:val="0"/>
        <w:widowControl w:val="0"/>
        <w:spacing w:line="360" w:lineRule="auto"/>
        <w:ind w:left="0" w:firstLine="480"/>
        <w:rPr>
          <w:rFonts w:hint="default" w:eastAsia="宋体"/>
          <w:sz w:val="24"/>
          <w:highlight w:val="none"/>
          <w:lang w:val="en-US" w:eastAsia="zh-CN"/>
        </w:rPr>
      </w:pPr>
      <w:r>
        <w:rPr>
          <w:sz w:val="24"/>
          <w:highlight w:val="none"/>
        </w:rPr>
        <w:t>2.项目名称：</w:t>
      </w:r>
      <w:r>
        <w:rPr>
          <w:rFonts w:hint="eastAsia"/>
          <w:sz w:val="24"/>
          <w:highlight w:val="none"/>
          <w:u w:val="single"/>
          <w:lang w:val="en-US" w:eastAsia="zh-CN"/>
        </w:rPr>
        <w:t>溧阳市应急管理综合保障中心特种作业实操考试设备购置项目</w:t>
      </w:r>
    </w:p>
    <w:bookmarkEnd w:id="6"/>
    <w:p w14:paraId="4E630A37">
      <w:pPr>
        <w:pageBreakBefore w:val="0"/>
        <w:widowControl w:val="0"/>
        <w:spacing w:line="360" w:lineRule="auto"/>
        <w:ind w:left="0" w:firstLine="480"/>
        <w:rPr>
          <w:rFonts w:hint="eastAsia"/>
          <w:sz w:val="24"/>
          <w:highlight w:val="none"/>
          <w:lang w:val="en-US" w:eastAsia="zh-CN"/>
        </w:rPr>
      </w:pPr>
      <w:r>
        <w:rPr>
          <w:sz w:val="24"/>
          <w:highlight w:val="none"/>
        </w:rPr>
        <w:t>3.</w:t>
      </w:r>
      <w:r>
        <w:rPr>
          <w:rFonts w:hint="eastAsia"/>
          <w:sz w:val="24"/>
          <w:highlight w:val="none"/>
        </w:rPr>
        <w:t>项目预算金额：</w:t>
      </w:r>
      <w:r>
        <w:rPr>
          <w:rFonts w:hint="eastAsia"/>
          <w:sz w:val="24"/>
          <w:highlight w:val="none"/>
          <w:u w:val="single"/>
          <w:lang w:val="en-US" w:eastAsia="zh-CN"/>
        </w:rPr>
        <w:t>140万元</w:t>
      </w:r>
      <w:r>
        <w:rPr>
          <w:rFonts w:hint="eastAsia"/>
          <w:sz w:val="24"/>
          <w:highlight w:val="none"/>
          <w:u w:val="none"/>
          <w:lang w:val="en-US" w:eastAsia="zh-CN"/>
        </w:rPr>
        <w:t>；</w:t>
      </w:r>
      <w:r>
        <w:rPr>
          <w:rFonts w:hint="eastAsia"/>
          <w:sz w:val="24"/>
          <w:highlight w:val="none"/>
        </w:rPr>
        <w:t>项目最高限价：</w:t>
      </w:r>
      <w:r>
        <w:rPr>
          <w:rFonts w:hint="eastAsia"/>
          <w:sz w:val="24"/>
          <w:highlight w:val="none"/>
          <w:u w:val="single"/>
          <w:lang w:val="en-US" w:eastAsia="zh-CN"/>
        </w:rPr>
        <w:t>140万元</w:t>
      </w:r>
    </w:p>
    <w:p w14:paraId="15862445">
      <w:pPr>
        <w:pageBreakBefore w:val="0"/>
        <w:widowControl w:val="0"/>
        <w:spacing w:line="360" w:lineRule="auto"/>
        <w:ind w:left="0" w:firstLine="480"/>
        <w:rPr>
          <w:sz w:val="24"/>
          <w:highlight w:val="none"/>
        </w:rPr>
      </w:pPr>
      <w:r>
        <w:rPr>
          <w:sz w:val="24"/>
          <w:highlight w:val="none"/>
        </w:rPr>
        <w:t>4.采购需求：</w:t>
      </w:r>
    </w:p>
    <w:tbl>
      <w:tblPr>
        <w:tblStyle w:val="35"/>
        <w:tblW w:w="496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2"/>
        <w:gridCol w:w="2340"/>
        <w:gridCol w:w="2275"/>
        <w:gridCol w:w="950"/>
        <w:gridCol w:w="2963"/>
      </w:tblGrid>
      <w:tr w14:paraId="34DF2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80" w:type="dxa"/>
            <w:noWrap w:val="0"/>
            <w:vAlign w:val="center"/>
          </w:tcPr>
          <w:p w14:paraId="7A816175">
            <w:pPr>
              <w:pageBreakBefore w:val="0"/>
              <w:widowControl w:val="0"/>
              <w:spacing w:line="240" w:lineRule="auto"/>
              <w:ind w:left="0"/>
              <w:jc w:val="center"/>
              <w:rPr>
                <w:bCs/>
                <w:sz w:val="24"/>
                <w:highlight w:val="none"/>
              </w:rPr>
            </w:pPr>
            <w:r>
              <w:rPr>
                <w:rFonts w:hint="eastAsia"/>
                <w:bCs/>
                <w:sz w:val="24"/>
                <w:highlight w:val="none"/>
                <w:lang w:val="en-US" w:eastAsia="zh-CN"/>
              </w:rPr>
              <w:t>序</w:t>
            </w:r>
            <w:r>
              <w:rPr>
                <w:bCs/>
                <w:sz w:val="24"/>
                <w:highlight w:val="none"/>
              </w:rPr>
              <w:t>号</w:t>
            </w:r>
          </w:p>
        </w:tc>
        <w:tc>
          <w:tcPr>
            <w:tcW w:w="1267" w:type="dxa"/>
            <w:noWrap w:val="0"/>
            <w:vAlign w:val="center"/>
          </w:tcPr>
          <w:p w14:paraId="4BAC4A08">
            <w:pPr>
              <w:pageBreakBefore w:val="0"/>
              <w:widowControl w:val="0"/>
              <w:spacing w:line="240" w:lineRule="auto"/>
              <w:ind w:left="0"/>
              <w:jc w:val="center"/>
              <w:rPr>
                <w:bCs/>
                <w:sz w:val="24"/>
                <w:highlight w:val="none"/>
              </w:rPr>
            </w:pPr>
            <w:r>
              <w:rPr>
                <w:bCs/>
                <w:sz w:val="24"/>
                <w:highlight w:val="none"/>
              </w:rPr>
              <w:t>标的名称</w:t>
            </w:r>
          </w:p>
        </w:tc>
        <w:tc>
          <w:tcPr>
            <w:tcW w:w="1232" w:type="dxa"/>
            <w:noWrap w:val="0"/>
            <w:vAlign w:val="center"/>
          </w:tcPr>
          <w:p w14:paraId="457800AA">
            <w:pPr>
              <w:pageBreakBefore w:val="0"/>
              <w:widowControl w:val="0"/>
              <w:spacing w:line="240" w:lineRule="auto"/>
              <w:ind w:left="0"/>
              <w:jc w:val="center"/>
              <w:rPr>
                <w:bCs/>
                <w:sz w:val="24"/>
                <w:highlight w:val="none"/>
              </w:rPr>
            </w:pPr>
            <w:r>
              <w:rPr>
                <w:bCs/>
                <w:sz w:val="24"/>
                <w:highlight w:val="none"/>
              </w:rPr>
              <w:t>采购包预算金额</w:t>
            </w:r>
          </w:p>
          <w:p w14:paraId="33A8B177">
            <w:pPr>
              <w:pageBreakBefore w:val="0"/>
              <w:widowControl w:val="0"/>
              <w:spacing w:line="240" w:lineRule="auto"/>
              <w:ind w:left="0"/>
              <w:jc w:val="center"/>
              <w:rPr>
                <w:bCs/>
                <w:sz w:val="24"/>
                <w:highlight w:val="none"/>
              </w:rPr>
            </w:pPr>
            <w:r>
              <w:rPr>
                <w:bCs/>
                <w:sz w:val="24"/>
                <w:highlight w:val="none"/>
              </w:rPr>
              <w:t>（万元）</w:t>
            </w:r>
          </w:p>
        </w:tc>
        <w:tc>
          <w:tcPr>
            <w:tcW w:w="514" w:type="dxa"/>
            <w:noWrap w:val="0"/>
            <w:vAlign w:val="center"/>
          </w:tcPr>
          <w:p w14:paraId="27A89110">
            <w:pPr>
              <w:pageBreakBefore w:val="0"/>
              <w:widowControl w:val="0"/>
              <w:spacing w:line="240" w:lineRule="auto"/>
              <w:ind w:left="0"/>
              <w:jc w:val="center"/>
              <w:rPr>
                <w:bCs/>
                <w:sz w:val="24"/>
                <w:highlight w:val="none"/>
              </w:rPr>
            </w:pPr>
            <w:r>
              <w:rPr>
                <w:bCs/>
                <w:sz w:val="24"/>
                <w:highlight w:val="none"/>
              </w:rPr>
              <w:t>数量</w:t>
            </w:r>
          </w:p>
        </w:tc>
        <w:tc>
          <w:tcPr>
            <w:tcW w:w="1605" w:type="dxa"/>
            <w:noWrap w:val="0"/>
            <w:vAlign w:val="center"/>
          </w:tcPr>
          <w:p w14:paraId="51723D13">
            <w:pPr>
              <w:pageBreakBefore w:val="0"/>
              <w:widowControl w:val="0"/>
              <w:spacing w:line="240" w:lineRule="auto"/>
              <w:ind w:left="0"/>
              <w:jc w:val="center"/>
              <w:rPr>
                <w:sz w:val="24"/>
                <w:highlight w:val="none"/>
              </w:rPr>
            </w:pPr>
            <w:r>
              <w:rPr>
                <w:sz w:val="24"/>
                <w:highlight w:val="none"/>
              </w:rPr>
              <w:t>简要技术需求或服务要求</w:t>
            </w:r>
          </w:p>
        </w:tc>
      </w:tr>
      <w:tr w14:paraId="6D430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80" w:type="dxa"/>
            <w:noWrap w:val="0"/>
            <w:vAlign w:val="center"/>
          </w:tcPr>
          <w:p w14:paraId="0B35E3D8">
            <w:pPr>
              <w:pageBreakBefore w:val="0"/>
              <w:widowControl w:val="0"/>
              <w:spacing w:line="360" w:lineRule="auto"/>
              <w:ind w:left="0"/>
              <w:jc w:val="center"/>
              <w:rPr>
                <w:bCs/>
                <w:sz w:val="24"/>
                <w:highlight w:val="none"/>
              </w:rPr>
            </w:pPr>
            <w:r>
              <w:rPr>
                <w:bCs/>
                <w:sz w:val="24"/>
                <w:highlight w:val="none"/>
              </w:rPr>
              <w:t>01</w:t>
            </w:r>
          </w:p>
        </w:tc>
        <w:tc>
          <w:tcPr>
            <w:tcW w:w="1267" w:type="dxa"/>
            <w:noWrap w:val="0"/>
            <w:vAlign w:val="center"/>
          </w:tcPr>
          <w:p w14:paraId="535C26F6">
            <w:pPr>
              <w:pageBreakBefore w:val="0"/>
              <w:widowControl w:val="0"/>
              <w:spacing w:line="360" w:lineRule="auto"/>
              <w:ind w:left="0"/>
              <w:jc w:val="center"/>
              <w:rPr>
                <w:rFonts w:hint="eastAsia" w:eastAsia="宋体"/>
                <w:bCs/>
                <w:sz w:val="24"/>
                <w:highlight w:val="none"/>
                <w:lang w:eastAsia="zh-CN"/>
              </w:rPr>
            </w:pPr>
            <w:r>
              <w:rPr>
                <w:rFonts w:hint="eastAsia"/>
                <w:bCs/>
                <w:sz w:val="24"/>
                <w:highlight w:val="none"/>
                <w:lang w:val="en-US" w:eastAsia="zh-CN"/>
              </w:rPr>
              <w:t>溧阳市应急管理综合保障中心特种作业实操考试设备购置项目</w:t>
            </w:r>
          </w:p>
        </w:tc>
        <w:tc>
          <w:tcPr>
            <w:tcW w:w="1232" w:type="dxa"/>
            <w:noWrap w:val="0"/>
            <w:vAlign w:val="center"/>
          </w:tcPr>
          <w:p w14:paraId="0DFFC560">
            <w:pPr>
              <w:pageBreakBefore w:val="0"/>
              <w:widowControl w:val="0"/>
              <w:spacing w:line="360" w:lineRule="auto"/>
              <w:ind w:left="0"/>
              <w:jc w:val="center"/>
              <w:rPr>
                <w:rFonts w:hint="default" w:eastAsia="宋体"/>
                <w:bCs/>
                <w:sz w:val="24"/>
                <w:highlight w:val="none"/>
                <w:lang w:val="en-US" w:eastAsia="zh-CN"/>
              </w:rPr>
            </w:pPr>
            <w:r>
              <w:rPr>
                <w:rFonts w:hint="eastAsia"/>
                <w:bCs/>
                <w:sz w:val="24"/>
                <w:highlight w:val="none"/>
                <w:lang w:val="en-US" w:eastAsia="zh-CN"/>
              </w:rPr>
              <w:t>140</w:t>
            </w:r>
          </w:p>
        </w:tc>
        <w:tc>
          <w:tcPr>
            <w:tcW w:w="514" w:type="dxa"/>
            <w:noWrap w:val="0"/>
            <w:vAlign w:val="center"/>
          </w:tcPr>
          <w:p w14:paraId="7584C4EA">
            <w:pPr>
              <w:pageBreakBefore w:val="0"/>
              <w:widowControl w:val="0"/>
              <w:spacing w:line="360" w:lineRule="auto"/>
              <w:ind w:left="0"/>
              <w:jc w:val="center"/>
              <w:rPr>
                <w:rFonts w:hint="eastAsia" w:eastAsia="宋体"/>
                <w:bCs/>
                <w:sz w:val="24"/>
                <w:highlight w:val="none"/>
                <w:lang w:val="en-US" w:eastAsia="zh-CN"/>
              </w:rPr>
            </w:pPr>
            <w:r>
              <w:rPr>
                <w:rFonts w:hint="eastAsia"/>
                <w:bCs/>
                <w:sz w:val="24"/>
                <w:highlight w:val="none"/>
                <w:lang w:val="en-US" w:eastAsia="zh-CN"/>
              </w:rPr>
              <w:t>1</w:t>
            </w:r>
          </w:p>
        </w:tc>
        <w:tc>
          <w:tcPr>
            <w:tcW w:w="1605" w:type="dxa"/>
            <w:noWrap w:val="0"/>
            <w:vAlign w:val="center"/>
          </w:tcPr>
          <w:p w14:paraId="4A68EA65">
            <w:pPr>
              <w:pageBreakBefore w:val="0"/>
              <w:widowControl w:val="0"/>
              <w:spacing w:line="240" w:lineRule="auto"/>
              <w:ind w:left="0"/>
              <w:jc w:val="both"/>
              <w:rPr>
                <w:rFonts w:eastAsia="宋体"/>
                <w:sz w:val="24"/>
                <w:highlight w:val="none"/>
                <w:lang w:val="en-US" w:eastAsia="zh-CN"/>
              </w:rPr>
            </w:pPr>
            <w:r>
              <w:rPr>
                <w:rFonts w:hint="eastAsia"/>
                <w:bCs/>
                <w:sz w:val="24"/>
                <w:highlight w:val="none"/>
                <w:lang w:val="en-US" w:eastAsia="zh-CN"/>
              </w:rPr>
              <w:t>溧阳市应急管理综合保障中心</w:t>
            </w:r>
            <w:r>
              <w:rPr>
                <w:rFonts w:hint="eastAsia" w:eastAsia="宋体"/>
                <w:sz w:val="24"/>
                <w:highlight w:val="none"/>
                <w:lang w:val="en-US" w:eastAsia="zh-CN"/>
              </w:rPr>
              <w:t>特种作业实操考试设备购置项目，包括主要包括作业现场应急处置、低压电工作业、高压电工作业、熔化焊接与热切割作业、高处安装维护与拆除作业等。具体数量及参数详见招标文件第</w:t>
            </w:r>
            <w:r>
              <w:rPr>
                <w:rFonts w:hint="eastAsia"/>
                <w:sz w:val="24"/>
                <w:highlight w:val="none"/>
                <w:lang w:val="en-US" w:eastAsia="zh-CN"/>
              </w:rPr>
              <w:t>五</w:t>
            </w:r>
            <w:r>
              <w:rPr>
                <w:rFonts w:hint="eastAsia" w:eastAsia="宋体"/>
                <w:sz w:val="24"/>
                <w:highlight w:val="none"/>
                <w:lang w:val="en-US" w:eastAsia="zh-CN"/>
              </w:rPr>
              <w:t>章“采购需求”。</w:t>
            </w:r>
          </w:p>
        </w:tc>
      </w:tr>
    </w:tbl>
    <w:p w14:paraId="57B9B2A5">
      <w:pPr>
        <w:pageBreakBefore w:val="0"/>
        <w:widowControl w:val="0"/>
        <w:spacing w:line="360" w:lineRule="auto"/>
        <w:ind w:left="0" w:firstLine="480"/>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5.</w:t>
      </w:r>
      <w:r>
        <w:rPr>
          <w:rFonts w:hint="eastAsia" w:ascii="Times New Roman" w:hAnsi="Times New Roman" w:eastAsia="宋体" w:cs="Times New Roman"/>
          <w:sz w:val="24"/>
          <w:highlight w:val="none"/>
          <w:lang w:eastAsia="zh-CN"/>
        </w:rPr>
        <w:t>合同履行期限：</w:t>
      </w:r>
      <w:r>
        <w:rPr>
          <w:rFonts w:hint="eastAsia" w:cs="Times New Roman"/>
          <w:sz w:val="24"/>
          <w:highlight w:val="none"/>
          <w:lang w:eastAsia="zh-CN"/>
        </w:rPr>
        <w:t>合同签订之日起</w:t>
      </w:r>
      <w:r>
        <w:rPr>
          <w:rFonts w:hint="eastAsia" w:cs="Times New Roman"/>
          <w:sz w:val="24"/>
          <w:highlight w:val="none"/>
          <w:lang w:val="en-US" w:eastAsia="zh-CN"/>
        </w:rPr>
        <w:t>45</w:t>
      </w:r>
      <w:r>
        <w:rPr>
          <w:rFonts w:hint="eastAsia" w:cs="Times New Roman"/>
          <w:sz w:val="24"/>
          <w:highlight w:val="none"/>
          <w:lang w:eastAsia="zh-CN"/>
        </w:rPr>
        <w:t>日历天内供货、安装、调试及验收完毕，并交付使用。</w:t>
      </w:r>
    </w:p>
    <w:p w14:paraId="54DE3CFC">
      <w:pPr>
        <w:pageBreakBefore w:val="0"/>
        <w:widowControl w:val="0"/>
        <w:spacing w:line="360" w:lineRule="auto"/>
        <w:ind w:left="0" w:firstLine="48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6.本项目是否接受联合体投标：</w:t>
      </w: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rPr>
        <w:t xml:space="preserve">是  </w:t>
      </w:r>
      <w:r>
        <w:rPr>
          <w:rFonts w:hint="eastAsia" w:cs="Times New Roman"/>
          <w:sz w:val="24"/>
          <w:highlight w:val="none"/>
          <w:lang w:eastAsia="zh-CN"/>
        </w:rPr>
        <w:t>☑</w:t>
      </w:r>
      <w:r>
        <w:rPr>
          <w:rFonts w:hint="eastAsia" w:ascii="Times New Roman" w:hAnsi="Times New Roman" w:eastAsia="宋体" w:cs="Times New Roman"/>
          <w:sz w:val="24"/>
          <w:highlight w:val="none"/>
        </w:rPr>
        <w:t>否。</w:t>
      </w:r>
    </w:p>
    <w:p w14:paraId="5107C4B3">
      <w:pPr>
        <w:pageBreakBefore w:val="0"/>
        <w:widowControl w:val="0"/>
        <w:spacing w:line="360" w:lineRule="auto"/>
        <w:ind w:left="0" w:firstLine="48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7.本项目是否接受进口产品投标：</w:t>
      </w: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rPr>
        <w:t xml:space="preserve">是 </w:t>
      </w:r>
      <w:r>
        <w:rPr>
          <w:rFonts w:hint="eastAsia" w:cs="Times New Roman"/>
          <w:sz w:val="24"/>
          <w:highlight w:val="none"/>
          <w:lang w:eastAsia="zh-CN"/>
        </w:rPr>
        <w:t>☑</w:t>
      </w:r>
      <w:r>
        <w:rPr>
          <w:rFonts w:hint="eastAsia" w:ascii="Times New Roman" w:hAnsi="Times New Roman" w:eastAsia="宋体" w:cs="Times New Roman"/>
          <w:sz w:val="24"/>
          <w:highlight w:val="none"/>
        </w:rPr>
        <w:t>否。</w:t>
      </w:r>
    </w:p>
    <w:p w14:paraId="1478A48D">
      <w:pPr>
        <w:pStyle w:val="194"/>
        <w:pageBreakBefore w:val="0"/>
        <w:widowControl w:val="0"/>
        <w:spacing w:before="0" w:line="360" w:lineRule="auto"/>
        <w:ind w:left="0"/>
        <w:jc w:val="left"/>
        <w:rPr>
          <w:rFonts w:ascii="Times New Roman" w:hAnsi="Times New Roman" w:eastAsia="宋体"/>
          <w:sz w:val="24"/>
          <w:szCs w:val="24"/>
          <w:highlight w:val="none"/>
        </w:rPr>
      </w:pPr>
      <w:bookmarkStart w:id="7" w:name="_Toc35393622"/>
      <w:bookmarkStart w:id="8" w:name="_Toc28359080"/>
      <w:bookmarkStart w:id="9" w:name="_Toc35393791"/>
      <w:bookmarkStart w:id="10" w:name="_Toc28359003"/>
      <w:r>
        <w:rPr>
          <w:rFonts w:ascii="Times New Roman" w:hAnsi="Times New Roman" w:eastAsia="宋体"/>
          <w:sz w:val="24"/>
          <w:szCs w:val="24"/>
          <w:highlight w:val="none"/>
        </w:rPr>
        <w:t>二、申请人的资格要求（须同时满足）</w:t>
      </w:r>
      <w:bookmarkEnd w:id="7"/>
      <w:bookmarkEnd w:id="8"/>
      <w:bookmarkEnd w:id="9"/>
      <w:bookmarkEnd w:id="10"/>
    </w:p>
    <w:p w14:paraId="074223CD">
      <w:pPr>
        <w:pageBreakBefore w:val="0"/>
        <w:widowControl w:val="0"/>
        <w:spacing w:line="360" w:lineRule="auto"/>
        <w:ind w:left="0" w:firstLine="480"/>
        <w:rPr>
          <w:sz w:val="24"/>
          <w:highlight w:val="none"/>
        </w:rPr>
      </w:pPr>
      <w:r>
        <w:rPr>
          <w:sz w:val="24"/>
          <w:highlight w:val="none"/>
        </w:rPr>
        <w:t>1.满足《中华人民共和国政府采购法》第二十二条规定</w:t>
      </w:r>
      <w:r>
        <w:rPr>
          <w:rFonts w:hint="eastAsia"/>
          <w:sz w:val="24"/>
          <w:highlight w:val="none"/>
        </w:rPr>
        <w:t>以及下列情形：</w:t>
      </w:r>
    </w:p>
    <w:p w14:paraId="0243EA62">
      <w:pPr>
        <w:pageBreakBefore w:val="0"/>
        <w:widowControl w:val="0"/>
        <w:spacing w:line="360" w:lineRule="auto"/>
        <w:ind w:left="0" w:firstLine="480"/>
        <w:rPr>
          <w:sz w:val="24"/>
          <w:highlight w:val="none"/>
        </w:rPr>
      </w:pPr>
      <w:r>
        <w:rPr>
          <w:rFonts w:hint="eastAsia"/>
          <w:sz w:val="24"/>
          <w:highlight w:val="none"/>
        </w:rPr>
        <w:t>1.1未被“信用中国”网站（WWW.creditchina.gov.cn）或“中国政府采购网”网站（www.ccgp.gov.cn）列入失信被执行人、重大税收违法案件当事人名单、政府采购严重失信行为记录名单；</w:t>
      </w:r>
    </w:p>
    <w:p w14:paraId="32F3F274">
      <w:pPr>
        <w:pageBreakBefore w:val="0"/>
        <w:widowControl w:val="0"/>
        <w:spacing w:line="360" w:lineRule="auto"/>
        <w:ind w:left="0" w:firstLine="480"/>
        <w:rPr>
          <w:sz w:val="24"/>
          <w:highlight w:val="none"/>
        </w:rPr>
      </w:pPr>
      <w:r>
        <w:rPr>
          <w:rFonts w:hint="eastAsia"/>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72A5B3AB">
      <w:pPr>
        <w:pageBreakBefore w:val="0"/>
        <w:widowControl w:val="0"/>
        <w:spacing w:line="360" w:lineRule="auto"/>
        <w:ind w:left="0" w:firstLine="480"/>
        <w:rPr>
          <w:sz w:val="24"/>
          <w:highlight w:val="none"/>
        </w:rPr>
      </w:pPr>
      <w:bookmarkStart w:id="11" w:name="_Toc28359004"/>
      <w:bookmarkStart w:id="12" w:name="_Toc28359081"/>
      <w:r>
        <w:rPr>
          <w:sz w:val="24"/>
          <w:highlight w:val="none"/>
        </w:rPr>
        <w:t>2.落实政府采购政策需满足的资格要求：</w:t>
      </w:r>
    </w:p>
    <w:p w14:paraId="122F3BB8">
      <w:pPr>
        <w:pageBreakBefore w:val="0"/>
        <w:widowControl w:val="0"/>
        <w:spacing w:line="360" w:lineRule="auto"/>
        <w:ind w:left="0" w:firstLine="480"/>
        <w:rPr>
          <w:sz w:val="24"/>
          <w:highlight w:val="none"/>
        </w:rPr>
      </w:pPr>
      <w:r>
        <w:rPr>
          <w:sz w:val="24"/>
          <w:highlight w:val="none"/>
        </w:rPr>
        <w:t>2.1 中小企业政策</w:t>
      </w:r>
    </w:p>
    <w:p w14:paraId="69B26714">
      <w:pPr>
        <w:pageBreakBefore w:val="0"/>
        <w:widowControl w:val="0"/>
        <w:spacing w:line="360" w:lineRule="auto"/>
        <w:ind w:left="0" w:firstLine="480"/>
        <w:rPr>
          <w:b w:val="0"/>
          <w:bCs w:val="0"/>
          <w:sz w:val="24"/>
          <w:highlight w:val="none"/>
        </w:rPr>
      </w:pPr>
      <w:r>
        <w:rPr>
          <w:rFonts w:hint="eastAsia"/>
          <w:b w:val="0"/>
          <w:bCs w:val="0"/>
          <w:sz w:val="24"/>
          <w:highlight w:val="none"/>
          <w:lang w:eastAsia="zh-CN"/>
        </w:rPr>
        <w:t>□</w:t>
      </w:r>
      <w:r>
        <w:rPr>
          <w:b w:val="0"/>
          <w:bCs w:val="0"/>
          <w:sz w:val="24"/>
          <w:highlight w:val="none"/>
        </w:rPr>
        <w:t>本项目不专门面向中小企业预留采购份额。</w:t>
      </w:r>
    </w:p>
    <w:p w14:paraId="718EFEEF">
      <w:pPr>
        <w:pageBreakBefore w:val="0"/>
        <w:widowControl w:val="0"/>
        <w:spacing w:line="360" w:lineRule="auto"/>
        <w:ind w:left="0" w:firstLine="480"/>
        <w:rPr>
          <w:sz w:val="24"/>
          <w:highlight w:val="none"/>
        </w:rPr>
      </w:pPr>
      <w:r>
        <w:rPr>
          <w:rFonts w:hint="eastAsia"/>
          <w:b w:val="0"/>
          <w:bCs w:val="0"/>
          <w:sz w:val="24"/>
          <w:highlight w:val="none"/>
          <w:lang w:eastAsia="zh-CN"/>
        </w:rPr>
        <w:t>☑</w:t>
      </w:r>
      <w:r>
        <w:rPr>
          <w:sz w:val="24"/>
          <w:highlight w:val="none"/>
        </w:rPr>
        <w:t xml:space="preserve">本项目专门面向 </w:t>
      </w:r>
      <w:r>
        <w:rPr>
          <w:rFonts w:hint="eastAsia"/>
          <w:sz w:val="24"/>
          <w:highlight w:val="none"/>
          <w:lang w:val="en-US" w:eastAsia="zh-CN"/>
        </w:rPr>
        <w:t xml:space="preserve"> </w:t>
      </w:r>
      <w:r>
        <w:rPr>
          <w:rFonts w:hint="eastAsia"/>
          <w:b w:val="0"/>
          <w:bCs w:val="0"/>
          <w:sz w:val="24"/>
          <w:highlight w:val="none"/>
          <w:lang w:eastAsia="zh-CN"/>
        </w:rPr>
        <w:t>☑</w:t>
      </w:r>
      <w:r>
        <w:rPr>
          <w:sz w:val="24"/>
          <w:highlight w:val="none"/>
        </w:rPr>
        <w:t xml:space="preserve">中小 </w:t>
      </w:r>
      <w:r>
        <w:rPr>
          <w:rFonts w:hint="eastAsia"/>
          <w:sz w:val="24"/>
          <w:highlight w:val="none"/>
          <w:lang w:eastAsia="zh-CN"/>
        </w:rPr>
        <w:t>☑</w:t>
      </w:r>
      <w:r>
        <w:rPr>
          <w:sz w:val="24"/>
          <w:highlight w:val="none"/>
        </w:rPr>
        <w:t>小微企业  采购。即：提供的货物全部由符合政策要求的中小/小微企业制造、服务全部由符合政策要求的中小/小微企业承接。</w:t>
      </w:r>
    </w:p>
    <w:p w14:paraId="4A6F38F7">
      <w:pPr>
        <w:pageBreakBefore w:val="0"/>
        <w:widowControl w:val="0"/>
        <w:spacing w:line="360" w:lineRule="auto"/>
        <w:ind w:left="0" w:firstLine="480"/>
        <w:rPr>
          <w:sz w:val="24"/>
          <w:highlight w:val="none"/>
        </w:rPr>
      </w:pPr>
      <w:r>
        <w:rPr>
          <w:rFonts w:hint="eastAsia" w:eastAsia="宋体"/>
          <w:b w:val="0"/>
          <w:bCs w:val="0"/>
          <w:sz w:val="24"/>
          <w:highlight w:val="none"/>
          <w:lang w:eastAsia="zh-CN"/>
        </w:rPr>
        <w:t>□</w:t>
      </w:r>
      <w:r>
        <w:rPr>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rPr>
        <w:t xml:space="preserve">     /     </w:t>
      </w:r>
      <w:r>
        <w:rPr>
          <w:rFonts w:hint="eastAsia"/>
          <w:sz w:val="24"/>
          <w:highlight w:val="none"/>
        </w:rPr>
        <w:t>。</w:t>
      </w:r>
    </w:p>
    <w:p w14:paraId="3DA2B4E4">
      <w:pPr>
        <w:pageBreakBefore w:val="0"/>
        <w:widowControl w:val="0"/>
        <w:spacing w:line="360" w:lineRule="auto"/>
        <w:ind w:left="0" w:firstLine="480"/>
        <w:rPr>
          <w:sz w:val="24"/>
          <w:highlight w:val="none"/>
        </w:rPr>
      </w:pPr>
      <w:r>
        <w:rPr>
          <w:sz w:val="24"/>
          <w:highlight w:val="none"/>
        </w:rPr>
        <w:t xml:space="preserve">2.2 </w:t>
      </w:r>
      <w:r>
        <w:rPr>
          <w:rFonts w:hint="eastAsia"/>
          <w:sz w:val="24"/>
          <w:highlight w:val="none"/>
        </w:rPr>
        <w:t>其他</w:t>
      </w:r>
      <w:r>
        <w:rPr>
          <w:sz w:val="24"/>
          <w:highlight w:val="none"/>
        </w:rPr>
        <w:t>落实政府采购政策的资格要求（如有）：</w:t>
      </w:r>
      <w:r>
        <w:rPr>
          <w:rFonts w:hint="eastAsia"/>
          <w:sz w:val="24"/>
          <w:highlight w:val="none"/>
          <w:u w:val="single"/>
        </w:rPr>
        <w:t xml:space="preserve">     /     </w:t>
      </w:r>
      <w:r>
        <w:rPr>
          <w:rFonts w:hint="eastAsia"/>
          <w:sz w:val="24"/>
          <w:highlight w:val="none"/>
        </w:rPr>
        <w:t>。</w:t>
      </w:r>
    </w:p>
    <w:p w14:paraId="4543D2A4">
      <w:pPr>
        <w:pageBreakBefore w:val="0"/>
        <w:widowControl w:val="0"/>
        <w:spacing w:line="360" w:lineRule="auto"/>
        <w:ind w:left="0" w:firstLine="480"/>
        <w:rPr>
          <w:i/>
          <w:iCs/>
          <w:sz w:val="24"/>
          <w:highlight w:val="none"/>
          <w:u w:val="single"/>
        </w:rPr>
      </w:pPr>
      <w:r>
        <w:rPr>
          <w:sz w:val="24"/>
          <w:highlight w:val="none"/>
        </w:rPr>
        <w:t>3.本项目的特定资格要求：</w:t>
      </w:r>
    </w:p>
    <w:p w14:paraId="4D987C89">
      <w:pPr>
        <w:pageBreakBefore w:val="0"/>
        <w:widowControl w:val="0"/>
        <w:tabs>
          <w:tab w:val="left" w:pos="900"/>
          <w:tab w:val="left" w:pos="1134"/>
          <w:tab w:val="left" w:pos="1589"/>
          <w:tab w:val="left" w:pos="5521"/>
        </w:tabs>
        <w:spacing w:line="360" w:lineRule="auto"/>
        <w:ind w:left="0" w:firstLine="480"/>
        <w:rPr>
          <w:b w:val="0"/>
          <w:bCs w:val="0"/>
          <w:sz w:val="24"/>
          <w:highlight w:val="none"/>
        </w:rPr>
      </w:pPr>
      <w:r>
        <w:rPr>
          <w:b w:val="0"/>
          <w:bCs w:val="0"/>
          <w:sz w:val="24"/>
          <w:highlight w:val="none"/>
        </w:rPr>
        <w:t>3.1本项目是否接受分支机构参与投标：</w:t>
      </w:r>
      <w:r>
        <w:rPr>
          <w:rFonts w:hint="eastAsia" w:eastAsia="宋体"/>
          <w:b w:val="0"/>
          <w:bCs w:val="0"/>
          <w:sz w:val="24"/>
          <w:highlight w:val="none"/>
          <w:lang w:eastAsia="zh-CN"/>
        </w:rPr>
        <w:t>□</w:t>
      </w:r>
      <w:r>
        <w:rPr>
          <w:b w:val="0"/>
          <w:bCs w:val="0"/>
          <w:sz w:val="24"/>
          <w:highlight w:val="none"/>
        </w:rPr>
        <w:t xml:space="preserve">是   </w:t>
      </w:r>
      <w:r>
        <w:rPr>
          <w:rFonts w:hint="eastAsia"/>
          <w:b w:val="0"/>
          <w:bCs w:val="0"/>
          <w:sz w:val="24"/>
          <w:highlight w:val="none"/>
          <w:lang w:eastAsia="zh-CN"/>
        </w:rPr>
        <w:t>☑</w:t>
      </w:r>
      <w:r>
        <w:rPr>
          <w:b w:val="0"/>
          <w:bCs w:val="0"/>
          <w:sz w:val="24"/>
          <w:highlight w:val="none"/>
        </w:rPr>
        <w:t>否；</w:t>
      </w:r>
    </w:p>
    <w:p w14:paraId="0FFB1418">
      <w:pPr>
        <w:pageBreakBefore w:val="0"/>
        <w:widowControl w:val="0"/>
        <w:tabs>
          <w:tab w:val="left" w:pos="900"/>
          <w:tab w:val="left" w:pos="1134"/>
          <w:tab w:val="left" w:pos="1589"/>
          <w:tab w:val="left" w:pos="5521"/>
        </w:tabs>
        <w:spacing w:line="360" w:lineRule="auto"/>
        <w:ind w:left="0" w:firstLine="480"/>
        <w:rPr>
          <w:sz w:val="24"/>
          <w:highlight w:val="none"/>
        </w:rPr>
      </w:pPr>
      <w:r>
        <w:rPr>
          <w:sz w:val="24"/>
          <w:highlight w:val="none"/>
        </w:rPr>
        <w:t>3.2本项目是否属于政府购买服务：</w:t>
      </w:r>
    </w:p>
    <w:p w14:paraId="37CAAC77">
      <w:pPr>
        <w:pageBreakBefore w:val="0"/>
        <w:widowControl w:val="0"/>
        <w:tabs>
          <w:tab w:val="left" w:pos="900"/>
          <w:tab w:val="left" w:pos="1134"/>
          <w:tab w:val="left" w:pos="1589"/>
          <w:tab w:val="left" w:pos="5521"/>
        </w:tabs>
        <w:spacing w:line="360" w:lineRule="auto"/>
        <w:ind w:left="0" w:firstLine="480"/>
        <w:rPr>
          <w:sz w:val="24"/>
          <w:highlight w:val="none"/>
        </w:rPr>
      </w:pPr>
      <w:r>
        <w:rPr>
          <w:rFonts w:hint="eastAsia"/>
          <w:b w:val="0"/>
          <w:bCs w:val="0"/>
          <w:sz w:val="24"/>
          <w:highlight w:val="none"/>
          <w:lang w:eastAsia="zh-CN"/>
        </w:rPr>
        <w:t>☑</w:t>
      </w:r>
      <w:r>
        <w:rPr>
          <w:sz w:val="24"/>
          <w:highlight w:val="none"/>
        </w:rPr>
        <w:t>否</w:t>
      </w:r>
    </w:p>
    <w:p w14:paraId="2B062368">
      <w:pPr>
        <w:pageBreakBefore w:val="0"/>
        <w:widowControl w:val="0"/>
        <w:tabs>
          <w:tab w:val="left" w:pos="900"/>
          <w:tab w:val="left" w:pos="1134"/>
          <w:tab w:val="left" w:pos="1589"/>
          <w:tab w:val="left" w:pos="5521"/>
        </w:tabs>
        <w:spacing w:line="360" w:lineRule="auto"/>
        <w:ind w:left="0" w:firstLine="480"/>
        <w:rPr>
          <w:b w:val="0"/>
          <w:bCs w:val="0"/>
          <w:sz w:val="24"/>
          <w:highlight w:val="none"/>
        </w:rPr>
      </w:pPr>
      <w:r>
        <w:rPr>
          <w:rFonts w:hint="eastAsia"/>
          <w:b w:val="0"/>
          <w:bCs w:val="0"/>
          <w:sz w:val="24"/>
          <w:highlight w:val="none"/>
          <w:lang w:eastAsia="zh-CN"/>
        </w:rPr>
        <w:t>□</w:t>
      </w:r>
      <w:r>
        <w:rPr>
          <w:b w:val="0"/>
          <w:bCs w:val="0"/>
          <w:sz w:val="24"/>
          <w:highlight w:val="none"/>
        </w:rPr>
        <w:t>是，公益一类事业单位、使用事业编制且由财政拨款保障的群团组织，不得作为承接主体；</w:t>
      </w:r>
    </w:p>
    <w:p w14:paraId="2BF80D6B">
      <w:pPr>
        <w:pageBreakBefore w:val="0"/>
        <w:widowControl w:val="0"/>
        <w:tabs>
          <w:tab w:val="left" w:pos="900"/>
          <w:tab w:val="left" w:pos="1134"/>
          <w:tab w:val="left" w:pos="1589"/>
          <w:tab w:val="left" w:pos="5521"/>
        </w:tabs>
        <w:spacing w:line="360" w:lineRule="auto"/>
        <w:ind w:left="0" w:firstLine="480"/>
        <w:rPr>
          <w:rFonts w:hint="eastAsia" w:eastAsia="宋体"/>
          <w:b w:val="0"/>
          <w:bCs w:val="0"/>
          <w:sz w:val="24"/>
          <w:highlight w:val="none"/>
          <w:u w:val="single"/>
          <w:lang w:val="en-US" w:eastAsia="zh-CN"/>
        </w:rPr>
      </w:pPr>
      <w:r>
        <w:rPr>
          <w:b w:val="0"/>
          <w:bCs w:val="0"/>
          <w:sz w:val="24"/>
          <w:highlight w:val="none"/>
        </w:rPr>
        <w:t>3.3其他特定资格要求：</w:t>
      </w:r>
      <w:r>
        <w:rPr>
          <w:rFonts w:hint="eastAsia"/>
          <w:b w:val="0"/>
          <w:bCs w:val="0"/>
          <w:sz w:val="24"/>
          <w:highlight w:val="none"/>
          <w:u w:val="single"/>
          <w:lang w:val="en-US" w:eastAsia="zh-CN"/>
        </w:rPr>
        <w:t xml:space="preserve">  /     </w:t>
      </w:r>
      <w:r>
        <w:rPr>
          <w:rFonts w:hint="eastAsia"/>
          <w:b w:val="0"/>
          <w:bCs w:val="0"/>
          <w:sz w:val="24"/>
          <w:highlight w:val="none"/>
          <w:lang w:eastAsia="zh-CN"/>
        </w:rPr>
        <w:t>。</w:t>
      </w:r>
    </w:p>
    <w:bookmarkEnd w:id="11"/>
    <w:bookmarkEnd w:id="12"/>
    <w:p w14:paraId="35C3E7F2">
      <w:pPr>
        <w:pStyle w:val="194"/>
        <w:widowControl/>
        <w:spacing w:before="0" w:line="360" w:lineRule="auto"/>
        <w:jc w:val="left"/>
        <w:rPr>
          <w:rFonts w:ascii="Times New Roman" w:hAnsi="Times New Roman" w:eastAsia="宋体"/>
          <w:sz w:val="24"/>
          <w:szCs w:val="24"/>
          <w:highlight w:val="none"/>
        </w:rPr>
      </w:pPr>
      <w:bookmarkStart w:id="13" w:name="_Toc35393792"/>
      <w:bookmarkStart w:id="14" w:name="_Toc35393623"/>
      <w:r>
        <w:rPr>
          <w:rFonts w:ascii="Times New Roman" w:hAnsi="Times New Roman" w:eastAsia="宋体"/>
          <w:sz w:val="24"/>
          <w:szCs w:val="24"/>
          <w:highlight w:val="none"/>
        </w:rPr>
        <w:t>三、获取招标文件</w:t>
      </w:r>
      <w:bookmarkEnd w:id="13"/>
      <w:bookmarkEnd w:id="14"/>
    </w:p>
    <w:p w14:paraId="41AF463C">
      <w:pPr>
        <w:spacing w:line="360" w:lineRule="auto"/>
        <w:ind w:firstLine="480"/>
        <w:rPr>
          <w:rFonts w:hint="eastAsia" w:ascii="Times New Roman" w:hAnsi="Times New Roman" w:eastAsia="宋体" w:cs="Times New Roman"/>
          <w:sz w:val="24"/>
          <w:highlight w:val="none"/>
          <w:lang w:val="en-US" w:eastAsia="zh-CN" w:bidi="ar"/>
        </w:rPr>
      </w:pPr>
      <w:r>
        <w:rPr>
          <w:rFonts w:hint="eastAsia" w:ascii="Times New Roman" w:hAnsi="Times New Roman" w:eastAsia="宋体" w:cs="Times New Roman"/>
          <w:sz w:val="24"/>
          <w:highlight w:val="none"/>
          <w:lang w:bidi="ar"/>
        </w:rPr>
        <w:t>1.自招标文件公告发布之日起5个工作日</w:t>
      </w:r>
    </w:p>
    <w:p w14:paraId="4F482F35">
      <w:pPr>
        <w:spacing w:line="360" w:lineRule="auto"/>
        <w:ind w:firstLine="480"/>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2.地点：政府采购一体化平台“苏采云”</w:t>
      </w:r>
    </w:p>
    <w:p w14:paraId="150E8333">
      <w:pPr>
        <w:widowControl/>
        <w:spacing w:line="360" w:lineRule="auto"/>
        <w:ind w:firstLine="480"/>
        <w:jc w:val="left"/>
        <w:rPr>
          <w:sz w:val="24"/>
          <w:highlight w:val="none"/>
          <w:lang w:bidi="ar"/>
        </w:rPr>
      </w:pPr>
      <w:r>
        <w:rPr>
          <w:sz w:val="24"/>
          <w:highlight w:val="none"/>
          <w:lang w:bidi="ar"/>
        </w:rPr>
        <w:t>3.方式：</w:t>
      </w:r>
      <w:r>
        <w:rPr>
          <w:rFonts w:hint="eastAsia"/>
          <w:sz w:val="24"/>
          <w:highlight w:val="none"/>
          <w:lang w:bidi="ar"/>
        </w:rPr>
        <w:t>投标人持CA数字认证证书登录政府采购一体化平台“苏采云”（ http://jszfcg.jscz.gov.cn/jszc/login）获取电子版招标文件。</w:t>
      </w:r>
    </w:p>
    <w:p w14:paraId="7AE87205">
      <w:pPr>
        <w:widowControl/>
        <w:spacing w:line="360" w:lineRule="auto"/>
        <w:ind w:firstLine="480"/>
        <w:jc w:val="left"/>
        <w:rPr>
          <w:sz w:val="24"/>
          <w:highlight w:val="none"/>
        </w:rPr>
      </w:pPr>
      <w:r>
        <w:rPr>
          <w:sz w:val="24"/>
          <w:highlight w:val="none"/>
          <w:lang w:bidi="ar"/>
        </w:rPr>
        <w:t>4.售价：</w:t>
      </w:r>
      <w:r>
        <w:rPr>
          <w:rFonts w:hint="eastAsia"/>
          <w:sz w:val="24"/>
          <w:highlight w:val="none"/>
          <w:u w:val="single"/>
          <w:lang w:bidi="ar"/>
        </w:rPr>
        <w:t xml:space="preserve"> 0 </w:t>
      </w:r>
      <w:r>
        <w:rPr>
          <w:rFonts w:hint="eastAsia"/>
          <w:sz w:val="24"/>
          <w:highlight w:val="none"/>
          <w:lang w:bidi="ar"/>
        </w:rPr>
        <w:t>元</w:t>
      </w:r>
      <w:r>
        <w:rPr>
          <w:sz w:val="24"/>
          <w:highlight w:val="none"/>
          <w:lang w:bidi="ar"/>
        </w:rPr>
        <w:t>。</w:t>
      </w:r>
    </w:p>
    <w:p w14:paraId="262A2235">
      <w:pPr>
        <w:pStyle w:val="194"/>
        <w:widowControl/>
        <w:spacing w:before="0" w:line="360" w:lineRule="auto"/>
        <w:jc w:val="left"/>
        <w:rPr>
          <w:rFonts w:ascii="Times New Roman" w:hAnsi="Times New Roman" w:eastAsia="宋体"/>
          <w:sz w:val="24"/>
          <w:szCs w:val="24"/>
          <w:highlight w:val="none"/>
        </w:rPr>
      </w:pPr>
      <w:bookmarkStart w:id="15" w:name="_Toc28359005"/>
      <w:bookmarkStart w:id="16" w:name="_Toc28359082"/>
      <w:bookmarkStart w:id="17" w:name="_Toc35393793"/>
      <w:bookmarkStart w:id="18" w:name="_Toc35393624"/>
      <w:r>
        <w:rPr>
          <w:rFonts w:ascii="Times New Roman" w:hAnsi="Times New Roman" w:eastAsia="宋体"/>
          <w:sz w:val="24"/>
          <w:szCs w:val="24"/>
          <w:highlight w:val="none"/>
        </w:rPr>
        <w:t>四、提交投标文件</w:t>
      </w:r>
      <w:bookmarkEnd w:id="15"/>
      <w:bookmarkEnd w:id="16"/>
      <w:r>
        <w:rPr>
          <w:rFonts w:ascii="Times New Roman" w:hAnsi="Times New Roman" w:eastAsia="宋体"/>
          <w:sz w:val="24"/>
          <w:szCs w:val="24"/>
          <w:highlight w:val="none"/>
        </w:rPr>
        <w:t>截止时间、开标时间和地点</w:t>
      </w:r>
      <w:bookmarkEnd w:id="17"/>
      <w:bookmarkEnd w:id="18"/>
    </w:p>
    <w:p w14:paraId="6EDB3C6E">
      <w:pPr>
        <w:spacing w:line="360" w:lineRule="auto"/>
        <w:ind w:firstLine="480"/>
        <w:rPr>
          <w:bCs/>
          <w:sz w:val="24"/>
          <w:highlight w:val="none"/>
          <w:u w:val="single"/>
        </w:rPr>
      </w:pPr>
      <w:r>
        <w:rPr>
          <w:sz w:val="24"/>
          <w:highlight w:val="none"/>
          <w:lang w:bidi="ar"/>
        </w:rPr>
        <w:t>投标截止时间、开标时间：</w:t>
      </w:r>
      <w:r>
        <w:rPr>
          <w:rFonts w:hint="eastAsia"/>
          <w:sz w:val="24"/>
          <w:highlight w:val="none"/>
          <w:u w:val="single"/>
          <w:lang w:val="en-US" w:eastAsia="zh-CN"/>
        </w:rPr>
        <w:t>2026年10月29日13点30分</w:t>
      </w:r>
      <w:r>
        <w:rPr>
          <w:bCs/>
          <w:sz w:val="24"/>
          <w:highlight w:val="none"/>
          <w:lang w:bidi="ar"/>
        </w:rPr>
        <w:t>（北京时间）</w:t>
      </w:r>
      <w:r>
        <w:rPr>
          <w:iCs/>
          <w:sz w:val="24"/>
          <w:highlight w:val="none"/>
          <w:lang w:bidi="ar"/>
        </w:rPr>
        <w:t>。</w:t>
      </w:r>
    </w:p>
    <w:p w14:paraId="2119220F">
      <w:pPr>
        <w:spacing w:line="360" w:lineRule="auto"/>
        <w:ind w:firstLine="480"/>
        <w:rPr>
          <w:sz w:val="24"/>
          <w:highlight w:val="none"/>
          <w:lang w:val="zh-TW" w:bidi="ar"/>
        </w:rPr>
      </w:pPr>
      <w:r>
        <w:rPr>
          <w:sz w:val="24"/>
          <w:highlight w:val="none"/>
          <w:lang w:bidi="ar"/>
        </w:rPr>
        <w:t>地点：</w:t>
      </w:r>
      <w:r>
        <w:rPr>
          <w:rFonts w:hint="eastAsia" w:ascii="宋体" w:hAnsi="宋体"/>
          <w:sz w:val="24"/>
          <w:highlight w:val="none"/>
          <w:u w:val="single"/>
        </w:rPr>
        <w:t>本项目采用不见面交易方式，无需到现场提交，投标人登录政府采购一体化平台“苏采云”供应商端，通过系统在线提交电子投标文件</w:t>
      </w:r>
      <w:r>
        <w:rPr>
          <w:rFonts w:hint="eastAsia" w:ascii="宋体" w:hAnsi="宋体"/>
          <w:sz w:val="24"/>
          <w:highlight w:val="none"/>
          <w:u w:val="single"/>
          <w:lang w:val="zh-TW"/>
        </w:rPr>
        <w:t>。</w:t>
      </w:r>
    </w:p>
    <w:p w14:paraId="234BD62D">
      <w:pPr>
        <w:pStyle w:val="194"/>
        <w:spacing w:before="0" w:line="360" w:lineRule="auto"/>
        <w:jc w:val="left"/>
        <w:rPr>
          <w:rFonts w:ascii="Times New Roman" w:hAnsi="Times New Roman" w:eastAsia="宋体"/>
          <w:sz w:val="24"/>
          <w:szCs w:val="24"/>
          <w:highlight w:val="none"/>
        </w:rPr>
      </w:pPr>
      <w:bookmarkStart w:id="19" w:name="_Toc35393794"/>
      <w:bookmarkStart w:id="20" w:name="_Toc28359084"/>
      <w:bookmarkStart w:id="21" w:name="_Toc35393625"/>
      <w:bookmarkStart w:id="22" w:name="_Toc28359007"/>
      <w:r>
        <w:rPr>
          <w:rFonts w:ascii="Times New Roman" w:hAnsi="Times New Roman" w:eastAsia="宋体"/>
          <w:sz w:val="24"/>
          <w:szCs w:val="24"/>
          <w:highlight w:val="none"/>
        </w:rPr>
        <w:t>五、公告期限</w:t>
      </w:r>
      <w:bookmarkEnd w:id="19"/>
      <w:bookmarkEnd w:id="20"/>
      <w:bookmarkEnd w:id="21"/>
      <w:bookmarkEnd w:id="22"/>
    </w:p>
    <w:p w14:paraId="0CBB757F">
      <w:pPr>
        <w:spacing w:line="360" w:lineRule="auto"/>
        <w:ind w:firstLine="480"/>
        <w:rPr>
          <w:sz w:val="24"/>
          <w:highlight w:val="none"/>
        </w:rPr>
      </w:pPr>
      <w:r>
        <w:rPr>
          <w:sz w:val="24"/>
          <w:highlight w:val="none"/>
        </w:rPr>
        <w:t>自本公告发布之日起5个工作日。</w:t>
      </w:r>
    </w:p>
    <w:p w14:paraId="5AF333E8">
      <w:pPr>
        <w:pStyle w:val="194"/>
        <w:spacing w:before="0" w:line="360" w:lineRule="auto"/>
        <w:jc w:val="left"/>
        <w:rPr>
          <w:rFonts w:ascii="Times New Roman" w:hAnsi="Times New Roman" w:eastAsia="宋体"/>
          <w:sz w:val="24"/>
          <w:szCs w:val="24"/>
          <w:highlight w:val="none"/>
        </w:rPr>
      </w:pPr>
      <w:bookmarkStart w:id="23" w:name="_Toc35393626"/>
      <w:bookmarkStart w:id="24" w:name="_Toc35393795"/>
      <w:r>
        <w:rPr>
          <w:rFonts w:ascii="Times New Roman" w:hAnsi="Times New Roman" w:eastAsia="宋体"/>
          <w:sz w:val="24"/>
          <w:szCs w:val="24"/>
          <w:highlight w:val="none"/>
        </w:rPr>
        <w:t>六、其他补充事宜</w:t>
      </w:r>
      <w:bookmarkEnd w:id="23"/>
      <w:bookmarkEnd w:id="24"/>
    </w:p>
    <w:p w14:paraId="73D6B605">
      <w:pPr>
        <w:spacing w:line="360" w:lineRule="auto"/>
        <w:ind w:firstLine="480"/>
        <w:jc w:val="left"/>
        <w:rPr>
          <w:rFonts w:hint="eastAsia"/>
          <w:sz w:val="24"/>
          <w:highlight w:val="none"/>
          <w:lang w:bidi="ar"/>
        </w:rPr>
      </w:pPr>
      <w:r>
        <w:rPr>
          <w:sz w:val="24"/>
          <w:highlight w:val="none"/>
        </w:rPr>
        <w:t>1.本项目需要落实的政府采购政策：</w:t>
      </w:r>
      <w:r>
        <w:rPr>
          <w:rFonts w:hint="eastAsia"/>
          <w:sz w:val="24"/>
          <w:highlight w:val="none"/>
          <w:lang w:bidi="ar"/>
        </w:rPr>
        <w:t>扶持小微企业、残疾人福利企业、监狱企业、绿色包装。</w:t>
      </w:r>
    </w:p>
    <w:p w14:paraId="3D36AFA0">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p>
    <w:p w14:paraId="07B42EC9">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技术支持服务热线    0519-85588210</w:t>
      </w:r>
    </w:p>
    <w:p w14:paraId="67C6DCC3">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CA认证证书办理（可邮寄）联系电话   0519-85588120</w:t>
      </w:r>
    </w:p>
    <w:p w14:paraId="2264587D">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2.1办理CA认证证书</w:t>
      </w:r>
    </w:p>
    <w:p w14:paraId="564C6142">
      <w:pPr>
        <w:jc w:val="center"/>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投标人登录政府采购一体化平台“苏采云”“新CA办理指南”，按照程序要求办理。</w:t>
      </w:r>
    </w:p>
    <w:p w14:paraId="42924F9F">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2.2注册</w:t>
      </w:r>
    </w:p>
    <w:p w14:paraId="2E61D111">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投标人登录政府采购一体化平台“苏采云”下载“ 用户注册”查阅后进行自助注册。</w:t>
      </w:r>
    </w:p>
    <w:p w14:paraId="5A38FCA1">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2.3控件、客户端下载</w:t>
      </w:r>
    </w:p>
    <w:p w14:paraId="4D3FEF94">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投标人登录政府采购一体化平台“苏采云”下载“驱动下载”，安装驱动。</w:t>
      </w:r>
    </w:p>
    <w:p w14:paraId="436F0F4D">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2.4 获取电子招标文件</w:t>
      </w:r>
    </w:p>
    <w:p w14:paraId="5172230B">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投标人持CA数字认证证书登录政府采购一体化平台“苏采云”获取电子招标文件。未在规定期限内通过政府采购一体化平台“苏采云”获取招标文件的投标无效。</w:t>
      </w:r>
    </w:p>
    <w:p w14:paraId="726243B6">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2.5编制电子投标文件</w:t>
      </w:r>
    </w:p>
    <w:p w14:paraId="4E4573AD">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p>
    <w:p w14:paraId="1530918C">
      <w:pPr>
        <w:spacing w:line="360" w:lineRule="auto"/>
        <w:ind w:firstLine="48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2</w:t>
      </w:r>
      <w:r>
        <w:rPr>
          <w:rFonts w:hint="eastAsia" w:ascii="宋体" w:hAnsi="宋体" w:eastAsia="宋体" w:cs="宋体"/>
          <w:b w:val="0"/>
          <w:bCs/>
          <w:sz w:val="24"/>
          <w:highlight w:val="none"/>
          <w:lang w:val="zh-TW" w:eastAsia="zh-TW" w:bidi="ar"/>
        </w:rPr>
        <w:t>.6</w:t>
      </w:r>
      <w:r>
        <w:rPr>
          <w:rFonts w:hint="eastAsia" w:ascii="宋体" w:hAnsi="宋体" w:eastAsia="宋体" w:cs="宋体"/>
          <w:b w:val="0"/>
          <w:bCs/>
          <w:sz w:val="24"/>
          <w:highlight w:val="none"/>
          <w:lang w:val="zh-TW" w:bidi="ar"/>
        </w:rPr>
        <w:t>提交电子投标文件</w:t>
      </w:r>
    </w:p>
    <w:p w14:paraId="0E9169D1">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投标人应于投标截止时间前在政府采购一体化平台“苏采云”提交电子投标文件，上传电子投标文件过程中请保持与互联网的连接畅通。</w:t>
      </w:r>
    </w:p>
    <w:p w14:paraId="546EE3E7">
      <w:pPr>
        <w:spacing w:line="360" w:lineRule="auto"/>
        <w:ind w:firstLine="48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2.</w:t>
      </w:r>
      <w:r>
        <w:rPr>
          <w:rFonts w:hint="eastAsia" w:ascii="宋体" w:hAnsi="宋体" w:eastAsia="宋体" w:cs="宋体"/>
          <w:b w:val="0"/>
          <w:bCs/>
          <w:sz w:val="24"/>
          <w:highlight w:val="none"/>
          <w:lang w:val="zh-TW" w:eastAsia="zh-TW" w:bidi="ar"/>
        </w:rPr>
        <w:t>7</w:t>
      </w:r>
      <w:r>
        <w:rPr>
          <w:rFonts w:hint="eastAsia" w:ascii="宋体" w:hAnsi="宋体" w:eastAsia="宋体" w:cs="宋体"/>
          <w:b w:val="0"/>
          <w:bCs/>
          <w:sz w:val="24"/>
          <w:highlight w:val="none"/>
          <w:lang w:val="zh-TW" w:bidi="ar"/>
        </w:rPr>
        <w:t>电子开标</w:t>
      </w:r>
    </w:p>
    <w:p w14:paraId="5D5EF0FF">
      <w:pPr>
        <w:spacing w:line="360" w:lineRule="auto"/>
        <w:ind w:firstLine="48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投标人使用</w:t>
      </w:r>
      <w:r>
        <w:rPr>
          <w:rFonts w:hint="eastAsia" w:ascii="宋体" w:hAnsi="宋体" w:eastAsia="宋体" w:cs="宋体"/>
          <w:b w:val="0"/>
          <w:bCs/>
          <w:sz w:val="24"/>
          <w:highlight w:val="none"/>
          <w:lang w:bidi="ar"/>
        </w:rPr>
        <w:t>CA认证证书</w:t>
      </w:r>
      <w:r>
        <w:rPr>
          <w:rFonts w:hint="eastAsia" w:ascii="宋体" w:hAnsi="宋体" w:eastAsia="宋体" w:cs="宋体"/>
          <w:b w:val="0"/>
          <w:bCs/>
          <w:sz w:val="24"/>
          <w:highlight w:val="none"/>
          <w:lang w:val="zh-TW" w:bidi="ar"/>
        </w:rPr>
        <w:t>登录</w:t>
      </w:r>
      <w:r>
        <w:rPr>
          <w:rFonts w:hint="eastAsia" w:ascii="宋体" w:hAnsi="宋体" w:eastAsia="宋体" w:cs="宋体"/>
          <w:b w:val="0"/>
          <w:bCs/>
          <w:sz w:val="24"/>
          <w:highlight w:val="none"/>
          <w:lang w:bidi="ar"/>
        </w:rPr>
        <w:t>政府采购一体化平台“苏采云”进行电子化不见面开标</w:t>
      </w:r>
      <w:r>
        <w:rPr>
          <w:rFonts w:hint="eastAsia" w:ascii="宋体" w:hAnsi="宋体" w:eastAsia="宋体" w:cs="宋体"/>
          <w:b w:val="0"/>
          <w:bCs/>
          <w:sz w:val="24"/>
          <w:highlight w:val="none"/>
          <w:lang w:val="zh-TW" w:bidi="ar"/>
        </w:rPr>
        <w:t>。</w:t>
      </w:r>
    </w:p>
    <w:p w14:paraId="15CB70E8">
      <w:pPr>
        <w:spacing w:line="360" w:lineRule="auto"/>
        <w:ind w:firstLine="48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2.8注意事项</w:t>
      </w:r>
    </w:p>
    <w:p w14:paraId="2686B143">
      <w:pPr>
        <w:spacing w:line="360" w:lineRule="auto"/>
        <w:ind w:firstLine="480"/>
        <w:jc w:val="left"/>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val="zh-TW" w:bidi="ar"/>
        </w:rPr>
        <w:t>投标人在开标前应当</w:t>
      </w:r>
      <w:r>
        <w:rPr>
          <w:rFonts w:hint="eastAsia" w:ascii="宋体" w:hAnsi="宋体" w:eastAsia="宋体" w:cs="宋体"/>
          <w:b w:val="0"/>
          <w:bCs/>
          <w:sz w:val="24"/>
          <w:highlight w:val="none"/>
          <w:lang w:bidi="ar"/>
        </w:rPr>
        <w:t>使用“验证CA”功能验证本地计算机的控件环境是否正常，并且在开标、评审过程中不可随意更换计算机，必须使用验证成功的计算机进行操作，否则造成相应后果由投标人自行承担。</w:t>
      </w:r>
    </w:p>
    <w:p w14:paraId="5B9545B6">
      <w:pPr>
        <w:numPr>
          <w:ilvl w:val="0"/>
          <w:numId w:val="0"/>
        </w:numPr>
        <w:spacing w:line="360" w:lineRule="auto"/>
        <w:ind w:firstLine="480"/>
        <w:jc w:val="left"/>
        <w:rPr>
          <w:rFonts w:hint="eastAsia" w:ascii="宋体" w:hAnsi="宋体" w:eastAsia="宋体" w:cs="宋体"/>
          <w:b w:val="0"/>
          <w:bCs/>
          <w:sz w:val="24"/>
          <w:highlight w:val="none"/>
          <w:lang w:val="zh-TW" w:bidi="ar"/>
        </w:rPr>
      </w:pPr>
      <w:r>
        <w:rPr>
          <w:rFonts w:hint="eastAsia" w:ascii="宋体" w:hAnsi="宋体" w:eastAsia="宋体" w:cs="宋体"/>
          <w:b w:val="0"/>
          <w:bCs/>
          <w:sz w:val="24"/>
          <w:szCs w:val="24"/>
          <w:highlight w:val="none"/>
          <w:lang w:val="zh-TW" w:eastAsia="zh-CN" w:bidi="ar"/>
        </w:rPr>
        <w:t>3.</w:t>
      </w:r>
      <w:r>
        <w:rPr>
          <w:rFonts w:hint="eastAsia" w:ascii="宋体" w:hAnsi="宋体" w:eastAsia="宋体" w:cs="宋体"/>
          <w:b w:val="0"/>
          <w:bCs/>
          <w:sz w:val="24"/>
          <w:highlight w:val="none"/>
          <w:lang w:val="zh-TW" w:bidi="ar"/>
        </w:rPr>
        <w:t>关于常州市中小企业政府采购信用融资：</w:t>
      </w:r>
    </w:p>
    <w:p w14:paraId="0E4988D6">
      <w:pPr>
        <w:numPr>
          <w:ilvl w:val="0"/>
          <w:numId w:val="0"/>
        </w:numPr>
        <w:spacing w:line="360" w:lineRule="auto"/>
        <w:ind w:firstLine="480"/>
        <w:jc w:val="left"/>
        <w:rPr>
          <w:b w:val="0"/>
          <w:bCs/>
          <w:sz w:val="24"/>
          <w:highlight w:val="none"/>
          <w:lang w:val="zh-TW" w:bidi="ar"/>
        </w:rPr>
      </w:pPr>
      <w:r>
        <w:rPr>
          <w:rFonts w:hint="eastAsia" w:ascii="宋体" w:hAnsi="宋体" w:eastAsia="宋体" w:cs="宋体"/>
          <w:b w:val="0"/>
          <w:bCs/>
          <w:sz w:val="24"/>
          <w:highlight w:val="none"/>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rPr>
          <w:rFonts w:hint="eastAsia"/>
          <w:b w:val="0"/>
          <w:bCs/>
          <w:sz w:val="24"/>
          <w:highlight w:val="none"/>
          <w:lang w:val="zh-TW" w:bidi="ar"/>
        </w:rPr>
        <w:t>。</w:t>
      </w:r>
    </w:p>
    <w:p w14:paraId="21BC981B">
      <w:pPr>
        <w:pStyle w:val="194"/>
        <w:spacing w:before="0" w:line="360" w:lineRule="auto"/>
        <w:jc w:val="left"/>
        <w:rPr>
          <w:rFonts w:hint="eastAsia" w:ascii="宋体" w:hAnsi="宋体" w:eastAsia="宋体" w:cs="宋体"/>
          <w:sz w:val="24"/>
          <w:szCs w:val="24"/>
          <w:highlight w:val="none"/>
        </w:rPr>
      </w:pPr>
      <w:bookmarkStart w:id="25" w:name="_Toc28359085"/>
      <w:bookmarkStart w:id="26" w:name="_Toc35393796"/>
      <w:bookmarkStart w:id="27" w:name="_Toc28359008"/>
      <w:bookmarkStart w:id="28" w:name="_Toc35393627"/>
      <w:r>
        <w:rPr>
          <w:rFonts w:hint="eastAsia" w:ascii="宋体" w:hAnsi="宋体" w:eastAsia="宋体" w:cs="宋体"/>
          <w:sz w:val="24"/>
          <w:szCs w:val="24"/>
          <w:highlight w:val="none"/>
        </w:rPr>
        <w:t>七、对本次招标提出询问，请按以下方式联系。</w:t>
      </w:r>
      <w:bookmarkEnd w:id="25"/>
      <w:bookmarkEnd w:id="26"/>
      <w:bookmarkEnd w:id="27"/>
      <w:bookmarkEnd w:id="28"/>
    </w:p>
    <w:p w14:paraId="49586CBA">
      <w:pPr>
        <w:widowControl/>
        <w:spacing w:line="360" w:lineRule="auto"/>
        <w:jc w:val="left"/>
        <w:rPr>
          <w:rFonts w:hint="eastAsia" w:ascii="宋体" w:hAnsi="宋体" w:cs="宋体"/>
          <w:b/>
          <w:sz w:val="24"/>
          <w:highlight w:val="none"/>
        </w:rPr>
      </w:pPr>
      <w:r>
        <w:rPr>
          <w:rFonts w:hint="eastAsia" w:ascii="宋体" w:hAnsi="宋体" w:cs="宋体"/>
          <w:sz w:val="24"/>
          <w:highlight w:val="none"/>
        </w:rPr>
        <w:t>　　　</w:t>
      </w:r>
      <w:r>
        <w:rPr>
          <w:rFonts w:hint="eastAsia" w:ascii="宋体" w:hAnsi="宋体" w:cs="宋体"/>
          <w:b/>
          <w:sz w:val="24"/>
          <w:highlight w:val="none"/>
        </w:rPr>
        <w:t>1.采购人信息</w:t>
      </w:r>
    </w:p>
    <w:p w14:paraId="4A6AE8F8">
      <w:pPr>
        <w:spacing w:line="360" w:lineRule="auto"/>
        <w:ind w:left="1079" w:hanging="300"/>
        <w:jc w:val="left"/>
        <w:rPr>
          <w:rFonts w:hint="default" w:ascii="宋体" w:hAnsi="宋体" w:cs="宋体"/>
          <w:sz w:val="24"/>
          <w:highlight w:val="none"/>
          <w:u w:val="single"/>
          <w:lang w:val="en-US" w:eastAsia="zh-CN"/>
        </w:rPr>
      </w:pPr>
      <w:bookmarkStart w:id="29" w:name="_Toc28359086"/>
      <w:bookmarkStart w:id="30" w:name="_Toc28359009"/>
      <w:r>
        <w:rPr>
          <w:rFonts w:hint="eastAsia" w:ascii="宋体" w:hAnsi="宋体" w:cs="宋体"/>
          <w:sz w:val="24"/>
          <w:highlight w:val="none"/>
        </w:rPr>
        <w:t>名    称：</w:t>
      </w:r>
      <w:r>
        <w:rPr>
          <w:rFonts w:hint="eastAsia" w:ascii="宋体" w:hAnsi="宋体" w:cs="宋体"/>
          <w:sz w:val="24"/>
          <w:highlight w:val="none"/>
          <w:u w:val="single"/>
          <w:lang w:val="en-US" w:eastAsia="zh-CN"/>
        </w:rPr>
        <w:t>溧阳市应急管理综合保障中心</w:t>
      </w:r>
    </w:p>
    <w:p w14:paraId="7C7671CD">
      <w:pPr>
        <w:spacing w:line="360" w:lineRule="auto"/>
        <w:ind w:left="1079" w:hanging="300"/>
        <w:jc w:val="left"/>
        <w:rPr>
          <w:rFonts w:hint="default" w:ascii="宋体" w:hAnsi="宋体" w:eastAsia="宋体" w:cs="宋体"/>
          <w:sz w:val="24"/>
          <w:highlight w:val="none"/>
          <w:lang w:val="en-US" w:eastAsia="zh-CN"/>
        </w:rPr>
      </w:pPr>
      <w:r>
        <w:rPr>
          <w:rFonts w:hint="eastAsia" w:ascii="宋体" w:hAnsi="宋体" w:cs="宋体"/>
          <w:sz w:val="24"/>
          <w:highlight w:val="none"/>
        </w:rPr>
        <w:t>地    址：</w:t>
      </w:r>
      <w:r>
        <w:rPr>
          <w:rFonts w:hint="eastAsia" w:ascii="宋体" w:hAnsi="宋体" w:cs="宋体"/>
          <w:sz w:val="24"/>
          <w:highlight w:val="none"/>
          <w:u w:val="single"/>
          <w:lang w:val="en-US" w:eastAsia="zh-CN"/>
        </w:rPr>
        <w:t>溧阳市平陵中路313号</w:t>
      </w:r>
    </w:p>
    <w:p w14:paraId="60F95CEB">
      <w:pPr>
        <w:spacing w:line="360" w:lineRule="auto"/>
        <w:ind w:left="1079" w:hanging="300"/>
        <w:jc w:val="left"/>
        <w:rPr>
          <w:rFonts w:hint="default" w:ascii="宋体" w:hAnsi="宋体" w:eastAsia="宋体" w:cs="宋体"/>
          <w:sz w:val="24"/>
          <w:highlight w:val="none"/>
          <w:u w:val="single"/>
          <w:lang w:val="en-US" w:eastAsia="zh-CN"/>
        </w:rPr>
      </w:pPr>
      <w:r>
        <w:rPr>
          <w:rFonts w:hint="eastAsia" w:ascii="宋体" w:hAnsi="宋体" w:cs="宋体"/>
          <w:sz w:val="24"/>
          <w:highlight w:val="none"/>
        </w:rPr>
        <w:t>联系方式：</w:t>
      </w:r>
      <w:r>
        <w:rPr>
          <w:rFonts w:hint="eastAsia" w:ascii="宋体" w:hAnsi="宋体" w:cs="宋体"/>
          <w:color w:val="000000"/>
          <w:sz w:val="24"/>
          <w:highlight w:val="none"/>
          <w:u w:val="single"/>
          <w:lang w:val="en-US" w:eastAsia="zh-CN"/>
        </w:rPr>
        <w:t xml:space="preserve">15190505428 </w:t>
      </w:r>
      <w:r>
        <w:rPr>
          <w:rFonts w:hint="eastAsia" w:ascii="宋体" w:hAnsi="宋体" w:cs="宋体"/>
          <w:color w:val="000000"/>
          <w:sz w:val="24"/>
          <w:highlight w:val="none"/>
          <w:u w:val="none"/>
          <w:lang w:val="en-US" w:eastAsia="zh-CN"/>
        </w:rPr>
        <w:t>（</w:t>
      </w:r>
      <w:r>
        <w:rPr>
          <w:b w:val="0"/>
          <w:bCs/>
          <w:color w:val="auto"/>
          <w:sz w:val="22"/>
          <w:szCs w:val="22"/>
          <w:lang w:val="zh-CN"/>
        </w:rPr>
        <w:t>上述个人信息由于工作需要经机构或本人同意对外公布。</w:t>
      </w:r>
      <w:r>
        <w:rPr>
          <w:rFonts w:hint="eastAsia"/>
          <w:b w:val="0"/>
          <w:bCs/>
          <w:color w:val="auto"/>
          <w:sz w:val="22"/>
          <w:szCs w:val="22"/>
          <w:lang w:val="zh-CN"/>
        </w:rPr>
        <w:t>）</w:t>
      </w:r>
    </w:p>
    <w:p w14:paraId="7C4B5B7D">
      <w:pPr>
        <w:spacing w:line="360" w:lineRule="auto"/>
        <w:ind w:left="1078" w:hanging="299"/>
        <w:jc w:val="left"/>
        <w:rPr>
          <w:rFonts w:hint="eastAsia" w:ascii="宋体" w:hAnsi="宋体" w:cs="宋体"/>
          <w:b/>
          <w:sz w:val="24"/>
          <w:highlight w:val="none"/>
        </w:rPr>
      </w:pPr>
      <w:r>
        <w:rPr>
          <w:rFonts w:hint="eastAsia" w:ascii="宋体" w:hAnsi="宋体" w:cs="宋体"/>
          <w:b/>
          <w:sz w:val="24"/>
          <w:highlight w:val="none"/>
        </w:rPr>
        <w:t>2.采购代理机构信息</w:t>
      </w:r>
      <w:bookmarkEnd w:id="29"/>
      <w:bookmarkEnd w:id="30"/>
    </w:p>
    <w:p w14:paraId="5919EBE3">
      <w:pPr>
        <w:spacing w:line="360" w:lineRule="auto"/>
        <w:ind w:left="1079" w:hanging="300"/>
        <w:jc w:val="left"/>
        <w:rPr>
          <w:rFonts w:hint="eastAsia" w:ascii="宋体" w:hAnsi="宋体" w:cs="宋体"/>
          <w:sz w:val="24"/>
          <w:highlight w:val="none"/>
        </w:rPr>
      </w:pPr>
      <w:bookmarkStart w:id="31" w:name="_Toc28359087"/>
      <w:bookmarkStart w:id="32" w:name="_Toc28359010"/>
      <w:r>
        <w:rPr>
          <w:rFonts w:hint="eastAsia" w:ascii="宋体" w:hAnsi="宋体" w:cs="宋体"/>
          <w:sz w:val="24"/>
          <w:highlight w:val="none"/>
        </w:rPr>
        <w:t>名    称：</w:t>
      </w:r>
      <w:r>
        <w:rPr>
          <w:rFonts w:hint="eastAsia" w:ascii="宋体" w:hAnsi="宋体" w:cs="宋体"/>
          <w:sz w:val="24"/>
          <w:highlight w:val="none"/>
          <w:u w:val="single"/>
        </w:rPr>
        <w:t>江苏溧投招标服务有限公司</w:t>
      </w:r>
    </w:p>
    <w:p w14:paraId="2BEC1BE5">
      <w:pPr>
        <w:spacing w:line="360" w:lineRule="auto"/>
        <w:ind w:left="1079" w:hanging="300"/>
        <w:jc w:val="left"/>
        <w:rPr>
          <w:rFonts w:hint="eastAsia" w:ascii="宋体" w:hAnsi="宋体" w:cs="宋体"/>
          <w:sz w:val="24"/>
          <w:highlight w:val="none"/>
        </w:rPr>
      </w:pPr>
      <w:r>
        <w:rPr>
          <w:rFonts w:hint="eastAsia" w:ascii="宋体" w:hAnsi="宋体" w:cs="宋体"/>
          <w:sz w:val="24"/>
          <w:highlight w:val="none"/>
        </w:rPr>
        <w:t>地    址：</w:t>
      </w:r>
      <w:r>
        <w:rPr>
          <w:rFonts w:hint="eastAsia" w:ascii="宋体" w:hAnsi="宋体" w:cs="宋体"/>
          <w:sz w:val="24"/>
          <w:highlight w:val="none"/>
          <w:u w:val="single"/>
        </w:rPr>
        <w:t>江苏省溧阳市溧城街道永定路108号嘉源广场2幢1单元5楼</w:t>
      </w:r>
    </w:p>
    <w:p w14:paraId="2CE9A732">
      <w:pPr>
        <w:spacing w:line="360" w:lineRule="auto"/>
        <w:ind w:left="1076" w:hanging="297"/>
        <w:jc w:val="left"/>
        <w:rPr>
          <w:sz w:val="24"/>
          <w:highlight w:val="none"/>
          <w:u w:val="single"/>
        </w:rPr>
      </w:pPr>
      <w:r>
        <w:rPr>
          <w:rFonts w:hint="eastAsia" w:ascii="宋体" w:hAnsi="宋体" w:cs="宋体"/>
          <w:sz w:val="24"/>
          <w:highlight w:val="none"/>
        </w:rPr>
        <w:t>联系方式：</w:t>
      </w:r>
      <w:r>
        <w:rPr>
          <w:rFonts w:hint="eastAsia" w:ascii="宋体" w:hAnsi="宋体" w:cs="宋体"/>
          <w:sz w:val="24"/>
          <w:highlight w:val="none"/>
          <w:u w:val="single"/>
        </w:rPr>
        <w:t>0519-87968552</w:t>
      </w:r>
    </w:p>
    <w:p w14:paraId="72FA399A">
      <w:pPr>
        <w:spacing w:line="360" w:lineRule="auto"/>
        <w:ind w:left="1078" w:hanging="299"/>
        <w:rPr>
          <w:b/>
          <w:sz w:val="24"/>
          <w:highlight w:val="none"/>
          <w:u w:val="single"/>
        </w:rPr>
      </w:pPr>
      <w:r>
        <w:rPr>
          <w:b/>
          <w:sz w:val="24"/>
          <w:highlight w:val="none"/>
        </w:rPr>
        <w:t>3.项目联系方式</w:t>
      </w:r>
    </w:p>
    <w:p w14:paraId="5B777424">
      <w:pPr>
        <w:pStyle w:val="231"/>
        <w:spacing w:line="360" w:lineRule="auto"/>
        <w:ind w:left="1076" w:hanging="297"/>
        <w:rPr>
          <w:rFonts w:hint="default" w:ascii="Times New Roman" w:hAnsi="Times New Roman"/>
          <w:sz w:val="24"/>
          <w:highlight w:val="none"/>
          <w:u w:val="single"/>
          <w:lang w:val="en-US" w:bidi="ar"/>
        </w:rPr>
      </w:pPr>
      <w:r>
        <w:rPr>
          <w:rFonts w:ascii="Times New Roman" w:hAnsi="Times New Roman"/>
          <w:sz w:val="24"/>
          <w:szCs w:val="24"/>
          <w:highlight w:val="none"/>
        </w:rPr>
        <w:t>项目联系人：</w:t>
      </w:r>
      <w:r>
        <w:rPr>
          <w:rFonts w:hint="eastAsia" w:ascii="Times New Roman" w:hAnsi="Times New Roman"/>
          <w:sz w:val="24"/>
          <w:szCs w:val="24"/>
          <w:highlight w:val="none"/>
          <w:u w:val="single"/>
          <w:lang w:val="en-US" w:eastAsia="zh-CN"/>
        </w:rPr>
        <w:t xml:space="preserve"> 姜工  </w:t>
      </w:r>
    </w:p>
    <w:p w14:paraId="48D17F0A">
      <w:pPr>
        <w:pStyle w:val="231"/>
        <w:spacing w:line="360" w:lineRule="auto"/>
        <w:ind w:left="1076" w:hanging="297"/>
        <w:rPr>
          <w:rFonts w:ascii="Times New Roman" w:hAnsi="Times New Roman"/>
          <w:sz w:val="24"/>
          <w:szCs w:val="24"/>
          <w:highlight w:val="none"/>
        </w:rPr>
      </w:pPr>
      <w:r>
        <w:rPr>
          <w:rFonts w:ascii="Times New Roman" w:hAnsi="Times New Roman"/>
          <w:sz w:val="24"/>
          <w:highlight w:val="none"/>
        </w:rPr>
        <w:t>电      话：</w:t>
      </w:r>
      <w:r>
        <w:rPr>
          <w:rFonts w:hAnsi="宋体" w:cs="宋体"/>
          <w:sz w:val="24"/>
          <w:szCs w:val="24"/>
          <w:highlight w:val="none"/>
          <w:u w:val="single"/>
        </w:rPr>
        <w:t>0519-87968552</w:t>
      </w:r>
    </w:p>
    <w:p w14:paraId="07DB0B1B">
      <w:pPr>
        <w:spacing w:line="360" w:lineRule="auto"/>
        <w:ind w:left="1076" w:hanging="297"/>
        <w:jc w:val="left"/>
        <w:rPr>
          <w:rFonts w:ascii="宋体" w:hAnsi="宋体" w:cs="宋体"/>
          <w:sz w:val="24"/>
          <w:highlight w:val="none"/>
          <w:u w:val="single"/>
        </w:rPr>
      </w:pPr>
    </w:p>
    <w:bookmarkEnd w:id="31"/>
    <w:bookmarkEnd w:id="32"/>
    <w:p w14:paraId="62B8B758">
      <w:pPr>
        <w:spacing w:line="360" w:lineRule="auto"/>
        <w:ind w:firstLine="5880"/>
        <w:jc w:val="right"/>
        <w:rPr>
          <w:sz w:val="24"/>
          <w:highlight w:val="none"/>
        </w:rPr>
      </w:pPr>
    </w:p>
    <w:p w14:paraId="0CD5BC07">
      <w:pPr>
        <w:spacing w:line="360" w:lineRule="auto"/>
        <w:jc w:val="center"/>
        <w:outlineLvl w:val="0"/>
        <w:rPr>
          <w:b/>
          <w:sz w:val="32"/>
          <w:szCs w:val="32"/>
          <w:highlight w:val="none"/>
        </w:rPr>
      </w:pPr>
      <w:r>
        <w:rPr>
          <w:sz w:val="24"/>
          <w:highlight w:val="none"/>
        </w:rPr>
        <w:br w:type="page" w:clear="all"/>
      </w:r>
      <w:bookmarkStart w:id="33" w:name="_Toc127151777"/>
      <w:bookmarkStart w:id="34" w:name="_Toc127161488"/>
      <w:bookmarkStart w:id="35" w:name="_Toc31677"/>
      <w:bookmarkStart w:id="36" w:name="_Toc195842950"/>
      <w:bookmarkStart w:id="37" w:name="_Toc353825548"/>
      <w:bookmarkStart w:id="38" w:name="_Toc150774783"/>
      <w:bookmarkStart w:id="39" w:name="_Toc226965856"/>
      <w:bookmarkStart w:id="40" w:name="_Toc305158928"/>
      <w:bookmarkStart w:id="41" w:name="_Toc353873938"/>
      <w:bookmarkStart w:id="42" w:name="_Toc265228423"/>
      <w:bookmarkStart w:id="43" w:name="_Toc305158854"/>
      <w:bookmarkStart w:id="44" w:name="_Toc512937850"/>
      <w:bookmarkStart w:id="45" w:name="_Toc264969275"/>
      <w:r>
        <w:rPr>
          <w:rFonts w:ascii="Times New Roman" w:hAnsi="Times New Roman" w:eastAsia="宋体" w:cs="Times New Roman"/>
          <w:b/>
          <w:sz w:val="36"/>
          <w:szCs w:val="36"/>
          <w:highlight w:val="none"/>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5D0C4DFE">
      <w:pPr>
        <w:pStyle w:val="194"/>
        <w:tabs>
          <w:tab w:val="center" w:pos="4592"/>
          <w:tab w:val="left" w:pos="7860"/>
        </w:tabs>
        <w:spacing w:before="0" w:line="360" w:lineRule="auto"/>
        <w:rPr>
          <w:rFonts w:ascii="Times New Roman" w:hAnsi="Times New Roman" w:eastAsia="宋体"/>
          <w:sz w:val="28"/>
          <w:highlight w:val="none"/>
        </w:rPr>
      </w:pPr>
      <w:bookmarkStart w:id="46" w:name="_Toc164608788"/>
      <w:bookmarkStart w:id="47" w:name="_Toc127151720"/>
      <w:bookmarkStart w:id="48" w:name="_Toc164608633"/>
      <w:bookmarkStart w:id="49" w:name="_Toc226965709"/>
      <w:bookmarkStart w:id="50" w:name="_Toc151193689"/>
      <w:bookmarkStart w:id="51" w:name="_Toc151193907"/>
      <w:bookmarkStart w:id="52" w:name="_Toc142311021"/>
      <w:bookmarkStart w:id="53" w:name="_Toc149720812"/>
      <w:bookmarkStart w:id="54" w:name="_Toc150774724"/>
      <w:bookmarkStart w:id="55" w:name="_Toc226309763"/>
      <w:bookmarkStart w:id="56" w:name="_Toc226337215"/>
      <w:bookmarkStart w:id="57" w:name="_Toc151193833"/>
      <w:bookmarkStart w:id="58" w:name="_Toc150774619"/>
      <w:bookmarkStart w:id="59" w:name="_Toc151190146"/>
      <w:bookmarkStart w:id="60" w:name="_Toc151193761"/>
      <w:bookmarkStart w:id="61" w:name="_Toc150509270"/>
      <w:bookmarkStart w:id="62" w:name="_Toc151193617"/>
      <w:bookmarkStart w:id="63" w:name="_Toc127151519"/>
      <w:bookmarkStart w:id="64" w:name="_Toc164229214"/>
      <w:bookmarkStart w:id="65" w:name="_Toc226965792"/>
      <w:bookmarkStart w:id="66" w:name="_Toc127161433"/>
      <w:bookmarkStart w:id="67" w:name="_Toc520356144"/>
      <w:bookmarkStart w:id="68" w:name="_Toc195842884"/>
      <w:bookmarkStart w:id="69" w:name="_Toc150480757"/>
      <w:bookmarkStart w:id="70" w:name="_Toc164229360"/>
      <w:bookmarkStart w:id="71" w:name="_Toc164351613"/>
      <w:r>
        <w:rPr>
          <w:rFonts w:ascii="Times New Roman" w:hAnsi="Times New Roman" w:eastAsia="宋体"/>
          <w:sz w:val="28"/>
          <w:highlight w:val="none"/>
        </w:rPr>
        <w:t>投标人须知资料表</w:t>
      </w:r>
    </w:p>
    <w:p w14:paraId="766FBF01">
      <w:pPr>
        <w:jc w:val="center"/>
        <w:rPr>
          <w:b/>
          <w:sz w:val="28"/>
          <w:szCs w:val="28"/>
          <w:highlight w:val="none"/>
        </w:rPr>
      </w:pPr>
    </w:p>
    <w:p w14:paraId="28105460">
      <w:pPr>
        <w:spacing w:line="360" w:lineRule="auto"/>
        <w:ind w:firstLine="480"/>
        <w:rPr>
          <w:rFonts w:hint="eastAsia"/>
          <w:sz w:val="24"/>
          <w:highlight w:val="none"/>
        </w:rPr>
      </w:pPr>
      <w:r>
        <w:rPr>
          <w:sz w:val="24"/>
          <w:highlight w:val="none"/>
        </w:rPr>
        <w:t>本表是对投标人须知的具体补充和修改，如有矛盾，均以本资料表为准。</w:t>
      </w:r>
    </w:p>
    <w:p w14:paraId="2DC7E691">
      <w:pPr>
        <w:spacing w:line="360" w:lineRule="auto"/>
        <w:ind w:firstLine="480"/>
        <w:rPr>
          <w:sz w:val="24"/>
          <w:highlight w:val="none"/>
        </w:rPr>
      </w:pPr>
      <w:r>
        <w:rPr>
          <w:sz w:val="24"/>
          <w:highlight w:val="none"/>
        </w:rPr>
        <w:t>标记“</w:t>
      </w:r>
      <w:r>
        <w:rPr>
          <w:b/>
          <w:sz w:val="24"/>
          <w:highlight w:val="none"/>
        </w:rPr>
        <w:t>■</w:t>
      </w:r>
      <w:r>
        <w:rPr>
          <w:sz w:val="24"/>
          <w:highlight w:val="none"/>
        </w:rPr>
        <w:t>”的选项意为适用于本项目，标记“□”的选项意为不适用于本项目。</w:t>
      </w:r>
    </w:p>
    <w:tbl>
      <w:tblPr>
        <w:tblStyle w:val="35"/>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30647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5" w:hRule="atLeast"/>
          <w:tblHeader/>
          <w:jc w:val="center"/>
        </w:trPr>
        <w:tc>
          <w:tcPr>
            <w:tcW w:w="988" w:type="dxa"/>
            <w:noWrap w:val="0"/>
            <w:vAlign w:val="center"/>
          </w:tcPr>
          <w:p w14:paraId="0A0DFC04">
            <w:pPr>
              <w:jc w:val="center"/>
              <w:rPr>
                <w:b/>
                <w:bCs/>
                <w:sz w:val="24"/>
                <w:highlight w:val="none"/>
              </w:rPr>
            </w:pPr>
            <w:r>
              <w:rPr>
                <w:b/>
                <w:sz w:val="24"/>
                <w:highlight w:val="none"/>
              </w:rPr>
              <w:t>条款号</w:t>
            </w:r>
          </w:p>
        </w:tc>
        <w:tc>
          <w:tcPr>
            <w:tcW w:w="1701" w:type="dxa"/>
            <w:noWrap w:val="0"/>
            <w:vAlign w:val="center"/>
          </w:tcPr>
          <w:p w14:paraId="26E4D50B">
            <w:pPr>
              <w:jc w:val="center"/>
              <w:rPr>
                <w:b/>
                <w:bCs/>
                <w:sz w:val="24"/>
                <w:highlight w:val="none"/>
              </w:rPr>
            </w:pPr>
            <w:r>
              <w:rPr>
                <w:b/>
                <w:bCs/>
                <w:sz w:val="24"/>
                <w:highlight w:val="none"/>
              </w:rPr>
              <w:t>条目</w:t>
            </w:r>
          </w:p>
        </w:tc>
        <w:tc>
          <w:tcPr>
            <w:tcW w:w="7540" w:type="dxa"/>
            <w:noWrap w:val="0"/>
            <w:vAlign w:val="center"/>
          </w:tcPr>
          <w:p w14:paraId="1BBBF5CC">
            <w:pPr>
              <w:jc w:val="center"/>
              <w:rPr>
                <w:b/>
                <w:bCs/>
                <w:sz w:val="24"/>
                <w:highlight w:val="none"/>
              </w:rPr>
            </w:pPr>
            <w:r>
              <w:rPr>
                <w:b/>
                <w:bCs/>
                <w:sz w:val="24"/>
                <w:highlight w:val="none"/>
              </w:rPr>
              <w:t>内容</w:t>
            </w:r>
          </w:p>
        </w:tc>
      </w:tr>
      <w:tr w14:paraId="5C04D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0B87D678">
            <w:pPr>
              <w:pStyle w:val="231"/>
              <w:jc w:val="center"/>
              <w:rPr>
                <w:rFonts w:ascii="Times New Roman" w:hAnsi="Times New Roman"/>
                <w:sz w:val="24"/>
                <w:szCs w:val="24"/>
                <w:highlight w:val="none"/>
              </w:rPr>
            </w:pPr>
            <w:r>
              <w:rPr>
                <w:rFonts w:ascii="Times New Roman" w:hAnsi="Times New Roman"/>
                <w:sz w:val="24"/>
                <w:szCs w:val="24"/>
                <w:highlight w:val="none"/>
              </w:rPr>
              <w:t>2.2</w:t>
            </w:r>
          </w:p>
        </w:tc>
        <w:tc>
          <w:tcPr>
            <w:tcW w:w="1701" w:type="dxa"/>
            <w:noWrap w:val="0"/>
            <w:vAlign w:val="center"/>
          </w:tcPr>
          <w:p w14:paraId="0DEBCFF0">
            <w:pPr>
              <w:jc w:val="center"/>
              <w:rPr>
                <w:sz w:val="24"/>
                <w:highlight w:val="none"/>
              </w:rPr>
            </w:pPr>
            <w:r>
              <w:rPr>
                <w:sz w:val="24"/>
                <w:highlight w:val="none"/>
              </w:rPr>
              <w:t>项目属性</w:t>
            </w:r>
          </w:p>
        </w:tc>
        <w:tc>
          <w:tcPr>
            <w:tcW w:w="7540" w:type="dxa"/>
            <w:noWrap w:val="0"/>
            <w:vAlign w:val="center"/>
          </w:tcPr>
          <w:p w14:paraId="2893BD7F">
            <w:pPr>
              <w:jc w:val="left"/>
              <w:rPr>
                <w:sz w:val="24"/>
                <w:highlight w:val="none"/>
              </w:rPr>
            </w:pPr>
            <w:r>
              <w:rPr>
                <w:sz w:val="24"/>
                <w:highlight w:val="none"/>
              </w:rPr>
              <w:t>项目属性：</w:t>
            </w:r>
          </w:p>
          <w:p w14:paraId="3868AA91">
            <w:pPr>
              <w:jc w:val="left"/>
              <w:rPr>
                <w:sz w:val="24"/>
                <w:highlight w:val="none"/>
              </w:rPr>
            </w:pPr>
            <w:r>
              <w:rPr>
                <w:rFonts w:hint="eastAsia" w:ascii="宋体" w:hAnsi="宋体" w:eastAsia="宋体" w:cs="宋体"/>
                <w:sz w:val="24"/>
                <w:highlight w:val="none"/>
                <w:lang w:eastAsia="zh-CN"/>
              </w:rPr>
              <w:t>□</w:t>
            </w:r>
            <w:r>
              <w:rPr>
                <w:sz w:val="24"/>
                <w:highlight w:val="none"/>
              </w:rPr>
              <w:t>服务</w:t>
            </w:r>
          </w:p>
          <w:p w14:paraId="52AD0E1F">
            <w:pPr>
              <w:jc w:val="left"/>
              <w:rPr>
                <w:sz w:val="24"/>
                <w:highlight w:val="none"/>
                <w:u w:val="single"/>
              </w:rPr>
            </w:pPr>
            <w:r>
              <w:rPr>
                <w:rFonts w:hint="eastAsia" w:ascii="宋体" w:hAnsi="宋体" w:cs="宋体"/>
                <w:b/>
                <w:sz w:val="24"/>
                <w:highlight w:val="none"/>
              </w:rPr>
              <w:t>■</w:t>
            </w:r>
            <w:r>
              <w:rPr>
                <w:sz w:val="24"/>
                <w:highlight w:val="none"/>
              </w:rPr>
              <w:t>货物</w:t>
            </w:r>
          </w:p>
        </w:tc>
      </w:tr>
      <w:tr w14:paraId="172CE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09376502">
            <w:pPr>
              <w:pStyle w:val="231"/>
              <w:jc w:val="center"/>
              <w:rPr>
                <w:rFonts w:ascii="Times New Roman" w:hAnsi="Times New Roman"/>
                <w:sz w:val="24"/>
                <w:szCs w:val="24"/>
                <w:highlight w:val="none"/>
              </w:rPr>
            </w:pPr>
            <w:r>
              <w:rPr>
                <w:rFonts w:ascii="Times New Roman" w:hAnsi="Times New Roman"/>
                <w:sz w:val="24"/>
                <w:szCs w:val="24"/>
                <w:highlight w:val="none"/>
              </w:rPr>
              <w:t>2.3</w:t>
            </w:r>
          </w:p>
        </w:tc>
        <w:tc>
          <w:tcPr>
            <w:tcW w:w="1701" w:type="dxa"/>
            <w:noWrap w:val="0"/>
            <w:vAlign w:val="center"/>
          </w:tcPr>
          <w:p w14:paraId="22BF1DB6">
            <w:pPr>
              <w:jc w:val="center"/>
              <w:rPr>
                <w:sz w:val="24"/>
                <w:highlight w:val="none"/>
              </w:rPr>
            </w:pPr>
            <w:r>
              <w:rPr>
                <w:sz w:val="24"/>
                <w:highlight w:val="none"/>
              </w:rPr>
              <w:t>科研仪器设备</w:t>
            </w:r>
          </w:p>
        </w:tc>
        <w:tc>
          <w:tcPr>
            <w:tcW w:w="7540" w:type="dxa"/>
            <w:noWrap w:val="0"/>
            <w:vAlign w:val="center"/>
          </w:tcPr>
          <w:p w14:paraId="1F84589C">
            <w:pPr>
              <w:jc w:val="left"/>
              <w:rPr>
                <w:sz w:val="24"/>
                <w:highlight w:val="none"/>
              </w:rPr>
            </w:pPr>
            <w:r>
              <w:rPr>
                <w:sz w:val="24"/>
                <w:highlight w:val="none"/>
              </w:rPr>
              <w:t>是否属于科研仪器设备采购项目：</w:t>
            </w:r>
          </w:p>
          <w:p w14:paraId="4B8E16A0">
            <w:pPr>
              <w:jc w:val="left"/>
              <w:rPr>
                <w:sz w:val="24"/>
                <w:highlight w:val="none"/>
              </w:rPr>
            </w:pPr>
            <w:r>
              <w:rPr>
                <w:rFonts w:hint="eastAsia" w:ascii="宋体" w:hAnsi="宋体" w:eastAsia="宋体" w:cs="宋体"/>
                <w:sz w:val="24"/>
                <w:highlight w:val="none"/>
                <w:lang w:eastAsia="zh-CN"/>
              </w:rPr>
              <w:t>□</w:t>
            </w:r>
            <w:r>
              <w:rPr>
                <w:sz w:val="24"/>
                <w:highlight w:val="none"/>
              </w:rPr>
              <w:t>是</w:t>
            </w:r>
          </w:p>
          <w:p w14:paraId="17E34556">
            <w:pPr>
              <w:jc w:val="left"/>
              <w:rPr>
                <w:sz w:val="24"/>
                <w:highlight w:val="none"/>
              </w:rPr>
            </w:pPr>
            <w:r>
              <w:rPr>
                <w:rFonts w:hint="eastAsia" w:ascii="宋体" w:hAnsi="宋体" w:cs="宋体"/>
                <w:b/>
                <w:sz w:val="24"/>
                <w:highlight w:val="none"/>
              </w:rPr>
              <w:t>■</w:t>
            </w:r>
            <w:r>
              <w:rPr>
                <w:sz w:val="24"/>
                <w:highlight w:val="none"/>
              </w:rPr>
              <w:t>否</w:t>
            </w:r>
          </w:p>
        </w:tc>
      </w:tr>
      <w:tr w14:paraId="771E0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6D0D2906">
            <w:pPr>
              <w:pStyle w:val="231"/>
              <w:jc w:val="center"/>
              <w:rPr>
                <w:rFonts w:ascii="Times New Roman" w:hAnsi="Times New Roman"/>
                <w:sz w:val="24"/>
                <w:szCs w:val="24"/>
                <w:highlight w:val="none"/>
              </w:rPr>
            </w:pPr>
            <w:r>
              <w:rPr>
                <w:rFonts w:ascii="Times New Roman" w:hAnsi="Times New Roman"/>
                <w:sz w:val="24"/>
                <w:szCs w:val="24"/>
                <w:highlight w:val="none"/>
              </w:rPr>
              <w:t>2.4</w:t>
            </w:r>
          </w:p>
        </w:tc>
        <w:tc>
          <w:tcPr>
            <w:tcW w:w="1701" w:type="dxa"/>
            <w:noWrap w:val="0"/>
            <w:vAlign w:val="center"/>
          </w:tcPr>
          <w:p w14:paraId="69AB3E23">
            <w:pPr>
              <w:jc w:val="center"/>
              <w:rPr>
                <w:sz w:val="24"/>
                <w:highlight w:val="none"/>
              </w:rPr>
            </w:pPr>
            <w:r>
              <w:rPr>
                <w:sz w:val="24"/>
                <w:highlight w:val="none"/>
              </w:rPr>
              <w:t>核心产品</w:t>
            </w:r>
          </w:p>
        </w:tc>
        <w:tc>
          <w:tcPr>
            <w:tcW w:w="7540" w:type="dxa"/>
            <w:noWrap w:val="0"/>
            <w:vAlign w:val="center"/>
          </w:tcPr>
          <w:p w14:paraId="3125D91F">
            <w:pPr>
              <w:pStyle w:val="231"/>
              <w:rPr>
                <w:rFonts w:ascii="Times New Roman" w:hAnsi="Times New Roman"/>
                <w:sz w:val="24"/>
                <w:szCs w:val="24"/>
                <w:highlight w:val="none"/>
              </w:rPr>
            </w:pPr>
            <w:r>
              <w:rPr>
                <w:rFonts w:hint="eastAsia" w:ascii="宋体" w:hAnsi="宋体" w:eastAsia="宋体" w:cs="宋体"/>
                <w:sz w:val="24"/>
                <w:highlight w:val="none"/>
                <w:lang w:eastAsia="zh-CN"/>
              </w:rPr>
              <w:t>□</w:t>
            </w:r>
            <w:r>
              <w:rPr>
                <w:rFonts w:ascii="Times New Roman" w:hAnsi="Times New Roman"/>
                <w:sz w:val="24"/>
                <w:szCs w:val="24"/>
                <w:highlight w:val="none"/>
              </w:rPr>
              <w:t>关于核心产品本项目__包不适用。</w:t>
            </w:r>
          </w:p>
          <w:p w14:paraId="64BF9FC6">
            <w:pPr>
              <w:pStyle w:val="231"/>
              <w:rPr>
                <w:rFonts w:ascii="Times New Roman" w:hAnsi="Times New Roman"/>
                <w:sz w:val="24"/>
                <w:szCs w:val="24"/>
                <w:highlight w:val="none"/>
              </w:rPr>
            </w:pPr>
            <w:r>
              <w:rPr>
                <w:rFonts w:hint="eastAsia" w:ascii="宋体" w:hAnsi="宋体" w:eastAsia="宋体" w:cs="宋体"/>
                <w:sz w:val="24"/>
                <w:highlight w:val="none"/>
                <w:lang w:eastAsia="zh-CN"/>
              </w:rPr>
              <w:t>□</w:t>
            </w:r>
            <w:r>
              <w:rPr>
                <w:rFonts w:ascii="Times New Roman" w:hAnsi="Times New Roman"/>
                <w:sz w:val="24"/>
                <w:szCs w:val="24"/>
                <w:highlight w:val="none"/>
              </w:rPr>
              <w:t>本项目__包为单一产品采购项目。</w:t>
            </w:r>
          </w:p>
          <w:p w14:paraId="697DBD7E">
            <w:pPr>
              <w:spacing w:line="240" w:lineRule="auto"/>
              <w:rPr>
                <w:rFonts w:hint="eastAsia" w:eastAsia="宋体"/>
                <w:sz w:val="24"/>
                <w:highlight w:val="none"/>
                <w:lang w:val="en-US" w:eastAsia="zh-CN"/>
              </w:rPr>
            </w:pPr>
            <w:r>
              <w:rPr>
                <w:rFonts w:hint="eastAsia" w:ascii="宋体" w:hAnsi="宋体" w:cs="宋体"/>
                <w:b/>
                <w:sz w:val="24"/>
                <w:highlight w:val="none"/>
              </w:rPr>
              <w:t>■</w:t>
            </w:r>
            <w:r>
              <w:rPr>
                <w:sz w:val="24"/>
                <w:highlight w:val="none"/>
              </w:rPr>
              <w:t>本项目为非单一产品采购项目，核心产品为</w:t>
            </w:r>
            <w:r>
              <w:rPr>
                <w:color w:val="auto"/>
                <w:sz w:val="24"/>
                <w:highlight w:val="none"/>
              </w:rPr>
              <w:t>：</w:t>
            </w:r>
            <w:r>
              <w:rPr>
                <w:rFonts w:hint="eastAsia"/>
                <w:color w:val="auto"/>
                <w:sz w:val="24"/>
                <w:highlight w:val="none"/>
              </w:rPr>
              <w:t>电气设备安装实操装置</w:t>
            </w:r>
            <w:r>
              <w:rPr>
                <w:rFonts w:hint="eastAsia"/>
                <w:color w:val="auto"/>
                <w:sz w:val="24"/>
                <w:highlight w:val="none"/>
                <w:lang w:val="en-US" w:eastAsia="zh-CN"/>
              </w:rPr>
              <w:t xml:space="preserve"> </w:t>
            </w:r>
          </w:p>
        </w:tc>
      </w:tr>
      <w:tr w14:paraId="04AD9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vMerge w:val="restart"/>
            <w:noWrap w:val="0"/>
            <w:vAlign w:val="center"/>
          </w:tcPr>
          <w:p w14:paraId="27EC0973">
            <w:pPr>
              <w:pStyle w:val="231"/>
              <w:jc w:val="center"/>
              <w:rPr>
                <w:rFonts w:ascii="Times New Roman" w:hAnsi="Times New Roman"/>
                <w:sz w:val="24"/>
                <w:szCs w:val="24"/>
                <w:highlight w:val="none"/>
              </w:rPr>
            </w:pPr>
            <w:r>
              <w:rPr>
                <w:rFonts w:ascii="Times New Roman" w:hAnsi="Times New Roman"/>
                <w:sz w:val="24"/>
                <w:szCs w:val="24"/>
                <w:highlight w:val="none"/>
              </w:rPr>
              <w:t>3.1</w:t>
            </w:r>
          </w:p>
        </w:tc>
        <w:tc>
          <w:tcPr>
            <w:tcW w:w="1701" w:type="dxa"/>
            <w:noWrap w:val="0"/>
            <w:vAlign w:val="center"/>
          </w:tcPr>
          <w:p w14:paraId="0B399DCD">
            <w:pPr>
              <w:jc w:val="center"/>
              <w:rPr>
                <w:sz w:val="24"/>
                <w:highlight w:val="none"/>
              </w:rPr>
            </w:pPr>
            <w:r>
              <w:rPr>
                <w:sz w:val="24"/>
                <w:highlight w:val="none"/>
              </w:rPr>
              <w:t>现场考察</w:t>
            </w:r>
          </w:p>
        </w:tc>
        <w:tc>
          <w:tcPr>
            <w:tcW w:w="7540" w:type="dxa"/>
            <w:noWrap w:val="0"/>
            <w:vAlign w:val="center"/>
          </w:tcPr>
          <w:p w14:paraId="476CC578">
            <w:pPr>
              <w:jc w:val="left"/>
              <w:rPr>
                <w:rFonts w:hint="eastAsia" w:eastAsia="宋体"/>
                <w:sz w:val="24"/>
                <w:highlight w:val="none"/>
                <w:lang w:eastAsia="zh-CN"/>
              </w:rPr>
            </w:pPr>
            <w:r>
              <w:rPr>
                <w:rFonts w:hint="eastAsia" w:ascii="宋体" w:hAnsi="宋体" w:cs="宋体"/>
                <w:b/>
                <w:sz w:val="24"/>
                <w:highlight w:val="none"/>
              </w:rPr>
              <w:t>■</w:t>
            </w:r>
            <w:r>
              <w:rPr>
                <w:sz w:val="24"/>
                <w:highlight w:val="none"/>
              </w:rPr>
              <w:t>不组织</w:t>
            </w:r>
            <w:r>
              <w:rPr>
                <w:rFonts w:hint="eastAsia"/>
                <w:sz w:val="24"/>
                <w:highlight w:val="none"/>
                <w:lang w:eastAsia="zh-CN"/>
              </w:rPr>
              <w:t>。</w:t>
            </w:r>
          </w:p>
          <w:p w14:paraId="703A02C3">
            <w:pPr>
              <w:jc w:val="left"/>
              <w:rPr>
                <w:bCs/>
                <w:sz w:val="24"/>
                <w:highlight w:val="none"/>
              </w:rPr>
            </w:pPr>
            <w:r>
              <w:rPr>
                <w:rFonts w:hint="eastAsia" w:ascii="宋体" w:hAnsi="宋体" w:eastAsia="宋体" w:cs="宋体"/>
                <w:sz w:val="24"/>
                <w:highlight w:val="none"/>
              </w:rPr>
              <w:t>□</w:t>
            </w:r>
            <w:r>
              <w:rPr>
                <w:sz w:val="24"/>
                <w:highlight w:val="none"/>
              </w:rPr>
              <w:t>组织，考察时间：___</w:t>
            </w:r>
            <w:r>
              <w:rPr>
                <w:sz w:val="24"/>
                <w:highlight w:val="none"/>
                <w:lang w:bidi="ar"/>
              </w:rPr>
              <w:t>年</w:t>
            </w:r>
            <w:r>
              <w:rPr>
                <w:sz w:val="24"/>
                <w:highlight w:val="none"/>
              </w:rPr>
              <w:t>___</w:t>
            </w:r>
            <w:r>
              <w:rPr>
                <w:sz w:val="24"/>
                <w:highlight w:val="none"/>
                <w:lang w:bidi="ar"/>
              </w:rPr>
              <w:t>月</w:t>
            </w:r>
            <w:r>
              <w:rPr>
                <w:sz w:val="24"/>
                <w:highlight w:val="none"/>
              </w:rPr>
              <w:t>___</w:t>
            </w:r>
            <w:r>
              <w:rPr>
                <w:sz w:val="24"/>
                <w:highlight w:val="none"/>
                <w:lang w:bidi="ar"/>
              </w:rPr>
              <w:t>日</w:t>
            </w:r>
            <w:r>
              <w:rPr>
                <w:sz w:val="24"/>
                <w:highlight w:val="none"/>
              </w:rPr>
              <w:t>___</w:t>
            </w:r>
            <w:r>
              <w:rPr>
                <w:sz w:val="24"/>
                <w:highlight w:val="none"/>
                <w:lang w:bidi="ar"/>
              </w:rPr>
              <w:t>点</w:t>
            </w:r>
            <w:r>
              <w:rPr>
                <w:sz w:val="24"/>
                <w:highlight w:val="none"/>
              </w:rPr>
              <w:t>___</w:t>
            </w:r>
            <w:r>
              <w:rPr>
                <w:sz w:val="24"/>
                <w:highlight w:val="none"/>
                <w:lang w:bidi="ar"/>
              </w:rPr>
              <w:t>分</w:t>
            </w:r>
          </w:p>
          <w:p w14:paraId="7B38980F">
            <w:pPr>
              <w:jc w:val="left"/>
              <w:rPr>
                <w:rFonts w:hint="eastAsia"/>
                <w:bCs/>
                <w:sz w:val="24"/>
                <w:highlight w:val="none"/>
              </w:rPr>
            </w:pPr>
            <w:r>
              <w:rPr>
                <w:sz w:val="24"/>
                <w:highlight w:val="none"/>
              </w:rPr>
              <w:t>考察地点：___________。</w:t>
            </w:r>
          </w:p>
        </w:tc>
      </w:tr>
      <w:tr w14:paraId="218BD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3" w:hRule="atLeast"/>
          <w:jc w:val="center"/>
        </w:trPr>
        <w:tc>
          <w:tcPr>
            <w:tcW w:w="988" w:type="dxa"/>
            <w:vMerge w:val="continue"/>
            <w:noWrap w:val="0"/>
            <w:vAlign w:val="center"/>
          </w:tcPr>
          <w:p w14:paraId="20A38409">
            <w:pPr>
              <w:pStyle w:val="231"/>
              <w:jc w:val="center"/>
              <w:rPr>
                <w:rFonts w:ascii="Times New Roman" w:hAnsi="Times New Roman"/>
                <w:sz w:val="24"/>
                <w:szCs w:val="24"/>
                <w:highlight w:val="none"/>
              </w:rPr>
            </w:pPr>
          </w:p>
        </w:tc>
        <w:tc>
          <w:tcPr>
            <w:tcW w:w="1701" w:type="dxa"/>
            <w:noWrap w:val="0"/>
            <w:vAlign w:val="center"/>
          </w:tcPr>
          <w:p w14:paraId="0291A88C">
            <w:pPr>
              <w:jc w:val="center"/>
              <w:rPr>
                <w:sz w:val="24"/>
                <w:highlight w:val="none"/>
              </w:rPr>
            </w:pPr>
            <w:r>
              <w:rPr>
                <w:sz w:val="24"/>
                <w:highlight w:val="none"/>
              </w:rPr>
              <w:t>开标前答疑会</w:t>
            </w:r>
          </w:p>
        </w:tc>
        <w:tc>
          <w:tcPr>
            <w:tcW w:w="7540" w:type="dxa"/>
            <w:noWrap w:val="0"/>
            <w:vAlign w:val="center"/>
          </w:tcPr>
          <w:p w14:paraId="43806442">
            <w:pPr>
              <w:jc w:val="left"/>
              <w:rPr>
                <w:sz w:val="24"/>
                <w:highlight w:val="none"/>
              </w:rPr>
            </w:pPr>
            <w:r>
              <w:rPr>
                <w:rFonts w:hint="eastAsia" w:ascii="宋体" w:hAnsi="宋体" w:cs="宋体"/>
                <w:b/>
                <w:sz w:val="24"/>
                <w:highlight w:val="none"/>
              </w:rPr>
              <w:t>■</w:t>
            </w:r>
            <w:r>
              <w:rPr>
                <w:sz w:val="24"/>
                <w:highlight w:val="none"/>
              </w:rPr>
              <w:t>不召开</w:t>
            </w:r>
          </w:p>
          <w:p w14:paraId="4B5FD900">
            <w:pPr>
              <w:jc w:val="left"/>
              <w:rPr>
                <w:sz w:val="24"/>
                <w:highlight w:val="none"/>
              </w:rPr>
            </w:pPr>
            <w:r>
              <w:rPr>
                <w:rFonts w:hint="eastAsia" w:ascii="宋体" w:hAnsi="宋体" w:eastAsia="宋体" w:cs="宋体"/>
                <w:sz w:val="24"/>
                <w:highlight w:val="none"/>
              </w:rPr>
              <w:t>□</w:t>
            </w:r>
            <w:r>
              <w:rPr>
                <w:sz w:val="24"/>
                <w:highlight w:val="none"/>
              </w:rPr>
              <w:t>召开，召开时间：__年_月_日_</w:t>
            </w:r>
            <w:r>
              <w:rPr>
                <w:bCs/>
                <w:sz w:val="24"/>
                <w:highlight w:val="none"/>
              </w:rPr>
              <w:t>点</w:t>
            </w:r>
            <w:r>
              <w:rPr>
                <w:sz w:val="24"/>
                <w:highlight w:val="none"/>
              </w:rPr>
              <w:t>_</w:t>
            </w:r>
            <w:r>
              <w:rPr>
                <w:bCs/>
                <w:sz w:val="24"/>
                <w:highlight w:val="none"/>
              </w:rPr>
              <w:t>分</w:t>
            </w:r>
          </w:p>
          <w:p w14:paraId="1979DFFA">
            <w:pPr>
              <w:jc w:val="left"/>
              <w:rPr>
                <w:sz w:val="24"/>
                <w:highlight w:val="none"/>
              </w:rPr>
            </w:pPr>
            <w:r>
              <w:rPr>
                <w:sz w:val="24"/>
                <w:highlight w:val="none"/>
              </w:rPr>
              <w:t>召开地点：____________</w:t>
            </w:r>
            <w:r>
              <w:rPr>
                <w:rFonts w:hint="eastAsia"/>
                <w:sz w:val="24"/>
                <w:highlight w:val="none"/>
              </w:rPr>
              <w:t>。</w:t>
            </w:r>
          </w:p>
        </w:tc>
      </w:tr>
      <w:tr w14:paraId="20E6F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0EF82B32">
            <w:pPr>
              <w:pStyle w:val="231"/>
              <w:jc w:val="center"/>
              <w:rPr>
                <w:rFonts w:ascii="Times New Roman" w:hAnsi="Times New Roman"/>
                <w:sz w:val="24"/>
                <w:szCs w:val="24"/>
                <w:highlight w:val="none"/>
              </w:rPr>
            </w:pPr>
            <w:r>
              <w:rPr>
                <w:rFonts w:ascii="Times New Roman" w:hAnsi="Times New Roman"/>
                <w:sz w:val="24"/>
                <w:szCs w:val="24"/>
                <w:highlight w:val="none"/>
              </w:rPr>
              <w:t>4.1</w:t>
            </w:r>
          </w:p>
        </w:tc>
        <w:tc>
          <w:tcPr>
            <w:tcW w:w="1701" w:type="dxa"/>
            <w:noWrap w:val="0"/>
            <w:vAlign w:val="center"/>
          </w:tcPr>
          <w:p w14:paraId="4C70B775">
            <w:pPr>
              <w:jc w:val="center"/>
              <w:rPr>
                <w:sz w:val="24"/>
                <w:highlight w:val="none"/>
              </w:rPr>
            </w:pPr>
            <w:r>
              <w:rPr>
                <w:sz w:val="24"/>
                <w:highlight w:val="none"/>
              </w:rPr>
              <w:t>样品</w:t>
            </w:r>
          </w:p>
        </w:tc>
        <w:tc>
          <w:tcPr>
            <w:tcW w:w="7540" w:type="dxa"/>
            <w:noWrap w:val="0"/>
            <w:vAlign w:val="center"/>
          </w:tcPr>
          <w:p w14:paraId="6E410E39">
            <w:pPr>
              <w:jc w:val="left"/>
              <w:rPr>
                <w:rFonts w:hint="eastAsia" w:ascii="宋体" w:hAnsi="宋体" w:eastAsia="宋体" w:cs="宋体"/>
                <w:sz w:val="24"/>
                <w:highlight w:val="none"/>
              </w:rPr>
            </w:pPr>
            <w:r>
              <w:rPr>
                <w:rFonts w:hint="eastAsia" w:ascii="宋体" w:hAnsi="宋体" w:eastAsia="宋体" w:cs="宋体"/>
                <w:sz w:val="24"/>
                <w:highlight w:val="none"/>
              </w:rPr>
              <w:t>投标样品递交：</w:t>
            </w:r>
          </w:p>
          <w:p w14:paraId="4B8147B9">
            <w:pPr>
              <w:jc w:val="left"/>
              <w:rPr>
                <w:rFonts w:hint="eastAsia" w:ascii="宋体" w:hAnsi="宋体" w:eastAsia="宋体" w:cs="宋体"/>
                <w:sz w:val="24"/>
                <w:highlight w:val="none"/>
              </w:rPr>
            </w:pPr>
            <w:r>
              <w:rPr>
                <w:rFonts w:hint="eastAsia" w:ascii="宋体" w:hAnsi="宋体" w:cs="宋体"/>
                <w:b/>
                <w:sz w:val="24"/>
                <w:highlight w:val="none"/>
              </w:rPr>
              <w:t>■</w:t>
            </w:r>
            <w:r>
              <w:rPr>
                <w:rFonts w:hint="eastAsia" w:ascii="宋体" w:hAnsi="宋体" w:eastAsia="宋体" w:cs="宋体"/>
                <w:sz w:val="24"/>
                <w:highlight w:val="none"/>
              </w:rPr>
              <w:t>不需要</w:t>
            </w:r>
          </w:p>
          <w:p w14:paraId="2FF536AC">
            <w:pPr>
              <w:jc w:val="left"/>
              <w:rPr>
                <w:rFonts w:hint="eastAsia" w:ascii="宋体" w:hAnsi="宋体" w:eastAsia="宋体" w:cs="宋体"/>
                <w:sz w:val="24"/>
                <w:highlight w:val="none"/>
              </w:rPr>
            </w:pPr>
            <w:r>
              <w:rPr>
                <w:rFonts w:hint="eastAsia" w:ascii="宋体" w:hAnsi="宋体" w:eastAsia="宋体" w:cs="宋体"/>
                <w:sz w:val="24"/>
                <w:highlight w:val="none"/>
              </w:rPr>
              <w:t>□需要，具体要求如下：</w:t>
            </w:r>
          </w:p>
          <w:p w14:paraId="3F8B0226">
            <w:pPr>
              <w:jc w:val="left"/>
              <w:rPr>
                <w:rFonts w:hint="eastAsia" w:ascii="宋体" w:hAnsi="宋体" w:eastAsia="宋体" w:cs="宋体"/>
                <w:sz w:val="24"/>
                <w:highlight w:val="none"/>
                <w:u w:val="single"/>
              </w:rPr>
            </w:pPr>
            <w:r>
              <w:rPr>
                <w:rFonts w:hint="eastAsia" w:ascii="宋体" w:hAnsi="宋体" w:eastAsia="宋体" w:cs="宋体"/>
                <w:sz w:val="24"/>
                <w:highlight w:val="none"/>
              </w:rPr>
              <w:t>（1）样品制作的标准和要求：</w:t>
            </w:r>
            <w:r>
              <w:rPr>
                <w:sz w:val="24"/>
                <w:highlight w:val="none"/>
              </w:rPr>
              <w:t>___________</w:t>
            </w:r>
            <w:r>
              <w:rPr>
                <w:rFonts w:hint="eastAsia" w:ascii="宋体" w:hAnsi="宋体" w:eastAsia="宋体" w:cs="宋体"/>
                <w:sz w:val="24"/>
                <w:highlight w:val="none"/>
              </w:rPr>
              <w:t>；</w:t>
            </w:r>
          </w:p>
          <w:p w14:paraId="5615AD6A">
            <w:pPr>
              <w:jc w:val="left"/>
              <w:rPr>
                <w:rFonts w:hint="eastAsia" w:ascii="宋体" w:hAnsi="宋体" w:eastAsia="宋体" w:cs="宋体"/>
                <w:sz w:val="24"/>
                <w:highlight w:val="none"/>
              </w:rPr>
            </w:pPr>
            <w:r>
              <w:rPr>
                <w:rFonts w:hint="eastAsia" w:ascii="宋体" w:hAnsi="宋体" w:eastAsia="宋体" w:cs="宋体"/>
                <w:sz w:val="24"/>
                <w:highlight w:val="none"/>
              </w:rPr>
              <w:t>（2）是否需要随样品提交相关检测报告：</w:t>
            </w:r>
          </w:p>
          <w:p w14:paraId="5A358ABA">
            <w:pPr>
              <w:ind w:firstLine="600"/>
              <w:jc w:val="left"/>
              <w:rPr>
                <w:rFonts w:hint="eastAsia" w:ascii="宋体" w:hAnsi="宋体" w:eastAsia="宋体" w:cs="宋体"/>
                <w:sz w:val="24"/>
                <w:highlight w:val="none"/>
              </w:rPr>
            </w:pPr>
            <w:r>
              <w:rPr>
                <w:rFonts w:hint="eastAsia" w:ascii="宋体" w:hAnsi="宋体" w:eastAsia="宋体" w:cs="宋体"/>
                <w:sz w:val="24"/>
                <w:highlight w:val="none"/>
              </w:rPr>
              <w:t>□不需要</w:t>
            </w:r>
          </w:p>
          <w:p w14:paraId="5EA65A3B">
            <w:pPr>
              <w:ind w:firstLine="600"/>
              <w:jc w:val="left"/>
              <w:rPr>
                <w:rFonts w:hint="eastAsia" w:ascii="宋体" w:hAnsi="宋体" w:eastAsia="宋体" w:cs="宋体"/>
                <w:sz w:val="24"/>
                <w:highlight w:val="none"/>
              </w:rPr>
            </w:pPr>
            <w:r>
              <w:rPr>
                <w:rFonts w:hint="eastAsia" w:ascii="宋体" w:hAnsi="宋体" w:eastAsia="宋体" w:cs="宋体"/>
                <w:sz w:val="24"/>
                <w:highlight w:val="none"/>
              </w:rPr>
              <w:t>□需要</w:t>
            </w:r>
          </w:p>
          <w:p w14:paraId="16AA6F5F">
            <w:pPr>
              <w:jc w:val="left"/>
              <w:rPr>
                <w:rFonts w:hint="eastAsia" w:ascii="宋体" w:hAnsi="宋体" w:eastAsia="宋体" w:cs="宋体"/>
                <w:sz w:val="24"/>
                <w:highlight w:val="none"/>
              </w:rPr>
            </w:pPr>
            <w:r>
              <w:rPr>
                <w:rFonts w:hint="eastAsia" w:ascii="宋体" w:hAnsi="宋体" w:eastAsia="宋体" w:cs="宋体"/>
                <w:sz w:val="24"/>
                <w:highlight w:val="none"/>
              </w:rPr>
              <w:t>（3）样品递交要求：</w:t>
            </w:r>
            <w:r>
              <w:rPr>
                <w:sz w:val="24"/>
                <w:highlight w:val="none"/>
              </w:rPr>
              <w:t>___________</w:t>
            </w:r>
            <w:r>
              <w:rPr>
                <w:rFonts w:hint="eastAsia" w:ascii="宋体" w:hAnsi="宋体" w:eastAsia="宋体" w:cs="宋体"/>
                <w:sz w:val="24"/>
                <w:highlight w:val="none"/>
              </w:rPr>
              <w:t>；</w:t>
            </w:r>
          </w:p>
          <w:p w14:paraId="7E281834">
            <w:pPr>
              <w:jc w:val="left"/>
              <w:rPr>
                <w:rFonts w:hint="eastAsia" w:ascii="宋体" w:hAnsi="宋体" w:eastAsia="宋体" w:cs="宋体"/>
                <w:sz w:val="24"/>
                <w:highlight w:val="none"/>
              </w:rPr>
            </w:pPr>
            <w:r>
              <w:rPr>
                <w:rFonts w:hint="eastAsia" w:ascii="宋体" w:hAnsi="宋体" w:eastAsia="宋体" w:cs="宋体"/>
                <w:sz w:val="24"/>
                <w:highlight w:val="none"/>
              </w:rPr>
              <w:t>（4）未中标人样品退还：</w:t>
            </w:r>
            <w:r>
              <w:rPr>
                <w:sz w:val="24"/>
                <w:highlight w:val="none"/>
              </w:rPr>
              <w:t>___________</w:t>
            </w:r>
            <w:r>
              <w:rPr>
                <w:rFonts w:hint="eastAsia" w:ascii="宋体" w:hAnsi="宋体" w:eastAsia="宋体" w:cs="宋体"/>
                <w:sz w:val="24"/>
                <w:highlight w:val="none"/>
              </w:rPr>
              <w:t>；</w:t>
            </w:r>
          </w:p>
          <w:p w14:paraId="49605F63">
            <w:pPr>
              <w:jc w:val="left"/>
              <w:rPr>
                <w:rFonts w:hint="eastAsia" w:ascii="宋体" w:hAnsi="宋体" w:eastAsia="宋体" w:cs="宋体"/>
                <w:sz w:val="24"/>
                <w:highlight w:val="none"/>
                <w:u w:val="single"/>
              </w:rPr>
            </w:pPr>
            <w:r>
              <w:rPr>
                <w:rFonts w:hint="eastAsia" w:ascii="宋体" w:hAnsi="宋体" w:eastAsia="宋体" w:cs="宋体"/>
                <w:sz w:val="24"/>
                <w:highlight w:val="none"/>
              </w:rPr>
              <w:t>（5）中标人样品保管、封存及退还：</w:t>
            </w:r>
            <w:r>
              <w:rPr>
                <w:sz w:val="24"/>
                <w:highlight w:val="none"/>
              </w:rPr>
              <w:t>___________</w:t>
            </w:r>
            <w:r>
              <w:rPr>
                <w:rFonts w:hint="eastAsia" w:ascii="宋体" w:hAnsi="宋体" w:eastAsia="宋体" w:cs="宋体"/>
                <w:sz w:val="24"/>
                <w:highlight w:val="none"/>
              </w:rPr>
              <w:t>；</w:t>
            </w:r>
          </w:p>
          <w:p w14:paraId="1DC42884">
            <w:pPr>
              <w:jc w:val="left"/>
              <w:rPr>
                <w:sz w:val="24"/>
                <w:highlight w:val="none"/>
              </w:rPr>
            </w:pPr>
            <w:r>
              <w:rPr>
                <w:rFonts w:hint="eastAsia" w:ascii="宋体" w:hAnsi="宋体" w:eastAsia="宋体" w:cs="宋体"/>
                <w:sz w:val="24"/>
                <w:highlight w:val="none"/>
              </w:rPr>
              <w:t>（6）其他要求（如有）：</w:t>
            </w:r>
            <w:r>
              <w:rPr>
                <w:sz w:val="24"/>
                <w:highlight w:val="none"/>
              </w:rPr>
              <w:t>___________</w:t>
            </w:r>
            <w:r>
              <w:rPr>
                <w:rFonts w:hint="eastAsia" w:ascii="宋体" w:hAnsi="宋体" w:eastAsia="宋体" w:cs="宋体"/>
                <w:sz w:val="24"/>
                <w:highlight w:val="none"/>
              </w:rPr>
              <w:t>。</w:t>
            </w:r>
          </w:p>
        </w:tc>
      </w:tr>
      <w:tr w14:paraId="12E6E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1" w:hRule="atLeast"/>
          <w:jc w:val="center"/>
        </w:trPr>
        <w:tc>
          <w:tcPr>
            <w:tcW w:w="988" w:type="dxa"/>
            <w:noWrap w:val="0"/>
            <w:vAlign w:val="center"/>
          </w:tcPr>
          <w:p w14:paraId="54CD322D">
            <w:pPr>
              <w:pStyle w:val="231"/>
              <w:jc w:val="center"/>
              <w:rPr>
                <w:rFonts w:ascii="Times New Roman" w:hAnsi="Times New Roman"/>
                <w:sz w:val="24"/>
                <w:szCs w:val="24"/>
                <w:highlight w:val="none"/>
              </w:rPr>
            </w:pPr>
            <w:r>
              <w:rPr>
                <w:rFonts w:ascii="Times New Roman" w:hAnsi="Times New Roman"/>
                <w:sz w:val="24"/>
                <w:szCs w:val="24"/>
                <w:highlight w:val="none"/>
              </w:rPr>
              <w:t>5.2.5</w:t>
            </w:r>
          </w:p>
        </w:tc>
        <w:tc>
          <w:tcPr>
            <w:tcW w:w="1701" w:type="dxa"/>
            <w:noWrap w:val="0"/>
            <w:vAlign w:val="center"/>
          </w:tcPr>
          <w:p w14:paraId="4039EB20">
            <w:pPr>
              <w:jc w:val="center"/>
              <w:rPr>
                <w:sz w:val="24"/>
                <w:highlight w:val="none"/>
              </w:rPr>
            </w:pPr>
            <w:r>
              <w:rPr>
                <w:sz w:val="24"/>
                <w:highlight w:val="none"/>
              </w:rPr>
              <w:t>标的所属行业</w:t>
            </w:r>
          </w:p>
        </w:tc>
        <w:tc>
          <w:tcPr>
            <w:tcW w:w="7540" w:type="dxa"/>
            <w:noWrap w:val="0"/>
            <w:vAlign w:val="center"/>
          </w:tcPr>
          <w:p w14:paraId="4A3F702E">
            <w:pPr>
              <w:jc w:val="left"/>
              <w:rPr>
                <w:rFonts w:hint="default" w:eastAsia="宋体"/>
                <w:sz w:val="24"/>
                <w:highlight w:val="none"/>
                <w:lang w:val="en-US" w:eastAsia="zh-CN"/>
              </w:rPr>
            </w:pPr>
            <w:r>
              <w:rPr>
                <w:sz w:val="24"/>
                <w:highlight w:val="none"/>
              </w:rPr>
              <w:t>本项目采购标的对应的中小企业划分标准所属行业：</w:t>
            </w:r>
            <w:r>
              <w:rPr>
                <w:rFonts w:hint="eastAsia"/>
                <w:sz w:val="24"/>
                <w:highlight w:val="none"/>
                <w:u w:val="single"/>
                <w:lang w:val="en-US" w:eastAsia="zh-CN"/>
              </w:rPr>
              <w:t xml:space="preserve"> 工业  </w:t>
            </w:r>
          </w:p>
        </w:tc>
      </w:tr>
    </w:tbl>
    <w:p w14:paraId="0D8B04F3">
      <w:pPr>
        <w:rPr>
          <w:highlight w:val="none"/>
        </w:rPr>
      </w:pPr>
      <w:r>
        <w:rPr>
          <w:highlight w:val="none"/>
        </w:rPr>
        <w:br w:type="page" w:clear="all"/>
      </w:r>
    </w:p>
    <w:tbl>
      <w:tblPr>
        <w:tblStyle w:val="35"/>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1C7D5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988" w:type="dxa"/>
            <w:noWrap w:val="0"/>
            <w:vAlign w:val="center"/>
          </w:tcPr>
          <w:p w14:paraId="47C537F2">
            <w:pPr>
              <w:pStyle w:val="231"/>
              <w:jc w:val="center"/>
              <w:rPr>
                <w:rFonts w:ascii="Times New Roman" w:hAnsi="Times New Roman"/>
                <w:sz w:val="24"/>
                <w:szCs w:val="24"/>
                <w:highlight w:val="none"/>
              </w:rPr>
            </w:pPr>
            <w:r>
              <w:rPr>
                <w:rFonts w:ascii="Times New Roman" w:hAnsi="Times New Roman"/>
                <w:sz w:val="24"/>
                <w:szCs w:val="24"/>
                <w:highlight w:val="none"/>
              </w:rPr>
              <w:t>11.2</w:t>
            </w:r>
          </w:p>
        </w:tc>
        <w:tc>
          <w:tcPr>
            <w:tcW w:w="1701" w:type="dxa"/>
            <w:noWrap w:val="0"/>
            <w:vAlign w:val="center"/>
          </w:tcPr>
          <w:p w14:paraId="09ED0CE8">
            <w:pPr>
              <w:jc w:val="center"/>
              <w:rPr>
                <w:sz w:val="24"/>
                <w:highlight w:val="none"/>
              </w:rPr>
            </w:pPr>
            <w:r>
              <w:rPr>
                <w:rFonts w:hint="eastAsia"/>
                <w:sz w:val="24"/>
                <w:highlight w:val="none"/>
              </w:rPr>
              <w:t>投标报价</w:t>
            </w:r>
          </w:p>
        </w:tc>
        <w:tc>
          <w:tcPr>
            <w:tcW w:w="7540" w:type="dxa"/>
            <w:noWrap w:val="0"/>
            <w:vAlign w:val="center"/>
          </w:tcPr>
          <w:p w14:paraId="0DE78D45">
            <w:pPr>
              <w:spacing w:line="240" w:lineRule="auto"/>
              <w:jc w:val="left"/>
              <w:rPr>
                <w:sz w:val="24"/>
                <w:highlight w:val="none"/>
              </w:rPr>
            </w:pPr>
            <w:r>
              <w:rPr>
                <w:rFonts w:hint="eastAsia"/>
                <w:sz w:val="24"/>
                <w:highlight w:val="none"/>
              </w:rPr>
              <w:t>投标报价的特殊规定：</w:t>
            </w:r>
          </w:p>
          <w:p w14:paraId="747C97E7">
            <w:pPr>
              <w:spacing w:line="240" w:lineRule="auto"/>
              <w:jc w:val="left"/>
              <w:rPr>
                <w:sz w:val="24"/>
                <w:highlight w:val="none"/>
              </w:rPr>
            </w:pPr>
            <w:r>
              <w:rPr>
                <w:rFonts w:hint="eastAsia" w:ascii="宋体" w:hAnsi="宋体" w:cs="宋体"/>
                <w:b/>
                <w:sz w:val="24"/>
                <w:highlight w:val="none"/>
              </w:rPr>
              <w:t>■</w:t>
            </w:r>
            <w:r>
              <w:rPr>
                <w:sz w:val="24"/>
                <w:highlight w:val="none"/>
              </w:rPr>
              <w:t>无</w:t>
            </w:r>
          </w:p>
          <w:p w14:paraId="0E224F70">
            <w:pPr>
              <w:spacing w:line="240" w:lineRule="auto"/>
              <w:jc w:val="left"/>
              <w:rPr>
                <w:highlight w:val="none"/>
              </w:rPr>
            </w:pPr>
            <w:r>
              <w:rPr>
                <w:rFonts w:hint="eastAsia" w:ascii="宋体" w:hAnsi="宋体" w:eastAsia="宋体" w:cs="宋体"/>
                <w:sz w:val="24"/>
                <w:highlight w:val="none"/>
              </w:rPr>
              <w:t>□</w:t>
            </w:r>
            <w:r>
              <w:rPr>
                <w:sz w:val="24"/>
                <w:highlight w:val="none"/>
              </w:rPr>
              <w:t>有，具体情形：_____。</w:t>
            </w:r>
          </w:p>
        </w:tc>
      </w:tr>
      <w:tr w14:paraId="76DCD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A254FDF">
            <w:pPr>
              <w:pStyle w:val="231"/>
              <w:jc w:val="center"/>
              <w:rPr>
                <w:rFonts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12</w:t>
            </w:r>
          </w:p>
        </w:tc>
        <w:tc>
          <w:tcPr>
            <w:tcW w:w="1701" w:type="dxa"/>
            <w:noWrap w:val="0"/>
            <w:vAlign w:val="center"/>
          </w:tcPr>
          <w:p w14:paraId="07ED4F29">
            <w:pPr>
              <w:jc w:val="center"/>
              <w:rPr>
                <w:sz w:val="24"/>
                <w:highlight w:val="none"/>
              </w:rPr>
            </w:pPr>
            <w:r>
              <w:rPr>
                <w:rFonts w:hint="eastAsia"/>
                <w:sz w:val="24"/>
                <w:highlight w:val="none"/>
              </w:rPr>
              <w:t>投标保证金</w:t>
            </w:r>
          </w:p>
        </w:tc>
        <w:tc>
          <w:tcPr>
            <w:tcW w:w="7540" w:type="dxa"/>
            <w:noWrap w:val="0"/>
            <w:vAlign w:val="center"/>
          </w:tcPr>
          <w:p w14:paraId="631CFAE5">
            <w:pPr>
              <w:jc w:val="left"/>
              <w:rPr>
                <w:sz w:val="24"/>
                <w:highlight w:val="none"/>
              </w:rPr>
            </w:pPr>
            <w:r>
              <w:rPr>
                <w:rFonts w:hint="eastAsia"/>
                <w:sz w:val="24"/>
                <w:highlight w:val="none"/>
              </w:rPr>
              <w:t>免收</w:t>
            </w:r>
          </w:p>
        </w:tc>
      </w:tr>
      <w:tr w14:paraId="4D21D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BE2E993">
            <w:pPr>
              <w:pStyle w:val="231"/>
              <w:jc w:val="center"/>
              <w:rPr>
                <w:rFonts w:ascii="Times New Roman" w:hAnsi="Times New Roman"/>
                <w:sz w:val="24"/>
                <w:szCs w:val="24"/>
                <w:highlight w:val="none"/>
              </w:rPr>
            </w:pPr>
            <w:r>
              <w:rPr>
                <w:rFonts w:ascii="Times New Roman" w:hAnsi="Times New Roman"/>
                <w:sz w:val="24"/>
                <w:szCs w:val="24"/>
                <w:highlight w:val="none"/>
              </w:rPr>
              <w:t>13.1</w:t>
            </w:r>
          </w:p>
        </w:tc>
        <w:tc>
          <w:tcPr>
            <w:tcW w:w="1701" w:type="dxa"/>
            <w:noWrap w:val="0"/>
            <w:vAlign w:val="center"/>
          </w:tcPr>
          <w:p w14:paraId="3F617208">
            <w:pPr>
              <w:jc w:val="center"/>
              <w:rPr>
                <w:sz w:val="24"/>
                <w:highlight w:val="none"/>
              </w:rPr>
            </w:pPr>
            <w:r>
              <w:rPr>
                <w:sz w:val="24"/>
                <w:highlight w:val="none"/>
              </w:rPr>
              <w:t>投标有效期</w:t>
            </w:r>
          </w:p>
        </w:tc>
        <w:tc>
          <w:tcPr>
            <w:tcW w:w="7540" w:type="dxa"/>
            <w:noWrap w:val="0"/>
            <w:vAlign w:val="center"/>
          </w:tcPr>
          <w:p w14:paraId="4D886C29">
            <w:pPr>
              <w:jc w:val="left"/>
              <w:rPr>
                <w:sz w:val="24"/>
                <w:highlight w:val="none"/>
              </w:rPr>
            </w:pPr>
            <w:r>
              <w:rPr>
                <w:sz w:val="24"/>
                <w:highlight w:val="none"/>
              </w:rPr>
              <w:t>自提交投标文件的截止之日起算</w:t>
            </w:r>
            <w:r>
              <w:rPr>
                <w:sz w:val="24"/>
                <w:highlight w:val="none"/>
                <w:u w:val="single"/>
              </w:rPr>
              <w:t>60</w:t>
            </w:r>
            <w:r>
              <w:rPr>
                <w:sz w:val="24"/>
                <w:highlight w:val="none"/>
              </w:rPr>
              <w:t>日历天。</w:t>
            </w:r>
          </w:p>
        </w:tc>
      </w:tr>
      <w:tr w14:paraId="3D895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F0D6636">
            <w:pPr>
              <w:pStyle w:val="231"/>
              <w:jc w:val="center"/>
              <w:rPr>
                <w:rFonts w:ascii="Times New Roman" w:hAnsi="Times New Roman"/>
                <w:sz w:val="24"/>
                <w:szCs w:val="24"/>
                <w:highlight w:val="none"/>
              </w:rPr>
            </w:pPr>
            <w:r>
              <w:rPr>
                <w:rFonts w:ascii="Times New Roman" w:hAnsi="Times New Roman"/>
                <w:sz w:val="24"/>
                <w:szCs w:val="24"/>
                <w:highlight w:val="none"/>
              </w:rPr>
              <w:t>25.5</w:t>
            </w:r>
          </w:p>
        </w:tc>
        <w:tc>
          <w:tcPr>
            <w:tcW w:w="1701" w:type="dxa"/>
            <w:noWrap w:val="0"/>
            <w:vAlign w:val="center"/>
          </w:tcPr>
          <w:p w14:paraId="5581744D">
            <w:pPr>
              <w:jc w:val="center"/>
              <w:rPr>
                <w:sz w:val="24"/>
                <w:highlight w:val="none"/>
              </w:rPr>
            </w:pPr>
            <w:r>
              <w:rPr>
                <w:sz w:val="24"/>
                <w:highlight w:val="none"/>
              </w:rPr>
              <w:t>分包</w:t>
            </w:r>
          </w:p>
        </w:tc>
        <w:tc>
          <w:tcPr>
            <w:tcW w:w="7540" w:type="dxa"/>
            <w:noWrap w:val="0"/>
            <w:vAlign w:val="center"/>
          </w:tcPr>
          <w:p w14:paraId="06D04797">
            <w:pPr>
              <w:jc w:val="left"/>
              <w:rPr>
                <w:sz w:val="24"/>
                <w:highlight w:val="none"/>
              </w:rPr>
            </w:pPr>
            <w:r>
              <w:rPr>
                <w:sz w:val="24"/>
                <w:highlight w:val="none"/>
              </w:rPr>
              <w:t xml:space="preserve">本项目的非主体、非关键性工作是否允许分包： </w:t>
            </w:r>
          </w:p>
          <w:p w14:paraId="513866E9">
            <w:pPr>
              <w:jc w:val="left"/>
              <w:rPr>
                <w:sz w:val="24"/>
                <w:highlight w:val="none"/>
              </w:rPr>
            </w:pPr>
            <w:r>
              <w:rPr>
                <w:rFonts w:hint="eastAsia" w:ascii="宋体" w:hAnsi="宋体" w:cs="宋体"/>
                <w:b/>
                <w:sz w:val="24"/>
                <w:highlight w:val="none"/>
              </w:rPr>
              <w:t>■</w:t>
            </w:r>
            <w:r>
              <w:rPr>
                <w:sz w:val="24"/>
                <w:highlight w:val="none"/>
              </w:rPr>
              <w:t>不允许</w:t>
            </w:r>
          </w:p>
          <w:p w14:paraId="32883B3E">
            <w:pPr>
              <w:jc w:val="left"/>
              <w:rPr>
                <w:sz w:val="24"/>
                <w:highlight w:val="none"/>
              </w:rPr>
            </w:pPr>
            <w:r>
              <w:rPr>
                <w:rFonts w:hint="eastAsia" w:ascii="宋体" w:hAnsi="宋体" w:eastAsia="宋体" w:cs="宋体"/>
                <w:sz w:val="24"/>
                <w:highlight w:val="none"/>
              </w:rPr>
              <w:t>□</w:t>
            </w:r>
            <w:r>
              <w:rPr>
                <w:sz w:val="24"/>
                <w:highlight w:val="none"/>
              </w:rPr>
              <w:t>允许，具体要求：</w:t>
            </w:r>
          </w:p>
          <w:p w14:paraId="55194F8A">
            <w:pPr>
              <w:jc w:val="left"/>
              <w:rPr>
                <w:sz w:val="24"/>
                <w:highlight w:val="none"/>
              </w:rPr>
            </w:pPr>
            <w:r>
              <w:rPr>
                <w:sz w:val="24"/>
                <w:highlight w:val="none"/>
              </w:rPr>
              <w:t>（1）可以分包履行的具体内容：_____；</w:t>
            </w:r>
          </w:p>
          <w:p w14:paraId="0D6BC19D">
            <w:pPr>
              <w:jc w:val="left"/>
              <w:rPr>
                <w:sz w:val="24"/>
                <w:highlight w:val="none"/>
              </w:rPr>
            </w:pPr>
            <w:r>
              <w:rPr>
                <w:sz w:val="24"/>
                <w:highlight w:val="none"/>
              </w:rPr>
              <w:t>（2）允许分包的金额或者比例：_____；</w:t>
            </w:r>
          </w:p>
          <w:p w14:paraId="337005BC">
            <w:pPr>
              <w:jc w:val="left"/>
              <w:rPr>
                <w:sz w:val="24"/>
                <w:highlight w:val="none"/>
                <w:u w:val="single"/>
              </w:rPr>
            </w:pPr>
            <w:r>
              <w:rPr>
                <w:sz w:val="24"/>
                <w:highlight w:val="none"/>
              </w:rPr>
              <w:t>（3）其他要求：_____。</w:t>
            </w:r>
          </w:p>
        </w:tc>
      </w:tr>
      <w:tr w14:paraId="43AC4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DE58AAA">
            <w:pPr>
              <w:pStyle w:val="231"/>
              <w:jc w:val="center"/>
              <w:rPr>
                <w:rFonts w:ascii="Times New Roman" w:hAnsi="Times New Roman"/>
                <w:sz w:val="24"/>
                <w:szCs w:val="24"/>
                <w:highlight w:val="none"/>
              </w:rPr>
            </w:pPr>
            <w:r>
              <w:rPr>
                <w:rFonts w:ascii="Times New Roman" w:hAnsi="Times New Roman"/>
                <w:sz w:val="24"/>
                <w:szCs w:val="24"/>
                <w:highlight w:val="none"/>
              </w:rPr>
              <w:t>26.1.1</w:t>
            </w:r>
          </w:p>
        </w:tc>
        <w:tc>
          <w:tcPr>
            <w:tcW w:w="1701" w:type="dxa"/>
            <w:noWrap w:val="0"/>
            <w:vAlign w:val="center"/>
          </w:tcPr>
          <w:p w14:paraId="576C9333">
            <w:pPr>
              <w:jc w:val="center"/>
              <w:rPr>
                <w:sz w:val="24"/>
                <w:highlight w:val="none"/>
              </w:rPr>
            </w:pPr>
            <w:r>
              <w:rPr>
                <w:sz w:val="24"/>
                <w:highlight w:val="none"/>
              </w:rPr>
              <w:t>询问</w:t>
            </w:r>
          </w:p>
        </w:tc>
        <w:tc>
          <w:tcPr>
            <w:tcW w:w="7540" w:type="dxa"/>
            <w:noWrap w:val="0"/>
            <w:vAlign w:val="center"/>
          </w:tcPr>
          <w:p w14:paraId="56204F01">
            <w:pPr>
              <w:jc w:val="left"/>
              <w:rPr>
                <w:sz w:val="24"/>
                <w:highlight w:val="none"/>
              </w:rPr>
            </w:pPr>
            <w:r>
              <w:rPr>
                <w:rFonts w:hint="eastAsia" w:ascii="宋体" w:hAnsi="宋体" w:cs="宋体"/>
                <w:sz w:val="24"/>
                <w:highlight w:val="none"/>
              </w:rPr>
              <w:t>询问送达形式：</w:t>
            </w:r>
            <w:r>
              <w:rPr>
                <w:rFonts w:hint="eastAsia" w:ascii="宋体" w:hAnsi="宋体" w:cs="宋体"/>
                <w:sz w:val="24"/>
                <w:highlight w:val="none"/>
                <w:u w:val="single"/>
              </w:rPr>
              <w:t>书面形式，按26.1.2执行。</w:t>
            </w:r>
          </w:p>
        </w:tc>
      </w:tr>
      <w:tr w14:paraId="59DE4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7B046F5">
            <w:pPr>
              <w:pStyle w:val="231"/>
              <w:jc w:val="center"/>
              <w:rPr>
                <w:rFonts w:ascii="Times New Roman" w:hAnsi="Times New Roman"/>
                <w:sz w:val="24"/>
                <w:szCs w:val="24"/>
                <w:highlight w:val="none"/>
              </w:rPr>
            </w:pPr>
            <w:r>
              <w:rPr>
                <w:rFonts w:ascii="Times New Roman" w:hAnsi="Times New Roman"/>
                <w:sz w:val="24"/>
                <w:szCs w:val="24"/>
                <w:highlight w:val="none"/>
              </w:rPr>
              <w:t>26.3</w:t>
            </w:r>
          </w:p>
        </w:tc>
        <w:tc>
          <w:tcPr>
            <w:tcW w:w="1701" w:type="dxa"/>
            <w:noWrap w:val="0"/>
            <w:vAlign w:val="center"/>
          </w:tcPr>
          <w:p w14:paraId="1FA67E55">
            <w:pPr>
              <w:jc w:val="center"/>
              <w:rPr>
                <w:sz w:val="24"/>
                <w:highlight w:val="none"/>
              </w:rPr>
            </w:pPr>
            <w:r>
              <w:rPr>
                <w:sz w:val="24"/>
                <w:highlight w:val="none"/>
              </w:rPr>
              <w:t>联系方式</w:t>
            </w:r>
          </w:p>
        </w:tc>
        <w:tc>
          <w:tcPr>
            <w:tcW w:w="7540" w:type="dxa"/>
            <w:noWrap w:val="0"/>
            <w:vAlign w:val="center"/>
          </w:tcPr>
          <w:p w14:paraId="75E75572">
            <w:pPr>
              <w:jc w:val="left"/>
              <w:rPr>
                <w:rFonts w:hint="eastAsia" w:ascii="宋体" w:hAnsi="宋体" w:cs="宋体"/>
                <w:sz w:val="24"/>
                <w:highlight w:val="none"/>
              </w:rPr>
            </w:pPr>
            <w:r>
              <w:rPr>
                <w:rFonts w:hint="eastAsia" w:ascii="宋体" w:hAnsi="宋体" w:cs="宋体"/>
                <w:sz w:val="24"/>
                <w:highlight w:val="none"/>
              </w:rPr>
              <w:t>接收询问和质疑的联系方式</w:t>
            </w:r>
          </w:p>
          <w:p w14:paraId="566F9464">
            <w:pPr>
              <w:jc w:val="left"/>
              <w:rPr>
                <w:rFonts w:hint="eastAsia" w:ascii="宋体" w:hAnsi="宋体" w:cs="宋体"/>
                <w:sz w:val="24"/>
                <w:highlight w:val="none"/>
              </w:rPr>
            </w:pPr>
            <w:r>
              <w:rPr>
                <w:rFonts w:hint="eastAsia" w:ascii="宋体" w:hAnsi="宋体" w:cs="宋体"/>
                <w:sz w:val="24"/>
                <w:highlight w:val="none"/>
              </w:rPr>
              <w:t>联系部门：</w:t>
            </w:r>
            <w:r>
              <w:rPr>
                <w:rFonts w:hint="eastAsia" w:ascii="宋体" w:hAnsi="宋体" w:cs="宋体"/>
                <w:sz w:val="24"/>
                <w:highlight w:val="none"/>
                <w:u w:val="single"/>
              </w:rPr>
              <w:t>江苏溧投招标服务有限公司综合办</w:t>
            </w:r>
            <w:r>
              <w:rPr>
                <w:rFonts w:hint="eastAsia" w:ascii="宋体" w:hAnsi="宋体" w:cs="宋体"/>
                <w:sz w:val="24"/>
                <w:highlight w:val="none"/>
              </w:rPr>
              <w:t>；</w:t>
            </w:r>
          </w:p>
          <w:p w14:paraId="7C1E2D3D">
            <w:pPr>
              <w:jc w:val="left"/>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0519-87968552</w:t>
            </w:r>
            <w:r>
              <w:rPr>
                <w:rFonts w:hint="eastAsia" w:ascii="宋体" w:hAnsi="宋体" w:cs="宋体"/>
                <w:sz w:val="24"/>
                <w:highlight w:val="none"/>
              </w:rPr>
              <w:t>；</w:t>
            </w:r>
          </w:p>
          <w:p w14:paraId="71B555EC">
            <w:pPr>
              <w:jc w:val="left"/>
              <w:rPr>
                <w:sz w:val="24"/>
                <w:highlight w:val="none"/>
              </w:rPr>
            </w:pPr>
            <w:r>
              <w:rPr>
                <w:rFonts w:hint="eastAsia" w:ascii="宋体" w:hAnsi="宋体" w:cs="宋体"/>
                <w:sz w:val="24"/>
                <w:highlight w:val="none"/>
              </w:rPr>
              <w:t>通讯地址：</w:t>
            </w:r>
            <w:r>
              <w:rPr>
                <w:rFonts w:hint="eastAsia" w:ascii="宋体" w:hAnsi="宋体" w:cs="宋体"/>
                <w:sz w:val="24"/>
                <w:highlight w:val="none"/>
                <w:u w:val="single"/>
              </w:rPr>
              <w:t>江苏省溧阳市溧城街道南环西路（永定路）108号嘉源广场2幢1单元5楼</w:t>
            </w:r>
            <w:r>
              <w:rPr>
                <w:rFonts w:hint="eastAsia" w:ascii="宋体" w:hAnsi="宋体" w:cs="宋体"/>
                <w:sz w:val="24"/>
                <w:highlight w:val="none"/>
              </w:rPr>
              <w:t>。</w:t>
            </w:r>
          </w:p>
        </w:tc>
      </w:tr>
      <w:tr w14:paraId="05772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D6AF905">
            <w:pPr>
              <w:pStyle w:val="231"/>
              <w:jc w:val="center"/>
              <w:rPr>
                <w:rFonts w:ascii="Times New Roman" w:hAnsi="Times New Roman"/>
                <w:sz w:val="24"/>
                <w:szCs w:val="24"/>
                <w:highlight w:val="none"/>
              </w:rPr>
            </w:pPr>
            <w:r>
              <w:rPr>
                <w:rFonts w:ascii="Times New Roman" w:hAnsi="Times New Roman"/>
                <w:sz w:val="24"/>
                <w:szCs w:val="24"/>
                <w:highlight w:val="none"/>
              </w:rPr>
              <w:t>27</w:t>
            </w:r>
          </w:p>
        </w:tc>
        <w:tc>
          <w:tcPr>
            <w:tcW w:w="1701" w:type="dxa"/>
            <w:noWrap w:val="0"/>
            <w:vAlign w:val="center"/>
          </w:tcPr>
          <w:p w14:paraId="7893F719">
            <w:pPr>
              <w:jc w:val="center"/>
              <w:rPr>
                <w:sz w:val="24"/>
                <w:highlight w:val="none"/>
              </w:rPr>
            </w:pPr>
            <w:r>
              <w:rPr>
                <w:sz w:val="24"/>
                <w:highlight w:val="none"/>
              </w:rPr>
              <w:t>代理费</w:t>
            </w:r>
          </w:p>
        </w:tc>
        <w:tc>
          <w:tcPr>
            <w:tcW w:w="7540" w:type="dxa"/>
            <w:noWrap w:val="0"/>
            <w:vAlign w:val="center"/>
          </w:tcPr>
          <w:p w14:paraId="72B9CC86">
            <w:pPr>
              <w:jc w:val="left"/>
              <w:rPr>
                <w:rFonts w:hint="eastAsia" w:ascii="宋体" w:hAnsi="宋体" w:cs="宋体"/>
                <w:sz w:val="24"/>
                <w:highlight w:val="none"/>
              </w:rPr>
            </w:pPr>
            <w:r>
              <w:rPr>
                <w:rFonts w:hint="eastAsia" w:ascii="宋体" w:hAnsi="宋体" w:cs="宋体"/>
                <w:sz w:val="24"/>
                <w:highlight w:val="none"/>
              </w:rPr>
              <w:t>收费对象：</w:t>
            </w:r>
          </w:p>
          <w:p w14:paraId="5CAC2F8D">
            <w:pPr>
              <w:jc w:val="left"/>
              <w:rPr>
                <w:rFonts w:hint="eastAsia" w:ascii="宋体" w:hAnsi="宋体" w:cs="宋体"/>
                <w:sz w:val="24"/>
                <w:highlight w:val="none"/>
              </w:rPr>
            </w:pPr>
            <w:r>
              <w:rPr>
                <w:rFonts w:hint="eastAsia" w:ascii="宋体" w:hAnsi="宋体" w:eastAsia="宋体" w:cs="宋体"/>
                <w:sz w:val="24"/>
                <w:highlight w:val="none"/>
              </w:rPr>
              <w:t>□</w:t>
            </w:r>
            <w:r>
              <w:rPr>
                <w:rFonts w:hint="eastAsia" w:ascii="宋体" w:hAnsi="宋体" w:cs="宋体"/>
                <w:sz w:val="24"/>
                <w:highlight w:val="none"/>
              </w:rPr>
              <w:t>采购人</w:t>
            </w:r>
          </w:p>
          <w:p w14:paraId="72673561">
            <w:pPr>
              <w:jc w:val="left"/>
              <w:rPr>
                <w:rFonts w:hint="eastAsia" w:ascii="宋体" w:hAnsi="宋体" w:cs="宋体"/>
                <w:sz w:val="24"/>
                <w:highlight w:val="none"/>
              </w:rPr>
            </w:pPr>
            <w:r>
              <w:rPr>
                <w:rFonts w:hint="eastAsia" w:ascii="宋体" w:hAnsi="宋体" w:cs="宋体"/>
                <w:b/>
                <w:sz w:val="24"/>
                <w:highlight w:val="none"/>
              </w:rPr>
              <w:t>■</w:t>
            </w:r>
            <w:r>
              <w:rPr>
                <w:rFonts w:hint="eastAsia" w:ascii="宋体" w:hAnsi="宋体" w:cs="宋体"/>
                <w:sz w:val="24"/>
                <w:highlight w:val="none"/>
              </w:rPr>
              <w:t>中标人</w:t>
            </w:r>
          </w:p>
          <w:p w14:paraId="457854EC">
            <w:pPr>
              <w:jc w:val="left"/>
              <w:rPr>
                <w:rFonts w:hint="eastAsia" w:ascii="宋体" w:hAnsi="宋体" w:cs="宋体"/>
                <w:sz w:val="24"/>
                <w:highlight w:val="none"/>
                <w:u w:val="single"/>
                <w:lang w:eastAsia="zh-CN"/>
              </w:rPr>
            </w:pPr>
            <w:r>
              <w:rPr>
                <w:rFonts w:hint="eastAsia" w:ascii="宋体" w:hAnsi="宋体" w:cs="宋体"/>
                <w:sz w:val="24"/>
                <w:highlight w:val="none"/>
              </w:rPr>
              <w:t>收费标准：</w:t>
            </w:r>
            <w:r>
              <w:rPr>
                <w:rFonts w:hint="eastAsia"/>
                <w:sz w:val="24"/>
                <w:u w:val="single"/>
                <w:lang w:val="en-US" w:eastAsia="zh-CN"/>
              </w:rPr>
              <w:t>按江苏省政府采购协会(苏政采协[2024]20号)《江苏省政府采购代理服务收费指导意见》收费指导价标准收取</w:t>
            </w:r>
            <w:r>
              <w:rPr>
                <w:rFonts w:hint="eastAsia" w:ascii="宋体" w:hAnsi="宋体" w:cs="宋体"/>
                <w:sz w:val="24"/>
                <w:highlight w:val="none"/>
                <w:u w:val="single"/>
                <w:lang w:eastAsia="zh-CN"/>
              </w:rPr>
              <w:t>；</w:t>
            </w:r>
          </w:p>
          <w:tbl>
            <w:tblPr>
              <w:tblStyle w:val="35"/>
              <w:tblW w:w="5887"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49"/>
              <w:gridCol w:w="1538"/>
            </w:tblGrid>
            <w:tr w14:paraId="4FC6F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588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51E8A">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江苏省政府采购代理常规服务收费指导价</w:t>
                  </w:r>
                </w:p>
              </w:tc>
            </w:tr>
            <w:tr w14:paraId="5E183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3"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C6302">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中标或者成交金额</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CA0B9">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费率</w:t>
                  </w:r>
                </w:p>
              </w:tc>
            </w:tr>
            <w:tr w14:paraId="1CDBF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D8CB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最低收费金额（每个委托项目）</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AAA44">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5000元</w:t>
                  </w:r>
                </w:p>
              </w:tc>
            </w:tr>
            <w:tr w14:paraId="7ABCF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4033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50万元以下（含50万元）</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83DEE">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1.6%</w:t>
                  </w:r>
                </w:p>
              </w:tc>
            </w:tr>
            <w:tr w14:paraId="6D4BB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EB926">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50-400万元（含400万元）</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5D6FE">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1.5%</w:t>
                  </w:r>
                </w:p>
              </w:tc>
            </w:tr>
            <w:tr w14:paraId="6B6BF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3"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6FB01">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400-1000万元（含1000万元）</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8668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1.1%</w:t>
                  </w:r>
                </w:p>
              </w:tc>
            </w:tr>
            <w:tr w14:paraId="4CE99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1663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1000-5000万元（含5000万元）</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71F60">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0.8%</w:t>
                  </w:r>
                </w:p>
              </w:tc>
            </w:tr>
            <w:tr w14:paraId="0E90C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2"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2A1F2">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5000-1亿元（含1亿元）</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CC941">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0.25%</w:t>
                  </w:r>
                </w:p>
              </w:tc>
            </w:tr>
            <w:tr w14:paraId="433C3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33789">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1-10亿元（含10亿元）</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9657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0.05%</w:t>
                  </w:r>
                </w:p>
              </w:tc>
            </w:tr>
            <w:tr w14:paraId="04B61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9"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3417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10-50亿元（含50亿元）</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BA9E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0.01%</w:t>
                  </w:r>
                </w:p>
              </w:tc>
            </w:tr>
            <w:tr w14:paraId="79C4C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trPr>
              <w:tc>
                <w:tcPr>
                  <w:tcW w:w="4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E5FD6">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50亿元以上</w:t>
                  </w:r>
                </w:p>
              </w:tc>
              <w:tc>
                <w:tcPr>
                  <w:tcW w:w="15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EF02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0.005%</w:t>
                  </w:r>
                </w:p>
              </w:tc>
            </w:tr>
          </w:tbl>
          <w:p w14:paraId="6DA6A6C0">
            <w:pPr>
              <w:jc w:val="left"/>
              <w:rPr>
                <w:sz w:val="24"/>
                <w:highlight w:val="none"/>
              </w:rPr>
            </w:pPr>
            <w:r>
              <w:rPr>
                <w:rFonts w:hint="eastAsia" w:ascii="宋体" w:hAnsi="宋体" w:cs="宋体"/>
                <w:sz w:val="24"/>
                <w:highlight w:val="none"/>
              </w:rPr>
              <w:t>缴纳时间：</w:t>
            </w:r>
            <w:r>
              <w:rPr>
                <w:rFonts w:hint="eastAsia" w:ascii="宋体" w:hAnsi="宋体" w:cs="宋体"/>
                <w:sz w:val="24"/>
                <w:highlight w:val="none"/>
                <w:u w:val="single"/>
              </w:rPr>
              <w:t>领取中标通知书前</w:t>
            </w:r>
            <w:r>
              <w:rPr>
                <w:rFonts w:hint="eastAsia" w:ascii="宋体" w:hAnsi="宋体" w:cs="宋体"/>
                <w:sz w:val="24"/>
                <w:highlight w:val="none"/>
              </w:rPr>
              <w:t>。</w:t>
            </w:r>
          </w:p>
        </w:tc>
      </w:tr>
    </w:tbl>
    <w:p w14:paraId="096DC72D">
      <w:pPr>
        <w:tabs>
          <w:tab w:val="left" w:pos="5580"/>
        </w:tabs>
        <w:spacing w:line="360" w:lineRule="auto"/>
        <w:jc w:val="both"/>
        <w:rPr>
          <w:sz w:val="24"/>
          <w:highlight w:val="none"/>
        </w:rPr>
        <w:sectPr>
          <w:footerReference r:id="rId9" w:type="default"/>
          <w:pgSz w:w="11907" w:h="16840"/>
          <w:pgMar w:top="1418" w:right="1134" w:bottom="1418" w:left="1701" w:header="851" w:footer="851" w:gutter="0"/>
          <w:pgNumType w:start="1"/>
          <w:cols w:space="1701" w:num="1"/>
          <w:docGrid w:linePitch="360" w:charSpace="0"/>
        </w:sectPr>
      </w:pPr>
    </w:p>
    <w:p w14:paraId="00212F61">
      <w:pPr>
        <w:spacing w:before="240" w:after="240"/>
        <w:jc w:val="center"/>
        <w:rPr>
          <w:b/>
          <w:sz w:val="28"/>
          <w:szCs w:val="28"/>
          <w:highlight w:val="none"/>
        </w:rPr>
      </w:pPr>
      <w:bookmarkStart w:id="72" w:name="_Toc142311019"/>
      <w:bookmarkStart w:id="73" w:name="_Toc226337213"/>
      <w:bookmarkStart w:id="74" w:name="_Toc305158859"/>
      <w:bookmarkStart w:id="75" w:name="_Toc195842882"/>
      <w:bookmarkStart w:id="76" w:name="_Toc150480755"/>
      <w:bookmarkStart w:id="77" w:name="_Toc305158785"/>
      <w:bookmarkStart w:id="78" w:name="_Toc226965790"/>
      <w:bookmarkStart w:id="79" w:name="_Toc353873662"/>
      <w:bookmarkStart w:id="80" w:name="_Toc265228355"/>
      <w:bookmarkStart w:id="81" w:name="_Toc150774722"/>
      <w:bookmarkStart w:id="82" w:name="_Toc264969207"/>
      <w:bookmarkStart w:id="83" w:name="_Toc353825542"/>
      <w:bookmarkStart w:id="84" w:name="_Toc353873932"/>
      <w:bookmarkStart w:id="85" w:name="_Toc127151517"/>
      <w:r>
        <w:rPr>
          <w:b/>
          <w:sz w:val="28"/>
          <w:szCs w:val="28"/>
          <w:highlight w:val="none"/>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34529DF5">
      <w:pPr>
        <w:pStyle w:val="194"/>
        <w:tabs>
          <w:tab w:val="center" w:pos="4592"/>
          <w:tab w:val="left" w:pos="7860"/>
        </w:tabs>
        <w:spacing w:before="0" w:line="360" w:lineRule="auto"/>
        <w:jc w:val="left"/>
        <w:rPr>
          <w:rFonts w:ascii="Times New Roman" w:hAnsi="Times New Roman" w:eastAsia="宋体"/>
          <w:sz w:val="28"/>
          <w:highlight w:val="none"/>
        </w:rPr>
      </w:pPr>
      <w:bookmarkStart w:id="86" w:name="_Toc127151518"/>
      <w:bookmarkStart w:id="87" w:name="_Toc520356143"/>
      <w:r>
        <w:rPr>
          <w:rFonts w:ascii="Times New Roman" w:hAnsi="Times New Roman" w:eastAsia="宋体"/>
          <w:sz w:val="28"/>
          <w:highlight w:val="none"/>
        </w:rPr>
        <w:tab/>
      </w:r>
      <w:bookmarkStart w:id="88" w:name="_Toc264969208"/>
      <w:bookmarkStart w:id="89" w:name="_Toc151193832"/>
      <w:bookmarkStart w:id="90" w:name="_Toc265228356"/>
      <w:bookmarkStart w:id="91" w:name="_Toc151190145"/>
      <w:bookmarkStart w:id="92" w:name="_Toc226965791"/>
      <w:bookmarkStart w:id="93" w:name="_Toc226309762"/>
      <w:bookmarkStart w:id="94" w:name="_Toc151193688"/>
      <w:bookmarkStart w:id="95" w:name="_Toc151193616"/>
      <w:bookmarkStart w:id="96" w:name="_Toc151193760"/>
      <w:bookmarkStart w:id="97" w:name="_Toc150480756"/>
      <w:bookmarkStart w:id="98" w:name="_Toc305158786"/>
      <w:bookmarkStart w:id="99" w:name="_Toc226965708"/>
      <w:bookmarkStart w:id="100" w:name="_Toc150509269"/>
      <w:bookmarkStart w:id="101" w:name="_Toc195842883"/>
      <w:bookmarkStart w:id="102" w:name="_Toc151193906"/>
      <w:bookmarkStart w:id="103" w:name="_Toc150774618"/>
      <w:bookmarkStart w:id="104" w:name="_Toc142311020"/>
      <w:bookmarkStart w:id="105" w:name="_Toc305158860"/>
      <w:bookmarkStart w:id="106" w:name="_Toc150774723"/>
      <w:bookmarkStart w:id="107" w:name="_Toc226337214"/>
      <w:r>
        <w:rPr>
          <w:rFonts w:ascii="Times New Roman" w:hAnsi="Times New Roman" w:eastAsia="宋体"/>
          <w:sz w:val="28"/>
          <w:highlight w:val="none"/>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highlight w:val="none"/>
        </w:rPr>
        <w:tab/>
      </w:r>
    </w:p>
    <w:p w14:paraId="44E1299D">
      <w:pPr>
        <w:numPr>
          <w:ilvl w:val="0"/>
          <w:numId w:val="8"/>
        </w:numPr>
        <w:tabs>
          <w:tab w:val="left" w:pos="360"/>
        </w:tabs>
        <w:spacing w:line="360" w:lineRule="auto"/>
        <w:ind w:left="357" w:hanging="357"/>
        <w:outlineLvl w:val="1"/>
        <w:rPr>
          <w:sz w:val="24"/>
          <w:highlight w:val="none"/>
        </w:rPr>
      </w:pPr>
      <w:bookmarkStart w:id="108" w:name="_Toc264969209"/>
      <w:bookmarkStart w:id="109" w:name="_Toc305158861"/>
      <w:bookmarkStart w:id="110" w:name="_Toc305158787"/>
      <w:bookmarkStart w:id="111" w:name="_Toc265228357"/>
      <w:r>
        <w:rPr>
          <w:sz w:val="24"/>
          <w:highlight w:val="none"/>
        </w:rPr>
        <w:t>采购人、采购代理机构、投标人</w:t>
      </w:r>
      <w:bookmarkEnd w:id="108"/>
      <w:bookmarkEnd w:id="109"/>
      <w:bookmarkEnd w:id="110"/>
      <w:bookmarkEnd w:id="111"/>
      <w:r>
        <w:rPr>
          <w:rFonts w:hint="eastAsia"/>
          <w:sz w:val="24"/>
          <w:highlight w:val="none"/>
        </w:rPr>
        <w:t>、联合体</w:t>
      </w:r>
    </w:p>
    <w:p w14:paraId="0BC300FA">
      <w:pPr>
        <w:numPr>
          <w:ilvl w:val="1"/>
          <w:numId w:val="8"/>
        </w:numPr>
        <w:tabs>
          <w:tab w:val="left" w:pos="1080"/>
          <w:tab w:val="left" w:pos="2014"/>
          <w:tab w:val="left" w:pos="5521"/>
        </w:tabs>
        <w:spacing w:line="360" w:lineRule="auto"/>
        <w:ind w:left="1080" w:hanging="720"/>
        <w:rPr>
          <w:sz w:val="24"/>
          <w:highlight w:val="none"/>
        </w:rPr>
      </w:pPr>
      <w:r>
        <w:rPr>
          <w:sz w:val="24"/>
          <w:highlight w:val="none"/>
        </w:rPr>
        <w:t>采购人、采购代理机构：指依法进行政府采购的国家机关、事业单位、团体组织，及其委托的采购代理机构。本项目采购人、采购代理机构见第一章《投标邀请》。</w:t>
      </w:r>
    </w:p>
    <w:p w14:paraId="7EAF0324">
      <w:pPr>
        <w:numPr>
          <w:ilvl w:val="1"/>
          <w:numId w:val="8"/>
        </w:numPr>
        <w:tabs>
          <w:tab w:val="left" w:pos="1080"/>
          <w:tab w:val="left" w:pos="2014"/>
          <w:tab w:val="left" w:pos="5521"/>
        </w:tabs>
        <w:spacing w:line="360" w:lineRule="auto"/>
        <w:ind w:left="1080" w:hanging="720"/>
        <w:rPr>
          <w:sz w:val="24"/>
          <w:highlight w:val="none"/>
        </w:rPr>
      </w:pPr>
      <w:r>
        <w:rPr>
          <w:sz w:val="24"/>
          <w:highlight w:val="none"/>
        </w:rPr>
        <w:t>投标人（也称</w:t>
      </w:r>
      <w:r>
        <w:rPr>
          <w:rFonts w:hint="eastAsia"/>
          <w:sz w:val="24"/>
          <w:highlight w:val="none"/>
        </w:rPr>
        <w:t>“供应商”“</w:t>
      </w:r>
      <w:r>
        <w:rPr>
          <w:sz w:val="24"/>
          <w:highlight w:val="none"/>
        </w:rPr>
        <w:t>申请人</w:t>
      </w:r>
      <w:r>
        <w:rPr>
          <w:rFonts w:hint="eastAsia"/>
          <w:sz w:val="24"/>
          <w:highlight w:val="none"/>
        </w:rPr>
        <w:t>”</w:t>
      </w:r>
      <w:r>
        <w:rPr>
          <w:sz w:val="24"/>
          <w:highlight w:val="none"/>
        </w:rPr>
        <w:t>）：指向采购人提供货物、工程或者服务的法人、其他组织或者自然人。</w:t>
      </w:r>
    </w:p>
    <w:p w14:paraId="6E9DEE2C">
      <w:pPr>
        <w:numPr>
          <w:ilvl w:val="1"/>
          <w:numId w:val="8"/>
        </w:numPr>
        <w:tabs>
          <w:tab w:val="left" w:pos="1080"/>
          <w:tab w:val="left" w:pos="2014"/>
          <w:tab w:val="left" w:pos="5521"/>
        </w:tabs>
        <w:spacing w:line="360" w:lineRule="auto"/>
        <w:ind w:left="1080" w:hanging="720"/>
        <w:rPr>
          <w:sz w:val="24"/>
          <w:highlight w:val="none"/>
        </w:rPr>
      </w:pPr>
      <w:r>
        <w:rPr>
          <w:rFonts w:hint="eastAsia"/>
          <w:sz w:val="24"/>
          <w:highlight w:val="none"/>
        </w:rPr>
        <w:t>联合体：指两个以上的自然人、法人或者其他组织组成一个联合体，以一个供应商的身份共同参加政府采购。</w:t>
      </w:r>
    </w:p>
    <w:p w14:paraId="2946E3BF">
      <w:pPr>
        <w:numPr>
          <w:ilvl w:val="0"/>
          <w:numId w:val="8"/>
        </w:numPr>
        <w:tabs>
          <w:tab w:val="left" w:pos="360"/>
        </w:tabs>
        <w:spacing w:line="360" w:lineRule="auto"/>
        <w:ind w:left="357" w:hanging="357"/>
        <w:outlineLvl w:val="1"/>
        <w:rPr>
          <w:sz w:val="24"/>
          <w:highlight w:val="none"/>
        </w:rPr>
      </w:pPr>
      <w:bookmarkStart w:id="112" w:name="_Toc150774620"/>
      <w:bookmarkStart w:id="113" w:name="_Toc150480758"/>
      <w:bookmarkStart w:id="114" w:name="_Toc151193762"/>
      <w:bookmarkStart w:id="115" w:name="_Toc164229215"/>
      <w:bookmarkStart w:id="116" w:name="_Toc164351614"/>
      <w:bookmarkStart w:id="117" w:name="_Toc265228358"/>
      <w:bookmarkStart w:id="118" w:name="_Toc151190147"/>
      <w:bookmarkStart w:id="119" w:name="_Toc226337216"/>
      <w:bookmarkStart w:id="120" w:name="_Toc305158862"/>
      <w:bookmarkStart w:id="121" w:name="_Toc195842885"/>
      <w:bookmarkStart w:id="122" w:name="_Toc305158788"/>
      <w:bookmarkStart w:id="123" w:name="_Toc226309764"/>
      <w:bookmarkStart w:id="124" w:name="_Toc150509271"/>
      <w:bookmarkStart w:id="125" w:name="_Toc151193690"/>
      <w:bookmarkStart w:id="126" w:name="_Toc164608634"/>
      <w:bookmarkStart w:id="127" w:name="_Toc226965710"/>
      <w:bookmarkStart w:id="128" w:name="_Toc142311022"/>
      <w:bookmarkStart w:id="129" w:name="_Toc151193618"/>
      <w:bookmarkStart w:id="130" w:name="_Toc164608789"/>
      <w:bookmarkStart w:id="131" w:name="_Toc151193834"/>
      <w:bookmarkStart w:id="132" w:name="_Toc226965793"/>
      <w:bookmarkStart w:id="133" w:name="_Toc164229361"/>
      <w:bookmarkStart w:id="134" w:name="_Toc127161434"/>
      <w:bookmarkStart w:id="135" w:name="_Toc151193908"/>
      <w:bookmarkStart w:id="136" w:name="_Toc127151721"/>
      <w:bookmarkStart w:id="137" w:name="_Toc150774725"/>
      <w:bookmarkStart w:id="138" w:name="_Toc127151520"/>
      <w:bookmarkStart w:id="139" w:name="_Toc149720813"/>
      <w:bookmarkStart w:id="140" w:name="_Toc264969210"/>
      <w:r>
        <w:rPr>
          <w:sz w:val="24"/>
          <w:highlight w:val="none"/>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highlight w:val="none"/>
        </w:rPr>
        <w:t>、项目属性、科研仪器设备采购、核心产品</w:t>
      </w:r>
    </w:p>
    <w:p w14:paraId="17E9CF48">
      <w:pPr>
        <w:numPr>
          <w:ilvl w:val="1"/>
          <w:numId w:val="8"/>
        </w:numPr>
        <w:tabs>
          <w:tab w:val="left" w:pos="1080"/>
          <w:tab w:val="left" w:pos="2014"/>
        </w:tabs>
        <w:spacing w:line="360" w:lineRule="auto"/>
        <w:ind w:left="1080" w:hanging="720"/>
        <w:rPr>
          <w:sz w:val="24"/>
          <w:highlight w:val="none"/>
        </w:rPr>
      </w:pPr>
      <w:r>
        <w:rPr>
          <w:sz w:val="24"/>
          <w:highlight w:val="none"/>
        </w:rPr>
        <w:t>资金来源为财政性资金和/或本项目采购中无法与财政性资金分割的非财政性资金。</w:t>
      </w:r>
    </w:p>
    <w:p w14:paraId="7DB57B48">
      <w:pPr>
        <w:numPr>
          <w:ilvl w:val="1"/>
          <w:numId w:val="8"/>
        </w:numPr>
        <w:tabs>
          <w:tab w:val="left" w:pos="1080"/>
          <w:tab w:val="left" w:pos="2014"/>
        </w:tabs>
        <w:spacing w:line="360" w:lineRule="auto"/>
        <w:ind w:left="1080" w:hanging="720"/>
        <w:rPr>
          <w:sz w:val="24"/>
          <w:highlight w:val="none"/>
        </w:rPr>
      </w:pPr>
      <w:r>
        <w:rPr>
          <w:sz w:val="24"/>
          <w:highlight w:val="none"/>
        </w:rPr>
        <w:t>项目属性见《投标人须知资料表》。</w:t>
      </w:r>
    </w:p>
    <w:p w14:paraId="7E6DC1BC">
      <w:pPr>
        <w:numPr>
          <w:ilvl w:val="1"/>
          <w:numId w:val="8"/>
        </w:numPr>
        <w:tabs>
          <w:tab w:val="left" w:pos="1080"/>
          <w:tab w:val="left" w:pos="2014"/>
        </w:tabs>
        <w:spacing w:line="360" w:lineRule="auto"/>
        <w:ind w:left="1080" w:hanging="720"/>
        <w:rPr>
          <w:sz w:val="24"/>
          <w:highlight w:val="none"/>
        </w:rPr>
      </w:pPr>
      <w:r>
        <w:rPr>
          <w:sz w:val="24"/>
          <w:highlight w:val="none"/>
        </w:rPr>
        <w:t>是否属于科研仪器设备采购见《投标人须知资料表》。</w:t>
      </w:r>
    </w:p>
    <w:p w14:paraId="127517AD">
      <w:pPr>
        <w:numPr>
          <w:ilvl w:val="1"/>
          <w:numId w:val="8"/>
        </w:numPr>
        <w:tabs>
          <w:tab w:val="left" w:pos="1080"/>
          <w:tab w:val="left" w:pos="2014"/>
          <w:tab w:val="left" w:pos="5521"/>
        </w:tabs>
        <w:spacing w:line="360" w:lineRule="auto"/>
        <w:ind w:left="1080" w:hanging="720"/>
        <w:rPr>
          <w:sz w:val="24"/>
          <w:highlight w:val="none"/>
        </w:rPr>
      </w:pPr>
      <w:r>
        <w:rPr>
          <w:sz w:val="24"/>
          <w:highlight w:val="none"/>
        </w:rPr>
        <w:t>核心产品见《投标人须知资料表》。</w:t>
      </w:r>
    </w:p>
    <w:p w14:paraId="1956F6E5">
      <w:pPr>
        <w:numPr>
          <w:ilvl w:val="0"/>
          <w:numId w:val="8"/>
        </w:numPr>
        <w:tabs>
          <w:tab w:val="left" w:pos="360"/>
        </w:tabs>
        <w:spacing w:line="360" w:lineRule="auto"/>
        <w:ind w:left="357" w:hanging="357"/>
        <w:outlineLvl w:val="1"/>
        <w:rPr>
          <w:sz w:val="24"/>
          <w:highlight w:val="none"/>
        </w:rPr>
      </w:pPr>
      <w:r>
        <w:rPr>
          <w:sz w:val="24"/>
          <w:highlight w:val="none"/>
        </w:rPr>
        <w:t>现场考察、开标前答疑会</w:t>
      </w:r>
    </w:p>
    <w:p w14:paraId="3B8206A6">
      <w:pPr>
        <w:numPr>
          <w:ilvl w:val="1"/>
          <w:numId w:val="8"/>
        </w:numPr>
        <w:tabs>
          <w:tab w:val="left" w:pos="1080"/>
          <w:tab w:val="left" w:pos="2014"/>
        </w:tabs>
        <w:spacing w:line="360" w:lineRule="auto"/>
        <w:ind w:left="1080" w:hanging="720"/>
        <w:rPr>
          <w:sz w:val="28"/>
          <w:highlight w:val="none"/>
        </w:rPr>
      </w:pPr>
      <w:r>
        <w:rPr>
          <w:sz w:val="24"/>
          <w:highlight w:val="none"/>
        </w:rPr>
        <w:t>若《投标人须知资料表》中规定了组织现场考察、召开开标前答疑会，则投标人应按要求在规定的时间和地点参加。</w:t>
      </w:r>
      <w:bookmarkStart w:id="141" w:name="_Toc226309766"/>
      <w:bookmarkStart w:id="142" w:name="_Toc520356146"/>
      <w:bookmarkStart w:id="143" w:name="_Toc127151522"/>
      <w:bookmarkStart w:id="144" w:name="_Toc305158790"/>
      <w:bookmarkStart w:id="145" w:name="_Toc265228360"/>
      <w:bookmarkStart w:id="146" w:name="_Toc226337218"/>
      <w:bookmarkStart w:id="147" w:name="_Toc195842887"/>
      <w:bookmarkStart w:id="148" w:name="_Toc151193910"/>
      <w:bookmarkStart w:id="149" w:name="_Toc150774622"/>
      <w:bookmarkStart w:id="150" w:name="_Toc264969212"/>
      <w:bookmarkStart w:id="151" w:name="_Toc226965795"/>
      <w:bookmarkStart w:id="152" w:name="_Toc151193692"/>
      <w:bookmarkStart w:id="153" w:name="_Toc150509273"/>
      <w:bookmarkStart w:id="154" w:name="_Toc305158864"/>
      <w:bookmarkStart w:id="155" w:name="_Toc226965712"/>
      <w:bookmarkStart w:id="156" w:name="_Toc150774727"/>
      <w:bookmarkStart w:id="157" w:name="_Toc151193620"/>
      <w:bookmarkStart w:id="158" w:name="_Toc142311024"/>
      <w:bookmarkStart w:id="159" w:name="_Toc150480760"/>
      <w:bookmarkStart w:id="160" w:name="_Toc151190149"/>
      <w:bookmarkStart w:id="161" w:name="_Toc151193764"/>
      <w:bookmarkStart w:id="162" w:name="_Toc151193836"/>
    </w:p>
    <w:p w14:paraId="364647E1">
      <w:pPr>
        <w:numPr>
          <w:ilvl w:val="1"/>
          <w:numId w:val="8"/>
        </w:numPr>
        <w:tabs>
          <w:tab w:val="left" w:pos="1080"/>
          <w:tab w:val="left" w:pos="2014"/>
        </w:tabs>
        <w:spacing w:line="360" w:lineRule="auto"/>
        <w:ind w:left="1080" w:hanging="720"/>
        <w:rPr>
          <w:sz w:val="24"/>
          <w:highlight w:val="none"/>
        </w:rPr>
      </w:pPr>
      <w:r>
        <w:rPr>
          <w:sz w:val="24"/>
          <w:highlight w:val="none"/>
        </w:rPr>
        <w:t>由于未参加现场考察或开标前答疑会而导致对项目实际情况不了解，影响投标文件编制、投标报价准确性、综合因素响应不全面等问题的，由投标人自行承担不利评审后果。</w:t>
      </w:r>
    </w:p>
    <w:p w14:paraId="1F20012B">
      <w:pPr>
        <w:numPr>
          <w:ilvl w:val="0"/>
          <w:numId w:val="8"/>
        </w:numPr>
        <w:tabs>
          <w:tab w:val="left" w:pos="360"/>
        </w:tabs>
        <w:spacing w:line="360" w:lineRule="auto"/>
        <w:ind w:left="357" w:hanging="357"/>
        <w:outlineLvl w:val="1"/>
        <w:rPr>
          <w:sz w:val="24"/>
          <w:highlight w:val="none"/>
        </w:rPr>
      </w:pPr>
      <w:r>
        <w:rPr>
          <w:sz w:val="24"/>
          <w:highlight w:val="none"/>
        </w:rPr>
        <w:t>样品</w:t>
      </w:r>
    </w:p>
    <w:p w14:paraId="2ACE45AE">
      <w:pPr>
        <w:numPr>
          <w:ilvl w:val="1"/>
          <w:numId w:val="8"/>
        </w:numPr>
        <w:tabs>
          <w:tab w:val="left" w:pos="1080"/>
          <w:tab w:val="left" w:pos="2014"/>
        </w:tabs>
        <w:spacing w:line="360" w:lineRule="auto"/>
        <w:ind w:left="1080" w:hanging="720"/>
        <w:rPr>
          <w:sz w:val="24"/>
          <w:highlight w:val="none"/>
        </w:rPr>
      </w:pPr>
      <w:r>
        <w:rPr>
          <w:sz w:val="24"/>
          <w:highlight w:val="none"/>
        </w:rPr>
        <w:t>本项目是否要求投标人提供样品，以及样品制作的标准和要求、是否需要随样品提交相关检测报告、样品的递交与退还等要求见《投标人须知资料表》</w:t>
      </w:r>
      <w:r>
        <w:rPr>
          <w:rFonts w:hint="eastAsia"/>
          <w:sz w:val="24"/>
          <w:highlight w:val="none"/>
        </w:rPr>
        <w:t>。</w:t>
      </w:r>
    </w:p>
    <w:p w14:paraId="5D10FC85">
      <w:pPr>
        <w:numPr>
          <w:ilvl w:val="1"/>
          <w:numId w:val="8"/>
        </w:numPr>
        <w:tabs>
          <w:tab w:val="left" w:pos="1080"/>
          <w:tab w:val="left" w:pos="2014"/>
        </w:tabs>
        <w:spacing w:line="360" w:lineRule="auto"/>
        <w:ind w:left="1080" w:hanging="720"/>
        <w:rPr>
          <w:sz w:val="24"/>
          <w:highlight w:val="none"/>
        </w:rPr>
      </w:pPr>
      <w:r>
        <w:rPr>
          <w:sz w:val="24"/>
          <w:highlight w:val="none"/>
        </w:rPr>
        <w:t>样品的评审方法以及评审标准等内容见第四章《评标方法和评标标准》。</w:t>
      </w:r>
    </w:p>
    <w:p w14:paraId="77BA1CC8">
      <w:pPr>
        <w:numPr>
          <w:ilvl w:val="0"/>
          <w:numId w:val="8"/>
        </w:numPr>
        <w:tabs>
          <w:tab w:val="left" w:pos="360"/>
        </w:tabs>
        <w:spacing w:line="360" w:lineRule="auto"/>
        <w:ind w:left="357" w:hanging="357"/>
        <w:outlineLvl w:val="1"/>
        <w:rPr>
          <w:sz w:val="24"/>
          <w:highlight w:val="none"/>
        </w:rPr>
      </w:pPr>
      <w:r>
        <w:rPr>
          <w:sz w:val="24"/>
          <w:highlight w:val="none"/>
        </w:rPr>
        <w:t>政府采购政策（包括但不限于下列具体政策要求）</w:t>
      </w:r>
    </w:p>
    <w:p w14:paraId="592589D5">
      <w:pPr>
        <w:numPr>
          <w:ilvl w:val="1"/>
          <w:numId w:val="8"/>
        </w:numPr>
        <w:tabs>
          <w:tab w:val="left" w:pos="1080"/>
          <w:tab w:val="left" w:pos="2014"/>
        </w:tabs>
        <w:spacing w:line="360" w:lineRule="auto"/>
        <w:ind w:left="1080" w:hanging="720"/>
        <w:rPr>
          <w:sz w:val="24"/>
          <w:highlight w:val="none"/>
        </w:rPr>
      </w:pPr>
      <w:r>
        <w:rPr>
          <w:sz w:val="24"/>
          <w:highlight w:val="none"/>
        </w:rPr>
        <w:t>进口产品</w:t>
      </w:r>
    </w:p>
    <w:p w14:paraId="424EA709">
      <w:pPr>
        <w:numPr>
          <w:ilvl w:val="2"/>
          <w:numId w:val="8"/>
        </w:numPr>
        <w:tabs>
          <w:tab w:val="left" w:pos="2014"/>
        </w:tabs>
        <w:spacing w:line="360" w:lineRule="auto"/>
        <w:rPr>
          <w:sz w:val="24"/>
          <w:highlight w:val="none"/>
        </w:rPr>
      </w:pPr>
      <w:r>
        <w:rPr>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055E885">
      <w:pPr>
        <w:numPr>
          <w:ilvl w:val="1"/>
          <w:numId w:val="8"/>
        </w:numPr>
        <w:tabs>
          <w:tab w:val="left" w:pos="1080"/>
          <w:tab w:val="left" w:pos="2014"/>
        </w:tabs>
        <w:spacing w:line="360" w:lineRule="auto"/>
        <w:ind w:left="1080" w:hanging="720"/>
        <w:rPr>
          <w:sz w:val="24"/>
          <w:highlight w:val="none"/>
        </w:rPr>
      </w:pPr>
      <w:r>
        <w:rPr>
          <w:sz w:val="24"/>
          <w:highlight w:val="none"/>
        </w:rPr>
        <w:t>中小企业、监狱企业及残疾人福利性单位</w:t>
      </w:r>
    </w:p>
    <w:p w14:paraId="241BD290">
      <w:pPr>
        <w:numPr>
          <w:ilvl w:val="2"/>
          <w:numId w:val="8"/>
        </w:numPr>
        <w:spacing w:line="360" w:lineRule="auto"/>
        <w:rPr>
          <w:sz w:val="24"/>
          <w:highlight w:val="none"/>
        </w:rPr>
      </w:pPr>
      <w:r>
        <w:rPr>
          <w:sz w:val="24"/>
          <w:highlight w:val="none"/>
        </w:rPr>
        <w:t>中小企业定义：</w:t>
      </w:r>
    </w:p>
    <w:p w14:paraId="3E0297EA">
      <w:pPr>
        <w:pStyle w:val="289"/>
        <w:numPr>
          <w:ilvl w:val="0"/>
          <w:numId w:val="9"/>
        </w:numPr>
        <w:tabs>
          <w:tab w:val="left" w:pos="1980"/>
          <w:tab w:val="left" w:pos="2035"/>
          <w:tab w:val="left" w:pos="2977"/>
        </w:tabs>
        <w:spacing w:line="360" w:lineRule="auto"/>
        <w:rPr>
          <w:rFonts w:ascii="Times New Roman" w:hAnsi="Times New Roman"/>
          <w:vanish/>
          <w:sz w:val="24"/>
          <w:szCs w:val="24"/>
          <w:highlight w:val="none"/>
        </w:rPr>
      </w:pPr>
    </w:p>
    <w:p w14:paraId="5A5878AA">
      <w:pPr>
        <w:pStyle w:val="289"/>
        <w:numPr>
          <w:ilvl w:val="0"/>
          <w:numId w:val="9"/>
        </w:numPr>
        <w:tabs>
          <w:tab w:val="left" w:pos="1980"/>
          <w:tab w:val="left" w:pos="2035"/>
          <w:tab w:val="left" w:pos="2977"/>
        </w:tabs>
        <w:spacing w:line="360" w:lineRule="auto"/>
        <w:rPr>
          <w:rFonts w:ascii="Times New Roman" w:hAnsi="Times New Roman"/>
          <w:vanish/>
          <w:sz w:val="24"/>
          <w:szCs w:val="24"/>
          <w:highlight w:val="none"/>
        </w:rPr>
      </w:pPr>
    </w:p>
    <w:p w14:paraId="793604B1">
      <w:pPr>
        <w:pStyle w:val="289"/>
        <w:numPr>
          <w:ilvl w:val="0"/>
          <w:numId w:val="9"/>
        </w:numPr>
        <w:tabs>
          <w:tab w:val="left" w:pos="1980"/>
          <w:tab w:val="left" w:pos="2035"/>
          <w:tab w:val="left" w:pos="2977"/>
        </w:tabs>
        <w:spacing w:line="360" w:lineRule="auto"/>
        <w:rPr>
          <w:rFonts w:ascii="Times New Roman" w:hAnsi="Times New Roman"/>
          <w:vanish/>
          <w:sz w:val="24"/>
          <w:szCs w:val="24"/>
          <w:highlight w:val="none"/>
        </w:rPr>
      </w:pPr>
    </w:p>
    <w:p w14:paraId="71C06E6B">
      <w:pPr>
        <w:pStyle w:val="289"/>
        <w:numPr>
          <w:ilvl w:val="0"/>
          <w:numId w:val="9"/>
        </w:numPr>
        <w:tabs>
          <w:tab w:val="left" w:pos="1980"/>
          <w:tab w:val="left" w:pos="2035"/>
          <w:tab w:val="left" w:pos="2977"/>
        </w:tabs>
        <w:spacing w:line="360" w:lineRule="auto"/>
        <w:rPr>
          <w:rFonts w:ascii="Times New Roman" w:hAnsi="Times New Roman"/>
          <w:vanish/>
          <w:sz w:val="24"/>
          <w:szCs w:val="24"/>
          <w:highlight w:val="none"/>
        </w:rPr>
      </w:pPr>
    </w:p>
    <w:p w14:paraId="25D57F5C">
      <w:pPr>
        <w:pStyle w:val="289"/>
        <w:numPr>
          <w:ilvl w:val="0"/>
          <w:numId w:val="9"/>
        </w:numPr>
        <w:tabs>
          <w:tab w:val="left" w:pos="1980"/>
          <w:tab w:val="left" w:pos="2035"/>
          <w:tab w:val="left" w:pos="2977"/>
        </w:tabs>
        <w:spacing w:line="360" w:lineRule="auto"/>
        <w:rPr>
          <w:rFonts w:ascii="Times New Roman" w:hAnsi="Times New Roman"/>
          <w:vanish/>
          <w:sz w:val="24"/>
          <w:szCs w:val="24"/>
          <w:highlight w:val="none"/>
        </w:rPr>
      </w:pPr>
    </w:p>
    <w:p w14:paraId="7B4A6FC1">
      <w:pPr>
        <w:pStyle w:val="289"/>
        <w:numPr>
          <w:ilvl w:val="1"/>
          <w:numId w:val="9"/>
        </w:numPr>
        <w:tabs>
          <w:tab w:val="left" w:pos="1980"/>
          <w:tab w:val="left" w:pos="2035"/>
          <w:tab w:val="left" w:pos="2977"/>
        </w:tabs>
        <w:spacing w:line="360" w:lineRule="auto"/>
        <w:rPr>
          <w:rFonts w:ascii="Times New Roman" w:hAnsi="Times New Roman"/>
          <w:vanish/>
          <w:sz w:val="24"/>
          <w:szCs w:val="24"/>
          <w:highlight w:val="none"/>
        </w:rPr>
      </w:pPr>
    </w:p>
    <w:p w14:paraId="59DB5180">
      <w:pPr>
        <w:pStyle w:val="289"/>
        <w:numPr>
          <w:ilvl w:val="1"/>
          <w:numId w:val="9"/>
        </w:numPr>
        <w:tabs>
          <w:tab w:val="left" w:pos="1980"/>
          <w:tab w:val="left" w:pos="2035"/>
          <w:tab w:val="left" w:pos="2977"/>
        </w:tabs>
        <w:spacing w:line="360" w:lineRule="auto"/>
        <w:rPr>
          <w:rFonts w:ascii="Times New Roman" w:hAnsi="Times New Roman"/>
          <w:vanish/>
          <w:sz w:val="24"/>
          <w:szCs w:val="24"/>
          <w:highlight w:val="none"/>
        </w:rPr>
      </w:pPr>
    </w:p>
    <w:p w14:paraId="13D06346">
      <w:pPr>
        <w:pStyle w:val="289"/>
        <w:numPr>
          <w:ilvl w:val="2"/>
          <w:numId w:val="9"/>
        </w:numPr>
        <w:tabs>
          <w:tab w:val="left" w:pos="2035"/>
          <w:tab w:val="left" w:pos="2977"/>
        </w:tabs>
        <w:spacing w:line="360" w:lineRule="auto"/>
        <w:rPr>
          <w:rFonts w:ascii="Times New Roman" w:hAnsi="Times New Roman"/>
          <w:vanish/>
          <w:sz w:val="24"/>
          <w:szCs w:val="24"/>
          <w:highlight w:val="none"/>
        </w:rPr>
      </w:pPr>
    </w:p>
    <w:p w14:paraId="0E3F24B5">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highlight w:val="none"/>
        </w:rPr>
        <w:t>》《</w:t>
      </w:r>
      <w:r>
        <w:rPr>
          <w:sz w:val="24"/>
          <w:highlight w:val="none"/>
        </w:rPr>
        <w:t>政府采购促进中小企业发展管理办法》（财库〔2020〕46号）、《关于印发中小企业划型标准规定的通知》（工信部联企业〔2011〕300 号）、《国务院关于进一步促进中小企业发展的若干意见》（国发〔2009〕36 号）。</w:t>
      </w:r>
    </w:p>
    <w:p w14:paraId="2A8395C4">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供应商提供的货物、工程或者服务符合下列情形的，享受中小企业扶持政策：</w:t>
      </w:r>
    </w:p>
    <w:p w14:paraId="0B94D931">
      <w:pPr>
        <w:tabs>
          <w:tab w:val="left" w:pos="1980"/>
        </w:tabs>
        <w:spacing w:line="360" w:lineRule="auto"/>
        <w:ind w:left="2835"/>
        <w:rPr>
          <w:sz w:val="24"/>
          <w:highlight w:val="none"/>
        </w:rPr>
      </w:pPr>
      <w:r>
        <w:rPr>
          <w:sz w:val="24"/>
          <w:highlight w:val="none"/>
        </w:rPr>
        <w:t>（1）在货物采购项目中，货物由中小企业制造，即货物由中小企业生产且使用该中小企业商号或者注册商标；</w:t>
      </w:r>
    </w:p>
    <w:p w14:paraId="3F6069A8">
      <w:pPr>
        <w:tabs>
          <w:tab w:val="left" w:pos="1980"/>
        </w:tabs>
        <w:spacing w:line="360" w:lineRule="auto"/>
        <w:ind w:left="2835"/>
        <w:rPr>
          <w:sz w:val="24"/>
          <w:highlight w:val="none"/>
        </w:rPr>
      </w:pPr>
      <w:r>
        <w:rPr>
          <w:sz w:val="24"/>
          <w:highlight w:val="none"/>
        </w:rPr>
        <w:t>（2）在工程采购项目中，工程由中小企业承建，即工程施工单位为中小企业；</w:t>
      </w:r>
    </w:p>
    <w:p w14:paraId="0CD8C17E">
      <w:pPr>
        <w:tabs>
          <w:tab w:val="left" w:pos="1980"/>
        </w:tabs>
        <w:spacing w:line="360" w:lineRule="auto"/>
        <w:ind w:left="2835"/>
        <w:rPr>
          <w:sz w:val="24"/>
          <w:highlight w:val="none"/>
        </w:rPr>
      </w:pPr>
      <w:r>
        <w:rPr>
          <w:sz w:val="24"/>
          <w:highlight w:val="none"/>
        </w:rPr>
        <w:t>（3）在服务采购项目中，服务由中小企业承接，即提供服务的人员为中小企业依照《中华人民共和国劳动</w:t>
      </w:r>
      <w:r>
        <w:rPr>
          <w:rFonts w:hint="eastAsia"/>
          <w:sz w:val="24"/>
          <w:highlight w:val="none"/>
        </w:rPr>
        <w:t>合同法</w:t>
      </w:r>
      <w:r>
        <w:rPr>
          <w:sz w:val="24"/>
          <w:highlight w:val="none"/>
        </w:rPr>
        <w:t>》订立劳动合同的从业人员。</w:t>
      </w:r>
    </w:p>
    <w:p w14:paraId="6D09ABC4">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在货物采购项目中，供应商提供的货物既有中小企业制造货物，也有大型企业制造货物的，不享受中小企业扶持政策。</w:t>
      </w:r>
    </w:p>
    <w:p w14:paraId="614FC642">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以联合体形式参加政府采购活动，联合体各方均为中小企业的，联合体视同中小企业。其中，联合体各方均为小微企业的，联合体视同小微企业。</w:t>
      </w:r>
    </w:p>
    <w:p w14:paraId="1CD04D9F">
      <w:pPr>
        <w:numPr>
          <w:ilvl w:val="2"/>
          <w:numId w:val="8"/>
        </w:numPr>
        <w:spacing w:line="360" w:lineRule="auto"/>
        <w:rPr>
          <w:sz w:val="24"/>
          <w:highlight w:val="none"/>
        </w:rPr>
      </w:pPr>
      <w:r>
        <w:rPr>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58FF927">
      <w:pPr>
        <w:numPr>
          <w:ilvl w:val="2"/>
          <w:numId w:val="8"/>
        </w:numPr>
        <w:spacing w:line="360" w:lineRule="auto"/>
        <w:rPr>
          <w:sz w:val="24"/>
          <w:highlight w:val="none"/>
        </w:rPr>
      </w:pPr>
      <w:r>
        <w:rPr>
          <w:sz w:val="24"/>
          <w:highlight w:val="none"/>
        </w:rPr>
        <w:t>残疾人福利单位定义：享受政府采购支持政策的残疾人福利性单位应当同时满足以下条件：</w:t>
      </w:r>
    </w:p>
    <w:p w14:paraId="426B5CDE">
      <w:pPr>
        <w:pStyle w:val="289"/>
        <w:numPr>
          <w:ilvl w:val="2"/>
          <w:numId w:val="9"/>
        </w:numPr>
        <w:tabs>
          <w:tab w:val="left" w:pos="2035"/>
          <w:tab w:val="left" w:pos="2977"/>
        </w:tabs>
        <w:spacing w:line="360" w:lineRule="auto"/>
        <w:rPr>
          <w:rFonts w:ascii="Times New Roman" w:hAnsi="Times New Roman"/>
          <w:vanish/>
          <w:sz w:val="24"/>
          <w:szCs w:val="24"/>
          <w:highlight w:val="none"/>
        </w:rPr>
      </w:pPr>
    </w:p>
    <w:p w14:paraId="479CA333">
      <w:pPr>
        <w:pStyle w:val="289"/>
        <w:numPr>
          <w:ilvl w:val="2"/>
          <w:numId w:val="9"/>
        </w:numPr>
        <w:tabs>
          <w:tab w:val="left" w:pos="2035"/>
          <w:tab w:val="left" w:pos="2977"/>
        </w:tabs>
        <w:spacing w:line="360" w:lineRule="auto"/>
        <w:rPr>
          <w:rFonts w:ascii="Times New Roman" w:hAnsi="Times New Roman"/>
          <w:vanish/>
          <w:sz w:val="24"/>
          <w:szCs w:val="24"/>
          <w:highlight w:val="none"/>
        </w:rPr>
      </w:pPr>
    </w:p>
    <w:p w14:paraId="46A1EE25">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安置的残疾人占本单位在职职工人数的比例不低于25%（含25%），并且安置的残疾人人数不少于10 人（含10 人）；</w:t>
      </w:r>
    </w:p>
    <w:p w14:paraId="37EA7A85">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依法与安置的每位残疾人签订了一年以上（含一年）的劳动合同或服务协议；</w:t>
      </w:r>
    </w:p>
    <w:p w14:paraId="7C9538AA">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为安置的每位残疾人按月足额缴纳了基本养老保险、基本医疗保险、失业保险、工伤保险和生育保险等社会保险费；</w:t>
      </w:r>
    </w:p>
    <w:p w14:paraId="192DB1CB">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通过银行等金融机构向安置的每位残疾人，按月支付了不低于单位所在区县适用的经省级人民政府批准的月最低工资标准的工资；</w:t>
      </w:r>
    </w:p>
    <w:p w14:paraId="685134BA">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提供本单位制造的货物、承担的工程或者服务（以下简称产品），或者提供其他残疾人福利性单位制造的货物（不包括使用非残疾人福利性单位注册商标的货物）；</w:t>
      </w:r>
    </w:p>
    <w:p w14:paraId="42D93BE8">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5DF53C9">
      <w:pPr>
        <w:numPr>
          <w:ilvl w:val="2"/>
          <w:numId w:val="8"/>
        </w:numPr>
        <w:spacing w:line="360" w:lineRule="auto"/>
        <w:rPr>
          <w:sz w:val="24"/>
          <w:highlight w:val="none"/>
        </w:rPr>
      </w:pPr>
      <w:r>
        <w:rPr>
          <w:sz w:val="24"/>
          <w:highlight w:val="none"/>
        </w:rPr>
        <w:t>本项目是否专门面向中小企业预留采购份额见第一章《投标邀请》。</w:t>
      </w:r>
    </w:p>
    <w:p w14:paraId="2ADE3DF1">
      <w:pPr>
        <w:numPr>
          <w:ilvl w:val="2"/>
          <w:numId w:val="8"/>
        </w:numPr>
        <w:spacing w:line="360" w:lineRule="auto"/>
        <w:rPr>
          <w:sz w:val="24"/>
          <w:highlight w:val="none"/>
        </w:rPr>
      </w:pPr>
      <w:r>
        <w:rPr>
          <w:sz w:val="24"/>
          <w:highlight w:val="none"/>
        </w:rPr>
        <w:t>采购标的对应的中小企业划分标准所属行业见《投标人须知资料表》。</w:t>
      </w:r>
    </w:p>
    <w:p w14:paraId="48676370">
      <w:pPr>
        <w:numPr>
          <w:ilvl w:val="2"/>
          <w:numId w:val="8"/>
        </w:numPr>
        <w:spacing w:line="360" w:lineRule="auto"/>
        <w:rPr>
          <w:sz w:val="24"/>
          <w:highlight w:val="none"/>
        </w:rPr>
      </w:pPr>
      <w:r>
        <w:rPr>
          <w:sz w:val="24"/>
          <w:highlight w:val="none"/>
        </w:rPr>
        <w:t>小微企业价格评审优惠的政策调整：见第四章《评标方法和评标标准》。</w:t>
      </w:r>
    </w:p>
    <w:p w14:paraId="344FDFF4">
      <w:pPr>
        <w:numPr>
          <w:ilvl w:val="1"/>
          <w:numId w:val="8"/>
        </w:numPr>
        <w:tabs>
          <w:tab w:val="left" w:pos="1080"/>
          <w:tab w:val="left" w:pos="2014"/>
        </w:tabs>
        <w:spacing w:line="360" w:lineRule="auto"/>
        <w:ind w:left="1080" w:hanging="720"/>
        <w:rPr>
          <w:sz w:val="24"/>
          <w:highlight w:val="none"/>
        </w:rPr>
      </w:pPr>
      <w:r>
        <w:rPr>
          <w:sz w:val="24"/>
          <w:highlight w:val="none"/>
        </w:rPr>
        <w:t>政府采购节能产品、环境标志产品</w:t>
      </w:r>
    </w:p>
    <w:p w14:paraId="03D082C5">
      <w:pPr>
        <w:numPr>
          <w:ilvl w:val="2"/>
          <w:numId w:val="8"/>
        </w:numPr>
        <w:spacing w:line="360" w:lineRule="auto"/>
        <w:rPr>
          <w:sz w:val="24"/>
          <w:highlight w:val="none"/>
        </w:rPr>
      </w:pPr>
      <w:r>
        <w:rPr>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5006750">
      <w:pPr>
        <w:numPr>
          <w:ilvl w:val="2"/>
          <w:numId w:val="8"/>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8B17C58">
      <w:pPr>
        <w:numPr>
          <w:ilvl w:val="2"/>
          <w:numId w:val="8"/>
        </w:numPr>
        <w:spacing w:line="360" w:lineRule="auto"/>
        <w:rPr>
          <w:sz w:val="24"/>
          <w:highlight w:val="none"/>
        </w:rPr>
      </w:pPr>
      <w:r>
        <w:rPr>
          <w:sz w:val="24"/>
          <w:highlight w:val="none"/>
        </w:rPr>
        <w:t>如本项目采购产品属于实施政府强制采购品目清单范围的节能产品，则投标人所报产品必须获得国家确定的认证机构出具的、处于有效期之内的节能产品认证证书，否则</w:t>
      </w:r>
      <w:r>
        <w:rPr>
          <w:b/>
          <w:sz w:val="24"/>
          <w:highlight w:val="none"/>
        </w:rPr>
        <w:t>投标无效</w:t>
      </w:r>
      <w:r>
        <w:rPr>
          <w:sz w:val="24"/>
          <w:highlight w:val="none"/>
        </w:rPr>
        <w:t>；</w:t>
      </w:r>
    </w:p>
    <w:p w14:paraId="4A7B6D62">
      <w:pPr>
        <w:numPr>
          <w:ilvl w:val="2"/>
          <w:numId w:val="8"/>
        </w:numPr>
        <w:spacing w:line="360" w:lineRule="auto"/>
        <w:rPr>
          <w:rFonts w:hint="eastAsia"/>
          <w:sz w:val="24"/>
          <w:highlight w:val="none"/>
        </w:rPr>
      </w:pPr>
      <w:r>
        <w:rPr>
          <w:sz w:val="24"/>
          <w:highlight w:val="none"/>
        </w:rPr>
        <w:t>非政府强制采购的节能产品或环境标志产品，依据品目清单和认证证书实施政府优先采购。优先采购的具体规定见第四章《评标方法和评标标准》（如涉及）。</w:t>
      </w:r>
    </w:p>
    <w:p w14:paraId="1F95FC23">
      <w:pPr>
        <w:numPr>
          <w:ilvl w:val="2"/>
          <w:numId w:val="8"/>
        </w:numPr>
        <w:tabs>
          <w:tab w:val="left" w:pos="2014"/>
        </w:tabs>
        <w:spacing w:line="360" w:lineRule="auto"/>
        <w:rPr>
          <w:sz w:val="24"/>
          <w:highlight w:val="none"/>
        </w:rPr>
      </w:pPr>
      <w:r>
        <w:rPr>
          <w:rFonts w:hint="eastAsia"/>
          <w:sz w:val="24"/>
          <w:highlight w:val="none"/>
        </w:rPr>
        <w:t>依据</w:t>
      </w:r>
      <w:r>
        <w:rPr>
          <w:sz w:val="24"/>
          <w:highlight w:val="none"/>
        </w:rPr>
        <w:t>《关于印发〈商品包装政府采购需求标准（试行）〉、〈快递包装政府采购需求标准（试行）〉的通知》（财办库〔2020〕123号）</w:t>
      </w:r>
      <w:r>
        <w:rPr>
          <w:rFonts w:hint="eastAsia"/>
          <w:sz w:val="24"/>
          <w:highlight w:val="none"/>
        </w:rPr>
        <w:t>文件</w:t>
      </w:r>
      <w:r>
        <w:rPr>
          <w:sz w:val="24"/>
          <w:highlight w:val="none"/>
        </w:rPr>
        <w:t>精神</w:t>
      </w:r>
      <w:r>
        <w:rPr>
          <w:rFonts w:hint="eastAsia"/>
          <w:sz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highlight w:val="none"/>
          <w:lang w:eastAsia="zh-CN"/>
        </w:rPr>
        <w:t>中标供应商</w:t>
      </w:r>
      <w:r>
        <w:rPr>
          <w:rFonts w:hint="eastAsia"/>
          <w:sz w:val="24"/>
          <w:highlight w:val="none"/>
        </w:rPr>
        <w:t>必须严格执行，必要时应按照要求在履约验收环节出具检测报告。</w:t>
      </w:r>
    </w:p>
    <w:p w14:paraId="4802EEC7">
      <w:pPr>
        <w:numPr>
          <w:ilvl w:val="1"/>
          <w:numId w:val="8"/>
        </w:numPr>
        <w:tabs>
          <w:tab w:val="left" w:pos="1080"/>
          <w:tab w:val="left" w:pos="2014"/>
        </w:tabs>
        <w:spacing w:line="360" w:lineRule="auto"/>
        <w:ind w:left="1080" w:hanging="720"/>
        <w:rPr>
          <w:sz w:val="24"/>
          <w:highlight w:val="none"/>
        </w:rPr>
      </w:pPr>
      <w:r>
        <w:rPr>
          <w:sz w:val="24"/>
          <w:highlight w:val="none"/>
        </w:rPr>
        <w:t>支持乡村产业振兴管理</w:t>
      </w:r>
    </w:p>
    <w:p w14:paraId="7120B6B1">
      <w:pPr>
        <w:numPr>
          <w:ilvl w:val="2"/>
          <w:numId w:val="8"/>
        </w:numPr>
        <w:tabs>
          <w:tab w:val="left" w:pos="2014"/>
        </w:tabs>
        <w:spacing w:line="360" w:lineRule="auto"/>
        <w:rPr>
          <w:sz w:val="24"/>
          <w:highlight w:val="none"/>
        </w:rPr>
      </w:pPr>
      <w:r>
        <w:rPr>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6D9D17BA">
      <w:pPr>
        <w:numPr>
          <w:ilvl w:val="1"/>
          <w:numId w:val="8"/>
        </w:numPr>
        <w:tabs>
          <w:tab w:val="left" w:pos="1080"/>
          <w:tab w:val="left" w:pos="2014"/>
        </w:tabs>
        <w:spacing w:line="360" w:lineRule="auto"/>
        <w:ind w:left="1080" w:hanging="720"/>
        <w:rPr>
          <w:sz w:val="24"/>
          <w:highlight w:val="none"/>
        </w:rPr>
      </w:pPr>
      <w:r>
        <w:rPr>
          <w:sz w:val="24"/>
          <w:highlight w:val="none"/>
        </w:rPr>
        <w:t>正版软件</w:t>
      </w:r>
    </w:p>
    <w:p w14:paraId="171D2148">
      <w:pPr>
        <w:numPr>
          <w:ilvl w:val="2"/>
          <w:numId w:val="8"/>
        </w:numPr>
        <w:spacing w:line="360" w:lineRule="auto"/>
        <w:rPr>
          <w:sz w:val="24"/>
          <w:highlight w:val="none"/>
        </w:rPr>
      </w:pPr>
      <w:r>
        <w:rPr>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投标无效</w:t>
      </w:r>
      <w:r>
        <w:rPr>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A1D0594">
      <w:pPr>
        <w:numPr>
          <w:ilvl w:val="2"/>
          <w:numId w:val="8"/>
        </w:numPr>
        <w:spacing w:line="360" w:lineRule="auto"/>
        <w:rPr>
          <w:sz w:val="24"/>
          <w:highlight w:val="none"/>
        </w:rPr>
      </w:pPr>
      <w:r>
        <w:rPr>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97A91E2">
      <w:pPr>
        <w:numPr>
          <w:ilvl w:val="1"/>
          <w:numId w:val="8"/>
        </w:numPr>
        <w:tabs>
          <w:tab w:val="left" w:pos="1080"/>
          <w:tab w:val="left" w:pos="2014"/>
        </w:tabs>
        <w:spacing w:line="360" w:lineRule="auto"/>
        <w:ind w:left="1080" w:hanging="720"/>
        <w:rPr>
          <w:sz w:val="24"/>
          <w:highlight w:val="none"/>
        </w:rPr>
      </w:pPr>
      <w:r>
        <w:rPr>
          <w:sz w:val="24"/>
          <w:highlight w:val="none"/>
        </w:rPr>
        <w:t>信息安全产品</w:t>
      </w:r>
    </w:p>
    <w:p w14:paraId="4185CA6D">
      <w:pPr>
        <w:numPr>
          <w:ilvl w:val="2"/>
          <w:numId w:val="8"/>
        </w:numPr>
        <w:tabs>
          <w:tab w:val="left" w:pos="2014"/>
        </w:tabs>
        <w:spacing w:line="360" w:lineRule="auto"/>
        <w:rPr>
          <w:rFonts w:hint="eastAsia"/>
          <w:sz w:val="24"/>
          <w:highlight w:val="none"/>
        </w:rPr>
      </w:pPr>
      <w:r>
        <w:rPr>
          <w:sz w:val="24"/>
          <w:highlight w:val="none"/>
        </w:rPr>
        <w:t>所投产品属于《关于调整信息安全产品强制性认证实施要求的公告》（2009 年第33 号）范围的，采购经国家认证的信息安全产品，否则</w:t>
      </w:r>
      <w:r>
        <w:rPr>
          <w:b/>
          <w:sz w:val="24"/>
          <w:highlight w:val="none"/>
        </w:rPr>
        <w:t>投标无效</w:t>
      </w:r>
      <w:r>
        <w:rPr>
          <w:sz w:val="24"/>
          <w:highlight w:val="none"/>
        </w:rPr>
        <w:t>。关于信息安全相关规定依据《关于信息安全产品实施政府采购的通知》（财库〔2010〕48 号）。</w:t>
      </w:r>
    </w:p>
    <w:p w14:paraId="62163F8C">
      <w:pPr>
        <w:numPr>
          <w:ilvl w:val="1"/>
          <w:numId w:val="8"/>
        </w:numPr>
        <w:tabs>
          <w:tab w:val="left" w:pos="1080"/>
          <w:tab w:val="left" w:pos="2014"/>
        </w:tabs>
        <w:spacing w:line="360" w:lineRule="auto"/>
        <w:ind w:left="1080" w:hanging="720"/>
        <w:rPr>
          <w:rFonts w:hint="eastAsia"/>
          <w:sz w:val="24"/>
          <w:highlight w:val="none"/>
        </w:rPr>
      </w:pPr>
      <w:r>
        <w:rPr>
          <w:rFonts w:hint="eastAsia"/>
          <w:sz w:val="24"/>
          <w:highlight w:val="none"/>
        </w:rPr>
        <w:t>政府采购创新产品政策</w:t>
      </w:r>
    </w:p>
    <w:p w14:paraId="66BBA1DC">
      <w:pPr>
        <w:numPr>
          <w:ilvl w:val="2"/>
          <w:numId w:val="8"/>
        </w:numPr>
        <w:tabs>
          <w:tab w:val="left" w:pos="2014"/>
        </w:tabs>
        <w:spacing w:line="360" w:lineRule="auto"/>
        <w:rPr>
          <w:sz w:val="24"/>
          <w:highlight w:val="none"/>
        </w:rPr>
      </w:pPr>
      <w:r>
        <w:rPr>
          <w:rFonts w:hint="eastAsia"/>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431C86B3">
      <w:pPr>
        <w:numPr>
          <w:ilvl w:val="0"/>
          <w:numId w:val="0"/>
        </w:numPr>
        <w:tabs>
          <w:tab w:val="left" w:pos="2014"/>
        </w:tabs>
        <w:spacing w:line="360" w:lineRule="auto"/>
        <w:rPr>
          <w:rFonts w:hint="eastAsia"/>
          <w:color w:val="FF0000"/>
          <w:sz w:val="24"/>
          <w:highlight w:val="none"/>
          <w:lang w:val="en-US" w:eastAsia="zh-CN"/>
        </w:rPr>
      </w:pPr>
      <w:r>
        <w:rPr>
          <w:rFonts w:hint="eastAsia"/>
          <w:color w:val="FF0000"/>
          <w:sz w:val="24"/>
          <w:highlight w:val="none"/>
          <w:lang w:val="en-US" w:eastAsia="zh-CN"/>
        </w:rPr>
        <w:t>5.8政府采购中实施本国产品标准及相关政策</w:t>
      </w:r>
    </w:p>
    <w:p w14:paraId="0105F6DF">
      <w:pPr>
        <w:numPr>
          <w:ilvl w:val="0"/>
          <w:numId w:val="0"/>
        </w:numPr>
        <w:tabs>
          <w:tab w:val="left" w:pos="2014"/>
        </w:tabs>
        <w:spacing w:line="360" w:lineRule="auto"/>
        <w:ind w:left="1080" w:leftChars="0"/>
        <w:rPr>
          <w:rFonts w:hint="default" w:eastAsia="宋体"/>
          <w:sz w:val="24"/>
          <w:highlight w:val="none"/>
          <w:lang w:val="en-US" w:eastAsia="zh-CN"/>
        </w:rPr>
      </w:pPr>
      <w:r>
        <w:rPr>
          <w:rFonts w:hint="eastAsia"/>
          <w:color w:val="FF0000"/>
          <w:sz w:val="24"/>
          <w:highlight w:val="none"/>
          <w:lang w:val="en-US" w:eastAsia="zh-CN"/>
        </w:rPr>
        <w:t>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p>
    <w:p w14:paraId="138E165E">
      <w:pPr>
        <w:numPr>
          <w:ilvl w:val="0"/>
          <w:numId w:val="8"/>
        </w:numPr>
        <w:tabs>
          <w:tab w:val="left" w:pos="360"/>
        </w:tabs>
        <w:spacing w:line="360" w:lineRule="auto"/>
        <w:ind w:left="357" w:hanging="357"/>
        <w:outlineLvl w:val="1"/>
        <w:rPr>
          <w:sz w:val="24"/>
          <w:highlight w:val="none"/>
        </w:rPr>
      </w:pPr>
      <w:r>
        <w:rPr>
          <w:sz w:val="24"/>
          <w:highlight w:val="none"/>
        </w:rPr>
        <w:t>投标费用</w:t>
      </w:r>
    </w:p>
    <w:p w14:paraId="499C1B32">
      <w:pPr>
        <w:numPr>
          <w:ilvl w:val="1"/>
          <w:numId w:val="8"/>
        </w:numPr>
        <w:tabs>
          <w:tab w:val="left" w:pos="1080"/>
          <w:tab w:val="left" w:pos="2014"/>
        </w:tabs>
        <w:spacing w:line="360" w:lineRule="auto"/>
        <w:ind w:left="1080" w:hanging="720"/>
        <w:rPr>
          <w:sz w:val="24"/>
          <w:highlight w:val="none"/>
        </w:rPr>
      </w:pPr>
      <w:r>
        <w:rPr>
          <w:sz w:val="24"/>
          <w:highlight w:val="none"/>
        </w:rPr>
        <w:t>投标人应自行承担所有与准备和参加投标有关的费用，无论投标的结果如何，采购人或采购代理机构在任何情况下均无承担这些费用的义务和责任。</w:t>
      </w:r>
    </w:p>
    <w:p w14:paraId="254150E4">
      <w:pPr>
        <w:tabs>
          <w:tab w:val="left" w:pos="1080"/>
        </w:tabs>
        <w:spacing w:line="360" w:lineRule="auto"/>
        <w:ind w:left="1080"/>
        <w:rPr>
          <w:sz w:val="28"/>
          <w:highlight w:val="none"/>
        </w:rPr>
      </w:pPr>
      <w:bookmarkStart w:id="163" w:name="_1.8_计量单位"/>
      <w:bookmarkEnd w:id="163"/>
    </w:p>
    <w:p w14:paraId="3A10DD72">
      <w:pPr>
        <w:pStyle w:val="194"/>
        <w:spacing w:before="0" w:line="360" w:lineRule="auto"/>
        <w:rPr>
          <w:rFonts w:ascii="Times New Roman" w:hAnsi="Times New Roman" w:eastAsia="宋体"/>
          <w:sz w:val="28"/>
          <w:highlight w:val="none"/>
        </w:rPr>
      </w:pPr>
      <w:r>
        <w:rPr>
          <w:rFonts w:ascii="Times New Roman" w:hAnsi="Times New Roman" w:eastAsia="宋体"/>
          <w:sz w:val="28"/>
          <w:highlight w:val="none"/>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7E1EA951">
      <w:pPr>
        <w:numPr>
          <w:ilvl w:val="0"/>
          <w:numId w:val="8"/>
        </w:numPr>
        <w:tabs>
          <w:tab w:val="left" w:pos="360"/>
        </w:tabs>
        <w:spacing w:line="360" w:lineRule="auto"/>
        <w:ind w:left="357" w:hanging="357"/>
        <w:outlineLvl w:val="1"/>
        <w:rPr>
          <w:sz w:val="24"/>
          <w:highlight w:val="none"/>
        </w:rPr>
      </w:pPr>
      <w:bookmarkStart w:id="164" w:name="_Toc195842888"/>
      <w:bookmarkStart w:id="165" w:name="_Toc226337219"/>
      <w:bookmarkStart w:id="166" w:name="_Toc164229364"/>
      <w:bookmarkStart w:id="167" w:name="_Toc265228361"/>
      <w:bookmarkStart w:id="168" w:name="_Toc150480761"/>
      <w:bookmarkStart w:id="169" w:name="_Toc142311025"/>
      <w:bookmarkStart w:id="170" w:name="_Toc151193911"/>
      <w:bookmarkStart w:id="171" w:name="_Toc127151523"/>
      <w:bookmarkStart w:id="172" w:name="_Toc150774623"/>
      <w:bookmarkStart w:id="173" w:name="_Toc151193837"/>
      <w:bookmarkStart w:id="174" w:name="_Toc226965796"/>
      <w:bookmarkStart w:id="175" w:name="_Toc151193621"/>
      <w:bookmarkStart w:id="176" w:name="_Toc264969213"/>
      <w:bookmarkStart w:id="177" w:name="_Toc151190150"/>
      <w:bookmarkStart w:id="178" w:name="_Toc164608637"/>
      <w:bookmarkStart w:id="179" w:name="_Toc164229218"/>
      <w:bookmarkStart w:id="180" w:name="_Toc149720816"/>
      <w:bookmarkStart w:id="181" w:name="_Toc305158791"/>
      <w:bookmarkStart w:id="182" w:name="_Toc226309767"/>
      <w:bookmarkStart w:id="183" w:name="_Toc226965713"/>
      <w:bookmarkStart w:id="184" w:name="_Toc151193693"/>
      <w:bookmarkStart w:id="185" w:name="_Toc305158865"/>
      <w:bookmarkStart w:id="186" w:name="_Toc150509274"/>
      <w:bookmarkStart w:id="187" w:name="_Toc151193765"/>
      <w:bookmarkStart w:id="188" w:name="_Toc127151724"/>
      <w:bookmarkStart w:id="189" w:name="_Toc520356147"/>
      <w:bookmarkStart w:id="190" w:name="_Toc127161437"/>
      <w:bookmarkStart w:id="191" w:name="_Toc164351617"/>
      <w:bookmarkStart w:id="192" w:name="_Toc150774728"/>
      <w:bookmarkStart w:id="193" w:name="_Toc164608792"/>
      <w:r>
        <w:rPr>
          <w:sz w:val="24"/>
          <w:highlight w:val="none"/>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sz w:val="24"/>
          <w:highlight w:val="none"/>
        </w:rPr>
        <w:t>成</w:t>
      </w:r>
    </w:p>
    <w:p w14:paraId="61D52EC5">
      <w:pPr>
        <w:numPr>
          <w:ilvl w:val="1"/>
          <w:numId w:val="8"/>
        </w:numPr>
        <w:tabs>
          <w:tab w:val="left" w:pos="1080"/>
          <w:tab w:val="left" w:pos="2014"/>
        </w:tabs>
        <w:spacing w:line="360" w:lineRule="auto"/>
        <w:ind w:left="1080" w:hanging="720"/>
        <w:rPr>
          <w:sz w:val="24"/>
          <w:highlight w:val="none"/>
        </w:rPr>
      </w:pPr>
      <w:r>
        <w:rPr>
          <w:sz w:val="24"/>
          <w:highlight w:val="none"/>
        </w:rPr>
        <w:t>招标文件包括以下部分：</w:t>
      </w:r>
    </w:p>
    <w:p w14:paraId="2D0280BC">
      <w:pPr>
        <w:numPr>
          <w:ilvl w:val="0"/>
          <w:numId w:val="10"/>
        </w:numPr>
        <w:tabs>
          <w:tab w:val="left" w:pos="1980"/>
          <w:tab w:val="left" w:pos="2520"/>
        </w:tabs>
        <w:spacing w:line="360" w:lineRule="auto"/>
        <w:ind w:left="1440" w:firstLine="5"/>
        <w:rPr>
          <w:sz w:val="24"/>
          <w:highlight w:val="none"/>
        </w:rPr>
      </w:pPr>
      <w:r>
        <w:rPr>
          <w:sz w:val="24"/>
          <w:highlight w:val="none"/>
        </w:rPr>
        <w:t>投标邀请</w:t>
      </w:r>
    </w:p>
    <w:p w14:paraId="0E5922F4">
      <w:pPr>
        <w:numPr>
          <w:ilvl w:val="0"/>
          <w:numId w:val="10"/>
        </w:numPr>
        <w:tabs>
          <w:tab w:val="left" w:pos="1980"/>
          <w:tab w:val="left" w:pos="2520"/>
        </w:tabs>
        <w:spacing w:line="360" w:lineRule="auto"/>
        <w:ind w:left="1440" w:firstLine="5"/>
        <w:rPr>
          <w:sz w:val="24"/>
          <w:highlight w:val="none"/>
        </w:rPr>
      </w:pPr>
      <w:r>
        <w:rPr>
          <w:sz w:val="24"/>
          <w:highlight w:val="none"/>
        </w:rPr>
        <w:t>投标人须知</w:t>
      </w:r>
    </w:p>
    <w:p w14:paraId="38907443">
      <w:pPr>
        <w:numPr>
          <w:ilvl w:val="0"/>
          <w:numId w:val="10"/>
        </w:numPr>
        <w:tabs>
          <w:tab w:val="left" w:pos="1980"/>
          <w:tab w:val="left" w:pos="2520"/>
        </w:tabs>
        <w:spacing w:line="360" w:lineRule="auto"/>
        <w:ind w:left="1440" w:firstLine="5"/>
        <w:rPr>
          <w:sz w:val="24"/>
          <w:highlight w:val="none"/>
        </w:rPr>
      </w:pPr>
      <w:r>
        <w:rPr>
          <w:sz w:val="24"/>
          <w:highlight w:val="none"/>
        </w:rPr>
        <w:t>资格审查</w:t>
      </w:r>
    </w:p>
    <w:p w14:paraId="43DBA28E">
      <w:pPr>
        <w:numPr>
          <w:ilvl w:val="0"/>
          <w:numId w:val="10"/>
        </w:numPr>
        <w:tabs>
          <w:tab w:val="left" w:pos="1980"/>
          <w:tab w:val="left" w:pos="2520"/>
        </w:tabs>
        <w:spacing w:line="360" w:lineRule="auto"/>
        <w:ind w:left="1440" w:firstLine="5"/>
        <w:rPr>
          <w:sz w:val="24"/>
          <w:highlight w:val="none"/>
        </w:rPr>
      </w:pPr>
      <w:r>
        <w:rPr>
          <w:sz w:val="24"/>
          <w:highlight w:val="none"/>
        </w:rPr>
        <w:t>评标程序、评标方法和评标标准</w:t>
      </w:r>
    </w:p>
    <w:p w14:paraId="70777C4B">
      <w:pPr>
        <w:numPr>
          <w:ilvl w:val="0"/>
          <w:numId w:val="10"/>
        </w:numPr>
        <w:tabs>
          <w:tab w:val="left" w:pos="1980"/>
          <w:tab w:val="left" w:pos="2520"/>
        </w:tabs>
        <w:spacing w:line="360" w:lineRule="auto"/>
        <w:ind w:left="1440" w:firstLine="5"/>
        <w:rPr>
          <w:sz w:val="24"/>
          <w:highlight w:val="none"/>
        </w:rPr>
      </w:pPr>
      <w:r>
        <w:rPr>
          <w:sz w:val="24"/>
          <w:highlight w:val="none"/>
        </w:rPr>
        <w:t>采购需求</w:t>
      </w:r>
    </w:p>
    <w:p w14:paraId="19F5CE9B">
      <w:pPr>
        <w:numPr>
          <w:ilvl w:val="0"/>
          <w:numId w:val="10"/>
        </w:numPr>
        <w:tabs>
          <w:tab w:val="left" w:pos="1980"/>
          <w:tab w:val="left" w:pos="2520"/>
        </w:tabs>
        <w:spacing w:line="360" w:lineRule="auto"/>
        <w:ind w:left="1440" w:firstLine="5"/>
        <w:rPr>
          <w:sz w:val="24"/>
          <w:highlight w:val="none"/>
        </w:rPr>
      </w:pPr>
      <w:r>
        <w:rPr>
          <w:sz w:val="24"/>
          <w:highlight w:val="none"/>
        </w:rPr>
        <w:t>拟签订的合同文本</w:t>
      </w:r>
    </w:p>
    <w:p w14:paraId="157449CD">
      <w:pPr>
        <w:numPr>
          <w:ilvl w:val="0"/>
          <w:numId w:val="10"/>
        </w:numPr>
        <w:tabs>
          <w:tab w:val="left" w:pos="1980"/>
          <w:tab w:val="left" w:pos="2520"/>
        </w:tabs>
        <w:spacing w:line="360" w:lineRule="auto"/>
        <w:ind w:left="1440" w:firstLine="5"/>
        <w:rPr>
          <w:rFonts w:hint="eastAsia"/>
          <w:sz w:val="24"/>
          <w:highlight w:val="none"/>
        </w:rPr>
      </w:pPr>
      <w:r>
        <w:rPr>
          <w:sz w:val="24"/>
          <w:highlight w:val="none"/>
        </w:rPr>
        <w:t>投标文件格式</w:t>
      </w:r>
    </w:p>
    <w:p w14:paraId="330C455E">
      <w:pPr>
        <w:numPr>
          <w:ilvl w:val="1"/>
          <w:numId w:val="8"/>
        </w:numPr>
        <w:tabs>
          <w:tab w:val="left" w:pos="1080"/>
          <w:tab w:val="left" w:pos="2014"/>
        </w:tabs>
        <w:spacing w:line="360" w:lineRule="auto"/>
        <w:ind w:left="1080" w:hanging="720"/>
        <w:rPr>
          <w:sz w:val="24"/>
          <w:highlight w:val="none"/>
        </w:rPr>
      </w:pPr>
      <w:r>
        <w:rPr>
          <w:sz w:val="24"/>
          <w:highlight w:val="none"/>
        </w:rPr>
        <w:t>投标人应认真阅读招标文件的全部内容。投标人应按照招标文件要求提交投标文件并保证所提供的全部资料的真实性，并对招标文件</w:t>
      </w:r>
      <w:r>
        <w:rPr>
          <w:rFonts w:hint="eastAsia"/>
          <w:sz w:val="24"/>
          <w:highlight w:val="none"/>
        </w:rPr>
        <w:t>作出</w:t>
      </w:r>
      <w:r>
        <w:rPr>
          <w:sz w:val="24"/>
          <w:highlight w:val="none"/>
        </w:rPr>
        <w:t>实质性响应，否则</w:t>
      </w:r>
      <w:r>
        <w:rPr>
          <w:b/>
          <w:sz w:val="24"/>
          <w:highlight w:val="none"/>
        </w:rPr>
        <w:t>投标无效</w:t>
      </w:r>
      <w:r>
        <w:rPr>
          <w:sz w:val="24"/>
          <w:highlight w:val="none"/>
        </w:rPr>
        <w:t>。</w:t>
      </w:r>
    </w:p>
    <w:p w14:paraId="12141CC1">
      <w:pPr>
        <w:numPr>
          <w:ilvl w:val="0"/>
          <w:numId w:val="8"/>
        </w:numPr>
        <w:tabs>
          <w:tab w:val="left" w:pos="1080"/>
          <w:tab w:val="left" w:pos="2014"/>
        </w:tabs>
        <w:spacing w:line="360" w:lineRule="auto"/>
        <w:ind w:left="357" w:hanging="357"/>
        <w:outlineLvl w:val="1"/>
        <w:rPr>
          <w:sz w:val="24"/>
          <w:highlight w:val="none"/>
        </w:rPr>
      </w:pPr>
      <w:r>
        <w:rPr>
          <w:sz w:val="24"/>
          <w:highlight w:val="none"/>
        </w:rPr>
        <w:t>对招标文件的澄清或修改</w:t>
      </w:r>
    </w:p>
    <w:p w14:paraId="37625737">
      <w:pPr>
        <w:numPr>
          <w:ilvl w:val="1"/>
          <w:numId w:val="8"/>
        </w:numPr>
        <w:tabs>
          <w:tab w:val="left" w:pos="1080"/>
          <w:tab w:val="left" w:pos="1561"/>
          <w:tab w:val="left" w:pos="2014"/>
        </w:tabs>
        <w:spacing w:line="360" w:lineRule="auto"/>
        <w:ind w:left="1080" w:hanging="720"/>
        <w:rPr>
          <w:sz w:val="24"/>
          <w:highlight w:val="none"/>
        </w:rPr>
      </w:pPr>
      <w:r>
        <w:rPr>
          <w:sz w:val="24"/>
          <w:highlight w:val="none"/>
        </w:rPr>
        <w:t>采购人或采购代理机构对已发出的招标文件进行必要澄清或者修改的，将在原公告发布媒体上以</w:t>
      </w:r>
      <w:r>
        <w:rPr>
          <w:rFonts w:hint="eastAsia"/>
          <w:sz w:val="24"/>
          <w:highlight w:val="none"/>
        </w:rPr>
        <w:t>发布</w:t>
      </w:r>
      <w:r>
        <w:rPr>
          <w:sz w:val="24"/>
          <w:highlight w:val="none"/>
        </w:rPr>
        <w:t>更正公告</w:t>
      </w:r>
      <w:r>
        <w:rPr>
          <w:rFonts w:hint="eastAsia"/>
          <w:sz w:val="24"/>
          <w:highlight w:val="none"/>
        </w:rPr>
        <w:t>的</w:t>
      </w:r>
      <w:r>
        <w:rPr>
          <w:sz w:val="24"/>
          <w:highlight w:val="none"/>
        </w:rPr>
        <w:t>形式通知所有获取招标文件的潜在投标人。</w:t>
      </w:r>
    </w:p>
    <w:p w14:paraId="00AD1EDB">
      <w:pPr>
        <w:numPr>
          <w:ilvl w:val="1"/>
          <w:numId w:val="8"/>
        </w:numPr>
        <w:tabs>
          <w:tab w:val="left" w:pos="1080"/>
          <w:tab w:val="left" w:pos="1561"/>
          <w:tab w:val="left" w:pos="2014"/>
        </w:tabs>
        <w:spacing w:line="360" w:lineRule="auto"/>
        <w:ind w:left="1080" w:hanging="720"/>
        <w:rPr>
          <w:sz w:val="24"/>
          <w:highlight w:val="none"/>
        </w:rPr>
      </w:pPr>
      <w:r>
        <w:rPr>
          <w:sz w:val="24"/>
          <w:highlight w:val="none"/>
        </w:rPr>
        <w:t>澄清或者修改的内容为招标文件的组成部分，并对所有获取招标文件的潜在投标人具有约束力。澄清或者修改的内容可能影响投标文件编制的，将在投标截止时间至少15日前，</w:t>
      </w:r>
      <w:r>
        <w:rPr>
          <w:rFonts w:hint="eastAsia"/>
          <w:b/>
          <w:bCs/>
          <w:sz w:val="24"/>
          <w:highlight w:val="none"/>
        </w:rPr>
        <w:t>在采购公告发布媒体</w:t>
      </w:r>
      <w:r>
        <w:rPr>
          <w:b/>
          <w:bCs/>
          <w:sz w:val="24"/>
          <w:highlight w:val="none"/>
        </w:rPr>
        <w:t>以更正公告形式通知所有获取招标文件的潜在投标人</w:t>
      </w:r>
      <w:r>
        <w:rPr>
          <w:rFonts w:hint="eastAsia"/>
          <w:b/>
          <w:bCs/>
          <w:sz w:val="24"/>
          <w:highlight w:val="none"/>
        </w:rPr>
        <w:t>，请潜在投标人及时关注更正公告</w:t>
      </w:r>
      <w:r>
        <w:rPr>
          <w:sz w:val="24"/>
          <w:highlight w:val="none"/>
        </w:rPr>
        <w:t>；不足15日的，将顺延提交投标文件的截止时间和开标时间。</w:t>
      </w:r>
    </w:p>
    <w:p w14:paraId="7086CDE9">
      <w:pPr>
        <w:tabs>
          <w:tab w:val="left" w:pos="1080"/>
          <w:tab w:val="left" w:pos="1561"/>
        </w:tabs>
        <w:spacing w:line="360" w:lineRule="auto"/>
        <w:ind w:left="1080"/>
        <w:rPr>
          <w:sz w:val="28"/>
          <w:highlight w:val="none"/>
        </w:rPr>
      </w:pPr>
      <w:bookmarkStart w:id="194" w:name="_Toc516367020"/>
      <w:bookmarkStart w:id="195" w:name="_Toc264969216"/>
      <w:bookmarkStart w:id="196" w:name="_Toc151193914"/>
      <w:bookmarkStart w:id="197" w:name="_Toc265228364"/>
      <w:bookmarkStart w:id="198" w:name="_Toc305158794"/>
      <w:bookmarkStart w:id="199" w:name="_Toc520356150"/>
      <w:bookmarkStart w:id="200" w:name="_Toc226309770"/>
      <w:bookmarkStart w:id="201" w:name="_Toc151190153"/>
      <w:bookmarkStart w:id="202" w:name="_Toc305158868"/>
      <w:bookmarkStart w:id="203" w:name="_Toc226965716"/>
      <w:bookmarkStart w:id="204" w:name="_Toc150509277"/>
      <w:bookmarkStart w:id="205" w:name="_Toc151193624"/>
      <w:bookmarkStart w:id="206" w:name="_Toc151193696"/>
      <w:bookmarkStart w:id="207" w:name="_Toc142311028"/>
      <w:bookmarkStart w:id="208" w:name="_Toc150774626"/>
      <w:bookmarkStart w:id="209" w:name="_Toc195842891"/>
      <w:bookmarkStart w:id="210" w:name="_Toc226965799"/>
      <w:bookmarkStart w:id="211" w:name="_Toc151193768"/>
      <w:bookmarkStart w:id="212" w:name="_Toc150774731"/>
      <w:bookmarkStart w:id="213" w:name="_Toc151193840"/>
      <w:bookmarkStart w:id="214" w:name="_Toc127151526"/>
      <w:bookmarkStart w:id="215" w:name="_Toc226337222"/>
      <w:bookmarkStart w:id="216" w:name="_Toc150480764"/>
    </w:p>
    <w:p w14:paraId="435D93C2">
      <w:pPr>
        <w:pStyle w:val="194"/>
        <w:spacing w:before="0" w:line="360" w:lineRule="auto"/>
        <w:rPr>
          <w:rFonts w:ascii="Times New Roman" w:hAnsi="Times New Roman" w:eastAsia="宋体"/>
          <w:sz w:val="28"/>
          <w:highlight w:val="none"/>
        </w:rPr>
      </w:pPr>
      <w:r>
        <w:rPr>
          <w:rFonts w:ascii="Times New Roman" w:hAnsi="Times New Roman" w:eastAsia="宋体"/>
          <w:sz w:val="28"/>
          <w:highlight w:val="none"/>
        </w:rPr>
        <w:t>三   投标文件</w:t>
      </w:r>
      <w:bookmarkEnd w:id="194"/>
      <w:r>
        <w:rPr>
          <w:rFonts w:ascii="Times New Roman" w:hAnsi="Times New Roman" w:eastAsia="宋体"/>
          <w:sz w:val="28"/>
          <w:highlight w:val="none"/>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555A2313">
      <w:pPr>
        <w:numPr>
          <w:ilvl w:val="0"/>
          <w:numId w:val="8"/>
        </w:numPr>
        <w:tabs>
          <w:tab w:val="left" w:pos="360"/>
        </w:tabs>
        <w:spacing w:line="360" w:lineRule="auto"/>
        <w:ind w:left="357" w:hanging="357"/>
        <w:outlineLvl w:val="1"/>
        <w:rPr>
          <w:sz w:val="24"/>
          <w:highlight w:val="none"/>
        </w:rPr>
      </w:pPr>
      <w:bookmarkStart w:id="217" w:name="_Toc150509278"/>
      <w:bookmarkStart w:id="218" w:name="_Toc305158869"/>
      <w:bookmarkStart w:id="219" w:name="_Toc149720820"/>
      <w:bookmarkStart w:id="220" w:name="_Toc264969217"/>
      <w:bookmarkStart w:id="221" w:name="_Toc151193915"/>
      <w:bookmarkStart w:id="222" w:name="_Toc127151527"/>
      <w:bookmarkStart w:id="223" w:name="_Toc226337223"/>
      <w:bookmarkStart w:id="224" w:name="_Toc151193625"/>
      <w:bookmarkStart w:id="225" w:name="_Toc226309771"/>
      <w:bookmarkStart w:id="226" w:name="_Toc150774627"/>
      <w:bookmarkStart w:id="227" w:name="_Toc226965717"/>
      <w:bookmarkStart w:id="228" w:name="_Toc150774732"/>
      <w:bookmarkStart w:id="229" w:name="_Toc195842892"/>
      <w:bookmarkStart w:id="230" w:name="_Toc520356151"/>
      <w:bookmarkStart w:id="231" w:name="_Toc164608796"/>
      <w:bookmarkStart w:id="232" w:name="_Toc151193769"/>
      <w:bookmarkStart w:id="233" w:name="_Toc127151728"/>
      <w:bookmarkStart w:id="234" w:name="_Toc164608641"/>
      <w:bookmarkStart w:id="235" w:name="_Toc164229222"/>
      <w:bookmarkStart w:id="236" w:name="_Toc151193841"/>
      <w:bookmarkStart w:id="237" w:name="_Toc150480765"/>
      <w:bookmarkStart w:id="238" w:name="_Toc226965800"/>
      <w:bookmarkStart w:id="239" w:name="_Toc127161441"/>
      <w:bookmarkStart w:id="240" w:name="_Toc151190154"/>
      <w:bookmarkStart w:id="241" w:name="_Toc151193697"/>
      <w:bookmarkStart w:id="242" w:name="_Toc142311029"/>
      <w:bookmarkStart w:id="243" w:name="_Toc516367021"/>
      <w:bookmarkStart w:id="244" w:name="_Toc305158795"/>
      <w:bookmarkStart w:id="245" w:name="_Toc265228365"/>
      <w:bookmarkStart w:id="246" w:name="_Toc164351621"/>
      <w:bookmarkStart w:id="247" w:name="_Toc164229368"/>
      <w:r>
        <w:rPr>
          <w:sz w:val="24"/>
          <w:highlight w:val="none"/>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sz w:val="24"/>
          <w:highlight w:val="none"/>
        </w:rPr>
        <w:t>及投标语言</w:t>
      </w:r>
    </w:p>
    <w:p w14:paraId="017F6761">
      <w:pPr>
        <w:numPr>
          <w:ilvl w:val="1"/>
          <w:numId w:val="8"/>
        </w:numPr>
        <w:tabs>
          <w:tab w:val="left" w:pos="1080"/>
          <w:tab w:val="left" w:pos="2014"/>
        </w:tabs>
        <w:spacing w:line="360" w:lineRule="auto"/>
        <w:ind w:left="1080" w:hanging="720"/>
        <w:rPr>
          <w:sz w:val="24"/>
          <w:highlight w:val="none"/>
        </w:rPr>
      </w:pPr>
      <w:r>
        <w:rPr>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无效投标</w:t>
      </w:r>
      <w:r>
        <w:rPr>
          <w:sz w:val="24"/>
          <w:highlight w:val="none"/>
        </w:rPr>
        <w:t>。</w:t>
      </w:r>
    </w:p>
    <w:p w14:paraId="058AFD93">
      <w:pPr>
        <w:numPr>
          <w:ilvl w:val="1"/>
          <w:numId w:val="8"/>
        </w:numPr>
        <w:tabs>
          <w:tab w:val="left" w:pos="1080"/>
          <w:tab w:val="left" w:pos="2014"/>
        </w:tabs>
        <w:spacing w:line="360" w:lineRule="auto"/>
        <w:ind w:left="1080" w:hanging="720"/>
        <w:rPr>
          <w:sz w:val="24"/>
          <w:highlight w:val="none"/>
        </w:rPr>
      </w:pPr>
      <w:r>
        <w:rPr>
          <w:sz w:val="24"/>
          <w:highlight w:val="none"/>
        </w:rPr>
        <w:t>除招标文件有特殊要求外，本项目投标所使用的计量单位，应采用中华人民共和国法定计量单位。</w:t>
      </w:r>
    </w:p>
    <w:p w14:paraId="27FEA91A">
      <w:pPr>
        <w:numPr>
          <w:ilvl w:val="1"/>
          <w:numId w:val="8"/>
        </w:numPr>
        <w:tabs>
          <w:tab w:val="left" w:pos="1080"/>
          <w:tab w:val="left" w:pos="2014"/>
        </w:tabs>
        <w:spacing w:line="360" w:lineRule="auto"/>
        <w:ind w:left="1080" w:hanging="720"/>
        <w:rPr>
          <w:sz w:val="24"/>
          <w:highlight w:val="none"/>
        </w:rPr>
      </w:pPr>
      <w:r>
        <w:rPr>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A8D34EF">
      <w:pPr>
        <w:numPr>
          <w:ilvl w:val="0"/>
          <w:numId w:val="8"/>
        </w:numPr>
        <w:tabs>
          <w:tab w:val="left" w:pos="360"/>
        </w:tabs>
        <w:spacing w:line="360" w:lineRule="auto"/>
        <w:ind w:left="357" w:hanging="357"/>
        <w:outlineLvl w:val="1"/>
        <w:rPr>
          <w:sz w:val="24"/>
          <w:highlight w:val="none"/>
        </w:rPr>
      </w:pPr>
      <w:bookmarkStart w:id="248" w:name="_Ref467306676"/>
      <w:bookmarkStart w:id="249" w:name="_Ref467306195"/>
      <w:bookmarkStart w:id="250" w:name="_Toc516367022"/>
      <w:bookmarkStart w:id="251" w:name="_Toc127161442"/>
      <w:bookmarkStart w:id="252" w:name="_Toc226337224"/>
      <w:bookmarkStart w:id="253" w:name="_Toc150480766"/>
      <w:bookmarkStart w:id="254" w:name="_Toc150774733"/>
      <w:bookmarkStart w:id="255" w:name="_Toc150774628"/>
      <w:bookmarkStart w:id="256" w:name="_Toc151193698"/>
      <w:bookmarkStart w:id="257" w:name="_Toc149720821"/>
      <w:bookmarkStart w:id="258" w:name="_Toc226965801"/>
      <w:bookmarkStart w:id="259" w:name="_Toc520356152"/>
      <w:bookmarkStart w:id="260" w:name="_Toc151193916"/>
      <w:bookmarkStart w:id="261" w:name="_Toc226965718"/>
      <w:bookmarkStart w:id="262" w:name="_Toc164351622"/>
      <w:bookmarkStart w:id="263" w:name="_Toc226309772"/>
      <w:bookmarkStart w:id="264" w:name="_Toc164229369"/>
      <w:bookmarkStart w:id="265" w:name="_Toc150509279"/>
      <w:bookmarkStart w:id="266" w:name="_Toc164229223"/>
      <w:bookmarkStart w:id="267" w:name="_Toc142311030"/>
      <w:bookmarkStart w:id="268" w:name="_Toc195842893"/>
      <w:bookmarkStart w:id="269" w:name="_Toc151190155"/>
      <w:bookmarkStart w:id="270" w:name="_Toc164608642"/>
      <w:bookmarkStart w:id="271" w:name="_Toc127151528"/>
      <w:bookmarkStart w:id="272" w:name="_Toc151193626"/>
      <w:bookmarkStart w:id="273" w:name="_Toc305158870"/>
      <w:bookmarkStart w:id="274" w:name="_Toc151193770"/>
      <w:bookmarkStart w:id="275" w:name="_Toc305158796"/>
      <w:bookmarkStart w:id="276" w:name="_Toc151193842"/>
      <w:bookmarkStart w:id="277" w:name="_Toc164608797"/>
      <w:bookmarkStart w:id="278" w:name="_Toc265228366"/>
      <w:bookmarkStart w:id="279" w:name="_Toc264969218"/>
      <w:bookmarkStart w:id="280" w:name="_Toc127151729"/>
      <w:r>
        <w:rPr>
          <w:sz w:val="24"/>
          <w:highlight w:val="none"/>
        </w:rPr>
        <w:t>投标文件</w:t>
      </w:r>
      <w:bookmarkEnd w:id="248"/>
      <w:bookmarkEnd w:id="249"/>
      <w:bookmarkEnd w:id="250"/>
      <w:r>
        <w:rPr>
          <w:sz w:val="24"/>
          <w:highlight w:val="none"/>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0DB41D2F">
      <w:pPr>
        <w:numPr>
          <w:ilvl w:val="1"/>
          <w:numId w:val="8"/>
        </w:numPr>
        <w:tabs>
          <w:tab w:val="left" w:pos="1080"/>
          <w:tab w:val="left" w:pos="2014"/>
        </w:tabs>
        <w:spacing w:line="360" w:lineRule="auto"/>
        <w:ind w:left="1077" w:hanging="720"/>
        <w:rPr>
          <w:sz w:val="24"/>
          <w:highlight w:val="none"/>
        </w:rPr>
      </w:pPr>
      <w:bookmarkStart w:id="281" w:name="_Ref467052588"/>
      <w:r>
        <w:rPr>
          <w:sz w:val="24"/>
          <w:highlight w:val="none"/>
        </w:rPr>
        <w:t>投标人应当按照招标文件的要求编制投标文件。投标文件应由《资格证明文件》、《商务技术文件》两部分构成。投标文件的部分格式要求，见第七章《投标文件格式》。</w:t>
      </w:r>
    </w:p>
    <w:p w14:paraId="464B453D">
      <w:pPr>
        <w:numPr>
          <w:ilvl w:val="1"/>
          <w:numId w:val="8"/>
        </w:numPr>
        <w:tabs>
          <w:tab w:val="left" w:pos="1080"/>
          <w:tab w:val="left" w:pos="2014"/>
        </w:tabs>
        <w:spacing w:line="360" w:lineRule="auto"/>
        <w:ind w:left="1077" w:hanging="720"/>
        <w:rPr>
          <w:sz w:val="24"/>
          <w:highlight w:val="none"/>
        </w:rPr>
      </w:pPr>
      <w:r>
        <w:rPr>
          <w:sz w:val="24"/>
          <w:highlight w:val="none"/>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投标无效</w:t>
      </w:r>
      <w:r>
        <w:rPr>
          <w:sz w:val="24"/>
          <w:highlight w:val="none"/>
        </w:rPr>
        <w:t>。未标记“实质性格式”的文件和招标文件未提供格式的内容，可由投标人自行编写。</w:t>
      </w:r>
    </w:p>
    <w:p w14:paraId="363443E9">
      <w:pPr>
        <w:numPr>
          <w:ilvl w:val="1"/>
          <w:numId w:val="8"/>
        </w:numPr>
        <w:tabs>
          <w:tab w:val="left" w:pos="1080"/>
          <w:tab w:val="left" w:pos="2014"/>
        </w:tabs>
        <w:spacing w:line="360" w:lineRule="auto"/>
        <w:ind w:left="1077" w:hanging="720"/>
        <w:rPr>
          <w:sz w:val="24"/>
          <w:highlight w:val="none"/>
        </w:rPr>
      </w:pPr>
      <w:r>
        <w:rPr>
          <w:sz w:val="24"/>
          <w:highlight w:val="none"/>
        </w:rPr>
        <w:t>第四章《评标程序、评标方法和评标标准》中涉及的证明文件。</w:t>
      </w:r>
    </w:p>
    <w:p w14:paraId="53FC4997">
      <w:pPr>
        <w:numPr>
          <w:ilvl w:val="1"/>
          <w:numId w:val="8"/>
        </w:numPr>
        <w:tabs>
          <w:tab w:val="left" w:pos="1080"/>
          <w:tab w:val="left" w:pos="2014"/>
        </w:tabs>
        <w:spacing w:line="360" w:lineRule="auto"/>
        <w:ind w:left="1077" w:hanging="720"/>
        <w:rPr>
          <w:sz w:val="24"/>
          <w:highlight w:val="none"/>
        </w:rPr>
      </w:pPr>
      <w:r>
        <w:rPr>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050ED27">
      <w:pPr>
        <w:numPr>
          <w:ilvl w:val="1"/>
          <w:numId w:val="8"/>
        </w:numPr>
        <w:tabs>
          <w:tab w:val="left" w:pos="1080"/>
          <w:tab w:val="left" w:pos="2014"/>
        </w:tabs>
        <w:spacing w:line="360" w:lineRule="auto"/>
        <w:ind w:left="1077" w:hanging="720"/>
        <w:rPr>
          <w:sz w:val="24"/>
          <w:highlight w:val="none"/>
        </w:rPr>
      </w:pPr>
      <w:r>
        <w:rPr>
          <w:sz w:val="24"/>
          <w:highlight w:val="none"/>
        </w:rPr>
        <w:t>投标人认为应附的其他材料。</w:t>
      </w:r>
      <w:bookmarkEnd w:id="281"/>
    </w:p>
    <w:p w14:paraId="0DA5D53F">
      <w:pPr>
        <w:numPr>
          <w:ilvl w:val="0"/>
          <w:numId w:val="8"/>
        </w:numPr>
        <w:tabs>
          <w:tab w:val="left" w:pos="360"/>
        </w:tabs>
        <w:spacing w:line="360" w:lineRule="auto"/>
        <w:ind w:left="357" w:hanging="357"/>
        <w:outlineLvl w:val="1"/>
        <w:rPr>
          <w:sz w:val="24"/>
          <w:highlight w:val="none"/>
        </w:rPr>
      </w:pPr>
      <w:bookmarkStart w:id="282" w:name="_Toc151193772"/>
      <w:bookmarkStart w:id="283" w:name="_Toc164229371"/>
      <w:bookmarkStart w:id="284" w:name="_Toc151193628"/>
      <w:bookmarkStart w:id="285" w:name="_Toc151193844"/>
      <w:bookmarkStart w:id="286" w:name="_Toc150509281"/>
      <w:bookmarkStart w:id="287" w:name="_Toc520356155"/>
      <w:bookmarkStart w:id="288" w:name="_Toc127161444"/>
      <w:bookmarkStart w:id="289" w:name="_Toc151193700"/>
      <w:bookmarkStart w:id="290" w:name="_Toc164608644"/>
      <w:bookmarkStart w:id="291" w:name="_Toc164608799"/>
      <w:bookmarkStart w:id="292" w:name="_Toc142311032"/>
      <w:bookmarkStart w:id="293" w:name="_Toc127151530"/>
      <w:bookmarkStart w:id="294" w:name="_Toc150480768"/>
      <w:bookmarkStart w:id="295" w:name="_Toc150774735"/>
      <w:bookmarkStart w:id="296" w:name="_Toc151190157"/>
      <w:bookmarkStart w:id="297" w:name="_Toc150774630"/>
      <w:bookmarkStart w:id="298" w:name="_Toc164351624"/>
      <w:bookmarkStart w:id="299" w:name="_Toc164229225"/>
      <w:bookmarkStart w:id="300" w:name="_Toc127151731"/>
      <w:bookmarkStart w:id="301" w:name="_Toc151193918"/>
      <w:bookmarkStart w:id="302" w:name="_Toc195842895"/>
      <w:bookmarkStart w:id="303" w:name="_Toc149720823"/>
      <w:r>
        <w:rPr>
          <w:sz w:val="24"/>
          <w:highlight w:val="none"/>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2C4B9596">
      <w:pPr>
        <w:numPr>
          <w:ilvl w:val="1"/>
          <w:numId w:val="8"/>
        </w:numPr>
        <w:tabs>
          <w:tab w:val="left" w:pos="1080"/>
          <w:tab w:val="left" w:pos="2014"/>
        </w:tabs>
        <w:spacing w:line="360" w:lineRule="auto"/>
        <w:ind w:left="1077" w:hanging="720"/>
        <w:rPr>
          <w:sz w:val="24"/>
          <w:highlight w:val="none"/>
        </w:rPr>
      </w:pPr>
      <w:r>
        <w:rPr>
          <w:sz w:val="24"/>
          <w:highlight w:val="none"/>
        </w:rPr>
        <w:t>所有投标均以人民币报价。</w:t>
      </w:r>
    </w:p>
    <w:p w14:paraId="1E0C2065">
      <w:pPr>
        <w:numPr>
          <w:ilvl w:val="1"/>
          <w:numId w:val="8"/>
        </w:numPr>
        <w:tabs>
          <w:tab w:val="left" w:pos="1080"/>
          <w:tab w:val="left" w:pos="2014"/>
        </w:tabs>
        <w:spacing w:line="360" w:lineRule="auto"/>
        <w:ind w:left="1077" w:hanging="720"/>
        <w:rPr>
          <w:sz w:val="24"/>
          <w:highlight w:val="none"/>
        </w:rPr>
      </w:pPr>
      <w:r>
        <w:rPr>
          <w:sz w:val="24"/>
          <w:highlight w:val="none"/>
        </w:rPr>
        <w:t>投标人的报价应包括为完成本项目所发生的一切费用和税费，招标人将不再支付报价以外的任何费用。</w:t>
      </w:r>
      <w:r>
        <w:rPr>
          <w:rFonts w:hint="eastAsia"/>
          <w:sz w:val="24"/>
          <w:highlight w:val="none"/>
        </w:rPr>
        <w:t>投标人的报价应包括但不限于下列内容，《投标人须知资料表》中有特殊规定的，从其规定。</w:t>
      </w:r>
    </w:p>
    <w:p w14:paraId="63962955">
      <w:pPr>
        <w:numPr>
          <w:ilvl w:val="2"/>
          <w:numId w:val="8"/>
        </w:numPr>
        <w:spacing w:line="360" w:lineRule="auto"/>
        <w:rPr>
          <w:sz w:val="24"/>
          <w:highlight w:val="none"/>
        </w:rPr>
      </w:pPr>
      <w:r>
        <w:rPr>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55A07B06">
      <w:pPr>
        <w:numPr>
          <w:ilvl w:val="2"/>
          <w:numId w:val="8"/>
        </w:numPr>
        <w:spacing w:line="360" w:lineRule="auto"/>
        <w:rPr>
          <w:sz w:val="24"/>
          <w:highlight w:val="none"/>
        </w:rPr>
      </w:pPr>
      <w:r>
        <w:rPr>
          <w:sz w:val="24"/>
          <w:highlight w:val="none"/>
        </w:rPr>
        <w:t>按照招标文件要求完成本项目的全部相关服务费用。</w:t>
      </w:r>
    </w:p>
    <w:p w14:paraId="73DDB5E9">
      <w:pPr>
        <w:numPr>
          <w:ilvl w:val="2"/>
          <w:numId w:val="8"/>
        </w:numPr>
        <w:spacing w:line="360" w:lineRule="auto"/>
        <w:rPr>
          <w:b/>
          <w:bCs/>
          <w:sz w:val="24"/>
          <w:highlight w:val="none"/>
        </w:rPr>
      </w:pPr>
      <w:r>
        <w:rPr>
          <w:rFonts w:hint="eastAsia"/>
          <w:b/>
          <w:bCs/>
          <w:sz w:val="24"/>
          <w:highlight w:val="none"/>
          <w:lang w:eastAsia="zh-CN"/>
        </w:rPr>
        <w:t>按照投标文件格式中“分项报价表”要求填写总价及各项分项报价。</w:t>
      </w:r>
    </w:p>
    <w:p w14:paraId="399C51E4">
      <w:pPr>
        <w:numPr>
          <w:ilvl w:val="1"/>
          <w:numId w:val="8"/>
        </w:numPr>
        <w:tabs>
          <w:tab w:val="left" w:pos="1080"/>
          <w:tab w:val="left" w:pos="2014"/>
        </w:tabs>
        <w:spacing w:line="360" w:lineRule="auto"/>
        <w:ind w:left="1077" w:hanging="720"/>
        <w:rPr>
          <w:sz w:val="24"/>
          <w:highlight w:val="none"/>
        </w:rPr>
      </w:pPr>
      <w:r>
        <w:rPr>
          <w:sz w:val="24"/>
          <w:highlight w:val="none"/>
        </w:rPr>
        <w:t>采购人不得向供应商索要或者接受其给予的赠品、回扣或者与采购无关的其他商品、服务。</w:t>
      </w:r>
    </w:p>
    <w:p w14:paraId="3035B00B">
      <w:pPr>
        <w:numPr>
          <w:ilvl w:val="1"/>
          <w:numId w:val="8"/>
        </w:numPr>
        <w:tabs>
          <w:tab w:val="left" w:pos="1080"/>
          <w:tab w:val="left" w:pos="2014"/>
        </w:tabs>
        <w:spacing w:line="360" w:lineRule="auto"/>
        <w:ind w:left="1080" w:hanging="720"/>
        <w:rPr>
          <w:sz w:val="24"/>
          <w:highlight w:val="none"/>
        </w:rPr>
      </w:pPr>
      <w:r>
        <w:rPr>
          <w:sz w:val="24"/>
          <w:highlight w:val="none"/>
        </w:rPr>
        <w:t>投标人不能提供任何有选择性或可调整的报价，否则其</w:t>
      </w:r>
      <w:r>
        <w:rPr>
          <w:b/>
          <w:sz w:val="24"/>
          <w:highlight w:val="none"/>
        </w:rPr>
        <w:t>投标无效</w:t>
      </w:r>
      <w:r>
        <w:rPr>
          <w:sz w:val="24"/>
          <w:highlight w:val="none"/>
        </w:rPr>
        <w:t>。</w:t>
      </w:r>
    </w:p>
    <w:p w14:paraId="0B3F9C34">
      <w:pPr>
        <w:numPr>
          <w:ilvl w:val="0"/>
          <w:numId w:val="8"/>
        </w:numPr>
        <w:tabs>
          <w:tab w:val="left" w:pos="360"/>
        </w:tabs>
        <w:spacing w:line="360" w:lineRule="auto"/>
        <w:ind w:left="357" w:hanging="357"/>
        <w:outlineLvl w:val="1"/>
        <w:rPr>
          <w:rFonts w:hint="eastAsia"/>
          <w:sz w:val="24"/>
          <w:highlight w:val="none"/>
        </w:rPr>
      </w:pPr>
      <w:bookmarkStart w:id="304" w:name="_Toc127151732"/>
      <w:bookmarkStart w:id="305" w:name="_Toc226965721"/>
      <w:bookmarkStart w:id="306" w:name="_Toc151193629"/>
      <w:bookmarkStart w:id="307" w:name="_Toc151193919"/>
      <w:bookmarkStart w:id="308" w:name="_Toc150480769"/>
      <w:bookmarkStart w:id="309" w:name="_Toc265228369"/>
      <w:bookmarkStart w:id="310" w:name="_Toc151190158"/>
      <w:bookmarkStart w:id="311" w:name="_Toc150509282"/>
      <w:bookmarkStart w:id="312" w:name="_Toc151193701"/>
      <w:bookmarkStart w:id="313" w:name="_Toc149720824"/>
      <w:bookmarkStart w:id="314" w:name="_Toc142311033"/>
      <w:bookmarkStart w:id="315" w:name="_Toc150774736"/>
      <w:bookmarkStart w:id="316" w:name="_Toc164608645"/>
      <w:bookmarkStart w:id="317" w:name="_Toc195842896"/>
      <w:bookmarkStart w:id="318" w:name="_Toc520356156"/>
      <w:bookmarkStart w:id="319" w:name="_Toc226309775"/>
      <w:bookmarkStart w:id="320" w:name="_Toc127161445"/>
      <w:bookmarkStart w:id="321" w:name="_Toc164351625"/>
      <w:bookmarkStart w:id="322" w:name="_Toc164608800"/>
      <w:bookmarkStart w:id="323" w:name="_Toc305158873"/>
      <w:bookmarkStart w:id="324" w:name="_Toc226965804"/>
      <w:bookmarkStart w:id="325" w:name="_Toc264969221"/>
      <w:bookmarkStart w:id="326" w:name="_Toc226337227"/>
      <w:bookmarkStart w:id="327" w:name="_Ref467306513"/>
      <w:bookmarkStart w:id="328" w:name="_Toc305158799"/>
      <w:bookmarkStart w:id="329" w:name="_Toc150774631"/>
      <w:bookmarkStart w:id="330" w:name="_Toc151193845"/>
      <w:bookmarkStart w:id="331" w:name="_Toc127151531"/>
      <w:bookmarkStart w:id="332" w:name="_Toc151193773"/>
      <w:bookmarkStart w:id="333" w:name="_Toc164229372"/>
      <w:bookmarkStart w:id="334" w:name="_Toc164229226"/>
      <w:r>
        <w:rPr>
          <w:sz w:val="24"/>
          <w:highlight w:val="none"/>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56094411">
      <w:pPr>
        <w:numPr>
          <w:ilvl w:val="0"/>
          <w:numId w:val="0"/>
        </w:numPr>
        <w:tabs>
          <w:tab w:val="left" w:pos="1080"/>
          <w:tab w:val="left" w:pos="2014"/>
        </w:tabs>
        <w:spacing w:line="360" w:lineRule="auto"/>
        <w:ind w:left="357"/>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投标保证金：</w:t>
      </w:r>
      <w:r>
        <w:rPr>
          <w:rFonts w:hint="eastAsia" w:ascii="Times New Roman" w:hAnsi="Times New Roman" w:eastAsia="宋体" w:cs="Times New Roman"/>
          <w:sz w:val="24"/>
          <w:highlight w:val="none"/>
        </w:rPr>
        <w:t>根据江苏省和常州市的相关文件规定，免收投标保证金。</w:t>
      </w:r>
    </w:p>
    <w:p w14:paraId="72F25D5E">
      <w:pPr>
        <w:numPr>
          <w:ilvl w:val="0"/>
          <w:numId w:val="8"/>
        </w:numPr>
        <w:tabs>
          <w:tab w:val="left" w:pos="360"/>
        </w:tabs>
        <w:spacing w:line="360" w:lineRule="auto"/>
        <w:ind w:left="357" w:hanging="357"/>
        <w:outlineLvl w:val="1"/>
        <w:rPr>
          <w:sz w:val="24"/>
          <w:highlight w:val="none"/>
        </w:rPr>
      </w:pPr>
      <w:bookmarkStart w:id="335" w:name="_Toc164608646"/>
      <w:bookmarkStart w:id="336" w:name="_Toc151193920"/>
      <w:bookmarkStart w:id="337" w:name="_Toc150774632"/>
      <w:bookmarkStart w:id="338" w:name="_Toc164229373"/>
      <w:bookmarkStart w:id="339" w:name="_Toc127151532"/>
      <w:bookmarkStart w:id="340" w:name="_Toc151190159"/>
      <w:bookmarkStart w:id="341" w:name="_Toc520356157"/>
      <w:bookmarkStart w:id="342" w:name="_Toc164351626"/>
      <w:bookmarkStart w:id="343" w:name="_Toc151193774"/>
      <w:bookmarkStart w:id="344" w:name="_Toc226337228"/>
      <w:bookmarkStart w:id="345" w:name="_Toc127151733"/>
      <w:bookmarkStart w:id="346" w:name="_Toc305158800"/>
      <w:bookmarkStart w:id="347" w:name="_Toc164608801"/>
      <w:bookmarkStart w:id="348" w:name="_Toc150509283"/>
      <w:bookmarkStart w:id="349" w:name="_Toc226309776"/>
      <w:bookmarkStart w:id="350" w:name="_Toc142311034"/>
      <w:bookmarkStart w:id="351" w:name="_Toc151193846"/>
      <w:bookmarkStart w:id="352" w:name="_Toc265228370"/>
      <w:bookmarkStart w:id="353" w:name="_Toc149720825"/>
      <w:bookmarkStart w:id="354" w:name="_Toc151193630"/>
      <w:bookmarkStart w:id="355" w:name="_Toc127161446"/>
      <w:bookmarkStart w:id="356" w:name="_Toc305158874"/>
      <w:bookmarkStart w:id="357" w:name="_Toc195842897"/>
      <w:bookmarkStart w:id="358" w:name="_Toc150480770"/>
      <w:bookmarkStart w:id="359" w:name="_Toc150774737"/>
      <w:bookmarkStart w:id="360" w:name="_Toc226965722"/>
      <w:bookmarkStart w:id="361" w:name="_Toc226965805"/>
      <w:bookmarkStart w:id="362" w:name="_Toc264969222"/>
      <w:bookmarkStart w:id="363" w:name="_Toc164229227"/>
      <w:bookmarkStart w:id="364" w:name="_Toc151193702"/>
      <w:r>
        <w:rPr>
          <w:sz w:val="24"/>
          <w:highlight w:val="none"/>
        </w:rPr>
        <w:t>投标有效期</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14:paraId="299339A3">
      <w:pPr>
        <w:numPr>
          <w:ilvl w:val="1"/>
          <w:numId w:val="8"/>
        </w:numPr>
        <w:tabs>
          <w:tab w:val="left" w:pos="1080"/>
          <w:tab w:val="left" w:pos="2014"/>
        </w:tabs>
        <w:spacing w:line="360" w:lineRule="auto"/>
        <w:ind w:left="1077" w:hanging="720"/>
        <w:rPr>
          <w:sz w:val="24"/>
          <w:highlight w:val="none"/>
        </w:rPr>
      </w:pPr>
      <w:r>
        <w:rPr>
          <w:sz w:val="24"/>
          <w:highlight w:val="none"/>
        </w:rPr>
        <w:t>投标</w:t>
      </w:r>
      <w:r>
        <w:rPr>
          <w:rFonts w:hint="eastAsia"/>
          <w:sz w:val="24"/>
          <w:highlight w:val="none"/>
        </w:rPr>
        <w:t>文件</w:t>
      </w:r>
      <w:r>
        <w:rPr>
          <w:sz w:val="24"/>
          <w:highlight w:val="none"/>
        </w:rPr>
        <w:t>应在本招标文件《投标人须知资料表》中规定的投标有效期内保持有效，投标有效期少于招标文件规定期限的，其</w:t>
      </w:r>
      <w:r>
        <w:rPr>
          <w:b/>
          <w:sz w:val="24"/>
          <w:highlight w:val="none"/>
        </w:rPr>
        <w:t>投标无效</w:t>
      </w:r>
      <w:r>
        <w:rPr>
          <w:sz w:val="24"/>
          <w:highlight w:val="none"/>
        </w:rPr>
        <w:t>。</w:t>
      </w:r>
    </w:p>
    <w:p w14:paraId="02361E2A">
      <w:pPr>
        <w:numPr>
          <w:ilvl w:val="0"/>
          <w:numId w:val="8"/>
        </w:numPr>
        <w:tabs>
          <w:tab w:val="left" w:pos="360"/>
        </w:tabs>
        <w:spacing w:line="360" w:lineRule="auto"/>
        <w:ind w:left="357" w:hanging="357"/>
        <w:outlineLvl w:val="1"/>
        <w:rPr>
          <w:sz w:val="24"/>
          <w:highlight w:val="none"/>
        </w:rPr>
      </w:pPr>
      <w:bookmarkStart w:id="365" w:name="_Toc151190160"/>
      <w:bookmarkStart w:id="366" w:name="_Toc127161447"/>
      <w:bookmarkStart w:id="367" w:name="_Toc151193921"/>
      <w:bookmarkStart w:id="368" w:name="_Toc226965806"/>
      <w:bookmarkStart w:id="369" w:name="_Toc164229228"/>
      <w:bookmarkStart w:id="370" w:name="_Toc151193703"/>
      <w:bookmarkStart w:id="371" w:name="_Toc150509284"/>
      <w:bookmarkStart w:id="372" w:name="_Toc150774738"/>
      <w:bookmarkStart w:id="373" w:name="_Toc151193631"/>
      <w:bookmarkStart w:id="374" w:name="_Toc520356158"/>
      <w:bookmarkStart w:id="375" w:name="_Toc150480771"/>
      <w:bookmarkStart w:id="376" w:name="_Toc164608647"/>
      <w:bookmarkStart w:id="377" w:name="_Toc164229374"/>
      <w:bookmarkStart w:id="378" w:name="_Toc164351627"/>
      <w:bookmarkStart w:id="379" w:name="_Toc150774633"/>
      <w:bookmarkStart w:id="380" w:name="_Toc127151734"/>
      <w:bookmarkStart w:id="381" w:name="_Toc226309777"/>
      <w:bookmarkStart w:id="382" w:name="_Toc265228371"/>
      <w:bookmarkStart w:id="383" w:name="_Toc305158875"/>
      <w:bookmarkStart w:id="384" w:name="_Toc305158801"/>
      <w:bookmarkStart w:id="385" w:name="_Toc151193775"/>
      <w:bookmarkStart w:id="386" w:name="_Toc127151533"/>
      <w:bookmarkStart w:id="387" w:name="_Toc264969223"/>
      <w:bookmarkStart w:id="388" w:name="_Toc226965723"/>
      <w:bookmarkStart w:id="389" w:name="_Toc149720826"/>
      <w:bookmarkStart w:id="390" w:name="_Toc195842898"/>
      <w:bookmarkStart w:id="391" w:name="_Toc226337229"/>
      <w:bookmarkStart w:id="392" w:name="_Toc164608802"/>
      <w:bookmarkStart w:id="393" w:name="_Toc142311035"/>
      <w:bookmarkStart w:id="394" w:name="_Toc151193847"/>
      <w:r>
        <w:rPr>
          <w:sz w:val="24"/>
          <w:highlight w:val="none"/>
        </w:rPr>
        <w:t>投标文件的签署</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Pr>
          <w:sz w:val="24"/>
          <w:highlight w:val="none"/>
        </w:rPr>
        <w:t>、加盖公章</w:t>
      </w:r>
    </w:p>
    <w:p w14:paraId="1B832E6E">
      <w:pPr>
        <w:numPr>
          <w:ilvl w:val="1"/>
          <w:numId w:val="8"/>
        </w:numPr>
        <w:tabs>
          <w:tab w:val="left" w:pos="1080"/>
          <w:tab w:val="left" w:pos="2014"/>
        </w:tabs>
        <w:spacing w:line="360" w:lineRule="auto"/>
        <w:ind w:left="1077" w:hanging="720"/>
        <w:rPr>
          <w:sz w:val="24"/>
          <w:highlight w:val="none"/>
        </w:rPr>
      </w:pPr>
      <w:bookmarkStart w:id="395" w:name="_Toc226965807"/>
      <w:bookmarkStart w:id="396" w:name="_Toc305158876"/>
      <w:bookmarkStart w:id="397" w:name="_Toc226337230"/>
      <w:bookmarkStart w:id="398" w:name="_Toc265228372"/>
      <w:bookmarkStart w:id="399" w:name="_Toc305158802"/>
      <w:bookmarkStart w:id="400" w:name="_Toc151193776"/>
      <w:bookmarkStart w:id="401" w:name="_Toc520356159"/>
      <w:bookmarkStart w:id="402" w:name="_Toc226309778"/>
      <w:bookmarkStart w:id="403" w:name="_Toc226965724"/>
      <w:bookmarkStart w:id="404" w:name="_Toc150509285"/>
      <w:bookmarkStart w:id="405" w:name="_Toc151193848"/>
      <w:bookmarkStart w:id="406" w:name="_Toc150774634"/>
      <w:bookmarkStart w:id="407" w:name="_Toc150480772"/>
      <w:bookmarkStart w:id="408" w:name="_Toc151190161"/>
      <w:bookmarkStart w:id="409" w:name="_Toc150774739"/>
      <w:bookmarkStart w:id="410" w:name="_Toc264969224"/>
      <w:bookmarkStart w:id="411" w:name="_Toc127151534"/>
      <w:bookmarkStart w:id="412" w:name="_Toc195842899"/>
      <w:bookmarkStart w:id="413" w:name="_Toc151193922"/>
      <w:bookmarkStart w:id="414" w:name="_Toc142311036"/>
      <w:bookmarkStart w:id="415" w:name="_Toc151193632"/>
      <w:bookmarkStart w:id="416" w:name="_Toc151193704"/>
      <w:r>
        <w:rPr>
          <w:sz w:val="24"/>
          <w:highlight w:val="none"/>
        </w:rPr>
        <w:t>招标文件要求签字的内容（如授权委托书等），</w:t>
      </w:r>
      <w:r>
        <w:rPr>
          <w:rFonts w:hint="eastAsia"/>
          <w:sz w:val="24"/>
          <w:highlight w:val="none"/>
        </w:rPr>
        <w:t>可以使用电子签章或使用原件的电子件（电子件指扫描件、照片等形式电子文件）；要求</w:t>
      </w:r>
      <w:r>
        <w:rPr>
          <w:sz w:val="24"/>
          <w:highlight w:val="none"/>
        </w:rPr>
        <w:t>第三方出具的加盖公章原件（如联合协议、分包意向协议、制造商授权书等），投标文件中应使用原件的电子件。</w:t>
      </w:r>
    </w:p>
    <w:p w14:paraId="6A3C45FD">
      <w:pPr>
        <w:numPr>
          <w:ilvl w:val="1"/>
          <w:numId w:val="8"/>
        </w:numPr>
        <w:tabs>
          <w:tab w:val="left" w:pos="1080"/>
          <w:tab w:val="left" w:pos="2014"/>
        </w:tabs>
        <w:spacing w:line="360" w:lineRule="auto"/>
        <w:ind w:left="1077" w:hanging="720"/>
        <w:rPr>
          <w:sz w:val="24"/>
          <w:highlight w:val="none"/>
        </w:rPr>
      </w:pPr>
      <w:r>
        <w:rPr>
          <w:sz w:val="24"/>
          <w:highlight w:val="none"/>
        </w:rPr>
        <w:t>招标文件要求加盖公章的内容，</w:t>
      </w:r>
      <w:r>
        <w:rPr>
          <w:rFonts w:hint="eastAsia"/>
          <w:sz w:val="24"/>
          <w:highlight w:val="none"/>
        </w:rPr>
        <w:t>一般</w:t>
      </w:r>
      <w:r>
        <w:rPr>
          <w:sz w:val="24"/>
          <w:highlight w:val="none"/>
        </w:rPr>
        <w:t>通过投标文件编制工具加盖电子签章。</w:t>
      </w:r>
    </w:p>
    <w:p w14:paraId="4CB0E1A0">
      <w:pPr>
        <w:tabs>
          <w:tab w:val="left" w:pos="900"/>
          <w:tab w:val="left" w:pos="1080"/>
        </w:tabs>
        <w:spacing w:line="360" w:lineRule="auto"/>
        <w:ind w:left="357"/>
        <w:rPr>
          <w:highlight w:val="none"/>
        </w:rPr>
      </w:pPr>
    </w:p>
    <w:p w14:paraId="119A34A0">
      <w:pPr>
        <w:pStyle w:val="194"/>
        <w:spacing w:before="0" w:line="360" w:lineRule="auto"/>
        <w:rPr>
          <w:rFonts w:ascii="Times New Roman" w:hAnsi="Times New Roman" w:eastAsia="宋体"/>
          <w:sz w:val="28"/>
          <w:highlight w:val="none"/>
        </w:rPr>
      </w:pPr>
      <w:r>
        <w:rPr>
          <w:rFonts w:ascii="Times New Roman" w:hAnsi="Times New Roman" w:eastAsia="宋体"/>
          <w:sz w:val="28"/>
          <w:highlight w:val="none"/>
        </w:rPr>
        <w:t>四   投标文件的提交</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14:paraId="4193CD93">
      <w:pPr>
        <w:numPr>
          <w:ilvl w:val="0"/>
          <w:numId w:val="8"/>
        </w:numPr>
        <w:tabs>
          <w:tab w:val="left" w:pos="360"/>
        </w:tabs>
        <w:spacing w:line="360" w:lineRule="auto"/>
        <w:ind w:left="357" w:hanging="357"/>
        <w:outlineLvl w:val="1"/>
        <w:rPr>
          <w:sz w:val="24"/>
          <w:highlight w:val="none"/>
        </w:rPr>
      </w:pPr>
      <w:bookmarkStart w:id="417" w:name="_Toc142311037"/>
      <w:bookmarkStart w:id="418" w:name="_Toc305158877"/>
      <w:bookmarkStart w:id="419" w:name="_Toc151193633"/>
      <w:bookmarkStart w:id="420" w:name="_Toc150774635"/>
      <w:bookmarkStart w:id="421" w:name="_Toc151193923"/>
      <w:bookmarkStart w:id="422" w:name="_Toc151193777"/>
      <w:bookmarkStart w:id="423" w:name="_Toc520356160"/>
      <w:bookmarkStart w:id="424" w:name="_Toc127151736"/>
      <w:bookmarkStart w:id="425" w:name="_Toc264969225"/>
      <w:bookmarkStart w:id="426" w:name="_Toc164608649"/>
      <w:bookmarkStart w:id="427" w:name="_Toc265228373"/>
      <w:bookmarkStart w:id="428" w:name="_Toc151193849"/>
      <w:bookmarkStart w:id="429" w:name="_Toc164229376"/>
      <w:bookmarkStart w:id="430" w:name="_Toc151193705"/>
      <w:bookmarkStart w:id="431" w:name="_Toc164351629"/>
      <w:bookmarkStart w:id="432" w:name="_Toc150774740"/>
      <w:bookmarkStart w:id="433" w:name="_Toc150509286"/>
      <w:bookmarkStart w:id="434" w:name="_Toc127161449"/>
      <w:bookmarkStart w:id="435" w:name="_Toc226309779"/>
      <w:bookmarkStart w:id="436" w:name="_Toc195842900"/>
      <w:bookmarkStart w:id="437" w:name="_Toc164608804"/>
      <w:bookmarkStart w:id="438" w:name="_Toc164229230"/>
      <w:bookmarkStart w:id="439" w:name="_Toc305158803"/>
      <w:bookmarkStart w:id="440" w:name="_Toc149720828"/>
      <w:bookmarkStart w:id="441" w:name="_Toc226337231"/>
      <w:bookmarkStart w:id="442" w:name="_Toc151190162"/>
      <w:bookmarkStart w:id="443" w:name="_Toc226965725"/>
      <w:bookmarkStart w:id="444" w:name="_Toc150480773"/>
      <w:bookmarkStart w:id="445" w:name="_Toc226965808"/>
      <w:bookmarkStart w:id="446" w:name="_Toc127151535"/>
      <w:r>
        <w:rPr>
          <w:sz w:val="24"/>
          <w:highlight w:val="none"/>
        </w:rPr>
        <w:t>投标文件的</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r>
        <w:rPr>
          <w:sz w:val="24"/>
          <w:highlight w:val="none"/>
        </w:rPr>
        <w:t>提交</w:t>
      </w:r>
    </w:p>
    <w:p w14:paraId="114F1578">
      <w:pPr>
        <w:numPr>
          <w:ilvl w:val="1"/>
          <w:numId w:val="8"/>
        </w:numPr>
        <w:tabs>
          <w:tab w:val="left" w:pos="1080"/>
          <w:tab w:val="left" w:pos="2014"/>
        </w:tabs>
        <w:spacing w:line="360" w:lineRule="auto"/>
        <w:ind w:left="1077" w:hanging="720"/>
        <w:rPr>
          <w:sz w:val="24"/>
          <w:highlight w:val="none"/>
        </w:rPr>
      </w:pPr>
      <w:r>
        <w:rPr>
          <w:sz w:val="24"/>
          <w:highlight w:val="none"/>
        </w:rPr>
        <w:t>本项目使用</w:t>
      </w:r>
      <w:r>
        <w:rPr>
          <w:rFonts w:hint="eastAsia"/>
          <w:sz w:val="24"/>
          <w:highlight w:val="none"/>
          <w:lang w:bidi="ar"/>
        </w:rPr>
        <w:t>政府采购一体化平台“苏采云”</w:t>
      </w:r>
      <w:r>
        <w:rPr>
          <w:sz w:val="24"/>
          <w:highlight w:val="none"/>
        </w:rPr>
        <w:t>。投标人根据招标文件及</w:t>
      </w:r>
      <w:r>
        <w:rPr>
          <w:rFonts w:hint="eastAsia"/>
          <w:sz w:val="24"/>
          <w:highlight w:val="none"/>
          <w:lang w:bidi="ar"/>
        </w:rPr>
        <w:t>政府采购一体化平台“苏采云”</w:t>
      </w:r>
      <w:r>
        <w:rPr>
          <w:sz w:val="24"/>
          <w:highlight w:val="none"/>
        </w:rPr>
        <w:t>供应商操作手册要求编制、生成并提交电子投标文件。</w:t>
      </w:r>
    </w:p>
    <w:p w14:paraId="1C482E48">
      <w:pPr>
        <w:numPr>
          <w:ilvl w:val="1"/>
          <w:numId w:val="8"/>
        </w:numPr>
        <w:tabs>
          <w:tab w:val="left" w:pos="1080"/>
          <w:tab w:val="left" w:pos="2014"/>
        </w:tabs>
        <w:spacing w:line="360" w:lineRule="auto"/>
        <w:ind w:left="1077" w:hanging="720"/>
        <w:rPr>
          <w:sz w:val="24"/>
          <w:highlight w:val="none"/>
        </w:rPr>
      </w:pPr>
      <w:r>
        <w:rPr>
          <w:sz w:val="24"/>
          <w:highlight w:val="none"/>
        </w:rPr>
        <w:t>采购人及采购代理机构拒绝接受通过</w:t>
      </w:r>
      <w:r>
        <w:rPr>
          <w:rFonts w:hint="eastAsia"/>
          <w:sz w:val="24"/>
          <w:highlight w:val="none"/>
          <w:lang w:bidi="ar"/>
        </w:rPr>
        <w:t>政府采购一体化平台“苏采云”</w:t>
      </w:r>
      <w:r>
        <w:rPr>
          <w:sz w:val="24"/>
          <w:highlight w:val="none"/>
        </w:rPr>
        <w:t>以外任何形式提交的投标文件。</w:t>
      </w:r>
    </w:p>
    <w:p w14:paraId="2AAB8574">
      <w:pPr>
        <w:numPr>
          <w:ilvl w:val="0"/>
          <w:numId w:val="8"/>
        </w:numPr>
        <w:tabs>
          <w:tab w:val="left" w:pos="360"/>
        </w:tabs>
        <w:spacing w:line="360" w:lineRule="auto"/>
        <w:ind w:left="357" w:hanging="357"/>
        <w:outlineLvl w:val="1"/>
        <w:rPr>
          <w:sz w:val="24"/>
          <w:highlight w:val="none"/>
        </w:rPr>
      </w:pPr>
      <w:bookmarkStart w:id="447" w:name="_Toc305158804"/>
      <w:bookmarkStart w:id="448" w:name="_Toc520356161"/>
      <w:bookmarkStart w:id="449" w:name="_Toc226309780"/>
      <w:bookmarkStart w:id="450" w:name="_Toc127151737"/>
      <w:bookmarkStart w:id="451" w:name="_Toc195842901"/>
      <w:bookmarkStart w:id="452" w:name="_Toc127161450"/>
      <w:bookmarkStart w:id="453" w:name="_Toc151193634"/>
      <w:bookmarkStart w:id="454" w:name="_Toc226337232"/>
      <w:bookmarkStart w:id="455" w:name="_Toc142311038"/>
      <w:bookmarkStart w:id="456" w:name="_Toc151193706"/>
      <w:bookmarkStart w:id="457" w:name="_Toc164608805"/>
      <w:bookmarkStart w:id="458" w:name="_Toc164229231"/>
      <w:bookmarkStart w:id="459" w:name="_Toc164608650"/>
      <w:bookmarkStart w:id="460" w:name="_Toc151193850"/>
      <w:bookmarkStart w:id="461" w:name="_Toc127151536"/>
      <w:bookmarkStart w:id="462" w:name="_Toc226965809"/>
      <w:bookmarkStart w:id="463" w:name="_Toc150509287"/>
      <w:bookmarkStart w:id="464" w:name="_Toc305158878"/>
      <w:bookmarkStart w:id="465" w:name="_Toc150480774"/>
      <w:bookmarkStart w:id="466" w:name="_Toc149720829"/>
      <w:bookmarkStart w:id="467" w:name="_Toc226965726"/>
      <w:bookmarkStart w:id="468" w:name="_Toc151193778"/>
      <w:bookmarkStart w:id="469" w:name="_Toc164229377"/>
      <w:bookmarkStart w:id="470" w:name="_Toc151190163"/>
      <w:bookmarkStart w:id="471" w:name="_Toc264969226"/>
      <w:bookmarkStart w:id="472" w:name="_Toc150774636"/>
      <w:bookmarkStart w:id="473" w:name="_Toc151193924"/>
      <w:bookmarkStart w:id="474" w:name="_Toc164351630"/>
      <w:bookmarkStart w:id="475" w:name="_Toc150774741"/>
      <w:bookmarkStart w:id="476" w:name="_Toc265228374"/>
      <w:r>
        <w:rPr>
          <w:sz w:val="24"/>
          <w:highlight w:val="none"/>
        </w:rPr>
        <w:t>投标截止</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sz w:val="24"/>
          <w:highlight w:val="none"/>
        </w:rPr>
        <w:t>时间</w:t>
      </w:r>
    </w:p>
    <w:p w14:paraId="2B3CE84F">
      <w:pPr>
        <w:numPr>
          <w:ilvl w:val="1"/>
          <w:numId w:val="8"/>
        </w:numPr>
        <w:tabs>
          <w:tab w:val="left" w:pos="1080"/>
          <w:tab w:val="left" w:pos="2014"/>
        </w:tabs>
        <w:spacing w:line="360" w:lineRule="auto"/>
        <w:ind w:left="1077" w:hanging="720"/>
        <w:rPr>
          <w:sz w:val="24"/>
          <w:highlight w:val="none"/>
        </w:rPr>
      </w:pPr>
      <w:r>
        <w:rPr>
          <w:sz w:val="24"/>
          <w:highlight w:val="none"/>
        </w:rPr>
        <w:t>投标人应在招标文件要求提交投标文件截止时间前，将电子投标文件提交至</w:t>
      </w:r>
      <w:r>
        <w:rPr>
          <w:rFonts w:hint="eastAsia"/>
          <w:sz w:val="24"/>
          <w:highlight w:val="none"/>
          <w:lang w:bidi="ar"/>
        </w:rPr>
        <w:t>政府采购一体化平台“苏采云”</w:t>
      </w:r>
      <w:r>
        <w:rPr>
          <w:sz w:val="24"/>
          <w:highlight w:val="none"/>
        </w:rPr>
        <w:t>。</w:t>
      </w:r>
    </w:p>
    <w:p w14:paraId="2A9E64EF">
      <w:pPr>
        <w:numPr>
          <w:ilvl w:val="0"/>
          <w:numId w:val="8"/>
        </w:numPr>
        <w:tabs>
          <w:tab w:val="left" w:pos="360"/>
        </w:tabs>
        <w:spacing w:line="360" w:lineRule="auto"/>
        <w:ind w:left="357" w:hanging="357"/>
        <w:outlineLvl w:val="1"/>
        <w:rPr>
          <w:sz w:val="24"/>
          <w:highlight w:val="none"/>
        </w:rPr>
      </w:pPr>
      <w:bookmarkStart w:id="477" w:name="_Toc164608651"/>
      <w:bookmarkStart w:id="478" w:name="_Toc150480775"/>
      <w:bookmarkStart w:id="479" w:name="_Toc151193779"/>
      <w:bookmarkStart w:id="480" w:name="_Toc151193707"/>
      <w:bookmarkStart w:id="481" w:name="_Toc164229232"/>
      <w:bookmarkStart w:id="482" w:name="_Toc151193851"/>
      <w:bookmarkStart w:id="483" w:name="_Toc264969227"/>
      <w:bookmarkStart w:id="484" w:name="_Toc151193925"/>
      <w:bookmarkStart w:id="485" w:name="_Toc195842902"/>
      <w:bookmarkStart w:id="486" w:name="_Toc127151738"/>
      <w:bookmarkStart w:id="487" w:name="_Toc226965810"/>
      <w:bookmarkStart w:id="488" w:name="_Toc164351631"/>
      <w:bookmarkStart w:id="489" w:name="_Toc142311039"/>
      <w:bookmarkStart w:id="490" w:name="_Toc305158879"/>
      <w:bookmarkStart w:id="491" w:name="_Toc151193635"/>
      <w:bookmarkStart w:id="492" w:name="_Toc265228375"/>
      <w:bookmarkStart w:id="493" w:name="_Toc151190164"/>
      <w:bookmarkStart w:id="494" w:name="_Toc226337233"/>
      <w:bookmarkStart w:id="495" w:name="_Toc150774637"/>
      <w:bookmarkStart w:id="496" w:name="_Toc520356162"/>
      <w:bookmarkStart w:id="497" w:name="_Toc150509288"/>
      <w:bookmarkStart w:id="498" w:name="_Toc226965727"/>
      <w:bookmarkStart w:id="499" w:name="_Toc164608806"/>
      <w:bookmarkStart w:id="500" w:name="_Toc226309781"/>
      <w:bookmarkStart w:id="501" w:name="_Toc164229378"/>
      <w:bookmarkStart w:id="502" w:name="_Toc127151537"/>
      <w:bookmarkStart w:id="503" w:name="_Toc150774742"/>
      <w:bookmarkStart w:id="504" w:name="_Toc127161451"/>
      <w:bookmarkStart w:id="505" w:name="_Toc149720830"/>
      <w:bookmarkStart w:id="506" w:name="_Toc305158805"/>
      <w:r>
        <w:rPr>
          <w:sz w:val="24"/>
          <w:highlight w:val="none"/>
        </w:rPr>
        <w:t>投标文件的修改与撤回</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2DA6FA3A">
      <w:pPr>
        <w:numPr>
          <w:ilvl w:val="1"/>
          <w:numId w:val="8"/>
        </w:numPr>
        <w:tabs>
          <w:tab w:val="left" w:pos="1080"/>
          <w:tab w:val="left" w:pos="2014"/>
        </w:tabs>
        <w:spacing w:line="360" w:lineRule="auto"/>
        <w:ind w:left="1077" w:hanging="720"/>
        <w:rPr>
          <w:sz w:val="24"/>
          <w:highlight w:val="none"/>
        </w:rPr>
      </w:pPr>
      <w:r>
        <w:rPr>
          <w:sz w:val="24"/>
          <w:highlight w:val="none"/>
        </w:rPr>
        <w:t>投标截止时间前，投标人可以通过</w:t>
      </w:r>
      <w:r>
        <w:rPr>
          <w:rFonts w:hint="eastAsia"/>
          <w:sz w:val="24"/>
          <w:highlight w:val="none"/>
          <w:lang w:bidi="ar"/>
        </w:rPr>
        <w:t>政府采购一体化平台“苏采云”</w:t>
      </w:r>
      <w:r>
        <w:rPr>
          <w:sz w:val="24"/>
          <w:highlight w:val="none"/>
        </w:rPr>
        <w:t>对所提交的投标文件进行补充、修改或者撤回。</w:t>
      </w:r>
    </w:p>
    <w:p w14:paraId="212F60DA">
      <w:pPr>
        <w:numPr>
          <w:ilvl w:val="1"/>
          <w:numId w:val="8"/>
        </w:numPr>
        <w:tabs>
          <w:tab w:val="left" w:pos="1080"/>
          <w:tab w:val="left" w:pos="2014"/>
        </w:tabs>
        <w:spacing w:line="360" w:lineRule="auto"/>
        <w:ind w:left="1077" w:hanging="720"/>
        <w:rPr>
          <w:sz w:val="24"/>
          <w:highlight w:val="none"/>
        </w:rPr>
      </w:pPr>
      <w:r>
        <w:rPr>
          <w:sz w:val="24"/>
          <w:highlight w:val="none"/>
        </w:rPr>
        <w:t>投标人对投标文件的补充、修改的内容应当按照招标文件要求签署、加盖公章，作为投标文件的组成部分。</w:t>
      </w:r>
    </w:p>
    <w:p w14:paraId="1CCC38C3">
      <w:pPr>
        <w:spacing w:line="360" w:lineRule="auto"/>
        <w:rPr>
          <w:sz w:val="24"/>
          <w:highlight w:val="none"/>
        </w:rPr>
      </w:pPr>
    </w:p>
    <w:p w14:paraId="70036D78">
      <w:pPr>
        <w:pStyle w:val="194"/>
        <w:spacing w:before="0" w:line="360" w:lineRule="auto"/>
        <w:rPr>
          <w:rFonts w:ascii="Times New Roman" w:hAnsi="Times New Roman" w:eastAsia="宋体"/>
          <w:sz w:val="28"/>
          <w:highlight w:val="none"/>
        </w:rPr>
      </w:pPr>
      <w:bookmarkStart w:id="507" w:name="_Toc305158880"/>
      <w:bookmarkStart w:id="508" w:name="_Toc150774638"/>
      <w:bookmarkStart w:id="509" w:name="_Toc142311040"/>
      <w:bookmarkStart w:id="510" w:name="_Toc265228376"/>
      <w:bookmarkStart w:id="511" w:name="_Toc127151538"/>
      <w:bookmarkStart w:id="512" w:name="_Toc226965811"/>
      <w:bookmarkStart w:id="513" w:name="_Toc151193852"/>
      <w:bookmarkStart w:id="514" w:name="_Toc150509289"/>
      <w:bookmarkStart w:id="515" w:name="_Toc151193708"/>
      <w:bookmarkStart w:id="516" w:name="_Toc305158806"/>
      <w:bookmarkStart w:id="517" w:name="_Toc151193780"/>
      <w:bookmarkStart w:id="518" w:name="_Toc195842903"/>
      <w:bookmarkStart w:id="519" w:name="_Toc226309782"/>
      <w:bookmarkStart w:id="520" w:name="_Toc264969228"/>
      <w:bookmarkStart w:id="521" w:name="_Toc226337234"/>
      <w:bookmarkStart w:id="522" w:name="_Toc151190165"/>
      <w:bookmarkStart w:id="523" w:name="_Toc151193926"/>
      <w:bookmarkStart w:id="524" w:name="_Toc226965728"/>
      <w:bookmarkStart w:id="525" w:name="_Toc150480776"/>
      <w:bookmarkStart w:id="526" w:name="_Toc520356163"/>
      <w:bookmarkStart w:id="527" w:name="_Toc151193636"/>
      <w:bookmarkStart w:id="528" w:name="_Toc150774743"/>
      <w:r>
        <w:rPr>
          <w:rFonts w:ascii="Times New Roman" w:hAnsi="Times New Roman" w:eastAsia="宋体"/>
          <w:sz w:val="28"/>
          <w:highlight w:val="none"/>
        </w:rPr>
        <w:t>五   开标、资格审查及评标</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2E8B6DC6">
      <w:pPr>
        <w:numPr>
          <w:ilvl w:val="0"/>
          <w:numId w:val="8"/>
        </w:numPr>
        <w:tabs>
          <w:tab w:val="left" w:pos="360"/>
        </w:tabs>
        <w:spacing w:line="360" w:lineRule="auto"/>
        <w:ind w:left="357" w:hanging="357"/>
        <w:outlineLvl w:val="1"/>
        <w:rPr>
          <w:sz w:val="24"/>
          <w:highlight w:val="none"/>
        </w:rPr>
      </w:pPr>
      <w:bookmarkStart w:id="529" w:name="_Toc127161453"/>
      <w:bookmarkStart w:id="530" w:name="_Toc264969229"/>
      <w:bookmarkStart w:id="531" w:name="_Toc305158881"/>
      <w:bookmarkStart w:id="532" w:name="_Toc226337235"/>
      <w:bookmarkStart w:id="533" w:name="_Toc150480777"/>
      <w:bookmarkStart w:id="534" w:name="_Toc142311041"/>
      <w:bookmarkStart w:id="535" w:name="_Toc150509290"/>
      <w:bookmarkStart w:id="536" w:name="_Toc164229234"/>
      <w:bookmarkStart w:id="537" w:name="_Toc127151539"/>
      <w:bookmarkStart w:id="538" w:name="_Toc226965729"/>
      <w:bookmarkStart w:id="539" w:name="_Toc164351633"/>
      <w:bookmarkStart w:id="540" w:name="_Toc226965812"/>
      <w:bookmarkStart w:id="541" w:name="_Toc127151740"/>
      <w:bookmarkStart w:id="542" w:name="_Toc150774744"/>
      <w:bookmarkStart w:id="543" w:name="_Toc164608653"/>
      <w:bookmarkStart w:id="544" w:name="_Toc151190166"/>
      <w:bookmarkStart w:id="545" w:name="_Toc151193853"/>
      <w:bookmarkStart w:id="546" w:name="_Toc149720832"/>
      <w:bookmarkStart w:id="547" w:name="_Toc164229380"/>
      <w:bookmarkStart w:id="548" w:name="_Toc265228377"/>
      <w:bookmarkStart w:id="549" w:name="_Toc151193637"/>
      <w:bookmarkStart w:id="550" w:name="_Toc164608808"/>
      <w:bookmarkStart w:id="551" w:name="_Toc520356164"/>
      <w:bookmarkStart w:id="552" w:name="_Toc151193927"/>
      <w:bookmarkStart w:id="553" w:name="_Toc150774639"/>
      <w:bookmarkStart w:id="554" w:name="_Toc151193781"/>
      <w:bookmarkStart w:id="555" w:name="_Toc151193709"/>
      <w:bookmarkStart w:id="556" w:name="_Toc305158807"/>
      <w:bookmarkStart w:id="557" w:name="_Toc226309783"/>
      <w:bookmarkStart w:id="558" w:name="_Toc195842904"/>
      <w:r>
        <w:rPr>
          <w:sz w:val="24"/>
          <w:highlight w:val="none"/>
        </w:rPr>
        <w:t>开标</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14:paraId="0090E462">
      <w:pPr>
        <w:numPr>
          <w:ilvl w:val="1"/>
          <w:numId w:val="8"/>
        </w:numPr>
        <w:tabs>
          <w:tab w:val="left" w:pos="1080"/>
          <w:tab w:val="left" w:pos="2014"/>
        </w:tabs>
        <w:spacing w:line="360" w:lineRule="auto"/>
        <w:ind w:left="1077" w:hanging="720"/>
        <w:rPr>
          <w:sz w:val="24"/>
          <w:highlight w:val="none"/>
        </w:rPr>
      </w:pPr>
      <w:r>
        <w:rPr>
          <w:sz w:val="24"/>
          <w:highlight w:val="none"/>
        </w:rPr>
        <w:t>采购人或采购代理机构将按招标文件的规定，在投标截止时间的同一时间和招标文件预先确定的地点组织开标。</w:t>
      </w:r>
    </w:p>
    <w:p w14:paraId="6CF6F127">
      <w:pPr>
        <w:numPr>
          <w:ilvl w:val="1"/>
          <w:numId w:val="8"/>
        </w:numPr>
        <w:tabs>
          <w:tab w:val="left" w:pos="1080"/>
          <w:tab w:val="left" w:pos="2014"/>
        </w:tabs>
        <w:spacing w:line="360" w:lineRule="auto"/>
        <w:ind w:left="1077" w:hanging="720"/>
        <w:rPr>
          <w:sz w:val="24"/>
          <w:highlight w:val="none"/>
        </w:rPr>
      </w:pPr>
      <w:r>
        <w:rPr>
          <w:sz w:val="24"/>
          <w:highlight w:val="none"/>
        </w:rPr>
        <w:t>本项目开标</w:t>
      </w:r>
      <w:r>
        <w:rPr>
          <w:rFonts w:ascii="宋体" w:hAnsi="宋体"/>
          <w:sz w:val="24"/>
          <w:highlight w:val="none"/>
        </w:rPr>
        <w:t>采用不见面招投标模式</w:t>
      </w:r>
      <w:r>
        <w:rPr>
          <w:rFonts w:hint="eastAsia" w:ascii="宋体" w:hAnsi="宋体"/>
          <w:sz w:val="24"/>
          <w:highlight w:val="none"/>
        </w:rPr>
        <w:t>，</w:t>
      </w:r>
      <w:r>
        <w:rPr>
          <w:sz w:val="24"/>
          <w:highlight w:val="none"/>
        </w:rPr>
        <w:t>使用</w:t>
      </w:r>
      <w:r>
        <w:rPr>
          <w:rFonts w:hint="eastAsia"/>
          <w:sz w:val="24"/>
          <w:highlight w:val="none"/>
          <w:lang w:bidi="ar"/>
        </w:rPr>
        <w:t>政府采购一体化平台“苏采云”</w:t>
      </w:r>
      <w:r>
        <w:rPr>
          <w:rFonts w:hint="eastAsia"/>
          <w:sz w:val="24"/>
          <w:highlight w:val="none"/>
        </w:rPr>
        <w:t>在线进行开标</w:t>
      </w:r>
      <w:r>
        <w:rPr>
          <w:sz w:val="24"/>
          <w:highlight w:val="none"/>
        </w:rPr>
        <w:t>。投标人应在规定的时间内对投标文件进行解密，因非系统原因导致的解密失败，视为</w:t>
      </w:r>
      <w:r>
        <w:rPr>
          <w:b/>
          <w:sz w:val="24"/>
          <w:highlight w:val="none"/>
        </w:rPr>
        <w:t>投标无效</w:t>
      </w:r>
      <w:r>
        <w:rPr>
          <w:sz w:val="24"/>
          <w:highlight w:val="none"/>
        </w:rPr>
        <w:t>。</w:t>
      </w:r>
    </w:p>
    <w:p w14:paraId="2698E9CA">
      <w:pPr>
        <w:numPr>
          <w:ilvl w:val="1"/>
          <w:numId w:val="8"/>
        </w:numPr>
        <w:tabs>
          <w:tab w:val="left" w:pos="1080"/>
          <w:tab w:val="left" w:pos="2014"/>
        </w:tabs>
        <w:spacing w:line="360" w:lineRule="auto"/>
        <w:ind w:left="1077" w:hanging="720"/>
        <w:rPr>
          <w:sz w:val="24"/>
          <w:highlight w:val="none"/>
        </w:rPr>
      </w:pPr>
      <w:r>
        <w:rPr>
          <w:sz w:val="24"/>
          <w:highlight w:val="none"/>
        </w:rPr>
        <w:t>开标过程将使用</w:t>
      </w:r>
      <w:r>
        <w:rPr>
          <w:rFonts w:hint="eastAsia"/>
          <w:sz w:val="24"/>
          <w:highlight w:val="none"/>
          <w:lang w:bidi="ar"/>
        </w:rPr>
        <w:t>政府采购一体化平台“苏采云”</w:t>
      </w:r>
      <w:r>
        <w:rPr>
          <w:rFonts w:hint="eastAsia"/>
          <w:sz w:val="24"/>
          <w:highlight w:val="none"/>
        </w:rPr>
        <w:t>公</w:t>
      </w:r>
      <w:r>
        <w:rPr>
          <w:sz w:val="24"/>
          <w:highlight w:val="none"/>
        </w:rPr>
        <w:t>布投标人名称、投标价格和招标文件规定的需要宣布的其他内容并进行记录，并由参加开标的各投标人代表</w:t>
      </w:r>
      <w:r>
        <w:rPr>
          <w:rFonts w:hint="eastAsia"/>
          <w:sz w:val="24"/>
          <w:highlight w:val="none"/>
        </w:rPr>
        <w:t>在规定时间内</w:t>
      </w:r>
      <w:r>
        <w:rPr>
          <w:sz w:val="24"/>
          <w:highlight w:val="none"/>
        </w:rPr>
        <w:t>确认</w:t>
      </w:r>
      <w:bookmarkStart w:id="559" w:name="_Toc520356165"/>
      <w:r>
        <w:rPr>
          <w:rFonts w:hint="eastAsia"/>
          <w:sz w:val="24"/>
          <w:highlight w:val="none"/>
        </w:rPr>
        <w:t>。投标人超过规定时间未确认但是未提出异议的，系统将视同已确认</w:t>
      </w:r>
      <w:r>
        <w:rPr>
          <w:sz w:val="24"/>
          <w:highlight w:val="none"/>
        </w:rPr>
        <w:t>。</w:t>
      </w:r>
    </w:p>
    <w:p w14:paraId="2DEB6696">
      <w:pPr>
        <w:numPr>
          <w:ilvl w:val="1"/>
          <w:numId w:val="8"/>
        </w:numPr>
        <w:tabs>
          <w:tab w:val="left" w:pos="1080"/>
          <w:tab w:val="left" w:pos="2014"/>
        </w:tabs>
        <w:spacing w:line="360" w:lineRule="auto"/>
        <w:ind w:left="1077" w:hanging="720"/>
        <w:rPr>
          <w:sz w:val="24"/>
          <w:highlight w:val="none"/>
        </w:rPr>
      </w:pPr>
      <w:r>
        <w:rPr>
          <w:sz w:val="24"/>
          <w:highlight w:val="none"/>
        </w:rPr>
        <w:t>投标人代表对开标过程和开标记录有疑义，以及认为采购人、采购代理机构相关工作人员有需要回避的情形的，应当场</w:t>
      </w:r>
      <w:r>
        <w:rPr>
          <w:rFonts w:hint="eastAsia"/>
          <w:sz w:val="24"/>
          <w:highlight w:val="none"/>
        </w:rPr>
        <w:t>通过业务系统</w:t>
      </w:r>
      <w:r>
        <w:rPr>
          <w:sz w:val="24"/>
          <w:highlight w:val="none"/>
        </w:rPr>
        <w:t>提出询问或者回避申请。采购人、采购代理机构对投标人代表提出的询问或者回避申请将及时处理。</w:t>
      </w:r>
    </w:p>
    <w:p w14:paraId="338E3C78">
      <w:pPr>
        <w:numPr>
          <w:ilvl w:val="1"/>
          <w:numId w:val="8"/>
        </w:numPr>
        <w:tabs>
          <w:tab w:val="left" w:pos="1080"/>
          <w:tab w:val="left" w:pos="2014"/>
        </w:tabs>
        <w:spacing w:line="360" w:lineRule="auto"/>
        <w:ind w:left="1077" w:hanging="720"/>
        <w:rPr>
          <w:rFonts w:hint="eastAsia"/>
          <w:sz w:val="24"/>
          <w:highlight w:val="none"/>
        </w:rPr>
      </w:pPr>
      <w:r>
        <w:rPr>
          <w:sz w:val="24"/>
          <w:highlight w:val="none"/>
        </w:rPr>
        <w:t>投标人不足3家的，不予开标。</w:t>
      </w:r>
    </w:p>
    <w:p w14:paraId="03AE979A">
      <w:pPr>
        <w:numPr>
          <w:ilvl w:val="1"/>
          <w:numId w:val="8"/>
        </w:numPr>
        <w:tabs>
          <w:tab w:val="left" w:pos="1080"/>
          <w:tab w:val="left" w:pos="2014"/>
        </w:tabs>
        <w:spacing w:line="360" w:lineRule="auto"/>
        <w:ind w:left="1077" w:hanging="720"/>
        <w:rPr>
          <w:sz w:val="24"/>
          <w:highlight w:val="none"/>
        </w:rPr>
      </w:pPr>
      <w:r>
        <w:rPr>
          <w:sz w:val="24"/>
          <w:highlight w:val="none"/>
        </w:rPr>
        <w:t>投标人须在开标前使用“验证CA”功能验证本地计算机的控件环境是否正常，并且在开标</w:t>
      </w:r>
      <w:r>
        <w:rPr>
          <w:rFonts w:hint="eastAsia"/>
          <w:sz w:val="24"/>
          <w:highlight w:val="none"/>
        </w:rPr>
        <w:t>评审</w:t>
      </w:r>
      <w:r>
        <w:rPr>
          <w:sz w:val="24"/>
          <w:highlight w:val="none"/>
        </w:rPr>
        <w:t>过程中不可随意更换</w:t>
      </w:r>
      <w:r>
        <w:rPr>
          <w:rFonts w:hint="eastAsia"/>
          <w:sz w:val="24"/>
          <w:highlight w:val="none"/>
        </w:rPr>
        <w:t>计算机</w:t>
      </w:r>
      <w:r>
        <w:rPr>
          <w:sz w:val="24"/>
          <w:highlight w:val="none"/>
        </w:rPr>
        <w:t>，必须使用验证成功的计算机进行操作，否则造成相应后果由投标</w:t>
      </w:r>
      <w:r>
        <w:rPr>
          <w:rFonts w:hint="eastAsia"/>
          <w:sz w:val="24"/>
          <w:highlight w:val="none"/>
        </w:rPr>
        <w:t>人</w:t>
      </w:r>
      <w:r>
        <w:rPr>
          <w:sz w:val="24"/>
          <w:highlight w:val="none"/>
        </w:rPr>
        <w:t>自行承担。本地计算机</w:t>
      </w:r>
      <w:r>
        <w:rPr>
          <w:rFonts w:hint="eastAsia"/>
          <w:sz w:val="24"/>
          <w:highlight w:val="none"/>
        </w:rPr>
        <w:t>要求安装摄像头、麦克风和音箱，保持网络通畅。</w:t>
      </w:r>
    </w:p>
    <w:p w14:paraId="330D453F">
      <w:pPr>
        <w:numPr>
          <w:ilvl w:val="1"/>
          <w:numId w:val="8"/>
        </w:numPr>
        <w:tabs>
          <w:tab w:val="left" w:pos="1080"/>
          <w:tab w:val="left" w:pos="2014"/>
        </w:tabs>
        <w:spacing w:line="360" w:lineRule="auto"/>
        <w:ind w:left="1077" w:hanging="720"/>
        <w:rPr>
          <w:rFonts w:hint="eastAsia"/>
          <w:sz w:val="24"/>
          <w:highlight w:val="none"/>
        </w:rPr>
      </w:pPr>
      <w:r>
        <w:rPr>
          <w:rFonts w:hint="eastAsia"/>
          <w:sz w:val="24"/>
          <w:highlight w:val="none"/>
        </w:rPr>
        <w:t>因本项目</w:t>
      </w:r>
      <w:r>
        <w:rPr>
          <w:sz w:val="24"/>
          <w:highlight w:val="none"/>
        </w:rPr>
        <w:t>采用不见面交易的</w:t>
      </w:r>
      <w:r>
        <w:rPr>
          <w:rFonts w:hint="eastAsia"/>
          <w:sz w:val="24"/>
          <w:highlight w:val="none"/>
        </w:rPr>
        <w:t>方式</w:t>
      </w:r>
      <w:r>
        <w:rPr>
          <w:sz w:val="24"/>
          <w:highlight w:val="none"/>
        </w:rPr>
        <w:t>，在</w:t>
      </w:r>
      <w:r>
        <w:rPr>
          <w:rFonts w:hint="eastAsia"/>
          <w:sz w:val="24"/>
          <w:highlight w:val="none"/>
        </w:rPr>
        <w:t>开标、评审</w:t>
      </w:r>
      <w:r>
        <w:rPr>
          <w:sz w:val="24"/>
          <w:highlight w:val="none"/>
        </w:rPr>
        <w:t>过程中，</w:t>
      </w:r>
      <w:r>
        <w:rPr>
          <w:rFonts w:hint="eastAsia"/>
          <w:sz w:val="24"/>
          <w:highlight w:val="none"/>
        </w:rPr>
        <w:t>供应商</w:t>
      </w:r>
      <w:r>
        <w:rPr>
          <w:sz w:val="24"/>
          <w:highlight w:val="none"/>
        </w:rPr>
        <w:t>需</w:t>
      </w:r>
      <w:r>
        <w:rPr>
          <w:rFonts w:hint="eastAsia"/>
          <w:sz w:val="24"/>
          <w:highlight w:val="none"/>
        </w:rPr>
        <w:t>要</w:t>
      </w:r>
      <w:r>
        <w:rPr>
          <w:sz w:val="24"/>
          <w:highlight w:val="none"/>
        </w:rPr>
        <w:t>保持操作计算机前有相关责任人</w:t>
      </w:r>
      <w:r>
        <w:rPr>
          <w:rFonts w:hint="eastAsia"/>
          <w:sz w:val="24"/>
          <w:highlight w:val="none"/>
        </w:rPr>
        <w:t>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w:t>
      </w:r>
    </w:p>
    <w:p w14:paraId="222D11FD">
      <w:pPr>
        <w:numPr>
          <w:ilvl w:val="1"/>
          <w:numId w:val="8"/>
        </w:numPr>
        <w:tabs>
          <w:tab w:val="left" w:pos="1080"/>
          <w:tab w:val="left" w:pos="2014"/>
        </w:tabs>
        <w:spacing w:line="360" w:lineRule="auto"/>
        <w:ind w:left="1077" w:hanging="720"/>
        <w:rPr>
          <w:sz w:val="24"/>
          <w:highlight w:val="none"/>
        </w:rPr>
      </w:pPr>
      <w:r>
        <w:rPr>
          <w:rFonts w:hint="eastAsia"/>
          <w:sz w:val="24"/>
          <w:highlight w:val="none"/>
        </w:rPr>
        <w:t>如果在</w:t>
      </w:r>
      <w:r>
        <w:rPr>
          <w:sz w:val="24"/>
          <w:highlight w:val="none"/>
        </w:rPr>
        <w:t>采购</w:t>
      </w:r>
      <w:r>
        <w:rPr>
          <w:rFonts w:hint="eastAsia"/>
          <w:sz w:val="24"/>
          <w:highlight w:val="none"/>
        </w:rPr>
        <w:t>活动</w:t>
      </w:r>
      <w:r>
        <w:rPr>
          <w:sz w:val="24"/>
          <w:highlight w:val="none"/>
        </w:rPr>
        <w:t>过程中出现以下情形，导致</w:t>
      </w:r>
      <w:r>
        <w:rPr>
          <w:rFonts w:hint="eastAsia"/>
          <w:sz w:val="24"/>
          <w:highlight w:val="none"/>
        </w:rPr>
        <w:t>“</w:t>
      </w:r>
      <w:r>
        <w:rPr>
          <w:rFonts w:hint="eastAsia"/>
          <w:sz w:val="24"/>
          <w:highlight w:val="none"/>
          <w:lang w:bidi="ar"/>
        </w:rPr>
        <w:t>政府采购一体化平台“苏采云”</w:t>
      </w:r>
      <w:r>
        <w:rPr>
          <w:rFonts w:hint="eastAsia"/>
          <w:sz w:val="24"/>
          <w:highlight w:val="none"/>
        </w:rPr>
        <w:t>”系统</w:t>
      </w:r>
      <w:r>
        <w:rPr>
          <w:sz w:val="24"/>
          <w:highlight w:val="none"/>
        </w:rPr>
        <w:t>无法正常运行，或者无法保证</w:t>
      </w:r>
      <w:r>
        <w:rPr>
          <w:rFonts w:hint="eastAsia"/>
          <w:sz w:val="24"/>
          <w:highlight w:val="none"/>
        </w:rPr>
        <w:t>本项目采购活动</w:t>
      </w:r>
      <w:r>
        <w:rPr>
          <w:sz w:val="24"/>
          <w:highlight w:val="none"/>
        </w:rPr>
        <w:t>的公平、公正和安全时，</w:t>
      </w:r>
      <w:r>
        <w:rPr>
          <w:rFonts w:hint="eastAsia"/>
          <w:sz w:val="24"/>
          <w:highlight w:val="none"/>
        </w:rPr>
        <w:t>代理机构</w:t>
      </w:r>
      <w:r>
        <w:rPr>
          <w:sz w:val="24"/>
          <w:highlight w:val="none"/>
        </w:rPr>
        <w:t>可</w:t>
      </w:r>
      <w:r>
        <w:rPr>
          <w:rFonts w:hint="eastAsia"/>
          <w:sz w:val="24"/>
          <w:highlight w:val="none"/>
        </w:rPr>
        <w:t>以延缓或者暂停采购活动，情况严重的可以终止采购</w:t>
      </w:r>
      <w:r>
        <w:rPr>
          <w:sz w:val="24"/>
          <w:highlight w:val="none"/>
        </w:rPr>
        <w:t>活动：</w:t>
      </w:r>
      <w:r>
        <w:rPr>
          <w:sz w:val="24"/>
          <w:highlight w:val="none"/>
        </w:rPr>
        <w:br w:type="textWrapping" w:clear="all"/>
      </w:r>
      <w:r>
        <w:rPr>
          <w:rFonts w:hint="eastAsia"/>
          <w:sz w:val="24"/>
          <w:highlight w:val="none"/>
        </w:rPr>
        <w:t xml:space="preserve"> 1)</w:t>
      </w:r>
      <w:r>
        <w:rPr>
          <w:sz w:val="24"/>
          <w:highlight w:val="none"/>
        </w:rPr>
        <w:t>平台</w:t>
      </w:r>
      <w:r>
        <w:rPr>
          <w:rFonts w:hint="eastAsia"/>
          <w:sz w:val="24"/>
          <w:highlight w:val="none"/>
        </w:rPr>
        <w:t>系统</w:t>
      </w:r>
      <w:r>
        <w:rPr>
          <w:sz w:val="24"/>
          <w:highlight w:val="none"/>
        </w:rPr>
        <w:t>发生故障而无法登录访问的；</w:t>
      </w:r>
    </w:p>
    <w:p w14:paraId="70AC2AF4">
      <w:pPr>
        <w:tabs>
          <w:tab w:val="left" w:pos="1080"/>
          <w:tab w:val="left" w:pos="1589"/>
          <w:tab w:val="left" w:pos="2014"/>
        </w:tabs>
        <w:spacing w:line="360" w:lineRule="auto"/>
        <w:ind w:left="357" w:firstLine="840"/>
        <w:rPr>
          <w:sz w:val="24"/>
          <w:highlight w:val="none"/>
        </w:rPr>
      </w:pPr>
      <w:r>
        <w:rPr>
          <w:rFonts w:hint="eastAsia"/>
          <w:sz w:val="24"/>
          <w:highlight w:val="none"/>
        </w:rPr>
        <w:t>2)</w:t>
      </w:r>
      <w:r>
        <w:rPr>
          <w:sz w:val="24"/>
          <w:highlight w:val="none"/>
        </w:rPr>
        <w:t>平台</w:t>
      </w:r>
      <w:r>
        <w:rPr>
          <w:rFonts w:hint="eastAsia"/>
          <w:sz w:val="24"/>
          <w:highlight w:val="none"/>
        </w:rPr>
        <w:t>系统</w:t>
      </w:r>
      <w:r>
        <w:rPr>
          <w:sz w:val="24"/>
          <w:highlight w:val="none"/>
        </w:rPr>
        <w:t>应用或数据库出现错误，不能进行正常操作的；</w:t>
      </w:r>
    </w:p>
    <w:p w14:paraId="0BDCD44B">
      <w:pPr>
        <w:tabs>
          <w:tab w:val="left" w:pos="1080"/>
          <w:tab w:val="left" w:pos="1589"/>
          <w:tab w:val="left" w:pos="2014"/>
        </w:tabs>
        <w:spacing w:line="360" w:lineRule="auto"/>
        <w:ind w:left="357" w:firstLine="840"/>
        <w:rPr>
          <w:sz w:val="24"/>
          <w:highlight w:val="none"/>
        </w:rPr>
      </w:pPr>
      <w:r>
        <w:rPr>
          <w:rFonts w:hint="eastAsia"/>
          <w:sz w:val="24"/>
          <w:highlight w:val="none"/>
        </w:rPr>
        <w:t>3)</w:t>
      </w:r>
      <w:r>
        <w:rPr>
          <w:sz w:val="24"/>
          <w:highlight w:val="none"/>
        </w:rPr>
        <w:t>平台</w:t>
      </w:r>
      <w:r>
        <w:rPr>
          <w:rFonts w:hint="eastAsia"/>
          <w:sz w:val="24"/>
          <w:highlight w:val="none"/>
        </w:rPr>
        <w:t>系统</w:t>
      </w:r>
      <w:r>
        <w:rPr>
          <w:sz w:val="24"/>
          <w:highlight w:val="none"/>
        </w:rPr>
        <w:t>发现严重安全漏洞，有潜在泄密危险的；</w:t>
      </w:r>
    </w:p>
    <w:p w14:paraId="54373917">
      <w:pPr>
        <w:tabs>
          <w:tab w:val="left" w:pos="1080"/>
          <w:tab w:val="left" w:pos="1589"/>
          <w:tab w:val="left" w:pos="2014"/>
        </w:tabs>
        <w:spacing w:line="360" w:lineRule="auto"/>
        <w:ind w:left="357" w:firstLine="840"/>
        <w:rPr>
          <w:sz w:val="24"/>
          <w:highlight w:val="none"/>
        </w:rPr>
      </w:pPr>
      <w:r>
        <w:rPr>
          <w:rFonts w:hint="eastAsia"/>
          <w:sz w:val="24"/>
          <w:highlight w:val="none"/>
        </w:rPr>
        <w:t>4)</w:t>
      </w:r>
      <w:r>
        <w:rPr>
          <w:sz w:val="24"/>
          <w:highlight w:val="none"/>
        </w:rPr>
        <w:t>病毒发作导致平台</w:t>
      </w:r>
      <w:r>
        <w:rPr>
          <w:rFonts w:hint="eastAsia"/>
          <w:sz w:val="24"/>
          <w:highlight w:val="none"/>
        </w:rPr>
        <w:t>系统</w:t>
      </w:r>
      <w:r>
        <w:rPr>
          <w:sz w:val="24"/>
          <w:highlight w:val="none"/>
        </w:rPr>
        <w:t>不能进行正常操作的；</w:t>
      </w:r>
    </w:p>
    <w:p w14:paraId="2117B71B">
      <w:pPr>
        <w:tabs>
          <w:tab w:val="left" w:pos="1080"/>
          <w:tab w:val="left" w:pos="1589"/>
          <w:tab w:val="left" w:pos="2014"/>
        </w:tabs>
        <w:spacing w:line="360" w:lineRule="auto"/>
        <w:ind w:left="357" w:firstLine="840"/>
        <w:rPr>
          <w:rFonts w:hint="eastAsia"/>
          <w:sz w:val="24"/>
          <w:highlight w:val="none"/>
        </w:rPr>
      </w:pPr>
      <w:r>
        <w:rPr>
          <w:rFonts w:hint="eastAsia"/>
          <w:sz w:val="24"/>
          <w:highlight w:val="none"/>
        </w:rPr>
        <w:t>5)</w:t>
      </w:r>
      <w:r>
        <w:rPr>
          <w:sz w:val="24"/>
          <w:highlight w:val="none"/>
        </w:rPr>
        <w:t>其他无法保证</w:t>
      </w:r>
      <w:r>
        <w:rPr>
          <w:rFonts w:hint="eastAsia"/>
          <w:sz w:val="24"/>
          <w:highlight w:val="none"/>
        </w:rPr>
        <w:t>本次采购活动</w:t>
      </w:r>
      <w:r>
        <w:rPr>
          <w:sz w:val="24"/>
          <w:highlight w:val="none"/>
        </w:rPr>
        <w:t>的公平、公正和安全的情况。</w:t>
      </w:r>
    </w:p>
    <w:p w14:paraId="3E0D631C">
      <w:pPr>
        <w:tabs>
          <w:tab w:val="left" w:pos="1080"/>
          <w:tab w:val="left" w:pos="1589"/>
          <w:tab w:val="left" w:pos="2014"/>
        </w:tabs>
        <w:spacing w:line="360" w:lineRule="auto"/>
        <w:ind w:left="1134"/>
        <w:rPr>
          <w:sz w:val="24"/>
          <w:highlight w:val="none"/>
        </w:rPr>
      </w:pPr>
      <w:r>
        <w:rPr>
          <w:sz w:val="24"/>
          <w:highlight w:val="none"/>
        </w:rPr>
        <w:t>出现</w:t>
      </w:r>
      <w:r>
        <w:rPr>
          <w:rFonts w:hint="eastAsia"/>
          <w:sz w:val="24"/>
          <w:highlight w:val="none"/>
        </w:rPr>
        <w:t>上述</w:t>
      </w:r>
      <w:r>
        <w:rPr>
          <w:sz w:val="24"/>
          <w:highlight w:val="none"/>
        </w:rPr>
        <w:t>情形，不影响采购</w:t>
      </w:r>
      <w:r>
        <w:rPr>
          <w:rFonts w:hint="eastAsia"/>
          <w:sz w:val="24"/>
          <w:highlight w:val="none"/>
        </w:rPr>
        <w:t>活动</w:t>
      </w:r>
      <w:r>
        <w:rPr>
          <w:sz w:val="24"/>
          <w:highlight w:val="none"/>
        </w:rPr>
        <w:t>公平、公正性的，</w:t>
      </w:r>
      <w:r>
        <w:rPr>
          <w:rFonts w:hint="eastAsia"/>
          <w:sz w:val="24"/>
          <w:highlight w:val="none"/>
        </w:rPr>
        <w:t>代理机构</w:t>
      </w:r>
      <w:r>
        <w:rPr>
          <w:sz w:val="24"/>
          <w:highlight w:val="none"/>
        </w:rPr>
        <w:t>可以待上述情形消除后继续组织</w:t>
      </w:r>
      <w:r>
        <w:rPr>
          <w:rFonts w:hint="eastAsia"/>
          <w:sz w:val="24"/>
          <w:highlight w:val="none"/>
        </w:rPr>
        <w:t>不见面</w:t>
      </w:r>
      <w:r>
        <w:rPr>
          <w:sz w:val="24"/>
          <w:highlight w:val="none"/>
        </w:rPr>
        <w:t>交易</w:t>
      </w:r>
      <w:r>
        <w:rPr>
          <w:rFonts w:hint="eastAsia"/>
          <w:sz w:val="24"/>
          <w:highlight w:val="none"/>
        </w:rPr>
        <w:t>采购</w:t>
      </w:r>
      <w:r>
        <w:rPr>
          <w:sz w:val="24"/>
          <w:highlight w:val="none"/>
        </w:rPr>
        <w:t>活动，也可以决定某些环节以纸质形式进行；影响或可能影响采购</w:t>
      </w:r>
      <w:r>
        <w:rPr>
          <w:rFonts w:hint="eastAsia"/>
          <w:sz w:val="24"/>
          <w:highlight w:val="none"/>
        </w:rPr>
        <w:t>活动</w:t>
      </w:r>
      <w:r>
        <w:rPr>
          <w:sz w:val="24"/>
          <w:highlight w:val="none"/>
        </w:rPr>
        <w:t>公平、公正性的，应当</w:t>
      </w:r>
      <w:r>
        <w:rPr>
          <w:rFonts w:hint="eastAsia"/>
          <w:sz w:val="24"/>
          <w:highlight w:val="none"/>
        </w:rPr>
        <w:t>终止本次项目，</w:t>
      </w:r>
      <w:r>
        <w:rPr>
          <w:sz w:val="24"/>
          <w:highlight w:val="none"/>
        </w:rPr>
        <w:t>重新</w:t>
      </w:r>
      <w:r>
        <w:rPr>
          <w:rFonts w:hint="eastAsia"/>
          <w:sz w:val="24"/>
          <w:highlight w:val="none"/>
        </w:rPr>
        <w:t>组织</w:t>
      </w:r>
      <w:r>
        <w:rPr>
          <w:sz w:val="24"/>
          <w:highlight w:val="none"/>
        </w:rPr>
        <w:t>采购。</w:t>
      </w:r>
    </w:p>
    <w:p w14:paraId="2FCB4AFD">
      <w:pPr>
        <w:numPr>
          <w:ilvl w:val="0"/>
          <w:numId w:val="8"/>
        </w:numPr>
        <w:tabs>
          <w:tab w:val="left" w:pos="360"/>
        </w:tabs>
        <w:spacing w:line="360" w:lineRule="auto"/>
        <w:ind w:left="357" w:hanging="357"/>
        <w:outlineLvl w:val="1"/>
        <w:rPr>
          <w:sz w:val="24"/>
          <w:highlight w:val="none"/>
        </w:rPr>
      </w:pPr>
      <w:r>
        <w:rPr>
          <w:sz w:val="24"/>
          <w:highlight w:val="none"/>
        </w:rPr>
        <w:t>资格审查</w:t>
      </w:r>
    </w:p>
    <w:p w14:paraId="56C8B11C">
      <w:pPr>
        <w:numPr>
          <w:ilvl w:val="1"/>
          <w:numId w:val="8"/>
        </w:numPr>
        <w:tabs>
          <w:tab w:val="left" w:pos="1080"/>
          <w:tab w:val="left" w:pos="2014"/>
        </w:tabs>
        <w:spacing w:line="360" w:lineRule="auto"/>
        <w:ind w:left="1077" w:hanging="720"/>
        <w:rPr>
          <w:sz w:val="24"/>
          <w:highlight w:val="none"/>
        </w:rPr>
      </w:pPr>
      <w:r>
        <w:rPr>
          <w:sz w:val="24"/>
          <w:highlight w:val="none"/>
        </w:rPr>
        <w:t>见第三章《资格审查》。</w:t>
      </w:r>
    </w:p>
    <w:bookmarkEnd w:id="559"/>
    <w:p w14:paraId="518213DB">
      <w:pPr>
        <w:numPr>
          <w:ilvl w:val="0"/>
          <w:numId w:val="8"/>
        </w:numPr>
        <w:tabs>
          <w:tab w:val="left" w:pos="360"/>
        </w:tabs>
        <w:spacing w:line="360" w:lineRule="auto"/>
        <w:ind w:left="357" w:hanging="357"/>
        <w:outlineLvl w:val="1"/>
        <w:rPr>
          <w:sz w:val="24"/>
          <w:highlight w:val="none"/>
        </w:rPr>
      </w:pPr>
      <w:bookmarkStart w:id="560" w:name="_Toc149720833"/>
      <w:bookmarkStart w:id="561" w:name="_Toc150774640"/>
      <w:bookmarkStart w:id="562" w:name="_Toc264969230"/>
      <w:bookmarkStart w:id="563" w:name="_Toc127151540"/>
      <w:bookmarkStart w:id="564" w:name="_Toc151193710"/>
      <w:bookmarkStart w:id="565" w:name="_Toc127151741"/>
      <w:bookmarkStart w:id="566" w:name="_Toc127161454"/>
      <w:bookmarkStart w:id="567" w:name="_Toc151193928"/>
      <w:bookmarkStart w:id="568" w:name="_Toc164229235"/>
      <w:bookmarkStart w:id="569" w:name="_Toc150480778"/>
      <w:bookmarkStart w:id="570" w:name="_Toc151193782"/>
      <w:bookmarkStart w:id="571" w:name="_Toc164608809"/>
      <w:bookmarkStart w:id="572" w:name="_Toc226309784"/>
      <w:bookmarkStart w:id="573" w:name="_Toc226337236"/>
      <w:bookmarkStart w:id="574" w:name="_Toc151193638"/>
      <w:bookmarkStart w:id="575" w:name="_Toc195842905"/>
      <w:bookmarkStart w:id="576" w:name="_Toc150774745"/>
      <w:bookmarkStart w:id="577" w:name="_Toc226965730"/>
      <w:bookmarkStart w:id="578" w:name="_Toc305158882"/>
      <w:bookmarkStart w:id="579" w:name="_Toc164229381"/>
      <w:bookmarkStart w:id="580" w:name="_Toc150509291"/>
      <w:bookmarkStart w:id="581" w:name="_Toc151190167"/>
      <w:bookmarkStart w:id="582" w:name="_Toc305158808"/>
      <w:bookmarkStart w:id="583" w:name="_Toc164608654"/>
      <w:bookmarkStart w:id="584" w:name="_Toc265228378"/>
      <w:bookmarkStart w:id="585" w:name="_Toc142311042"/>
      <w:bookmarkStart w:id="586" w:name="_Toc151193854"/>
      <w:bookmarkStart w:id="587" w:name="_Toc164351634"/>
      <w:bookmarkStart w:id="588" w:name="_Toc226965813"/>
      <w:r>
        <w:rPr>
          <w:sz w:val="24"/>
          <w:highlight w:val="none"/>
        </w:rPr>
        <w:t>评标委员会</w:t>
      </w:r>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14:paraId="54DCD557">
      <w:pPr>
        <w:numPr>
          <w:ilvl w:val="1"/>
          <w:numId w:val="8"/>
        </w:numPr>
        <w:tabs>
          <w:tab w:val="left" w:pos="1080"/>
          <w:tab w:val="left" w:pos="2014"/>
        </w:tabs>
        <w:spacing w:line="360" w:lineRule="auto"/>
        <w:ind w:left="1077" w:hanging="720"/>
        <w:rPr>
          <w:sz w:val="24"/>
          <w:highlight w:val="none"/>
        </w:rPr>
      </w:pPr>
      <w:r>
        <w:rPr>
          <w:sz w:val="24"/>
          <w:highlight w:val="none"/>
        </w:rPr>
        <w:t>评标委员会根据政府采购有关规定和本次招标采购项目的特点进行组建，并负责具体评标事务，独立履行职责。</w:t>
      </w:r>
      <w:bookmarkStart w:id="589" w:name="_Toc520356166"/>
    </w:p>
    <w:p w14:paraId="70251CF1">
      <w:pPr>
        <w:numPr>
          <w:ilvl w:val="1"/>
          <w:numId w:val="8"/>
        </w:numPr>
        <w:tabs>
          <w:tab w:val="left" w:pos="1080"/>
          <w:tab w:val="left" w:pos="2014"/>
        </w:tabs>
        <w:spacing w:line="360" w:lineRule="auto"/>
        <w:ind w:left="1077" w:hanging="720"/>
        <w:rPr>
          <w:sz w:val="24"/>
          <w:highlight w:val="none"/>
        </w:rPr>
      </w:pPr>
      <w:r>
        <w:rPr>
          <w:sz w:val="24"/>
          <w:highlight w:val="none"/>
        </w:rPr>
        <w:t>评审专家须符合</w:t>
      </w:r>
      <w:r>
        <w:rPr>
          <w:rFonts w:hint="eastAsia"/>
          <w:sz w:val="24"/>
          <w:highlight w:val="none"/>
        </w:rPr>
        <w:t>相关</w:t>
      </w:r>
      <w:r>
        <w:rPr>
          <w:sz w:val="24"/>
          <w:highlight w:val="none"/>
        </w:rPr>
        <w:t>规定。依法自行选定评审专家的，采购人和采购代理机构将查询有关信用记录，对具有行贿、受贿、欺诈等不良信用记录的人员，拒绝其参与政府采购活动。</w:t>
      </w:r>
      <w:bookmarkEnd w:id="589"/>
      <w:bookmarkStart w:id="590" w:name="_Toc520356169"/>
    </w:p>
    <w:p w14:paraId="37DD989B">
      <w:pPr>
        <w:numPr>
          <w:ilvl w:val="0"/>
          <w:numId w:val="8"/>
        </w:numPr>
        <w:tabs>
          <w:tab w:val="left" w:pos="360"/>
        </w:tabs>
        <w:spacing w:line="360" w:lineRule="auto"/>
        <w:ind w:left="357" w:hanging="357"/>
        <w:outlineLvl w:val="1"/>
        <w:rPr>
          <w:sz w:val="24"/>
          <w:highlight w:val="none"/>
        </w:rPr>
      </w:pPr>
      <w:r>
        <w:rPr>
          <w:sz w:val="24"/>
          <w:highlight w:val="none"/>
        </w:rPr>
        <w:t>评标程序、评标方法和评标标准</w:t>
      </w:r>
    </w:p>
    <w:p w14:paraId="6370E0F7">
      <w:pPr>
        <w:numPr>
          <w:ilvl w:val="1"/>
          <w:numId w:val="8"/>
        </w:numPr>
        <w:tabs>
          <w:tab w:val="left" w:pos="1080"/>
          <w:tab w:val="left" w:pos="2014"/>
        </w:tabs>
        <w:spacing w:line="360" w:lineRule="auto"/>
        <w:ind w:left="1077" w:hanging="720"/>
        <w:rPr>
          <w:sz w:val="24"/>
          <w:highlight w:val="none"/>
        </w:rPr>
      </w:pPr>
      <w:r>
        <w:rPr>
          <w:sz w:val="24"/>
          <w:highlight w:val="none"/>
        </w:rPr>
        <w:t>见第四章《评标程序、评标方法和评标标准》。</w:t>
      </w:r>
    </w:p>
    <w:p w14:paraId="6EFC563B">
      <w:pPr>
        <w:tabs>
          <w:tab w:val="left" w:pos="360"/>
          <w:tab w:val="left" w:pos="1080"/>
        </w:tabs>
        <w:spacing w:line="360" w:lineRule="auto"/>
        <w:ind w:left="1080"/>
        <w:rPr>
          <w:sz w:val="24"/>
          <w:highlight w:val="none"/>
        </w:rPr>
      </w:pPr>
    </w:p>
    <w:p w14:paraId="199E7427">
      <w:pPr>
        <w:pStyle w:val="194"/>
        <w:spacing w:before="0" w:line="360" w:lineRule="auto"/>
        <w:rPr>
          <w:rFonts w:ascii="Times New Roman" w:hAnsi="Times New Roman" w:eastAsia="宋体"/>
          <w:sz w:val="28"/>
          <w:highlight w:val="none"/>
        </w:rPr>
      </w:pPr>
      <w:bookmarkStart w:id="591" w:name="_Toc150480783"/>
      <w:bookmarkStart w:id="592" w:name="_Toc264969235"/>
      <w:bookmarkStart w:id="593" w:name="_Toc226965735"/>
      <w:bookmarkStart w:id="594" w:name="_Toc151193643"/>
      <w:bookmarkStart w:id="595" w:name="_Toc226965818"/>
      <w:bookmarkStart w:id="596" w:name="_Toc226309789"/>
      <w:bookmarkStart w:id="597" w:name="_Toc305158887"/>
      <w:bookmarkStart w:id="598" w:name="_Toc127151545"/>
      <w:bookmarkStart w:id="599" w:name="_Toc150774645"/>
      <w:bookmarkStart w:id="600" w:name="_Toc150509296"/>
      <w:bookmarkStart w:id="601" w:name="_Toc151193715"/>
      <w:bookmarkStart w:id="602" w:name="_Toc151193933"/>
      <w:bookmarkStart w:id="603" w:name="_Toc265228383"/>
      <w:bookmarkStart w:id="604" w:name="_Toc142311047"/>
      <w:bookmarkStart w:id="605" w:name="_Toc150774750"/>
      <w:bookmarkStart w:id="606" w:name="_Toc151190172"/>
      <w:bookmarkStart w:id="607" w:name="_Toc305158813"/>
      <w:bookmarkStart w:id="608" w:name="_Toc151193859"/>
      <w:bookmarkStart w:id="609" w:name="_Toc195842910"/>
      <w:bookmarkStart w:id="610" w:name="_Toc226337241"/>
      <w:bookmarkStart w:id="611" w:name="_Toc151193787"/>
      <w:r>
        <w:rPr>
          <w:rFonts w:ascii="Times New Roman" w:hAnsi="Times New Roman" w:eastAsia="宋体"/>
          <w:sz w:val="28"/>
          <w:highlight w:val="none"/>
        </w:rPr>
        <w:t xml:space="preserve">六   </w:t>
      </w:r>
      <w:bookmarkEnd w:id="590"/>
      <w:r>
        <w:rPr>
          <w:rFonts w:ascii="Times New Roman" w:hAnsi="Times New Roman" w:eastAsia="宋体"/>
          <w:sz w:val="28"/>
          <w:highlight w:val="none"/>
        </w:rPr>
        <w:t>确定中标</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Start w:id="612" w:name="_Toc151193789"/>
      <w:bookmarkStart w:id="613" w:name="_Toc150509298"/>
      <w:bookmarkStart w:id="614" w:name="_Toc151193645"/>
      <w:bookmarkStart w:id="615" w:name="_Toc264969237"/>
      <w:bookmarkStart w:id="616" w:name="_Toc265228385"/>
      <w:bookmarkStart w:id="617" w:name="_Toc151190174"/>
      <w:bookmarkStart w:id="618" w:name="_Toc226965820"/>
      <w:bookmarkStart w:id="619" w:name="_Toc127151748"/>
      <w:bookmarkStart w:id="620" w:name="_Toc149720840"/>
      <w:bookmarkStart w:id="621" w:name="_Toc150774752"/>
      <w:bookmarkStart w:id="622" w:name="_Toc226337243"/>
      <w:bookmarkStart w:id="623" w:name="_Toc164608661"/>
      <w:bookmarkStart w:id="624" w:name="_Toc226309791"/>
      <w:bookmarkStart w:id="625" w:name="_Toc164351641"/>
      <w:bookmarkStart w:id="626" w:name="_Toc150480785"/>
      <w:bookmarkStart w:id="627" w:name="_Toc164608816"/>
      <w:bookmarkStart w:id="628" w:name="_Toc127161461"/>
      <w:bookmarkStart w:id="629" w:name="_Toc164229242"/>
      <w:bookmarkStart w:id="630" w:name="_Toc195842912"/>
      <w:bookmarkStart w:id="631" w:name="_Toc305158889"/>
      <w:bookmarkStart w:id="632" w:name="_Toc151193861"/>
      <w:bookmarkStart w:id="633" w:name="_Toc150774647"/>
      <w:bookmarkStart w:id="634" w:name="_Toc305158815"/>
      <w:bookmarkStart w:id="635" w:name="_Toc151193935"/>
      <w:bookmarkStart w:id="636" w:name="_Toc151193717"/>
      <w:bookmarkStart w:id="637" w:name="_Toc164229388"/>
      <w:bookmarkStart w:id="638" w:name="_Toc142311049"/>
      <w:bookmarkStart w:id="639" w:name="_Toc226965737"/>
      <w:bookmarkStart w:id="640" w:name="_Toc127151547"/>
    </w:p>
    <w:p w14:paraId="56B8722B">
      <w:pPr>
        <w:numPr>
          <w:ilvl w:val="0"/>
          <w:numId w:val="8"/>
        </w:numPr>
        <w:tabs>
          <w:tab w:val="left" w:pos="360"/>
        </w:tabs>
        <w:spacing w:line="360" w:lineRule="auto"/>
        <w:ind w:left="357" w:hanging="357"/>
        <w:outlineLvl w:val="1"/>
        <w:rPr>
          <w:sz w:val="24"/>
          <w:highlight w:val="none"/>
        </w:rPr>
      </w:pPr>
      <w:r>
        <w:rPr>
          <w:sz w:val="24"/>
          <w:highlight w:val="none"/>
        </w:rPr>
        <w:t>确定中标人</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 w14:paraId="7AADFF7D">
      <w:pPr>
        <w:numPr>
          <w:ilvl w:val="1"/>
          <w:numId w:val="8"/>
        </w:numPr>
        <w:tabs>
          <w:tab w:val="left" w:pos="1080"/>
          <w:tab w:val="left" w:pos="2014"/>
        </w:tabs>
        <w:spacing w:line="360" w:lineRule="auto"/>
        <w:ind w:left="1077" w:hanging="720"/>
        <w:rPr>
          <w:sz w:val="24"/>
          <w:highlight w:val="none"/>
        </w:rPr>
      </w:pPr>
      <w:r>
        <w:rPr>
          <w:sz w:val="24"/>
          <w:highlight w:val="none"/>
        </w:rPr>
        <w:t>采购人将在评标报告确定的中标候选人名单中按顺序确定中标人，中标候选人并列的，由采购人</w:t>
      </w:r>
      <w:r>
        <w:rPr>
          <w:rFonts w:hint="eastAsia"/>
          <w:sz w:val="24"/>
          <w:highlight w:val="none"/>
        </w:rPr>
        <w:t>依法</w:t>
      </w:r>
      <w:r>
        <w:rPr>
          <w:sz w:val="24"/>
          <w:highlight w:val="none"/>
        </w:rPr>
        <w:t>确定</w:t>
      </w:r>
      <w:r>
        <w:rPr>
          <w:rFonts w:hint="eastAsia"/>
          <w:sz w:val="24"/>
          <w:highlight w:val="none"/>
        </w:rPr>
        <w:t>。</w:t>
      </w:r>
    </w:p>
    <w:p w14:paraId="640644A8">
      <w:pPr>
        <w:numPr>
          <w:ilvl w:val="0"/>
          <w:numId w:val="8"/>
        </w:numPr>
        <w:tabs>
          <w:tab w:val="left" w:pos="360"/>
        </w:tabs>
        <w:spacing w:line="360" w:lineRule="auto"/>
        <w:ind w:left="357" w:hanging="357"/>
        <w:outlineLvl w:val="1"/>
        <w:rPr>
          <w:sz w:val="24"/>
          <w:highlight w:val="none"/>
        </w:rPr>
      </w:pPr>
      <w:bookmarkStart w:id="641" w:name="_Toc305158817"/>
      <w:bookmarkStart w:id="642" w:name="_Toc305158891"/>
      <w:bookmarkStart w:id="643" w:name="_Toc150480787"/>
      <w:bookmarkStart w:id="644" w:name="_Toc150509300"/>
      <w:bookmarkStart w:id="645" w:name="_Toc151193647"/>
      <w:bookmarkStart w:id="646" w:name="_Toc151193937"/>
      <w:bookmarkStart w:id="647" w:name="_Toc164608818"/>
      <w:bookmarkStart w:id="648" w:name="_Toc127161463"/>
      <w:bookmarkStart w:id="649" w:name="_Toc127151750"/>
      <w:bookmarkStart w:id="650" w:name="_Toc149720842"/>
      <w:bookmarkStart w:id="651" w:name="_Toc151193791"/>
      <w:bookmarkStart w:id="652" w:name="_Toc226309793"/>
      <w:bookmarkStart w:id="653" w:name="_Toc151190176"/>
      <w:bookmarkStart w:id="654" w:name="_Toc150774649"/>
      <w:bookmarkStart w:id="655" w:name="_Toc264969239"/>
      <w:bookmarkStart w:id="656" w:name="_Toc226965739"/>
      <w:bookmarkStart w:id="657" w:name="_Toc142311051"/>
      <w:bookmarkStart w:id="658" w:name="_Toc127151549"/>
      <w:bookmarkStart w:id="659" w:name="_Toc164608663"/>
      <w:bookmarkStart w:id="660" w:name="_Toc195842914"/>
      <w:bookmarkStart w:id="661" w:name="_Toc164229390"/>
      <w:bookmarkStart w:id="662" w:name="_Toc151193863"/>
      <w:bookmarkStart w:id="663" w:name="_Toc226965822"/>
      <w:bookmarkStart w:id="664" w:name="_Toc151193719"/>
      <w:bookmarkStart w:id="665" w:name="_Toc265228387"/>
      <w:bookmarkStart w:id="666" w:name="_Toc164351643"/>
      <w:bookmarkStart w:id="667" w:name="_Toc164229244"/>
      <w:bookmarkStart w:id="668" w:name="_Toc226337245"/>
      <w:bookmarkStart w:id="669" w:name="_Toc150774754"/>
      <w:bookmarkStart w:id="670" w:name="_Toc520356176"/>
      <w:bookmarkStart w:id="671" w:name="_Ref467307090"/>
      <w:bookmarkStart w:id="672" w:name="_Ref467306425"/>
      <w:r>
        <w:rPr>
          <w:sz w:val="24"/>
          <w:highlight w:val="none"/>
        </w:rPr>
        <w:t>中标公告与中标通知书</w:t>
      </w:r>
      <w:bookmarkEnd w:id="641"/>
      <w:bookmarkEnd w:id="642"/>
    </w:p>
    <w:p w14:paraId="702BC05B">
      <w:pPr>
        <w:numPr>
          <w:ilvl w:val="1"/>
          <w:numId w:val="8"/>
        </w:numPr>
        <w:tabs>
          <w:tab w:val="left" w:pos="1080"/>
          <w:tab w:val="left" w:pos="2014"/>
        </w:tabs>
        <w:spacing w:line="360" w:lineRule="auto"/>
        <w:ind w:left="1077" w:hanging="720"/>
        <w:rPr>
          <w:sz w:val="24"/>
          <w:highlight w:val="none"/>
        </w:rPr>
      </w:pPr>
      <w:r>
        <w:rPr>
          <w:sz w:val="24"/>
          <w:highlight w:val="none"/>
        </w:rPr>
        <w:t>采购人或采购代理机构自中标人确定之日起2个工作日内，在</w:t>
      </w:r>
      <w:r>
        <w:rPr>
          <w:rFonts w:hint="eastAsia"/>
          <w:sz w:val="24"/>
          <w:highlight w:val="none"/>
        </w:rPr>
        <w:t>常州市政府采购网</w:t>
      </w:r>
      <w:r>
        <w:rPr>
          <w:sz w:val="24"/>
          <w:highlight w:val="none"/>
        </w:rPr>
        <w:t>公告中标结果，</w:t>
      </w:r>
      <w:r>
        <w:rPr>
          <w:rFonts w:hint="eastAsia"/>
          <w:sz w:val="24"/>
          <w:highlight w:val="none"/>
        </w:rPr>
        <w:t>同时向中标人发出中标通知书，</w:t>
      </w:r>
      <w:r>
        <w:rPr>
          <w:sz w:val="24"/>
          <w:highlight w:val="none"/>
        </w:rPr>
        <w:t>中标公告期限为1个工作日。</w:t>
      </w:r>
    </w:p>
    <w:p w14:paraId="348FD479">
      <w:pPr>
        <w:numPr>
          <w:ilvl w:val="1"/>
          <w:numId w:val="8"/>
        </w:numPr>
        <w:tabs>
          <w:tab w:val="left" w:pos="1080"/>
          <w:tab w:val="left" w:pos="2014"/>
        </w:tabs>
        <w:spacing w:line="360" w:lineRule="auto"/>
        <w:ind w:left="1077" w:hanging="720"/>
        <w:rPr>
          <w:sz w:val="24"/>
          <w:highlight w:val="none"/>
        </w:rPr>
      </w:pPr>
      <w:r>
        <w:rPr>
          <w:sz w:val="24"/>
          <w:highlight w:val="none"/>
        </w:rPr>
        <w:t>中标通知书对采购人和中标供应商均具有法律效力。中标通知书发出后，采购人改变中标结果的，或者中标供应商放弃中标项目的，应当依法承担法律责任。</w:t>
      </w:r>
    </w:p>
    <w:p w14:paraId="2714E638">
      <w:pPr>
        <w:numPr>
          <w:ilvl w:val="0"/>
          <w:numId w:val="8"/>
        </w:numPr>
        <w:tabs>
          <w:tab w:val="left" w:pos="360"/>
        </w:tabs>
        <w:spacing w:line="360" w:lineRule="auto"/>
        <w:ind w:left="357" w:hanging="357"/>
        <w:outlineLvl w:val="1"/>
        <w:rPr>
          <w:sz w:val="24"/>
          <w:highlight w:val="none"/>
        </w:rPr>
      </w:pPr>
      <w:r>
        <w:rPr>
          <w:sz w:val="24"/>
          <w:highlight w:val="none"/>
        </w:rPr>
        <w:t>废标</w:t>
      </w:r>
    </w:p>
    <w:p w14:paraId="19C44B00">
      <w:pPr>
        <w:numPr>
          <w:ilvl w:val="1"/>
          <w:numId w:val="8"/>
        </w:numPr>
        <w:tabs>
          <w:tab w:val="left" w:pos="1080"/>
          <w:tab w:val="left" w:pos="2014"/>
        </w:tabs>
        <w:spacing w:line="360" w:lineRule="auto"/>
        <w:ind w:left="1077" w:hanging="720"/>
        <w:rPr>
          <w:sz w:val="24"/>
          <w:highlight w:val="none"/>
        </w:rPr>
      </w:pPr>
      <w:r>
        <w:rPr>
          <w:sz w:val="24"/>
          <w:highlight w:val="none"/>
        </w:rPr>
        <w:t>在招标采购中，出现下列情形之一的，应予废标：</w:t>
      </w:r>
    </w:p>
    <w:p w14:paraId="356CA1C9">
      <w:pPr>
        <w:numPr>
          <w:ilvl w:val="2"/>
          <w:numId w:val="8"/>
        </w:numPr>
        <w:spacing w:line="360" w:lineRule="auto"/>
        <w:rPr>
          <w:sz w:val="24"/>
          <w:highlight w:val="none"/>
        </w:rPr>
      </w:pPr>
      <w:r>
        <w:rPr>
          <w:sz w:val="24"/>
          <w:highlight w:val="none"/>
        </w:rPr>
        <w:t>符合专业条件的供应商或者对招标文件作实质响应的供应商不足三家的；</w:t>
      </w:r>
    </w:p>
    <w:p w14:paraId="0B9C6D00">
      <w:pPr>
        <w:numPr>
          <w:ilvl w:val="2"/>
          <w:numId w:val="8"/>
        </w:numPr>
        <w:spacing w:line="360" w:lineRule="auto"/>
        <w:rPr>
          <w:sz w:val="24"/>
          <w:highlight w:val="none"/>
        </w:rPr>
      </w:pPr>
      <w:r>
        <w:rPr>
          <w:sz w:val="24"/>
          <w:highlight w:val="none"/>
        </w:rPr>
        <w:t>出现影响采购公正的违法、违规行为的；</w:t>
      </w:r>
    </w:p>
    <w:p w14:paraId="79C07CE6">
      <w:pPr>
        <w:numPr>
          <w:ilvl w:val="2"/>
          <w:numId w:val="8"/>
        </w:numPr>
        <w:spacing w:line="360" w:lineRule="auto"/>
        <w:rPr>
          <w:sz w:val="24"/>
          <w:highlight w:val="none"/>
        </w:rPr>
      </w:pPr>
      <w:r>
        <w:rPr>
          <w:sz w:val="24"/>
          <w:highlight w:val="none"/>
        </w:rPr>
        <w:t>投标人的报价均超过了采购预算，采购人不能支付的；</w:t>
      </w:r>
    </w:p>
    <w:p w14:paraId="6085659D">
      <w:pPr>
        <w:numPr>
          <w:ilvl w:val="2"/>
          <w:numId w:val="8"/>
        </w:numPr>
        <w:spacing w:line="360" w:lineRule="auto"/>
        <w:rPr>
          <w:rFonts w:hint="eastAsia"/>
          <w:sz w:val="24"/>
          <w:highlight w:val="none"/>
        </w:rPr>
      </w:pPr>
      <w:r>
        <w:rPr>
          <w:sz w:val="24"/>
          <w:highlight w:val="none"/>
        </w:rPr>
        <w:t>因重大变故，采购任务取消的。</w:t>
      </w:r>
    </w:p>
    <w:p w14:paraId="1E9E55A2">
      <w:pPr>
        <w:numPr>
          <w:ilvl w:val="2"/>
          <w:numId w:val="8"/>
        </w:numPr>
        <w:spacing w:line="360" w:lineRule="auto"/>
        <w:rPr>
          <w:sz w:val="24"/>
          <w:highlight w:val="none"/>
        </w:rPr>
      </w:pPr>
      <w:r>
        <w:rPr>
          <w:rFonts w:hint="eastAsia" w:ascii="宋体" w:hAnsi="宋体"/>
          <w:spacing w:val="2"/>
          <w:sz w:val="24"/>
          <w:highlight w:val="none"/>
        </w:rPr>
        <w:t>平台系统</w:t>
      </w:r>
      <w:r>
        <w:rPr>
          <w:rFonts w:ascii="宋体" w:hAnsi="宋体"/>
          <w:sz w:val="24"/>
          <w:highlight w:val="none"/>
        </w:rPr>
        <w:t>出现</w:t>
      </w:r>
      <w:r>
        <w:rPr>
          <w:rFonts w:hint="eastAsia" w:ascii="宋体" w:hAnsi="宋体"/>
          <w:sz w:val="24"/>
          <w:highlight w:val="none"/>
        </w:rPr>
        <w:t>序号18.8的所述</w:t>
      </w:r>
      <w:r>
        <w:rPr>
          <w:rFonts w:ascii="宋体" w:hAnsi="宋体"/>
          <w:sz w:val="24"/>
          <w:highlight w:val="none"/>
        </w:rPr>
        <w:t>情形，</w:t>
      </w:r>
      <w:r>
        <w:rPr>
          <w:rFonts w:hint="eastAsia" w:ascii="宋体" w:hAnsi="宋体"/>
          <w:sz w:val="24"/>
          <w:highlight w:val="none"/>
        </w:rPr>
        <w:t>情况严重且</w:t>
      </w:r>
      <w:r>
        <w:rPr>
          <w:rFonts w:ascii="宋体" w:hAnsi="宋体"/>
          <w:sz w:val="24"/>
          <w:highlight w:val="none"/>
        </w:rPr>
        <w:t>影响采购</w:t>
      </w:r>
      <w:r>
        <w:rPr>
          <w:rFonts w:hint="eastAsia" w:ascii="宋体" w:hAnsi="宋体"/>
          <w:sz w:val="24"/>
          <w:highlight w:val="none"/>
        </w:rPr>
        <w:t>活动</w:t>
      </w:r>
      <w:r>
        <w:rPr>
          <w:rFonts w:ascii="宋体" w:hAnsi="宋体"/>
          <w:sz w:val="24"/>
          <w:highlight w:val="none"/>
        </w:rPr>
        <w:t>公平、公正性的</w:t>
      </w:r>
      <w:r>
        <w:rPr>
          <w:rFonts w:hint="eastAsia" w:ascii="宋体" w:hAnsi="宋体"/>
          <w:sz w:val="24"/>
          <w:highlight w:val="none"/>
        </w:rPr>
        <w:t>。</w:t>
      </w:r>
    </w:p>
    <w:p w14:paraId="5202EC41">
      <w:pPr>
        <w:numPr>
          <w:ilvl w:val="1"/>
          <w:numId w:val="8"/>
        </w:numPr>
        <w:tabs>
          <w:tab w:val="left" w:pos="1080"/>
          <w:tab w:val="left" w:pos="2014"/>
        </w:tabs>
        <w:spacing w:line="360" w:lineRule="auto"/>
        <w:ind w:left="1077" w:hanging="720"/>
        <w:rPr>
          <w:sz w:val="24"/>
          <w:highlight w:val="none"/>
        </w:rPr>
      </w:pPr>
      <w:r>
        <w:rPr>
          <w:sz w:val="24"/>
          <w:highlight w:val="none"/>
        </w:rPr>
        <w:t>废标后，采购人将废标理由通知所有投标人。</w:t>
      </w:r>
    </w:p>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14:paraId="4E59C3C9">
      <w:pPr>
        <w:numPr>
          <w:ilvl w:val="0"/>
          <w:numId w:val="8"/>
        </w:numPr>
        <w:tabs>
          <w:tab w:val="left" w:pos="360"/>
        </w:tabs>
        <w:spacing w:line="360" w:lineRule="auto"/>
        <w:ind w:left="357" w:hanging="357"/>
        <w:outlineLvl w:val="1"/>
        <w:rPr>
          <w:sz w:val="24"/>
          <w:highlight w:val="none"/>
        </w:rPr>
      </w:pPr>
      <w:bookmarkStart w:id="673" w:name="_Toc151193938"/>
      <w:bookmarkStart w:id="674" w:name="_Toc226965823"/>
      <w:bookmarkStart w:id="675" w:name="_Toc151193864"/>
      <w:bookmarkStart w:id="676" w:name="_Toc151193720"/>
      <w:bookmarkStart w:id="677" w:name="_Toc149720843"/>
      <w:bookmarkStart w:id="678" w:name="_Ref467306377"/>
      <w:bookmarkStart w:id="679" w:name="_Toc195842915"/>
      <w:bookmarkStart w:id="680" w:name="_Toc150774650"/>
      <w:bookmarkStart w:id="681" w:name="_Toc127151550"/>
      <w:bookmarkStart w:id="682" w:name="_Toc164229245"/>
      <w:bookmarkStart w:id="683" w:name="_Ref467307062"/>
      <w:bookmarkStart w:id="684" w:name="_Toc151193648"/>
      <w:bookmarkStart w:id="685" w:name="_Toc264969240"/>
      <w:bookmarkStart w:id="686" w:name="_Toc127151751"/>
      <w:bookmarkStart w:id="687" w:name="_Toc164608664"/>
      <w:bookmarkStart w:id="688" w:name="_Toc265228388"/>
      <w:bookmarkStart w:id="689" w:name="_Toc305158892"/>
      <w:bookmarkStart w:id="690" w:name="_Toc226965740"/>
      <w:bookmarkStart w:id="691" w:name="_Toc520356175"/>
      <w:bookmarkStart w:id="692" w:name="_Toc305158818"/>
      <w:bookmarkStart w:id="693" w:name="_Toc151193792"/>
      <w:bookmarkStart w:id="694" w:name="_Toc150480788"/>
      <w:bookmarkStart w:id="695" w:name="_Toc142311052"/>
      <w:bookmarkStart w:id="696" w:name="_Toc150509301"/>
      <w:bookmarkStart w:id="697" w:name="_Toc226309794"/>
      <w:bookmarkStart w:id="698" w:name="_Toc226337246"/>
      <w:bookmarkStart w:id="699" w:name="_Toc150774755"/>
      <w:bookmarkStart w:id="700" w:name="_Ref467306978"/>
      <w:bookmarkStart w:id="701" w:name="_Toc164229391"/>
      <w:bookmarkStart w:id="702" w:name="_Ref467307204"/>
      <w:bookmarkStart w:id="703" w:name="_Toc151190177"/>
      <w:bookmarkStart w:id="704" w:name="_Toc164608819"/>
      <w:bookmarkStart w:id="705" w:name="_Toc164351644"/>
      <w:bookmarkStart w:id="706" w:name="_Toc127161464"/>
      <w:r>
        <w:rPr>
          <w:sz w:val="24"/>
          <w:highlight w:val="none"/>
        </w:rPr>
        <w:t>签订合同</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14:paraId="06DA28B2">
      <w:pPr>
        <w:numPr>
          <w:ilvl w:val="1"/>
          <w:numId w:val="8"/>
        </w:numPr>
        <w:tabs>
          <w:tab w:val="left" w:pos="1080"/>
          <w:tab w:val="left" w:pos="2014"/>
        </w:tabs>
        <w:spacing w:line="360" w:lineRule="auto"/>
        <w:ind w:left="1077" w:hanging="720"/>
        <w:rPr>
          <w:sz w:val="24"/>
          <w:highlight w:val="none"/>
        </w:rPr>
      </w:pPr>
      <w:r>
        <w:rPr>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22B50108">
      <w:pPr>
        <w:numPr>
          <w:ilvl w:val="1"/>
          <w:numId w:val="8"/>
        </w:numPr>
        <w:tabs>
          <w:tab w:val="left" w:pos="1080"/>
          <w:tab w:val="left" w:pos="2014"/>
        </w:tabs>
        <w:spacing w:line="360" w:lineRule="auto"/>
        <w:ind w:left="1077" w:hanging="720"/>
        <w:rPr>
          <w:sz w:val="24"/>
          <w:highlight w:val="none"/>
        </w:rPr>
      </w:pPr>
      <w:r>
        <w:rPr>
          <w:sz w:val="24"/>
          <w:highlight w:val="none"/>
        </w:rPr>
        <w:t>中标人</w:t>
      </w:r>
      <w:r>
        <w:rPr>
          <w:rFonts w:hint="eastAsia"/>
          <w:sz w:val="24"/>
          <w:highlight w:val="none"/>
        </w:rPr>
        <w:t>拒绝</w:t>
      </w:r>
      <w:r>
        <w:rPr>
          <w:sz w:val="24"/>
          <w:highlight w:val="none"/>
        </w:rPr>
        <w:t>与采购人签订合同的，采购人</w:t>
      </w:r>
      <w:r>
        <w:rPr>
          <w:rFonts w:hint="eastAsia"/>
          <w:sz w:val="24"/>
          <w:highlight w:val="none"/>
        </w:rPr>
        <w:t>可以</w:t>
      </w:r>
      <w:r>
        <w:rPr>
          <w:sz w:val="24"/>
          <w:highlight w:val="none"/>
        </w:rPr>
        <w:t>按照评</w:t>
      </w:r>
      <w:r>
        <w:rPr>
          <w:rFonts w:hint="eastAsia"/>
          <w:sz w:val="24"/>
          <w:highlight w:val="none"/>
        </w:rPr>
        <w:t>标</w:t>
      </w:r>
      <w:r>
        <w:rPr>
          <w:sz w:val="24"/>
          <w:highlight w:val="none"/>
        </w:rPr>
        <w:t>报告推荐的中标候选人名单排序，确定下一候选人为中标人，</w:t>
      </w:r>
      <w:r>
        <w:rPr>
          <w:rFonts w:hint="eastAsia"/>
          <w:sz w:val="24"/>
          <w:highlight w:val="none"/>
        </w:rPr>
        <w:t>也可以</w:t>
      </w:r>
      <w:r>
        <w:rPr>
          <w:sz w:val="24"/>
          <w:highlight w:val="none"/>
        </w:rPr>
        <w:t>重新开展政府采购活动。</w:t>
      </w:r>
    </w:p>
    <w:p w14:paraId="254B39CE">
      <w:pPr>
        <w:numPr>
          <w:ilvl w:val="1"/>
          <w:numId w:val="8"/>
        </w:numPr>
        <w:tabs>
          <w:tab w:val="left" w:pos="1080"/>
          <w:tab w:val="left" w:pos="2014"/>
        </w:tabs>
        <w:spacing w:line="360" w:lineRule="auto"/>
        <w:ind w:left="1077" w:hanging="720"/>
        <w:rPr>
          <w:sz w:val="24"/>
          <w:highlight w:val="none"/>
        </w:rPr>
      </w:pPr>
      <w:r>
        <w:rPr>
          <w:sz w:val="24"/>
          <w:highlight w:val="none"/>
        </w:rPr>
        <w:t>联合体中标的，联合体各方应当共同与采购人签订合同，就中标项目向采购人承担连带责任。</w:t>
      </w:r>
    </w:p>
    <w:p w14:paraId="56CA76DE">
      <w:pPr>
        <w:numPr>
          <w:ilvl w:val="1"/>
          <w:numId w:val="8"/>
        </w:numPr>
        <w:tabs>
          <w:tab w:val="left" w:pos="1080"/>
          <w:tab w:val="left" w:pos="2014"/>
        </w:tabs>
        <w:spacing w:line="360" w:lineRule="auto"/>
        <w:ind w:left="1077" w:hanging="720"/>
        <w:rPr>
          <w:sz w:val="24"/>
          <w:highlight w:val="none"/>
        </w:rPr>
      </w:pPr>
      <w:r>
        <w:rPr>
          <w:sz w:val="24"/>
          <w:highlight w:val="none"/>
        </w:rPr>
        <w:t>政府采购合同不能转包。</w:t>
      </w:r>
    </w:p>
    <w:p w14:paraId="70807ED1">
      <w:pPr>
        <w:numPr>
          <w:ilvl w:val="1"/>
          <w:numId w:val="8"/>
        </w:numPr>
        <w:tabs>
          <w:tab w:val="left" w:pos="1080"/>
          <w:tab w:val="left" w:pos="2014"/>
        </w:tabs>
        <w:spacing w:line="360" w:lineRule="auto"/>
        <w:ind w:left="1077" w:hanging="720"/>
        <w:rPr>
          <w:sz w:val="24"/>
          <w:highlight w:val="none"/>
        </w:rPr>
      </w:pPr>
      <w:r>
        <w:rPr>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w:t>
      </w:r>
      <w:r>
        <w:rPr>
          <w:sz w:val="24"/>
          <w:highlight w:val="none"/>
        </w:rPr>
        <w:t>否则</w:t>
      </w:r>
      <w:r>
        <w:rPr>
          <w:b/>
          <w:sz w:val="24"/>
          <w:highlight w:val="none"/>
        </w:rPr>
        <w:t>投标无效</w:t>
      </w:r>
      <w:r>
        <w:rPr>
          <w:sz w:val="24"/>
          <w:highlight w:val="none"/>
        </w:rPr>
        <w:t>。中标人就采购项目和分包项目向采购人负责，分包供应商就分包项目承担责任。</w:t>
      </w:r>
    </w:p>
    <w:bookmarkEnd w:id="670"/>
    <w:bookmarkEnd w:id="671"/>
    <w:bookmarkEnd w:id="672"/>
    <w:p w14:paraId="5E1460BD">
      <w:pPr>
        <w:numPr>
          <w:ilvl w:val="0"/>
          <w:numId w:val="8"/>
        </w:numPr>
        <w:tabs>
          <w:tab w:val="left" w:pos="360"/>
        </w:tabs>
        <w:spacing w:line="360" w:lineRule="auto"/>
        <w:ind w:left="357" w:hanging="357"/>
        <w:outlineLvl w:val="1"/>
        <w:rPr>
          <w:sz w:val="24"/>
          <w:highlight w:val="none"/>
        </w:rPr>
      </w:pPr>
      <w:r>
        <w:rPr>
          <w:sz w:val="24"/>
          <w:highlight w:val="none"/>
        </w:rPr>
        <w:t>询问与质疑</w:t>
      </w:r>
    </w:p>
    <w:p w14:paraId="482ED0E6">
      <w:pPr>
        <w:numPr>
          <w:ilvl w:val="1"/>
          <w:numId w:val="8"/>
        </w:numPr>
        <w:tabs>
          <w:tab w:val="left" w:pos="1080"/>
          <w:tab w:val="left" w:pos="2014"/>
        </w:tabs>
        <w:spacing w:line="360" w:lineRule="auto"/>
        <w:ind w:left="1077" w:hanging="720"/>
        <w:rPr>
          <w:sz w:val="24"/>
          <w:highlight w:val="none"/>
        </w:rPr>
      </w:pPr>
      <w:r>
        <w:rPr>
          <w:sz w:val="24"/>
          <w:highlight w:val="none"/>
        </w:rPr>
        <w:t>询问</w:t>
      </w:r>
    </w:p>
    <w:p w14:paraId="17BCEB75">
      <w:pPr>
        <w:numPr>
          <w:ilvl w:val="2"/>
          <w:numId w:val="8"/>
        </w:numPr>
        <w:spacing w:line="360" w:lineRule="auto"/>
        <w:rPr>
          <w:sz w:val="24"/>
          <w:highlight w:val="none"/>
        </w:rPr>
      </w:pPr>
      <w:r>
        <w:rPr>
          <w:sz w:val="24"/>
          <w:highlight w:val="none"/>
        </w:rPr>
        <w:t>投标人对政府采购活动事项有疑问的，可依法提出询问，并按《投标人须知资料表》载明的形式送达采购人或采购代理机构。</w:t>
      </w:r>
    </w:p>
    <w:p w14:paraId="2A591A84">
      <w:pPr>
        <w:numPr>
          <w:ilvl w:val="2"/>
          <w:numId w:val="8"/>
        </w:numPr>
        <w:spacing w:line="360" w:lineRule="auto"/>
        <w:rPr>
          <w:sz w:val="24"/>
          <w:highlight w:val="none"/>
        </w:rPr>
      </w:pPr>
      <w:r>
        <w:rPr>
          <w:sz w:val="24"/>
          <w:highlight w:val="none"/>
        </w:rPr>
        <w:t>采购人或采购代理机构对供应商依法提出的询问，在3个工作日内作出答复，但答复的内容不得涉及商业秘密。</w:t>
      </w:r>
    </w:p>
    <w:p w14:paraId="6B0771D0">
      <w:pPr>
        <w:numPr>
          <w:ilvl w:val="1"/>
          <w:numId w:val="8"/>
        </w:numPr>
        <w:tabs>
          <w:tab w:val="left" w:pos="1080"/>
          <w:tab w:val="left" w:pos="2014"/>
        </w:tabs>
        <w:spacing w:line="360" w:lineRule="auto"/>
        <w:ind w:left="1077" w:hanging="720"/>
        <w:rPr>
          <w:sz w:val="24"/>
          <w:highlight w:val="none"/>
        </w:rPr>
      </w:pPr>
      <w:r>
        <w:rPr>
          <w:sz w:val="24"/>
          <w:highlight w:val="none"/>
        </w:rPr>
        <w:t>质疑</w:t>
      </w:r>
    </w:p>
    <w:p w14:paraId="60FA1B2F">
      <w:pPr>
        <w:numPr>
          <w:ilvl w:val="2"/>
          <w:numId w:val="8"/>
        </w:numPr>
        <w:spacing w:line="360" w:lineRule="auto"/>
        <w:rPr>
          <w:rFonts w:hint="eastAsia"/>
          <w:sz w:val="24"/>
          <w:highlight w:val="none"/>
        </w:rPr>
      </w:pPr>
      <w:r>
        <w:rPr>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05BEC1F4">
      <w:pPr>
        <w:numPr>
          <w:ilvl w:val="2"/>
          <w:numId w:val="8"/>
        </w:numPr>
        <w:spacing w:line="360" w:lineRule="auto"/>
        <w:rPr>
          <w:sz w:val="24"/>
          <w:highlight w:val="none"/>
        </w:rPr>
      </w:pPr>
      <w:r>
        <w:rPr>
          <w:rFonts w:hint="eastAsia" w:ascii="宋体" w:hAnsi="宋体"/>
          <w:b/>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1B075C5C">
      <w:pPr>
        <w:numPr>
          <w:ilvl w:val="2"/>
          <w:numId w:val="8"/>
        </w:numPr>
        <w:spacing w:line="360" w:lineRule="auto"/>
        <w:jc w:val="left"/>
        <w:rPr>
          <w:sz w:val="24"/>
          <w:highlight w:val="none"/>
        </w:rPr>
      </w:pPr>
      <w:r>
        <w:rPr>
          <w:sz w:val="24"/>
          <w:highlight w:val="none"/>
        </w:rPr>
        <w:t>质疑函须使用财政部制定的范本文件。</w:t>
      </w:r>
      <w:r>
        <w:rPr>
          <w:rFonts w:hint="eastAsia"/>
          <w:sz w:val="24"/>
          <w:highlight w:val="none"/>
        </w:rPr>
        <w:t>（下载网址：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268"/>
          <w:color w:val="000000"/>
          <w:highlight w:val="none"/>
        </w:rPr>
        <w:t>http://gk</w:t>
      </w:r>
      <w:bookmarkStart w:id="707" w:name="_Hlt100654014"/>
      <w:r>
        <w:rPr>
          <w:rStyle w:val="268"/>
          <w:color w:val="000000"/>
          <w:highlight w:val="none"/>
        </w:rPr>
        <w:t>s</w:t>
      </w:r>
      <w:bookmarkEnd w:id="707"/>
      <w:r>
        <w:rPr>
          <w:rStyle w:val="268"/>
          <w:color w:val="000000"/>
          <w:highlight w:val="none"/>
        </w:rPr>
        <w:t>.m</w:t>
      </w:r>
      <w:bookmarkStart w:id="708" w:name="_Hlt100653994"/>
      <w:bookmarkStart w:id="709" w:name="_Hlt100653993"/>
      <w:r>
        <w:rPr>
          <w:rStyle w:val="268"/>
          <w:color w:val="000000"/>
          <w:highlight w:val="none"/>
        </w:rPr>
        <w:t>o</w:t>
      </w:r>
      <w:bookmarkEnd w:id="708"/>
      <w:bookmarkEnd w:id="709"/>
      <w:r>
        <w:rPr>
          <w:rStyle w:val="268"/>
          <w:color w:val="000000"/>
          <w:highlight w:val="none"/>
        </w:rPr>
        <w:t>f.gov.cn/ztztz/zhengfucaigouguanli/201802/t20180201_2804589.htm</w:t>
      </w:r>
      <w:r>
        <w:rPr>
          <w:highlight w:val="none"/>
        </w:rPr>
        <w:fldChar w:fldCharType="end"/>
      </w:r>
      <w:r>
        <w:rPr>
          <w:rFonts w:hint="eastAsia"/>
          <w:highlight w:val="none"/>
        </w:rPr>
        <w:t>）</w:t>
      </w:r>
    </w:p>
    <w:p w14:paraId="414784C3">
      <w:pPr>
        <w:numPr>
          <w:ilvl w:val="2"/>
          <w:numId w:val="8"/>
        </w:numPr>
        <w:spacing w:line="360" w:lineRule="auto"/>
        <w:rPr>
          <w:sz w:val="24"/>
          <w:highlight w:val="none"/>
        </w:rPr>
      </w:pPr>
      <w:r>
        <w:rPr>
          <w:sz w:val="24"/>
          <w:highlight w:val="none"/>
        </w:rPr>
        <w:t>投标人为自然人的，应当由本人签字；投标人为法人或者其他组织的，应当由法定代表人、主要负责人，或者其授权代表签字或者加盖公章，并加盖公章。</w:t>
      </w:r>
    </w:p>
    <w:p w14:paraId="72314A27">
      <w:pPr>
        <w:numPr>
          <w:ilvl w:val="2"/>
          <w:numId w:val="8"/>
        </w:numPr>
        <w:spacing w:line="360" w:lineRule="auto"/>
        <w:rPr>
          <w:rFonts w:hint="eastAsia"/>
          <w:sz w:val="24"/>
          <w:highlight w:val="none"/>
        </w:rPr>
      </w:pPr>
      <w:r>
        <w:rPr>
          <w:sz w:val="24"/>
          <w:highlight w:val="none"/>
        </w:rPr>
        <w:t>投标人应在法定质疑期内一次性提出针对同一采购程序环节的质疑，法定质疑期内针对同一采购程序环节再次提出的质疑，采购人、采购代理机构有权不予答复。</w:t>
      </w:r>
    </w:p>
    <w:p w14:paraId="29587794">
      <w:pPr>
        <w:numPr>
          <w:ilvl w:val="1"/>
          <w:numId w:val="8"/>
        </w:numPr>
        <w:tabs>
          <w:tab w:val="left" w:pos="1080"/>
          <w:tab w:val="left" w:pos="2014"/>
        </w:tabs>
        <w:spacing w:line="360" w:lineRule="auto"/>
        <w:ind w:left="1077" w:hanging="720"/>
        <w:rPr>
          <w:sz w:val="24"/>
          <w:highlight w:val="none"/>
        </w:rPr>
      </w:pPr>
      <w:r>
        <w:rPr>
          <w:sz w:val="24"/>
          <w:highlight w:val="none"/>
        </w:rPr>
        <w:t>接收询问和质疑的联系部门、联系电话和通讯地址见《投标人须知资料表》</w:t>
      </w:r>
      <w:r>
        <w:rPr>
          <w:rFonts w:hint="eastAsia"/>
          <w:sz w:val="24"/>
          <w:highlight w:val="none"/>
        </w:rPr>
        <w:t>。</w:t>
      </w:r>
    </w:p>
    <w:p w14:paraId="50876225">
      <w:pPr>
        <w:numPr>
          <w:ilvl w:val="0"/>
          <w:numId w:val="8"/>
        </w:numPr>
        <w:tabs>
          <w:tab w:val="left" w:pos="360"/>
        </w:tabs>
        <w:spacing w:line="360" w:lineRule="auto"/>
        <w:ind w:left="357" w:hanging="357"/>
        <w:outlineLvl w:val="1"/>
        <w:rPr>
          <w:sz w:val="24"/>
          <w:highlight w:val="none"/>
        </w:rPr>
      </w:pPr>
      <w:r>
        <w:rPr>
          <w:sz w:val="24"/>
          <w:highlight w:val="none"/>
        </w:rPr>
        <w:t>代理费</w:t>
      </w:r>
    </w:p>
    <w:p w14:paraId="46E5F680">
      <w:pPr>
        <w:numPr>
          <w:ilvl w:val="1"/>
          <w:numId w:val="8"/>
        </w:numPr>
        <w:tabs>
          <w:tab w:val="left" w:pos="1080"/>
          <w:tab w:val="left" w:pos="2014"/>
        </w:tabs>
        <w:spacing w:line="360" w:lineRule="auto"/>
        <w:ind w:left="1077" w:hanging="720"/>
        <w:rPr>
          <w:sz w:val="24"/>
          <w:highlight w:val="none"/>
        </w:rPr>
      </w:pPr>
      <w:r>
        <w:rPr>
          <w:sz w:val="24"/>
          <w:highlight w:val="none"/>
        </w:rPr>
        <w:t>收费对象、收费标准及缴纳时间见《投标人须知资料表》。由中标人支付的，中标人须一次性向采购代理机构缴纳代理费，投标报价应包含代理费用。</w:t>
      </w:r>
    </w:p>
    <w:p w14:paraId="56CE6E8C">
      <w:pPr>
        <w:numPr>
          <w:ilvl w:val="1"/>
          <w:numId w:val="8"/>
        </w:numPr>
        <w:tabs>
          <w:tab w:val="left" w:pos="1080"/>
          <w:tab w:val="left" w:pos="2014"/>
        </w:tabs>
        <w:spacing w:line="360" w:lineRule="auto"/>
        <w:ind w:left="1077" w:hanging="720"/>
        <w:rPr>
          <w:sz w:val="24"/>
          <w:highlight w:val="none"/>
        </w:rPr>
      </w:pPr>
      <w:r>
        <w:rPr>
          <w:rFonts w:hint="eastAsia"/>
          <w:sz w:val="24"/>
          <w:highlight w:val="none"/>
        </w:rPr>
        <w:t>采购代理服务费开票方式：江苏增值税普通发票。</w:t>
      </w:r>
    </w:p>
    <w:p w14:paraId="73A274F2">
      <w:pPr>
        <w:spacing w:line="360" w:lineRule="auto"/>
        <w:jc w:val="center"/>
        <w:outlineLvl w:val="0"/>
        <w:rPr>
          <w:b/>
          <w:sz w:val="36"/>
          <w:szCs w:val="36"/>
          <w:highlight w:val="none"/>
        </w:rPr>
      </w:pPr>
      <w:bookmarkStart w:id="710" w:name="_Toc353873664"/>
      <w:bookmarkStart w:id="711" w:name="_Toc142311056"/>
      <w:bookmarkStart w:id="712" w:name="_Toc353873934"/>
      <w:bookmarkStart w:id="713" w:name="_Toc150774759"/>
      <w:bookmarkStart w:id="714" w:name="_Toc264969244"/>
      <w:bookmarkStart w:id="715" w:name="_Toc226965827"/>
      <w:bookmarkStart w:id="716" w:name="_Toc353825544"/>
      <w:bookmarkStart w:id="717" w:name="_Toc305158896"/>
      <w:bookmarkStart w:id="718" w:name="_Toc265228392"/>
      <w:bookmarkStart w:id="719" w:name="_Toc150480792"/>
      <w:bookmarkStart w:id="720" w:name="_Toc226337250"/>
      <w:bookmarkStart w:id="721" w:name="_Toc127151554"/>
      <w:bookmarkStart w:id="722" w:name="_Toc305158822"/>
      <w:r>
        <w:rPr>
          <w:sz w:val="24"/>
          <w:highlight w:val="none"/>
        </w:rPr>
        <w:br w:type="page" w:clear="all"/>
      </w:r>
      <w:bookmarkStart w:id="723" w:name="_Toc21429"/>
      <w:r>
        <w:rPr>
          <w:rFonts w:ascii="Times New Roman" w:hAnsi="Times New Roman" w:eastAsia="宋体" w:cs="Times New Roman"/>
          <w:b/>
          <w:sz w:val="36"/>
          <w:szCs w:val="36"/>
          <w:highlight w:val="none"/>
        </w:rPr>
        <w:t xml:space="preserve">第三章   </w:t>
      </w:r>
      <w:bookmarkEnd w:id="710"/>
      <w:bookmarkEnd w:id="711"/>
      <w:bookmarkEnd w:id="712"/>
      <w:bookmarkEnd w:id="713"/>
      <w:bookmarkEnd w:id="714"/>
      <w:bookmarkEnd w:id="715"/>
      <w:bookmarkEnd w:id="716"/>
      <w:bookmarkEnd w:id="717"/>
      <w:bookmarkEnd w:id="718"/>
      <w:bookmarkEnd w:id="719"/>
      <w:bookmarkEnd w:id="720"/>
      <w:bookmarkEnd w:id="721"/>
      <w:bookmarkEnd w:id="722"/>
      <w:r>
        <w:rPr>
          <w:rFonts w:ascii="Times New Roman" w:hAnsi="Times New Roman" w:eastAsia="宋体" w:cs="Times New Roman"/>
          <w:b/>
          <w:sz w:val="36"/>
          <w:szCs w:val="36"/>
          <w:highlight w:val="none"/>
        </w:rPr>
        <w:t>资格审查</w:t>
      </w:r>
      <w:bookmarkEnd w:id="723"/>
      <w:bookmarkStart w:id="724" w:name="_Toc487900382"/>
    </w:p>
    <w:p w14:paraId="2D9D65CE">
      <w:pPr>
        <w:tabs>
          <w:tab w:val="left" w:pos="360"/>
          <w:tab w:val="left" w:pos="900"/>
        </w:tabs>
        <w:spacing w:line="360" w:lineRule="auto"/>
        <w:jc w:val="center"/>
        <w:outlineLvl w:val="1"/>
        <w:rPr>
          <w:b/>
          <w:sz w:val="24"/>
          <w:highlight w:val="none"/>
        </w:rPr>
      </w:pPr>
      <w:bookmarkStart w:id="725" w:name="_Toc99301422"/>
      <w:r>
        <w:rPr>
          <w:b/>
          <w:sz w:val="24"/>
          <w:highlight w:val="none"/>
        </w:rPr>
        <w:t>一、资格审查程序</w:t>
      </w:r>
      <w:bookmarkEnd w:id="725"/>
    </w:p>
    <w:p w14:paraId="23399B11">
      <w:pPr>
        <w:numPr>
          <w:ilvl w:val="0"/>
          <w:numId w:val="11"/>
        </w:numPr>
        <w:tabs>
          <w:tab w:val="left" w:pos="426"/>
          <w:tab w:val="left" w:pos="851"/>
        </w:tabs>
        <w:spacing w:line="360" w:lineRule="auto"/>
        <w:ind w:left="426" w:hanging="426"/>
        <w:outlineLvl w:val="1"/>
        <w:rPr>
          <w:sz w:val="24"/>
          <w:highlight w:val="none"/>
        </w:rPr>
      </w:pPr>
      <w:r>
        <w:rPr>
          <w:sz w:val="24"/>
          <w:highlight w:val="none"/>
        </w:rPr>
        <w:t>开标结束后，采购人将根据《资格审查要求》中的规定，对投标人进行资格审查，并形成资格审查结果。</w:t>
      </w:r>
    </w:p>
    <w:p w14:paraId="609243B6">
      <w:pPr>
        <w:numPr>
          <w:ilvl w:val="0"/>
          <w:numId w:val="11"/>
        </w:numPr>
        <w:tabs>
          <w:tab w:val="left" w:pos="426"/>
          <w:tab w:val="left" w:pos="851"/>
        </w:tabs>
        <w:spacing w:line="360" w:lineRule="auto"/>
        <w:ind w:left="426" w:hanging="426"/>
        <w:outlineLvl w:val="1"/>
        <w:rPr>
          <w:sz w:val="24"/>
          <w:highlight w:val="none"/>
        </w:rPr>
      </w:pPr>
      <w:r>
        <w:rPr>
          <w:sz w:val="24"/>
          <w:highlight w:val="none"/>
        </w:rPr>
        <w:t>《资格审查要求》中对格式有要求的，除招标文件另有规定外，均为“实质性格式”文件。</w:t>
      </w:r>
    </w:p>
    <w:p w14:paraId="61B3C93F">
      <w:pPr>
        <w:numPr>
          <w:ilvl w:val="0"/>
          <w:numId w:val="11"/>
        </w:numPr>
        <w:tabs>
          <w:tab w:val="left" w:pos="426"/>
          <w:tab w:val="left" w:pos="851"/>
        </w:tabs>
        <w:spacing w:line="360" w:lineRule="auto"/>
        <w:ind w:left="426" w:hanging="426"/>
        <w:outlineLvl w:val="1"/>
        <w:rPr>
          <w:sz w:val="24"/>
          <w:highlight w:val="none"/>
        </w:rPr>
      </w:pPr>
      <w:r>
        <w:rPr>
          <w:sz w:val="24"/>
          <w:highlight w:val="none"/>
        </w:rPr>
        <w:t>投标人《资格证明文件》有任何一项不符合《资格审查要求》的，资格审查不合格，其</w:t>
      </w:r>
      <w:r>
        <w:rPr>
          <w:b/>
          <w:sz w:val="24"/>
          <w:highlight w:val="none"/>
        </w:rPr>
        <w:t>投标无效</w:t>
      </w:r>
      <w:r>
        <w:rPr>
          <w:sz w:val="24"/>
          <w:highlight w:val="none"/>
        </w:rPr>
        <w:t>。</w:t>
      </w:r>
    </w:p>
    <w:p w14:paraId="5F62C68E">
      <w:pPr>
        <w:numPr>
          <w:ilvl w:val="0"/>
          <w:numId w:val="11"/>
        </w:numPr>
        <w:tabs>
          <w:tab w:val="left" w:pos="426"/>
          <w:tab w:val="left" w:pos="851"/>
        </w:tabs>
        <w:spacing w:line="360" w:lineRule="auto"/>
        <w:ind w:left="426" w:hanging="426"/>
        <w:outlineLvl w:val="1"/>
        <w:rPr>
          <w:sz w:val="24"/>
          <w:highlight w:val="none"/>
        </w:rPr>
      </w:pPr>
      <w:r>
        <w:rPr>
          <w:sz w:val="24"/>
          <w:highlight w:val="none"/>
        </w:rPr>
        <w:t>资格审查合格的投标人不足3家的，不进行评标。</w:t>
      </w:r>
    </w:p>
    <w:p w14:paraId="31BDCA3C">
      <w:pPr>
        <w:widowControl/>
        <w:jc w:val="left"/>
        <w:rPr>
          <w:sz w:val="24"/>
          <w:highlight w:val="none"/>
        </w:rPr>
      </w:pPr>
    </w:p>
    <w:p w14:paraId="1B67411C">
      <w:pPr>
        <w:tabs>
          <w:tab w:val="left" w:pos="360"/>
          <w:tab w:val="left" w:pos="900"/>
        </w:tabs>
        <w:spacing w:line="360" w:lineRule="auto"/>
        <w:jc w:val="center"/>
        <w:outlineLvl w:val="1"/>
        <w:rPr>
          <w:b/>
          <w:sz w:val="24"/>
          <w:highlight w:val="none"/>
        </w:rPr>
      </w:pPr>
      <w:r>
        <w:rPr>
          <w:b/>
          <w:sz w:val="24"/>
          <w:highlight w:val="none"/>
        </w:rPr>
        <w:t>二、资格审查要求</w:t>
      </w:r>
    </w:p>
    <w:tbl>
      <w:tblPr>
        <w:tblStyle w:val="3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4"/>
        <w:gridCol w:w="1982"/>
        <w:gridCol w:w="4824"/>
        <w:gridCol w:w="1638"/>
      </w:tblGrid>
      <w:tr w14:paraId="7AD8C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dxa"/>
            <w:noWrap w:val="0"/>
            <w:vAlign w:val="center"/>
          </w:tcPr>
          <w:p w14:paraId="1CC3E741">
            <w:pPr>
              <w:tabs>
                <w:tab w:val="left" w:pos="1080"/>
              </w:tabs>
              <w:jc w:val="center"/>
              <w:rPr>
                <w:b/>
                <w:sz w:val="24"/>
                <w:highlight w:val="none"/>
              </w:rPr>
            </w:pPr>
            <w:bookmarkStart w:id="726" w:name="_Hlt487972895"/>
            <w:bookmarkEnd w:id="726"/>
            <w:r>
              <w:rPr>
                <w:b/>
                <w:sz w:val="24"/>
                <w:highlight w:val="none"/>
              </w:rPr>
              <w:t>序号</w:t>
            </w:r>
          </w:p>
        </w:tc>
        <w:tc>
          <w:tcPr>
            <w:tcW w:w="1066" w:type="dxa"/>
            <w:noWrap w:val="0"/>
            <w:vAlign w:val="center"/>
          </w:tcPr>
          <w:p w14:paraId="2C1E8872">
            <w:pPr>
              <w:tabs>
                <w:tab w:val="left" w:pos="1080"/>
              </w:tabs>
              <w:jc w:val="center"/>
              <w:rPr>
                <w:b/>
                <w:sz w:val="24"/>
                <w:highlight w:val="none"/>
              </w:rPr>
            </w:pPr>
            <w:r>
              <w:rPr>
                <w:b/>
                <w:sz w:val="24"/>
                <w:highlight w:val="none"/>
              </w:rPr>
              <w:t>审查因素</w:t>
            </w:r>
          </w:p>
        </w:tc>
        <w:tc>
          <w:tcPr>
            <w:tcW w:w="2595" w:type="dxa"/>
            <w:noWrap w:val="0"/>
            <w:vAlign w:val="center"/>
          </w:tcPr>
          <w:p w14:paraId="7B8AB56A">
            <w:pPr>
              <w:tabs>
                <w:tab w:val="left" w:pos="1080"/>
              </w:tabs>
              <w:jc w:val="center"/>
              <w:rPr>
                <w:b/>
                <w:sz w:val="24"/>
                <w:highlight w:val="none"/>
              </w:rPr>
            </w:pPr>
            <w:r>
              <w:rPr>
                <w:b/>
                <w:sz w:val="24"/>
                <w:highlight w:val="none"/>
              </w:rPr>
              <w:t>审查内容</w:t>
            </w:r>
          </w:p>
        </w:tc>
        <w:tc>
          <w:tcPr>
            <w:tcW w:w="881" w:type="dxa"/>
            <w:noWrap w:val="0"/>
            <w:vAlign w:val="center"/>
          </w:tcPr>
          <w:p w14:paraId="4C77B0EB">
            <w:pPr>
              <w:tabs>
                <w:tab w:val="left" w:pos="1080"/>
              </w:tabs>
              <w:jc w:val="center"/>
              <w:rPr>
                <w:b/>
                <w:sz w:val="24"/>
                <w:highlight w:val="none"/>
              </w:rPr>
            </w:pPr>
            <w:r>
              <w:rPr>
                <w:b/>
                <w:sz w:val="24"/>
                <w:highlight w:val="none"/>
              </w:rPr>
              <w:t>格式要求</w:t>
            </w:r>
          </w:p>
        </w:tc>
      </w:tr>
      <w:tr w14:paraId="21621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0AACDE59">
            <w:pPr>
              <w:tabs>
                <w:tab w:val="left" w:pos="1080"/>
              </w:tabs>
              <w:jc w:val="center"/>
              <w:rPr>
                <w:sz w:val="24"/>
                <w:highlight w:val="none"/>
              </w:rPr>
            </w:pPr>
            <w:r>
              <w:rPr>
                <w:sz w:val="24"/>
                <w:highlight w:val="none"/>
              </w:rPr>
              <w:t>1</w:t>
            </w:r>
          </w:p>
        </w:tc>
        <w:tc>
          <w:tcPr>
            <w:tcW w:w="1066" w:type="dxa"/>
            <w:noWrap w:val="0"/>
            <w:vAlign w:val="center"/>
          </w:tcPr>
          <w:p w14:paraId="56568A37">
            <w:pPr>
              <w:tabs>
                <w:tab w:val="left" w:pos="1080"/>
              </w:tabs>
              <w:rPr>
                <w:sz w:val="24"/>
                <w:highlight w:val="none"/>
              </w:rPr>
            </w:pPr>
            <w:r>
              <w:rPr>
                <w:sz w:val="24"/>
                <w:highlight w:val="none"/>
              </w:rPr>
              <w:t>满足《中华人民共和国政府采购法》第二十二条规定及法律法规的其他规定</w:t>
            </w:r>
          </w:p>
        </w:tc>
        <w:tc>
          <w:tcPr>
            <w:tcW w:w="2595" w:type="dxa"/>
            <w:noWrap w:val="0"/>
            <w:vAlign w:val="center"/>
          </w:tcPr>
          <w:p w14:paraId="2DB69061">
            <w:pPr>
              <w:tabs>
                <w:tab w:val="left" w:pos="1080"/>
              </w:tabs>
              <w:rPr>
                <w:sz w:val="24"/>
                <w:highlight w:val="none"/>
              </w:rPr>
            </w:pPr>
            <w:r>
              <w:rPr>
                <w:sz w:val="24"/>
                <w:highlight w:val="none"/>
              </w:rPr>
              <w:t>具体规定见第一章《投标邀请》</w:t>
            </w:r>
          </w:p>
        </w:tc>
        <w:tc>
          <w:tcPr>
            <w:tcW w:w="881" w:type="dxa"/>
            <w:noWrap w:val="0"/>
            <w:vAlign w:val="center"/>
          </w:tcPr>
          <w:p w14:paraId="26A1CAA5">
            <w:pPr>
              <w:tabs>
                <w:tab w:val="left" w:pos="1080"/>
              </w:tabs>
              <w:rPr>
                <w:sz w:val="24"/>
                <w:highlight w:val="none"/>
              </w:rPr>
            </w:pPr>
          </w:p>
        </w:tc>
      </w:tr>
      <w:tr w14:paraId="66FDE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3CF79644">
            <w:pPr>
              <w:tabs>
                <w:tab w:val="left" w:pos="1080"/>
              </w:tabs>
              <w:jc w:val="center"/>
              <w:rPr>
                <w:sz w:val="24"/>
                <w:highlight w:val="none"/>
              </w:rPr>
            </w:pPr>
            <w:r>
              <w:rPr>
                <w:sz w:val="24"/>
                <w:highlight w:val="none"/>
              </w:rPr>
              <w:t>1</w:t>
            </w:r>
            <w:r>
              <w:rPr>
                <w:rFonts w:hint="eastAsia"/>
                <w:sz w:val="24"/>
                <w:highlight w:val="none"/>
              </w:rPr>
              <w:t>-1</w:t>
            </w:r>
          </w:p>
        </w:tc>
        <w:tc>
          <w:tcPr>
            <w:tcW w:w="1066" w:type="dxa"/>
            <w:noWrap w:val="0"/>
            <w:vAlign w:val="center"/>
          </w:tcPr>
          <w:p w14:paraId="653AF0FB">
            <w:pPr>
              <w:tabs>
                <w:tab w:val="left" w:pos="1080"/>
              </w:tabs>
              <w:rPr>
                <w:sz w:val="24"/>
                <w:highlight w:val="none"/>
              </w:rPr>
            </w:pPr>
            <w:r>
              <w:rPr>
                <w:rFonts w:hint="eastAsia"/>
                <w:sz w:val="24"/>
                <w:highlight w:val="none"/>
              </w:rPr>
              <w:t>投标人资格声明函</w:t>
            </w:r>
          </w:p>
        </w:tc>
        <w:tc>
          <w:tcPr>
            <w:tcW w:w="2595" w:type="dxa"/>
            <w:noWrap w:val="0"/>
            <w:vAlign w:val="center"/>
          </w:tcPr>
          <w:p w14:paraId="661B9DA9">
            <w:pPr>
              <w:tabs>
                <w:tab w:val="left" w:pos="1080"/>
              </w:tabs>
              <w:rPr>
                <w:sz w:val="24"/>
                <w:highlight w:val="none"/>
              </w:rPr>
            </w:pPr>
            <w:r>
              <w:rPr>
                <w:sz w:val="24"/>
                <w:highlight w:val="none"/>
              </w:rPr>
              <w:t>提供了符合招标文件要求的《</w:t>
            </w:r>
            <w:r>
              <w:rPr>
                <w:rFonts w:hint="eastAsia"/>
                <w:sz w:val="24"/>
                <w:highlight w:val="none"/>
              </w:rPr>
              <w:t>投标人资格声明函</w:t>
            </w:r>
            <w:r>
              <w:rPr>
                <w:sz w:val="24"/>
                <w:highlight w:val="none"/>
              </w:rPr>
              <w:t>》。</w:t>
            </w:r>
          </w:p>
        </w:tc>
        <w:tc>
          <w:tcPr>
            <w:tcW w:w="881" w:type="dxa"/>
            <w:noWrap w:val="0"/>
            <w:vAlign w:val="center"/>
          </w:tcPr>
          <w:p w14:paraId="7863947E">
            <w:pPr>
              <w:tabs>
                <w:tab w:val="left" w:pos="1080"/>
              </w:tabs>
              <w:rPr>
                <w:sz w:val="24"/>
                <w:highlight w:val="none"/>
              </w:rPr>
            </w:pPr>
            <w:r>
              <w:rPr>
                <w:sz w:val="24"/>
                <w:highlight w:val="none"/>
              </w:rPr>
              <w:t>格式见《投标文件格式》</w:t>
            </w:r>
          </w:p>
        </w:tc>
      </w:tr>
      <w:tr w14:paraId="638A8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72CE7496">
            <w:pPr>
              <w:tabs>
                <w:tab w:val="left" w:pos="1080"/>
              </w:tabs>
              <w:jc w:val="center"/>
              <w:rPr>
                <w:sz w:val="24"/>
                <w:highlight w:val="none"/>
              </w:rPr>
            </w:pPr>
            <w:r>
              <w:rPr>
                <w:rFonts w:hint="eastAsia"/>
                <w:sz w:val="24"/>
                <w:highlight w:val="none"/>
              </w:rPr>
              <w:t>1-2</w:t>
            </w:r>
          </w:p>
        </w:tc>
        <w:tc>
          <w:tcPr>
            <w:tcW w:w="1066" w:type="dxa"/>
            <w:noWrap w:val="0"/>
            <w:vAlign w:val="center"/>
          </w:tcPr>
          <w:p w14:paraId="7EFBC178">
            <w:pPr>
              <w:tabs>
                <w:tab w:val="left" w:pos="1080"/>
              </w:tabs>
              <w:rPr>
                <w:sz w:val="24"/>
                <w:highlight w:val="none"/>
              </w:rPr>
            </w:pPr>
            <w:r>
              <w:rPr>
                <w:sz w:val="24"/>
                <w:highlight w:val="none"/>
              </w:rPr>
              <w:t>投标人信用记录</w:t>
            </w:r>
          </w:p>
        </w:tc>
        <w:tc>
          <w:tcPr>
            <w:tcW w:w="2595" w:type="dxa"/>
            <w:noWrap w:val="0"/>
            <w:vAlign w:val="center"/>
          </w:tcPr>
          <w:p w14:paraId="23BC76C8">
            <w:pPr>
              <w:tabs>
                <w:tab w:val="left" w:pos="1080"/>
              </w:tabs>
              <w:rPr>
                <w:sz w:val="24"/>
                <w:highlight w:val="none"/>
              </w:rPr>
            </w:pPr>
            <w:r>
              <w:rPr>
                <w:sz w:val="24"/>
                <w:highlight w:val="none"/>
              </w:rPr>
              <w:t>查询渠道：信用中国网站和中国政府采购网（</w:t>
            </w:r>
            <w:r>
              <w:rPr>
                <w:highlight w:val="none"/>
              </w:rPr>
              <w:t>www.creditchina.gov.cn</w:t>
            </w:r>
            <w:r>
              <w:rPr>
                <w:sz w:val="24"/>
                <w:highlight w:val="none"/>
              </w:rPr>
              <w:t>、</w:t>
            </w:r>
            <w:r>
              <w:rPr>
                <w:highlight w:val="none"/>
              </w:rPr>
              <w:t>www.ccgp.gov.cn</w:t>
            </w:r>
            <w:r>
              <w:rPr>
                <w:sz w:val="24"/>
                <w:highlight w:val="none"/>
              </w:rPr>
              <w:t>）；</w:t>
            </w:r>
          </w:p>
          <w:p w14:paraId="30906413">
            <w:pPr>
              <w:tabs>
                <w:tab w:val="left" w:pos="900"/>
                <w:tab w:val="left" w:pos="1980"/>
              </w:tabs>
              <w:rPr>
                <w:sz w:val="24"/>
                <w:highlight w:val="none"/>
              </w:rPr>
            </w:pPr>
            <w:r>
              <w:rPr>
                <w:sz w:val="24"/>
                <w:highlight w:val="none"/>
              </w:rPr>
              <w:t>截止时点：投标截止时间以后、</w:t>
            </w:r>
            <w:r>
              <w:rPr>
                <w:rFonts w:hint="eastAsia"/>
                <w:sz w:val="24"/>
                <w:highlight w:val="none"/>
              </w:rPr>
              <w:t>资格审查阶段采购人或</w:t>
            </w:r>
            <w:r>
              <w:rPr>
                <w:sz w:val="24"/>
                <w:highlight w:val="none"/>
              </w:rPr>
              <w:t>采购代理机构的实际查询时间；</w:t>
            </w:r>
          </w:p>
          <w:p w14:paraId="51AB4DBC">
            <w:pPr>
              <w:tabs>
                <w:tab w:val="left" w:pos="900"/>
                <w:tab w:val="left" w:pos="1980"/>
              </w:tabs>
              <w:rPr>
                <w:sz w:val="24"/>
                <w:highlight w:val="none"/>
              </w:rPr>
            </w:pPr>
            <w:r>
              <w:rPr>
                <w:sz w:val="24"/>
                <w:highlight w:val="none"/>
              </w:rPr>
              <w:t>信用信息查询记录和证据留存具体方式：查询结果网页打印页作为查询记录和证据，与其他采购文件一并保存；</w:t>
            </w:r>
          </w:p>
          <w:p w14:paraId="07F2B094">
            <w:pPr>
              <w:tabs>
                <w:tab w:val="left" w:pos="1080"/>
              </w:tabs>
              <w:rPr>
                <w:sz w:val="24"/>
                <w:highlight w:val="none"/>
              </w:rPr>
            </w:pPr>
            <w:r>
              <w:rPr>
                <w:sz w:val="24"/>
                <w:highlight w:val="none"/>
              </w:rPr>
              <w:t>信用信息的使用原则：经认定的被列入失信被执行人、重大税收违法案件当事人名单、政府采购严重违法失信行为记录名单的投标人，其</w:t>
            </w:r>
            <w:r>
              <w:rPr>
                <w:b/>
                <w:sz w:val="24"/>
                <w:highlight w:val="none"/>
              </w:rPr>
              <w:t>投标无效</w:t>
            </w:r>
            <w:r>
              <w:rPr>
                <w:sz w:val="24"/>
                <w:highlight w:val="none"/>
              </w:rPr>
              <w:t>。联合体形式投标的，联合体成员存在不良信用记录，视同联合体存在不良信用记录。</w:t>
            </w:r>
          </w:p>
        </w:tc>
        <w:tc>
          <w:tcPr>
            <w:tcW w:w="881" w:type="dxa"/>
            <w:noWrap w:val="0"/>
            <w:vAlign w:val="center"/>
          </w:tcPr>
          <w:p w14:paraId="32B71FB5">
            <w:pPr>
              <w:tabs>
                <w:tab w:val="left" w:pos="1080"/>
              </w:tabs>
              <w:rPr>
                <w:sz w:val="24"/>
                <w:highlight w:val="none"/>
              </w:rPr>
            </w:pPr>
            <w:r>
              <w:rPr>
                <w:sz w:val="24"/>
                <w:highlight w:val="none"/>
              </w:rPr>
              <w:t>无须投标人提供，由采购人查询。</w:t>
            </w:r>
          </w:p>
        </w:tc>
      </w:tr>
      <w:tr w14:paraId="0BC49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449D6A4F">
            <w:pPr>
              <w:tabs>
                <w:tab w:val="left" w:pos="1080"/>
              </w:tabs>
              <w:jc w:val="center"/>
              <w:rPr>
                <w:sz w:val="24"/>
                <w:highlight w:val="none"/>
              </w:rPr>
            </w:pPr>
            <w:r>
              <w:rPr>
                <w:sz w:val="24"/>
                <w:highlight w:val="none"/>
              </w:rPr>
              <w:t>2</w:t>
            </w:r>
          </w:p>
        </w:tc>
        <w:tc>
          <w:tcPr>
            <w:tcW w:w="1066" w:type="dxa"/>
            <w:noWrap w:val="0"/>
            <w:vAlign w:val="center"/>
          </w:tcPr>
          <w:p w14:paraId="4B7D448C">
            <w:pPr>
              <w:tabs>
                <w:tab w:val="left" w:pos="1080"/>
              </w:tabs>
              <w:rPr>
                <w:sz w:val="24"/>
                <w:highlight w:val="none"/>
              </w:rPr>
            </w:pPr>
            <w:r>
              <w:rPr>
                <w:sz w:val="24"/>
                <w:highlight w:val="none"/>
              </w:rPr>
              <w:t>落实政府采购政策需满足的资格要求</w:t>
            </w:r>
          </w:p>
        </w:tc>
        <w:tc>
          <w:tcPr>
            <w:tcW w:w="2595" w:type="dxa"/>
            <w:noWrap w:val="0"/>
            <w:vAlign w:val="center"/>
          </w:tcPr>
          <w:p w14:paraId="67CFD8D0">
            <w:pPr>
              <w:tabs>
                <w:tab w:val="left" w:pos="1080"/>
              </w:tabs>
              <w:rPr>
                <w:sz w:val="24"/>
                <w:highlight w:val="none"/>
              </w:rPr>
            </w:pPr>
            <w:r>
              <w:rPr>
                <w:sz w:val="24"/>
                <w:highlight w:val="none"/>
              </w:rPr>
              <w:t>具体要求见第一章《投标邀请》</w:t>
            </w:r>
          </w:p>
        </w:tc>
        <w:tc>
          <w:tcPr>
            <w:tcW w:w="881" w:type="dxa"/>
            <w:noWrap w:val="0"/>
            <w:vAlign w:val="center"/>
          </w:tcPr>
          <w:p w14:paraId="486C730E">
            <w:pPr>
              <w:tabs>
                <w:tab w:val="left" w:pos="1080"/>
              </w:tabs>
              <w:rPr>
                <w:sz w:val="24"/>
                <w:highlight w:val="none"/>
              </w:rPr>
            </w:pPr>
          </w:p>
        </w:tc>
      </w:tr>
      <w:tr w14:paraId="50122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724C6803">
            <w:pPr>
              <w:tabs>
                <w:tab w:val="left" w:pos="1080"/>
              </w:tabs>
              <w:jc w:val="center"/>
              <w:rPr>
                <w:sz w:val="24"/>
                <w:highlight w:val="none"/>
              </w:rPr>
            </w:pPr>
            <w:r>
              <w:rPr>
                <w:sz w:val="24"/>
                <w:highlight w:val="none"/>
              </w:rPr>
              <w:t>2-1</w:t>
            </w:r>
          </w:p>
        </w:tc>
        <w:tc>
          <w:tcPr>
            <w:tcW w:w="1066" w:type="dxa"/>
            <w:noWrap w:val="0"/>
            <w:vAlign w:val="center"/>
          </w:tcPr>
          <w:p w14:paraId="1B796658">
            <w:pPr>
              <w:tabs>
                <w:tab w:val="left" w:pos="1080"/>
              </w:tabs>
              <w:rPr>
                <w:sz w:val="24"/>
                <w:highlight w:val="none"/>
              </w:rPr>
            </w:pPr>
            <w:r>
              <w:rPr>
                <w:sz w:val="24"/>
                <w:highlight w:val="none"/>
              </w:rPr>
              <w:t>中小企业声明函</w:t>
            </w:r>
          </w:p>
        </w:tc>
        <w:tc>
          <w:tcPr>
            <w:tcW w:w="2595" w:type="dxa"/>
            <w:noWrap w:val="0"/>
            <w:vAlign w:val="center"/>
          </w:tcPr>
          <w:p w14:paraId="1F526AA9">
            <w:pPr>
              <w:tabs>
                <w:tab w:val="left" w:pos="1080"/>
              </w:tabs>
              <w:rPr>
                <w:sz w:val="24"/>
                <w:highlight w:val="none"/>
              </w:rPr>
            </w:pPr>
            <w:r>
              <w:rPr>
                <w:rFonts w:hint="eastAsia"/>
                <w:sz w:val="24"/>
                <w:highlight w:val="none"/>
              </w:rPr>
              <w:t>1、投标人单独投标的，应提供中小企业声明函；如为监狱企业或</w:t>
            </w:r>
            <w:r>
              <w:rPr>
                <w:sz w:val="24"/>
                <w:highlight w:val="none"/>
              </w:rPr>
              <w:t>残疾人福利性单位</w:t>
            </w:r>
            <w:r>
              <w:rPr>
                <w:rFonts w:hint="eastAsia"/>
                <w:sz w:val="24"/>
                <w:highlight w:val="none"/>
              </w:rPr>
              <w:t>，不必提供中小企业声明函，但须按注1或注2要求提供证明材料。</w:t>
            </w:r>
          </w:p>
          <w:p w14:paraId="1282A103">
            <w:pPr>
              <w:tabs>
                <w:tab w:val="left" w:pos="1080"/>
              </w:tabs>
              <w:rPr>
                <w:sz w:val="24"/>
                <w:highlight w:val="none"/>
              </w:rPr>
            </w:pPr>
            <w:r>
              <w:rPr>
                <w:rFonts w:hint="eastAsia"/>
                <w:sz w:val="24"/>
                <w:highlight w:val="none"/>
              </w:rPr>
              <w:t>2、如招标文件</w:t>
            </w:r>
            <w:r>
              <w:rPr>
                <w:sz w:val="24"/>
                <w:highlight w:val="none"/>
              </w:rPr>
              <w:t>要求以联合体形式参加或者要求合同分包的，</w:t>
            </w:r>
            <w:r>
              <w:rPr>
                <w:rFonts w:hint="eastAsia"/>
                <w:sz w:val="24"/>
                <w:highlight w:val="none"/>
              </w:rPr>
              <w:t>且投标人为联合体或拟进行合同分包的，则</w:t>
            </w:r>
            <w:r>
              <w:rPr>
                <w:sz w:val="24"/>
                <w:highlight w:val="none"/>
              </w:rPr>
              <w:t>联合体中的中小企业、签订分包意向协议的中小企业具体情况须在《中小企业声明函》中如实填报。</w:t>
            </w:r>
            <w:r>
              <w:rPr>
                <w:rFonts w:hint="eastAsia"/>
                <w:sz w:val="24"/>
                <w:highlight w:val="none"/>
              </w:rPr>
              <w:t>上述中小企业如为监狱企业或</w:t>
            </w:r>
            <w:r>
              <w:rPr>
                <w:sz w:val="24"/>
                <w:highlight w:val="none"/>
              </w:rPr>
              <w:t>残疾人福利性单位</w:t>
            </w:r>
            <w:r>
              <w:rPr>
                <w:rFonts w:hint="eastAsia"/>
                <w:sz w:val="24"/>
                <w:highlight w:val="none"/>
              </w:rPr>
              <w:t>应在声明函中如实列明单位性质，并按注1或注2要求提供证明材料。</w:t>
            </w:r>
          </w:p>
          <w:p w14:paraId="578DCDA5">
            <w:pPr>
              <w:tabs>
                <w:tab w:val="left" w:pos="1080"/>
              </w:tabs>
              <w:rPr>
                <w:sz w:val="24"/>
                <w:highlight w:val="none"/>
              </w:rPr>
            </w:pPr>
          </w:p>
          <w:p w14:paraId="57907270">
            <w:pPr>
              <w:tabs>
                <w:tab w:val="left" w:pos="1080"/>
              </w:tabs>
              <w:rPr>
                <w:sz w:val="24"/>
                <w:highlight w:val="none"/>
              </w:rPr>
            </w:pPr>
            <w:r>
              <w:rPr>
                <w:rFonts w:hint="eastAsia"/>
                <w:sz w:val="24"/>
                <w:highlight w:val="none"/>
              </w:rPr>
              <w:t>注1：</w:t>
            </w:r>
            <w:r>
              <w:rPr>
                <w:sz w:val="24"/>
                <w:highlight w:val="none"/>
              </w:rPr>
              <w:t>监狱企业须提供由省级以上监狱管理局（常州市含教育矫治局）、戒毒管理局（含新疆生产建设兵团）出具的属于监狱企业的证明文件。</w:t>
            </w:r>
          </w:p>
          <w:p w14:paraId="3C716B9A">
            <w:pPr>
              <w:tabs>
                <w:tab w:val="left" w:pos="1080"/>
              </w:tabs>
              <w:rPr>
                <w:sz w:val="24"/>
                <w:highlight w:val="none"/>
              </w:rPr>
            </w:pPr>
            <w:r>
              <w:rPr>
                <w:rFonts w:hint="eastAsia"/>
                <w:sz w:val="24"/>
                <w:highlight w:val="none"/>
              </w:rPr>
              <w:t>注2：</w:t>
            </w:r>
            <w:r>
              <w:rPr>
                <w:sz w:val="24"/>
                <w:highlight w:val="none"/>
              </w:rPr>
              <w:t>残疾人福利性单位须按招标文件要求提供《残疾人福利性单位声明函》。</w:t>
            </w:r>
          </w:p>
        </w:tc>
        <w:tc>
          <w:tcPr>
            <w:tcW w:w="881" w:type="dxa"/>
            <w:noWrap w:val="0"/>
            <w:vAlign w:val="center"/>
          </w:tcPr>
          <w:p w14:paraId="1D656544">
            <w:pPr>
              <w:tabs>
                <w:tab w:val="left" w:pos="1080"/>
              </w:tabs>
              <w:rPr>
                <w:sz w:val="24"/>
                <w:highlight w:val="none"/>
              </w:rPr>
            </w:pPr>
            <w:r>
              <w:rPr>
                <w:sz w:val="24"/>
                <w:highlight w:val="none"/>
              </w:rPr>
              <w:t>格式见《投标文件格式》</w:t>
            </w:r>
          </w:p>
        </w:tc>
      </w:tr>
      <w:tr w14:paraId="00955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4A2B66EC">
            <w:pPr>
              <w:tabs>
                <w:tab w:val="left" w:pos="1080"/>
              </w:tabs>
              <w:jc w:val="center"/>
              <w:rPr>
                <w:sz w:val="24"/>
                <w:highlight w:val="none"/>
              </w:rPr>
            </w:pPr>
            <w:r>
              <w:rPr>
                <w:sz w:val="24"/>
                <w:highlight w:val="none"/>
              </w:rPr>
              <w:t>2-3</w:t>
            </w:r>
          </w:p>
        </w:tc>
        <w:tc>
          <w:tcPr>
            <w:tcW w:w="1066" w:type="dxa"/>
            <w:noWrap w:val="0"/>
            <w:vAlign w:val="center"/>
          </w:tcPr>
          <w:p w14:paraId="1D847E80">
            <w:pPr>
              <w:tabs>
                <w:tab w:val="left" w:pos="1080"/>
              </w:tabs>
              <w:rPr>
                <w:sz w:val="24"/>
                <w:highlight w:val="none"/>
              </w:rPr>
            </w:pPr>
            <w:r>
              <w:rPr>
                <w:rFonts w:hint="eastAsia"/>
                <w:sz w:val="24"/>
                <w:highlight w:val="none"/>
              </w:rPr>
              <w:t>其他</w:t>
            </w:r>
            <w:r>
              <w:rPr>
                <w:sz w:val="24"/>
                <w:highlight w:val="none"/>
              </w:rPr>
              <w:t>落实政府采购政策的资格要求</w:t>
            </w:r>
          </w:p>
        </w:tc>
        <w:tc>
          <w:tcPr>
            <w:tcW w:w="2595" w:type="dxa"/>
            <w:noWrap w:val="0"/>
            <w:vAlign w:val="center"/>
          </w:tcPr>
          <w:p w14:paraId="1D53019E">
            <w:pPr>
              <w:tabs>
                <w:tab w:val="left" w:pos="1080"/>
              </w:tabs>
              <w:rPr>
                <w:sz w:val="24"/>
                <w:highlight w:val="none"/>
              </w:rPr>
            </w:pPr>
            <w:r>
              <w:rPr>
                <w:sz w:val="24"/>
                <w:highlight w:val="none"/>
              </w:rPr>
              <w:t>如有，见第一章《投标邀请》</w:t>
            </w:r>
          </w:p>
        </w:tc>
        <w:tc>
          <w:tcPr>
            <w:tcW w:w="881" w:type="dxa"/>
            <w:noWrap w:val="0"/>
            <w:vAlign w:val="center"/>
          </w:tcPr>
          <w:p w14:paraId="7DF63C3E">
            <w:pPr>
              <w:tabs>
                <w:tab w:val="left" w:pos="1080"/>
              </w:tabs>
              <w:rPr>
                <w:sz w:val="24"/>
                <w:highlight w:val="none"/>
              </w:rPr>
            </w:pPr>
            <w:r>
              <w:rPr>
                <w:sz w:val="24"/>
                <w:highlight w:val="none"/>
              </w:rPr>
              <w:t>提供证明文件的电子件或电子证照</w:t>
            </w:r>
          </w:p>
        </w:tc>
      </w:tr>
      <w:tr w14:paraId="60FBC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325B0464">
            <w:pPr>
              <w:tabs>
                <w:tab w:val="left" w:pos="1080"/>
              </w:tabs>
              <w:jc w:val="center"/>
              <w:rPr>
                <w:sz w:val="24"/>
                <w:highlight w:val="none"/>
              </w:rPr>
            </w:pPr>
            <w:r>
              <w:rPr>
                <w:sz w:val="24"/>
                <w:highlight w:val="none"/>
              </w:rPr>
              <w:t>3</w:t>
            </w:r>
          </w:p>
        </w:tc>
        <w:tc>
          <w:tcPr>
            <w:tcW w:w="1066" w:type="dxa"/>
            <w:noWrap w:val="0"/>
            <w:vAlign w:val="center"/>
          </w:tcPr>
          <w:p w14:paraId="09C287D4">
            <w:pPr>
              <w:tabs>
                <w:tab w:val="left" w:pos="1080"/>
              </w:tabs>
              <w:rPr>
                <w:sz w:val="24"/>
                <w:highlight w:val="none"/>
              </w:rPr>
            </w:pPr>
            <w:r>
              <w:rPr>
                <w:sz w:val="24"/>
                <w:highlight w:val="none"/>
              </w:rPr>
              <w:t>本项目的特定资格要求</w:t>
            </w:r>
          </w:p>
        </w:tc>
        <w:tc>
          <w:tcPr>
            <w:tcW w:w="2595" w:type="dxa"/>
            <w:noWrap w:val="0"/>
            <w:vAlign w:val="center"/>
          </w:tcPr>
          <w:p w14:paraId="08716FF4">
            <w:pPr>
              <w:tabs>
                <w:tab w:val="left" w:pos="1080"/>
              </w:tabs>
              <w:rPr>
                <w:sz w:val="24"/>
                <w:highlight w:val="none"/>
              </w:rPr>
            </w:pPr>
            <w:r>
              <w:rPr>
                <w:sz w:val="24"/>
                <w:highlight w:val="none"/>
              </w:rPr>
              <w:t>如有，见第一章《投标邀请》</w:t>
            </w:r>
          </w:p>
        </w:tc>
        <w:tc>
          <w:tcPr>
            <w:tcW w:w="881" w:type="dxa"/>
            <w:noWrap w:val="0"/>
            <w:vAlign w:val="center"/>
          </w:tcPr>
          <w:p w14:paraId="08E4A046">
            <w:pPr>
              <w:tabs>
                <w:tab w:val="left" w:pos="1080"/>
              </w:tabs>
              <w:rPr>
                <w:sz w:val="24"/>
                <w:highlight w:val="none"/>
              </w:rPr>
            </w:pPr>
          </w:p>
        </w:tc>
      </w:tr>
      <w:tr w14:paraId="3DA37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55" w:type="dxa"/>
            <w:noWrap w:val="0"/>
            <w:vAlign w:val="center"/>
          </w:tcPr>
          <w:p w14:paraId="1117A18E">
            <w:pPr>
              <w:tabs>
                <w:tab w:val="left" w:pos="1080"/>
              </w:tabs>
              <w:jc w:val="center"/>
              <w:rPr>
                <w:sz w:val="24"/>
                <w:highlight w:val="none"/>
              </w:rPr>
            </w:pPr>
            <w:r>
              <w:rPr>
                <w:sz w:val="24"/>
                <w:highlight w:val="none"/>
              </w:rPr>
              <w:t>3-1</w:t>
            </w:r>
          </w:p>
        </w:tc>
        <w:tc>
          <w:tcPr>
            <w:tcW w:w="1066" w:type="dxa"/>
            <w:noWrap w:val="0"/>
            <w:vAlign w:val="center"/>
          </w:tcPr>
          <w:p w14:paraId="3F35E3B7">
            <w:pPr>
              <w:tabs>
                <w:tab w:val="left" w:pos="1080"/>
              </w:tabs>
              <w:rPr>
                <w:sz w:val="24"/>
                <w:highlight w:val="none"/>
              </w:rPr>
            </w:pPr>
            <w:r>
              <w:rPr>
                <w:sz w:val="24"/>
                <w:highlight w:val="none"/>
              </w:rPr>
              <w:t>是否接受联合体投标</w:t>
            </w:r>
          </w:p>
        </w:tc>
        <w:tc>
          <w:tcPr>
            <w:tcW w:w="2595" w:type="dxa"/>
            <w:noWrap w:val="0"/>
            <w:vAlign w:val="center"/>
          </w:tcPr>
          <w:p w14:paraId="226890BF">
            <w:pPr>
              <w:tabs>
                <w:tab w:val="left" w:pos="1080"/>
              </w:tabs>
              <w:rPr>
                <w:sz w:val="24"/>
                <w:highlight w:val="none"/>
              </w:rPr>
            </w:pPr>
            <w:r>
              <w:rPr>
                <w:sz w:val="24"/>
                <w:highlight w:val="none"/>
              </w:rPr>
              <w:t>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牵头</w:t>
            </w:r>
            <w:r>
              <w:rPr>
                <w:sz w:val="24"/>
                <w:highlight w:val="none"/>
              </w:rPr>
              <w:t>、协调工作。该联合协议应当作为投标文件的组成部分，与投标文件其他内容同时递交。</w:t>
            </w:r>
          </w:p>
          <w:p w14:paraId="2768ED39">
            <w:pPr>
              <w:tabs>
                <w:tab w:val="left" w:pos="1080"/>
              </w:tabs>
              <w:rPr>
                <w:sz w:val="24"/>
                <w:highlight w:val="none"/>
              </w:rPr>
            </w:pPr>
            <w:r>
              <w:rPr>
                <w:sz w:val="24"/>
                <w:highlight w:val="none"/>
              </w:rPr>
              <w:t>2、</w:t>
            </w:r>
            <w:r>
              <w:rPr>
                <w:rFonts w:hint="eastAsia"/>
                <w:sz w:val="24"/>
                <w:highlight w:val="none"/>
              </w:rPr>
              <w:t>联合体各成员单位均须提供本表中序号1-1、1-2的证明文件。</w:t>
            </w:r>
          </w:p>
          <w:p w14:paraId="5D8E446E">
            <w:pPr>
              <w:tabs>
                <w:tab w:val="left" w:pos="1080"/>
              </w:tabs>
              <w:rPr>
                <w:sz w:val="24"/>
                <w:highlight w:val="none"/>
              </w:rPr>
            </w:pPr>
            <w:r>
              <w:rPr>
                <w:rFonts w:hint="eastAsia"/>
                <w:sz w:val="24"/>
                <w:highlight w:val="none"/>
              </w:rPr>
              <w:t>3、本表序号3-2项规定的其他特定资格要求中的每一小项要求，联合体各方中至少应当有一方符合本表中其他资格要求并提供证明文件。</w:t>
            </w:r>
          </w:p>
          <w:p w14:paraId="5C278761">
            <w:pPr>
              <w:tabs>
                <w:tab w:val="left" w:pos="1080"/>
              </w:tabs>
              <w:rPr>
                <w:sz w:val="24"/>
                <w:highlight w:val="none"/>
              </w:rPr>
            </w:pPr>
            <w:r>
              <w:rPr>
                <w:rFonts w:hint="eastAsia"/>
                <w:sz w:val="24"/>
                <w:highlight w:val="none"/>
              </w:rPr>
              <w:t>4</w:t>
            </w:r>
            <w:r>
              <w:rPr>
                <w:sz w:val="24"/>
                <w:highlight w:val="none"/>
              </w:rPr>
              <w:t>、联合体中有同类资质的供应商按照联合体分工承担相同工作的，应当按照资质等级较低的供应商确定资质等级。</w:t>
            </w:r>
          </w:p>
          <w:p w14:paraId="4F0803AF">
            <w:pPr>
              <w:tabs>
                <w:tab w:val="left" w:pos="1080"/>
              </w:tabs>
              <w:rPr>
                <w:sz w:val="24"/>
                <w:highlight w:val="none"/>
              </w:rPr>
            </w:pPr>
            <w:r>
              <w:rPr>
                <w:sz w:val="24"/>
                <w:highlight w:val="none"/>
              </w:rPr>
              <w:t>5、以联合体形式参加政府采购活动的，联合体各方不得再单独参加或者与其他供应商另外组成联合体参加同一合同项下的政府采购活动。</w:t>
            </w:r>
          </w:p>
          <w:p w14:paraId="6CDF10FA">
            <w:pPr>
              <w:tabs>
                <w:tab w:val="left" w:pos="1080"/>
              </w:tabs>
              <w:rPr>
                <w:sz w:val="24"/>
                <w:highlight w:val="none"/>
              </w:rPr>
            </w:pPr>
            <w:r>
              <w:rPr>
                <w:sz w:val="24"/>
                <w:highlight w:val="none"/>
              </w:rPr>
              <w:t>6、若联合体中任一成员单位中途退出，则该联合体的</w:t>
            </w:r>
            <w:r>
              <w:rPr>
                <w:b/>
                <w:sz w:val="24"/>
                <w:highlight w:val="none"/>
              </w:rPr>
              <w:t>投标无效</w:t>
            </w:r>
            <w:r>
              <w:rPr>
                <w:sz w:val="24"/>
                <w:highlight w:val="none"/>
              </w:rPr>
              <w:t>。</w:t>
            </w:r>
          </w:p>
          <w:p w14:paraId="5AAD39CB">
            <w:pPr>
              <w:tabs>
                <w:tab w:val="left" w:pos="1080"/>
              </w:tabs>
              <w:rPr>
                <w:sz w:val="24"/>
                <w:highlight w:val="none"/>
              </w:rPr>
            </w:pPr>
            <w:r>
              <w:rPr>
                <w:sz w:val="24"/>
                <w:highlight w:val="none"/>
              </w:rPr>
              <w:t>7、本项目不接受联合体投标</w:t>
            </w:r>
            <w:r>
              <w:rPr>
                <w:rFonts w:hint="eastAsia"/>
                <w:sz w:val="24"/>
                <w:highlight w:val="none"/>
              </w:rPr>
              <w:t>时</w:t>
            </w:r>
            <w:r>
              <w:rPr>
                <w:sz w:val="24"/>
                <w:highlight w:val="none"/>
              </w:rPr>
              <w:t>，</w:t>
            </w:r>
            <w:r>
              <w:rPr>
                <w:rFonts w:hint="eastAsia"/>
                <w:sz w:val="24"/>
                <w:highlight w:val="none"/>
              </w:rPr>
              <w:t>投标人不得为联合体</w:t>
            </w:r>
            <w:r>
              <w:rPr>
                <w:sz w:val="24"/>
                <w:highlight w:val="none"/>
              </w:rPr>
              <w:t>。</w:t>
            </w:r>
          </w:p>
        </w:tc>
        <w:tc>
          <w:tcPr>
            <w:tcW w:w="881" w:type="dxa"/>
            <w:noWrap w:val="0"/>
            <w:vAlign w:val="center"/>
          </w:tcPr>
          <w:p w14:paraId="53CC56FD">
            <w:pPr>
              <w:tabs>
                <w:tab w:val="left" w:pos="1080"/>
              </w:tabs>
              <w:rPr>
                <w:sz w:val="24"/>
                <w:highlight w:val="none"/>
              </w:rPr>
            </w:pPr>
            <w:r>
              <w:rPr>
                <w:sz w:val="24"/>
                <w:highlight w:val="none"/>
              </w:rPr>
              <w:t>提供《联合协议》</w:t>
            </w:r>
            <w:r>
              <w:rPr>
                <w:rFonts w:hint="eastAsia"/>
                <w:sz w:val="24"/>
                <w:highlight w:val="none"/>
              </w:rPr>
              <w:t>原</w:t>
            </w:r>
            <w:r>
              <w:rPr>
                <w:sz w:val="24"/>
                <w:highlight w:val="none"/>
              </w:rPr>
              <w:t>件的电子件</w:t>
            </w:r>
          </w:p>
          <w:p w14:paraId="1E710B1E">
            <w:pPr>
              <w:tabs>
                <w:tab w:val="left" w:pos="1080"/>
              </w:tabs>
              <w:rPr>
                <w:sz w:val="24"/>
                <w:highlight w:val="none"/>
              </w:rPr>
            </w:pPr>
            <w:r>
              <w:rPr>
                <w:sz w:val="24"/>
                <w:highlight w:val="none"/>
              </w:rPr>
              <w:t>格式见《投标文件格式》</w:t>
            </w:r>
          </w:p>
        </w:tc>
      </w:tr>
      <w:tr w14:paraId="00C6E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dxa"/>
            <w:noWrap w:val="0"/>
            <w:vAlign w:val="center"/>
          </w:tcPr>
          <w:p w14:paraId="21A4D5AD">
            <w:pPr>
              <w:tabs>
                <w:tab w:val="left" w:pos="1080"/>
              </w:tabs>
              <w:jc w:val="center"/>
              <w:rPr>
                <w:sz w:val="24"/>
                <w:highlight w:val="none"/>
              </w:rPr>
            </w:pPr>
            <w:r>
              <w:rPr>
                <w:sz w:val="24"/>
                <w:highlight w:val="none"/>
              </w:rPr>
              <w:t>3-2</w:t>
            </w:r>
          </w:p>
        </w:tc>
        <w:tc>
          <w:tcPr>
            <w:tcW w:w="1066" w:type="dxa"/>
            <w:noWrap w:val="0"/>
            <w:vAlign w:val="center"/>
          </w:tcPr>
          <w:p w14:paraId="79E17423">
            <w:pPr>
              <w:tabs>
                <w:tab w:val="left" w:pos="1080"/>
              </w:tabs>
              <w:rPr>
                <w:sz w:val="24"/>
                <w:highlight w:val="none"/>
              </w:rPr>
            </w:pPr>
            <w:r>
              <w:rPr>
                <w:sz w:val="24"/>
                <w:highlight w:val="none"/>
              </w:rPr>
              <w:t>其他特定资格要求</w:t>
            </w:r>
          </w:p>
        </w:tc>
        <w:tc>
          <w:tcPr>
            <w:tcW w:w="2595" w:type="dxa"/>
            <w:noWrap w:val="0"/>
            <w:vAlign w:val="center"/>
          </w:tcPr>
          <w:p w14:paraId="7AD91175">
            <w:pPr>
              <w:tabs>
                <w:tab w:val="left" w:pos="1080"/>
              </w:tabs>
              <w:rPr>
                <w:sz w:val="24"/>
                <w:highlight w:val="none"/>
              </w:rPr>
            </w:pPr>
            <w:r>
              <w:rPr>
                <w:sz w:val="24"/>
                <w:highlight w:val="none"/>
              </w:rPr>
              <w:t>如有，见第一章《投标邀请》</w:t>
            </w:r>
          </w:p>
        </w:tc>
        <w:tc>
          <w:tcPr>
            <w:tcW w:w="881" w:type="dxa"/>
            <w:noWrap w:val="0"/>
            <w:vAlign w:val="center"/>
          </w:tcPr>
          <w:p w14:paraId="714F1D4A">
            <w:pPr>
              <w:tabs>
                <w:tab w:val="left" w:pos="1080"/>
              </w:tabs>
              <w:rPr>
                <w:sz w:val="24"/>
                <w:highlight w:val="none"/>
              </w:rPr>
            </w:pPr>
            <w:r>
              <w:rPr>
                <w:sz w:val="24"/>
                <w:highlight w:val="none"/>
              </w:rPr>
              <w:t>提供证明文件的电子件或电子证照</w:t>
            </w: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4"/>
    </w:tbl>
    <w:p w14:paraId="66D79DA5">
      <w:pPr>
        <w:widowControl/>
        <w:jc w:val="left"/>
        <w:rPr>
          <w:sz w:val="24"/>
          <w:highlight w:val="none"/>
        </w:rPr>
      </w:pPr>
      <w:bookmarkStart w:id="727" w:name="_Toc127161490"/>
      <w:bookmarkStart w:id="728" w:name="_Toc353825550"/>
      <w:bookmarkStart w:id="729" w:name="_Toc226965858"/>
      <w:bookmarkStart w:id="730" w:name="_Toc127151779"/>
      <w:bookmarkStart w:id="731" w:name="_Toc353873940"/>
      <w:r>
        <w:rPr>
          <w:sz w:val="24"/>
          <w:highlight w:val="none"/>
        </w:rPr>
        <w:br w:type="page" w:clear="all"/>
      </w:r>
    </w:p>
    <w:p w14:paraId="6399327F">
      <w:pPr>
        <w:spacing w:line="360" w:lineRule="auto"/>
        <w:jc w:val="center"/>
        <w:outlineLvl w:val="0"/>
        <w:rPr>
          <w:rFonts w:ascii="Times New Roman" w:hAnsi="Times New Roman" w:eastAsia="宋体" w:cs="Times New Roman"/>
          <w:b/>
          <w:sz w:val="36"/>
          <w:szCs w:val="36"/>
          <w:highlight w:val="none"/>
        </w:rPr>
      </w:pPr>
      <w:bookmarkStart w:id="732" w:name="_Toc29109"/>
      <w:r>
        <w:rPr>
          <w:rFonts w:ascii="Times New Roman" w:hAnsi="Times New Roman" w:eastAsia="宋体" w:cs="Times New Roman"/>
          <w:b/>
          <w:sz w:val="36"/>
          <w:szCs w:val="36"/>
          <w:highlight w:val="none"/>
        </w:rPr>
        <w:t xml:space="preserve">第四章   </w:t>
      </w:r>
      <w:bookmarkEnd w:id="727"/>
      <w:bookmarkEnd w:id="728"/>
      <w:bookmarkEnd w:id="729"/>
      <w:bookmarkEnd w:id="730"/>
      <w:bookmarkEnd w:id="731"/>
      <w:bookmarkStart w:id="733" w:name="_Hlt164229061"/>
      <w:bookmarkEnd w:id="733"/>
      <w:r>
        <w:rPr>
          <w:rFonts w:ascii="Times New Roman" w:hAnsi="Times New Roman" w:eastAsia="宋体" w:cs="Times New Roman"/>
          <w:b/>
          <w:sz w:val="36"/>
          <w:szCs w:val="36"/>
          <w:highlight w:val="none"/>
        </w:rPr>
        <w:t>评标程序、评标方法和评标标准</w:t>
      </w:r>
      <w:bookmarkEnd w:id="732"/>
    </w:p>
    <w:p w14:paraId="331DA049">
      <w:pPr>
        <w:tabs>
          <w:tab w:val="left" w:pos="360"/>
          <w:tab w:val="left" w:pos="900"/>
        </w:tabs>
        <w:spacing w:line="360" w:lineRule="auto"/>
        <w:jc w:val="center"/>
        <w:outlineLvl w:val="1"/>
        <w:rPr>
          <w:b/>
          <w:highlight w:val="none"/>
        </w:rPr>
      </w:pPr>
      <w:r>
        <w:rPr>
          <w:b/>
          <w:sz w:val="24"/>
          <w:highlight w:val="none"/>
        </w:rPr>
        <w:t>一、评标</w:t>
      </w:r>
      <w:r>
        <w:rPr>
          <w:rFonts w:hint="eastAsia"/>
          <w:b/>
          <w:sz w:val="24"/>
          <w:highlight w:val="none"/>
        </w:rPr>
        <w:t>程序</w:t>
      </w:r>
    </w:p>
    <w:p w14:paraId="16F6CEBD">
      <w:pPr>
        <w:numPr>
          <w:ilvl w:val="0"/>
          <w:numId w:val="12"/>
        </w:numPr>
        <w:tabs>
          <w:tab w:val="left" w:pos="360"/>
        </w:tabs>
        <w:spacing w:line="360" w:lineRule="auto"/>
        <w:outlineLvl w:val="1"/>
        <w:rPr>
          <w:sz w:val="24"/>
          <w:highlight w:val="none"/>
        </w:rPr>
      </w:pPr>
      <w:bookmarkStart w:id="734" w:name="_Toc226965731"/>
      <w:bookmarkStart w:id="735" w:name="_Toc265228379"/>
      <w:bookmarkStart w:id="736" w:name="_Toc164608655"/>
      <w:bookmarkStart w:id="737" w:name="_Toc226309785"/>
      <w:bookmarkStart w:id="738" w:name="_Toc150774746"/>
      <w:bookmarkStart w:id="739" w:name="_Toc151193783"/>
      <w:bookmarkStart w:id="740" w:name="_Toc127151541"/>
      <w:bookmarkStart w:id="741" w:name="_Toc151193929"/>
      <w:bookmarkStart w:id="742" w:name="_Toc127151742"/>
      <w:bookmarkStart w:id="743" w:name="_Toc164229236"/>
      <w:bookmarkStart w:id="744" w:name="_Toc142311043"/>
      <w:bookmarkStart w:id="745" w:name="_Toc264969231"/>
      <w:bookmarkStart w:id="746" w:name="_Toc127161455"/>
      <w:bookmarkStart w:id="747" w:name="_Toc305158883"/>
      <w:bookmarkStart w:id="748" w:name="_Toc150509292"/>
      <w:bookmarkStart w:id="749" w:name="_Toc151193639"/>
      <w:bookmarkStart w:id="750" w:name="_Toc151190168"/>
      <w:bookmarkStart w:id="751" w:name="_Toc151193855"/>
      <w:bookmarkStart w:id="752" w:name="_Toc195842906"/>
      <w:bookmarkStart w:id="753" w:name="_Toc164351635"/>
      <w:bookmarkStart w:id="754" w:name="_Toc226337237"/>
      <w:bookmarkStart w:id="755" w:name="_Toc151193711"/>
      <w:bookmarkStart w:id="756" w:name="_Toc226965814"/>
      <w:bookmarkStart w:id="757" w:name="_Toc164229382"/>
      <w:bookmarkStart w:id="758" w:name="_Toc149720834"/>
      <w:bookmarkStart w:id="759" w:name="_Toc305158809"/>
      <w:bookmarkStart w:id="760" w:name="_Toc150480779"/>
      <w:bookmarkStart w:id="761" w:name="_Toc150774641"/>
      <w:bookmarkStart w:id="762" w:name="_Toc164608810"/>
      <w:bookmarkStart w:id="763" w:name="_Toc353873941"/>
      <w:bookmarkStart w:id="764" w:name="_Toc353825551"/>
      <w:bookmarkStart w:id="765" w:name="_Toc127151555"/>
      <w:bookmarkStart w:id="766" w:name="_Toc142311057"/>
      <w:bookmarkStart w:id="767" w:name="_Toc150774760"/>
      <w:bookmarkStart w:id="768" w:name="_Toc264969245"/>
      <w:bookmarkStart w:id="769" w:name="_Toc195842920"/>
      <w:bookmarkStart w:id="770" w:name="_Toc226337251"/>
      <w:bookmarkStart w:id="771" w:name="_Toc353873665"/>
      <w:bookmarkStart w:id="772" w:name="_Toc353873935"/>
      <w:bookmarkStart w:id="773" w:name="_Toc265228393"/>
      <w:bookmarkStart w:id="774" w:name="_Toc353825545"/>
      <w:bookmarkStart w:id="775" w:name="_Toc305158823"/>
      <w:bookmarkStart w:id="776" w:name="_Toc305158897"/>
      <w:bookmarkStart w:id="777" w:name="_Toc226965828"/>
      <w:bookmarkStart w:id="778" w:name="_Toc150480793"/>
      <w:r>
        <w:rPr>
          <w:sz w:val="24"/>
          <w:highlight w:val="none"/>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57E22D68">
      <w:pPr>
        <w:numPr>
          <w:ilvl w:val="1"/>
          <w:numId w:val="12"/>
        </w:numPr>
        <w:tabs>
          <w:tab w:val="left" w:pos="1080"/>
        </w:tabs>
        <w:spacing w:line="360" w:lineRule="auto"/>
        <w:ind w:left="1077" w:hanging="720"/>
        <w:rPr>
          <w:sz w:val="24"/>
          <w:highlight w:val="none"/>
        </w:rPr>
      </w:pPr>
      <w:r>
        <w:rPr>
          <w:sz w:val="24"/>
          <w:highlight w:val="none"/>
        </w:rPr>
        <w:t>评标委员会对资格审查合格的投标人的投标文件进行符合性审查，以确定其是否满足招标文件的实质性要求。</w:t>
      </w:r>
      <w:bookmarkStart w:id="779" w:name="_Toc520356167"/>
    </w:p>
    <w:p w14:paraId="4A264AAE">
      <w:pPr>
        <w:numPr>
          <w:ilvl w:val="1"/>
          <w:numId w:val="12"/>
        </w:numPr>
        <w:tabs>
          <w:tab w:val="left" w:pos="1080"/>
        </w:tabs>
        <w:spacing w:line="360" w:lineRule="auto"/>
        <w:ind w:left="1077" w:hanging="720"/>
        <w:rPr>
          <w:sz w:val="24"/>
          <w:highlight w:val="none"/>
        </w:rPr>
      </w:pPr>
      <w:r>
        <w:rPr>
          <w:sz w:val="24"/>
          <w:highlight w:val="none"/>
        </w:rPr>
        <w:t>评标委员会根据《符合性审查</w:t>
      </w:r>
      <w:r>
        <w:rPr>
          <w:rFonts w:hint="eastAsia"/>
          <w:sz w:val="24"/>
          <w:highlight w:val="none"/>
        </w:rPr>
        <w:t>要求</w:t>
      </w:r>
      <w:r>
        <w:rPr>
          <w:sz w:val="24"/>
          <w:highlight w:val="none"/>
        </w:rPr>
        <w:t>》中规定的审查因素和审查内容，对投标人的投标文件是否实质上响应招标文件进行符合性审查，并形成符合性审查评审结果。</w:t>
      </w:r>
      <w:r>
        <w:rPr>
          <w:rFonts w:hint="eastAsia"/>
          <w:sz w:val="24"/>
          <w:highlight w:val="none"/>
        </w:rPr>
        <w:t>投标人《商务技术文件》有任何一项不符合</w:t>
      </w:r>
      <w:r>
        <w:rPr>
          <w:sz w:val="24"/>
          <w:highlight w:val="none"/>
        </w:rPr>
        <w:t>《符合性审查</w:t>
      </w:r>
      <w:r>
        <w:rPr>
          <w:rFonts w:hint="eastAsia"/>
          <w:sz w:val="24"/>
          <w:highlight w:val="none"/>
        </w:rPr>
        <w:t>要求</w:t>
      </w:r>
      <w:r>
        <w:rPr>
          <w:sz w:val="24"/>
          <w:highlight w:val="none"/>
        </w:rPr>
        <w:t>》</w:t>
      </w:r>
      <w:bookmarkEnd w:id="779"/>
      <w:r>
        <w:rPr>
          <w:rFonts w:hint="eastAsia"/>
          <w:sz w:val="24"/>
          <w:highlight w:val="none"/>
        </w:rPr>
        <w:t>要求的，</w:t>
      </w:r>
      <w:r>
        <w:rPr>
          <w:rFonts w:hint="eastAsia"/>
          <w:b/>
          <w:sz w:val="24"/>
          <w:highlight w:val="none"/>
        </w:rPr>
        <w:t>投标无效</w:t>
      </w:r>
      <w:r>
        <w:rPr>
          <w:rFonts w:hint="eastAsia"/>
          <w:sz w:val="24"/>
          <w:highlight w:val="none"/>
        </w:rPr>
        <w:t>。</w:t>
      </w:r>
    </w:p>
    <w:p w14:paraId="7B2B3AD2">
      <w:pPr>
        <w:tabs>
          <w:tab w:val="left" w:pos="900"/>
          <w:tab w:val="left" w:pos="1080"/>
          <w:tab w:val="left" w:pos="1589"/>
        </w:tabs>
        <w:spacing w:line="360" w:lineRule="auto"/>
        <w:ind w:hanging="357"/>
        <w:jc w:val="center"/>
        <w:rPr>
          <w:b/>
          <w:sz w:val="24"/>
          <w:highlight w:val="none"/>
        </w:rPr>
      </w:pPr>
      <w:r>
        <w:rPr>
          <w:b/>
          <w:sz w:val="24"/>
          <w:highlight w:val="none"/>
        </w:rPr>
        <w:t>符合性审查</w:t>
      </w:r>
      <w:r>
        <w:rPr>
          <w:rFonts w:hint="eastAsia"/>
          <w:b/>
          <w:sz w:val="24"/>
          <w:highlight w:val="none"/>
        </w:rPr>
        <w:t>要求</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14:paraId="15D39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noWrap w:val="0"/>
            <w:vAlign w:val="center"/>
          </w:tcPr>
          <w:p w14:paraId="19F8FD61">
            <w:pPr>
              <w:widowControl/>
              <w:jc w:val="center"/>
              <w:rPr>
                <w:rFonts w:hint="default"/>
                <w:b/>
                <w:color w:val="000000"/>
                <w:kern w:val="0"/>
                <w:sz w:val="24"/>
              </w:rPr>
            </w:pPr>
            <w:r>
              <w:rPr>
                <w:rFonts w:hint="default"/>
                <w:b/>
                <w:color w:val="000000"/>
                <w:kern w:val="0"/>
                <w:sz w:val="24"/>
              </w:rPr>
              <w:t>序号</w:t>
            </w:r>
          </w:p>
        </w:tc>
        <w:tc>
          <w:tcPr>
            <w:tcW w:w="976" w:type="pct"/>
            <w:noWrap w:val="0"/>
            <w:vAlign w:val="center"/>
          </w:tcPr>
          <w:p w14:paraId="26E50412">
            <w:pPr>
              <w:widowControl/>
              <w:jc w:val="center"/>
              <w:rPr>
                <w:rFonts w:hint="default"/>
                <w:b/>
                <w:color w:val="000000"/>
                <w:kern w:val="0"/>
                <w:sz w:val="24"/>
              </w:rPr>
            </w:pPr>
            <w:r>
              <w:rPr>
                <w:rFonts w:hint="default"/>
                <w:b/>
                <w:color w:val="000000"/>
                <w:kern w:val="0"/>
                <w:sz w:val="24"/>
              </w:rPr>
              <w:t>审查因素</w:t>
            </w:r>
          </w:p>
        </w:tc>
        <w:tc>
          <w:tcPr>
            <w:tcW w:w="3620" w:type="pct"/>
            <w:noWrap w:val="0"/>
            <w:vAlign w:val="center"/>
          </w:tcPr>
          <w:p w14:paraId="2C082C7F">
            <w:pPr>
              <w:widowControl/>
              <w:jc w:val="center"/>
              <w:rPr>
                <w:rFonts w:hint="default"/>
                <w:b/>
                <w:color w:val="000000"/>
                <w:kern w:val="0"/>
                <w:sz w:val="24"/>
              </w:rPr>
            </w:pPr>
            <w:r>
              <w:rPr>
                <w:rFonts w:hint="default"/>
                <w:b/>
                <w:color w:val="000000"/>
                <w:kern w:val="0"/>
                <w:sz w:val="24"/>
              </w:rPr>
              <w:t>审查内容</w:t>
            </w:r>
          </w:p>
        </w:tc>
      </w:tr>
      <w:tr w14:paraId="2EADA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70A98B3">
            <w:pPr>
              <w:widowControl/>
              <w:jc w:val="center"/>
              <w:rPr>
                <w:rFonts w:hint="default"/>
                <w:color w:val="000000"/>
                <w:kern w:val="0"/>
                <w:sz w:val="24"/>
              </w:rPr>
            </w:pPr>
            <w:r>
              <w:rPr>
                <w:rFonts w:hint="default"/>
                <w:color w:val="000000"/>
                <w:kern w:val="0"/>
                <w:sz w:val="24"/>
              </w:rPr>
              <w:t>1</w:t>
            </w:r>
          </w:p>
        </w:tc>
        <w:tc>
          <w:tcPr>
            <w:tcW w:w="976" w:type="pct"/>
            <w:noWrap w:val="0"/>
            <w:vAlign w:val="center"/>
          </w:tcPr>
          <w:p w14:paraId="0B5820C9">
            <w:pPr>
              <w:widowControl/>
              <w:jc w:val="left"/>
              <w:rPr>
                <w:rFonts w:hint="default"/>
                <w:color w:val="000000"/>
                <w:kern w:val="0"/>
                <w:sz w:val="24"/>
              </w:rPr>
            </w:pPr>
            <w:r>
              <w:rPr>
                <w:rFonts w:hint="eastAsia"/>
                <w:color w:val="000000"/>
                <w:kern w:val="0"/>
                <w:sz w:val="24"/>
              </w:rPr>
              <w:t>投标函、</w:t>
            </w:r>
            <w:r>
              <w:rPr>
                <w:rFonts w:hint="eastAsia"/>
                <w:color w:val="000000"/>
                <w:kern w:val="2"/>
                <w:sz w:val="24"/>
              </w:rPr>
              <w:t>法定代表人资格证明书和政府采购供应商信用承诺书</w:t>
            </w:r>
          </w:p>
        </w:tc>
        <w:tc>
          <w:tcPr>
            <w:tcW w:w="3620" w:type="pct"/>
            <w:noWrap w:val="0"/>
            <w:vAlign w:val="center"/>
          </w:tcPr>
          <w:p w14:paraId="741CB3EA">
            <w:pPr>
              <w:widowControl/>
              <w:jc w:val="left"/>
              <w:rPr>
                <w:rFonts w:hint="default"/>
                <w:color w:val="000000"/>
                <w:kern w:val="0"/>
                <w:sz w:val="24"/>
              </w:rPr>
            </w:pPr>
            <w:r>
              <w:rPr>
                <w:rFonts w:hint="default"/>
                <w:color w:val="000000"/>
                <w:kern w:val="0"/>
                <w:sz w:val="24"/>
              </w:rPr>
              <w:t>按招标文件要求提供</w:t>
            </w:r>
            <w:r>
              <w:rPr>
                <w:rFonts w:hint="eastAsia"/>
                <w:color w:val="000000"/>
                <w:kern w:val="0"/>
                <w:sz w:val="24"/>
              </w:rPr>
              <w:t>投标函、</w:t>
            </w:r>
            <w:r>
              <w:rPr>
                <w:rFonts w:hint="eastAsia"/>
                <w:color w:val="000000"/>
                <w:kern w:val="2"/>
                <w:sz w:val="24"/>
              </w:rPr>
              <w:t>法定代表人资格证明书和政府采购供应商信用承诺书</w:t>
            </w:r>
            <w:r>
              <w:rPr>
                <w:rFonts w:hint="default"/>
                <w:color w:val="000000"/>
                <w:kern w:val="0"/>
                <w:sz w:val="24"/>
              </w:rPr>
              <w:t>；</w:t>
            </w:r>
          </w:p>
        </w:tc>
      </w:tr>
      <w:tr w14:paraId="7E84D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EB5DE09">
            <w:pPr>
              <w:widowControl/>
              <w:jc w:val="center"/>
              <w:rPr>
                <w:rFonts w:hint="default"/>
                <w:color w:val="000000"/>
                <w:kern w:val="0"/>
                <w:sz w:val="24"/>
              </w:rPr>
            </w:pPr>
            <w:r>
              <w:rPr>
                <w:rFonts w:hint="default"/>
                <w:color w:val="000000"/>
                <w:kern w:val="0"/>
                <w:sz w:val="24"/>
              </w:rPr>
              <w:t>2</w:t>
            </w:r>
          </w:p>
        </w:tc>
        <w:tc>
          <w:tcPr>
            <w:tcW w:w="976" w:type="pct"/>
            <w:noWrap w:val="0"/>
            <w:vAlign w:val="center"/>
          </w:tcPr>
          <w:p w14:paraId="27E876C8">
            <w:pPr>
              <w:widowControl/>
              <w:jc w:val="left"/>
              <w:rPr>
                <w:rFonts w:hint="default"/>
                <w:color w:val="000000"/>
                <w:kern w:val="0"/>
                <w:sz w:val="24"/>
              </w:rPr>
            </w:pPr>
            <w:r>
              <w:rPr>
                <w:rFonts w:hint="default"/>
                <w:color w:val="000000"/>
                <w:kern w:val="0"/>
                <w:sz w:val="24"/>
              </w:rPr>
              <w:t>投标完整性</w:t>
            </w:r>
          </w:p>
        </w:tc>
        <w:tc>
          <w:tcPr>
            <w:tcW w:w="3620" w:type="pct"/>
            <w:noWrap w:val="0"/>
            <w:vAlign w:val="center"/>
          </w:tcPr>
          <w:p w14:paraId="4E651835">
            <w:pPr>
              <w:widowControl/>
              <w:jc w:val="left"/>
              <w:rPr>
                <w:rFonts w:hint="default"/>
                <w:color w:val="000000"/>
                <w:kern w:val="0"/>
                <w:sz w:val="24"/>
              </w:rPr>
            </w:pPr>
            <w:r>
              <w:rPr>
                <w:rFonts w:hint="eastAsia"/>
                <w:kern w:val="2"/>
                <w:sz w:val="24"/>
              </w:rPr>
              <w:t>未</w:t>
            </w:r>
            <w:r>
              <w:rPr>
                <w:rFonts w:hint="default"/>
                <w:kern w:val="2"/>
                <w:sz w:val="24"/>
              </w:rPr>
              <w:t>将一个采购包中的内容拆开投标；</w:t>
            </w:r>
          </w:p>
        </w:tc>
      </w:tr>
      <w:tr w14:paraId="4644C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9AA0D34">
            <w:pPr>
              <w:widowControl/>
              <w:jc w:val="center"/>
              <w:rPr>
                <w:rFonts w:hint="default"/>
                <w:color w:val="000000"/>
                <w:kern w:val="0"/>
                <w:sz w:val="24"/>
              </w:rPr>
            </w:pPr>
            <w:r>
              <w:rPr>
                <w:rFonts w:hint="default"/>
                <w:color w:val="000000"/>
                <w:kern w:val="0"/>
                <w:sz w:val="24"/>
              </w:rPr>
              <w:t>3</w:t>
            </w:r>
          </w:p>
        </w:tc>
        <w:tc>
          <w:tcPr>
            <w:tcW w:w="976" w:type="pct"/>
            <w:noWrap w:val="0"/>
            <w:vAlign w:val="center"/>
          </w:tcPr>
          <w:p w14:paraId="6F5A1836">
            <w:pPr>
              <w:widowControl/>
              <w:jc w:val="left"/>
              <w:rPr>
                <w:rFonts w:hint="default"/>
                <w:color w:val="000000"/>
                <w:kern w:val="0"/>
                <w:sz w:val="24"/>
              </w:rPr>
            </w:pPr>
            <w:r>
              <w:rPr>
                <w:rFonts w:hint="default"/>
                <w:color w:val="000000"/>
                <w:kern w:val="0"/>
                <w:sz w:val="24"/>
              </w:rPr>
              <w:t>投标报价</w:t>
            </w:r>
          </w:p>
        </w:tc>
        <w:tc>
          <w:tcPr>
            <w:tcW w:w="3620" w:type="pct"/>
            <w:noWrap w:val="0"/>
            <w:vAlign w:val="center"/>
          </w:tcPr>
          <w:p w14:paraId="1D3FB436">
            <w:pPr>
              <w:widowControl/>
              <w:jc w:val="left"/>
              <w:rPr>
                <w:rFonts w:hint="default"/>
                <w:color w:val="000000"/>
                <w:kern w:val="0"/>
                <w:sz w:val="24"/>
              </w:rPr>
            </w:pPr>
            <w:r>
              <w:rPr>
                <w:rFonts w:hint="default"/>
                <w:color w:val="000000"/>
                <w:kern w:val="0"/>
                <w:sz w:val="24"/>
              </w:rPr>
              <w:t>投标报价</w:t>
            </w:r>
            <w:r>
              <w:rPr>
                <w:rFonts w:hint="eastAsia"/>
                <w:color w:val="000000"/>
                <w:kern w:val="0"/>
                <w:sz w:val="24"/>
              </w:rPr>
              <w:t>未</w:t>
            </w:r>
            <w:r>
              <w:rPr>
                <w:rFonts w:hint="default"/>
                <w:color w:val="000000"/>
                <w:kern w:val="2"/>
                <w:sz w:val="24"/>
              </w:rPr>
              <w:t>超过招标文件中规定的项目/采购包预算金额或者项目/采购包最高限价</w:t>
            </w:r>
            <w:r>
              <w:rPr>
                <w:rFonts w:hint="default"/>
                <w:color w:val="000000"/>
                <w:kern w:val="0"/>
                <w:sz w:val="24"/>
              </w:rPr>
              <w:t>；</w:t>
            </w:r>
          </w:p>
        </w:tc>
      </w:tr>
      <w:tr w14:paraId="70F2B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1249491">
            <w:pPr>
              <w:widowControl/>
              <w:jc w:val="center"/>
              <w:rPr>
                <w:rFonts w:hint="default"/>
                <w:color w:val="000000"/>
                <w:kern w:val="0"/>
                <w:sz w:val="24"/>
              </w:rPr>
            </w:pPr>
            <w:r>
              <w:rPr>
                <w:rFonts w:hint="default"/>
                <w:color w:val="000000"/>
                <w:kern w:val="0"/>
                <w:sz w:val="24"/>
              </w:rPr>
              <w:t>4</w:t>
            </w:r>
          </w:p>
        </w:tc>
        <w:tc>
          <w:tcPr>
            <w:tcW w:w="976" w:type="pct"/>
            <w:noWrap w:val="0"/>
            <w:vAlign w:val="center"/>
          </w:tcPr>
          <w:p w14:paraId="3F1FB670">
            <w:pPr>
              <w:widowControl/>
              <w:jc w:val="left"/>
              <w:rPr>
                <w:rFonts w:hint="default"/>
                <w:color w:val="000000"/>
                <w:kern w:val="0"/>
                <w:sz w:val="24"/>
              </w:rPr>
            </w:pPr>
            <w:r>
              <w:rPr>
                <w:rFonts w:hint="default"/>
                <w:color w:val="000000"/>
                <w:kern w:val="0"/>
                <w:sz w:val="24"/>
              </w:rPr>
              <w:t>报价唯一性</w:t>
            </w:r>
          </w:p>
        </w:tc>
        <w:tc>
          <w:tcPr>
            <w:tcW w:w="3620" w:type="pct"/>
            <w:noWrap w:val="0"/>
            <w:vAlign w:val="center"/>
          </w:tcPr>
          <w:p w14:paraId="187CB245">
            <w:pPr>
              <w:widowControl/>
              <w:jc w:val="left"/>
              <w:rPr>
                <w:rFonts w:hint="default"/>
                <w:color w:val="000000"/>
                <w:kern w:val="0"/>
                <w:sz w:val="24"/>
              </w:rPr>
            </w:pPr>
            <w:r>
              <w:rPr>
                <w:rFonts w:hint="default"/>
                <w:color w:val="000000"/>
                <w:kern w:val="0"/>
                <w:sz w:val="24"/>
              </w:rPr>
              <w:t>投标文件</w:t>
            </w:r>
            <w:r>
              <w:rPr>
                <w:rFonts w:hint="eastAsia"/>
                <w:color w:val="000000"/>
                <w:kern w:val="0"/>
                <w:sz w:val="24"/>
              </w:rPr>
              <w:t>未</w:t>
            </w:r>
            <w:r>
              <w:rPr>
                <w:rFonts w:hint="eastAsia"/>
                <w:kern w:val="2"/>
                <w:sz w:val="24"/>
              </w:rPr>
              <w:t>出现可选择性或可调整的报价（招标文件另有规定的除外）</w:t>
            </w:r>
            <w:r>
              <w:rPr>
                <w:rFonts w:hint="default"/>
                <w:color w:val="000000"/>
                <w:kern w:val="0"/>
                <w:sz w:val="24"/>
              </w:rPr>
              <w:t>；</w:t>
            </w:r>
          </w:p>
        </w:tc>
      </w:tr>
      <w:tr w14:paraId="742DF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74D724F">
            <w:pPr>
              <w:widowControl/>
              <w:jc w:val="center"/>
              <w:rPr>
                <w:rFonts w:hint="default"/>
                <w:color w:val="000000"/>
                <w:kern w:val="0"/>
                <w:sz w:val="24"/>
              </w:rPr>
            </w:pPr>
            <w:r>
              <w:rPr>
                <w:rFonts w:hint="default"/>
                <w:color w:val="000000"/>
                <w:kern w:val="0"/>
                <w:sz w:val="24"/>
              </w:rPr>
              <w:t>5</w:t>
            </w:r>
          </w:p>
        </w:tc>
        <w:tc>
          <w:tcPr>
            <w:tcW w:w="976" w:type="pct"/>
            <w:noWrap w:val="0"/>
            <w:vAlign w:val="center"/>
          </w:tcPr>
          <w:p w14:paraId="677BB607">
            <w:pPr>
              <w:widowControl/>
              <w:jc w:val="left"/>
              <w:rPr>
                <w:rFonts w:hint="default"/>
                <w:color w:val="000000"/>
                <w:kern w:val="0"/>
                <w:sz w:val="24"/>
              </w:rPr>
            </w:pPr>
            <w:r>
              <w:rPr>
                <w:rFonts w:hint="default"/>
                <w:color w:val="000000"/>
                <w:kern w:val="0"/>
                <w:sz w:val="24"/>
              </w:rPr>
              <w:t>投标有效期</w:t>
            </w:r>
          </w:p>
        </w:tc>
        <w:tc>
          <w:tcPr>
            <w:tcW w:w="3620" w:type="pct"/>
            <w:noWrap w:val="0"/>
            <w:vAlign w:val="center"/>
          </w:tcPr>
          <w:p w14:paraId="3B922C76">
            <w:pPr>
              <w:widowControl/>
              <w:jc w:val="left"/>
              <w:rPr>
                <w:rFonts w:hint="default"/>
                <w:color w:val="000000"/>
                <w:kern w:val="0"/>
                <w:sz w:val="24"/>
              </w:rPr>
            </w:pPr>
            <w:r>
              <w:rPr>
                <w:rFonts w:hint="default"/>
                <w:color w:val="000000"/>
                <w:kern w:val="0"/>
                <w:sz w:val="24"/>
              </w:rPr>
              <w:t>投标文件中承诺的投标有效期</w:t>
            </w:r>
            <w:r>
              <w:rPr>
                <w:rFonts w:hint="eastAsia"/>
                <w:color w:val="000000"/>
                <w:kern w:val="0"/>
                <w:sz w:val="24"/>
              </w:rPr>
              <w:t>满足</w:t>
            </w:r>
            <w:r>
              <w:rPr>
                <w:rFonts w:hint="default"/>
                <w:color w:val="000000"/>
                <w:kern w:val="0"/>
                <w:sz w:val="24"/>
              </w:rPr>
              <w:t>招标文件中载明的投标有效期的；</w:t>
            </w:r>
          </w:p>
        </w:tc>
      </w:tr>
      <w:tr w14:paraId="3A8F7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2DE31B5">
            <w:pPr>
              <w:widowControl/>
              <w:jc w:val="center"/>
              <w:rPr>
                <w:rFonts w:hint="default"/>
                <w:color w:val="000000"/>
                <w:kern w:val="0"/>
                <w:sz w:val="24"/>
              </w:rPr>
            </w:pPr>
            <w:r>
              <w:rPr>
                <w:rFonts w:hint="default"/>
                <w:color w:val="000000"/>
                <w:kern w:val="0"/>
                <w:sz w:val="24"/>
              </w:rPr>
              <w:t>6</w:t>
            </w:r>
          </w:p>
        </w:tc>
        <w:tc>
          <w:tcPr>
            <w:tcW w:w="976" w:type="pct"/>
            <w:noWrap w:val="0"/>
            <w:vAlign w:val="center"/>
          </w:tcPr>
          <w:p w14:paraId="4FAA75ED">
            <w:pPr>
              <w:widowControl/>
              <w:jc w:val="left"/>
              <w:rPr>
                <w:rFonts w:hint="default"/>
                <w:color w:val="000000"/>
                <w:kern w:val="0"/>
                <w:sz w:val="24"/>
              </w:rPr>
            </w:pPr>
            <w:r>
              <w:rPr>
                <w:rFonts w:hint="default"/>
                <w:color w:val="000000"/>
                <w:kern w:val="0"/>
                <w:sz w:val="24"/>
              </w:rPr>
              <w:t>签署、加盖公章</w:t>
            </w:r>
          </w:p>
        </w:tc>
        <w:tc>
          <w:tcPr>
            <w:tcW w:w="3620" w:type="pct"/>
            <w:noWrap w:val="0"/>
            <w:vAlign w:val="center"/>
          </w:tcPr>
          <w:p w14:paraId="552A61D3">
            <w:pPr>
              <w:widowControl/>
              <w:jc w:val="left"/>
              <w:rPr>
                <w:rFonts w:hint="default"/>
                <w:color w:val="000000"/>
                <w:kern w:val="0"/>
                <w:sz w:val="24"/>
              </w:rPr>
            </w:pPr>
            <w:r>
              <w:rPr>
                <w:rFonts w:hint="default"/>
                <w:color w:val="000000"/>
                <w:kern w:val="0"/>
                <w:sz w:val="24"/>
              </w:rPr>
              <w:t>按照招标文件要求签署、加盖公章的；</w:t>
            </w:r>
          </w:p>
        </w:tc>
      </w:tr>
      <w:tr w14:paraId="0D50E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048570D">
            <w:pPr>
              <w:widowControl/>
              <w:jc w:val="center"/>
              <w:rPr>
                <w:rFonts w:hint="default"/>
                <w:color w:val="000000"/>
                <w:kern w:val="0"/>
                <w:sz w:val="24"/>
              </w:rPr>
            </w:pPr>
            <w:r>
              <w:rPr>
                <w:rFonts w:hint="eastAsia"/>
                <w:color w:val="000000"/>
                <w:kern w:val="0"/>
                <w:sz w:val="24"/>
              </w:rPr>
              <w:t>7</w:t>
            </w:r>
          </w:p>
        </w:tc>
        <w:tc>
          <w:tcPr>
            <w:tcW w:w="976" w:type="pct"/>
            <w:noWrap w:val="0"/>
            <w:vAlign w:val="center"/>
          </w:tcPr>
          <w:p w14:paraId="09485515">
            <w:pPr>
              <w:widowControl/>
              <w:jc w:val="left"/>
              <w:rPr>
                <w:rFonts w:hint="default"/>
                <w:color w:val="000000"/>
                <w:kern w:val="0"/>
                <w:sz w:val="24"/>
              </w:rPr>
            </w:pPr>
            <w:r>
              <w:rPr>
                <w:rFonts w:hint="eastAsia"/>
                <w:color w:val="000000"/>
                <w:kern w:val="0"/>
                <w:sz w:val="24"/>
              </w:rPr>
              <w:t>实质性格式</w:t>
            </w:r>
          </w:p>
        </w:tc>
        <w:tc>
          <w:tcPr>
            <w:tcW w:w="3620" w:type="pct"/>
            <w:noWrap w:val="0"/>
            <w:vAlign w:val="center"/>
          </w:tcPr>
          <w:p w14:paraId="0D6E20CF">
            <w:pPr>
              <w:widowControl/>
              <w:jc w:val="left"/>
              <w:rPr>
                <w:rFonts w:hint="default"/>
                <w:color w:val="000000"/>
                <w:kern w:val="0"/>
                <w:sz w:val="24"/>
              </w:rPr>
            </w:pPr>
            <w:r>
              <w:rPr>
                <w:rFonts w:hint="eastAsia"/>
                <w:kern w:val="0"/>
                <w:sz w:val="24"/>
              </w:rPr>
              <w:t>标记为</w:t>
            </w:r>
            <w:r>
              <w:rPr>
                <w:rFonts w:hint="default"/>
                <w:kern w:val="0"/>
                <w:sz w:val="24"/>
              </w:rPr>
              <w:t>“实质性格式”的</w:t>
            </w:r>
            <w:r>
              <w:rPr>
                <w:rFonts w:hint="eastAsia"/>
                <w:kern w:val="0"/>
                <w:sz w:val="24"/>
              </w:rPr>
              <w:t>文件均按</w:t>
            </w:r>
            <w:r>
              <w:rPr>
                <w:rFonts w:hint="default"/>
                <w:kern w:val="0"/>
                <w:sz w:val="24"/>
              </w:rPr>
              <w:t>招标文件</w:t>
            </w:r>
            <w:r>
              <w:rPr>
                <w:rFonts w:hint="eastAsia"/>
                <w:kern w:val="0"/>
                <w:sz w:val="24"/>
              </w:rPr>
              <w:t>要求提供；</w:t>
            </w:r>
          </w:p>
        </w:tc>
      </w:tr>
      <w:tr w14:paraId="730E6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57FDFBF">
            <w:pPr>
              <w:widowControl/>
              <w:jc w:val="center"/>
              <w:rPr>
                <w:rFonts w:hint="default"/>
                <w:color w:val="000000"/>
                <w:kern w:val="0"/>
                <w:sz w:val="24"/>
              </w:rPr>
            </w:pPr>
            <w:r>
              <w:rPr>
                <w:rFonts w:hint="default"/>
                <w:color w:val="000000"/>
                <w:kern w:val="0"/>
                <w:sz w:val="24"/>
              </w:rPr>
              <w:t>8</w:t>
            </w:r>
          </w:p>
        </w:tc>
        <w:tc>
          <w:tcPr>
            <w:tcW w:w="976" w:type="pct"/>
            <w:noWrap w:val="0"/>
            <w:vAlign w:val="center"/>
          </w:tcPr>
          <w:p w14:paraId="7E3731E5">
            <w:pPr>
              <w:widowControl/>
              <w:jc w:val="left"/>
              <w:rPr>
                <w:rFonts w:hint="default"/>
                <w:color w:val="000000"/>
                <w:kern w:val="0"/>
                <w:sz w:val="24"/>
              </w:rPr>
            </w:pPr>
            <w:r>
              <w:rPr>
                <w:rFonts w:hint="default" w:ascii="Segoe UI Symbol" w:hAnsi="Segoe UI Symbol" w:cs="Segoe UI Symbol"/>
                <w:color w:val="000000"/>
                <w:kern w:val="0"/>
                <w:sz w:val="24"/>
              </w:rPr>
              <w:t>★</w:t>
            </w:r>
            <w:r>
              <w:rPr>
                <w:rFonts w:hint="default"/>
                <w:color w:val="000000"/>
                <w:kern w:val="0"/>
                <w:sz w:val="24"/>
              </w:rPr>
              <w:t>号条款响应</w:t>
            </w:r>
          </w:p>
        </w:tc>
        <w:tc>
          <w:tcPr>
            <w:tcW w:w="3620" w:type="pct"/>
            <w:noWrap w:val="0"/>
            <w:vAlign w:val="center"/>
          </w:tcPr>
          <w:p w14:paraId="646D85CD">
            <w:pPr>
              <w:widowControl/>
              <w:jc w:val="left"/>
              <w:rPr>
                <w:rFonts w:hint="default"/>
                <w:color w:val="000000"/>
                <w:kern w:val="0"/>
                <w:sz w:val="24"/>
              </w:rPr>
            </w:pPr>
            <w:r>
              <w:rPr>
                <w:rFonts w:hint="default"/>
                <w:color w:val="000000"/>
                <w:kern w:val="0"/>
                <w:sz w:val="24"/>
              </w:rPr>
              <w:t>投标文件满足招标文件</w:t>
            </w:r>
            <w:r>
              <w:rPr>
                <w:rFonts w:hint="default"/>
                <w:kern w:val="2"/>
                <w:sz w:val="24"/>
              </w:rPr>
              <w:t>第五章《采购需求》</w:t>
            </w:r>
            <w:r>
              <w:rPr>
                <w:rFonts w:hint="default"/>
                <w:color w:val="000000"/>
                <w:kern w:val="0"/>
                <w:sz w:val="24"/>
              </w:rPr>
              <w:t>中</w:t>
            </w:r>
            <w:r>
              <w:rPr>
                <w:rFonts w:hint="default" w:ascii="Segoe UI Symbol" w:hAnsi="Segoe UI Symbol" w:cs="Segoe UI Symbol"/>
                <w:color w:val="000000"/>
                <w:kern w:val="0"/>
                <w:sz w:val="24"/>
              </w:rPr>
              <w:t>★</w:t>
            </w:r>
            <w:r>
              <w:rPr>
                <w:rFonts w:hint="default"/>
                <w:color w:val="000000"/>
                <w:kern w:val="0"/>
                <w:sz w:val="24"/>
              </w:rPr>
              <w:t>号条款要求的；</w:t>
            </w:r>
          </w:p>
        </w:tc>
      </w:tr>
      <w:tr w14:paraId="55E26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2BB2C32">
            <w:pPr>
              <w:widowControl/>
              <w:jc w:val="center"/>
              <w:rPr>
                <w:rFonts w:hint="default"/>
                <w:color w:val="000000"/>
                <w:kern w:val="0"/>
                <w:sz w:val="24"/>
              </w:rPr>
            </w:pPr>
            <w:r>
              <w:rPr>
                <w:rFonts w:hint="default"/>
                <w:color w:val="000000"/>
                <w:kern w:val="0"/>
                <w:sz w:val="24"/>
              </w:rPr>
              <w:t>9</w:t>
            </w:r>
          </w:p>
        </w:tc>
        <w:tc>
          <w:tcPr>
            <w:tcW w:w="976" w:type="pct"/>
            <w:noWrap w:val="0"/>
            <w:vAlign w:val="center"/>
          </w:tcPr>
          <w:p w14:paraId="65B663B2">
            <w:pPr>
              <w:widowControl/>
              <w:jc w:val="left"/>
              <w:rPr>
                <w:rFonts w:hint="default"/>
                <w:color w:val="000000"/>
                <w:kern w:val="0"/>
                <w:sz w:val="24"/>
              </w:rPr>
            </w:pPr>
            <w:r>
              <w:rPr>
                <w:rFonts w:hint="default"/>
                <w:color w:val="000000"/>
                <w:kern w:val="0"/>
                <w:sz w:val="24"/>
              </w:rPr>
              <w:t>分包承担主体资质（如有）</w:t>
            </w:r>
          </w:p>
        </w:tc>
        <w:tc>
          <w:tcPr>
            <w:tcW w:w="3620" w:type="pct"/>
            <w:noWrap w:val="0"/>
            <w:vAlign w:val="center"/>
          </w:tcPr>
          <w:p w14:paraId="4E1D5714">
            <w:pPr>
              <w:widowControl/>
              <w:jc w:val="left"/>
              <w:rPr>
                <w:rFonts w:hint="default"/>
                <w:color w:val="000000"/>
                <w:kern w:val="0"/>
                <w:sz w:val="24"/>
              </w:rPr>
            </w:pPr>
            <w:r>
              <w:rPr>
                <w:rFonts w:hint="default"/>
                <w:kern w:val="2"/>
                <w:sz w:val="24"/>
              </w:rPr>
              <w:t>分包承担主体具备《投标人须知资料表》载明的资质条件</w:t>
            </w:r>
            <w:r>
              <w:rPr>
                <w:rFonts w:hint="eastAsia"/>
                <w:kern w:val="2"/>
                <w:sz w:val="24"/>
              </w:rPr>
              <w:t>且</w:t>
            </w:r>
            <w:r>
              <w:rPr>
                <w:rFonts w:hint="default"/>
                <w:kern w:val="2"/>
                <w:sz w:val="24"/>
              </w:rPr>
              <w:t>提供</w:t>
            </w:r>
            <w:r>
              <w:rPr>
                <w:rFonts w:hint="eastAsia"/>
                <w:kern w:val="2"/>
                <w:sz w:val="24"/>
              </w:rPr>
              <w:t>了</w:t>
            </w:r>
            <w:r>
              <w:rPr>
                <w:rFonts w:hint="default"/>
                <w:kern w:val="2"/>
                <w:sz w:val="24"/>
              </w:rPr>
              <w:t>资质证书电子件</w:t>
            </w:r>
            <w:r>
              <w:rPr>
                <w:rFonts w:hint="eastAsia"/>
                <w:kern w:val="2"/>
                <w:sz w:val="24"/>
              </w:rPr>
              <w:t>（如有）</w:t>
            </w:r>
            <w:r>
              <w:rPr>
                <w:rFonts w:hint="default"/>
                <w:kern w:val="2"/>
                <w:sz w:val="24"/>
              </w:rPr>
              <w:t>；</w:t>
            </w:r>
          </w:p>
        </w:tc>
      </w:tr>
      <w:tr w14:paraId="05D81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65B2202">
            <w:pPr>
              <w:widowControl/>
              <w:jc w:val="center"/>
              <w:rPr>
                <w:rFonts w:hint="default"/>
                <w:color w:val="000000"/>
                <w:kern w:val="0"/>
                <w:sz w:val="24"/>
              </w:rPr>
            </w:pPr>
            <w:r>
              <w:rPr>
                <w:rFonts w:hint="default"/>
                <w:color w:val="000000"/>
                <w:kern w:val="0"/>
                <w:sz w:val="24"/>
              </w:rPr>
              <w:t>10</w:t>
            </w:r>
          </w:p>
        </w:tc>
        <w:tc>
          <w:tcPr>
            <w:tcW w:w="976" w:type="pct"/>
            <w:noWrap w:val="0"/>
            <w:vAlign w:val="center"/>
          </w:tcPr>
          <w:p w14:paraId="28D3247B">
            <w:pPr>
              <w:widowControl/>
              <w:jc w:val="left"/>
              <w:rPr>
                <w:rFonts w:hint="default"/>
                <w:color w:val="000000"/>
                <w:kern w:val="0"/>
                <w:sz w:val="24"/>
              </w:rPr>
            </w:pPr>
            <w:r>
              <w:rPr>
                <w:rFonts w:hint="default"/>
                <w:color w:val="000000"/>
                <w:kern w:val="0"/>
                <w:sz w:val="24"/>
              </w:rPr>
              <w:t>分包意向协议</w:t>
            </w:r>
          </w:p>
          <w:p w14:paraId="68BA8F10">
            <w:pPr>
              <w:widowControl/>
              <w:jc w:val="left"/>
              <w:rPr>
                <w:rFonts w:hint="default"/>
                <w:color w:val="000000"/>
                <w:kern w:val="0"/>
                <w:sz w:val="24"/>
              </w:rPr>
            </w:pPr>
            <w:r>
              <w:rPr>
                <w:rFonts w:hint="default"/>
                <w:color w:val="000000"/>
                <w:kern w:val="0"/>
                <w:sz w:val="24"/>
              </w:rPr>
              <w:t>（如有）</w:t>
            </w:r>
          </w:p>
        </w:tc>
        <w:tc>
          <w:tcPr>
            <w:tcW w:w="3620" w:type="pct"/>
            <w:noWrap w:val="0"/>
            <w:vAlign w:val="center"/>
          </w:tcPr>
          <w:p w14:paraId="39B9A835">
            <w:pPr>
              <w:widowControl/>
              <w:jc w:val="left"/>
              <w:rPr>
                <w:rFonts w:hint="default"/>
                <w:color w:val="000000"/>
                <w:kern w:val="0"/>
                <w:sz w:val="24"/>
              </w:rPr>
            </w:pPr>
            <w:r>
              <w:rPr>
                <w:rFonts w:hint="default"/>
                <w:color w:val="000000"/>
                <w:kern w:val="0"/>
                <w:sz w:val="24"/>
              </w:rPr>
              <w:t>按招标文件规定签订并提供分包意向协议原件的电子件的；</w:t>
            </w:r>
            <w:r>
              <w:rPr>
                <w:rFonts w:hint="eastAsia"/>
                <w:kern w:val="2"/>
                <w:sz w:val="24"/>
              </w:rPr>
              <w:t>（如有）</w:t>
            </w:r>
          </w:p>
        </w:tc>
      </w:tr>
      <w:tr w14:paraId="44A93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454AC87">
            <w:pPr>
              <w:widowControl/>
              <w:jc w:val="center"/>
              <w:rPr>
                <w:rFonts w:hint="default"/>
                <w:color w:val="000000"/>
                <w:kern w:val="0"/>
                <w:sz w:val="24"/>
              </w:rPr>
            </w:pPr>
            <w:r>
              <w:rPr>
                <w:rFonts w:hint="default"/>
                <w:color w:val="000000"/>
                <w:kern w:val="0"/>
                <w:sz w:val="24"/>
              </w:rPr>
              <w:t>11</w:t>
            </w:r>
          </w:p>
        </w:tc>
        <w:tc>
          <w:tcPr>
            <w:tcW w:w="976" w:type="pct"/>
            <w:noWrap w:val="0"/>
            <w:vAlign w:val="center"/>
          </w:tcPr>
          <w:p w14:paraId="688B2502">
            <w:pPr>
              <w:widowControl/>
              <w:jc w:val="left"/>
              <w:rPr>
                <w:rFonts w:hint="default"/>
                <w:color w:val="000000"/>
                <w:kern w:val="0"/>
                <w:sz w:val="24"/>
              </w:rPr>
            </w:pPr>
            <w:r>
              <w:rPr>
                <w:rFonts w:hint="default"/>
                <w:color w:val="000000"/>
                <w:kern w:val="0"/>
                <w:sz w:val="24"/>
              </w:rPr>
              <w:t>报价的修正（如有）</w:t>
            </w:r>
          </w:p>
        </w:tc>
        <w:tc>
          <w:tcPr>
            <w:tcW w:w="3620" w:type="pct"/>
            <w:noWrap w:val="0"/>
            <w:vAlign w:val="center"/>
          </w:tcPr>
          <w:p w14:paraId="252A2018">
            <w:pPr>
              <w:widowControl/>
              <w:jc w:val="left"/>
              <w:rPr>
                <w:rFonts w:hint="default"/>
                <w:color w:val="000000"/>
                <w:kern w:val="0"/>
                <w:sz w:val="24"/>
              </w:rPr>
            </w:pPr>
            <w:r>
              <w:rPr>
                <w:rFonts w:hint="eastAsia"/>
                <w:color w:val="000000"/>
                <w:kern w:val="0"/>
                <w:sz w:val="24"/>
              </w:rPr>
              <w:t>不涉及报价修正</w:t>
            </w:r>
            <w:r>
              <w:rPr>
                <w:rFonts w:hint="default"/>
                <w:color w:val="000000"/>
                <w:kern w:val="0"/>
                <w:sz w:val="24"/>
              </w:rPr>
              <w:t>，或投标文件报价出现前后不一致</w:t>
            </w:r>
            <w:r>
              <w:rPr>
                <w:rFonts w:hint="eastAsia"/>
                <w:color w:val="000000"/>
                <w:kern w:val="0"/>
                <w:sz w:val="24"/>
              </w:rPr>
              <w:t>时</w:t>
            </w:r>
            <w:r>
              <w:rPr>
                <w:rFonts w:hint="default"/>
                <w:color w:val="000000"/>
                <w:kern w:val="0"/>
                <w:sz w:val="24"/>
              </w:rPr>
              <w:t>，投标人对修正后的报价予</w:t>
            </w:r>
            <w:r>
              <w:rPr>
                <w:rFonts w:hint="eastAsia"/>
                <w:color w:val="000000"/>
                <w:kern w:val="0"/>
                <w:sz w:val="24"/>
              </w:rPr>
              <w:t>以</w:t>
            </w:r>
            <w:r>
              <w:rPr>
                <w:rFonts w:hint="default"/>
                <w:color w:val="000000"/>
                <w:kern w:val="0"/>
                <w:sz w:val="24"/>
              </w:rPr>
              <w:t>确认；（如有）</w:t>
            </w:r>
          </w:p>
        </w:tc>
      </w:tr>
      <w:tr w14:paraId="40FAA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7FDFF9D">
            <w:pPr>
              <w:widowControl/>
              <w:jc w:val="center"/>
              <w:rPr>
                <w:rFonts w:hint="default"/>
                <w:color w:val="000000"/>
                <w:kern w:val="0"/>
                <w:sz w:val="24"/>
              </w:rPr>
            </w:pPr>
            <w:r>
              <w:rPr>
                <w:rFonts w:hint="default"/>
                <w:color w:val="000000"/>
                <w:kern w:val="0"/>
                <w:sz w:val="24"/>
              </w:rPr>
              <w:t>12</w:t>
            </w:r>
          </w:p>
        </w:tc>
        <w:tc>
          <w:tcPr>
            <w:tcW w:w="976" w:type="pct"/>
            <w:noWrap w:val="0"/>
            <w:vAlign w:val="center"/>
          </w:tcPr>
          <w:p w14:paraId="799632A6">
            <w:pPr>
              <w:widowControl/>
              <w:jc w:val="left"/>
              <w:rPr>
                <w:rFonts w:hint="default"/>
                <w:color w:val="000000"/>
                <w:kern w:val="0"/>
                <w:sz w:val="24"/>
              </w:rPr>
            </w:pPr>
            <w:r>
              <w:rPr>
                <w:rFonts w:hint="default"/>
                <w:color w:val="000000"/>
                <w:kern w:val="0"/>
                <w:sz w:val="24"/>
              </w:rPr>
              <w:t>报价合理性</w:t>
            </w:r>
          </w:p>
        </w:tc>
        <w:tc>
          <w:tcPr>
            <w:tcW w:w="3620" w:type="pct"/>
            <w:noWrap w:val="0"/>
            <w:vAlign w:val="center"/>
          </w:tcPr>
          <w:p w14:paraId="2484155B">
            <w:pPr>
              <w:widowControl/>
              <w:jc w:val="left"/>
              <w:rPr>
                <w:rFonts w:hint="eastAsia" w:ascii="宋体" w:hAnsi="宋体" w:eastAsia="宋体" w:cs="Times New Roman"/>
                <w:color w:val="C00000"/>
                <w:kern w:val="2"/>
                <w:sz w:val="24"/>
              </w:rPr>
            </w:pPr>
            <w:r>
              <w:rPr>
                <w:rFonts w:hint="eastAsia" w:ascii="宋体" w:hAnsi="宋体" w:eastAsia="宋体" w:cs="Times New Roman"/>
                <w:color w:val="C00000"/>
                <w:kern w:val="2"/>
                <w:sz w:val="24"/>
              </w:rPr>
              <w:t xml:space="preserve">当评审过程中出现下列情形之一的，评审委员会应当启 动异常低价投标（响应）审查程序： </w:t>
            </w:r>
          </w:p>
          <w:p w14:paraId="7883571B">
            <w:pPr>
              <w:widowControl/>
              <w:jc w:val="left"/>
              <w:rPr>
                <w:rFonts w:hint="default"/>
                <w:color w:val="C00000"/>
                <w:kern w:val="0"/>
              </w:rPr>
            </w:pPr>
            <w:r>
              <w:rPr>
                <w:rFonts w:hint="default"/>
                <w:color w:val="C00000"/>
                <w:kern w:val="0"/>
              </w:rPr>
              <w:t>1.投标（响应）报价低于全部通过符合性审查供应商投标（响应）报价平均值</w:t>
            </w:r>
            <w:r>
              <w:rPr>
                <w:rFonts w:hint="eastAsia"/>
                <w:color w:val="C00000"/>
                <w:kern w:val="0"/>
                <w:lang w:val="en-US" w:eastAsia="zh-CN"/>
              </w:rPr>
              <w:t>65</w:t>
            </w:r>
            <w:r>
              <w:rPr>
                <w:rFonts w:hint="default"/>
                <w:color w:val="C00000"/>
                <w:kern w:val="0"/>
              </w:rPr>
              <w:t>%的，即投标（响应）报价&lt;全部通过符合性审查供应商投标（响应）报价平均值×</w:t>
            </w:r>
            <w:r>
              <w:rPr>
                <w:rFonts w:hint="eastAsia"/>
                <w:color w:val="C00000"/>
                <w:kern w:val="0"/>
                <w:lang w:val="en-US" w:eastAsia="zh-CN"/>
              </w:rPr>
              <w:t>65</w:t>
            </w:r>
            <w:r>
              <w:rPr>
                <w:rFonts w:hint="default"/>
                <w:color w:val="C00000"/>
                <w:kern w:val="0"/>
              </w:rPr>
              <w:t>%；</w:t>
            </w:r>
          </w:p>
          <w:p w14:paraId="04333F2E">
            <w:pPr>
              <w:widowControl/>
              <w:jc w:val="left"/>
              <w:rPr>
                <w:rFonts w:hint="default"/>
                <w:color w:val="C00000"/>
                <w:kern w:val="0"/>
              </w:rPr>
            </w:pPr>
            <w:r>
              <w:rPr>
                <w:rFonts w:hint="default"/>
                <w:color w:val="C00000"/>
                <w:kern w:val="0"/>
              </w:rPr>
              <w:t>2.投标（响应）报价低于通过符合性审查的次低报价供应商投标（响应）报价</w:t>
            </w:r>
            <w:r>
              <w:rPr>
                <w:rFonts w:hint="eastAsia"/>
                <w:color w:val="C00000"/>
                <w:kern w:val="0"/>
                <w:lang w:val="en-US" w:eastAsia="zh-CN"/>
              </w:rPr>
              <w:t>65</w:t>
            </w:r>
            <w:r>
              <w:rPr>
                <w:rFonts w:hint="default"/>
                <w:color w:val="C00000"/>
                <w:kern w:val="0"/>
              </w:rPr>
              <w:t>%的，即投标（响应）报价&lt;通过符合性审查的次低报价供应商投标（响应）报价×</w:t>
            </w:r>
            <w:r>
              <w:rPr>
                <w:rFonts w:hint="eastAsia"/>
                <w:color w:val="C00000"/>
                <w:kern w:val="0"/>
                <w:lang w:val="en-US" w:eastAsia="zh-CN"/>
              </w:rPr>
              <w:t>65</w:t>
            </w:r>
            <w:r>
              <w:rPr>
                <w:rFonts w:hint="default"/>
                <w:color w:val="C00000"/>
                <w:kern w:val="0"/>
              </w:rPr>
              <w:t>%；</w:t>
            </w:r>
          </w:p>
          <w:p w14:paraId="3FC3DBEC">
            <w:pPr>
              <w:widowControl/>
              <w:jc w:val="left"/>
              <w:rPr>
                <w:rFonts w:hint="default"/>
                <w:color w:val="C00000"/>
                <w:kern w:val="0"/>
              </w:rPr>
            </w:pPr>
            <w:r>
              <w:rPr>
                <w:rFonts w:hint="default"/>
                <w:color w:val="C00000"/>
                <w:kern w:val="0"/>
              </w:rPr>
              <w:t>3.投标（响应）报价低于采购项目最高限价</w:t>
            </w:r>
            <w:r>
              <w:rPr>
                <w:rFonts w:hint="eastAsia"/>
                <w:color w:val="C00000"/>
                <w:kern w:val="0"/>
                <w:lang w:val="en-US" w:eastAsia="zh-CN"/>
              </w:rPr>
              <w:t>65</w:t>
            </w:r>
            <w:r>
              <w:rPr>
                <w:rFonts w:hint="default"/>
                <w:color w:val="C00000"/>
                <w:kern w:val="0"/>
              </w:rPr>
              <w:t>%的，即投标（响应）报价&lt;采购项目最高限价×</w:t>
            </w:r>
            <w:r>
              <w:rPr>
                <w:rFonts w:hint="eastAsia"/>
                <w:color w:val="C00000"/>
                <w:kern w:val="0"/>
                <w:lang w:val="en-US" w:eastAsia="zh-CN"/>
              </w:rPr>
              <w:t>65</w:t>
            </w:r>
            <w:r>
              <w:rPr>
                <w:rFonts w:hint="default"/>
                <w:color w:val="C00000"/>
                <w:kern w:val="0"/>
              </w:rPr>
              <w:t>%；</w:t>
            </w:r>
          </w:p>
          <w:p w14:paraId="694A096D">
            <w:pPr>
              <w:widowControl/>
              <w:jc w:val="left"/>
              <w:rPr>
                <w:rFonts w:hint="default"/>
                <w:color w:val="000000"/>
                <w:kern w:val="0"/>
              </w:rPr>
            </w:pPr>
            <w:r>
              <w:rPr>
                <w:rFonts w:hint="default"/>
                <w:color w:val="C00000"/>
                <w:kern w:val="0"/>
              </w:rPr>
              <w:t>4.评审委员会基于专业判断，认为供应商报价过低，有可能影响产品质量或者不能诚信履约的其他情形。</w:t>
            </w:r>
          </w:p>
        </w:tc>
      </w:tr>
      <w:tr w14:paraId="5817D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F4F05F2">
            <w:pPr>
              <w:widowControl/>
              <w:jc w:val="center"/>
              <w:rPr>
                <w:rFonts w:hint="default"/>
                <w:color w:val="000000"/>
                <w:kern w:val="0"/>
                <w:sz w:val="24"/>
              </w:rPr>
            </w:pPr>
            <w:r>
              <w:rPr>
                <w:rFonts w:hint="default"/>
                <w:color w:val="000000"/>
                <w:kern w:val="0"/>
                <w:sz w:val="24"/>
              </w:rPr>
              <w:t>13</w:t>
            </w:r>
          </w:p>
        </w:tc>
        <w:tc>
          <w:tcPr>
            <w:tcW w:w="976" w:type="pct"/>
            <w:noWrap w:val="0"/>
            <w:vAlign w:val="center"/>
          </w:tcPr>
          <w:p w14:paraId="583D6679">
            <w:pPr>
              <w:widowControl/>
              <w:jc w:val="left"/>
              <w:rPr>
                <w:rFonts w:hint="default"/>
                <w:color w:val="000000"/>
                <w:kern w:val="0"/>
                <w:sz w:val="24"/>
              </w:rPr>
            </w:pPr>
            <w:r>
              <w:rPr>
                <w:rFonts w:hint="default"/>
                <w:color w:val="000000"/>
                <w:kern w:val="0"/>
                <w:sz w:val="24"/>
              </w:rPr>
              <w:t>进口产品</w:t>
            </w:r>
          </w:p>
          <w:p w14:paraId="0BD13D88">
            <w:pPr>
              <w:widowControl/>
              <w:jc w:val="left"/>
              <w:rPr>
                <w:rFonts w:hint="default"/>
                <w:color w:val="000000"/>
                <w:kern w:val="0"/>
                <w:sz w:val="24"/>
              </w:rPr>
            </w:pPr>
            <w:r>
              <w:rPr>
                <w:rFonts w:hint="default"/>
                <w:color w:val="000000"/>
                <w:kern w:val="0"/>
                <w:sz w:val="24"/>
              </w:rPr>
              <w:t>（如有）</w:t>
            </w:r>
          </w:p>
        </w:tc>
        <w:tc>
          <w:tcPr>
            <w:tcW w:w="3620" w:type="pct"/>
            <w:noWrap w:val="0"/>
            <w:vAlign w:val="center"/>
          </w:tcPr>
          <w:p w14:paraId="1170794F">
            <w:pPr>
              <w:widowControl/>
              <w:jc w:val="left"/>
              <w:rPr>
                <w:rFonts w:hint="default"/>
                <w:color w:val="000000"/>
                <w:kern w:val="0"/>
                <w:sz w:val="24"/>
              </w:rPr>
            </w:pPr>
            <w:r>
              <w:rPr>
                <w:rFonts w:hint="eastAsia" w:ascii="宋体" w:hAnsi="宋体"/>
                <w:kern w:val="2"/>
                <w:sz w:val="24"/>
              </w:rPr>
              <w:t>招标文件</w:t>
            </w:r>
            <w:r>
              <w:rPr>
                <w:rFonts w:hint="default" w:ascii="宋体" w:hAnsi="宋体"/>
                <w:kern w:val="2"/>
                <w:sz w:val="24"/>
              </w:rPr>
              <w:t>不接受进口产品投标</w:t>
            </w:r>
            <w:r>
              <w:rPr>
                <w:rFonts w:hint="eastAsia" w:ascii="宋体" w:hAnsi="宋体"/>
                <w:kern w:val="2"/>
                <w:sz w:val="24"/>
              </w:rPr>
              <w:t>的内容时</w:t>
            </w:r>
            <w:r>
              <w:rPr>
                <w:rFonts w:hint="default" w:ascii="宋体" w:hAnsi="宋体"/>
                <w:kern w:val="2"/>
                <w:sz w:val="24"/>
              </w:rPr>
              <w:t>，</w:t>
            </w:r>
            <w:r>
              <w:rPr>
                <w:rFonts w:hint="eastAsia" w:ascii="宋体" w:hAnsi="宋体"/>
                <w:kern w:val="2"/>
                <w:sz w:val="24"/>
              </w:rPr>
              <w:t>投标人所投产品非进口产品的；</w:t>
            </w:r>
          </w:p>
        </w:tc>
      </w:tr>
      <w:tr w14:paraId="25B8D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D861954">
            <w:pPr>
              <w:widowControl/>
              <w:jc w:val="center"/>
              <w:rPr>
                <w:rFonts w:hint="default"/>
                <w:color w:val="000000"/>
                <w:kern w:val="0"/>
                <w:sz w:val="24"/>
              </w:rPr>
            </w:pPr>
            <w:r>
              <w:rPr>
                <w:rFonts w:hint="default"/>
                <w:color w:val="000000"/>
                <w:kern w:val="0"/>
                <w:sz w:val="24"/>
              </w:rPr>
              <w:t>14</w:t>
            </w:r>
          </w:p>
        </w:tc>
        <w:tc>
          <w:tcPr>
            <w:tcW w:w="976" w:type="pct"/>
            <w:noWrap w:val="0"/>
            <w:vAlign w:val="center"/>
          </w:tcPr>
          <w:p w14:paraId="74EC7937">
            <w:pPr>
              <w:widowControl/>
              <w:jc w:val="left"/>
              <w:rPr>
                <w:rFonts w:hint="default"/>
                <w:color w:val="000000"/>
                <w:kern w:val="0"/>
                <w:sz w:val="24"/>
              </w:rPr>
            </w:pPr>
            <w:r>
              <w:rPr>
                <w:rFonts w:hint="default"/>
                <w:color w:val="000000"/>
                <w:kern w:val="0"/>
                <w:sz w:val="24"/>
              </w:rPr>
              <w:t>国家有关部门对投标人的投标产品有强制性规定或要求的</w:t>
            </w:r>
          </w:p>
        </w:tc>
        <w:tc>
          <w:tcPr>
            <w:tcW w:w="3620" w:type="pct"/>
            <w:noWrap w:val="0"/>
            <w:vAlign w:val="center"/>
          </w:tcPr>
          <w:p w14:paraId="1DE159D4">
            <w:pPr>
              <w:widowControl/>
              <w:jc w:val="left"/>
              <w:rPr>
                <w:rFonts w:hint="default"/>
                <w:color w:val="000000"/>
                <w:kern w:val="0"/>
                <w:sz w:val="24"/>
              </w:rPr>
            </w:pPr>
            <w:r>
              <w:rPr>
                <w:rFonts w:hint="default"/>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rFonts w:hint="default"/>
                <w:color w:val="000000"/>
                <w:kern w:val="0"/>
                <w:sz w:val="24"/>
              </w:rPr>
              <w:t>符合相应规定或要求</w:t>
            </w:r>
            <w:r>
              <w:rPr>
                <w:rFonts w:hint="eastAsia"/>
                <w:color w:val="000000"/>
                <w:kern w:val="0"/>
                <w:sz w:val="24"/>
              </w:rPr>
              <w:t>，并提供证明文件电子件：</w:t>
            </w:r>
          </w:p>
          <w:p w14:paraId="2EBCAF28">
            <w:pPr>
              <w:widowControl/>
              <w:jc w:val="left"/>
              <w:rPr>
                <w:rFonts w:hint="default"/>
                <w:color w:val="000000"/>
                <w:kern w:val="0"/>
                <w:sz w:val="24"/>
              </w:rPr>
            </w:pPr>
            <w:r>
              <w:rPr>
                <w:rFonts w:hint="eastAsia"/>
                <w:color w:val="000000"/>
                <w:kern w:val="0"/>
                <w:sz w:val="24"/>
              </w:rPr>
              <w:t>1）</w:t>
            </w:r>
            <w:r>
              <w:rPr>
                <w:rFonts w:hint="default"/>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7B980192">
            <w:pPr>
              <w:widowControl/>
              <w:jc w:val="left"/>
              <w:rPr>
                <w:rFonts w:hint="default"/>
                <w:color w:val="000000"/>
                <w:kern w:val="0"/>
                <w:sz w:val="24"/>
              </w:rPr>
            </w:pPr>
            <w:r>
              <w:rPr>
                <w:rFonts w:hint="eastAsia"/>
                <w:color w:val="000000"/>
                <w:kern w:val="0"/>
                <w:sz w:val="24"/>
              </w:rPr>
              <w:t>2）</w:t>
            </w:r>
            <w:r>
              <w:rPr>
                <w:rFonts w:hint="default"/>
                <w:color w:val="000000"/>
                <w:kern w:val="0"/>
                <w:sz w:val="24"/>
              </w:rPr>
              <w:t>投标产品如涉及计算机信息系统安全专用产品的，须</w:t>
            </w:r>
            <w:r>
              <w:rPr>
                <w:rFonts w:hint="eastAsia"/>
                <w:color w:val="000000"/>
                <w:kern w:val="0"/>
                <w:sz w:val="24"/>
              </w:rPr>
              <w:t>提供</w:t>
            </w:r>
            <w:r>
              <w:rPr>
                <w:rFonts w:hint="default"/>
                <w:color w:val="000000"/>
                <w:kern w:val="0"/>
                <w:sz w:val="24"/>
              </w:rPr>
              <w:t>公安部颁发的计算机信息系统安全专用产品销售许可证；</w:t>
            </w:r>
          </w:p>
          <w:p w14:paraId="4C8C681E">
            <w:pPr>
              <w:widowControl/>
              <w:jc w:val="left"/>
              <w:rPr>
                <w:rFonts w:hint="default"/>
                <w:color w:val="000000"/>
                <w:kern w:val="0"/>
                <w:sz w:val="24"/>
              </w:rPr>
            </w:pPr>
            <w:r>
              <w:rPr>
                <w:rFonts w:hint="default"/>
                <w:color w:val="000000"/>
                <w:kern w:val="0"/>
                <w:sz w:val="24"/>
              </w:rPr>
              <w:t>3</w:t>
            </w:r>
            <w:r>
              <w:rPr>
                <w:rFonts w:hint="eastAsia"/>
                <w:color w:val="000000"/>
                <w:kern w:val="0"/>
                <w:sz w:val="24"/>
              </w:rPr>
              <w:t>）</w:t>
            </w:r>
            <w:r>
              <w:rPr>
                <w:rFonts w:hint="default"/>
                <w:color w:val="000000"/>
                <w:kern w:val="0"/>
                <w:sz w:val="24"/>
              </w:rPr>
              <w:t>投标产品如有属于开展国家信息安全产品认证产品范围的，须</w:t>
            </w:r>
            <w:r>
              <w:rPr>
                <w:rFonts w:hint="eastAsia"/>
                <w:color w:val="000000"/>
                <w:kern w:val="0"/>
                <w:sz w:val="24"/>
              </w:rPr>
              <w:t>提供</w:t>
            </w:r>
            <w:r>
              <w:rPr>
                <w:rFonts w:hint="default"/>
                <w:color w:val="000000"/>
                <w:kern w:val="0"/>
                <w:sz w:val="24"/>
              </w:rPr>
              <w:t>由中国网络安全审查技术与认证中心（原中国信息安全认证中心）按国家标准认证颁发的有效认证证书等）；</w:t>
            </w:r>
          </w:p>
          <w:p w14:paraId="452289C4">
            <w:pPr>
              <w:widowControl/>
              <w:jc w:val="left"/>
              <w:rPr>
                <w:rFonts w:hint="default"/>
                <w:color w:val="000000"/>
                <w:kern w:val="0"/>
                <w:sz w:val="24"/>
              </w:rPr>
            </w:pPr>
            <w:r>
              <w:rPr>
                <w:rFonts w:hint="eastAsia"/>
                <w:kern w:val="2"/>
                <w:sz w:val="24"/>
              </w:rPr>
              <w:t>4）</w:t>
            </w:r>
            <w:r>
              <w:rPr>
                <w:rFonts w:hint="default"/>
                <w:kern w:val="2"/>
                <w:sz w:val="24"/>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r>
      <w:tr w14:paraId="25997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7D383F3">
            <w:pPr>
              <w:widowControl/>
              <w:jc w:val="center"/>
              <w:rPr>
                <w:rFonts w:hint="default"/>
                <w:color w:val="000000"/>
                <w:kern w:val="0"/>
                <w:sz w:val="24"/>
              </w:rPr>
            </w:pPr>
            <w:r>
              <w:rPr>
                <w:rFonts w:hint="default"/>
                <w:color w:val="000000"/>
                <w:kern w:val="0"/>
                <w:sz w:val="24"/>
              </w:rPr>
              <w:t>15</w:t>
            </w:r>
          </w:p>
        </w:tc>
        <w:tc>
          <w:tcPr>
            <w:tcW w:w="976" w:type="pct"/>
            <w:noWrap w:val="0"/>
            <w:vAlign w:val="center"/>
          </w:tcPr>
          <w:p w14:paraId="5AFEF73F">
            <w:pPr>
              <w:widowControl/>
              <w:jc w:val="left"/>
              <w:rPr>
                <w:rFonts w:hint="default"/>
                <w:color w:val="000000"/>
                <w:kern w:val="0"/>
                <w:sz w:val="24"/>
              </w:rPr>
            </w:pPr>
            <w:r>
              <w:rPr>
                <w:rFonts w:hint="default"/>
                <w:color w:val="000000"/>
                <w:kern w:val="0"/>
                <w:sz w:val="24"/>
              </w:rPr>
              <w:t>公平竞争</w:t>
            </w:r>
          </w:p>
        </w:tc>
        <w:tc>
          <w:tcPr>
            <w:tcW w:w="3620" w:type="pct"/>
            <w:noWrap w:val="0"/>
            <w:vAlign w:val="center"/>
          </w:tcPr>
          <w:p w14:paraId="593A5C7B">
            <w:pPr>
              <w:widowControl/>
              <w:jc w:val="left"/>
              <w:rPr>
                <w:rFonts w:hint="default"/>
                <w:color w:val="000000"/>
                <w:kern w:val="0"/>
                <w:sz w:val="24"/>
              </w:rPr>
            </w:pPr>
            <w:r>
              <w:rPr>
                <w:rFonts w:hint="default"/>
                <w:color w:val="000000"/>
                <w:kern w:val="2"/>
                <w:sz w:val="24"/>
              </w:rPr>
              <w:t>投标人遵循公平竞争的原则，不存在恶意串通，妨碍其他投标人的竞争行为，不存在损害采购人或者其他投标人的合法权益情形的；</w:t>
            </w:r>
          </w:p>
        </w:tc>
      </w:tr>
      <w:tr w14:paraId="0EFF5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D4B8616">
            <w:pPr>
              <w:widowControl/>
              <w:jc w:val="center"/>
              <w:rPr>
                <w:rFonts w:hint="default"/>
                <w:color w:val="000000"/>
                <w:kern w:val="0"/>
                <w:sz w:val="24"/>
              </w:rPr>
            </w:pPr>
            <w:r>
              <w:rPr>
                <w:rFonts w:hint="default"/>
                <w:color w:val="000000"/>
                <w:kern w:val="0"/>
                <w:sz w:val="24"/>
              </w:rPr>
              <w:t>16</w:t>
            </w:r>
          </w:p>
        </w:tc>
        <w:tc>
          <w:tcPr>
            <w:tcW w:w="976" w:type="pct"/>
            <w:noWrap w:val="0"/>
            <w:vAlign w:val="center"/>
          </w:tcPr>
          <w:p w14:paraId="3865C65E">
            <w:pPr>
              <w:widowControl/>
              <w:jc w:val="left"/>
              <w:rPr>
                <w:rFonts w:hint="default"/>
                <w:color w:val="000000"/>
                <w:kern w:val="0"/>
                <w:sz w:val="24"/>
              </w:rPr>
            </w:pPr>
            <w:r>
              <w:rPr>
                <w:rFonts w:hint="default"/>
                <w:color w:val="000000"/>
                <w:kern w:val="0"/>
                <w:sz w:val="24"/>
              </w:rPr>
              <w:t>串通投标</w:t>
            </w:r>
          </w:p>
        </w:tc>
        <w:tc>
          <w:tcPr>
            <w:tcW w:w="3620" w:type="pct"/>
            <w:noWrap w:val="0"/>
            <w:vAlign w:val="center"/>
          </w:tcPr>
          <w:p w14:paraId="06C1F5EF">
            <w:pPr>
              <w:widowControl/>
              <w:jc w:val="left"/>
              <w:rPr>
                <w:rFonts w:hint="default"/>
                <w:color w:val="000000"/>
                <w:kern w:val="0"/>
                <w:sz w:val="24"/>
              </w:rPr>
            </w:pPr>
            <w:r>
              <w:rPr>
                <w:rFonts w:hint="eastAsia"/>
                <w:color w:val="000000"/>
                <w:kern w:val="2"/>
                <w:sz w:val="24"/>
              </w:rPr>
              <w:t>不存在《政府采购货物和服务招标投标管理办法》视为投标人串通投标的情形：（一）不同投标人的投标文件由同一单位或者个人编制</w:t>
            </w:r>
            <w:r>
              <w:rPr>
                <w:rFonts w:hint="eastAsia" w:ascii="宋体" w:hAnsi="宋体"/>
                <w:kern w:val="2"/>
                <w:sz w:val="24"/>
              </w:rPr>
              <w:t>（包含使用同一MAC地址的计算机制作电子响应文件的情形）</w:t>
            </w:r>
            <w:r>
              <w:rPr>
                <w:rFonts w:hint="eastAsia"/>
                <w:color w:val="000000"/>
                <w:kern w:val="2"/>
                <w:sz w:val="24"/>
              </w:rPr>
              <w:t>；（二）不同投标人委托同一单位或者个人办理投标事宜</w:t>
            </w:r>
            <w:r>
              <w:rPr>
                <w:rFonts w:hint="eastAsia" w:ascii="宋体" w:hAnsi="宋体"/>
                <w:kern w:val="2"/>
                <w:sz w:val="24"/>
              </w:rPr>
              <w:t>（包含使用同一MAC地址的计算机提交或者解密电子响应文件的情形）</w:t>
            </w:r>
            <w:r>
              <w:rPr>
                <w:rFonts w:hint="eastAsia"/>
                <w:color w:val="000000"/>
                <w:kern w:val="2"/>
                <w:sz w:val="24"/>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default"/>
                <w:color w:val="000000"/>
                <w:kern w:val="2"/>
                <w:sz w:val="24"/>
              </w:rPr>
              <w:t>；</w:t>
            </w:r>
          </w:p>
        </w:tc>
      </w:tr>
      <w:tr w14:paraId="55A17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A01AFB6">
            <w:pPr>
              <w:widowControl/>
              <w:jc w:val="center"/>
              <w:rPr>
                <w:rFonts w:hint="default"/>
                <w:color w:val="000000"/>
                <w:kern w:val="0"/>
                <w:sz w:val="24"/>
              </w:rPr>
            </w:pPr>
            <w:r>
              <w:rPr>
                <w:rFonts w:hint="default"/>
                <w:color w:val="000000"/>
                <w:kern w:val="0"/>
                <w:sz w:val="24"/>
              </w:rPr>
              <w:t>17</w:t>
            </w:r>
          </w:p>
        </w:tc>
        <w:tc>
          <w:tcPr>
            <w:tcW w:w="976" w:type="pct"/>
            <w:noWrap w:val="0"/>
            <w:vAlign w:val="center"/>
          </w:tcPr>
          <w:p w14:paraId="3B665AB7">
            <w:pPr>
              <w:widowControl/>
              <w:jc w:val="left"/>
              <w:rPr>
                <w:rFonts w:hint="default"/>
                <w:color w:val="000000"/>
                <w:kern w:val="0"/>
                <w:sz w:val="24"/>
              </w:rPr>
            </w:pPr>
            <w:r>
              <w:rPr>
                <w:rFonts w:hint="default"/>
                <w:color w:val="000000"/>
                <w:kern w:val="0"/>
                <w:sz w:val="24"/>
              </w:rPr>
              <w:t>附加条件</w:t>
            </w:r>
          </w:p>
        </w:tc>
        <w:tc>
          <w:tcPr>
            <w:tcW w:w="3620" w:type="pct"/>
            <w:noWrap w:val="0"/>
            <w:vAlign w:val="center"/>
          </w:tcPr>
          <w:p w14:paraId="1AF323F9">
            <w:pPr>
              <w:widowControl/>
              <w:jc w:val="left"/>
              <w:rPr>
                <w:rFonts w:hint="default"/>
                <w:color w:val="000000"/>
                <w:kern w:val="0"/>
                <w:sz w:val="24"/>
              </w:rPr>
            </w:pPr>
            <w:r>
              <w:rPr>
                <w:rFonts w:hint="default"/>
                <w:color w:val="000000"/>
                <w:kern w:val="0"/>
                <w:sz w:val="24"/>
              </w:rPr>
              <w:t>投标文件</w:t>
            </w:r>
            <w:r>
              <w:rPr>
                <w:rFonts w:hint="eastAsia"/>
                <w:color w:val="000000"/>
                <w:kern w:val="0"/>
                <w:sz w:val="24"/>
              </w:rPr>
              <w:t>未</w:t>
            </w:r>
            <w:r>
              <w:rPr>
                <w:rFonts w:hint="default"/>
                <w:color w:val="000000"/>
                <w:kern w:val="0"/>
                <w:sz w:val="24"/>
              </w:rPr>
              <w:t>含有采购人不能接受的附加条件的；</w:t>
            </w:r>
          </w:p>
        </w:tc>
      </w:tr>
      <w:tr w14:paraId="7A04C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4732B630">
            <w:pPr>
              <w:widowControl/>
              <w:jc w:val="center"/>
              <w:rPr>
                <w:rFonts w:hint="default"/>
                <w:color w:val="000000"/>
                <w:kern w:val="0"/>
                <w:sz w:val="24"/>
              </w:rPr>
            </w:pPr>
            <w:r>
              <w:rPr>
                <w:rFonts w:hint="eastAsia"/>
                <w:color w:val="000000"/>
                <w:kern w:val="0"/>
                <w:sz w:val="24"/>
                <w:lang w:val="en-US" w:eastAsia="zh-CN"/>
              </w:rPr>
              <w:t>18</w:t>
            </w:r>
          </w:p>
        </w:tc>
        <w:tc>
          <w:tcPr>
            <w:tcW w:w="1813" w:type="dxa"/>
            <w:noWrap w:val="0"/>
            <w:vAlign w:val="center"/>
          </w:tcPr>
          <w:p w14:paraId="3BD320F5">
            <w:pPr>
              <w:widowControl/>
              <w:jc w:val="left"/>
              <w:rPr>
                <w:rFonts w:hint="default"/>
                <w:color w:val="000000"/>
                <w:kern w:val="0"/>
                <w:sz w:val="24"/>
              </w:rPr>
            </w:pPr>
            <w:r>
              <w:rPr>
                <w:rFonts w:hint="eastAsia" w:ascii="宋体" w:hAnsi="宋体" w:cs="宋体"/>
                <w:b/>
                <w:sz w:val="24"/>
                <w:szCs w:val="24"/>
              </w:rPr>
              <w:t>核心产品</w:t>
            </w:r>
          </w:p>
        </w:tc>
        <w:tc>
          <w:tcPr>
            <w:tcW w:w="6725" w:type="dxa"/>
            <w:noWrap w:val="0"/>
            <w:vAlign w:val="center"/>
          </w:tcPr>
          <w:p w14:paraId="4102560E">
            <w:pPr>
              <w:widowControl/>
              <w:jc w:val="left"/>
              <w:rPr>
                <w:rFonts w:hint="default"/>
                <w:color w:val="000000"/>
                <w:kern w:val="0"/>
                <w:sz w:val="24"/>
              </w:rPr>
            </w:pPr>
            <w:r>
              <w:rPr>
                <w:rFonts w:hint="default"/>
                <w:b/>
                <w:bCs/>
                <w:color w:val="000000"/>
                <w:kern w:val="2"/>
                <w:sz w:val="24"/>
              </w:rPr>
              <w:t>投标人</w:t>
            </w:r>
            <w:r>
              <w:rPr>
                <w:rFonts w:hint="eastAsia" w:ascii="宋体" w:hAnsi="宋体" w:cs="宋体"/>
                <w:b/>
                <w:sz w:val="24"/>
                <w:szCs w:val="24"/>
              </w:rPr>
              <w:t>投标的核心产品</w:t>
            </w:r>
            <w:r>
              <w:rPr>
                <w:rFonts w:hint="eastAsia" w:ascii="宋体" w:cs="宋体"/>
                <w:b/>
                <w:bCs/>
                <w:sz w:val="22"/>
                <w:szCs w:val="22"/>
              </w:rPr>
              <w:t>须品牌及型号完全一致</w:t>
            </w:r>
            <w:r>
              <w:rPr>
                <w:rFonts w:hint="eastAsia" w:ascii="宋体" w:hAnsi="宋体" w:cs="宋体"/>
                <w:b/>
                <w:sz w:val="24"/>
                <w:szCs w:val="24"/>
              </w:rPr>
              <w:t>；</w:t>
            </w:r>
          </w:p>
        </w:tc>
      </w:tr>
      <w:tr w14:paraId="63A56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FC95063">
            <w:pPr>
              <w:widowControl/>
              <w:jc w:val="center"/>
              <w:rPr>
                <w:rFonts w:hint="eastAsia" w:eastAsia="宋体"/>
                <w:color w:val="000000"/>
                <w:kern w:val="0"/>
                <w:sz w:val="24"/>
                <w:lang w:eastAsia="zh-CN"/>
              </w:rPr>
            </w:pPr>
            <w:r>
              <w:rPr>
                <w:rFonts w:hint="eastAsia"/>
                <w:color w:val="000000"/>
                <w:kern w:val="0"/>
                <w:sz w:val="24"/>
              </w:rPr>
              <w:t>1</w:t>
            </w:r>
            <w:r>
              <w:rPr>
                <w:rFonts w:hint="eastAsia"/>
                <w:color w:val="000000"/>
                <w:kern w:val="0"/>
                <w:sz w:val="24"/>
                <w:lang w:val="en-US" w:eastAsia="zh-CN"/>
              </w:rPr>
              <w:t>9</w:t>
            </w:r>
          </w:p>
        </w:tc>
        <w:tc>
          <w:tcPr>
            <w:tcW w:w="976" w:type="pct"/>
            <w:noWrap w:val="0"/>
            <w:vAlign w:val="center"/>
          </w:tcPr>
          <w:p w14:paraId="660E89D3">
            <w:pPr>
              <w:widowControl/>
              <w:jc w:val="left"/>
              <w:rPr>
                <w:rFonts w:hint="default"/>
                <w:color w:val="000000"/>
                <w:kern w:val="0"/>
                <w:sz w:val="24"/>
              </w:rPr>
            </w:pPr>
            <w:r>
              <w:rPr>
                <w:rFonts w:hint="default"/>
                <w:color w:val="000000"/>
                <w:kern w:val="0"/>
                <w:sz w:val="24"/>
              </w:rPr>
              <w:t>其他无效情形</w:t>
            </w:r>
          </w:p>
        </w:tc>
        <w:tc>
          <w:tcPr>
            <w:tcW w:w="3620" w:type="pct"/>
            <w:noWrap w:val="0"/>
            <w:vAlign w:val="center"/>
          </w:tcPr>
          <w:p w14:paraId="5A5A390B">
            <w:pPr>
              <w:widowControl/>
              <w:jc w:val="left"/>
              <w:rPr>
                <w:rFonts w:hint="default"/>
                <w:color w:val="000000"/>
                <w:kern w:val="0"/>
                <w:sz w:val="24"/>
              </w:rPr>
            </w:pPr>
            <w:r>
              <w:rPr>
                <w:rFonts w:hint="default"/>
                <w:color w:val="000000"/>
                <w:kern w:val="2"/>
                <w:sz w:val="24"/>
              </w:rPr>
              <w:t>投标人、投标文件</w:t>
            </w:r>
            <w:r>
              <w:rPr>
                <w:rFonts w:hint="eastAsia"/>
                <w:color w:val="000000"/>
                <w:kern w:val="2"/>
                <w:sz w:val="24"/>
              </w:rPr>
              <w:t>不存在</w:t>
            </w:r>
            <w:r>
              <w:rPr>
                <w:rFonts w:hint="default"/>
                <w:color w:val="000000"/>
                <w:kern w:val="2"/>
                <w:sz w:val="24"/>
              </w:rPr>
              <w:t>不符合法律、法规和招标文件规定的其他无效情形。</w:t>
            </w:r>
          </w:p>
        </w:tc>
      </w:tr>
    </w:tbl>
    <w:p w14:paraId="53CBB43C">
      <w:pPr>
        <w:numPr>
          <w:ilvl w:val="0"/>
          <w:numId w:val="13"/>
        </w:numPr>
        <w:tabs>
          <w:tab w:val="left" w:pos="1080"/>
          <w:tab w:val="left" w:pos="1589"/>
        </w:tabs>
        <w:spacing w:line="360" w:lineRule="auto"/>
        <w:rPr>
          <w:sz w:val="24"/>
          <w:highlight w:val="none"/>
        </w:rPr>
        <w:sectPr>
          <w:headerReference r:id="rId11" w:type="first"/>
          <w:footerReference r:id="rId13" w:type="first"/>
          <w:headerReference r:id="rId10" w:type="even"/>
          <w:footerReference r:id="rId12" w:type="even"/>
          <w:pgSz w:w="11907" w:h="16840"/>
          <w:pgMar w:top="1418" w:right="1134" w:bottom="1418" w:left="1701" w:header="851" w:footer="851" w:gutter="0"/>
          <w:cols w:space="1701" w:num="1"/>
          <w:docGrid w:linePitch="360" w:charSpace="0"/>
        </w:sectPr>
      </w:pPr>
    </w:p>
    <w:p w14:paraId="4034C5AF">
      <w:pPr>
        <w:numPr>
          <w:ilvl w:val="0"/>
          <w:numId w:val="12"/>
        </w:numPr>
        <w:tabs>
          <w:tab w:val="left" w:pos="360"/>
        </w:tabs>
        <w:spacing w:line="360" w:lineRule="auto"/>
        <w:outlineLvl w:val="1"/>
        <w:rPr>
          <w:sz w:val="24"/>
          <w:highlight w:val="none"/>
        </w:rPr>
      </w:pPr>
      <w:r>
        <w:rPr>
          <w:sz w:val="24"/>
          <w:highlight w:val="none"/>
        </w:rPr>
        <w:t>投标文件有关事项的澄清或者说明</w:t>
      </w:r>
    </w:p>
    <w:p w14:paraId="1E872323">
      <w:pPr>
        <w:numPr>
          <w:ilvl w:val="1"/>
          <w:numId w:val="12"/>
        </w:numPr>
        <w:tabs>
          <w:tab w:val="left" w:pos="1080"/>
        </w:tabs>
        <w:spacing w:line="360" w:lineRule="auto"/>
        <w:ind w:left="1077" w:hanging="720"/>
        <w:rPr>
          <w:sz w:val="24"/>
          <w:highlight w:val="none"/>
        </w:rPr>
      </w:pPr>
      <w:r>
        <w:rPr>
          <w:sz w:val="24"/>
          <w:highlight w:val="none"/>
        </w:rPr>
        <w:t>评标过程中，评标委员会将</w:t>
      </w:r>
      <w:r>
        <w:rPr>
          <w:rFonts w:hint="eastAsia"/>
          <w:sz w:val="24"/>
          <w:highlight w:val="none"/>
        </w:rPr>
        <w:t>通过</w:t>
      </w:r>
      <w:r>
        <w:rPr>
          <w:rFonts w:hint="eastAsia"/>
          <w:sz w:val="24"/>
          <w:highlight w:val="none"/>
          <w:lang w:bidi="ar"/>
        </w:rPr>
        <w:t>政府采购一体化平台“苏采云”</w:t>
      </w:r>
      <w:r>
        <w:rPr>
          <w:rFonts w:hint="eastAsia"/>
          <w:sz w:val="24"/>
          <w:highlight w:val="none"/>
        </w:rPr>
        <w:t>系统</w:t>
      </w:r>
      <w:r>
        <w:rPr>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电子</w:t>
      </w:r>
      <w:r>
        <w:rPr>
          <w:sz w:val="24"/>
          <w:highlight w:val="none"/>
        </w:rPr>
        <w:t>公章。投标人的澄清、说明或者补正不得超出投标文件的范围或者改变投标文件的实质性内容。澄清文件将作为投标文件内容的一部分。</w:t>
      </w:r>
    </w:p>
    <w:p w14:paraId="022EE342">
      <w:pPr>
        <w:numPr>
          <w:ilvl w:val="1"/>
          <w:numId w:val="12"/>
        </w:numPr>
        <w:tabs>
          <w:tab w:val="left" w:pos="1080"/>
        </w:tabs>
        <w:spacing w:line="360" w:lineRule="auto"/>
        <w:ind w:left="1077" w:hanging="720"/>
        <w:rPr>
          <w:sz w:val="24"/>
          <w:highlight w:val="none"/>
        </w:rPr>
      </w:pPr>
      <w:r>
        <w:rPr>
          <w:sz w:val="24"/>
          <w:highlight w:val="none"/>
        </w:rPr>
        <w:t>评标委员会认为投标人的报价明显低于其他通过符合性审查投标人的报价，有可能影响产品质量或者不能诚信履约的，有权要求该投标人在</w:t>
      </w:r>
      <w:r>
        <w:rPr>
          <w:rFonts w:hint="eastAsia"/>
          <w:sz w:val="24"/>
          <w:highlight w:val="none"/>
        </w:rPr>
        <w:t>规定</w:t>
      </w:r>
      <w:r>
        <w:rPr>
          <w:sz w:val="24"/>
          <w:highlight w:val="none"/>
        </w:rPr>
        <w:t>的时间内提供书面说明，必要时提交相关证明材料；若投标人不能证明其报价合理性，评标委员会将其作为</w:t>
      </w:r>
      <w:r>
        <w:rPr>
          <w:b/>
          <w:sz w:val="24"/>
          <w:highlight w:val="none"/>
        </w:rPr>
        <w:t>无效投标处理</w:t>
      </w:r>
      <w:r>
        <w:rPr>
          <w:sz w:val="24"/>
          <w:highlight w:val="none"/>
        </w:rPr>
        <w:t>。</w:t>
      </w:r>
    </w:p>
    <w:p w14:paraId="3F67AC2E">
      <w:pPr>
        <w:numPr>
          <w:ilvl w:val="1"/>
          <w:numId w:val="12"/>
        </w:numPr>
        <w:tabs>
          <w:tab w:val="left" w:pos="1080"/>
        </w:tabs>
        <w:spacing w:line="360" w:lineRule="auto"/>
        <w:ind w:left="1077" w:hanging="720"/>
        <w:rPr>
          <w:sz w:val="24"/>
          <w:highlight w:val="none"/>
        </w:rPr>
      </w:pPr>
      <w:r>
        <w:rPr>
          <w:sz w:val="24"/>
          <w:highlight w:val="none"/>
        </w:rPr>
        <w:t>投标报价须包含招标文件全部内容，如分项报价表有缺漏视为已含在其他各项报价中，将不对投标总价进行调整。评标委员会有权要求投标人在</w:t>
      </w:r>
      <w:r>
        <w:rPr>
          <w:rFonts w:hint="eastAsia"/>
          <w:sz w:val="24"/>
          <w:highlight w:val="none"/>
        </w:rPr>
        <w:t>规定</w:t>
      </w:r>
      <w:r>
        <w:rPr>
          <w:sz w:val="24"/>
          <w:highlight w:val="none"/>
        </w:rPr>
        <w:t>的时间内对此进行书面确认，投标人不确认的，视为将一个采购包中的内容拆开投标，其</w:t>
      </w:r>
      <w:r>
        <w:rPr>
          <w:b/>
          <w:sz w:val="24"/>
          <w:highlight w:val="none"/>
        </w:rPr>
        <w:t>投标无效</w:t>
      </w:r>
      <w:r>
        <w:rPr>
          <w:sz w:val="24"/>
          <w:highlight w:val="none"/>
        </w:rPr>
        <w:t>。</w:t>
      </w:r>
    </w:p>
    <w:p w14:paraId="5399D1CF">
      <w:pPr>
        <w:numPr>
          <w:ilvl w:val="1"/>
          <w:numId w:val="12"/>
        </w:numPr>
        <w:tabs>
          <w:tab w:val="left" w:pos="1080"/>
        </w:tabs>
        <w:spacing w:line="360" w:lineRule="auto"/>
        <w:ind w:left="1077" w:hanging="720"/>
        <w:rPr>
          <w:sz w:val="24"/>
          <w:highlight w:val="none"/>
        </w:rPr>
      </w:pPr>
      <w:r>
        <w:rPr>
          <w:sz w:val="24"/>
          <w:highlight w:val="none"/>
        </w:rPr>
        <w:t>投标文件报价出现前后不一致的，按照下列规定修正：</w:t>
      </w:r>
    </w:p>
    <w:p w14:paraId="54AF9FE6">
      <w:pPr>
        <w:numPr>
          <w:ilvl w:val="2"/>
          <w:numId w:val="12"/>
        </w:numPr>
        <w:tabs>
          <w:tab w:val="left" w:pos="1080"/>
          <w:tab w:val="left" w:pos="1589"/>
          <w:tab w:val="left" w:pos="2035"/>
          <w:tab w:val="left" w:pos="2114"/>
        </w:tabs>
        <w:spacing w:line="360" w:lineRule="auto"/>
        <w:ind w:left="2035"/>
        <w:rPr>
          <w:sz w:val="24"/>
          <w:highlight w:val="none"/>
        </w:rPr>
      </w:pPr>
      <w:r>
        <w:rPr>
          <w:sz w:val="24"/>
          <w:highlight w:val="none"/>
        </w:rPr>
        <w:t>招标文件对于报价修正是否另有规定：</w:t>
      </w:r>
    </w:p>
    <w:p w14:paraId="7F1A4CAB">
      <w:pPr>
        <w:tabs>
          <w:tab w:val="left" w:pos="1080"/>
          <w:tab w:val="left" w:pos="1589"/>
          <w:tab w:val="left" w:pos="2035"/>
          <w:tab w:val="left" w:pos="2114"/>
        </w:tabs>
        <w:spacing w:line="360" w:lineRule="auto"/>
        <w:ind w:left="2035"/>
        <w:rPr>
          <w:sz w:val="24"/>
          <w:highlight w:val="none"/>
          <w:u w:val="single"/>
        </w:rPr>
      </w:pPr>
      <w:r>
        <w:rPr>
          <w:rFonts w:hint="eastAsia" w:ascii="Times New Roman" w:hAnsi="Times New Roman"/>
          <w:sz w:val="24"/>
          <w:szCs w:val="24"/>
          <w:highlight w:val="none"/>
          <w:lang w:eastAsia="zh-CN"/>
        </w:rPr>
        <w:t>☑</w:t>
      </w:r>
      <w:r>
        <w:rPr>
          <w:sz w:val="24"/>
          <w:highlight w:val="none"/>
        </w:rPr>
        <w:t>有，具体规定为：______________</w:t>
      </w:r>
    </w:p>
    <w:p w14:paraId="3382F36B">
      <w:pPr>
        <w:tabs>
          <w:tab w:val="left" w:pos="1080"/>
          <w:tab w:val="left" w:pos="1589"/>
          <w:tab w:val="left" w:pos="2035"/>
          <w:tab w:val="left" w:pos="2114"/>
        </w:tabs>
        <w:spacing w:line="360" w:lineRule="auto"/>
        <w:ind w:left="2035"/>
        <w:rPr>
          <w:sz w:val="24"/>
          <w:highlight w:val="none"/>
        </w:rPr>
      </w:pPr>
      <w:r>
        <w:rPr>
          <w:rFonts w:hint="eastAsia" w:ascii="Times New Roman" w:hAnsi="Times New Roman"/>
          <w:sz w:val="24"/>
          <w:szCs w:val="24"/>
          <w:highlight w:val="none"/>
          <w:lang w:eastAsia="zh-CN"/>
        </w:rPr>
        <w:t>□</w:t>
      </w:r>
      <w:r>
        <w:rPr>
          <w:sz w:val="24"/>
          <w:highlight w:val="none"/>
        </w:rPr>
        <w:t>无，按下述2.4.2-2.4.7项规定修正。</w:t>
      </w:r>
    </w:p>
    <w:p w14:paraId="769FB8D7">
      <w:pPr>
        <w:numPr>
          <w:ilvl w:val="2"/>
          <w:numId w:val="12"/>
        </w:numPr>
        <w:tabs>
          <w:tab w:val="left" w:pos="2035"/>
          <w:tab w:val="left" w:pos="2114"/>
          <w:tab w:val="left" w:pos="2977"/>
        </w:tabs>
        <w:spacing w:line="360" w:lineRule="auto"/>
        <w:ind w:left="2035"/>
        <w:rPr>
          <w:sz w:val="24"/>
          <w:highlight w:val="none"/>
        </w:rPr>
      </w:pPr>
      <w:r>
        <w:rPr>
          <w:sz w:val="24"/>
          <w:highlight w:val="none"/>
        </w:rPr>
        <w:t>单独递交的开标一览表（报价表）与投标文件中开标一览表（报价表）内容不一致的，以单独递交的开标一览表（报价表）为准；</w:t>
      </w:r>
    </w:p>
    <w:p w14:paraId="019FEA04">
      <w:pPr>
        <w:numPr>
          <w:ilvl w:val="2"/>
          <w:numId w:val="12"/>
        </w:numPr>
        <w:tabs>
          <w:tab w:val="left" w:pos="2035"/>
          <w:tab w:val="left" w:pos="2114"/>
          <w:tab w:val="left" w:pos="2977"/>
        </w:tabs>
        <w:spacing w:line="360" w:lineRule="auto"/>
        <w:ind w:left="2035"/>
        <w:rPr>
          <w:sz w:val="24"/>
          <w:highlight w:val="none"/>
        </w:rPr>
      </w:pPr>
      <w:r>
        <w:rPr>
          <w:sz w:val="24"/>
          <w:highlight w:val="none"/>
        </w:rPr>
        <w:t>投标文件中开标一览表（报价表）内容与投标文件中相应内容不一致的，以开标一览表（报价表）为准；</w:t>
      </w:r>
    </w:p>
    <w:p w14:paraId="1D49455A">
      <w:pPr>
        <w:numPr>
          <w:ilvl w:val="2"/>
          <w:numId w:val="12"/>
        </w:numPr>
        <w:tabs>
          <w:tab w:val="left" w:pos="2035"/>
          <w:tab w:val="left" w:pos="2114"/>
          <w:tab w:val="left" w:pos="2977"/>
        </w:tabs>
        <w:spacing w:line="360" w:lineRule="auto"/>
        <w:ind w:left="2035"/>
        <w:rPr>
          <w:sz w:val="24"/>
          <w:highlight w:val="none"/>
        </w:rPr>
      </w:pPr>
      <w:r>
        <w:rPr>
          <w:sz w:val="24"/>
          <w:highlight w:val="none"/>
        </w:rPr>
        <w:t>大写金额和小写金额不一致的，以大写金额为准；</w:t>
      </w:r>
    </w:p>
    <w:p w14:paraId="54C7755B">
      <w:pPr>
        <w:numPr>
          <w:ilvl w:val="2"/>
          <w:numId w:val="12"/>
        </w:numPr>
        <w:tabs>
          <w:tab w:val="left" w:pos="2035"/>
          <w:tab w:val="left" w:pos="2114"/>
          <w:tab w:val="left" w:pos="2977"/>
        </w:tabs>
        <w:spacing w:line="360" w:lineRule="auto"/>
        <w:ind w:left="2035"/>
        <w:rPr>
          <w:sz w:val="24"/>
          <w:highlight w:val="none"/>
        </w:rPr>
      </w:pPr>
      <w:r>
        <w:rPr>
          <w:sz w:val="24"/>
          <w:highlight w:val="none"/>
        </w:rPr>
        <w:t>单价金额小数点或者百分比有明显错位的，以开标一览表的总价为准，并修改单价；</w:t>
      </w:r>
    </w:p>
    <w:p w14:paraId="50F9A2B3">
      <w:pPr>
        <w:numPr>
          <w:ilvl w:val="2"/>
          <w:numId w:val="12"/>
        </w:numPr>
        <w:tabs>
          <w:tab w:val="left" w:pos="2035"/>
          <w:tab w:val="left" w:pos="2114"/>
          <w:tab w:val="left" w:pos="2977"/>
        </w:tabs>
        <w:spacing w:line="360" w:lineRule="auto"/>
        <w:ind w:left="2035"/>
        <w:rPr>
          <w:sz w:val="24"/>
          <w:highlight w:val="none"/>
        </w:rPr>
      </w:pPr>
      <w:r>
        <w:rPr>
          <w:sz w:val="24"/>
          <w:highlight w:val="none"/>
        </w:rPr>
        <w:t>总价金额与按单价汇总金额不一致的，以单价金额计算结果为准。</w:t>
      </w:r>
    </w:p>
    <w:p w14:paraId="37BA730A">
      <w:pPr>
        <w:numPr>
          <w:ilvl w:val="2"/>
          <w:numId w:val="12"/>
        </w:numPr>
        <w:tabs>
          <w:tab w:val="left" w:pos="1080"/>
          <w:tab w:val="left" w:pos="1589"/>
          <w:tab w:val="left" w:pos="2035"/>
          <w:tab w:val="left" w:pos="2114"/>
        </w:tabs>
        <w:spacing w:line="360" w:lineRule="auto"/>
        <w:ind w:left="2035"/>
        <w:rPr>
          <w:sz w:val="24"/>
          <w:highlight w:val="none"/>
        </w:rPr>
      </w:pPr>
      <w:r>
        <w:rPr>
          <w:sz w:val="24"/>
          <w:highlight w:val="none"/>
        </w:rPr>
        <w:t>同时出现两种以上不一致的，按照前款规定的顺序修正。修正后的报价经投标人书面确认后产生约束力，投标人不确认的，其</w:t>
      </w:r>
      <w:r>
        <w:rPr>
          <w:b/>
          <w:sz w:val="24"/>
          <w:highlight w:val="none"/>
        </w:rPr>
        <w:t>投标无效</w:t>
      </w:r>
      <w:r>
        <w:rPr>
          <w:sz w:val="24"/>
          <w:highlight w:val="none"/>
        </w:rPr>
        <w:t>。</w:t>
      </w:r>
    </w:p>
    <w:p w14:paraId="41DB46EA">
      <w:pPr>
        <w:numPr>
          <w:ilvl w:val="1"/>
          <w:numId w:val="12"/>
        </w:numPr>
        <w:tabs>
          <w:tab w:val="left" w:pos="1080"/>
        </w:tabs>
        <w:spacing w:line="360" w:lineRule="auto"/>
        <w:ind w:left="1077" w:hanging="720"/>
        <w:rPr>
          <w:sz w:val="24"/>
          <w:highlight w:val="none"/>
        </w:rPr>
      </w:pPr>
      <w:r>
        <w:rPr>
          <w:sz w:val="24"/>
          <w:highlight w:val="none"/>
        </w:rPr>
        <w:t>落实政府采购政策的价格调整：只有符合第二章《投标人须知》5.2条规定情形的，可以享受中小企业扶持政策，用扣除后的价格参加评审；否则，评标时价格不予扣除。</w:t>
      </w:r>
    </w:p>
    <w:p w14:paraId="6CB143B9">
      <w:pPr>
        <w:numPr>
          <w:ilvl w:val="2"/>
          <w:numId w:val="12"/>
        </w:numPr>
        <w:tabs>
          <w:tab w:val="left" w:pos="1080"/>
          <w:tab w:val="left" w:pos="1589"/>
          <w:tab w:val="left" w:pos="2035"/>
        </w:tabs>
        <w:spacing w:line="360" w:lineRule="auto"/>
        <w:ind w:left="2035"/>
        <w:rPr>
          <w:sz w:val="24"/>
          <w:highlight w:val="none"/>
        </w:rPr>
      </w:pPr>
      <w:r>
        <w:rPr>
          <w:sz w:val="24"/>
          <w:highlight w:val="none"/>
        </w:rPr>
        <w:t>对于未预留份额专门面向中小企业采购的采购项目，以及预留份额项目中的非预留部分采购包，对</w:t>
      </w:r>
      <w:r>
        <w:rPr>
          <w:b/>
          <w:sz w:val="24"/>
          <w:highlight w:val="none"/>
        </w:rPr>
        <w:t>小微企业</w:t>
      </w:r>
      <w:r>
        <w:rPr>
          <w:sz w:val="24"/>
          <w:highlight w:val="none"/>
        </w:rPr>
        <w:t>报价给予</w:t>
      </w:r>
      <w:r>
        <w:rPr>
          <w:rFonts w:hint="eastAsia"/>
          <w:sz w:val="24"/>
          <w:highlight w:val="none"/>
          <w:u w:val="single"/>
        </w:rPr>
        <w:t>20</w:t>
      </w:r>
      <w:r>
        <w:rPr>
          <w:sz w:val="24"/>
          <w:highlight w:val="none"/>
        </w:rPr>
        <w:t>%的扣除，用扣除后的价格参加评审。</w:t>
      </w:r>
    </w:p>
    <w:p w14:paraId="106B2453">
      <w:pPr>
        <w:numPr>
          <w:ilvl w:val="2"/>
          <w:numId w:val="12"/>
        </w:numPr>
        <w:tabs>
          <w:tab w:val="left" w:pos="1080"/>
          <w:tab w:val="left" w:pos="1589"/>
          <w:tab w:val="left" w:pos="2035"/>
        </w:tabs>
        <w:spacing w:line="360" w:lineRule="auto"/>
        <w:ind w:left="2035"/>
        <w:rPr>
          <w:sz w:val="24"/>
          <w:highlight w:val="none"/>
        </w:rPr>
      </w:pPr>
      <w:r>
        <w:rPr>
          <w:sz w:val="24"/>
          <w:highlight w:val="none"/>
        </w:rPr>
        <w:t>对于未预留份额专门面向中小企业采购的采购项目，以及预留份额项目中的非预留部分采购包，且接受大中型企业与</w:t>
      </w:r>
      <w:r>
        <w:rPr>
          <w:b/>
          <w:sz w:val="24"/>
          <w:highlight w:val="none"/>
        </w:rPr>
        <w:t>小微企业</w:t>
      </w:r>
      <w:r>
        <w:rPr>
          <w:sz w:val="24"/>
          <w:highlight w:val="none"/>
        </w:rPr>
        <w:t>组成联合体或者允许大中型企业向一家或者多家</w:t>
      </w:r>
      <w:r>
        <w:rPr>
          <w:b/>
          <w:sz w:val="24"/>
          <w:highlight w:val="none"/>
        </w:rPr>
        <w:t>小微企业</w:t>
      </w:r>
      <w:r>
        <w:rPr>
          <w:sz w:val="24"/>
          <w:highlight w:val="none"/>
        </w:rPr>
        <w:t>分包的采购项目，对于联合协议或者分包意向协议约定</w:t>
      </w:r>
      <w:r>
        <w:rPr>
          <w:b/>
          <w:sz w:val="24"/>
          <w:highlight w:val="none"/>
        </w:rPr>
        <w:t>小微企业</w:t>
      </w:r>
      <w:r>
        <w:rPr>
          <w:sz w:val="24"/>
          <w:highlight w:val="none"/>
        </w:rPr>
        <w:t>的合同份额占到合同总金额 30%以上的联合体或者大中型企业的报价给予</w:t>
      </w:r>
      <w:r>
        <w:rPr>
          <w:rFonts w:hint="eastAsia"/>
          <w:sz w:val="24"/>
          <w:highlight w:val="none"/>
          <w:u w:val="single"/>
        </w:rPr>
        <w:t>3</w:t>
      </w:r>
      <w:r>
        <w:rPr>
          <w:sz w:val="24"/>
          <w:highlight w:val="none"/>
        </w:rPr>
        <w:t>%的扣除，用扣除后的价格参加评审。</w:t>
      </w:r>
    </w:p>
    <w:p w14:paraId="790926F9">
      <w:pPr>
        <w:numPr>
          <w:ilvl w:val="2"/>
          <w:numId w:val="12"/>
        </w:numPr>
        <w:tabs>
          <w:tab w:val="left" w:pos="1080"/>
          <w:tab w:val="left" w:pos="1589"/>
          <w:tab w:val="left" w:pos="2035"/>
        </w:tabs>
        <w:spacing w:line="360" w:lineRule="auto"/>
        <w:ind w:left="2035"/>
        <w:rPr>
          <w:sz w:val="24"/>
          <w:highlight w:val="none"/>
        </w:rPr>
      </w:pPr>
      <w:r>
        <w:rPr>
          <w:sz w:val="24"/>
          <w:highlight w:val="none"/>
        </w:rPr>
        <w:t>组成联合体或者接受分包的小微企业与联合体内其他企业、分包企业之间存在直接控股、管理关系的，不享受价格扣除优惠政策。</w:t>
      </w:r>
    </w:p>
    <w:p w14:paraId="32C75DE5">
      <w:pPr>
        <w:numPr>
          <w:ilvl w:val="2"/>
          <w:numId w:val="12"/>
        </w:numPr>
        <w:tabs>
          <w:tab w:val="left" w:pos="1080"/>
          <w:tab w:val="left" w:pos="1589"/>
          <w:tab w:val="left" w:pos="2035"/>
        </w:tabs>
        <w:spacing w:line="360" w:lineRule="auto"/>
        <w:ind w:left="2035"/>
        <w:rPr>
          <w:sz w:val="24"/>
          <w:highlight w:val="none"/>
        </w:rPr>
      </w:pPr>
      <w:r>
        <w:rPr>
          <w:sz w:val="24"/>
          <w:highlight w:val="none"/>
        </w:rPr>
        <w:t>价格扣除比例对小型企业和微型企业同等对待，不作区分。</w:t>
      </w:r>
    </w:p>
    <w:p w14:paraId="3BDAB934">
      <w:pPr>
        <w:numPr>
          <w:ilvl w:val="2"/>
          <w:numId w:val="12"/>
        </w:numPr>
        <w:tabs>
          <w:tab w:val="left" w:pos="1080"/>
          <w:tab w:val="left" w:pos="1589"/>
          <w:tab w:val="left" w:pos="2035"/>
        </w:tabs>
        <w:spacing w:line="360" w:lineRule="auto"/>
        <w:ind w:left="2035"/>
        <w:rPr>
          <w:sz w:val="24"/>
          <w:highlight w:val="none"/>
        </w:rPr>
      </w:pPr>
      <w:r>
        <w:rPr>
          <w:sz w:val="24"/>
          <w:highlight w:val="none"/>
        </w:rPr>
        <w:t>中小企业参加政府采购活动，应当按照招标文件给定的格式出具《中小企业声明函》，否则不得享受相关中小企业扶持政策。</w:t>
      </w:r>
    </w:p>
    <w:p w14:paraId="61E078B2">
      <w:pPr>
        <w:numPr>
          <w:ilvl w:val="2"/>
          <w:numId w:val="12"/>
        </w:numPr>
        <w:tabs>
          <w:tab w:val="left" w:pos="1080"/>
          <w:tab w:val="left" w:pos="1589"/>
          <w:tab w:val="left" w:pos="2035"/>
        </w:tabs>
        <w:spacing w:line="360" w:lineRule="auto"/>
        <w:ind w:left="2035"/>
        <w:rPr>
          <w:sz w:val="24"/>
          <w:highlight w:val="none"/>
        </w:rPr>
      </w:pPr>
      <w:r>
        <w:rPr>
          <w:sz w:val="24"/>
          <w:highlight w:val="none"/>
        </w:rPr>
        <w:t>监狱企业提供了由省级以上监狱管理局（常州市含教育矫治局）、戒毒管理局（含新疆生产建设兵团）出具的属于监狱企业的证明文件的，视同小微企业。</w:t>
      </w:r>
    </w:p>
    <w:p w14:paraId="693E8D48">
      <w:pPr>
        <w:numPr>
          <w:ilvl w:val="2"/>
          <w:numId w:val="12"/>
        </w:numPr>
        <w:tabs>
          <w:tab w:val="left" w:pos="1080"/>
          <w:tab w:val="left" w:pos="1589"/>
          <w:tab w:val="left" w:pos="2035"/>
        </w:tabs>
        <w:spacing w:line="360" w:lineRule="auto"/>
        <w:ind w:left="2035"/>
        <w:rPr>
          <w:sz w:val="24"/>
          <w:highlight w:val="none"/>
        </w:rPr>
      </w:pPr>
      <w:r>
        <w:rPr>
          <w:sz w:val="24"/>
          <w:highlight w:val="none"/>
        </w:rPr>
        <w:t>残疾人福利性单位按招标文件要求提供了《残疾人福利性单位声明函》（见附件）的，视同小微企业。</w:t>
      </w:r>
    </w:p>
    <w:p w14:paraId="7E93AF99">
      <w:pPr>
        <w:numPr>
          <w:ilvl w:val="2"/>
          <w:numId w:val="12"/>
        </w:numPr>
        <w:tabs>
          <w:tab w:val="left" w:pos="1080"/>
          <w:tab w:val="left" w:pos="1589"/>
          <w:tab w:val="left" w:pos="2014"/>
        </w:tabs>
        <w:spacing w:line="360" w:lineRule="auto"/>
        <w:ind w:left="2035"/>
        <w:rPr>
          <w:sz w:val="24"/>
          <w:highlight w:val="none"/>
        </w:rPr>
      </w:pPr>
      <w:r>
        <w:rPr>
          <w:sz w:val="24"/>
          <w:highlight w:val="none"/>
        </w:rPr>
        <w:t>若投标人同时属于小型或微型企业、监狱企业、残疾人福利性单位中的两种及以上，将不重复享受小微企业价格扣减的优惠政策。</w:t>
      </w:r>
    </w:p>
    <w:p w14:paraId="3BBF888F">
      <w:pPr>
        <w:spacing w:line="360" w:lineRule="auto"/>
        <w:ind w:firstLine="480"/>
        <w:jc w:val="left"/>
        <w:rPr>
          <w:rFonts w:hint="eastAsia" w:ascii="宋体" w:hAnsi="宋体"/>
          <w:color w:val="FF0000"/>
          <w:sz w:val="24"/>
        </w:rPr>
      </w:pPr>
      <w:r>
        <w:rPr>
          <w:rFonts w:hint="eastAsia" w:ascii="宋体" w:hAnsi="宋体"/>
          <w:color w:val="FF0000"/>
          <w:sz w:val="24"/>
          <w:lang w:val="en-US" w:eastAsia="zh-CN"/>
        </w:rPr>
        <w:t xml:space="preserve">2.6  </w:t>
      </w:r>
      <w:r>
        <w:rPr>
          <w:rFonts w:hint="eastAsia" w:ascii="宋体" w:hAnsi="宋体"/>
          <w:color w:val="FF0000"/>
          <w:sz w:val="24"/>
        </w:rPr>
        <w:t>政府采购中实施本国产品标准及相关政策：</w:t>
      </w:r>
    </w:p>
    <w:p w14:paraId="20016059">
      <w:pPr>
        <w:pStyle w:val="31"/>
        <w:shd w:val="clear" w:color="auto"/>
        <w:spacing w:before="0" w:beforeAutospacing="0" w:after="0" w:afterAutospacing="0" w:line="360" w:lineRule="auto"/>
        <w:ind w:firstLine="420"/>
        <w:rPr>
          <w:rFonts w:ascii="Times New Roman" w:hAnsi="Times New Roman" w:cs="Times New Roman"/>
          <w:color w:val="FF0000"/>
        </w:rPr>
      </w:pPr>
      <w:r>
        <w:rPr>
          <w:rFonts w:hint="eastAsia" w:ascii="Times New Roman" w:hAnsi="Times New Roman" w:cs="Times New Roman"/>
          <w:color w:val="FF0000"/>
        </w:rPr>
        <w:t>当采购项目中既有本国产品又有非本国产品参与竞争的，供应商为该采购项目提供的符合本国产品标准的产品成本之和占该供应商提供的全部产品成本之和的比例达到80%以上时（</w:t>
      </w:r>
      <w:r>
        <w:rPr>
          <w:rFonts w:hint="eastAsia" w:ascii="Times New Roman" w:hAnsi="Times New Roman" w:cs="Times New Roman"/>
          <w:b/>
          <w:bCs/>
          <w:color w:val="FF0000"/>
        </w:rPr>
        <w:t>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w:t>
      </w:r>
      <w:r>
        <w:rPr>
          <w:rFonts w:hint="eastAsia" w:ascii="Times New Roman" w:hAnsi="Times New Roman" w:cs="Times New Roman"/>
          <w:color w:val="FF0000"/>
        </w:rPr>
        <w:t>，依法对该供应商提供的全部产品的总报价给予20%的价格扣除，用扣除后的价格参与评审。供应商未填写比例数值，或比例数值未达到80%的，将不享受本国产品价格评审优惠。</w:t>
      </w:r>
    </w:p>
    <w:p w14:paraId="4D53F744">
      <w:pPr>
        <w:spacing w:line="360" w:lineRule="auto"/>
        <w:ind w:firstLine="480"/>
        <w:jc w:val="left"/>
        <w:rPr>
          <w:color w:val="FF0000"/>
          <w:sz w:val="24"/>
        </w:rPr>
      </w:pPr>
      <w:r>
        <w:rPr>
          <w:rFonts w:hint="eastAsia"/>
          <w:color w:val="FF0000"/>
          <w:sz w:val="24"/>
        </w:rPr>
        <w:t>7.2、供应商需按照招标文件的要求提供《关于符合本国产品标准的声明函》（以下简称《声明函》），如不提供将不享受本国产品价格评审优惠。</w:t>
      </w:r>
    </w:p>
    <w:p w14:paraId="483DB8FC">
      <w:pPr>
        <w:spacing w:line="360" w:lineRule="auto"/>
        <w:ind w:firstLine="480"/>
        <w:jc w:val="left"/>
        <w:rPr>
          <w:color w:val="FF0000"/>
          <w:sz w:val="24"/>
        </w:rPr>
      </w:pPr>
      <w:r>
        <w:rPr>
          <w:rFonts w:hint="eastAsia"/>
          <w:color w:val="FF0000"/>
          <w:sz w:val="24"/>
        </w:rPr>
        <w:t>7.3、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505836A">
      <w:pPr>
        <w:numPr>
          <w:ilvl w:val="0"/>
          <w:numId w:val="0"/>
        </w:numPr>
        <w:tabs>
          <w:tab w:val="left" w:pos="1080"/>
          <w:tab w:val="left" w:pos="1589"/>
          <w:tab w:val="left" w:pos="2014"/>
        </w:tabs>
        <w:spacing w:line="360" w:lineRule="auto"/>
        <w:ind w:left="1135" w:leftChars="0"/>
        <w:rPr>
          <w:sz w:val="24"/>
          <w:highlight w:val="none"/>
        </w:rPr>
      </w:pPr>
      <w:r>
        <w:rPr>
          <w:rFonts w:hint="eastAsia"/>
          <w:color w:val="FF0000"/>
          <w:sz w:val="24"/>
        </w:rPr>
        <w:t>7.4、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p>
    <w:p w14:paraId="62716D90">
      <w:pPr>
        <w:numPr>
          <w:ilvl w:val="0"/>
          <w:numId w:val="12"/>
        </w:numPr>
        <w:tabs>
          <w:tab w:val="left" w:pos="360"/>
        </w:tabs>
        <w:spacing w:line="360" w:lineRule="auto"/>
        <w:outlineLvl w:val="1"/>
        <w:rPr>
          <w:sz w:val="24"/>
          <w:highlight w:val="none"/>
        </w:rPr>
      </w:pPr>
      <w:r>
        <w:rPr>
          <w:sz w:val="24"/>
          <w:highlight w:val="none"/>
        </w:rPr>
        <w:t>投标文件的比较和评价</w:t>
      </w:r>
      <w:bookmarkEnd w:id="763"/>
      <w:bookmarkEnd w:id="764"/>
    </w:p>
    <w:p w14:paraId="0A4C5CFB">
      <w:pPr>
        <w:numPr>
          <w:ilvl w:val="1"/>
          <w:numId w:val="12"/>
        </w:numPr>
        <w:tabs>
          <w:tab w:val="left" w:pos="1080"/>
        </w:tabs>
        <w:spacing w:line="360" w:lineRule="auto"/>
        <w:ind w:left="1077" w:hanging="720"/>
        <w:rPr>
          <w:sz w:val="24"/>
          <w:highlight w:val="none"/>
        </w:rPr>
      </w:pPr>
      <w:r>
        <w:rPr>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74E568EC">
      <w:pPr>
        <w:numPr>
          <w:ilvl w:val="1"/>
          <w:numId w:val="12"/>
        </w:numPr>
        <w:tabs>
          <w:tab w:val="left" w:pos="1080"/>
        </w:tabs>
        <w:spacing w:line="360" w:lineRule="auto"/>
        <w:ind w:left="1077" w:hanging="720"/>
        <w:rPr>
          <w:sz w:val="24"/>
          <w:highlight w:val="none"/>
        </w:rPr>
      </w:pPr>
      <w:r>
        <w:rPr>
          <w:sz w:val="24"/>
          <w:highlight w:val="none"/>
        </w:rPr>
        <w:t>评标方法和评标标准</w:t>
      </w:r>
    </w:p>
    <w:p w14:paraId="1638FA07">
      <w:pPr>
        <w:numPr>
          <w:ilvl w:val="2"/>
          <w:numId w:val="12"/>
        </w:numPr>
        <w:tabs>
          <w:tab w:val="left" w:pos="1080"/>
          <w:tab w:val="left" w:pos="1589"/>
          <w:tab w:val="left" w:pos="2035"/>
        </w:tabs>
        <w:spacing w:line="360" w:lineRule="auto"/>
        <w:ind w:left="2035"/>
        <w:rPr>
          <w:sz w:val="24"/>
          <w:highlight w:val="none"/>
        </w:rPr>
      </w:pPr>
      <w:r>
        <w:rPr>
          <w:sz w:val="24"/>
          <w:highlight w:val="none"/>
        </w:rPr>
        <w:t>本项目采用的评标方法为：</w:t>
      </w:r>
    </w:p>
    <w:p w14:paraId="7B35B95D">
      <w:pPr>
        <w:tabs>
          <w:tab w:val="left" w:pos="900"/>
          <w:tab w:val="left" w:pos="1589"/>
          <w:tab w:val="left" w:pos="1701"/>
        </w:tabs>
        <w:spacing w:line="360" w:lineRule="auto"/>
        <w:ind w:left="1985"/>
        <w:rPr>
          <w:sz w:val="24"/>
          <w:highlight w:val="none"/>
        </w:rPr>
      </w:pPr>
      <w:r>
        <w:rPr>
          <w:rFonts w:hint="eastAsia" w:ascii="Times New Roman" w:hAnsi="Times New Roman"/>
          <w:sz w:val="24"/>
          <w:szCs w:val="24"/>
          <w:highlight w:val="none"/>
          <w:lang w:eastAsia="zh-CN"/>
        </w:rPr>
        <w:t>☑</w:t>
      </w:r>
      <w:r>
        <w:rPr>
          <w:sz w:val="24"/>
          <w:highlight w:val="none"/>
        </w:rPr>
        <w:t>综合评分法，指投标文件满足招标文件全部实质性要求，且按照评审因素的量化指标评审得分最高的投标人为中标候选人的评标方法，见《评标标准》</w:t>
      </w:r>
      <w:r>
        <w:rPr>
          <w:rFonts w:hint="eastAsia"/>
          <w:sz w:val="24"/>
          <w:highlight w:val="none"/>
        </w:rPr>
        <w:t>，招标文件中没有规定的评标标准不得作为评审的依据。</w:t>
      </w:r>
    </w:p>
    <w:p w14:paraId="2D425AA3">
      <w:pPr>
        <w:tabs>
          <w:tab w:val="left" w:pos="900"/>
          <w:tab w:val="left" w:pos="1589"/>
          <w:tab w:val="left" w:pos="1701"/>
        </w:tabs>
        <w:spacing w:line="360" w:lineRule="auto"/>
        <w:ind w:left="1985"/>
        <w:rPr>
          <w:sz w:val="24"/>
          <w:highlight w:val="none"/>
        </w:rPr>
      </w:pPr>
      <w:r>
        <w:rPr>
          <w:rFonts w:hint="eastAsia" w:ascii="Times New Roman" w:hAnsi="Times New Roman"/>
          <w:sz w:val="24"/>
          <w:szCs w:val="24"/>
          <w:highlight w:val="none"/>
          <w:lang w:eastAsia="zh-CN"/>
        </w:rPr>
        <w:t>□</w:t>
      </w:r>
      <w:r>
        <w:rPr>
          <w:sz w:val="24"/>
          <w:highlight w:val="none"/>
        </w:rPr>
        <w:t>最低评标价法，指投标文件满足招标文件全部实质性要求，且投标报价最低的投标人为中标候选人的评标方法。</w:t>
      </w:r>
    </w:p>
    <w:p w14:paraId="2A321761">
      <w:pPr>
        <w:numPr>
          <w:ilvl w:val="2"/>
          <w:numId w:val="12"/>
        </w:numPr>
        <w:tabs>
          <w:tab w:val="left" w:pos="1080"/>
          <w:tab w:val="left" w:pos="1589"/>
          <w:tab w:val="left" w:pos="2035"/>
        </w:tabs>
        <w:spacing w:line="360" w:lineRule="auto"/>
        <w:ind w:left="2035"/>
        <w:rPr>
          <w:sz w:val="24"/>
          <w:highlight w:val="none"/>
        </w:rPr>
      </w:pPr>
      <w:r>
        <w:rPr>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投标无效</w:t>
      </w:r>
      <w:r>
        <w:rPr>
          <w:sz w:val="24"/>
          <w:highlight w:val="none"/>
        </w:rPr>
        <w:t>。</w:t>
      </w:r>
    </w:p>
    <w:p w14:paraId="1CAEBDD8">
      <w:pPr>
        <w:tabs>
          <w:tab w:val="left" w:pos="1080"/>
          <w:tab w:val="left" w:pos="1589"/>
          <w:tab w:val="left" w:pos="2035"/>
        </w:tabs>
        <w:spacing w:line="360" w:lineRule="auto"/>
        <w:ind w:left="2035"/>
        <w:rPr>
          <w:sz w:val="24"/>
          <w:highlight w:val="none"/>
        </w:rPr>
      </w:pPr>
      <w:r>
        <w:rPr>
          <w:rFonts w:hint="eastAsia" w:ascii="Times New Roman" w:hAnsi="Times New Roman"/>
          <w:sz w:val="24"/>
          <w:szCs w:val="24"/>
          <w:highlight w:val="none"/>
          <w:lang w:eastAsia="zh-CN"/>
        </w:rPr>
        <w:t>☑</w:t>
      </w:r>
      <w:r>
        <w:rPr>
          <w:sz w:val="24"/>
          <w:highlight w:val="none"/>
        </w:rPr>
        <w:t>随机抽取</w:t>
      </w:r>
    </w:p>
    <w:p w14:paraId="2EC0CF40">
      <w:pPr>
        <w:tabs>
          <w:tab w:val="left" w:pos="1080"/>
          <w:tab w:val="left" w:pos="1589"/>
          <w:tab w:val="left" w:pos="2035"/>
        </w:tabs>
        <w:spacing w:line="360" w:lineRule="auto"/>
        <w:ind w:left="2035"/>
        <w:rPr>
          <w:sz w:val="24"/>
          <w:highlight w:val="none"/>
          <w:u w:val="single"/>
        </w:rPr>
      </w:pPr>
      <w:r>
        <w:rPr>
          <w:rFonts w:hint="eastAsia" w:ascii="Times New Roman" w:hAnsi="Times New Roman"/>
          <w:sz w:val="24"/>
          <w:szCs w:val="24"/>
          <w:highlight w:val="none"/>
          <w:lang w:eastAsia="zh-CN"/>
        </w:rPr>
        <w:t>□</w:t>
      </w:r>
      <w:r>
        <w:rPr>
          <w:sz w:val="24"/>
          <w:highlight w:val="none"/>
        </w:rPr>
        <w:t>其他方式，具体要求：_____</w:t>
      </w:r>
    </w:p>
    <w:p w14:paraId="312FBD06">
      <w:pPr>
        <w:numPr>
          <w:ilvl w:val="2"/>
          <w:numId w:val="12"/>
        </w:numPr>
        <w:tabs>
          <w:tab w:val="left" w:pos="1080"/>
          <w:tab w:val="left" w:pos="1589"/>
          <w:tab w:val="left" w:pos="2035"/>
        </w:tabs>
        <w:spacing w:line="360" w:lineRule="auto"/>
        <w:ind w:left="2035"/>
        <w:rPr>
          <w:sz w:val="24"/>
          <w:highlight w:val="none"/>
        </w:rPr>
      </w:pPr>
      <w:r>
        <w:rPr>
          <w:sz w:val="24"/>
          <w:highlight w:val="none"/>
        </w:rPr>
        <w:t>非政府强制采购的节能产品或环境标志产品，依据品目清单和认证证书实施政府优先采购。优先采购的具体规定（如涉及）_____。</w:t>
      </w:r>
    </w:p>
    <w:p w14:paraId="2598D00A">
      <w:pPr>
        <w:numPr>
          <w:ilvl w:val="2"/>
          <w:numId w:val="12"/>
        </w:numPr>
        <w:tabs>
          <w:tab w:val="left" w:pos="1080"/>
          <w:tab w:val="left" w:pos="1589"/>
          <w:tab w:val="left" w:pos="2035"/>
        </w:tabs>
        <w:spacing w:line="360" w:lineRule="auto"/>
        <w:ind w:left="2035"/>
        <w:rPr>
          <w:sz w:val="24"/>
          <w:highlight w:val="none"/>
        </w:rPr>
      </w:pPr>
      <w:r>
        <w:rPr>
          <w:sz w:val="24"/>
          <w:highlight w:val="none"/>
        </w:rPr>
        <w:t>关于无线局域网认证产品政府采购清单中的产品，优先采购的具体规定（如涉及）_____。</w:t>
      </w:r>
    </w:p>
    <w:p w14:paraId="19B1500D">
      <w:pPr>
        <w:numPr>
          <w:ilvl w:val="0"/>
          <w:numId w:val="12"/>
        </w:numPr>
        <w:tabs>
          <w:tab w:val="left" w:pos="360"/>
        </w:tabs>
        <w:spacing w:line="360" w:lineRule="auto"/>
        <w:outlineLvl w:val="1"/>
        <w:rPr>
          <w:sz w:val="24"/>
          <w:highlight w:val="none"/>
        </w:rPr>
      </w:pPr>
      <w:r>
        <w:rPr>
          <w:sz w:val="24"/>
          <w:highlight w:val="none"/>
        </w:rPr>
        <w:t>确定</w:t>
      </w:r>
      <w:bookmarkStart w:id="780" w:name="_Toc305158814"/>
      <w:bookmarkStart w:id="781" w:name="_Ref467307010"/>
      <w:bookmarkStart w:id="782" w:name="_Toc150480784"/>
      <w:bookmarkStart w:id="783" w:name="_Toc127151546"/>
      <w:bookmarkStart w:id="784" w:name="_Toc151190173"/>
      <w:bookmarkStart w:id="785" w:name="_Toc226337242"/>
      <w:bookmarkStart w:id="786" w:name="_Toc164608660"/>
      <w:bookmarkStart w:id="787" w:name="_Toc142311048"/>
      <w:bookmarkStart w:id="788" w:name="_Toc151193860"/>
      <w:bookmarkStart w:id="789" w:name="_Toc164608815"/>
      <w:bookmarkStart w:id="790" w:name="_Toc149720839"/>
      <w:bookmarkStart w:id="791" w:name="_Toc151193788"/>
      <w:bookmarkStart w:id="792" w:name="_Toc164229241"/>
      <w:bookmarkStart w:id="793" w:name="_Toc127161460"/>
      <w:bookmarkStart w:id="794" w:name="_Toc305158888"/>
      <w:bookmarkStart w:id="795" w:name="_Toc265228384"/>
      <w:bookmarkStart w:id="796" w:name="_Toc164229387"/>
      <w:bookmarkStart w:id="797" w:name="_Toc195842911"/>
      <w:bookmarkStart w:id="798" w:name="_Toc226309790"/>
      <w:bookmarkStart w:id="799" w:name="_Toc164351640"/>
      <w:bookmarkStart w:id="800" w:name="_Toc151193716"/>
      <w:bookmarkStart w:id="801" w:name="_Toc150509297"/>
      <w:bookmarkStart w:id="802" w:name="_Toc151193644"/>
      <w:bookmarkStart w:id="803" w:name="_Toc127151747"/>
      <w:bookmarkStart w:id="804" w:name="_Toc150774751"/>
      <w:bookmarkStart w:id="805" w:name="_Toc150774646"/>
      <w:bookmarkStart w:id="806" w:name="_Toc264969236"/>
      <w:bookmarkStart w:id="807" w:name="_Toc226965736"/>
      <w:bookmarkStart w:id="808" w:name="_Toc226965819"/>
      <w:bookmarkStart w:id="809" w:name="_Toc151193934"/>
      <w:bookmarkStart w:id="810" w:name="_Toc520356170"/>
      <w:r>
        <w:rPr>
          <w:sz w:val="24"/>
          <w:highlight w:val="none"/>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611264E9">
      <w:pPr>
        <w:numPr>
          <w:ilvl w:val="1"/>
          <w:numId w:val="12"/>
        </w:numPr>
        <w:tabs>
          <w:tab w:val="left" w:pos="1080"/>
        </w:tabs>
        <w:spacing w:line="360" w:lineRule="auto"/>
        <w:ind w:left="1077" w:hanging="720"/>
        <w:rPr>
          <w:sz w:val="24"/>
          <w:highlight w:val="none"/>
        </w:rPr>
      </w:pPr>
      <w:r>
        <w:rPr>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93A7A6A">
      <w:pPr>
        <w:pStyle w:val="231"/>
        <w:tabs>
          <w:tab w:val="left" w:pos="900"/>
          <w:tab w:val="left" w:pos="2127"/>
        </w:tabs>
        <w:spacing w:line="360" w:lineRule="auto"/>
        <w:ind w:left="993" w:firstLine="136"/>
        <w:rPr>
          <w:rFonts w:ascii="Times New Roman" w:hAnsi="Times New Roman"/>
          <w:sz w:val="24"/>
          <w:szCs w:val="24"/>
          <w:highlight w:val="none"/>
        </w:rPr>
      </w:pPr>
      <w:r>
        <w:rPr>
          <w:rFonts w:ascii="Times New Roman" w:hAnsi="Times New Roman"/>
          <w:sz w:val="24"/>
          <w:szCs w:val="24"/>
          <w:highlight w:val="none"/>
        </w:rPr>
        <w:t>□随机抽取</w:t>
      </w:r>
    </w:p>
    <w:p w14:paraId="4BC3B947">
      <w:pPr>
        <w:pStyle w:val="231"/>
        <w:tabs>
          <w:tab w:val="left" w:pos="900"/>
          <w:tab w:val="left" w:pos="2127"/>
        </w:tabs>
        <w:spacing w:line="360" w:lineRule="auto"/>
        <w:ind w:left="993" w:firstLine="136"/>
        <w:rPr>
          <w:rFonts w:ascii="Times New Roman" w:hAnsi="Times New Roman"/>
          <w:sz w:val="24"/>
          <w:szCs w:val="24"/>
          <w:highlight w:val="none"/>
        </w:rPr>
      </w:pPr>
      <w:r>
        <w:rPr>
          <w:rFonts w:hint="eastAsia" w:ascii="Times New Roman" w:hAnsi="Times New Roman"/>
          <w:sz w:val="24"/>
          <w:szCs w:val="24"/>
          <w:highlight w:val="none"/>
          <w:lang w:eastAsia="zh-CN"/>
        </w:rPr>
        <w:t>☑</w:t>
      </w:r>
      <w:r>
        <w:rPr>
          <w:rFonts w:ascii="Times New Roman" w:hAnsi="Times New Roman"/>
          <w:sz w:val="24"/>
          <w:szCs w:val="24"/>
          <w:highlight w:val="none"/>
        </w:rPr>
        <w:t>其他方式，具体要求：</w:t>
      </w:r>
      <w:r>
        <w:rPr>
          <w:rFonts w:ascii="Times New Roman" w:hAnsi="Times New Roman"/>
          <w:sz w:val="24"/>
          <w:szCs w:val="24"/>
          <w:highlight w:val="none"/>
          <w:u w:val="single"/>
        </w:rPr>
        <w:t>投标评标价最低的供应商获得中标人推荐资格。</w:t>
      </w:r>
    </w:p>
    <w:p w14:paraId="775D26C4">
      <w:pPr>
        <w:numPr>
          <w:ilvl w:val="1"/>
          <w:numId w:val="12"/>
        </w:numPr>
        <w:tabs>
          <w:tab w:val="left" w:pos="1080"/>
        </w:tabs>
        <w:spacing w:line="360" w:lineRule="auto"/>
        <w:ind w:left="1077" w:hanging="720"/>
        <w:rPr>
          <w:sz w:val="24"/>
          <w:highlight w:val="none"/>
        </w:rPr>
      </w:pPr>
      <w:r>
        <w:rPr>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F411D53">
      <w:pPr>
        <w:numPr>
          <w:ilvl w:val="1"/>
          <w:numId w:val="12"/>
        </w:numPr>
        <w:tabs>
          <w:tab w:val="left" w:pos="1080"/>
        </w:tabs>
        <w:spacing w:line="360" w:lineRule="auto"/>
        <w:ind w:left="1077" w:hanging="720"/>
        <w:rPr>
          <w:sz w:val="24"/>
          <w:highlight w:val="none"/>
        </w:rPr>
      </w:pPr>
      <w:r>
        <w:rPr>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59EC57FB">
      <w:pPr>
        <w:numPr>
          <w:ilvl w:val="1"/>
          <w:numId w:val="12"/>
        </w:numPr>
        <w:tabs>
          <w:tab w:val="left" w:pos="1080"/>
        </w:tabs>
        <w:spacing w:line="360" w:lineRule="auto"/>
        <w:ind w:left="1077" w:hanging="720"/>
        <w:rPr>
          <w:sz w:val="24"/>
          <w:highlight w:val="none"/>
        </w:rPr>
      </w:pPr>
      <w:r>
        <w:rPr>
          <w:sz w:val="24"/>
          <w:highlight w:val="none"/>
        </w:rPr>
        <w:t>评标委员会要对评分汇总情况进行复核，特别是对排名第一的、报价最低的、投标或</w:t>
      </w:r>
      <w:r>
        <w:rPr>
          <w:rFonts w:hint="eastAsia"/>
          <w:sz w:val="24"/>
          <w:highlight w:val="none"/>
        </w:rPr>
        <w:t>响应</w:t>
      </w:r>
      <w:r>
        <w:rPr>
          <w:sz w:val="24"/>
          <w:highlight w:val="none"/>
        </w:rPr>
        <w:t>文件被认定为无效的情形进行重点复核。</w:t>
      </w:r>
    </w:p>
    <w:p w14:paraId="5F7BC2E5">
      <w:pPr>
        <w:numPr>
          <w:ilvl w:val="1"/>
          <w:numId w:val="12"/>
        </w:numPr>
        <w:tabs>
          <w:tab w:val="left" w:pos="1080"/>
        </w:tabs>
        <w:spacing w:line="360" w:lineRule="auto"/>
        <w:ind w:left="1077" w:hanging="720"/>
        <w:rPr>
          <w:sz w:val="24"/>
          <w:highlight w:val="none"/>
        </w:rPr>
      </w:pPr>
      <w:r>
        <w:rPr>
          <w:sz w:val="24"/>
          <w:highlight w:val="none"/>
        </w:rPr>
        <w:t>评标委员会将根据各投标人的评标排序，依次推荐本项目（</w:t>
      </w:r>
      <w:r>
        <w:rPr>
          <w:rFonts w:hint="eastAsia"/>
          <w:sz w:val="24"/>
          <w:highlight w:val="none"/>
        </w:rPr>
        <w:t>各</w:t>
      </w:r>
      <w:r>
        <w:rPr>
          <w:sz w:val="24"/>
          <w:highlight w:val="none"/>
        </w:rPr>
        <w:t>采购包）的中标候选人，起草并签署评标报告。本项目（</w:t>
      </w:r>
      <w:r>
        <w:rPr>
          <w:rFonts w:hint="eastAsia"/>
          <w:sz w:val="24"/>
          <w:highlight w:val="none"/>
        </w:rPr>
        <w:t>各</w:t>
      </w:r>
      <w:r>
        <w:rPr>
          <w:sz w:val="24"/>
          <w:highlight w:val="none"/>
        </w:rPr>
        <w:t>采购包）评标委员会共（各）推荐</w:t>
      </w:r>
      <w:r>
        <w:rPr>
          <w:rFonts w:hint="eastAsia"/>
          <w:sz w:val="24"/>
          <w:highlight w:val="none"/>
        </w:rPr>
        <w:t>不少于3</w:t>
      </w:r>
      <w:r>
        <w:rPr>
          <w:sz w:val="24"/>
          <w:highlight w:val="none"/>
        </w:rPr>
        <w:t>名中标候选人。</w:t>
      </w:r>
    </w:p>
    <w:p w14:paraId="3C4BA181">
      <w:pPr>
        <w:numPr>
          <w:ilvl w:val="0"/>
          <w:numId w:val="12"/>
        </w:numPr>
        <w:tabs>
          <w:tab w:val="left" w:pos="360"/>
        </w:tabs>
        <w:spacing w:line="360" w:lineRule="auto"/>
        <w:outlineLvl w:val="1"/>
        <w:rPr>
          <w:sz w:val="24"/>
          <w:highlight w:val="none"/>
        </w:rPr>
      </w:pPr>
      <w:r>
        <w:rPr>
          <w:sz w:val="24"/>
          <w:highlight w:val="none"/>
        </w:rPr>
        <w:t>报告违法行为</w:t>
      </w:r>
    </w:p>
    <w:p w14:paraId="76EA421F">
      <w:pPr>
        <w:numPr>
          <w:ilvl w:val="1"/>
          <w:numId w:val="12"/>
        </w:numPr>
        <w:tabs>
          <w:tab w:val="left" w:pos="1080"/>
        </w:tabs>
        <w:spacing w:line="360" w:lineRule="auto"/>
        <w:ind w:left="1077" w:hanging="720"/>
        <w:rPr>
          <w:sz w:val="24"/>
          <w:highlight w:val="none"/>
        </w:rPr>
      </w:pPr>
      <w:r>
        <w:rPr>
          <w:sz w:val="24"/>
          <w:highlight w:val="none"/>
        </w:rPr>
        <w:t>评标委员会在评标过程中发现投标人有行贿、提供虚假材料或者串通等违法行为时，有向采购人、采购代理机构或者有关部门报告的职责。</w:t>
      </w:r>
    </w:p>
    <w:p w14:paraId="7224988E">
      <w:pPr>
        <w:widowControl/>
        <w:jc w:val="left"/>
        <w:rPr>
          <w:b/>
          <w:sz w:val="24"/>
          <w:highlight w:val="none"/>
        </w:rPr>
        <w:sectPr>
          <w:pgSz w:w="11907" w:h="16840"/>
          <w:pgMar w:top="1418" w:right="1134" w:bottom="1418" w:left="1701" w:header="851" w:footer="851" w:gutter="0"/>
          <w:cols w:space="1701" w:num="1"/>
          <w:docGrid w:linePitch="360" w:charSpace="0"/>
        </w:sectPr>
      </w:pPr>
    </w:p>
    <w:p w14:paraId="01BCCD61">
      <w:pPr>
        <w:tabs>
          <w:tab w:val="left" w:pos="360"/>
          <w:tab w:val="left" w:pos="900"/>
        </w:tabs>
        <w:spacing w:line="360" w:lineRule="auto"/>
        <w:jc w:val="center"/>
        <w:outlineLvl w:val="1"/>
        <w:rPr>
          <w:b/>
          <w:highlight w:val="none"/>
        </w:rPr>
      </w:pPr>
      <w:r>
        <w:rPr>
          <w:b/>
          <w:sz w:val="24"/>
          <w:highlight w:val="none"/>
        </w:rPr>
        <w:t>二、评标标准</w:t>
      </w:r>
    </w:p>
    <w:tbl>
      <w:tblPr>
        <w:tblStyle w:val="35"/>
        <w:tblW w:w="0" w:type="auto"/>
        <w:tblInd w:w="-2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5"/>
        <w:gridCol w:w="1230"/>
        <w:gridCol w:w="750"/>
        <w:gridCol w:w="8726"/>
        <w:gridCol w:w="2625"/>
      </w:tblGrid>
      <w:tr w14:paraId="53C54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765" w:type="dxa"/>
            <w:noWrap w:val="0"/>
            <w:vAlign w:val="center"/>
          </w:tcPr>
          <w:p w14:paraId="74A24282">
            <w:pPr>
              <w:ind w:firstLine="28"/>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1230" w:type="dxa"/>
            <w:noWrap w:val="0"/>
            <w:vAlign w:val="center"/>
          </w:tcPr>
          <w:p w14:paraId="658B9645">
            <w:pPr>
              <w:ind w:firstLine="28"/>
              <w:jc w:val="center"/>
              <w:rPr>
                <w:rFonts w:hint="eastAsia" w:ascii="宋体" w:hAnsi="宋体" w:eastAsia="宋体" w:cs="宋体"/>
                <w:b/>
                <w:sz w:val="24"/>
                <w:szCs w:val="24"/>
              </w:rPr>
            </w:pPr>
            <w:r>
              <w:rPr>
                <w:rFonts w:hint="eastAsia" w:ascii="宋体" w:hAnsi="宋体" w:eastAsia="宋体" w:cs="宋体"/>
                <w:b/>
                <w:sz w:val="24"/>
                <w:szCs w:val="24"/>
              </w:rPr>
              <w:t>评分因素</w:t>
            </w:r>
          </w:p>
        </w:tc>
        <w:tc>
          <w:tcPr>
            <w:tcW w:w="750" w:type="dxa"/>
            <w:noWrap w:val="0"/>
            <w:vAlign w:val="center"/>
          </w:tcPr>
          <w:p w14:paraId="31ADAFD6">
            <w:pPr>
              <w:ind w:firstLine="28"/>
              <w:jc w:val="center"/>
              <w:rPr>
                <w:rFonts w:hint="eastAsia" w:ascii="宋体" w:hAnsi="宋体" w:eastAsia="宋体" w:cs="宋体"/>
                <w:b/>
                <w:sz w:val="24"/>
                <w:szCs w:val="24"/>
              </w:rPr>
            </w:pPr>
            <w:r>
              <w:rPr>
                <w:rFonts w:hint="eastAsia" w:ascii="宋体" w:hAnsi="宋体" w:eastAsia="宋体" w:cs="宋体"/>
                <w:b/>
                <w:sz w:val="24"/>
                <w:szCs w:val="24"/>
              </w:rPr>
              <w:t>分值</w:t>
            </w:r>
          </w:p>
        </w:tc>
        <w:tc>
          <w:tcPr>
            <w:tcW w:w="8726" w:type="dxa"/>
            <w:noWrap w:val="0"/>
            <w:vAlign w:val="center"/>
          </w:tcPr>
          <w:p w14:paraId="01CE0965">
            <w:pPr>
              <w:ind w:firstLine="28"/>
              <w:jc w:val="center"/>
              <w:rPr>
                <w:rFonts w:hint="eastAsia" w:ascii="宋体" w:hAnsi="宋体" w:eastAsia="宋体" w:cs="宋体"/>
                <w:b/>
                <w:sz w:val="24"/>
                <w:szCs w:val="24"/>
              </w:rPr>
            </w:pPr>
            <w:r>
              <w:rPr>
                <w:rFonts w:hint="eastAsia" w:ascii="宋体" w:hAnsi="宋体" w:eastAsia="宋体" w:cs="宋体"/>
                <w:b/>
                <w:sz w:val="24"/>
                <w:szCs w:val="24"/>
              </w:rPr>
              <w:t>评分标准</w:t>
            </w:r>
          </w:p>
        </w:tc>
        <w:tc>
          <w:tcPr>
            <w:tcW w:w="2625" w:type="dxa"/>
            <w:noWrap w:val="0"/>
            <w:vAlign w:val="center"/>
          </w:tcPr>
          <w:p w14:paraId="3F5990B2">
            <w:pPr>
              <w:pStyle w:val="438"/>
              <w:spacing w:before="0" w:after="0" w:line="240" w:lineRule="auto"/>
              <w:rPr>
                <w:rFonts w:hint="eastAsia" w:ascii="宋体" w:hAnsi="宋体" w:eastAsia="宋体" w:cs="宋体"/>
                <w:sz w:val="24"/>
                <w:szCs w:val="24"/>
              </w:rPr>
            </w:pPr>
            <w:r>
              <w:rPr>
                <w:rFonts w:hint="eastAsia" w:ascii="宋体" w:hAnsi="宋体" w:eastAsia="宋体" w:cs="宋体"/>
                <w:sz w:val="24"/>
                <w:szCs w:val="24"/>
              </w:rPr>
              <w:t>说明</w:t>
            </w:r>
          </w:p>
        </w:tc>
      </w:tr>
      <w:tr w14:paraId="5F8A12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1" w:hRule="atLeast"/>
        </w:trPr>
        <w:tc>
          <w:tcPr>
            <w:tcW w:w="765" w:type="dxa"/>
            <w:noWrap w:val="0"/>
            <w:vAlign w:val="center"/>
          </w:tcPr>
          <w:p w14:paraId="0CB748BD">
            <w:pPr>
              <w:ind w:firstLine="28"/>
              <w:jc w:val="center"/>
              <w:rPr>
                <w:rFonts w:hint="eastAsia" w:ascii="宋体" w:hAnsi="宋体" w:eastAsia="宋体" w:cs="宋体"/>
                <w:sz w:val="24"/>
                <w:szCs w:val="24"/>
              </w:rPr>
            </w:pPr>
            <w:r>
              <w:rPr>
                <w:rFonts w:hint="eastAsia" w:ascii="宋体" w:hAnsi="宋体" w:eastAsia="宋体" w:cs="宋体"/>
                <w:sz w:val="24"/>
                <w:szCs w:val="24"/>
              </w:rPr>
              <w:t>1</w:t>
            </w:r>
          </w:p>
        </w:tc>
        <w:tc>
          <w:tcPr>
            <w:tcW w:w="1230" w:type="dxa"/>
            <w:noWrap w:val="0"/>
            <w:vAlign w:val="center"/>
          </w:tcPr>
          <w:p w14:paraId="1292E7FF">
            <w:pPr>
              <w:ind w:firstLine="28"/>
              <w:jc w:val="center"/>
              <w:rPr>
                <w:rFonts w:hint="eastAsia" w:ascii="宋体" w:hAnsi="宋体" w:eastAsia="宋体" w:cs="宋体"/>
                <w:sz w:val="24"/>
                <w:szCs w:val="24"/>
              </w:rPr>
            </w:pPr>
            <w:r>
              <w:rPr>
                <w:rFonts w:hint="eastAsia" w:ascii="宋体" w:hAnsi="宋体" w:eastAsia="宋体" w:cs="宋体"/>
                <w:sz w:val="24"/>
                <w:szCs w:val="24"/>
              </w:rPr>
              <w:t>价格分</w:t>
            </w:r>
          </w:p>
        </w:tc>
        <w:tc>
          <w:tcPr>
            <w:tcW w:w="750" w:type="dxa"/>
            <w:noWrap w:val="0"/>
            <w:vAlign w:val="center"/>
          </w:tcPr>
          <w:p w14:paraId="79722C31">
            <w:pPr>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w:t>
            </w:r>
          </w:p>
        </w:tc>
        <w:tc>
          <w:tcPr>
            <w:tcW w:w="8726" w:type="dxa"/>
            <w:noWrap w:val="0"/>
            <w:vAlign w:val="center"/>
          </w:tcPr>
          <w:p w14:paraId="78134566">
            <w:pPr>
              <w:rPr>
                <w:rFonts w:hint="eastAsia" w:ascii="宋体" w:hAnsi="宋体" w:eastAsia="宋体" w:cs="宋体"/>
                <w:sz w:val="24"/>
                <w:szCs w:val="24"/>
                <w:highlight w:val="none"/>
              </w:rPr>
            </w:pPr>
            <w:r>
              <w:rPr>
                <w:rFonts w:hint="eastAsia" w:ascii="宋体" w:hAnsi="宋体" w:eastAsia="宋体" w:cs="宋体"/>
                <w:sz w:val="24"/>
                <w:szCs w:val="24"/>
                <w:highlight w:val="none"/>
              </w:rPr>
              <w:t>满足招标文件要求且投标价格最低的投标报价为评标基准价，其价格分为满分。其他投标人的价格分统一按照下列公式计算：</w:t>
            </w:r>
          </w:p>
          <w:p w14:paraId="0BE16F42">
            <w:pPr>
              <w:spacing w:line="240" w:lineRule="auto"/>
              <w:rPr>
                <w:rFonts w:hint="eastAsia" w:ascii="宋体" w:hAnsi="宋体" w:eastAsia="宋体" w:cs="宋体"/>
                <w:sz w:val="24"/>
                <w:szCs w:val="24"/>
              </w:rPr>
            </w:pPr>
            <w:r>
              <w:rPr>
                <w:rFonts w:hint="eastAsia" w:ascii="宋体" w:hAnsi="宋体" w:eastAsia="宋体" w:cs="宋体"/>
                <w:sz w:val="24"/>
                <w:szCs w:val="24"/>
                <w:highlight w:val="none"/>
              </w:rPr>
              <w:t>投标报价得分＝（评标基准价/投标报价）×分值。</w:t>
            </w:r>
          </w:p>
        </w:tc>
        <w:tc>
          <w:tcPr>
            <w:tcW w:w="2625" w:type="dxa"/>
            <w:noWrap w:val="0"/>
            <w:vAlign w:val="center"/>
          </w:tcPr>
          <w:p w14:paraId="6241E5DB">
            <w:pPr>
              <w:ind w:left="-38"/>
              <w:rPr>
                <w:rFonts w:hint="eastAsia" w:ascii="宋体" w:hAnsi="宋体" w:eastAsia="宋体" w:cs="宋体"/>
                <w:sz w:val="24"/>
                <w:szCs w:val="24"/>
              </w:rPr>
            </w:pPr>
            <w:r>
              <w:rPr>
                <w:rFonts w:hint="eastAsia" w:ascii="宋体" w:hAnsi="宋体" w:eastAsia="宋体" w:cs="宋体"/>
                <w:sz w:val="24"/>
                <w:szCs w:val="24"/>
              </w:rPr>
              <w:t>此处最终报价指经过报价修正，及因落实政府采购政策进行价格调整后的最终报价，详见第</w:t>
            </w:r>
            <w:r>
              <w:rPr>
                <w:rFonts w:hint="eastAsia" w:ascii="宋体" w:hAnsi="宋体" w:cs="宋体"/>
                <w:sz w:val="24"/>
                <w:szCs w:val="24"/>
                <w:lang w:eastAsia="zh-CN"/>
              </w:rPr>
              <w:t>四</w:t>
            </w:r>
            <w:r>
              <w:rPr>
                <w:rFonts w:hint="eastAsia" w:ascii="宋体" w:hAnsi="宋体" w:eastAsia="宋体" w:cs="宋体"/>
                <w:sz w:val="24"/>
                <w:szCs w:val="24"/>
              </w:rPr>
              <w:t>章《评标方法和评标标准》3。</w:t>
            </w:r>
          </w:p>
        </w:tc>
      </w:tr>
      <w:tr w14:paraId="26A8F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65" w:type="dxa"/>
            <w:noWrap w:val="0"/>
            <w:vAlign w:val="center"/>
          </w:tcPr>
          <w:p w14:paraId="4DC56A92">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p>
        </w:tc>
        <w:tc>
          <w:tcPr>
            <w:tcW w:w="1230" w:type="dxa"/>
            <w:noWrap w:val="0"/>
            <w:vAlign w:val="center"/>
          </w:tcPr>
          <w:p w14:paraId="608436D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主观</w:t>
            </w:r>
            <w:r>
              <w:rPr>
                <w:rFonts w:hint="eastAsia" w:ascii="宋体" w:hAnsi="宋体" w:eastAsia="宋体" w:cs="宋体"/>
                <w:sz w:val="24"/>
                <w:szCs w:val="24"/>
                <w:highlight w:val="none"/>
              </w:rPr>
              <w:t>分</w:t>
            </w:r>
          </w:p>
        </w:tc>
        <w:tc>
          <w:tcPr>
            <w:tcW w:w="750" w:type="dxa"/>
            <w:noWrap w:val="0"/>
            <w:vAlign w:val="center"/>
          </w:tcPr>
          <w:p w14:paraId="07862198">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35</w:t>
            </w:r>
          </w:p>
        </w:tc>
        <w:tc>
          <w:tcPr>
            <w:tcW w:w="8726" w:type="dxa"/>
            <w:noWrap w:val="0"/>
            <w:vAlign w:val="center"/>
          </w:tcPr>
          <w:p w14:paraId="1E1CE046">
            <w:pPr>
              <w:rPr>
                <w:rFonts w:hint="eastAsia" w:ascii="宋体" w:hAnsi="宋体" w:eastAsia="宋体" w:cs="宋体"/>
                <w:color w:val="000000"/>
                <w:sz w:val="24"/>
                <w:szCs w:val="24"/>
                <w:highlight w:val="yellow"/>
              </w:rPr>
            </w:pPr>
          </w:p>
        </w:tc>
        <w:tc>
          <w:tcPr>
            <w:tcW w:w="2625" w:type="dxa"/>
            <w:noWrap w:val="0"/>
            <w:vAlign w:val="center"/>
          </w:tcPr>
          <w:p w14:paraId="621148FA">
            <w:pPr>
              <w:rPr>
                <w:rFonts w:hint="eastAsia" w:ascii="宋体" w:hAnsi="宋体" w:eastAsia="宋体" w:cs="宋体"/>
                <w:sz w:val="24"/>
                <w:szCs w:val="24"/>
                <w:highlight w:val="yellow"/>
              </w:rPr>
            </w:pPr>
          </w:p>
        </w:tc>
      </w:tr>
      <w:tr w14:paraId="275D17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65" w:type="dxa"/>
            <w:noWrap w:val="0"/>
            <w:vAlign w:val="center"/>
          </w:tcPr>
          <w:p w14:paraId="2C27BB14">
            <w:pPr>
              <w:ind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2.1</w:t>
            </w:r>
          </w:p>
        </w:tc>
        <w:tc>
          <w:tcPr>
            <w:tcW w:w="1230" w:type="dxa"/>
            <w:noWrap w:val="0"/>
            <w:vAlign w:val="center"/>
          </w:tcPr>
          <w:p w14:paraId="2155E3EF">
            <w:pPr>
              <w:spacing w:line="240" w:lineRule="auto"/>
              <w:ind w:firstLine="2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auto"/>
                <w:sz w:val="24"/>
                <w:szCs w:val="24"/>
                <w:highlight w:val="none"/>
              </w:rPr>
              <w:t>低压电工、高压电工作业电气安全设计方案</w:t>
            </w:r>
          </w:p>
        </w:tc>
        <w:tc>
          <w:tcPr>
            <w:tcW w:w="750" w:type="dxa"/>
            <w:noWrap w:val="0"/>
            <w:vAlign w:val="center"/>
          </w:tcPr>
          <w:p w14:paraId="701D1A57">
            <w:pPr>
              <w:spacing w:line="240" w:lineRule="auto"/>
              <w:ind w:firstLine="28"/>
              <w:jc w:val="center"/>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5</w:t>
            </w:r>
          </w:p>
        </w:tc>
        <w:tc>
          <w:tcPr>
            <w:tcW w:w="8726" w:type="dxa"/>
            <w:noWrap w:val="0"/>
            <w:vAlign w:val="center"/>
          </w:tcPr>
          <w:p w14:paraId="4C6983E9">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根据投标单位对本项目的</w:t>
            </w:r>
            <w:r>
              <w:rPr>
                <w:rFonts w:hint="eastAsia" w:ascii="宋体" w:hAnsi="宋体" w:eastAsia="宋体" w:cs="宋体"/>
                <w:color w:val="auto"/>
                <w:sz w:val="24"/>
                <w:szCs w:val="24"/>
                <w:highlight w:val="none"/>
              </w:rPr>
              <w:t>低压电工、高压电工作业电气安全设计方案</w:t>
            </w:r>
            <w:r>
              <w:rPr>
                <w:rFonts w:hint="eastAsia" w:ascii="宋体" w:hAnsi="宋体" w:eastAsia="宋体" w:cs="宋体"/>
                <w:color w:val="auto"/>
                <w:sz w:val="24"/>
                <w:szCs w:val="24"/>
                <w:highlight w:val="none"/>
                <w:lang w:eastAsia="zh-CN"/>
              </w:rPr>
              <w:t>进行评审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highlight w:val="none"/>
                <w:lang w:val="en-US" w:eastAsia="zh-CN"/>
              </w:rPr>
              <w:t>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考试操作台安全设计、</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高低压开关柜安全设计等</w:t>
            </w:r>
          </w:p>
          <w:p w14:paraId="3C733D8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上述内容满足采购文件及采购需求的得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分，每缺失一项内容扣2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694405E7">
            <w:pPr>
              <w:spacing w:line="24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未提供方案不得分。</w:t>
            </w:r>
          </w:p>
        </w:tc>
        <w:tc>
          <w:tcPr>
            <w:tcW w:w="2625" w:type="dxa"/>
            <w:noWrap w:val="0"/>
            <w:vAlign w:val="center"/>
          </w:tcPr>
          <w:p w14:paraId="62D72ACE">
            <w:pPr>
              <w:rPr>
                <w:rFonts w:hint="eastAsia" w:ascii="宋体" w:hAnsi="宋体" w:eastAsia="宋体" w:cs="宋体"/>
                <w:sz w:val="24"/>
                <w:szCs w:val="24"/>
                <w:lang w:val="en-US" w:eastAsia="zh-CN"/>
              </w:rPr>
            </w:pPr>
          </w:p>
        </w:tc>
      </w:tr>
      <w:tr w14:paraId="3DF3E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65" w:type="dxa"/>
            <w:noWrap w:val="0"/>
            <w:vAlign w:val="center"/>
          </w:tcPr>
          <w:p w14:paraId="0A5927D6">
            <w:pPr>
              <w:ind w:firstLine="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2.2</w:t>
            </w:r>
          </w:p>
        </w:tc>
        <w:tc>
          <w:tcPr>
            <w:tcW w:w="1230" w:type="dxa"/>
            <w:noWrap w:val="0"/>
            <w:vAlign w:val="center"/>
          </w:tcPr>
          <w:p w14:paraId="20FCDC5C">
            <w:pPr>
              <w:spacing w:line="240" w:lineRule="auto"/>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熔化焊接与热切割作业考场安全设计方案</w:t>
            </w:r>
          </w:p>
        </w:tc>
        <w:tc>
          <w:tcPr>
            <w:tcW w:w="750" w:type="dxa"/>
            <w:noWrap w:val="0"/>
            <w:vAlign w:val="center"/>
          </w:tcPr>
          <w:p w14:paraId="27418BA8">
            <w:pPr>
              <w:spacing w:line="240" w:lineRule="auto"/>
              <w:ind w:firstLine="28"/>
              <w:jc w:val="center"/>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6</w:t>
            </w:r>
          </w:p>
        </w:tc>
        <w:tc>
          <w:tcPr>
            <w:tcW w:w="8726" w:type="dxa"/>
            <w:noWrap w:val="0"/>
            <w:vAlign w:val="center"/>
          </w:tcPr>
          <w:p w14:paraId="7F46BCF9">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根据投标单位对本项目的</w:t>
            </w:r>
            <w:r>
              <w:rPr>
                <w:rFonts w:hint="eastAsia" w:ascii="宋体" w:hAnsi="宋体" w:eastAsia="宋体" w:cs="宋体"/>
                <w:color w:val="auto"/>
                <w:sz w:val="24"/>
                <w:szCs w:val="24"/>
                <w:highlight w:val="none"/>
              </w:rPr>
              <w:t>熔化焊接与热切割作业考场安全设计方案</w:t>
            </w:r>
            <w:r>
              <w:rPr>
                <w:rFonts w:hint="eastAsia" w:ascii="宋体" w:hAnsi="宋体" w:eastAsia="宋体" w:cs="宋体"/>
                <w:color w:val="auto"/>
                <w:sz w:val="24"/>
                <w:szCs w:val="24"/>
                <w:highlight w:val="none"/>
                <w:lang w:eastAsia="zh-CN"/>
              </w:rPr>
              <w:t>进行评审，</w:t>
            </w:r>
            <w:r>
              <w:rPr>
                <w:rFonts w:hint="eastAsia" w:ascii="宋体" w:hAnsi="宋体" w:eastAsia="宋体" w:cs="宋体"/>
                <w:color w:val="auto"/>
                <w:sz w:val="24"/>
                <w:szCs w:val="24"/>
                <w:highlight w:val="none"/>
                <w:lang w:val="en-US" w:eastAsia="zh-CN"/>
              </w:rPr>
              <w:t>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集中排风排烟系统安全设计、</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eastAsia="zh-CN"/>
              </w:rPr>
              <w:t>高处焊接防坠设计、</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eastAsia="zh-CN"/>
              </w:rPr>
              <w:t>防火防爆设计等</w:t>
            </w:r>
          </w:p>
          <w:p w14:paraId="338D261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上述内容满足采购文件及采购需求的得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分，每缺失一项内容扣</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2AF9B39E">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未提供方案不得分。</w:t>
            </w:r>
          </w:p>
        </w:tc>
        <w:tc>
          <w:tcPr>
            <w:tcW w:w="2625" w:type="dxa"/>
            <w:noWrap w:val="0"/>
            <w:vAlign w:val="center"/>
          </w:tcPr>
          <w:p w14:paraId="07BFCEAD">
            <w:pPr>
              <w:rPr>
                <w:rFonts w:hint="eastAsia" w:ascii="宋体" w:hAnsi="宋体" w:eastAsia="宋体" w:cs="宋体"/>
                <w:sz w:val="24"/>
                <w:szCs w:val="24"/>
                <w:lang w:val="en-US" w:eastAsia="zh-CN"/>
              </w:rPr>
            </w:pPr>
          </w:p>
        </w:tc>
      </w:tr>
      <w:tr w14:paraId="73CC6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65" w:type="dxa"/>
            <w:noWrap w:val="0"/>
            <w:vAlign w:val="center"/>
          </w:tcPr>
          <w:p w14:paraId="4E0C56EF">
            <w:pPr>
              <w:ind w:firstLine="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2.3</w:t>
            </w:r>
          </w:p>
        </w:tc>
        <w:tc>
          <w:tcPr>
            <w:tcW w:w="1230" w:type="dxa"/>
            <w:noWrap w:val="0"/>
            <w:vAlign w:val="center"/>
          </w:tcPr>
          <w:p w14:paraId="13D74221">
            <w:pPr>
              <w:spacing w:line="240" w:lineRule="auto"/>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高处作</w:t>
            </w:r>
            <w:r>
              <w:rPr>
                <w:rFonts w:hint="eastAsia" w:ascii="宋体" w:hAnsi="宋体" w:eastAsia="宋体" w:cs="宋体"/>
                <w:color w:val="auto"/>
                <w:sz w:val="24"/>
                <w:szCs w:val="24"/>
                <w:highlight w:val="none"/>
                <w:lang w:eastAsia="zh-CN"/>
              </w:rPr>
              <w:t>业</w:t>
            </w:r>
            <w:r>
              <w:rPr>
                <w:rFonts w:hint="eastAsia" w:ascii="宋体" w:hAnsi="宋体" w:eastAsia="宋体" w:cs="宋体"/>
                <w:color w:val="auto"/>
                <w:sz w:val="24"/>
                <w:szCs w:val="24"/>
                <w:highlight w:val="none"/>
              </w:rPr>
              <w:t>考场安全设计方案</w:t>
            </w:r>
          </w:p>
        </w:tc>
        <w:tc>
          <w:tcPr>
            <w:tcW w:w="750" w:type="dxa"/>
            <w:noWrap w:val="0"/>
            <w:vAlign w:val="center"/>
          </w:tcPr>
          <w:p w14:paraId="27E580E1">
            <w:pPr>
              <w:spacing w:line="240" w:lineRule="auto"/>
              <w:ind w:firstLine="28"/>
              <w:jc w:val="center"/>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4</w:t>
            </w:r>
          </w:p>
        </w:tc>
        <w:tc>
          <w:tcPr>
            <w:tcW w:w="8726" w:type="dxa"/>
            <w:noWrap w:val="0"/>
            <w:vAlign w:val="center"/>
          </w:tcPr>
          <w:p w14:paraId="54ACF792">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根据投标单位对本项目的</w:t>
            </w:r>
            <w:r>
              <w:rPr>
                <w:rFonts w:hint="eastAsia" w:ascii="宋体" w:hAnsi="宋体" w:eastAsia="宋体" w:cs="宋体"/>
                <w:color w:val="auto"/>
                <w:sz w:val="24"/>
                <w:szCs w:val="24"/>
                <w:highlight w:val="none"/>
              </w:rPr>
              <w:t>高处作</w:t>
            </w:r>
            <w:r>
              <w:rPr>
                <w:rFonts w:hint="eastAsia" w:ascii="宋体" w:hAnsi="宋体" w:eastAsia="宋体" w:cs="宋体"/>
                <w:color w:val="auto"/>
                <w:sz w:val="24"/>
                <w:szCs w:val="24"/>
                <w:highlight w:val="none"/>
                <w:lang w:eastAsia="zh-CN"/>
              </w:rPr>
              <w:t>业</w:t>
            </w:r>
            <w:r>
              <w:rPr>
                <w:rFonts w:hint="eastAsia" w:ascii="宋体" w:hAnsi="宋体" w:eastAsia="宋体" w:cs="宋体"/>
                <w:color w:val="auto"/>
                <w:sz w:val="24"/>
                <w:szCs w:val="24"/>
                <w:highlight w:val="none"/>
              </w:rPr>
              <w:t>考场安全设计方案</w:t>
            </w:r>
            <w:r>
              <w:rPr>
                <w:rFonts w:hint="eastAsia" w:ascii="宋体" w:hAnsi="宋体" w:eastAsia="宋体" w:cs="宋体"/>
                <w:color w:val="auto"/>
                <w:sz w:val="24"/>
                <w:szCs w:val="24"/>
                <w:highlight w:val="none"/>
                <w:lang w:eastAsia="zh-CN"/>
              </w:rPr>
              <w:t>进行评审，</w:t>
            </w:r>
            <w:r>
              <w:rPr>
                <w:rFonts w:hint="eastAsia" w:ascii="宋体" w:hAnsi="宋体" w:eastAsia="宋体" w:cs="宋体"/>
                <w:color w:val="auto"/>
                <w:sz w:val="24"/>
                <w:szCs w:val="24"/>
                <w:highlight w:val="none"/>
                <w:lang w:val="en-US" w:eastAsia="zh-CN"/>
              </w:rPr>
              <w:t>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登杆登塔考位安全设计、</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平台防坠落安全设计等</w:t>
            </w:r>
          </w:p>
          <w:p w14:paraId="60C7B94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上述内容满足采购文件及采购需求的得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分，每缺失一项内容扣</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p>
          <w:p w14:paraId="13DB3B5A">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未提供方案不得分。</w:t>
            </w:r>
          </w:p>
        </w:tc>
        <w:tc>
          <w:tcPr>
            <w:tcW w:w="2625" w:type="dxa"/>
            <w:noWrap w:val="0"/>
            <w:vAlign w:val="center"/>
          </w:tcPr>
          <w:p w14:paraId="7A61E310">
            <w:pPr>
              <w:rPr>
                <w:rFonts w:hint="eastAsia" w:ascii="宋体" w:hAnsi="宋体" w:eastAsia="宋体" w:cs="宋体"/>
                <w:sz w:val="24"/>
                <w:szCs w:val="24"/>
                <w:lang w:val="en-US" w:eastAsia="zh-CN"/>
              </w:rPr>
            </w:pPr>
          </w:p>
        </w:tc>
      </w:tr>
      <w:tr w14:paraId="20F61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65" w:type="dxa"/>
            <w:noWrap w:val="0"/>
            <w:vAlign w:val="center"/>
          </w:tcPr>
          <w:p w14:paraId="0D3727DE">
            <w:pPr>
              <w:ind w:firstLine="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2.4</w:t>
            </w:r>
          </w:p>
        </w:tc>
        <w:tc>
          <w:tcPr>
            <w:tcW w:w="1230" w:type="dxa"/>
            <w:noWrap w:val="0"/>
            <w:vAlign w:val="center"/>
          </w:tcPr>
          <w:p w14:paraId="7FEC56AE">
            <w:pPr>
              <w:spacing w:line="240" w:lineRule="auto"/>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产品结构设计方案</w:t>
            </w:r>
          </w:p>
        </w:tc>
        <w:tc>
          <w:tcPr>
            <w:tcW w:w="750" w:type="dxa"/>
            <w:noWrap w:val="0"/>
            <w:vAlign w:val="center"/>
          </w:tcPr>
          <w:p w14:paraId="76CD826A">
            <w:pPr>
              <w:spacing w:line="240" w:lineRule="auto"/>
              <w:ind w:firstLine="28"/>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3</w:t>
            </w:r>
          </w:p>
        </w:tc>
        <w:tc>
          <w:tcPr>
            <w:tcW w:w="8726" w:type="dxa"/>
            <w:noWrap w:val="0"/>
            <w:vAlign w:val="center"/>
          </w:tcPr>
          <w:p w14:paraId="02FC1E3F">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根据投标单位对本项目的</w:t>
            </w:r>
            <w:r>
              <w:rPr>
                <w:rFonts w:hint="eastAsia" w:ascii="宋体" w:hAnsi="宋体" w:eastAsia="宋体" w:cs="宋体"/>
                <w:color w:val="auto"/>
                <w:sz w:val="24"/>
                <w:szCs w:val="24"/>
                <w:highlight w:val="none"/>
              </w:rPr>
              <w:t>产品结构设计方案</w:t>
            </w:r>
            <w:r>
              <w:rPr>
                <w:rFonts w:hint="eastAsia" w:ascii="宋体" w:hAnsi="宋体" w:eastAsia="宋体" w:cs="宋体"/>
                <w:color w:val="auto"/>
                <w:sz w:val="24"/>
                <w:szCs w:val="24"/>
                <w:highlight w:val="none"/>
                <w:lang w:eastAsia="zh-CN"/>
              </w:rPr>
              <w:t>进行评审，</w:t>
            </w:r>
            <w:r>
              <w:rPr>
                <w:rFonts w:hint="eastAsia" w:ascii="宋体" w:hAnsi="宋体" w:eastAsia="宋体" w:cs="宋体"/>
                <w:color w:val="auto"/>
                <w:sz w:val="24"/>
                <w:szCs w:val="24"/>
                <w:highlight w:val="none"/>
                <w:lang w:val="en-US" w:eastAsia="zh-CN"/>
              </w:rPr>
              <w:t>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eastAsia="zh-CN"/>
              </w:rPr>
              <w:t>材料工艺设计、</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eastAsia="zh-CN"/>
              </w:rPr>
              <w:t>结构和模块设计、</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eastAsia="zh-CN"/>
              </w:rPr>
              <w:t>可维护性及用户体验便捷程度等</w:t>
            </w:r>
          </w:p>
          <w:p w14:paraId="1C9F038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上述内容满足采购文件及采购需求的得3分，每缺失一项内容扣1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bCs/>
                <w:color w:val="auto"/>
                <w:sz w:val="24"/>
                <w:szCs w:val="24"/>
                <w:highlight w:val="none"/>
                <w:lang w:val="en-US" w:eastAsia="zh-CN"/>
              </w:rPr>
              <w:t>未提供方案不得分。</w:t>
            </w:r>
          </w:p>
        </w:tc>
        <w:tc>
          <w:tcPr>
            <w:tcW w:w="2625" w:type="dxa"/>
            <w:noWrap w:val="0"/>
            <w:vAlign w:val="center"/>
          </w:tcPr>
          <w:p w14:paraId="2E80B403">
            <w:pPr>
              <w:rPr>
                <w:rFonts w:hint="eastAsia" w:ascii="宋体" w:hAnsi="宋体" w:eastAsia="宋体" w:cs="宋体"/>
                <w:sz w:val="24"/>
                <w:szCs w:val="24"/>
                <w:lang w:val="en-US" w:eastAsia="zh-CN"/>
              </w:rPr>
            </w:pPr>
          </w:p>
        </w:tc>
      </w:tr>
      <w:tr w14:paraId="34043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65" w:type="dxa"/>
            <w:noWrap w:val="0"/>
            <w:vAlign w:val="center"/>
          </w:tcPr>
          <w:p w14:paraId="1D3B6679">
            <w:pPr>
              <w:ind w:firstLine="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2.5</w:t>
            </w:r>
          </w:p>
        </w:tc>
        <w:tc>
          <w:tcPr>
            <w:tcW w:w="1230" w:type="dxa"/>
            <w:noWrap w:val="0"/>
            <w:vAlign w:val="center"/>
          </w:tcPr>
          <w:p w14:paraId="4BF2B65A">
            <w:pPr>
              <w:spacing w:line="240" w:lineRule="auto"/>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培训方案</w:t>
            </w:r>
          </w:p>
        </w:tc>
        <w:tc>
          <w:tcPr>
            <w:tcW w:w="750" w:type="dxa"/>
            <w:noWrap w:val="0"/>
            <w:vAlign w:val="center"/>
          </w:tcPr>
          <w:p w14:paraId="0A9B3C04">
            <w:pPr>
              <w:spacing w:line="240" w:lineRule="auto"/>
              <w:ind w:firstLine="28"/>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4</w:t>
            </w:r>
          </w:p>
        </w:tc>
        <w:tc>
          <w:tcPr>
            <w:tcW w:w="8726" w:type="dxa"/>
            <w:noWrap w:val="0"/>
            <w:vAlign w:val="center"/>
          </w:tcPr>
          <w:p w14:paraId="041F99CB">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根据投标单位对本项目的</w:t>
            </w:r>
            <w:r>
              <w:rPr>
                <w:rFonts w:hint="eastAsia" w:ascii="宋体" w:hAnsi="宋体" w:eastAsia="宋体" w:cs="宋体"/>
                <w:color w:val="auto"/>
                <w:sz w:val="24"/>
                <w:szCs w:val="24"/>
                <w:highlight w:val="none"/>
              </w:rPr>
              <w:t>培训方案</w:t>
            </w:r>
            <w:r>
              <w:rPr>
                <w:rFonts w:hint="eastAsia" w:ascii="宋体" w:hAnsi="宋体" w:eastAsia="宋体" w:cs="宋体"/>
                <w:color w:val="auto"/>
                <w:sz w:val="24"/>
                <w:szCs w:val="24"/>
                <w:highlight w:val="none"/>
                <w:lang w:eastAsia="zh-CN"/>
              </w:rPr>
              <w:t>进行评审，</w:t>
            </w:r>
            <w:r>
              <w:rPr>
                <w:rFonts w:hint="eastAsia" w:ascii="宋体" w:hAnsi="宋体" w:eastAsia="宋体" w:cs="宋体"/>
                <w:color w:val="auto"/>
                <w:sz w:val="24"/>
                <w:szCs w:val="24"/>
                <w:highlight w:val="none"/>
                <w:lang w:val="en-US" w:eastAsia="zh-CN"/>
              </w:rPr>
              <w:t>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rPr>
              <w:t>培训内容和目标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rPr>
              <w:t>培训的地点和时间安排</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rPr>
              <w:t>培训的方法要点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④</w:t>
            </w:r>
            <w:r>
              <w:rPr>
                <w:rFonts w:hint="eastAsia" w:ascii="宋体" w:hAnsi="宋体" w:eastAsia="宋体" w:cs="宋体"/>
                <w:color w:val="auto"/>
                <w:sz w:val="24"/>
                <w:szCs w:val="24"/>
                <w:highlight w:val="none"/>
              </w:rPr>
              <w:t>培训的师资和人次</w:t>
            </w:r>
            <w:r>
              <w:rPr>
                <w:rFonts w:hint="eastAsia" w:ascii="宋体" w:hAnsi="宋体" w:eastAsia="宋体" w:cs="宋体"/>
                <w:color w:val="auto"/>
                <w:sz w:val="24"/>
                <w:szCs w:val="24"/>
                <w:highlight w:val="none"/>
                <w:lang w:eastAsia="zh-CN"/>
              </w:rPr>
              <w:t>等</w:t>
            </w:r>
          </w:p>
          <w:p w14:paraId="230E4F7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上述内容满足采购文件及采购需求的得4分，每缺失一项内容扣1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bCs/>
                <w:color w:val="auto"/>
                <w:sz w:val="24"/>
                <w:szCs w:val="24"/>
                <w:highlight w:val="none"/>
                <w:lang w:val="en-US" w:eastAsia="zh-CN"/>
              </w:rPr>
              <w:t>未提供方案不得分。</w:t>
            </w:r>
          </w:p>
        </w:tc>
        <w:tc>
          <w:tcPr>
            <w:tcW w:w="2625" w:type="dxa"/>
            <w:noWrap w:val="0"/>
            <w:vAlign w:val="center"/>
          </w:tcPr>
          <w:p w14:paraId="09D72CF8">
            <w:pPr>
              <w:rPr>
                <w:rFonts w:hint="eastAsia" w:ascii="宋体" w:hAnsi="宋体" w:eastAsia="宋体" w:cs="宋体"/>
                <w:sz w:val="24"/>
                <w:szCs w:val="24"/>
                <w:lang w:val="en-US" w:eastAsia="zh-CN"/>
              </w:rPr>
            </w:pPr>
          </w:p>
        </w:tc>
      </w:tr>
      <w:tr w14:paraId="102EA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65" w:type="dxa"/>
            <w:noWrap w:val="0"/>
            <w:vAlign w:val="center"/>
          </w:tcPr>
          <w:p w14:paraId="635EF0D3">
            <w:pPr>
              <w:ind w:firstLine="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2.6</w:t>
            </w:r>
          </w:p>
        </w:tc>
        <w:tc>
          <w:tcPr>
            <w:tcW w:w="1230" w:type="dxa"/>
            <w:noWrap w:val="0"/>
            <w:vAlign w:val="center"/>
          </w:tcPr>
          <w:p w14:paraId="75A8E6B4">
            <w:pPr>
              <w:spacing w:line="240" w:lineRule="auto"/>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进度计划控制方案</w:t>
            </w:r>
          </w:p>
        </w:tc>
        <w:tc>
          <w:tcPr>
            <w:tcW w:w="750" w:type="dxa"/>
            <w:noWrap w:val="0"/>
            <w:vAlign w:val="center"/>
          </w:tcPr>
          <w:p w14:paraId="368E4CBC">
            <w:pPr>
              <w:spacing w:line="240" w:lineRule="auto"/>
              <w:ind w:firstLine="28"/>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3</w:t>
            </w:r>
          </w:p>
        </w:tc>
        <w:tc>
          <w:tcPr>
            <w:tcW w:w="8726" w:type="dxa"/>
            <w:noWrap w:val="0"/>
            <w:vAlign w:val="center"/>
          </w:tcPr>
          <w:p w14:paraId="39DE6B1E">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根据投标单位对本项目的</w:t>
            </w:r>
            <w:r>
              <w:rPr>
                <w:rFonts w:hint="eastAsia" w:ascii="宋体" w:hAnsi="宋体" w:eastAsia="宋体" w:cs="宋体"/>
                <w:color w:val="auto"/>
                <w:sz w:val="24"/>
                <w:szCs w:val="24"/>
                <w:highlight w:val="none"/>
              </w:rPr>
              <w:t>进度计划控制方案</w:t>
            </w:r>
            <w:r>
              <w:rPr>
                <w:rFonts w:hint="eastAsia" w:ascii="宋体" w:hAnsi="宋体" w:eastAsia="宋体" w:cs="宋体"/>
                <w:color w:val="auto"/>
                <w:sz w:val="24"/>
                <w:szCs w:val="24"/>
                <w:highlight w:val="none"/>
                <w:lang w:eastAsia="zh-CN"/>
              </w:rPr>
              <w:t>进行评审，</w:t>
            </w:r>
            <w:r>
              <w:rPr>
                <w:rFonts w:hint="eastAsia" w:ascii="宋体" w:hAnsi="宋体" w:eastAsia="宋体" w:cs="宋体"/>
                <w:color w:val="auto"/>
                <w:sz w:val="24"/>
                <w:szCs w:val="24"/>
                <w:highlight w:val="none"/>
                <w:lang w:val="en-US" w:eastAsia="zh-CN"/>
              </w:rPr>
              <w:t>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eastAsia="zh-CN"/>
              </w:rPr>
              <w:t>产品交货方案、</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eastAsia="zh-CN"/>
              </w:rPr>
              <w:t>安装调试计划、</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eastAsia="zh-CN"/>
              </w:rPr>
              <w:t>技术服务团队安排等</w:t>
            </w:r>
          </w:p>
          <w:p w14:paraId="08F616A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上述内容满足采购文件及采购需求的得3分，每缺失一项内容扣1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bCs/>
                <w:color w:val="auto"/>
                <w:sz w:val="24"/>
                <w:szCs w:val="24"/>
                <w:highlight w:val="none"/>
                <w:lang w:val="en-US" w:eastAsia="zh-CN"/>
              </w:rPr>
              <w:t>未提供方案不得分。</w:t>
            </w:r>
          </w:p>
        </w:tc>
        <w:tc>
          <w:tcPr>
            <w:tcW w:w="2625" w:type="dxa"/>
            <w:noWrap w:val="0"/>
            <w:vAlign w:val="center"/>
          </w:tcPr>
          <w:p w14:paraId="6FCB7D57">
            <w:pPr>
              <w:rPr>
                <w:rFonts w:hint="eastAsia" w:ascii="宋体" w:hAnsi="宋体" w:eastAsia="宋体" w:cs="宋体"/>
                <w:sz w:val="24"/>
                <w:szCs w:val="24"/>
                <w:lang w:val="en-US" w:eastAsia="zh-CN"/>
              </w:rPr>
            </w:pPr>
          </w:p>
        </w:tc>
      </w:tr>
      <w:tr w14:paraId="1305A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65" w:type="dxa"/>
            <w:noWrap w:val="0"/>
            <w:vAlign w:val="center"/>
          </w:tcPr>
          <w:p w14:paraId="06110475">
            <w:pPr>
              <w:ind w:firstLine="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2.7</w:t>
            </w:r>
          </w:p>
        </w:tc>
        <w:tc>
          <w:tcPr>
            <w:tcW w:w="1230" w:type="dxa"/>
            <w:noWrap w:val="0"/>
            <w:vAlign w:val="center"/>
          </w:tcPr>
          <w:p w14:paraId="00AB2CF4">
            <w:pPr>
              <w:spacing w:line="240" w:lineRule="auto"/>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质量管理体系及保证措施</w:t>
            </w:r>
          </w:p>
        </w:tc>
        <w:tc>
          <w:tcPr>
            <w:tcW w:w="750" w:type="dxa"/>
            <w:noWrap w:val="0"/>
            <w:vAlign w:val="center"/>
          </w:tcPr>
          <w:p w14:paraId="1BDE75E5">
            <w:pPr>
              <w:spacing w:line="240" w:lineRule="auto"/>
              <w:ind w:firstLine="28"/>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4</w:t>
            </w:r>
          </w:p>
        </w:tc>
        <w:tc>
          <w:tcPr>
            <w:tcW w:w="8726" w:type="dxa"/>
            <w:noWrap w:val="0"/>
            <w:vAlign w:val="center"/>
          </w:tcPr>
          <w:p w14:paraId="761818DC">
            <w:pPr>
              <w:spacing w:line="240" w:lineRule="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val="en-US" w:eastAsia="zh-CN"/>
              </w:rPr>
              <w:t>根据投标单位对本项目的</w:t>
            </w:r>
            <w:r>
              <w:rPr>
                <w:rFonts w:hint="eastAsia" w:ascii="宋体" w:hAnsi="宋体" w:eastAsia="宋体" w:cs="宋体"/>
                <w:color w:val="auto"/>
                <w:sz w:val="24"/>
                <w:szCs w:val="24"/>
                <w:highlight w:val="none"/>
              </w:rPr>
              <w:t>质量管理体系及保证措施</w:t>
            </w:r>
            <w:r>
              <w:rPr>
                <w:rFonts w:hint="eastAsia" w:ascii="宋体" w:hAnsi="宋体" w:eastAsia="宋体" w:cs="宋体"/>
                <w:color w:val="auto"/>
                <w:sz w:val="24"/>
                <w:szCs w:val="24"/>
                <w:highlight w:val="none"/>
                <w:lang w:eastAsia="zh-CN"/>
              </w:rPr>
              <w:t>进行评审，</w:t>
            </w:r>
            <w:r>
              <w:rPr>
                <w:rFonts w:hint="eastAsia" w:ascii="宋体" w:hAnsi="宋体" w:eastAsia="宋体" w:cs="宋体"/>
                <w:color w:val="auto"/>
                <w:sz w:val="24"/>
                <w:szCs w:val="24"/>
                <w:highlight w:val="none"/>
                <w:lang w:val="en-US" w:eastAsia="zh-CN"/>
              </w:rPr>
              <w:t>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kern w:val="2"/>
                <w:sz w:val="24"/>
                <w:szCs w:val="24"/>
                <w:highlight w:val="none"/>
              </w:rPr>
              <w:t>质量目标</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kern w:val="2"/>
                <w:sz w:val="24"/>
                <w:szCs w:val="24"/>
                <w:highlight w:val="none"/>
              </w:rPr>
              <w:t>质量控制流程</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质量监督机制、④</w:t>
            </w:r>
            <w:r>
              <w:rPr>
                <w:rFonts w:hint="eastAsia" w:ascii="宋体" w:hAnsi="宋体" w:eastAsia="宋体" w:cs="宋体"/>
                <w:color w:val="auto"/>
                <w:kern w:val="2"/>
                <w:sz w:val="24"/>
                <w:szCs w:val="24"/>
                <w:highlight w:val="none"/>
              </w:rPr>
              <w:t>质量保障措施</w:t>
            </w:r>
            <w:r>
              <w:rPr>
                <w:rFonts w:hint="eastAsia" w:ascii="宋体" w:hAnsi="宋体" w:eastAsia="宋体" w:cs="宋体"/>
                <w:color w:val="auto"/>
                <w:kern w:val="2"/>
                <w:sz w:val="24"/>
                <w:szCs w:val="24"/>
                <w:highlight w:val="none"/>
                <w:lang w:eastAsia="zh-CN"/>
              </w:rPr>
              <w:t>等</w:t>
            </w:r>
          </w:p>
          <w:p w14:paraId="7C3A495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sz w:val="24"/>
                <w:szCs w:val="24"/>
                <w:highlight w:val="none"/>
                <w:lang w:val="en-US" w:eastAsia="zh-CN"/>
              </w:rPr>
              <w:t>上述内容满足采购文件及采购需求的得4分，每缺失一项内容扣1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bCs/>
                <w:color w:val="auto"/>
                <w:sz w:val="24"/>
                <w:szCs w:val="24"/>
                <w:highlight w:val="none"/>
                <w:lang w:val="en-US" w:eastAsia="zh-CN"/>
              </w:rPr>
              <w:t>未提供方案不得分。</w:t>
            </w:r>
          </w:p>
        </w:tc>
        <w:tc>
          <w:tcPr>
            <w:tcW w:w="2625" w:type="dxa"/>
            <w:noWrap w:val="0"/>
            <w:vAlign w:val="center"/>
          </w:tcPr>
          <w:p w14:paraId="1F5019BA">
            <w:pPr>
              <w:rPr>
                <w:rFonts w:hint="eastAsia" w:ascii="宋体" w:hAnsi="宋体" w:eastAsia="宋体" w:cs="宋体"/>
                <w:sz w:val="24"/>
                <w:szCs w:val="24"/>
                <w:lang w:val="en-US" w:eastAsia="zh-CN"/>
              </w:rPr>
            </w:pPr>
          </w:p>
        </w:tc>
      </w:tr>
      <w:tr w14:paraId="5A67E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65" w:type="dxa"/>
            <w:noWrap w:val="0"/>
            <w:vAlign w:val="center"/>
          </w:tcPr>
          <w:p w14:paraId="439A4F22">
            <w:pPr>
              <w:ind w:firstLine="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2.8</w:t>
            </w:r>
          </w:p>
        </w:tc>
        <w:tc>
          <w:tcPr>
            <w:tcW w:w="1230" w:type="dxa"/>
            <w:noWrap w:val="0"/>
            <w:vAlign w:val="center"/>
          </w:tcPr>
          <w:p w14:paraId="07EE372E">
            <w:pPr>
              <w:spacing w:line="240" w:lineRule="auto"/>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售后服务方案</w:t>
            </w:r>
          </w:p>
        </w:tc>
        <w:tc>
          <w:tcPr>
            <w:tcW w:w="750" w:type="dxa"/>
            <w:noWrap w:val="0"/>
            <w:vAlign w:val="center"/>
          </w:tcPr>
          <w:p w14:paraId="3A89AAEF">
            <w:pPr>
              <w:spacing w:line="240" w:lineRule="auto"/>
              <w:ind w:firstLine="28"/>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6</w:t>
            </w:r>
          </w:p>
        </w:tc>
        <w:tc>
          <w:tcPr>
            <w:tcW w:w="8726" w:type="dxa"/>
            <w:noWrap w:val="0"/>
            <w:vAlign w:val="center"/>
          </w:tcPr>
          <w:p w14:paraId="070259F5">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根据投标单位对本项目的</w:t>
            </w:r>
            <w:r>
              <w:rPr>
                <w:rFonts w:hint="eastAsia" w:ascii="宋体" w:hAnsi="宋体" w:eastAsia="宋体" w:cs="宋体"/>
                <w:color w:val="auto"/>
                <w:sz w:val="24"/>
                <w:szCs w:val="24"/>
                <w:highlight w:val="none"/>
              </w:rPr>
              <w:t>售后服务方案</w:t>
            </w:r>
            <w:r>
              <w:rPr>
                <w:rFonts w:hint="eastAsia" w:ascii="宋体" w:hAnsi="宋体" w:eastAsia="宋体" w:cs="宋体"/>
                <w:color w:val="auto"/>
                <w:sz w:val="24"/>
                <w:szCs w:val="24"/>
                <w:highlight w:val="none"/>
                <w:lang w:eastAsia="zh-CN"/>
              </w:rPr>
              <w:t>进行评审，</w:t>
            </w:r>
            <w:r>
              <w:rPr>
                <w:rFonts w:hint="eastAsia" w:ascii="宋体" w:hAnsi="宋体" w:eastAsia="宋体" w:cs="宋体"/>
                <w:color w:val="auto"/>
                <w:sz w:val="24"/>
                <w:szCs w:val="24"/>
                <w:highlight w:val="none"/>
                <w:lang w:val="en-US" w:eastAsia="zh-CN"/>
              </w:rPr>
              <w:t>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eastAsia="zh-CN"/>
              </w:rPr>
              <w:t>响应时间方案、</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eastAsia="zh-CN"/>
              </w:rPr>
              <w:t>故障处理流程方案、</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eastAsia="zh-CN"/>
              </w:rPr>
              <w:t>备品备件方案、承诺、</w:t>
            </w:r>
            <w:r>
              <w:rPr>
                <w:rFonts w:hint="eastAsia" w:ascii="宋体" w:hAnsi="宋体" w:eastAsia="宋体" w:cs="宋体"/>
                <w:color w:val="auto"/>
                <w:sz w:val="24"/>
                <w:szCs w:val="24"/>
                <w:highlight w:val="none"/>
                <w:lang w:val="en-US" w:eastAsia="zh-CN"/>
              </w:rPr>
              <w:t>④质保方案、⑤</w:t>
            </w:r>
            <w:r>
              <w:rPr>
                <w:rFonts w:hint="eastAsia" w:ascii="宋体" w:hAnsi="宋体" w:eastAsia="宋体" w:cs="宋体"/>
                <w:color w:val="auto"/>
                <w:sz w:val="24"/>
                <w:szCs w:val="24"/>
                <w:highlight w:val="none"/>
                <w:lang w:eastAsia="zh-CN"/>
              </w:rPr>
              <w:t>应急预案、⑥质保期后维保方案等</w:t>
            </w:r>
          </w:p>
          <w:p w14:paraId="5D795E7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上述内容满足采购文件及采购需求的得6分，每缺失一项内容扣1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bCs/>
                <w:color w:val="auto"/>
                <w:sz w:val="24"/>
                <w:szCs w:val="24"/>
                <w:highlight w:val="none"/>
                <w:lang w:val="en-US" w:eastAsia="zh-CN"/>
              </w:rPr>
              <w:t>未提供方案不得分。</w:t>
            </w:r>
          </w:p>
        </w:tc>
        <w:tc>
          <w:tcPr>
            <w:tcW w:w="2625" w:type="dxa"/>
            <w:noWrap w:val="0"/>
            <w:vAlign w:val="center"/>
          </w:tcPr>
          <w:p w14:paraId="26142E6B">
            <w:pPr>
              <w:rPr>
                <w:rFonts w:hint="eastAsia" w:ascii="宋体" w:hAnsi="宋体" w:eastAsia="宋体" w:cs="宋体"/>
                <w:sz w:val="24"/>
                <w:szCs w:val="24"/>
                <w:lang w:val="en-US" w:eastAsia="zh-CN"/>
              </w:rPr>
            </w:pPr>
          </w:p>
        </w:tc>
      </w:tr>
      <w:tr w14:paraId="26E10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6" w:hRule="atLeast"/>
        </w:trPr>
        <w:tc>
          <w:tcPr>
            <w:tcW w:w="765" w:type="dxa"/>
            <w:noWrap w:val="0"/>
            <w:vAlign w:val="center"/>
          </w:tcPr>
          <w:p w14:paraId="371C2FE6">
            <w:pPr>
              <w:ind w:firstLine="28"/>
              <w:jc w:val="center"/>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3</w:t>
            </w:r>
          </w:p>
        </w:tc>
        <w:tc>
          <w:tcPr>
            <w:tcW w:w="1230" w:type="dxa"/>
            <w:noWrap w:val="0"/>
            <w:vAlign w:val="center"/>
          </w:tcPr>
          <w:p w14:paraId="53ED5F14">
            <w:pPr>
              <w:ind w:firstLine="28"/>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客观</w:t>
            </w:r>
            <w:r>
              <w:rPr>
                <w:rFonts w:hint="eastAsia" w:ascii="宋体" w:hAnsi="宋体" w:eastAsia="宋体" w:cs="宋体"/>
                <w:sz w:val="24"/>
                <w:szCs w:val="24"/>
              </w:rPr>
              <w:t>分</w:t>
            </w:r>
          </w:p>
        </w:tc>
        <w:tc>
          <w:tcPr>
            <w:tcW w:w="750" w:type="dxa"/>
            <w:noWrap w:val="0"/>
            <w:vAlign w:val="center"/>
          </w:tcPr>
          <w:p w14:paraId="32413179">
            <w:pPr>
              <w:ind w:firstLine="28"/>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35</w:t>
            </w:r>
          </w:p>
        </w:tc>
        <w:tc>
          <w:tcPr>
            <w:tcW w:w="8726" w:type="dxa"/>
            <w:noWrap w:val="0"/>
            <w:vAlign w:val="center"/>
          </w:tcPr>
          <w:p w14:paraId="1F4D61D0">
            <w:pPr>
              <w:rPr>
                <w:rFonts w:hint="eastAsia" w:ascii="宋体" w:hAnsi="宋体" w:eastAsia="宋体" w:cs="宋体"/>
                <w:b/>
                <w:bCs/>
                <w:sz w:val="24"/>
                <w:szCs w:val="24"/>
              </w:rPr>
            </w:pPr>
          </w:p>
        </w:tc>
        <w:tc>
          <w:tcPr>
            <w:tcW w:w="2625" w:type="dxa"/>
            <w:noWrap w:val="0"/>
            <w:vAlign w:val="center"/>
          </w:tcPr>
          <w:p w14:paraId="0011352F">
            <w:pPr>
              <w:ind w:left="-38"/>
              <w:rPr>
                <w:rFonts w:hint="eastAsia" w:ascii="宋体" w:hAnsi="宋体" w:eastAsia="宋体" w:cs="宋体"/>
                <w:b/>
                <w:bCs/>
                <w:sz w:val="24"/>
                <w:szCs w:val="24"/>
                <w:lang w:eastAsia="zh-CN"/>
              </w:rPr>
            </w:pPr>
          </w:p>
        </w:tc>
      </w:tr>
      <w:tr w14:paraId="18E83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8" w:hRule="atLeast"/>
        </w:trPr>
        <w:tc>
          <w:tcPr>
            <w:tcW w:w="765" w:type="dxa"/>
            <w:noWrap w:val="0"/>
            <w:vAlign w:val="center"/>
          </w:tcPr>
          <w:p w14:paraId="0B3736E9">
            <w:pPr>
              <w:spacing w:line="240" w:lineRule="auto"/>
              <w:ind w:firstLine="28"/>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3.1</w:t>
            </w:r>
          </w:p>
        </w:tc>
        <w:tc>
          <w:tcPr>
            <w:tcW w:w="1230" w:type="dxa"/>
            <w:noWrap w:val="0"/>
            <w:vAlign w:val="center"/>
          </w:tcPr>
          <w:p w14:paraId="4F25B830">
            <w:pPr>
              <w:spacing w:line="240" w:lineRule="auto"/>
              <w:ind w:firstLine="28"/>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业绩</w:t>
            </w:r>
          </w:p>
        </w:tc>
        <w:tc>
          <w:tcPr>
            <w:tcW w:w="750" w:type="dxa"/>
            <w:noWrap w:val="0"/>
            <w:vAlign w:val="center"/>
          </w:tcPr>
          <w:p w14:paraId="6C8EA5C4">
            <w:pPr>
              <w:spacing w:line="24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10</w:t>
            </w:r>
          </w:p>
        </w:tc>
        <w:tc>
          <w:tcPr>
            <w:tcW w:w="8726" w:type="dxa"/>
            <w:noWrap w:val="0"/>
            <w:vAlign w:val="center"/>
          </w:tcPr>
          <w:p w14:paraId="08579FC0">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投标人提供202</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10</w:t>
            </w:r>
            <w:bookmarkStart w:id="918" w:name="_GoBack"/>
            <w:bookmarkEnd w:id="918"/>
            <w:r>
              <w:rPr>
                <w:rFonts w:hint="eastAsia" w:ascii="宋体" w:hAnsi="宋体" w:eastAsia="宋体" w:cs="宋体"/>
                <w:color w:val="auto"/>
                <w:sz w:val="24"/>
                <w:szCs w:val="24"/>
              </w:rPr>
              <w:t>月1日（以签订合同时间为准）</w:t>
            </w:r>
            <w:r>
              <w:rPr>
                <w:rFonts w:hint="eastAsia" w:ascii="宋体" w:hAnsi="宋体" w:cs="宋体"/>
                <w:color w:val="auto"/>
                <w:sz w:val="24"/>
                <w:szCs w:val="24"/>
                <w:lang w:eastAsia="zh-CN"/>
              </w:rPr>
              <w:t>，</w:t>
            </w:r>
            <w:r>
              <w:rPr>
                <w:rFonts w:hint="eastAsia" w:ascii="宋体" w:hAnsi="宋体" w:eastAsia="宋体" w:cs="宋体"/>
                <w:color w:val="auto"/>
                <w:sz w:val="24"/>
                <w:szCs w:val="24"/>
              </w:rPr>
              <w:t>承接过特种作业实操考核设备供货或考场建设项目合同业绩得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分，最多得</w:t>
            </w:r>
            <w:r>
              <w:rPr>
                <w:rFonts w:hint="eastAsia" w:ascii="宋体" w:hAnsi="宋体" w:cs="宋体"/>
                <w:color w:val="auto"/>
                <w:sz w:val="24"/>
                <w:szCs w:val="24"/>
                <w:lang w:val="en-US" w:eastAsia="zh-CN"/>
              </w:rPr>
              <w:t>10</w:t>
            </w:r>
            <w:r>
              <w:rPr>
                <w:rFonts w:hint="eastAsia" w:ascii="宋体" w:hAnsi="宋体" w:eastAsia="宋体" w:cs="宋体"/>
                <w:color w:val="auto"/>
                <w:sz w:val="24"/>
                <w:szCs w:val="24"/>
              </w:rPr>
              <w:t>分。</w:t>
            </w:r>
          </w:p>
          <w:p w14:paraId="6E8A5B20">
            <w:pPr>
              <w:spacing w:line="240" w:lineRule="auto"/>
              <w:rPr>
                <w:rFonts w:hint="eastAsia" w:ascii="宋体" w:hAnsi="宋体" w:eastAsia="宋体" w:cs="宋体"/>
                <w:b/>
                <w:bCs/>
                <w:sz w:val="24"/>
                <w:szCs w:val="24"/>
              </w:rPr>
            </w:pPr>
            <w:r>
              <w:rPr>
                <w:rFonts w:hint="eastAsia" w:ascii="宋体" w:hAnsi="宋体" w:cs="宋体"/>
                <w:b/>
                <w:bCs/>
                <w:color w:val="auto"/>
                <w:kern w:val="0"/>
                <w:sz w:val="24"/>
                <w:highlight w:val="none"/>
              </w:rPr>
              <w:t>提供合同及验收合格证明作为证明材料，加盖</w:t>
            </w:r>
            <w:r>
              <w:rPr>
                <w:rFonts w:hint="eastAsia" w:ascii="宋体" w:hAnsi="宋体" w:cs="宋体"/>
                <w:b/>
                <w:bCs/>
                <w:color w:val="auto"/>
                <w:kern w:val="0"/>
                <w:sz w:val="24"/>
                <w:highlight w:val="none"/>
                <w:lang w:eastAsia="zh-CN"/>
              </w:rPr>
              <w:t>供应商</w:t>
            </w:r>
            <w:r>
              <w:rPr>
                <w:rFonts w:hint="eastAsia" w:ascii="宋体" w:hAnsi="宋体" w:cs="宋体"/>
                <w:b/>
                <w:bCs/>
                <w:color w:val="auto"/>
                <w:kern w:val="0"/>
                <w:sz w:val="24"/>
                <w:highlight w:val="none"/>
              </w:rPr>
              <w:t>公章，未提供或提供不全的均不得分。</w:t>
            </w:r>
          </w:p>
        </w:tc>
        <w:tc>
          <w:tcPr>
            <w:tcW w:w="2625" w:type="dxa"/>
            <w:noWrap w:val="0"/>
            <w:vAlign w:val="center"/>
          </w:tcPr>
          <w:p w14:paraId="4148F5C3">
            <w:pPr>
              <w:pStyle w:val="220"/>
              <w:rPr>
                <w:rFonts w:hint="eastAsia" w:ascii="宋体" w:hAnsi="宋体" w:eastAsia="宋体" w:cs="宋体"/>
                <w:b/>
                <w:bCs/>
                <w:sz w:val="24"/>
                <w:szCs w:val="24"/>
                <w:lang w:eastAsia="zh-CN"/>
              </w:rPr>
            </w:pPr>
          </w:p>
        </w:tc>
      </w:tr>
      <w:tr w14:paraId="2A747D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65" w:type="dxa"/>
            <w:noWrap w:val="0"/>
            <w:vAlign w:val="center"/>
          </w:tcPr>
          <w:p w14:paraId="7C6E68AE">
            <w:pPr>
              <w:spacing w:line="240" w:lineRule="auto"/>
              <w:ind w:firstLine="28"/>
              <w:jc w:val="center"/>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3.2</w:t>
            </w:r>
          </w:p>
        </w:tc>
        <w:tc>
          <w:tcPr>
            <w:tcW w:w="1230" w:type="dxa"/>
            <w:noWrap w:val="0"/>
            <w:vAlign w:val="center"/>
          </w:tcPr>
          <w:p w14:paraId="7579BE00">
            <w:pPr>
              <w:spacing w:line="240" w:lineRule="auto"/>
              <w:jc w:val="center"/>
              <w:rPr>
                <w:rFonts w:hint="eastAsia" w:ascii="宋体" w:hAnsi="宋体" w:eastAsia="宋体" w:cs="宋体"/>
                <w:sz w:val="24"/>
                <w:szCs w:val="24"/>
                <w:lang w:eastAsia="zh-CN"/>
              </w:rPr>
            </w:pPr>
            <w:r>
              <w:rPr>
                <w:rFonts w:hint="eastAsia" w:ascii="宋体" w:hAnsi="宋体" w:eastAsia="宋体" w:cs="宋体"/>
                <w:bCs/>
                <w:kern w:val="0"/>
                <w:sz w:val="24"/>
                <w:szCs w:val="24"/>
                <w:lang w:eastAsia="zh-CN"/>
              </w:rPr>
              <w:t>技术参数响应</w:t>
            </w:r>
          </w:p>
        </w:tc>
        <w:tc>
          <w:tcPr>
            <w:tcW w:w="750" w:type="dxa"/>
            <w:noWrap w:val="0"/>
            <w:vAlign w:val="center"/>
          </w:tcPr>
          <w:p w14:paraId="271B00E3">
            <w:pPr>
              <w:spacing w:line="24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25</w:t>
            </w:r>
          </w:p>
        </w:tc>
        <w:tc>
          <w:tcPr>
            <w:tcW w:w="8726" w:type="dxa"/>
            <w:noWrap w:val="0"/>
            <w:vAlign w:val="center"/>
          </w:tcPr>
          <w:p w14:paraId="6CDAE06B">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sz w:val="24"/>
                <w:szCs w:val="24"/>
                <w:lang w:val="zh-CN"/>
              </w:rPr>
              <w:t>根据投标文件对于招标文件中采购需求部分提及的技术指标、要求、参数或条款等的响应情况进行评分。采购需求中带“▲”的技术条款为重要技术参数，每负偏离一项扣</w:t>
            </w:r>
            <w:r>
              <w:rPr>
                <w:rFonts w:hint="eastAsia" w:ascii="宋体" w:hAnsi="宋体" w:cs="宋体"/>
                <w:sz w:val="24"/>
                <w:szCs w:val="24"/>
                <w:lang w:val="en-US" w:eastAsia="zh-CN"/>
              </w:rPr>
              <w:t>1</w:t>
            </w:r>
            <w:r>
              <w:rPr>
                <w:rFonts w:hint="eastAsia" w:ascii="宋体" w:hAnsi="宋体" w:eastAsia="宋体" w:cs="宋体"/>
                <w:sz w:val="24"/>
                <w:szCs w:val="24"/>
                <w:lang w:val="zh-CN"/>
              </w:rPr>
              <w:t>分，扣完为止。</w:t>
            </w:r>
          </w:p>
        </w:tc>
        <w:tc>
          <w:tcPr>
            <w:tcW w:w="2625" w:type="dxa"/>
            <w:noWrap w:val="0"/>
            <w:vAlign w:val="center"/>
          </w:tcPr>
          <w:p w14:paraId="01D3C068">
            <w:pPr>
              <w:keepNext w:val="0"/>
              <w:keepLines w:val="0"/>
              <w:pageBreakBefore w:val="0"/>
              <w:widowControl w:val="0"/>
              <w:spacing w:line="240" w:lineRule="auto"/>
              <w:rPr>
                <w:rFonts w:hint="eastAsia" w:ascii="宋体" w:hAnsi="宋体" w:eastAsia="宋体" w:cs="宋体"/>
                <w:b/>
                <w:bCs/>
                <w:sz w:val="24"/>
                <w:szCs w:val="24"/>
                <w:lang w:eastAsia="zh-CN"/>
              </w:rPr>
            </w:pPr>
          </w:p>
        </w:tc>
      </w:tr>
      <w:tr w14:paraId="5F557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995" w:type="dxa"/>
            <w:gridSpan w:val="2"/>
            <w:noWrap w:val="0"/>
            <w:vAlign w:val="center"/>
          </w:tcPr>
          <w:p w14:paraId="75CC5261">
            <w:pPr>
              <w:ind w:firstLine="28"/>
              <w:jc w:val="center"/>
              <w:rPr>
                <w:rFonts w:hint="eastAsia" w:ascii="宋体" w:hAnsi="宋体" w:eastAsia="宋体" w:cs="宋体"/>
                <w:sz w:val="24"/>
                <w:szCs w:val="24"/>
              </w:rPr>
            </w:pPr>
            <w:r>
              <w:rPr>
                <w:rFonts w:hint="eastAsia" w:ascii="宋体" w:hAnsi="宋体" w:eastAsia="宋体" w:cs="宋体"/>
                <w:sz w:val="24"/>
                <w:szCs w:val="24"/>
              </w:rPr>
              <w:t>合计</w:t>
            </w:r>
          </w:p>
        </w:tc>
        <w:tc>
          <w:tcPr>
            <w:tcW w:w="750" w:type="dxa"/>
            <w:noWrap w:val="0"/>
            <w:vAlign w:val="center"/>
          </w:tcPr>
          <w:p w14:paraId="008B4B0E">
            <w:pPr>
              <w:ind w:firstLine="28"/>
              <w:jc w:val="center"/>
              <w:rPr>
                <w:rFonts w:hint="eastAsia" w:ascii="宋体" w:hAnsi="宋体" w:eastAsia="宋体" w:cs="宋体"/>
                <w:sz w:val="24"/>
                <w:szCs w:val="24"/>
              </w:rPr>
            </w:pPr>
            <w:r>
              <w:rPr>
                <w:rFonts w:hint="eastAsia" w:ascii="宋体" w:hAnsi="宋体" w:eastAsia="宋体" w:cs="宋体"/>
                <w:sz w:val="24"/>
                <w:szCs w:val="24"/>
              </w:rPr>
              <w:t>100</w:t>
            </w:r>
          </w:p>
        </w:tc>
        <w:tc>
          <w:tcPr>
            <w:tcW w:w="11351" w:type="dxa"/>
            <w:gridSpan w:val="2"/>
            <w:noWrap w:val="0"/>
            <w:vAlign w:val="center"/>
          </w:tcPr>
          <w:p w14:paraId="54FF84A8">
            <w:pPr>
              <w:rPr>
                <w:rFonts w:hint="eastAsia" w:ascii="宋体" w:hAnsi="宋体" w:eastAsia="宋体" w:cs="宋体"/>
                <w:sz w:val="24"/>
                <w:szCs w:val="24"/>
              </w:rPr>
            </w:pPr>
          </w:p>
        </w:tc>
      </w:tr>
    </w:tbl>
    <w:p w14:paraId="0859B89D">
      <w:pPr>
        <w:spacing w:line="360" w:lineRule="auto"/>
        <w:jc w:val="center"/>
        <w:outlineLvl w:val="0"/>
        <w:rPr>
          <w:rFonts w:ascii="Times New Roman" w:hAnsi="Times New Roman" w:eastAsia="宋体" w:cs="Times New Roman"/>
          <w:b/>
          <w:sz w:val="36"/>
          <w:szCs w:val="36"/>
          <w:highlight w:val="none"/>
        </w:rPr>
        <w:sectPr>
          <w:footerReference r:id="rId14" w:type="default"/>
          <w:pgSz w:w="16840" w:h="11907" w:orient="landscape"/>
          <w:pgMar w:top="1701" w:right="1418" w:bottom="1134" w:left="1418" w:header="851" w:footer="851" w:gutter="0"/>
          <w:cols w:space="1701" w:num="1"/>
          <w:docGrid w:linePitch="360" w:charSpace="0"/>
        </w:sectPr>
      </w:pPr>
    </w:p>
    <w:p w14:paraId="5A530DB9">
      <w:pPr>
        <w:numPr>
          <w:ilvl w:val="0"/>
          <w:numId w:val="14"/>
        </w:numPr>
        <w:spacing w:line="360" w:lineRule="auto"/>
        <w:jc w:val="center"/>
        <w:outlineLvl w:val="0"/>
        <w:rPr>
          <w:rFonts w:ascii="Times New Roman" w:hAnsi="Times New Roman" w:eastAsia="宋体" w:cs="Times New Roman"/>
          <w:b/>
          <w:sz w:val="36"/>
          <w:szCs w:val="36"/>
          <w:highlight w:val="none"/>
        </w:rPr>
      </w:pPr>
      <w:r>
        <w:rPr>
          <w:rFonts w:ascii="Times New Roman" w:hAnsi="Times New Roman" w:eastAsia="宋体" w:cs="Times New Roman"/>
          <w:b/>
          <w:sz w:val="36"/>
          <w:szCs w:val="36"/>
          <w:highlight w:val="none"/>
        </w:rPr>
        <w:t xml:space="preserve">  </w:t>
      </w:r>
      <w:bookmarkStart w:id="811" w:name="_Toc17901"/>
      <w:r>
        <w:rPr>
          <w:rFonts w:ascii="Times New Roman" w:hAnsi="Times New Roman" w:eastAsia="宋体" w:cs="Times New Roman"/>
          <w:b/>
          <w:sz w:val="36"/>
          <w:szCs w:val="36"/>
          <w:highlight w:val="none"/>
        </w:rPr>
        <w:t>采购需求</w:t>
      </w:r>
      <w:bookmarkEnd w:id="811"/>
    </w:p>
    <w:p w14:paraId="5624B3BB">
      <w:pPr>
        <w:numPr>
          <w:ilvl w:val="0"/>
          <w:numId w:val="0"/>
        </w:numPr>
        <w:spacing w:line="360" w:lineRule="auto"/>
        <w:jc w:val="both"/>
        <w:outlineLvl w:val="0"/>
        <w:rPr>
          <w:rFonts w:hint="eastAsia" w:cs="Times New Roman"/>
          <w:b/>
          <w:sz w:val="24"/>
          <w:szCs w:val="24"/>
          <w:highlight w:val="none"/>
          <w:lang w:eastAsia="zh-CN"/>
        </w:rPr>
      </w:pPr>
      <w:bookmarkStart w:id="812" w:name="_Toc7879"/>
      <w:r>
        <w:rPr>
          <w:rFonts w:hint="eastAsia" w:ascii="Times New Roman" w:hAnsi="Times New Roman" w:eastAsia="宋体" w:cs="Times New Roman"/>
          <w:b/>
          <w:sz w:val="24"/>
          <w:szCs w:val="24"/>
          <w:lang w:val="en-US" w:eastAsia="zh-CN" w:bidi="ar-SA"/>
        </w:rPr>
        <w:t>一、</w:t>
      </w:r>
      <w:r>
        <w:rPr>
          <w:rFonts w:hint="eastAsia" w:cs="Times New Roman"/>
          <w:b/>
          <w:sz w:val="24"/>
          <w:szCs w:val="24"/>
          <w:highlight w:val="none"/>
          <w:lang w:eastAsia="zh-CN"/>
        </w:rPr>
        <w:t>采购标的</w:t>
      </w:r>
      <w:bookmarkEnd w:id="812"/>
    </w:p>
    <w:p w14:paraId="0A42A3E4">
      <w:pPr>
        <w:numPr>
          <w:ilvl w:val="0"/>
          <w:numId w:val="0"/>
        </w:numPr>
        <w:spacing w:line="360" w:lineRule="auto"/>
        <w:jc w:val="both"/>
        <w:outlineLvl w:val="0"/>
        <w:rPr>
          <w:rFonts w:hint="default" w:cs="Times New Roman"/>
          <w:b/>
          <w:sz w:val="24"/>
          <w:szCs w:val="24"/>
          <w:highlight w:val="none"/>
          <w:lang w:val="en-US" w:eastAsia="zh-CN"/>
        </w:rPr>
      </w:pPr>
      <w:bookmarkStart w:id="813" w:name="_Toc13095"/>
      <w:r>
        <w:rPr>
          <w:rFonts w:hint="eastAsia" w:cs="Times New Roman"/>
          <w:b/>
          <w:sz w:val="24"/>
          <w:szCs w:val="24"/>
          <w:highlight w:val="none"/>
          <w:lang w:val="en-US" w:eastAsia="zh-CN"/>
        </w:rPr>
        <w:t>1.采购清单</w:t>
      </w:r>
      <w:bookmarkEnd w:id="813"/>
    </w:p>
    <w:tbl>
      <w:tblPr>
        <w:tblStyle w:val="35"/>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32" w:type="dxa"/>
          <w:left w:w="64" w:type="dxa"/>
          <w:bottom w:w="32" w:type="dxa"/>
          <w:right w:w="64" w:type="dxa"/>
        </w:tblCellMar>
      </w:tblPr>
      <w:tblGrid>
        <w:gridCol w:w="392"/>
        <w:gridCol w:w="1439"/>
        <w:gridCol w:w="1956"/>
        <w:gridCol w:w="668"/>
        <w:gridCol w:w="2977"/>
        <w:gridCol w:w="716"/>
        <w:gridCol w:w="802"/>
        <w:gridCol w:w="804"/>
      </w:tblGrid>
      <w:tr w14:paraId="23393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tblHeader/>
          <w:jc w:val="center"/>
        </w:trPr>
        <w:tc>
          <w:tcPr>
            <w:tcW w:w="201" w:type="pct"/>
            <w:shd w:val="clear" w:color="auto" w:fill="auto"/>
            <w:vAlign w:val="center"/>
          </w:tcPr>
          <w:p w14:paraId="299AF8B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序号</w:t>
            </w:r>
          </w:p>
        </w:tc>
        <w:tc>
          <w:tcPr>
            <w:tcW w:w="1739" w:type="pct"/>
            <w:gridSpan w:val="2"/>
            <w:shd w:val="clear" w:color="auto" w:fill="auto"/>
            <w:vAlign w:val="center"/>
          </w:tcPr>
          <w:p w14:paraId="6B6CF5D4">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大类</w:t>
            </w:r>
          </w:p>
        </w:tc>
        <w:tc>
          <w:tcPr>
            <w:tcW w:w="342" w:type="pct"/>
            <w:shd w:val="clear" w:color="auto" w:fill="auto"/>
            <w:vAlign w:val="center"/>
          </w:tcPr>
          <w:p w14:paraId="463AC75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考位</w:t>
            </w:r>
          </w:p>
        </w:tc>
        <w:tc>
          <w:tcPr>
            <w:tcW w:w="1525" w:type="pct"/>
            <w:shd w:val="clear" w:color="auto" w:fill="auto"/>
            <w:vAlign w:val="center"/>
          </w:tcPr>
          <w:p w14:paraId="2571DFBB">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设备名称</w:t>
            </w:r>
          </w:p>
        </w:tc>
        <w:tc>
          <w:tcPr>
            <w:tcW w:w="367" w:type="pct"/>
            <w:shd w:val="clear" w:color="auto" w:fill="auto"/>
            <w:vAlign w:val="center"/>
          </w:tcPr>
          <w:p w14:paraId="749081A4">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411" w:type="pct"/>
            <w:shd w:val="clear" w:color="auto" w:fill="auto"/>
            <w:vAlign w:val="center"/>
          </w:tcPr>
          <w:p w14:paraId="160F9946">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412" w:type="pct"/>
            <w:shd w:val="clear" w:color="auto" w:fill="auto"/>
            <w:vAlign w:val="center"/>
          </w:tcPr>
          <w:p w14:paraId="705D1515">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备注</w:t>
            </w:r>
          </w:p>
        </w:tc>
      </w:tr>
      <w:tr w14:paraId="16561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01" w:type="pct"/>
            <w:shd w:val="clear" w:color="auto" w:fill="auto"/>
            <w:vAlign w:val="center"/>
          </w:tcPr>
          <w:p w14:paraId="33CED565">
            <w:pPr>
              <w:keepNext w:val="0"/>
              <w:keepLines w:val="0"/>
              <w:widowControl/>
              <w:suppressLineNumbers w:val="0"/>
              <w:jc w:val="right"/>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737" w:type="pct"/>
            <w:vMerge w:val="restart"/>
            <w:shd w:val="clear" w:color="auto" w:fill="auto"/>
            <w:vAlign w:val="center"/>
          </w:tcPr>
          <w:p w14:paraId="37923688">
            <w:pPr>
              <w:snapToGrid w:val="0"/>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sz w:val="21"/>
                <w:szCs w:val="21"/>
                <w:u w:val="none"/>
              </w:rPr>
              <w:t>作业现场应急处置实操考位</w:t>
            </w:r>
          </w:p>
        </w:tc>
        <w:tc>
          <w:tcPr>
            <w:tcW w:w="1001" w:type="pct"/>
            <w:vMerge w:val="restart"/>
            <w:shd w:val="clear" w:color="auto" w:fill="auto"/>
            <w:vAlign w:val="center"/>
          </w:tcPr>
          <w:p w14:paraId="230036F4">
            <w:pPr>
              <w:snapToGrid w:val="0"/>
              <w:jc w:val="left"/>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sz w:val="21"/>
                <w:szCs w:val="21"/>
                <w:u w:val="none"/>
              </w:rPr>
              <w:t>科目四作业现场应急处置</w:t>
            </w:r>
          </w:p>
        </w:tc>
        <w:tc>
          <w:tcPr>
            <w:tcW w:w="342" w:type="pct"/>
            <w:shd w:val="clear" w:color="auto" w:fill="auto"/>
            <w:vAlign w:val="center"/>
          </w:tcPr>
          <w:p w14:paraId="1D482812">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K4</w:t>
            </w:r>
          </w:p>
        </w:tc>
        <w:tc>
          <w:tcPr>
            <w:tcW w:w="1525" w:type="pct"/>
            <w:shd w:val="clear" w:color="auto" w:fill="auto"/>
            <w:vAlign w:val="center"/>
          </w:tcPr>
          <w:p w14:paraId="5C4056C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rPr>
              <w:t>灭火器的选择与使用考位</w:t>
            </w:r>
          </w:p>
        </w:tc>
        <w:tc>
          <w:tcPr>
            <w:tcW w:w="367" w:type="pct"/>
            <w:shd w:val="clear" w:color="auto" w:fill="auto"/>
            <w:vAlign w:val="center"/>
          </w:tcPr>
          <w:p w14:paraId="2170CB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411" w:type="pct"/>
            <w:shd w:val="clear" w:color="auto" w:fill="auto"/>
            <w:vAlign w:val="center"/>
          </w:tcPr>
          <w:p w14:paraId="120CB084">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12" w:type="pct"/>
            <w:shd w:val="clear" w:color="auto" w:fill="auto"/>
            <w:vAlign w:val="center"/>
          </w:tcPr>
          <w:p w14:paraId="275830A0">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在原有设备上升级改造</w:t>
            </w:r>
          </w:p>
        </w:tc>
      </w:tr>
      <w:tr w14:paraId="2A59F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01" w:type="pct"/>
            <w:shd w:val="clear" w:color="auto" w:fill="auto"/>
            <w:vAlign w:val="center"/>
          </w:tcPr>
          <w:p w14:paraId="4B7D5C0F">
            <w:pPr>
              <w:keepNext w:val="0"/>
              <w:keepLines w:val="0"/>
              <w:widowControl/>
              <w:suppressLineNumbers w:val="0"/>
              <w:jc w:val="right"/>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2"/>
                <w:szCs w:val="22"/>
                <w:u w:val="none"/>
                <w:lang w:val="en-US" w:eastAsia="zh-CN" w:bidi="ar"/>
              </w:rPr>
              <w:t>2</w:t>
            </w:r>
          </w:p>
        </w:tc>
        <w:tc>
          <w:tcPr>
            <w:tcW w:w="737" w:type="pct"/>
            <w:vMerge w:val="continue"/>
            <w:shd w:val="clear" w:color="auto" w:fill="auto"/>
            <w:vAlign w:val="center"/>
          </w:tcPr>
          <w:p w14:paraId="43B732FE">
            <w:pPr>
              <w:snapToGrid w:val="0"/>
              <w:jc w:val="center"/>
              <w:rPr>
                <w:rFonts w:hint="eastAsia" w:ascii="宋体" w:hAnsi="宋体" w:eastAsia="宋体" w:cs="宋体"/>
                <w:i w:val="0"/>
                <w:iCs w:val="0"/>
                <w:color w:val="000000"/>
                <w:sz w:val="21"/>
                <w:szCs w:val="21"/>
                <w:u w:val="none"/>
              </w:rPr>
            </w:pPr>
          </w:p>
        </w:tc>
        <w:tc>
          <w:tcPr>
            <w:tcW w:w="1001" w:type="pct"/>
            <w:vMerge w:val="continue"/>
            <w:shd w:val="clear" w:color="auto" w:fill="auto"/>
            <w:vAlign w:val="center"/>
          </w:tcPr>
          <w:p w14:paraId="14A3E583">
            <w:pPr>
              <w:snapToGrid w:val="0"/>
              <w:jc w:val="left"/>
              <w:rPr>
                <w:rFonts w:hint="eastAsia" w:ascii="宋体" w:hAnsi="宋体" w:eastAsia="宋体" w:cs="宋体"/>
                <w:i w:val="0"/>
                <w:iCs w:val="0"/>
                <w:color w:val="000000"/>
                <w:sz w:val="21"/>
                <w:szCs w:val="21"/>
                <w:u w:val="none"/>
              </w:rPr>
            </w:pPr>
          </w:p>
        </w:tc>
        <w:tc>
          <w:tcPr>
            <w:tcW w:w="342" w:type="pct"/>
            <w:shd w:val="clear" w:color="auto" w:fill="auto"/>
            <w:vAlign w:val="center"/>
          </w:tcPr>
          <w:p w14:paraId="07CB8C3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K4</w:t>
            </w:r>
          </w:p>
        </w:tc>
        <w:tc>
          <w:tcPr>
            <w:tcW w:w="1525" w:type="pct"/>
            <w:shd w:val="clear" w:color="auto" w:fill="auto"/>
            <w:vAlign w:val="center"/>
          </w:tcPr>
          <w:p w14:paraId="5416D60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rPr>
              <w:t>触电事故现场应急处置考位</w:t>
            </w:r>
          </w:p>
        </w:tc>
        <w:tc>
          <w:tcPr>
            <w:tcW w:w="367" w:type="pct"/>
            <w:shd w:val="clear" w:color="auto" w:fill="auto"/>
            <w:vAlign w:val="center"/>
          </w:tcPr>
          <w:p w14:paraId="020D71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411" w:type="pct"/>
            <w:shd w:val="clear" w:color="auto" w:fill="auto"/>
            <w:vAlign w:val="center"/>
          </w:tcPr>
          <w:p w14:paraId="6B36C23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12" w:type="pct"/>
            <w:shd w:val="clear" w:color="auto" w:fill="auto"/>
            <w:vAlign w:val="center"/>
          </w:tcPr>
          <w:p w14:paraId="5C1BCB1E">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19A6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201" w:type="pct"/>
            <w:shd w:val="clear" w:color="auto" w:fill="auto"/>
            <w:vAlign w:val="center"/>
          </w:tcPr>
          <w:p w14:paraId="24A153D1">
            <w:pPr>
              <w:keepNext w:val="0"/>
              <w:keepLines w:val="0"/>
              <w:widowControl/>
              <w:suppressLineNumbers w:val="0"/>
              <w:jc w:val="right"/>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2"/>
                <w:szCs w:val="22"/>
                <w:u w:val="none"/>
                <w:lang w:val="en-US" w:eastAsia="zh-CN" w:bidi="ar"/>
              </w:rPr>
              <w:t>3</w:t>
            </w:r>
          </w:p>
        </w:tc>
        <w:tc>
          <w:tcPr>
            <w:tcW w:w="737" w:type="pct"/>
            <w:vMerge w:val="restart"/>
            <w:shd w:val="clear" w:color="auto" w:fill="auto"/>
            <w:vAlign w:val="center"/>
          </w:tcPr>
          <w:p w14:paraId="4E4D3CE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低压电工作业</w:t>
            </w:r>
          </w:p>
        </w:tc>
        <w:tc>
          <w:tcPr>
            <w:tcW w:w="1001" w:type="pct"/>
            <w:shd w:val="clear" w:color="auto" w:fill="auto"/>
            <w:vAlign w:val="center"/>
          </w:tcPr>
          <w:p w14:paraId="7E40FA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科目一安全用具使用</w:t>
            </w:r>
          </w:p>
        </w:tc>
        <w:tc>
          <w:tcPr>
            <w:tcW w:w="342" w:type="pct"/>
            <w:shd w:val="clear" w:color="auto" w:fill="auto"/>
            <w:vAlign w:val="center"/>
          </w:tcPr>
          <w:p w14:paraId="1F70BD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K11</w:t>
            </w:r>
          </w:p>
        </w:tc>
        <w:tc>
          <w:tcPr>
            <w:tcW w:w="1525" w:type="pct"/>
            <w:shd w:val="clear" w:color="auto" w:fill="auto"/>
            <w:vAlign w:val="center"/>
          </w:tcPr>
          <w:p w14:paraId="5DC1E4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rPr>
              <w:t>电力安全工器具与电工仪器仪表考位</w:t>
            </w:r>
          </w:p>
        </w:tc>
        <w:tc>
          <w:tcPr>
            <w:tcW w:w="367" w:type="pct"/>
            <w:shd w:val="clear" w:color="auto" w:fill="auto"/>
            <w:vAlign w:val="center"/>
          </w:tcPr>
          <w:p w14:paraId="70A1ED3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411" w:type="pct"/>
            <w:shd w:val="clear" w:color="auto" w:fill="auto"/>
            <w:vAlign w:val="center"/>
          </w:tcPr>
          <w:p w14:paraId="4905B64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12" w:type="pct"/>
            <w:shd w:val="clear" w:color="auto" w:fill="auto"/>
            <w:vAlign w:val="center"/>
          </w:tcPr>
          <w:p w14:paraId="761A0CB6">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7D64D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01" w:type="pct"/>
            <w:shd w:val="clear" w:color="auto" w:fill="auto"/>
            <w:vAlign w:val="center"/>
          </w:tcPr>
          <w:p w14:paraId="0E387141">
            <w:pPr>
              <w:keepNext w:val="0"/>
              <w:keepLines w:val="0"/>
              <w:widowControl/>
              <w:suppressLineNumbers w:val="0"/>
              <w:jc w:val="right"/>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2"/>
                <w:szCs w:val="22"/>
                <w:u w:val="none"/>
                <w:lang w:val="en-US" w:eastAsia="zh-CN" w:bidi="ar"/>
              </w:rPr>
              <w:t>4</w:t>
            </w:r>
          </w:p>
        </w:tc>
        <w:tc>
          <w:tcPr>
            <w:tcW w:w="737" w:type="pct"/>
            <w:vMerge w:val="continue"/>
            <w:shd w:val="clear" w:color="auto" w:fill="auto"/>
            <w:vAlign w:val="center"/>
          </w:tcPr>
          <w:p w14:paraId="0FE1CCF7">
            <w:pPr>
              <w:snapToGrid w:val="0"/>
              <w:jc w:val="center"/>
              <w:rPr>
                <w:rFonts w:hint="eastAsia" w:ascii="宋体" w:hAnsi="宋体" w:eastAsia="宋体" w:cs="宋体"/>
                <w:i w:val="0"/>
                <w:iCs w:val="0"/>
                <w:color w:val="000000"/>
                <w:sz w:val="21"/>
                <w:szCs w:val="21"/>
                <w:u w:val="none"/>
              </w:rPr>
            </w:pPr>
          </w:p>
        </w:tc>
        <w:tc>
          <w:tcPr>
            <w:tcW w:w="1001" w:type="pct"/>
            <w:shd w:val="clear" w:color="auto" w:fill="auto"/>
            <w:vAlign w:val="center"/>
          </w:tcPr>
          <w:p w14:paraId="6303833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科目二作业现场安全隐患排除</w:t>
            </w:r>
          </w:p>
        </w:tc>
        <w:tc>
          <w:tcPr>
            <w:tcW w:w="342" w:type="pct"/>
            <w:shd w:val="clear" w:color="auto" w:fill="auto"/>
            <w:vAlign w:val="center"/>
          </w:tcPr>
          <w:p w14:paraId="318B94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K21</w:t>
            </w:r>
          </w:p>
        </w:tc>
        <w:tc>
          <w:tcPr>
            <w:tcW w:w="1525" w:type="pct"/>
            <w:shd w:val="clear" w:color="auto" w:fill="auto"/>
            <w:vAlign w:val="center"/>
          </w:tcPr>
          <w:p w14:paraId="1B4D7F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rPr>
              <w:t>作业现场安全隐患排除考位</w:t>
            </w:r>
          </w:p>
        </w:tc>
        <w:tc>
          <w:tcPr>
            <w:tcW w:w="367" w:type="pct"/>
            <w:shd w:val="clear" w:color="auto" w:fill="auto"/>
            <w:vAlign w:val="center"/>
          </w:tcPr>
          <w:p w14:paraId="49C9ADD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411" w:type="pct"/>
            <w:shd w:val="clear" w:color="auto" w:fill="auto"/>
            <w:vAlign w:val="center"/>
          </w:tcPr>
          <w:p w14:paraId="7C3918C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12" w:type="pct"/>
            <w:shd w:val="clear" w:color="auto" w:fill="auto"/>
            <w:vAlign w:val="center"/>
          </w:tcPr>
          <w:p w14:paraId="2FBAEC1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FDDF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01" w:type="pct"/>
            <w:shd w:val="clear" w:color="auto" w:fill="auto"/>
            <w:vAlign w:val="center"/>
          </w:tcPr>
          <w:p w14:paraId="77F94AD5">
            <w:pPr>
              <w:keepNext w:val="0"/>
              <w:keepLines w:val="0"/>
              <w:widowControl/>
              <w:suppressLineNumbers w:val="0"/>
              <w:jc w:val="right"/>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2"/>
                <w:szCs w:val="22"/>
                <w:u w:val="none"/>
                <w:lang w:val="en-US" w:eastAsia="zh-CN" w:bidi="ar"/>
              </w:rPr>
              <w:t>5</w:t>
            </w:r>
          </w:p>
        </w:tc>
        <w:tc>
          <w:tcPr>
            <w:tcW w:w="737" w:type="pct"/>
            <w:vMerge w:val="continue"/>
            <w:shd w:val="clear" w:color="auto" w:fill="auto"/>
            <w:vAlign w:val="center"/>
          </w:tcPr>
          <w:p w14:paraId="6FE4E94B">
            <w:pPr>
              <w:snapToGrid w:val="0"/>
              <w:jc w:val="center"/>
              <w:rPr>
                <w:rFonts w:hint="eastAsia" w:ascii="宋体" w:hAnsi="宋体" w:eastAsia="宋体" w:cs="宋体"/>
                <w:i w:val="0"/>
                <w:iCs w:val="0"/>
                <w:color w:val="000000"/>
                <w:sz w:val="21"/>
                <w:szCs w:val="21"/>
                <w:u w:val="none"/>
              </w:rPr>
            </w:pPr>
          </w:p>
        </w:tc>
        <w:tc>
          <w:tcPr>
            <w:tcW w:w="1001" w:type="pct"/>
            <w:vMerge w:val="restart"/>
            <w:shd w:val="clear" w:color="auto" w:fill="auto"/>
            <w:vAlign w:val="center"/>
          </w:tcPr>
          <w:p w14:paraId="786E593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科目三安全操作技术</w:t>
            </w:r>
          </w:p>
        </w:tc>
        <w:tc>
          <w:tcPr>
            <w:tcW w:w="342" w:type="pct"/>
            <w:shd w:val="clear" w:color="auto" w:fill="auto"/>
            <w:vAlign w:val="center"/>
          </w:tcPr>
          <w:p w14:paraId="3A6D01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K31</w:t>
            </w:r>
          </w:p>
        </w:tc>
        <w:tc>
          <w:tcPr>
            <w:tcW w:w="1525" w:type="pct"/>
            <w:shd w:val="clear" w:color="auto" w:fill="auto"/>
            <w:vAlign w:val="center"/>
          </w:tcPr>
          <w:p w14:paraId="7B8EBC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rPr>
              <w:t>电气设备安装考位</w:t>
            </w:r>
          </w:p>
        </w:tc>
        <w:tc>
          <w:tcPr>
            <w:tcW w:w="367" w:type="pct"/>
            <w:shd w:val="clear" w:color="auto" w:fill="auto"/>
            <w:vAlign w:val="center"/>
          </w:tcPr>
          <w:p w14:paraId="0075412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411" w:type="pct"/>
            <w:shd w:val="clear" w:color="auto" w:fill="auto"/>
            <w:vAlign w:val="center"/>
          </w:tcPr>
          <w:p w14:paraId="1E5F067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12" w:type="pct"/>
            <w:shd w:val="clear" w:color="auto" w:fill="auto"/>
            <w:vAlign w:val="center"/>
          </w:tcPr>
          <w:p w14:paraId="61E10F88">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F563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01" w:type="pct"/>
            <w:shd w:val="clear" w:color="auto" w:fill="auto"/>
            <w:vAlign w:val="center"/>
          </w:tcPr>
          <w:p w14:paraId="748AF5C7">
            <w:pPr>
              <w:keepNext w:val="0"/>
              <w:keepLines w:val="0"/>
              <w:widowControl/>
              <w:suppressLineNumbers w:val="0"/>
              <w:jc w:val="right"/>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2"/>
                <w:szCs w:val="22"/>
                <w:u w:val="none"/>
                <w:lang w:val="en-US" w:eastAsia="zh-CN" w:bidi="ar"/>
              </w:rPr>
              <w:t>6</w:t>
            </w:r>
          </w:p>
        </w:tc>
        <w:tc>
          <w:tcPr>
            <w:tcW w:w="737" w:type="pct"/>
            <w:vMerge w:val="continue"/>
            <w:shd w:val="clear" w:color="auto" w:fill="auto"/>
            <w:vAlign w:val="center"/>
          </w:tcPr>
          <w:p w14:paraId="0989969E">
            <w:pPr>
              <w:snapToGrid w:val="0"/>
              <w:jc w:val="center"/>
              <w:rPr>
                <w:rFonts w:hint="eastAsia" w:ascii="宋体" w:hAnsi="宋体" w:eastAsia="宋体" w:cs="宋体"/>
                <w:i w:val="0"/>
                <w:iCs w:val="0"/>
                <w:color w:val="000000"/>
                <w:sz w:val="21"/>
                <w:szCs w:val="21"/>
                <w:u w:val="none"/>
              </w:rPr>
            </w:pPr>
          </w:p>
        </w:tc>
        <w:tc>
          <w:tcPr>
            <w:tcW w:w="1001" w:type="pct"/>
            <w:vMerge w:val="continue"/>
            <w:shd w:val="clear" w:color="auto" w:fill="auto"/>
            <w:vAlign w:val="center"/>
          </w:tcPr>
          <w:p w14:paraId="1CA5B657">
            <w:pPr>
              <w:jc w:val="left"/>
              <w:rPr>
                <w:rFonts w:hint="eastAsia" w:ascii="宋体" w:hAnsi="宋体" w:eastAsia="宋体" w:cs="宋体"/>
                <w:i w:val="0"/>
                <w:iCs w:val="0"/>
                <w:color w:val="000000"/>
                <w:sz w:val="21"/>
                <w:szCs w:val="21"/>
                <w:u w:val="none"/>
              </w:rPr>
            </w:pPr>
          </w:p>
        </w:tc>
        <w:tc>
          <w:tcPr>
            <w:tcW w:w="342" w:type="pct"/>
            <w:shd w:val="clear" w:color="auto" w:fill="auto"/>
            <w:vAlign w:val="center"/>
          </w:tcPr>
          <w:p w14:paraId="4067E5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K32</w:t>
            </w:r>
          </w:p>
        </w:tc>
        <w:tc>
          <w:tcPr>
            <w:tcW w:w="1525" w:type="pct"/>
            <w:shd w:val="clear" w:color="auto" w:fill="auto"/>
            <w:vAlign w:val="center"/>
          </w:tcPr>
          <w:p w14:paraId="33B48E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rPr>
              <w:t>低压开关柜考位</w:t>
            </w:r>
          </w:p>
        </w:tc>
        <w:tc>
          <w:tcPr>
            <w:tcW w:w="367" w:type="pct"/>
            <w:shd w:val="clear" w:color="auto" w:fill="auto"/>
            <w:vAlign w:val="center"/>
          </w:tcPr>
          <w:p w14:paraId="731F82D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411" w:type="pct"/>
            <w:shd w:val="clear" w:color="auto" w:fill="auto"/>
            <w:vAlign w:val="center"/>
          </w:tcPr>
          <w:p w14:paraId="1DCD16C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12" w:type="pct"/>
            <w:shd w:val="clear" w:color="auto" w:fill="auto"/>
            <w:vAlign w:val="center"/>
          </w:tcPr>
          <w:p w14:paraId="752E9FAA">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827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01" w:type="pct"/>
            <w:shd w:val="clear" w:color="auto" w:fill="auto"/>
            <w:vAlign w:val="center"/>
          </w:tcPr>
          <w:p w14:paraId="34FE6223">
            <w:pPr>
              <w:keepNext w:val="0"/>
              <w:keepLines w:val="0"/>
              <w:widowControl/>
              <w:suppressLineNumbers w:val="0"/>
              <w:jc w:val="right"/>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2"/>
                <w:szCs w:val="22"/>
                <w:u w:val="none"/>
                <w:lang w:val="en-US" w:eastAsia="zh-CN" w:bidi="ar"/>
              </w:rPr>
              <w:t>7</w:t>
            </w:r>
          </w:p>
        </w:tc>
        <w:tc>
          <w:tcPr>
            <w:tcW w:w="737" w:type="pct"/>
            <w:vMerge w:val="continue"/>
            <w:shd w:val="clear" w:color="auto" w:fill="auto"/>
            <w:vAlign w:val="center"/>
          </w:tcPr>
          <w:p w14:paraId="1A55283C">
            <w:pPr>
              <w:snapToGrid w:val="0"/>
              <w:jc w:val="center"/>
              <w:rPr>
                <w:rFonts w:hint="eastAsia" w:ascii="宋体" w:hAnsi="宋体" w:eastAsia="宋体" w:cs="宋体"/>
                <w:i w:val="0"/>
                <w:iCs w:val="0"/>
                <w:color w:val="000000"/>
                <w:sz w:val="21"/>
                <w:szCs w:val="21"/>
                <w:u w:val="none"/>
              </w:rPr>
            </w:pPr>
          </w:p>
        </w:tc>
        <w:tc>
          <w:tcPr>
            <w:tcW w:w="1001" w:type="pct"/>
            <w:vMerge w:val="continue"/>
            <w:shd w:val="clear" w:color="auto" w:fill="auto"/>
            <w:vAlign w:val="center"/>
          </w:tcPr>
          <w:p w14:paraId="7229CDB2">
            <w:pPr>
              <w:jc w:val="left"/>
              <w:rPr>
                <w:rFonts w:hint="eastAsia" w:ascii="宋体" w:hAnsi="宋体" w:eastAsia="宋体" w:cs="宋体"/>
                <w:i w:val="0"/>
                <w:iCs w:val="0"/>
                <w:color w:val="000000"/>
                <w:sz w:val="21"/>
                <w:szCs w:val="21"/>
                <w:u w:val="none"/>
              </w:rPr>
            </w:pPr>
          </w:p>
        </w:tc>
        <w:tc>
          <w:tcPr>
            <w:tcW w:w="342" w:type="pct"/>
            <w:shd w:val="clear" w:color="auto" w:fill="auto"/>
            <w:vAlign w:val="center"/>
          </w:tcPr>
          <w:p w14:paraId="0D6485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K33</w:t>
            </w:r>
          </w:p>
        </w:tc>
        <w:tc>
          <w:tcPr>
            <w:tcW w:w="1525" w:type="pct"/>
            <w:shd w:val="clear" w:color="auto" w:fill="auto"/>
            <w:vAlign w:val="center"/>
          </w:tcPr>
          <w:p w14:paraId="314D68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rPr>
              <w:t>临时用电系统考位</w:t>
            </w:r>
          </w:p>
        </w:tc>
        <w:tc>
          <w:tcPr>
            <w:tcW w:w="367" w:type="pct"/>
            <w:shd w:val="clear" w:color="auto" w:fill="auto"/>
            <w:vAlign w:val="center"/>
          </w:tcPr>
          <w:p w14:paraId="432593C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411" w:type="pct"/>
            <w:shd w:val="clear" w:color="auto" w:fill="auto"/>
            <w:vAlign w:val="center"/>
          </w:tcPr>
          <w:p w14:paraId="15FB7F5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12" w:type="pct"/>
            <w:shd w:val="clear" w:color="auto" w:fill="auto"/>
            <w:vAlign w:val="center"/>
          </w:tcPr>
          <w:p w14:paraId="2B5E0145">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8A55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01" w:type="pct"/>
            <w:shd w:val="clear" w:color="auto" w:fill="auto"/>
            <w:vAlign w:val="center"/>
          </w:tcPr>
          <w:p w14:paraId="188D2C23">
            <w:pPr>
              <w:keepNext w:val="0"/>
              <w:keepLines w:val="0"/>
              <w:widowControl/>
              <w:suppressLineNumbers w:val="0"/>
              <w:jc w:val="right"/>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2"/>
                <w:szCs w:val="22"/>
                <w:u w:val="none"/>
                <w:lang w:val="en-US" w:eastAsia="zh-CN" w:bidi="ar"/>
              </w:rPr>
              <w:t>8</w:t>
            </w:r>
          </w:p>
        </w:tc>
        <w:tc>
          <w:tcPr>
            <w:tcW w:w="737" w:type="pct"/>
            <w:vMerge w:val="restart"/>
            <w:shd w:val="clear" w:color="auto" w:fill="auto"/>
            <w:vAlign w:val="center"/>
          </w:tcPr>
          <w:p w14:paraId="3C46137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高压电工作业</w:t>
            </w:r>
          </w:p>
        </w:tc>
        <w:tc>
          <w:tcPr>
            <w:tcW w:w="1001" w:type="pct"/>
            <w:shd w:val="clear" w:color="auto" w:fill="auto"/>
            <w:vAlign w:val="center"/>
          </w:tcPr>
          <w:p w14:paraId="758481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科目一安全用具使用</w:t>
            </w:r>
          </w:p>
        </w:tc>
        <w:tc>
          <w:tcPr>
            <w:tcW w:w="342" w:type="pct"/>
            <w:shd w:val="clear" w:color="auto" w:fill="auto"/>
            <w:vAlign w:val="center"/>
          </w:tcPr>
          <w:p w14:paraId="7023E1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K11</w:t>
            </w:r>
          </w:p>
        </w:tc>
        <w:tc>
          <w:tcPr>
            <w:tcW w:w="1525" w:type="pct"/>
            <w:shd w:val="clear" w:color="auto" w:fill="auto"/>
            <w:vAlign w:val="center"/>
          </w:tcPr>
          <w:p w14:paraId="720E5A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rPr>
              <w:t>电力安全工器具与电工仪器仪表考位</w:t>
            </w:r>
          </w:p>
        </w:tc>
        <w:tc>
          <w:tcPr>
            <w:tcW w:w="367" w:type="pct"/>
            <w:shd w:val="clear" w:color="auto" w:fill="auto"/>
            <w:vAlign w:val="center"/>
          </w:tcPr>
          <w:p w14:paraId="77F84F2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411" w:type="pct"/>
            <w:shd w:val="clear" w:color="auto" w:fill="auto"/>
            <w:vAlign w:val="center"/>
          </w:tcPr>
          <w:p w14:paraId="3FF8CFF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12" w:type="pct"/>
            <w:shd w:val="clear" w:color="auto" w:fill="auto"/>
            <w:vAlign w:val="center"/>
          </w:tcPr>
          <w:p w14:paraId="362E71F0">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A2F5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01" w:type="pct"/>
            <w:shd w:val="clear" w:color="auto" w:fill="auto"/>
            <w:vAlign w:val="center"/>
          </w:tcPr>
          <w:p w14:paraId="17BBD7DC">
            <w:pPr>
              <w:keepNext w:val="0"/>
              <w:keepLines w:val="0"/>
              <w:widowControl/>
              <w:suppressLineNumbers w:val="0"/>
              <w:jc w:val="right"/>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2"/>
                <w:szCs w:val="22"/>
                <w:u w:val="none"/>
                <w:lang w:val="en-US" w:eastAsia="zh-CN" w:bidi="ar"/>
              </w:rPr>
              <w:t>9</w:t>
            </w:r>
          </w:p>
        </w:tc>
        <w:tc>
          <w:tcPr>
            <w:tcW w:w="737" w:type="pct"/>
            <w:vMerge w:val="continue"/>
            <w:shd w:val="clear" w:color="auto" w:fill="auto"/>
            <w:vAlign w:val="center"/>
          </w:tcPr>
          <w:p w14:paraId="48F3443D">
            <w:pPr>
              <w:snapToGrid w:val="0"/>
              <w:jc w:val="center"/>
              <w:rPr>
                <w:rFonts w:hint="eastAsia" w:ascii="宋体" w:hAnsi="宋体" w:eastAsia="宋体" w:cs="宋体"/>
                <w:i w:val="0"/>
                <w:iCs w:val="0"/>
                <w:color w:val="000000"/>
                <w:sz w:val="21"/>
                <w:szCs w:val="21"/>
                <w:u w:val="none"/>
              </w:rPr>
            </w:pPr>
          </w:p>
        </w:tc>
        <w:tc>
          <w:tcPr>
            <w:tcW w:w="1001" w:type="pct"/>
            <w:shd w:val="clear" w:color="auto" w:fill="auto"/>
            <w:vAlign w:val="center"/>
          </w:tcPr>
          <w:p w14:paraId="5EDA389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科目二作业现场安全隐患排除</w:t>
            </w:r>
          </w:p>
        </w:tc>
        <w:tc>
          <w:tcPr>
            <w:tcW w:w="342" w:type="pct"/>
            <w:shd w:val="clear" w:color="auto" w:fill="auto"/>
            <w:vAlign w:val="center"/>
          </w:tcPr>
          <w:p w14:paraId="7975EA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K21</w:t>
            </w:r>
          </w:p>
        </w:tc>
        <w:tc>
          <w:tcPr>
            <w:tcW w:w="1525" w:type="pct"/>
            <w:shd w:val="clear" w:color="auto" w:fill="auto"/>
            <w:vAlign w:val="center"/>
          </w:tcPr>
          <w:p w14:paraId="74F54B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kern w:val="0"/>
                <w:sz w:val="21"/>
                <w:szCs w:val="21"/>
                <w:highlight w:val="none"/>
                <w:u w:val="none"/>
                <w:lang w:val="en-US" w:eastAsia="zh-CN"/>
              </w:rPr>
              <w:t>作业现场安全隐患排除考位</w:t>
            </w:r>
          </w:p>
        </w:tc>
        <w:tc>
          <w:tcPr>
            <w:tcW w:w="367" w:type="pct"/>
            <w:shd w:val="clear" w:color="auto" w:fill="auto"/>
            <w:vAlign w:val="center"/>
          </w:tcPr>
          <w:p w14:paraId="12D59C4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411" w:type="pct"/>
            <w:shd w:val="clear" w:color="auto" w:fill="auto"/>
            <w:vAlign w:val="center"/>
          </w:tcPr>
          <w:p w14:paraId="6210DE4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12" w:type="pct"/>
            <w:shd w:val="clear" w:color="auto" w:fill="auto"/>
            <w:vAlign w:val="center"/>
          </w:tcPr>
          <w:p w14:paraId="27566834">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sz w:val="21"/>
                <w:szCs w:val="21"/>
              </w:rPr>
              <w:t>在原有设备上升级改造</w:t>
            </w:r>
          </w:p>
        </w:tc>
      </w:tr>
      <w:tr w14:paraId="2C469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201" w:type="pct"/>
            <w:shd w:val="clear" w:color="auto" w:fill="auto"/>
            <w:vAlign w:val="center"/>
          </w:tcPr>
          <w:p w14:paraId="3A9EAC01">
            <w:pPr>
              <w:keepNext w:val="0"/>
              <w:keepLines w:val="0"/>
              <w:widowControl/>
              <w:suppressLineNumbers w:val="0"/>
              <w:jc w:val="right"/>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2"/>
                <w:szCs w:val="22"/>
                <w:u w:val="none"/>
                <w:lang w:val="en-US" w:eastAsia="zh-CN" w:bidi="ar"/>
              </w:rPr>
              <w:t>10</w:t>
            </w:r>
          </w:p>
        </w:tc>
        <w:tc>
          <w:tcPr>
            <w:tcW w:w="737" w:type="pct"/>
            <w:vMerge w:val="continue"/>
            <w:shd w:val="clear" w:color="auto" w:fill="auto"/>
            <w:vAlign w:val="center"/>
          </w:tcPr>
          <w:p w14:paraId="1623A186">
            <w:pPr>
              <w:snapToGrid w:val="0"/>
              <w:jc w:val="center"/>
              <w:rPr>
                <w:rFonts w:hint="eastAsia" w:ascii="宋体" w:hAnsi="宋体" w:eastAsia="宋体" w:cs="宋体"/>
                <w:i w:val="0"/>
                <w:iCs w:val="0"/>
                <w:color w:val="000000"/>
                <w:sz w:val="21"/>
                <w:szCs w:val="21"/>
                <w:u w:val="none"/>
              </w:rPr>
            </w:pPr>
          </w:p>
        </w:tc>
        <w:tc>
          <w:tcPr>
            <w:tcW w:w="1001" w:type="pct"/>
            <w:vMerge w:val="restart"/>
            <w:shd w:val="clear" w:color="auto" w:fill="auto"/>
            <w:vAlign w:val="center"/>
          </w:tcPr>
          <w:p w14:paraId="6BBA71A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科目三安全操作技术</w:t>
            </w:r>
          </w:p>
        </w:tc>
        <w:tc>
          <w:tcPr>
            <w:tcW w:w="342" w:type="pct"/>
            <w:shd w:val="clear" w:color="auto" w:fill="auto"/>
            <w:vAlign w:val="center"/>
          </w:tcPr>
          <w:p w14:paraId="44315D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K31</w:t>
            </w:r>
          </w:p>
        </w:tc>
        <w:tc>
          <w:tcPr>
            <w:tcW w:w="1525" w:type="pct"/>
            <w:shd w:val="clear" w:color="auto" w:fill="auto"/>
            <w:vAlign w:val="center"/>
          </w:tcPr>
          <w:p w14:paraId="1C2231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kern w:val="0"/>
                <w:sz w:val="21"/>
                <w:szCs w:val="21"/>
                <w:highlight w:val="none"/>
                <w:u w:val="none"/>
                <w:lang w:val="en-US" w:eastAsia="zh-CN"/>
              </w:rPr>
              <w:t>10/0.4kV变配电系统(成套开关柜)考位</w:t>
            </w:r>
          </w:p>
        </w:tc>
        <w:tc>
          <w:tcPr>
            <w:tcW w:w="367" w:type="pct"/>
            <w:shd w:val="clear" w:color="auto" w:fill="auto"/>
            <w:vAlign w:val="center"/>
          </w:tcPr>
          <w:p w14:paraId="075B23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11" w:type="pct"/>
            <w:shd w:val="clear" w:color="auto" w:fill="auto"/>
            <w:vAlign w:val="center"/>
          </w:tcPr>
          <w:p w14:paraId="7B569AB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12" w:type="pct"/>
            <w:shd w:val="clear" w:color="auto" w:fill="auto"/>
            <w:vAlign w:val="center"/>
          </w:tcPr>
          <w:p w14:paraId="2D73E690">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sz w:val="21"/>
                <w:szCs w:val="21"/>
              </w:rPr>
              <w:t>在原有设备上升级改造</w:t>
            </w:r>
          </w:p>
        </w:tc>
      </w:tr>
      <w:tr w14:paraId="3009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492" w:hRule="atLeast"/>
          <w:jc w:val="center"/>
        </w:trPr>
        <w:tc>
          <w:tcPr>
            <w:tcW w:w="201" w:type="pct"/>
            <w:shd w:val="clear" w:color="auto" w:fill="auto"/>
            <w:vAlign w:val="center"/>
          </w:tcPr>
          <w:p w14:paraId="3989C681">
            <w:pPr>
              <w:keepNext w:val="0"/>
              <w:keepLines w:val="0"/>
              <w:widowControl/>
              <w:suppressLineNumbers w:val="0"/>
              <w:jc w:val="right"/>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2"/>
                <w:szCs w:val="22"/>
                <w:u w:val="none"/>
                <w:lang w:val="en-US" w:eastAsia="zh-CN" w:bidi="ar"/>
              </w:rPr>
              <w:t>11</w:t>
            </w:r>
          </w:p>
        </w:tc>
        <w:tc>
          <w:tcPr>
            <w:tcW w:w="737" w:type="pct"/>
            <w:vMerge w:val="continue"/>
            <w:shd w:val="clear" w:color="auto" w:fill="auto"/>
            <w:vAlign w:val="center"/>
          </w:tcPr>
          <w:p w14:paraId="254E3501">
            <w:pPr>
              <w:snapToGrid w:val="0"/>
              <w:jc w:val="center"/>
              <w:rPr>
                <w:rFonts w:hint="eastAsia" w:ascii="宋体" w:hAnsi="宋体" w:eastAsia="宋体" w:cs="宋体"/>
                <w:i w:val="0"/>
                <w:iCs w:val="0"/>
                <w:color w:val="000000"/>
                <w:sz w:val="21"/>
                <w:szCs w:val="21"/>
                <w:u w:val="none"/>
              </w:rPr>
            </w:pPr>
          </w:p>
        </w:tc>
        <w:tc>
          <w:tcPr>
            <w:tcW w:w="1001" w:type="pct"/>
            <w:vMerge w:val="continue"/>
            <w:shd w:val="clear" w:color="auto" w:fill="auto"/>
            <w:vAlign w:val="center"/>
          </w:tcPr>
          <w:p w14:paraId="72692DEE">
            <w:pPr>
              <w:snapToGrid w:val="0"/>
              <w:jc w:val="center"/>
              <w:rPr>
                <w:rFonts w:hint="eastAsia" w:ascii="宋体" w:hAnsi="宋体" w:eastAsia="宋体" w:cs="宋体"/>
                <w:i w:val="0"/>
                <w:iCs w:val="0"/>
                <w:color w:val="000000"/>
                <w:sz w:val="21"/>
                <w:szCs w:val="21"/>
                <w:u w:val="none"/>
              </w:rPr>
            </w:pPr>
          </w:p>
        </w:tc>
        <w:tc>
          <w:tcPr>
            <w:tcW w:w="342" w:type="pct"/>
            <w:shd w:val="clear" w:color="auto" w:fill="auto"/>
            <w:vAlign w:val="center"/>
          </w:tcPr>
          <w:p w14:paraId="203D94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K32</w:t>
            </w:r>
          </w:p>
        </w:tc>
        <w:tc>
          <w:tcPr>
            <w:tcW w:w="1525" w:type="pct"/>
            <w:shd w:val="clear" w:color="auto" w:fill="auto"/>
            <w:vAlign w:val="center"/>
          </w:tcPr>
          <w:p w14:paraId="2502B7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rPr>
              <w:t>10/0.4kV变配电系统(架空线路)考位</w:t>
            </w:r>
          </w:p>
        </w:tc>
        <w:tc>
          <w:tcPr>
            <w:tcW w:w="367" w:type="pct"/>
            <w:shd w:val="clear" w:color="auto" w:fill="auto"/>
            <w:vAlign w:val="center"/>
          </w:tcPr>
          <w:p w14:paraId="1033FCA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411" w:type="pct"/>
            <w:shd w:val="clear" w:color="auto" w:fill="auto"/>
            <w:vAlign w:val="center"/>
          </w:tcPr>
          <w:p w14:paraId="47ED1E1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12" w:type="pct"/>
            <w:shd w:val="clear" w:color="auto" w:fill="auto"/>
            <w:vAlign w:val="center"/>
          </w:tcPr>
          <w:p w14:paraId="2A6CD900">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2AAB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492" w:hRule="atLeast"/>
          <w:jc w:val="center"/>
        </w:trPr>
        <w:tc>
          <w:tcPr>
            <w:tcW w:w="201" w:type="pct"/>
            <w:shd w:val="clear" w:color="auto" w:fill="auto"/>
            <w:vAlign w:val="center"/>
          </w:tcPr>
          <w:p w14:paraId="1981FFB7">
            <w:pPr>
              <w:keepNext w:val="0"/>
              <w:keepLines w:val="0"/>
              <w:widowControl/>
              <w:suppressLineNumbers w:val="0"/>
              <w:jc w:val="right"/>
              <w:textAlignment w:val="center"/>
              <w:rPr>
                <w:rFonts w:hint="eastAsia"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2"/>
                <w:szCs w:val="22"/>
                <w:u w:val="none"/>
                <w:lang w:val="en-US" w:eastAsia="zh-CN" w:bidi="ar"/>
              </w:rPr>
              <w:t>12</w:t>
            </w:r>
          </w:p>
        </w:tc>
        <w:tc>
          <w:tcPr>
            <w:tcW w:w="737" w:type="pct"/>
            <w:vMerge w:val="continue"/>
            <w:shd w:val="clear" w:color="auto" w:fill="auto"/>
            <w:vAlign w:val="center"/>
          </w:tcPr>
          <w:p w14:paraId="377EC331">
            <w:pPr>
              <w:snapToGrid w:val="0"/>
              <w:jc w:val="center"/>
              <w:rPr>
                <w:rFonts w:hint="eastAsia" w:ascii="宋体" w:hAnsi="宋体" w:eastAsia="宋体" w:cs="宋体"/>
                <w:i w:val="0"/>
                <w:iCs w:val="0"/>
                <w:color w:val="000000"/>
                <w:sz w:val="21"/>
                <w:szCs w:val="21"/>
                <w:u w:val="none"/>
              </w:rPr>
            </w:pPr>
          </w:p>
        </w:tc>
        <w:tc>
          <w:tcPr>
            <w:tcW w:w="1001" w:type="pct"/>
            <w:vMerge w:val="continue"/>
            <w:shd w:val="clear" w:color="auto" w:fill="auto"/>
            <w:vAlign w:val="center"/>
          </w:tcPr>
          <w:p w14:paraId="10014ED3">
            <w:pPr>
              <w:snapToGrid w:val="0"/>
              <w:jc w:val="center"/>
              <w:rPr>
                <w:rFonts w:hint="eastAsia" w:ascii="宋体" w:hAnsi="宋体" w:eastAsia="宋体" w:cs="宋体"/>
                <w:i w:val="0"/>
                <w:iCs w:val="0"/>
                <w:color w:val="000000"/>
                <w:sz w:val="21"/>
                <w:szCs w:val="21"/>
                <w:u w:val="none"/>
              </w:rPr>
            </w:pPr>
          </w:p>
        </w:tc>
        <w:tc>
          <w:tcPr>
            <w:tcW w:w="342" w:type="pct"/>
            <w:shd w:val="clear" w:color="auto" w:fill="auto"/>
            <w:vAlign w:val="center"/>
          </w:tcPr>
          <w:p w14:paraId="347577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K33</w:t>
            </w:r>
          </w:p>
        </w:tc>
        <w:tc>
          <w:tcPr>
            <w:tcW w:w="1525" w:type="pct"/>
            <w:shd w:val="clear" w:color="auto" w:fill="auto"/>
            <w:vAlign w:val="center"/>
          </w:tcPr>
          <w:p w14:paraId="5A2EDE3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电气设备安装考位</w:t>
            </w:r>
          </w:p>
        </w:tc>
        <w:tc>
          <w:tcPr>
            <w:tcW w:w="367" w:type="pct"/>
            <w:shd w:val="clear" w:color="auto" w:fill="auto"/>
            <w:vAlign w:val="center"/>
          </w:tcPr>
          <w:p w14:paraId="1FE08E8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411" w:type="pct"/>
            <w:shd w:val="clear" w:color="auto" w:fill="auto"/>
            <w:vAlign w:val="center"/>
          </w:tcPr>
          <w:p w14:paraId="6B9F862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12" w:type="pct"/>
            <w:shd w:val="clear" w:color="auto" w:fill="auto"/>
            <w:vAlign w:val="center"/>
          </w:tcPr>
          <w:p w14:paraId="1AE7453A">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B99F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90" w:hRule="atLeast"/>
          <w:jc w:val="center"/>
        </w:trPr>
        <w:tc>
          <w:tcPr>
            <w:tcW w:w="201" w:type="pct"/>
            <w:shd w:val="clear" w:color="auto" w:fill="auto"/>
            <w:vAlign w:val="center"/>
          </w:tcPr>
          <w:p w14:paraId="5039EDB8">
            <w:pPr>
              <w:keepNext w:val="0"/>
              <w:keepLines w:val="0"/>
              <w:widowControl/>
              <w:suppressLineNumbers w:val="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13</w:t>
            </w:r>
          </w:p>
        </w:tc>
        <w:tc>
          <w:tcPr>
            <w:tcW w:w="737" w:type="pct"/>
            <w:vMerge w:val="restart"/>
            <w:shd w:val="clear" w:color="auto" w:fill="auto"/>
            <w:vAlign w:val="center"/>
          </w:tcPr>
          <w:p w14:paraId="153F2D5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熔化焊接与热切割作业</w:t>
            </w:r>
          </w:p>
        </w:tc>
        <w:tc>
          <w:tcPr>
            <w:tcW w:w="1001" w:type="pct"/>
            <w:shd w:val="clear" w:color="auto" w:fill="auto"/>
            <w:vAlign w:val="center"/>
          </w:tcPr>
          <w:p w14:paraId="45C61A2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科目一安全用具使用</w:t>
            </w:r>
          </w:p>
        </w:tc>
        <w:tc>
          <w:tcPr>
            <w:tcW w:w="342" w:type="pct"/>
            <w:shd w:val="clear" w:color="auto" w:fill="auto"/>
            <w:vAlign w:val="center"/>
          </w:tcPr>
          <w:p w14:paraId="280700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K11</w:t>
            </w:r>
          </w:p>
        </w:tc>
        <w:tc>
          <w:tcPr>
            <w:tcW w:w="1525" w:type="pct"/>
            <w:shd w:val="clear" w:color="auto" w:fill="auto"/>
            <w:vAlign w:val="center"/>
          </w:tcPr>
          <w:p w14:paraId="5B71AA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rPr>
              <w:t>安全用具考位</w:t>
            </w:r>
          </w:p>
        </w:tc>
        <w:tc>
          <w:tcPr>
            <w:tcW w:w="367" w:type="pct"/>
            <w:shd w:val="clear" w:color="auto" w:fill="auto"/>
            <w:vAlign w:val="center"/>
          </w:tcPr>
          <w:p w14:paraId="2DF4B2A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411" w:type="pct"/>
            <w:shd w:val="clear" w:color="auto" w:fill="auto"/>
            <w:vAlign w:val="center"/>
          </w:tcPr>
          <w:p w14:paraId="2A1CE47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412" w:type="pct"/>
            <w:shd w:val="clear" w:color="auto" w:fill="auto"/>
            <w:vAlign w:val="center"/>
          </w:tcPr>
          <w:p w14:paraId="61732A14">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33339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01" w:type="pct"/>
            <w:shd w:val="clear" w:color="auto" w:fill="auto"/>
            <w:vAlign w:val="center"/>
          </w:tcPr>
          <w:p w14:paraId="0A0B5331">
            <w:pPr>
              <w:keepNext w:val="0"/>
              <w:keepLines w:val="0"/>
              <w:widowControl/>
              <w:suppressLineNumbers w:val="0"/>
              <w:jc w:val="right"/>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2"/>
                <w:szCs w:val="22"/>
                <w:u w:val="none"/>
                <w:lang w:val="en-US" w:eastAsia="zh-CN" w:bidi="ar"/>
              </w:rPr>
              <w:t>14</w:t>
            </w:r>
          </w:p>
        </w:tc>
        <w:tc>
          <w:tcPr>
            <w:tcW w:w="737" w:type="pct"/>
            <w:vMerge w:val="continue"/>
            <w:shd w:val="clear" w:color="auto" w:fill="auto"/>
            <w:vAlign w:val="center"/>
          </w:tcPr>
          <w:p w14:paraId="55C311B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p>
        </w:tc>
        <w:tc>
          <w:tcPr>
            <w:tcW w:w="1001" w:type="pct"/>
            <w:shd w:val="clear" w:color="auto" w:fill="auto"/>
            <w:vAlign w:val="center"/>
          </w:tcPr>
          <w:p w14:paraId="194EEF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科目二作业现场安全隐患排除</w:t>
            </w:r>
          </w:p>
        </w:tc>
        <w:tc>
          <w:tcPr>
            <w:tcW w:w="342" w:type="pct"/>
            <w:shd w:val="clear" w:color="auto" w:fill="auto"/>
            <w:vAlign w:val="center"/>
          </w:tcPr>
          <w:p w14:paraId="37A4B8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K21</w:t>
            </w:r>
          </w:p>
        </w:tc>
        <w:tc>
          <w:tcPr>
            <w:tcW w:w="1525" w:type="pct"/>
            <w:shd w:val="clear" w:color="auto" w:fill="auto"/>
            <w:vAlign w:val="center"/>
          </w:tcPr>
          <w:p w14:paraId="29D0B3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rPr>
              <w:t>作业现场安全隐患排除考位</w:t>
            </w:r>
          </w:p>
        </w:tc>
        <w:tc>
          <w:tcPr>
            <w:tcW w:w="367" w:type="pct"/>
            <w:shd w:val="clear" w:color="auto" w:fill="auto"/>
            <w:vAlign w:val="center"/>
          </w:tcPr>
          <w:p w14:paraId="648FC76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411" w:type="pct"/>
            <w:shd w:val="clear" w:color="auto" w:fill="auto"/>
            <w:vAlign w:val="center"/>
          </w:tcPr>
          <w:p w14:paraId="45F041C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412" w:type="pct"/>
            <w:shd w:val="clear" w:color="auto" w:fill="auto"/>
            <w:vAlign w:val="center"/>
          </w:tcPr>
          <w:p w14:paraId="73BB526F">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40BA0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01" w:type="pct"/>
            <w:shd w:val="clear" w:color="auto" w:fill="auto"/>
            <w:vAlign w:val="center"/>
          </w:tcPr>
          <w:p w14:paraId="11C4954F">
            <w:pPr>
              <w:keepNext w:val="0"/>
              <w:keepLines w:val="0"/>
              <w:widowControl/>
              <w:suppressLineNumbers w:val="0"/>
              <w:jc w:val="right"/>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2"/>
                <w:szCs w:val="22"/>
                <w:u w:val="none"/>
                <w:lang w:val="en-US" w:eastAsia="zh-CN" w:bidi="ar"/>
              </w:rPr>
              <w:t>15</w:t>
            </w:r>
          </w:p>
        </w:tc>
        <w:tc>
          <w:tcPr>
            <w:tcW w:w="737" w:type="pct"/>
            <w:vMerge w:val="continue"/>
            <w:shd w:val="clear" w:color="auto" w:fill="auto"/>
            <w:vAlign w:val="center"/>
          </w:tcPr>
          <w:p w14:paraId="70A98DC0">
            <w:pPr>
              <w:snapToGrid w:val="0"/>
              <w:jc w:val="center"/>
              <w:rPr>
                <w:rFonts w:hint="eastAsia" w:ascii="宋体" w:hAnsi="宋体" w:eastAsia="宋体" w:cs="宋体"/>
                <w:i w:val="0"/>
                <w:iCs w:val="0"/>
                <w:color w:val="000000"/>
                <w:sz w:val="21"/>
                <w:szCs w:val="21"/>
                <w:u w:val="none"/>
              </w:rPr>
            </w:pPr>
          </w:p>
        </w:tc>
        <w:tc>
          <w:tcPr>
            <w:tcW w:w="1001" w:type="pct"/>
            <w:vMerge w:val="restart"/>
            <w:shd w:val="clear" w:color="auto" w:fill="auto"/>
            <w:vAlign w:val="center"/>
          </w:tcPr>
          <w:p w14:paraId="3C3F72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科目三安全操作技术</w:t>
            </w:r>
          </w:p>
        </w:tc>
        <w:tc>
          <w:tcPr>
            <w:tcW w:w="342" w:type="pct"/>
            <w:shd w:val="clear" w:color="auto" w:fill="auto"/>
            <w:vAlign w:val="center"/>
          </w:tcPr>
          <w:p w14:paraId="36365F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K31</w:t>
            </w:r>
          </w:p>
        </w:tc>
        <w:tc>
          <w:tcPr>
            <w:tcW w:w="1525" w:type="pct"/>
            <w:shd w:val="clear" w:color="auto" w:fill="auto"/>
            <w:vAlign w:val="center"/>
          </w:tcPr>
          <w:p w14:paraId="607393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rPr>
              <w:t>焊条电弧焊考位</w:t>
            </w:r>
          </w:p>
        </w:tc>
        <w:tc>
          <w:tcPr>
            <w:tcW w:w="367" w:type="pct"/>
            <w:shd w:val="clear" w:color="auto" w:fill="auto"/>
            <w:vAlign w:val="center"/>
          </w:tcPr>
          <w:p w14:paraId="1136A3E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411" w:type="pct"/>
            <w:shd w:val="clear" w:color="auto" w:fill="auto"/>
            <w:vAlign w:val="center"/>
          </w:tcPr>
          <w:p w14:paraId="65C53A4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工位</w:t>
            </w:r>
          </w:p>
        </w:tc>
        <w:tc>
          <w:tcPr>
            <w:tcW w:w="412" w:type="pct"/>
            <w:shd w:val="clear" w:color="auto" w:fill="auto"/>
            <w:vAlign w:val="center"/>
          </w:tcPr>
          <w:p w14:paraId="0526EAA8">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焊机利旧</w:t>
            </w:r>
          </w:p>
        </w:tc>
      </w:tr>
      <w:tr w14:paraId="238CE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01" w:type="pct"/>
            <w:shd w:val="clear" w:color="auto" w:fill="auto"/>
            <w:vAlign w:val="center"/>
          </w:tcPr>
          <w:p w14:paraId="666D87F5">
            <w:pPr>
              <w:keepNext w:val="0"/>
              <w:keepLines w:val="0"/>
              <w:widowControl/>
              <w:suppressLineNumbers w:val="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16</w:t>
            </w:r>
          </w:p>
        </w:tc>
        <w:tc>
          <w:tcPr>
            <w:tcW w:w="737" w:type="pct"/>
            <w:vMerge w:val="continue"/>
            <w:shd w:val="clear" w:color="auto" w:fill="auto"/>
            <w:vAlign w:val="center"/>
          </w:tcPr>
          <w:p w14:paraId="4A41636A">
            <w:pPr>
              <w:snapToGrid w:val="0"/>
              <w:jc w:val="center"/>
              <w:rPr>
                <w:rFonts w:hint="eastAsia" w:ascii="宋体" w:hAnsi="宋体" w:eastAsia="宋体" w:cs="宋体"/>
                <w:i w:val="0"/>
                <w:iCs w:val="0"/>
                <w:color w:val="000000"/>
                <w:sz w:val="21"/>
                <w:szCs w:val="21"/>
                <w:u w:val="none"/>
              </w:rPr>
            </w:pPr>
          </w:p>
        </w:tc>
        <w:tc>
          <w:tcPr>
            <w:tcW w:w="1001" w:type="pct"/>
            <w:vMerge w:val="continue"/>
            <w:shd w:val="clear" w:color="auto" w:fill="auto"/>
            <w:vAlign w:val="center"/>
          </w:tcPr>
          <w:p w14:paraId="4F177B7E">
            <w:pPr>
              <w:jc w:val="left"/>
              <w:rPr>
                <w:rFonts w:hint="eastAsia" w:ascii="宋体" w:hAnsi="宋体" w:eastAsia="宋体" w:cs="宋体"/>
                <w:i w:val="0"/>
                <w:iCs w:val="0"/>
                <w:color w:val="000000"/>
                <w:kern w:val="0"/>
                <w:sz w:val="21"/>
                <w:szCs w:val="21"/>
                <w:u w:val="none"/>
                <w:lang w:val="en-US" w:eastAsia="zh-CN" w:bidi="ar"/>
              </w:rPr>
            </w:pPr>
          </w:p>
        </w:tc>
        <w:tc>
          <w:tcPr>
            <w:tcW w:w="342" w:type="pct"/>
            <w:shd w:val="clear" w:color="auto" w:fill="auto"/>
            <w:vAlign w:val="center"/>
          </w:tcPr>
          <w:p w14:paraId="492906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K32</w:t>
            </w:r>
          </w:p>
        </w:tc>
        <w:tc>
          <w:tcPr>
            <w:tcW w:w="1525" w:type="pct"/>
            <w:shd w:val="clear" w:color="auto" w:fill="auto"/>
            <w:vAlign w:val="center"/>
          </w:tcPr>
          <w:p w14:paraId="7773C0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rPr>
              <w:t>二氧化碳气体保护焊考位</w:t>
            </w:r>
          </w:p>
        </w:tc>
        <w:tc>
          <w:tcPr>
            <w:tcW w:w="367" w:type="pct"/>
            <w:shd w:val="clear" w:color="auto" w:fill="auto"/>
            <w:vAlign w:val="center"/>
          </w:tcPr>
          <w:p w14:paraId="26A667E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411" w:type="pct"/>
            <w:shd w:val="clear" w:color="auto" w:fill="auto"/>
            <w:vAlign w:val="center"/>
          </w:tcPr>
          <w:p w14:paraId="5071E85E">
            <w:pPr>
              <w:keepNext w:val="0"/>
              <w:keepLines w:val="0"/>
              <w:widowControl/>
              <w:suppressLineNumbers w:val="0"/>
              <w:tabs>
                <w:tab w:val="left" w:pos="220"/>
              </w:tabs>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工位</w:t>
            </w:r>
          </w:p>
        </w:tc>
        <w:tc>
          <w:tcPr>
            <w:tcW w:w="412" w:type="pct"/>
            <w:shd w:val="clear" w:color="auto" w:fill="auto"/>
            <w:vAlign w:val="center"/>
          </w:tcPr>
          <w:p w14:paraId="647B7CCC">
            <w:pPr>
              <w:keepNext w:val="0"/>
              <w:keepLines w:val="0"/>
              <w:widowControl/>
              <w:suppressLineNumbers w:val="0"/>
              <w:tabs>
                <w:tab w:val="left" w:pos="220"/>
              </w:tabs>
              <w:snapToGrid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AFAE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01" w:type="pct"/>
            <w:shd w:val="clear" w:color="auto" w:fill="auto"/>
            <w:vAlign w:val="center"/>
          </w:tcPr>
          <w:p w14:paraId="389003D7">
            <w:pPr>
              <w:keepNext w:val="0"/>
              <w:keepLines w:val="0"/>
              <w:widowControl/>
              <w:suppressLineNumbers w:val="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17</w:t>
            </w:r>
          </w:p>
        </w:tc>
        <w:tc>
          <w:tcPr>
            <w:tcW w:w="737" w:type="pct"/>
            <w:vMerge w:val="continue"/>
            <w:shd w:val="clear" w:color="auto" w:fill="auto"/>
            <w:vAlign w:val="center"/>
          </w:tcPr>
          <w:p w14:paraId="765EE8C0">
            <w:pPr>
              <w:snapToGrid w:val="0"/>
              <w:jc w:val="center"/>
              <w:rPr>
                <w:rFonts w:hint="eastAsia" w:ascii="宋体" w:hAnsi="宋体" w:eastAsia="宋体" w:cs="宋体"/>
                <w:i w:val="0"/>
                <w:iCs w:val="0"/>
                <w:color w:val="000000"/>
                <w:sz w:val="21"/>
                <w:szCs w:val="21"/>
                <w:u w:val="none"/>
              </w:rPr>
            </w:pPr>
          </w:p>
        </w:tc>
        <w:tc>
          <w:tcPr>
            <w:tcW w:w="1001" w:type="pct"/>
            <w:vMerge w:val="continue"/>
            <w:shd w:val="clear" w:color="auto" w:fill="auto"/>
            <w:vAlign w:val="center"/>
          </w:tcPr>
          <w:p w14:paraId="1396C276">
            <w:pPr>
              <w:jc w:val="left"/>
              <w:rPr>
                <w:rFonts w:hint="eastAsia" w:ascii="宋体" w:hAnsi="宋体" w:eastAsia="宋体" w:cs="宋体"/>
                <w:i w:val="0"/>
                <w:iCs w:val="0"/>
                <w:color w:val="000000"/>
                <w:kern w:val="0"/>
                <w:sz w:val="21"/>
                <w:szCs w:val="21"/>
                <w:u w:val="none"/>
                <w:lang w:val="en-US" w:eastAsia="zh-CN" w:bidi="ar"/>
              </w:rPr>
            </w:pPr>
          </w:p>
        </w:tc>
        <w:tc>
          <w:tcPr>
            <w:tcW w:w="342" w:type="pct"/>
            <w:shd w:val="clear" w:color="auto" w:fill="auto"/>
            <w:vAlign w:val="center"/>
          </w:tcPr>
          <w:p w14:paraId="79ED78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K33</w:t>
            </w:r>
          </w:p>
        </w:tc>
        <w:tc>
          <w:tcPr>
            <w:tcW w:w="1525" w:type="pct"/>
            <w:shd w:val="clear" w:color="auto" w:fill="auto"/>
            <w:vAlign w:val="center"/>
          </w:tcPr>
          <w:p w14:paraId="70C8D6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rPr>
              <w:t>氩弧焊考位</w:t>
            </w:r>
          </w:p>
        </w:tc>
        <w:tc>
          <w:tcPr>
            <w:tcW w:w="367" w:type="pct"/>
            <w:shd w:val="clear" w:color="auto" w:fill="auto"/>
            <w:vAlign w:val="center"/>
          </w:tcPr>
          <w:p w14:paraId="41AEDCF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411" w:type="pct"/>
            <w:shd w:val="clear" w:color="auto" w:fill="auto"/>
            <w:vAlign w:val="center"/>
          </w:tcPr>
          <w:p w14:paraId="0980F426">
            <w:pPr>
              <w:keepNext w:val="0"/>
              <w:keepLines w:val="0"/>
              <w:widowControl/>
              <w:suppressLineNumbers w:val="0"/>
              <w:tabs>
                <w:tab w:val="left" w:pos="220"/>
              </w:tabs>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工位</w:t>
            </w:r>
          </w:p>
        </w:tc>
        <w:tc>
          <w:tcPr>
            <w:tcW w:w="412" w:type="pct"/>
            <w:shd w:val="clear" w:color="auto" w:fill="auto"/>
            <w:vAlign w:val="center"/>
          </w:tcPr>
          <w:p w14:paraId="1435ACA1">
            <w:pPr>
              <w:keepNext w:val="0"/>
              <w:keepLines w:val="0"/>
              <w:widowControl/>
              <w:suppressLineNumbers w:val="0"/>
              <w:tabs>
                <w:tab w:val="left" w:pos="220"/>
              </w:tabs>
              <w:snapToGrid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58AB7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201" w:type="pct"/>
            <w:shd w:val="clear" w:color="auto" w:fill="auto"/>
            <w:vAlign w:val="center"/>
          </w:tcPr>
          <w:p w14:paraId="4B158DB8">
            <w:pPr>
              <w:keepNext w:val="0"/>
              <w:keepLines w:val="0"/>
              <w:widowControl/>
              <w:suppressLineNumbers w:val="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18</w:t>
            </w:r>
          </w:p>
        </w:tc>
        <w:tc>
          <w:tcPr>
            <w:tcW w:w="737" w:type="pct"/>
            <w:vMerge w:val="continue"/>
            <w:shd w:val="clear" w:color="auto" w:fill="auto"/>
            <w:vAlign w:val="center"/>
          </w:tcPr>
          <w:p w14:paraId="30C41267">
            <w:pPr>
              <w:snapToGrid w:val="0"/>
              <w:jc w:val="center"/>
              <w:rPr>
                <w:rFonts w:hint="eastAsia" w:ascii="宋体" w:hAnsi="宋体" w:eastAsia="宋体" w:cs="宋体"/>
                <w:i w:val="0"/>
                <w:iCs w:val="0"/>
                <w:color w:val="000000"/>
                <w:sz w:val="21"/>
                <w:szCs w:val="21"/>
                <w:u w:val="none"/>
              </w:rPr>
            </w:pPr>
          </w:p>
        </w:tc>
        <w:tc>
          <w:tcPr>
            <w:tcW w:w="1001" w:type="pct"/>
            <w:vMerge w:val="continue"/>
            <w:shd w:val="clear" w:color="auto" w:fill="auto"/>
            <w:vAlign w:val="center"/>
          </w:tcPr>
          <w:p w14:paraId="18A3802A">
            <w:pPr>
              <w:jc w:val="left"/>
              <w:rPr>
                <w:rFonts w:hint="eastAsia" w:ascii="宋体" w:hAnsi="宋体" w:eastAsia="宋体" w:cs="宋体"/>
                <w:i w:val="0"/>
                <w:iCs w:val="0"/>
                <w:color w:val="000000"/>
                <w:sz w:val="21"/>
                <w:szCs w:val="21"/>
                <w:u w:val="none"/>
              </w:rPr>
            </w:pPr>
          </w:p>
        </w:tc>
        <w:tc>
          <w:tcPr>
            <w:tcW w:w="342" w:type="pct"/>
            <w:shd w:val="clear" w:color="auto" w:fill="auto"/>
            <w:vAlign w:val="center"/>
          </w:tcPr>
          <w:p w14:paraId="0A04E68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K34-01</w:t>
            </w:r>
          </w:p>
        </w:tc>
        <w:tc>
          <w:tcPr>
            <w:tcW w:w="1525" w:type="pct"/>
            <w:shd w:val="clear" w:color="auto" w:fill="auto"/>
            <w:vAlign w:val="center"/>
          </w:tcPr>
          <w:p w14:paraId="58204D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sz w:val="21"/>
                <w:szCs w:val="21"/>
                <w:u w:val="none"/>
                <w:lang w:val="en-US" w:eastAsia="zh-CN"/>
              </w:rPr>
              <w:t>气焊考位</w:t>
            </w:r>
          </w:p>
        </w:tc>
        <w:tc>
          <w:tcPr>
            <w:tcW w:w="367" w:type="pct"/>
            <w:shd w:val="clear" w:color="auto" w:fill="auto"/>
            <w:vAlign w:val="center"/>
          </w:tcPr>
          <w:p w14:paraId="635BFF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411" w:type="pct"/>
            <w:shd w:val="clear" w:color="auto" w:fill="auto"/>
            <w:vAlign w:val="center"/>
          </w:tcPr>
          <w:p w14:paraId="671E6C38">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工位</w:t>
            </w:r>
          </w:p>
        </w:tc>
        <w:tc>
          <w:tcPr>
            <w:tcW w:w="412" w:type="pct"/>
            <w:shd w:val="clear" w:color="auto" w:fill="auto"/>
            <w:vAlign w:val="center"/>
          </w:tcPr>
          <w:p w14:paraId="6C89AC4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28ECC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01" w:type="pct"/>
            <w:shd w:val="clear" w:color="auto" w:fill="auto"/>
            <w:vAlign w:val="center"/>
          </w:tcPr>
          <w:p w14:paraId="30198B2D">
            <w:pPr>
              <w:keepNext w:val="0"/>
              <w:keepLines w:val="0"/>
              <w:widowControl/>
              <w:suppressLineNumbers w:val="0"/>
              <w:jc w:val="right"/>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2"/>
                <w:szCs w:val="22"/>
                <w:u w:val="none"/>
                <w:lang w:val="en-US" w:eastAsia="zh-CN" w:bidi="ar"/>
              </w:rPr>
              <w:t>19</w:t>
            </w:r>
          </w:p>
        </w:tc>
        <w:tc>
          <w:tcPr>
            <w:tcW w:w="737" w:type="pct"/>
            <w:vMerge w:val="continue"/>
            <w:shd w:val="clear" w:color="auto" w:fill="auto"/>
            <w:vAlign w:val="center"/>
          </w:tcPr>
          <w:p w14:paraId="3005B4FF">
            <w:pPr>
              <w:snapToGrid w:val="0"/>
              <w:jc w:val="center"/>
              <w:rPr>
                <w:rFonts w:hint="eastAsia" w:ascii="宋体" w:hAnsi="宋体" w:eastAsia="宋体" w:cs="宋体"/>
                <w:i w:val="0"/>
                <w:iCs w:val="0"/>
                <w:color w:val="000000"/>
                <w:sz w:val="21"/>
                <w:szCs w:val="21"/>
                <w:u w:val="none"/>
              </w:rPr>
            </w:pPr>
          </w:p>
        </w:tc>
        <w:tc>
          <w:tcPr>
            <w:tcW w:w="1001" w:type="pct"/>
            <w:vMerge w:val="continue"/>
            <w:shd w:val="clear" w:color="auto" w:fill="auto"/>
            <w:vAlign w:val="center"/>
          </w:tcPr>
          <w:p w14:paraId="5DE50BED">
            <w:pPr>
              <w:jc w:val="left"/>
              <w:rPr>
                <w:rFonts w:hint="eastAsia" w:ascii="宋体" w:hAnsi="宋体" w:eastAsia="宋体" w:cs="宋体"/>
                <w:i w:val="0"/>
                <w:iCs w:val="0"/>
                <w:color w:val="000000"/>
                <w:sz w:val="21"/>
                <w:szCs w:val="21"/>
                <w:u w:val="none"/>
              </w:rPr>
            </w:pPr>
          </w:p>
        </w:tc>
        <w:tc>
          <w:tcPr>
            <w:tcW w:w="342" w:type="pct"/>
            <w:shd w:val="clear" w:color="auto" w:fill="auto"/>
            <w:vAlign w:val="center"/>
          </w:tcPr>
          <w:p w14:paraId="4729FD4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K34-02</w:t>
            </w:r>
          </w:p>
        </w:tc>
        <w:tc>
          <w:tcPr>
            <w:tcW w:w="1525" w:type="pct"/>
            <w:shd w:val="clear" w:color="auto" w:fill="auto"/>
            <w:vAlign w:val="center"/>
          </w:tcPr>
          <w:p w14:paraId="542D0C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sz w:val="21"/>
                <w:szCs w:val="21"/>
                <w:u w:val="none"/>
                <w:lang w:val="en-US" w:eastAsia="zh-CN"/>
              </w:rPr>
              <w:t>高处气割考位</w:t>
            </w:r>
          </w:p>
        </w:tc>
        <w:tc>
          <w:tcPr>
            <w:tcW w:w="367" w:type="pct"/>
            <w:shd w:val="clear" w:color="auto" w:fill="auto"/>
            <w:vAlign w:val="center"/>
          </w:tcPr>
          <w:p w14:paraId="7823478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411" w:type="pct"/>
            <w:shd w:val="clear" w:color="auto" w:fill="auto"/>
            <w:vAlign w:val="center"/>
          </w:tcPr>
          <w:p w14:paraId="24E05C2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工位</w:t>
            </w:r>
          </w:p>
        </w:tc>
        <w:tc>
          <w:tcPr>
            <w:tcW w:w="412" w:type="pct"/>
            <w:shd w:val="clear" w:color="auto" w:fill="auto"/>
            <w:vAlign w:val="center"/>
          </w:tcPr>
          <w:p w14:paraId="71002533">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A6A2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546" w:hRule="atLeast"/>
          <w:jc w:val="center"/>
        </w:trPr>
        <w:tc>
          <w:tcPr>
            <w:tcW w:w="201" w:type="pct"/>
            <w:shd w:val="clear" w:color="auto" w:fill="auto"/>
            <w:vAlign w:val="center"/>
          </w:tcPr>
          <w:p w14:paraId="591AB9D5">
            <w:pPr>
              <w:keepNext w:val="0"/>
              <w:keepLines w:val="0"/>
              <w:widowControl/>
              <w:suppressLineNumbers w:val="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c>
          <w:tcPr>
            <w:tcW w:w="737" w:type="pct"/>
            <w:vMerge w:val="continue"/>
            <w:shd w:val="clear" w:color="auto" w:fill="auto"/>
            <w:vAlign w:val="center"/>
          </w:tcPr>
          <w:p w14:paraId="710512BC">
            <w:pPr>
              <w:snapToGrid w:val="0"/>
              <w:jc w:val="center"/>
              <w:rPr>
                <w:rFonts w:hint="eastAsia" w:ascii="宋体" w:hAnsi="宋体" w:eastAsia="宋体" w:cs="宋体"/>
                <w:i w:val="0"/>
                <w:iCs w:val="0"/>
                <w:color w:val="000000"/>
                <w:sz w:val="21"/>
                <w:szCs w:val="21"/>
                <w:u w:val="none"/>
              </w:rPr>
            </w:pPr>
          </w:p>
        </w:tc>
        <w:tc>
          <w:tcPr>
            <w:tcW w:w="1344" w:type="pct"/>
            <w:gridSpan w:val="2"/>
            <w:vMerge w:val="restart"/>
            <w:shd w:val="clear" w:color="auto" w:fill="auto"/>
            <w:vAlign w:val="center"/>
          </w:tcPr>
          <w:p w14:paraId="1A211D29">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焊工考试配套</w:t>
            </w:r>
          </w:p>
        </w:tc>
        <w:tc>
          <w:tcPr>
            <w:tcW w:w="1525" w:type="pct"/>
            <w:shd w:val="clear" w:color="auto" w:fill="auto"/>
            <w:vAlign w:val="center"/>
          </w:tcPr>
          <w:p w14:paraId="60D8E6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rPr>
              <w:t>工位隔断</w:t>
            </w:r>
          </w:p>
        </w:tc>
        <w:tc>
          <w:tcPr>
            <w:tcW w:w="367" w:type="pct"/>
            <w:shd w:val="clear" w:color="auto" w:fill="auto"/>
            <w:vAlign w:val="center"/>
          </w:tcPr>
          <w:p w14:paraId="273516E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5</w:t>
            </w:r>
          </w:p>
        </w:tc>
        <w:tc>
          <w:tcPr>
            <w:tcW w:w="411" w:type="pct"/>
            <w:shd w:val="clear" w:color="auto" w:fill="auto"/>
            <w:vAlign w:val="center"/>
          </w:tcPr>
          <w:p w14:paraId="62B9109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工位</w:t>
            </w:r>
          </w:p>
        </w:tc>
        <w:tc>
          <w:tcPr>
            <w:tcW w:w="412" w:type="pct"/>
            <w:shd w:val="clear" w:color="auto" w:fill="auto"/>
            <w:vAlign w:val="center"/>
          </w:tcPr>
          <w:p w14:paraId="7FC36E1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p>
        </w:tc>
      </w:tr>
      <w:tr w14:paraId="52D42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546" w:hRule="atLeast"/>
          <w:jc w:val="center"/>
        </w:trPr>
        <w:tc>
          <w:tcPr>
            <w:tcW w:w="201" w:type="pct"/>
            <w:shd w:val="clear" w:color="auto" w:fill="auto"/>
            <w:vAlign w:val="center"/>
          </w:tcPr>
          <w:p w14:paraId="3D022E83">
            <w:pPr>
              <w:keepNext w:val="0"/>
              <w:keepLines w:val="0"/>
              <w:widowControl/>
              <w:suppressLineNumbers w:val="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21</w:t>
            </w:r>
          </w:p>
        </w:tc>
        <w:tc>
          <w:tcPr>
            <w:tcW w:w="737" w:type="pct"/>
            <w:vMerge w:val="continue"/>
            <w:shd w:val="clear" w:color="auto" w:fill="auto"/>
            <w:vAlign w:val="center"/>
          </w:tcPr>
          <w:p w14:paraId="38F82660">
            <w:pPr>
              <w:snapToGrid w:val="0"/>
              <w:jc w:val="center"/>
              <w:rPr>
                <w:rFonts w:hint="eastAsia" w:ascii="宋体" w:hAnsi="宋体" w:eastAsia="宋体" w:cs="宋体"/>
                <w:i w:val="0"/>
                <w:iCs w:val="0"/>
                <w:color w:val="000000"/>
                <w:sz w:val="21"/>
                <w:szCs w:val="21"/>
                <w:u w:val="none"/>
              </w:rPr>
            </w:pPr>
          </w:p>
        </w:tc>
        <w:tc>
          <w:tcPr>
            <w:tcW w:w="1344" w:type="pct"/>
            <w:gridSpan w:val="2"/>
            <w:vMerge w:val="continue"/>
            <w:shd w:val="clear" w:color="auto" w:fill="auto"/>
            <w:vAlign w:val="center"/>
          </w:tcPr>
          <w:p w14:paraId="71CDF002">
            <w:pPr>
              <w:jc w:val="center"/>
              <w:rPr>
                <w:rFonts w:hint="eastAsia" w:ascii="宋体" w:hAnsi="宋体" w:eastAsia="宋体" w:cs="宋体"/>
                <w:i w:val="0"/>
                <w:iCs w:val="0"/>
                <w:color w:val="000000"/>
                <w:kern w:val="0"/>
                <w:sz w:val="21"/>
                <w:szCs w:val="21"/>
                <w:u w:val="none"/>
                <w:lang w:val="en-US" w:eastAsia="zh-CN" w:bidi="ar"/>
              </w:rPr>
            </w:pPr>
          </w:p>
        </w:tc>
        <w:tc>
          <w:tcPr>
            <w:tcW w:w="1525" w:type="pct"/>
            <w:shd w:val="clear" w:color="auto" w:fill="auto"/>
            <w:vAlign w:val="center"/>
          </w:tcPr>
          <w:p w14:paraId="5E19932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气瓶房</w:t>
            </w:r>
          </w:p>
        </w:tc>
        <w:tc>
          <w:tcPr>
            <w:tcW w:w="367" w:type="pct"/>
            <w:shd w:val="clear" w:color="auto" w:fill="auto"/>
            <w:vAlign w:val="center"/>
          </w:tcPr>
          <w:p w14:paraId="5BA5E99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w:t>
            </w:r>
          </w:p>
        </w:tc>
        <w:tc>
          <w:tcPr>
            <w:tcW w:w="411" w:type="pct"/>
            <w:shd w:val="clear" w:color="auto" w:fill="auto"/>
            <w:vAlign w:val="center"/>
          </w:tcPr>
          <w:p w14:paraId="648E6B3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间</w:t>
            </w:r>
          </w:p>
        </w:tc>
        <w:tc>
          <w:tcPr>
            <w:tcW w:w="412" w:type="pct"/>
            <w:shd w:val="clear" w:color="auto" w:fill="auto"/>
            <w:vAlign w:val="center"/>
          </w:tcPr>
          <w:p w14:paraId="55E1ECE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p>
        </w:tc>
      </w:tr>
      <w:tr w14:paraId="52552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546" w:hRule="atLeast"/>
          <w:jc w:val="center"/>
        </w:trPr>
        <w:tc>
          <w:tcPr>
            <w:tcW w:w="201" w:type="pct"/>
            <w:shd w:val="clear" w:color="auto" w:fill="auto"/>
            <w:vAlign w:val="center"/>
          </w:tcPr>
          <w:p w14:paraId="7ABB761B">
            <w:pPr>
              <w:keepNext w:val="0"/>
              <w:keepLines w:val="0"/>
              <w:widowControl/>
              <w:suppressLineNumbers w:val="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22</w:t>
            </w:r>
          </w:p>
        </w:tc>
        <w:tc>
          <w:tcPr>
            <w:tcW w:w="737" w:type="pct"/>
            <w:vMerge w:val="continue"/>
            <w:shd w:val="clear" w:color="auto" w:fill="auto"/>
            <w:vAlign w:val="center"/>
          </w:tcPr>
          <w:p w14:paraId="76B09CC2">
            <w:pPr>
              <w:snapToGrid w:val="0"/>
              <w:jc w:val="center"/>
              <w:rPr>
                <w:rFonts w:hint="eastAsia" w:ascii="宋体" w:hAnsi="宋体" w:eastAsia="宋体" w:cs="宋体"/>
                <w:i w:val="0"/>
                <w:iCs w:val="0"/>
                <w:color w:val="000000"/>
                <w:sz w:val="21"/>
                <w:szCs w:val="21"/>
                <w:u w:val="none"/>
              </w:rPr>
            </w:pPr>
          </w:p>
        </w:tc>
        <w:tc>
          <w:tcPr>
            <w:tcW w:w="1344" w:type="pct"/>
            <w:gridSpan w:val="2"/>
            <w:vMerge w:val="continue"/>
            <w:shd w:val="clear" w:color="auto" w:fill="auto"/>
            <w:vAlign w:val="center"/>
          </w:tcPr>
          <w:p w14:paraId="62C2BBE6">
            <w:pPr>
              <w:jc w:val="center"/>
              <w:rPr>
                <w:rFonts w:hint="eastAsia" w:ascii="宋体" w:hAnsi="宋体" w:eastAsia="宋体" w:cs="宋体"/>
                <w:i w:val="0"/>
                <w:iCs w:val="0"/>
                <w:color w:val="000000"/>
                <w:kern w:val="0"/>
                <w:sz w:val="21"/>
                <w:szCs w:val="21"/>
                <w:u w:val="none"/>
                <w:lang w:val="en-US" w:eastAsia="zh-CN" w:bidi="ar"/>
              </w:rPr>
            </w:pPr>
          </w:p>
        </w:tc>
        <w:tc>
          <w:tcPr>
            <w:tcW w:w="1525" w:type="pct"/>
            <w:shd w:val="clear" w:color="auto" w:fill="auto"/>
            <w:vAlign w:val="center"/>
          </w:tcPr>
          <w:p w14:paraId="17BD481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气路架设</w:t>
            </w:r>
          </w:p>
        </w:tc>
        <w:tc>
          <w:tcPr>
            <w:tcW w:w="367" w:type="pct"/>
            <w:shd w:val="clear" w:color="auto" w:fill="auto"/>
            <w:vAlign w:val="center"/>
          </w:tcPr>
          <w:p w14:paraId="40A79E1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411" w:type="pct"/>
            <w:shd w:val="clear" w:color="auto" w:fill="auto"/>
            <w:vAlign w:val="center"/>
          </w:tcPr>
          <w:p w14:paraId="571EE04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项</w:t>
            </w:r>
          </w:p>
        </w:tc>
        <w:tc>
          <w:tcPr>
            <w:tcW w:w="412" w:type="pct"/>
            <w:shd w:val="clear" w:color="auto" w:fill="auto"/>
            <w:vAlign w:val="center"/>
          </w:tcPr>
          <w:p w14:paraId="086E2EA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p>
        </w:tc>
      </w:tr>
      <w:tr w14:paraId="77F3C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546" w:hRule="atLeast"/>
          <w:jc w:val="center"/>
        </w:trPr>
        <w:tc>
          <w:tcPr>
            <w:tcW w:w="201" w:type="pct"/>
            <w:shd w:val="clear" w:color="auto" w:fill="auto"/>
            <w:vAlign w:val="center"/>
          </w:tcPr>
          <w:p w14:paraId="17D06700">
            <w:pPr>
              <w:keepNext w:val="0"/>
              <w:keepLines w:val="0"/>
              <w:widowControl/>
              <w:suppressLineNumbers w:val="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23</w:t>
            </w:r>
          </w:p>
        </w:tc>
        <w:tc>
          <w:tcPr>
            <w:tcW w:w="737" w:type="pct"/>
            <w:vMerge w:val="continue"/>
            <w:shd w:val="clear" w:color="auto" w:fill="auto"/>
            <w:vAlign w:val="center"/>
          </w:tcPr>
          <w:p w14:paraId="0D200A31">
            <w:pPr>
              <w:snapToGrid w:val="0"/>
              <w:jc w:val="center"/>
              <w:rPr>
                <w:rFonts w:hint="eastAsia" w:ascii="宋体" w:hAnsi="宋体" w:eastAsia="宋体" w:cs="宋体"/>
                <w:i w:val="0"/>
                <w:iCs w:val="0"/>
                <w:color w:val="000000"/>
                <w:sz w:val="21"/>
                <w:szCs w:val="21"/>
                <w:u w:val="none"/>
              </w:rPr>
            </w:pPr>
          </w:p>
        </w:tc>
        <w:tc>
          <w:tcPr>
            <w:tcW w:w="1344" w:type="pct"/>
            <w:gridSpan w:val="2"/>
            <w:vMerge w:val="continue"/>
            <w:shd w:val="clear" w:color="auto" w:fill="auto"/>
            <w:vAlign w:val="center"/>
          </w:tcPr>
          <w:p w14:paraId="361A938F">
            <w:pPr>
              <w:jc w:val="center"/>
              <w:rPr>
                <w:rFonts w:hint="eastAsia" w:ascii="宋体" w:hAnsi="宋体" w:eastAsia="宋体" w:cs="宋体"/>
                <w:i w:val="0"/>
                <w:iCs w:val="0"/>
                <w:color w:val="000000"/>
                <w:kern w:val="0"/>
                <w:sz w:val="21"/>
                <w:szCs w:val="21"/>
                <w:u w:val="none"/>
                <w:lang w:val="en-US" w:eastAsia="zh-CN" w:bidi="ar"/>
              </w:rPr>
            </w:pPr>
          </w:p>
        </w:tc>
        <w:tc>
          <w:tcPr>
            <w:tcW w:w="1525" w:type="pct"/>
            <w:shd w:val="clear" w:color="auto" w:fill="auto"/>
            <w:vAlign w:val="center"/>
          </w:tcPr>
          <w:p w14:paraId="1A5B373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集中排风排烟集尘除尘环保设备</w:t>
            </w:r>
          </w:p>
        </w:tc>
        <w:tc>
          <w:tcPr>
            <w:tcW w:w="367" w:type="pct"/>
            <w:shd w:val="clear" w:color="auto" w:fill="auto"/>
            <w:vAlign w:val="center"/>
          </w:tcPr>
          <w:p w14:paraId="3522B75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5</w:t>
            </w:r>
          </w:p>
        </w:tc>
        <w:tc>
          <w:tcPr>
            <w:tcW w:w="411" w:type="pct"/>
            <w:shd w:val="clear" w:color="auto" w:fill="auto"/>
            <w:vAlign w:val="center"/>
          </w:tcPr>
          <w:p w14:paraId="7255B04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工位</w:t>
            </w:r>
          </w:p>
        </w:tc>
        <w:tc>
          <w:tcPr>
            <w:tcW w:w="412" w:type="pct"/>
            <w:shd w:val="clear" w:color="auto" w:fill="auto"/>
            <w:vAlign w:val="center"/>
          </w:tcPr>
          <w:p w14:paraId="36C25CD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p>
        </w:tc>
      </w:tr>
      <w:tr w14:paraId="0F66C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546" w:hRule="atLeast"/>
          <w:jc w:val="center"/>
        </w:trPr>
        <w:tc>
          <w:tcPr>
            <w:tcW w:w="201" w:type="pct"/>
            <w:shd w:val="clear" w:color="auto" w:fill="auto"/>
            <w:vAlign w:val="center"/>
          </w:tcPr>
          <w:p w14:paraId="36E7535D">
            <w:pPr>
              <w:keepNext w:val="0"/>
              <w:keepLines w:val="0"/>
              <w:widowControl/>
              <w:suppressLineNumbers w:val="0"/>
              <w:jc w:val="righ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24</w:t>
            </w:r>
          </w:p>
        </w:tc>
        <w:tc>
          <w:tcPr>
            <w:tcW w:w="737" w:type="pct"/>
            <w:vMerge w:val="continue"/>
            <w:shd w:val="clear" w:color="auto" w:fill="auto"/>
            <w:vAlign w:val="center"/>
          </w:tcPr>
          <w:p w14:paraId="2EFA4E89">
            <w:pPr>
              <w:snapToGrid w:val="0"/>
              <w:jc w:val="center"/>
              <w:rPr>
                <w:rFonts w:hint="eastAsia" w:ascii="宋体" w:hAnsi="宋体" w:eastAsia="宋体" w:cs="宋体"/>
                <w:i w:val="0"/>
                <w:iCs w:val="0"/>
                <w:color w:val="000000"/>
                <w:sz w:val="21"/>
                <w:szCs w:val="21"/>
                <w:u w:val="none"/>
              </w:rPr>
            </w:pPr>
          </w:p>
        </w:tc>
        <w:tc>
          <w:tcPr>
            <w:tcW w:w="1344" w:type="pct"/>
            <w:gridSpan w:val="2"/>
            <w:vMerge w:val="continue"/>
            <w:shd w:val="clear" w:color="auto" w:fill="auto"/>
            <w:vAlign w:val="center"/>
          </w:tcPr>
          <w:p w14:paraId="6DF42AD6">
            <w:pPr>
              <w:jc w:val="center"/>
              <w:rPr>
                <w:rFonts w:hint="eastAsia" w:ascii="宋体" w:hAnsi="宋体" w:eastAsia="宋体" w:cs="宋体"/>
                <w:i w:val="0"/>
                <w:iCs w:val="0"/>
                <w:color w:val="000000"/>
                <w:kern w:val="0"/>
                <w:sz w:val="21"/>
                <w:szCs w:val="21"/>
                <w:u w:val="none"/>
                <w:lang w:val="en-US" w:eastAsia="zh-CN" w:bidi="ar"/>
              </w:rPr>
            </w:pPr>
          </w:p>
        </w:tc>
        <w:tc>
          <w:tcPr>
            <w:tcW w:w="1525" w:type="pct"/>
            <w:shd w:val="clear" w:color="auto" w:fill="auto"/>
            <w:vAlign w:val="center"/>
          </w:tcPr>
          <w:p w14:paraId="205EDBE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电源布线</w:t>
            </w:r>
          </w:p>
        </w:tc>
        <w:tc>
          <w:tcPr>
            <w:tcW w:w="367" w:type="pct"/>
            <w:shd w:val="clear" w:color="auto" w:fill="auto"/>
            <w:vAlign w:val="center"/>
          </w:tcPr>
          <w:p w14:paraId="59054EB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411" w:type="pct"/>
            <w:shd w:val="clear" w:color="auto" w:fill="auto"/>
            <w:vAlign w:val="center"/>
          </w:tcPr>
          <w:p w14:paraId="0C72BAE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项</w:t>
            </w:r>
          </w:p>
        </w:tc>
        <w:tc>
          <w:tcPr>
            <w:tcW w:w="412" w:type="pct"/>
            <w:shd w:val="clear" w:color="auto" w:fill="auto"/>
            <w:vAlign w:val="center"/>
          </w:tcPr>
          <w:p w14:paraId="3ABEFA2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p>
        </w:tc>
      </w:tr>
      <w:tr w14:paraId="5CB53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01" w:type="pct"/>
            <w:shd w:val="clear" w:color="auto" w:fill="auto"/>
            <w:vAlign w:val="center"/>
          </w:tcPr>
          <w:p w14:paraId="0896AF4B">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000000"/>
                <w:kern w:val="0"/>
                <w:sz w:val="22"/>
                <w:szCs w:val="22"/>
                <w:u w:val="none"/>
                <w:lang w:val="en-US" w:eastAsia="zh-CN" w:bidi="ar"/>
              </w:rPr>
              <w:t>25</w:t>
            </w:r>
          </w:p>
        </w:tc>
        <w:tc>
          <w:tcPr>
            <w:tcW w:w="737" w:type="pct"/>
            <w:vMerge w:val="restart"/>
            <w:shd w:val="clear" w:color="auto" w:fill="auto"/>
            <w:vAlign w:val="center"/>
          </w:tcPr>
          <w:p w14:paraId="1526599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高处安装维护与拆除作业</w:t>
            </w:r>
          </w:p>
        </w:tc>
        <w:tc>
          <w:tcPr>
            <w:tcW w:w="1001" w:type="pct"/>
            <w:shd w:val="clear" w:color="auto" w:fill="auto"/>
            <w:vAlign w:val="center"/>
          </w:tcPr>
          <w:p w14:paraId="0787F0E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科目一安全用具使用</w:t>
            </w:r>
          </w:p>
        </w:tc>
        <w:tc>
          <w:tcPr>
            <w:tcW w:w="342" w:type="pct"/>
            <w:shd w:val="clear" w:color="auto" w:fill="auto"/>
            <w:vAlign w:val="center"/>
          </w:tcPr>
          <w:p w14:paraId="6EC9E51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K11</w:t>
            </w:r>
          </w:p>
        </w:tc>
        <w:tc>
          <w:tcPr>
            <w:tcW w:w="1525" w:type="pct"/>
            <w:shd w:val="clear" w:color="auto" w:fill="auto"/>
            <w:vAlign w:val="center"/>
          </w:tcPr>
          <w:p w14:paraId="7973E8C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安全用具考位</w:t>
            </w:r>
          </w:p>
        </w:tc>
        <w:tc>
          <w:tcPr>
            <w:tcW w:w="367" w:type="pct"/>
            <w:shd w:val="clear" w:color="auto" w:fill="auto"/>
            <w:vAlign w:val="center"/>
          </w:tcPr>
          <w:p w14:paraId="4D5EBA6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3</w:t>
            </w:r>
          </w:p>
        </w:tc>
        <w:tc>
          <w:tcPr>
            <w:tcW w:w="411" w:type="pct"/>
            <w:shd w:val="clear" w:color="auto" w:fill="auto"/>
            <w:vAlign w:val="center"/>
          </w:tcPr>
          <w:p w14:paraId="3B7179E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套</w:t>
            </w:r>
          </w:p>
        </w:tc>
        <w:tc>
          <w:tcPr>
            <w:tcW w:w="412" w:type="pct"/>
            <w:shd w:val="clear" w:color="auto" w:fill="auto"/>
            <w:vAlign w:val="center"/>
          </w:tcPr>
          <w:p w14:paraId="2E7BDB0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r>
      <w:tr w14:paraId="622C5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01" w:type="pct"/>
            <w:shd w:val="clear" w:color="auto" w:fill="auto"/>
            <w:vAlign w:val="center"/>
          </w:tcPr>
          <w:p w14:paraId="16DF3E03">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000000"/>
                <w:kern w:val="0"/>
                <w:sz w:val="22"/>
                <w:szCs w:val="22"/>
                <w:u w:val="none"/>
                <w:lang w:val="en-US" w:eastAsia="zh-CN" w:bidi="ar"/>
              </w:rPr>
              <w:t>26</w:t>
            </w:r>
          </w:p>
        </w:tc>
        <w:tc>
          <w:tcPr>
            <w:tcW w:w="737" w:type="pct"/>
            <w:vMerge w:val="continue"/>
            <w:shd w:val="clear" w:color="auto" w:fill="auto"/>
            <w:vAlign w:val="center"/>
          </w:tcPr>
          <w:p w14:paraId="2B4B618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c>
          <w:tcPr>
            <w:tcW w:w="1001" w:type="pct"/>
            <w:vMerge w:val="restart"/>
            <w:shd w:val="clear" w:color="auto" w:fill="auto"/>
            <w:vAlign w:val="center"/>
          </w:tcPr>
          <w:p w14:paraId="4D1CD0D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科目二作业现场安全隐患排除</w:t>
            </w:r>
          </w:p>
        </w:tc>
        <w:tc>
          <w:tcPr>
            <w:tcW w:w="342" w:type="pct"/>
            <w:shd w:val="clear" w:color="auto" w:fill="auto"/>
            <w:vAlign w:val="center"/>
          </w:tcPr>
          <w:p w14:paraId="1A6ACDE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K21</w:t>
            </w:r>
          </w:p>
        </w:tc>
        <w:tc>
          <w:tcPr>
            <w:tcW w:w="1525" w:type="pct"/>
            <w:shd w:val="clear" w:color="auto" w:fill="auto"/>
            <w:vAlign w:val="center"/>
          </w:tcPr>
          <w:p w14:paraId="5389895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sz w:val="21"/>
                <w:szCs w:val="21"/>
                <w:u w:val="none"/>
                <w:lang w:val="en-US" w:eastAsia="zh-CN"/>
              </w:rPr>
              <w:t>零部件判废考位</w:t>
            </w:r>
          </w:p>
        </w:tc>
        <w:tc>
          <w:tcPr>
            <w:tcW w:w="367" w:type="pct"/>
            <w:shd w:val="clear" w:color="auto" w:fill="auto"/>
            <w:vAlign w:val="center"/>
          </w:tcPr>
          <w:p w14:paraId="1AB0D92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411" w:type="pct"/>
            <w:shd w:val="clear" w:color="auto" w:fill="auto"/>
            <w:vAlign w:val="center"/>
          </w:tcPr>
          <w:p w14:paraId="5EDFC4A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套</w:t>
            </w:r>
          </w:p>
        </w:tc>
        <w:tc>
          <w:tcPr>
            <w:tcW w:w="412" w:type="pct"/>
            <w:shd w:val="clear" w:color="auto" w:fill="auto"/>
            <w:vAlign w:val="center"/>
          </w:tcPr>
          <w:p w14:paraId="2FF18BD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sz w:val="21"/>
                <w:szCs w:val="21"/>
              </w:rPr>
              <w:t>新增内容＋利旧（原科目二硬件）</w:t>
            </w:r>
          </w:p>
        </w:tc>
      </w:tr>
      <w:tr w14:paraId="50EA9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201" w:type="pct"/>
            <w:shd w:val="clear" w:color="auto" w:fill="auto"/>
            <w:vAlign w:val="center"/>
          </w:tcPr>
          <w:p w14:paraId="1A757E9B">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000000"/>
                <w:kern w:val="0"/>
                <w:sz w:val="22"/>
                <w:szCs w:val="22"/>
                <w:u w:val="none"/>
                <w:lang w:val="en-US" w:eastAsia="zh-CN" w:bidi="ar"/>
              </w:rPr>
              <w:t>27</w:t>
            </w:r>
          </w:p>
        </w:tc>
        <w:tc>
          <w:tcPr>
            <w:tcW w:w="737" w:type="pct"/>
            <w:vMerge w:val="continue"/>
            <w:shd w:val="clear" w:color="auto" w:fill="auto"/>
            <w:vAlign w:val="center"/>
          </w:tcPr>
          <w:p w14:paraId="09652FA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c>
          <w:tcPr>
            <w:tcW w:w="1001" w:type="pct"/>
            <w:vMerge w:val="continue"/>
            <w:shd w:val="clear" w:color="auto" w:fill="auto"/>
            <w:vAlign w:val="center"/>
          </w:tcPr>
          <w:p w14:paraId="44B24A8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c>
          <w:tcPr>
            <w:tcW w:w="342" w:type="pct"/>
            <w:shd w:val="clear" w:color="auto" w:fill="auto"/>
            <w:vAlign w:val="center"/>
          </w:tcPr>
          <w:p w14:paraId="68C78E0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K22</w:t>
            </w:r>
          </w:p>
        </w:tc>
        <w:tc>
          <w:tcPr>
            <w:tcW w:w="1525" w:type="pct"/>
            <w:shd w:val="clear" w:color="auto" w:fill="auto"/>
            <w:vAlign w:val="center"/>
          </w:tcPr>
          <w:p w14:paraId="33AD561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highlight w:val="none"/>
                <w:u w:val="none"/>
                <w:lang w:val="en-US" w:eastAsia="zh-CN"/>
              </w:rPr>
              <w:t>作业现场安全隐患排除考位</w:t>
            </w:r>
          </w:p>
        </w:tc>
        <w:tc>
          <w:tcPr>
            <w:tcW w:w="367" w:type="pct"/>
            <w:shd w:val="clear" w:color="auto" w:fill="auto"/>
            <w:vAlign w:val="center"/>
          </w:tcPr>
          <w:p w14:paraId="3A9092A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411" w:type="pct"/>
            <w:shd w:val="clear" w:color="auto" w:fill="auto"/>
            <w:vAlign w:val="center"/>
          </w:tcPr>
          <w:p w14:paraId="1D395F4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套</w:t>
            </w:r>
          </w:p>
        </w:tc>
        <w:tc>
          <w:tcPr>
            <w:tcW w:w="412" w:type="pct"/>
            <w:shd w:val="clear" w:color="auto" w:fill="auto"/>
            <w:vAlign w:val="center"/>
          </w:tcPr>
          <w:p w14:paraId="2A8D8B1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sz w:val="21"/>
                <w:szCs w:val="21"/>
              </w:rPr>
              <w:t>新增内容＋利旧（原科目二硬件）</w:t>
            </w:r>
          </w:p>
        </w:tc>
      </w:tr>
      <w:tr w14:paraId="03EDE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01" w:type="pct"/>
            <w:shd w:val="clear" w:color="auto" w:fill="auto"/>
            <w:vAlign w:val="center"/>
          </w:tcPr>
          <w:p w14:paraId="0CBE8BA1">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000000"/>
                <w:kern w:val="0"/>
                <w:sz w:val="22"/>
                <w:szCs w:val="22"/>
                <w:u w:val="none"/>
                <w:lang w:val="en-US" w:eastAsia="zh-CN" w:bidi="ar"/>
              </w:rPr>
              <w:t>28</w:t>
            </w:r>
          </w:p>
        </w:tc>
        <w:tc>
          <w:tcPr>
            <w:tcW w:w="737" w:type="pct"/>
            <w:vMerge w:val="continue"/>
            <w:shd w:val="clear" w:color="auto" w:fill="auto"/>
            <w:vAlign w:val="center"/>
          </w:tcPr>
          <w:p w14:paraId="74B50AB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c>
          <w:tcPr>
            <w:tcW w:w="1001" w:type="pct"/>
            <w:vMerge w:val="restart"/>
            <w:shd w:val="clear" w:color="auto" w:fill="auto"/>
            <w:vAlign w:val="center"/>
          </w:tcPr>
          <w:p w14:paraId="692F91F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科目三安全操作技术</w:t>
            </w:r>
          </w:p>
        </w:tc>
        <w:tc>
          <w:tcPr>
            <w:tcW w:w="342" w:type="pct"/>
            <w:shd w:val="clear" w:color="auto" w:fill="auto"/>
            <w:vAlign w:val="center"/>
          </w:tcPr>
          <w:p w14:paraId="1D816C6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K31</w:t>
            </w:r>
          </w:p>
        </w:tc>
        <w:tc>
          <w:tcPr>
            <w:tcW w:w="1525" w:type="pct"/>
            <w:shd w:val="clear" w:color="auto" w:fill="auto"/>
            <w:vAlign w:val="center"/>
          </w:tcPr>
          <w:p w14:paraId="692519D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移动平台考位</w:t>
            </w:r>
          </w:p>
        </w:tc>
        <w:tc>
          <w:tcPr>
            <w:tcW w:w="367" w:type="pct"/>
            <w:shd w:val="clear" w:color="auto" w:fill="auto"/>
            <w:vAlign w:val="center"/>
          </w:tcPr>
          <w:p w14:paraId="7B02279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411" w:type="pct"/>
            <w:shd w:val="clear" w:color="auto" w:fill="auto"/>
            <w:vAlign w:val="center"/>
          </w:tcPr>
          <w:p w14:paraId="1B8FA72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套</w:t>
            </w:r>
          </w:p>
        </w:tc>
        <w:tc>
          <w:tcPr>
            <w:tcW w:w="412" w:type="pct"/>
            <w:shd w:val="clear" w:color="auto" w:fill="auto"/>
            <w:vAlign w:val="center"/>
          </w:tcPr>
          <w:p w14:paraId="54A93FF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r>
      <w:tr w14:paraId="3E6AD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01" w:type="pct"/>
            <w:shd w:val="clear" w:color="auto" w:fill="auto"/>
            <w:vAlign w:val="center"/>
          </w:tcPr>
          <w:p w14:paraId="520555BE">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000000"/>
                <w:kern w:val="0"/>
                <w:sz w:val="22"/>
                <w:szCs w:val="22"/>
                <w:u w:val="none"/>
                <w:lang w:val="en-US" w:eastAsia="zh-CN" w:bidi="ar"/>
              </w:rPr>
              <w:t>29</w:t>
            </w:r>
          </w:p>
        </w:tc>
        <w:tc>
          <w:tcPr>
            <w:tcW w:w="737" w:type="pct"/>
            <w:vMerge w:val="continue"/>
            <w:shd w:val="clear" w:color="auto" w:fill="auto"/>
            <w:vAlign w:val="center"/>
          </w:tcPr>
          <w:p w14:paraId="7D4ADD2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c>
          <w:tcPr>
            <w:tcW w:w="1001" w:type="pct"/>
            <w:vMerge w:val="continue"/>
            <w:shd w:val="clear" w:color="auto" w:fill="auto"/>
            <w:vAlign w:val="center"/>
          </w:tcPr>
          <w:p w14:paraId="3671417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c>
          <w:tcPr>
            <w:tcW w:w="342" w:type="pct"/>
            <w:shd w:val="clear" w:color="auto" w:fill="auto"/>
            <w:vAlign w:val="center"/>
          </w:tcPr>
          <w:p w14:paraId="7CF2F96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K32</w:t>
            </w:r>
          </w:p>
        </w:tc>
        <w:tc>
          <w:tcPr>
            <w:tcW w:w="1525" w:type="pct"/>
            <w:shd w:val="clear" w:color="auto" w:fill="auto"/>
            <w:vAlign w:val="center"/>
          </w:tcPr>
          <w:p w14:paraId="6D74528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吊篮考位</w:t>
            </w:r>
          </w:p>
        </w:tc>
        <w:tc>
          <w:tcPr>
            <w:tcW w:w="367" w:type="pct"/>
            <w:shd w:val="clear" w:color="auto" w:fill="auto"/>
            <w:vAlign w:val="center"/>
          </w:tcPr>
          <w:p w14:paraId="7429ADA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411" w:type="pct"/>
            <w:shd w:val="clear" w:color="auto" w:fill="auto"/>
            <w:vAlign w:val="center"/>
          </w:tcPr>
          <w:p w14:paraId="5757A7A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套</w:t>
            </w:r>
          </w:p>
        </w:tc>
        <w:tc>
          <w:tcPr>
            <w:tcW w:w="412" w:type="pct"/>
            <w:shd w:val="clear" w:color="auto" w:fill="auto"/>
            <w:vAlign w:val="center"/>
          </w:tcPr>
          <w:p w14:paraId="134F4B2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r>
      <w:tr w14:paraId="6FBDE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90" w:hRule="atLeast"/>
          <w:jc w:val="center"/>
        </w:trPr>
        <w:tc>
          <w:tcPr>
            <w:tcW w:w="201" w:type="pct"/>
            <w:shd w:val="clear" w:color="auto" w:fill="auto"/>
            <w:vAlign w:val="center"/>
          </w:tcPr>
          <w:p w14:paraId="5B5E680E">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000000"/>
                <w:kern w:val="0"/>
                <w:sz w:val="22"/>
                <w:szCs w:val="22"/>
                <w:u w:val="none"/>
                <w:lang w:val="en-US" w:eastAsia="zh-CN" w:bidi="ar"/>
              </w:rPr>
              <w:t>30</w:t>
            </w:r>
          </w:p>
        </w:tc>
        <w:tc>
          <w:tcPr>
            <w:tcW w:w="737" w:type="pct"/>
            <w:vMerge w:val="continue"/>
            <w:shd w:val="clear" w:color="auto" w:fill="auto"/>
            <w:vAlign w:val="center"/>
          </w:tcPr>
          <w:p w14:paraId="600BE90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c>
          <w:tcPr>
            <w:tcW w:w="1001" w:type="pct"/>
            <w:vMerge w:val="continue"/>
            <w:shd w:val="clear" w:color="auto" w:fill="auto"/>
            <w:vAlign w:val="center"/>
          </w:tcPr>
          <w:p w14:paraId="4E7FF84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c>
          <w:tcPr>
            <w:tcW w:w="342" w:type="pct"/>
            <w:shd w:val="clear" w:color="auto" w:fill="auto"/>
            <w:vAlign w:val="center"/>
          </w:tcPr>
          <w:p w14:paraId="6613E01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K33</w:t>
            </w:r>
          </w:p>
        </w:tc>
        <w:tc>
          <w:tcPr>
            <w:tcW w:w="1525" w:type="pct"/>
            <w:shd w:val="clear" w:color="auto" w:fill="auto"/>
            <w:vAlign w:val="center"/>
          </w:tcPr>
          <w:p w14:paraId="50D77EC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单人吊具考位</w:t>
            </w:r>
          </w:p>
        </w:tc>
        <w:tc>
          <w:tcPr>
            <w:tcW w:w="367" w:type="pct"/>
            <w:shd w:val="clear" w:color="auto" w:fill="auto"/>
            <w:vAlign w:val="center"/>
          </w:tcPr>
          <w:p w14:paraId="45B486C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411" w:type="pct"/>
            <w:shd w:val="clear" w:color="auto" w:fill="auto"/>
            <w:vAlign w:val="center"/>
          </w:tcPr>
          <w:p w14:paraId="405A781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套</w:t>
            </w:r>
          </w:p>
        </w:tc>
        <w:tc>
          <w:tcPr>
            <w:tcW w:w="412" w:type="pct"/>
            <w:shd w:val="clear" w:color="auto" w:fill="auto"/>
            <w:vAlign w:val="center"/>
          </w:tcPr>
          <w:p w14:paraId="322A91D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r>
      <w:tr w14:paraId="0630E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01" w:type="pct"/>
            <w:shd w:val="clear" w:color="auto" w:fill="auto"/>
            <w:vAlign w:val="center"/>
          </w:tcPr>
          <w:p w14:paraId="7F93BC68">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000000"/>
                <w:kern w:val="0"/>
                <w:sz w:val="22"/>
                <w:szCs w:val="22"/>
                <w:u w:val="none"/>
                <w:lang w:val="en-US" w:eastAsia="zh-CN" w:bidi="ar"/>
              </w:rPr>
              <w:t>31</w:t>
            </w:r>
          </w:p>
        </w:tc>
        <w:tc>
          <w:tcPr>
            <w:tcW w:w="737" w:type="pct"/>
            <w:vMerge w:val="continue"/>
            <w:shd w:val="clear" w:color="auto" w:fill="auto"/>
            <w:vAlign w:val="center"/>
          </w:tcPr>
          <w:p w14:paraId="372B4EE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c>
          <w:tcPr>
            <w:tcW w:w="1001" w:type="pct"/>
            <w:vMerge w:val="continue"/>
            <w:shd w:val="clear" w:color="auto" w:fill="auto"/>
            <w:vAlign w:val="center"/>
          </w:tcPr>
          <w:p w14:paraId="695710F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c>
          <w:tcPr>
            <w:tcW w:w="342" w:type="pct"/>
            <w:shd w:val="clear" w:color="auto" w:fill="auto"/>
            <w:vAlign w:val="center"/>
          </w:tcPr>
          <w:p w14:paraId="16C2477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K34</w:t>
            </w:r>
          </w:p>
        </w:tc>
        <w:tc>
          <w:tcPr>
            <w:tcW w:w="1525" w:type="pct"/>
            <w:shd w:val="clear" w:color="auto" w:fill="auto"/>
            <w:vAlign w:val="center"/>
          </w:tcPr>
          <w:p w14:paraId="4C29717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登杆登塔考位</w:t>
            </w:r>
          </w:p>
        </w:tc>
        <w:tc>
          <w:tcPr>
            <w:tcW w:w="367" w:type="pct"/>
            <w:shd w:val="clear" w:color="auto" w:fill="auto"/>
            <w:vAlign w:val="center"/>
          </w:tcPr>
          <w:p w14:paraId="1E1AE80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411" w:type="pct"/>
            <w:shd w:val="clear" w:color="auto" w:fill="auto"/>
            <w:vAlign w:val="center"/>
          </w:tcPr>
          <w:p w14:paraId="6C03E2B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套</w:t>
            </w:r>
          </w:p>
        </w:tc>
        <w:tc>
          <w:tcPr>
            <w:tcW w:w="412" w:type="pct"/>
            <w:shd w:val="clear" w:color="auto" w:fill="auto"/>
            <w:vAlign w:val="center"/>
          </w:tcPr>
          <w:p w14:paraId="3118A47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r>
      <w:tr w14:paraId="76B8C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01" w:type="pct"/>
            <w:shd w:val="clear" w:color="auto" w:fill="auto"/>
            <w:vAlign w:val="center"/>
          </w:tcPr>
          <w:p w14:paraId="3761F3AC">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000000"/>
                <w:kern w:val="0"/>
                <w:sz w:val="22"/>
                <w:szCs w:val="22"/>
                <w:u w:val="none"/>
                <w:lang w:val="en-US" w:eastAsia="zh-CN" w:bidi="ar"/>
              </w:rPr>
              <w:t>32</w:t>
            </w:r>
          </w:p>
        </w:tc>
        <w:tc>
          <w:tcPr>
            <w:tcW w:w="737" w:type="pct"/>
            <w:vMerge w:val="restart"/>
            <w:shd w:val="clear" w:color="auto" w:fill="auto"/>
            <w:vAlign w:val="center"/>
          </w:tcPr>
          <w:p w14:paraId="00140C2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考场配套</w:t>
            </w:r>
          </w:p>
        </w:tc>
        <w:tc>
          <w:tcPr>
            <w:tcW w:w="2869" w:type="pct"/>
            <w:gridSpan w:val="3"/>
            <w:shd w:val="clear" w:color="auto" w:fill="auto"/>
            <w:vAlign w:val="center"/>
          </w:tcPr>
          <w:p w14:paraId="6C67EEB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叫号排队系统</w:t>
            </w:r>
          </w:p>
        </w:tc>
        <w:tc>
          <w:tcPr>
            <w:tcW w:w="367" w:type="pct"/>
            <w:shd w:val="clear" w:color="auto" w:fill="auto"/>
            <w:vAlign w:val="center"/>
          </w:tcPr>
          <w:p w14:paraId="0628D0DC">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1</w:t>
            </w:r>
          </w:p>
        </w:tc>
        <w:tc>
          <w:tcPr>
            <w:tcW w:w="411" w:type="pct"/>
            <w:shd w:val="clear" w:color="auto" w:fill="auto"/>
            <w:vAlign w:val="center"/>
          </w:tcPr>
          <w:p w14:paraId="6E60191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套</w:t>
            </w:r>
          </w:p>
        </w:tc>
        <w:tc>
          <w:tcPr>
            <w:tcW w:w="412" w:type="pct"/>
            <w:shd w:val="clear" w:color="auto" w:fill="auto"/>
            <w:vAlign w:val="center"/>
          </w:tcPr>
          <w:p w14:paraId="1157C6D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r>
      <w:tr w14:paraId="6FEE1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01" w:type="pct"/>
            <w:shd w:val="clear" w:color="auto" w:fill="auto"/>
            <w:vAlign w:val="center"/>
          </w:tcPr>
          <w:p w14:paraId="14E427D7">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000000"/>
                <w:kern w:val="0"/>
                <w:sz w:val="22"/>
                <w:szCs w:val="22"/>
                <w:u w:val="none"/>
                <w:lang w:val="en-US" w:eastAsia="zh-CN" w:bidi="ar"/>
              </w:rPr>
              <w:t>33</w:t>
            </w:r>
          </w:p>
        </w:tc>
        <w:tc>
          <w:tcPr>
            <w:tcW w:w="737" w:type="pct"/>
            <w:vMerge w:val="continue"/>
            <w:shd w:val="clear" w:color="auto" w:fill="auto"/>
            <w:vAlign w:val="center"/>
          </w:tcPr>
          <w:p w14:paraId="523B879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c>
          <w:tcPr>
            <w:tcW w:w="2869" w:type="pct"/>
            <w:gridSpan w:val="3"/>
            <w:shd w:val="clear" w:color="auto" w:fill="auto"/>
            <w:vAlign w:val="center"/>
          </w:tcPr>
          <w:p w14:paraId="72566E7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闸机系统</w:t>
            </w:r>
          </w:p>
        </w:tc>
        <w:tc>
          <w:tcPr>
            <w:tcW w:w="367" w:type="pct"/>
            <w:shd w:val="clear" w:color="auto" w:fill="auto"/>
            <w:vAlign w:val="center"/>
          </w:tcPr>
          <w:p w14:paraId="74411069">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1</w:t>
            </w:r>
          </w:p>
        </w:tc>
        <w:tc>
          <w:tcPr>
            <w:tcW w:w="411" w:type="pct"/>
            <w:shd w:val="clear" w:color="auto" w:fill="auto"/>
            <w:vAlign w:val="center"/>
          </w:tcPr>
          <w:p w14:paraId="3549D23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套</w:t>
            </w:r>
          </w:p>
        </w:tc>
        <w:tc>
          <w:tcPr>
            <w:tcW w:w="412" w:type="pct"/>
            <w:shd w:val="clear" w:color="auto" w:fill="auto"/>
            <w:vAlign w:val="center"/>
          </w:tcPr>
          <w:p w14:paraId="62BE437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r>
      <w:tr w14:paraId="4BA23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201" w:type="pct"/>
            <w:shd w:val="clear" w:color="auto" w:fill="auto"/>
            <w:vAlign w:val="center"/>
          </w:tcPr>
          <w:p w14:paraId="5D4359DA">
            <w:pPr>
              <w:keepNext w:val="0"/>
              <w:keepLines w:val="0"/>
              <w:widowControl/>
              <w:suppressLineNumbers w:val="0"/>
              <w:jc w:val="right"/>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34</w:t>
            </w:r>
          </w:p>
        </w:tc>
        <w:tc>
          <w:tcPr>
            <w:tcW w:w="737" w:type="pct"/>
            <w:vMerge w:val="continue"/>
            <w:shd w:val="clear" w:color="auto" w:fill="auto"/>
            <w:vAlign w:val="center"/>
          </w:tcPr>
          <w:p w14:paraId="67F5AB2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c>
          <w:tcPr>
            <w:tcW w:w="5601" w:type="dxa"/>
            <w:gridSpan w:val="3"/>
            <w:shd w:val="clear" w:color="auto" w:fill="auto"/>
            <w:vAlign w:val="center"/>
          </w:tcPr>
          <w:p w14:paraId="0D56B041">
            <w:pPr>
              <w:keepNext w:val="0"/>
              <w:keepLines w:val="0"/>
              <w:widowControl/>
              <w:suppressLineNumbers w:val="0"/>
              <w:jc w:val="center"/>
              <w:textAlignment w:val="center"/>
              <w:rPr>
                <w:rFonts w:hint="eastAsia" w:ascii="宋体" w:hAnsi="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考评员移动评分系统</w:t>
            </w:r>
          </w:p>
        </w:tc>
        <w:tc>
          <w:tcPr>
            <w:tcW w:w="716" w:type="dxa"/>
            <w:shd w:val="clear" w:color="auto" w:fill="auto"/>
            <w:vAlign w:val="center"/>
          </w:tcPr>
          <w:p w14:paraId="12021403">
            <w:pPr>
              <w:keepNext w:val="0"/>
              <w:keepLines w:val="0"/>
              <w:widowControl/>
              <w:suppressLineNumbers w:val="0"/>
              <w:jc w:val="center"/>
              <w:textAlignment w:val="center"/>
              <w:rPr>
                <w:rFonts w:hint="eastAsia" w:ascii="宋体" w:hAnsi="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1</w:t>
            </w:r>
          </w:p>
        </w:tc>
        <w:tc>
          <w:tcPr>
            <w:tcW w:w="802" w:type="dxa"/>
            <w:shd w:val="clear" w:color="auto" w:fill="auto"/>
            <w:vAlign w:val="center"/>
          </w:tcPr>
          <w:p w14:paraId="28EC7D2F">
            <w:pPr>
              <w:keepNext w:val="0"/>
              <w:keepLines w:val="0"/>
              <w:widowControl/>
              <w:suppressLineNumbers w:val="0"/>
              <w:jc w:val="center"/>
              <w:textAlignment w:val="center"/>
              <w:rPr>
                <w:rFonts w:hint="eastAsia" w:ascii="宋体" w:hAnsi="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套</w:t>
            </w:r>
          </w:p>
        </w:tc>
        <w:tc>
          <w:tcPr>
            <w:tcW w:w="412" w:type="pct"/>
            <w:shd w:val="clear" w:color="auto" w:fill="auto"/>
            <w:vAlign w:val="center"/>
          </w:tcPr>
          <w:p w14:paraId="0BDA7F5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r>
      <w:tr w14:paraId="42DC3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201" w:type="pct"/>
            <w:shd w:val="clear" w:color="auto" w:fill="auto"/>
            <w:vAlign w:val="center"/>
          </w:tcPr>
          <w:p w14:paraId="28E57482">
            <w:pPr>
              <w:keepNext w:val="0"/>
              <w:keepLines w:val="0"/>
              <w:widowControl/>
              <w:suppressLineNumbers w:val="0"/>
              <w:jc w:val="right"/>
              <w:textAlignment w:val="center"/>
              <w:rPr>
                <w:rFonts w:hint="default"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35</w:t>
            </w:r>
          </w:p>
        </w:tc>
        <w:tc>
          <w:tcPr>
            <w:tcW w:w="737" w:type="pct"/>
            <w:shd w:val="clear" w:color="auto" w:fill="auto"/>
            <w:vAlign w:val="center"/>
          </w:tcPr>
          <w:p w14:paraId="03BD217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c>
          <w:tcPr>
            <w:tcW w:w="5601" w:type="dxa"/>
            <w:gridSpan w:val="3"/>
            <w:shd w:val="clear" w:color="auto" w:fill="auto"/>
            <w:vAlign w:val="center"/>
          </w:tcPr>
          <w:p w14:paraId="14D4FF00">
            <w:pPr>
              <w:keepNext w:val="0"/>
              <w:keepLines w:val="0"/>
              <w:widowControl/>
              <w:suppressLineNumbers w:val="0"/>
              <w:jc w:val="center"/>
              <w:textAlignment w:val="center"/>
              <w:rPr>
                <w:rFonts w:hint="default" w:ascii="宋体" w:hAnsi="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文化建设</w:t>
            </w:r>
          </w:p>
        </w:tc>
        <w:tc>
          <w:tcPr>
            <w:tcW w:w="716" w:type="dxa"/>
            <w:shd w:val="clear" w:color="auto" w:fill="auto"/>
            <w:vAlign w:val="center"/>
          </w:tcPr>
          <w:p w14:paraId="22B6299F">
            <w:pPr>
              <w:keepNext w:val="0"/>
              <w:keepLines w:val="0"/>
              <w:widowControl/>
              <w:suppressLineNumbers w:val="0"/>
              <w:jc w:val="center"/>
              <w:textAlignment w:val="center"/>
              <w:rPr>
                <w:rFonts w:hint="default" w:ascii="宋体" w:hAnsi="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1</w:t>
            </w:r>
          </w:p>
        </w:tc>
        <w:tc>
          <w:tcPr>
            <w:tcW w:w="802" w:type="dxa"/>
            <w:shd w:val="clear" w:color="auto" w:fill="auto"/>
            <w:vAlign w:val="center"/>
          </w:tcPr>
          <w:p w14:paraId="055BF308">
            <w:pPr>
              <w:keepNext w:val="0"/>
              <w:keepLines w:val="0"/>
              <w:widowControl/>
              <w:suppressLineNumbers w:val="0"/>
              <w:jc w:val="center"/>
              <w:textAlignment w:val="center"/>
              <w:rPr>
                <w:rFonts w:hint="default" w:ascii="宋体" w:hAnsi="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项</w:t>
            </w:r>
          </w:p>
        </w:tc>
        <w:tc>
          <w:tcPr>
            <w:tcW w:w="412" w:type="pct"/>
            <w:shd w:val="clear" w:color="auto" w:fill="auto"/>
            <w:vAlign w:val="center"/>
          </w:tcPr>
          <w:p w14:paraId="1DBFBF9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r>
    </w:tbl>
    <w:p w14:paraId="2A678631"/>
    <w:p w14:paraId="46B9190A"/>
    <w:p w14:paraId="426B9F3F">
      <w:pPr>
        <w:sectPr>
          <w:pgSz w:w="11906" w:h="16838"/>
          <w:pgMar w:top="1134" w:right="1134" w:bottom="1134" w:left="1134" w:header="720" w:footer="720" w:gutter="0"/>
          <w:paperSrc w:first="14" w:other="14"/>
          <w:lnNumType w:countBy="0" w:distance="360"/>
          <w:cols w:space="0" w:num="1"/>
          <w:rtlGutter w:val="0"/>
          <w:docGrid w:linePitch="312" w:charSpace="0"/>
        </w:sectPr>
      </w:pPr>
    </w:p>
    <w:p w14:paraId="6DD1979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技术参数要求：</w:t>
      </w:r>
    </w:p>
    <w:p w14:paraId="143BB767">
      <w:pPr>
        <w:pStyle w:val="3"/>
        <w:pageBreakBefore w:val="0"/>
        <w:widowControl w:val="0"/>
        <w:numPr>
          <w:ilvl w:val="0"/>
          <w:numId w:val="15"/>
        </w:numPr>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sz w:val="24"/>
          <w:szCs w:val="24"/>
          <w:highlight w:val="none"/>
          <w:lang w:val="en-US" w:eastAsia="zh-CN"/>
        </w:rPr>
      </w:pPr>
      <w:bookmarkStart w:id="814" w:name="_Toc11387"/>
      <w:r>
        <w:rPr>
          <w:rFonts w:hint="eastAsia" w:ascii="宋体" w:hAnsi="宋体" w:eastAsia="宋体" w:cs="宋体"/>
          <w:sz w:val="24"/>
          <w:szCs w:val="24"/>
          <w:highlight w:val="none"/>
          <w:lang w:val="en-US" w:eastAsia="zh-CN"/>
        </w:rPr>
        <w:t>作业现场应急处置实际操作考场</w:t>
      </w:r>
      <w:bookmarkEnd w:id="814"/>
    </w:p>
    <w:tbl>
      <w:tblPr>
        <w:tblStyle w:val="3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74"/>
        <w:gridCol w:w="718"/>
        <w:gridCol w:w="1037"/>
        <w:gridCol w:w="1195"/>
        <w:gridCol w:w="430"/>
        <w:gridCol w:w="430"/>
        <w:gridCol w:w="4897"/>
      </w:tblGrid>
      <w:tr w14:paraId="4419E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876" w:type="dxa"/>
            <w:shd w:val="clear" w:color="auto" w:fill="auto"/>
            <w:vAlign w:val="center"/>
          </w:tcPr>
          <w:p w14:paraId="4F4E04F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序号</w:t>
            </w:r>
          </w:p>
        </w:tc>
        <w:tc>
          <w:tcPr>
            <w:tcW w:w="1096" w:type="dxa"/>
            <w:shd w:val="clear" w:color="auto" w:fill="auto"/>
            <w:vAlign w:val="center"/>
          </w:tcPr>
          <w:p w14:paraId="4B28F82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考位编号</w:t>
            </w:r>
          </w:p>
        </w:tc>
        <w:tc>
          <w:tcPr>
            <w:tcW w:w="1582" w:type="dxa"/>
            <w:shd w:val="clear" w:color="auto" w:fill="auto"/>
            <w:vAlign w:val="center"/>
          </w:tcPr>
          <w:p w14:paraId="4DC922E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考位名称</w:t>
            </w:r>
          </w:p>
        </w:tc>
        <w:tc>
          <w:tcPr>
            <w:tcW w:w="1824" w:type="dxa"/>
            <w:shd w:val="clear" w:color="auto" w:fill="auto"/>
            <w:vAlign w:val="center"/>
          </w:tcPr>
          <w:p w14:paraId="5169D7F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设备/设施/器材</w:t>
            </w:r>
          </w:p>
        </w:tc>
        <w:tc>
          <w:tcPr>
            <w:tcW w:w="656" w:type="dxa"/>
            <w:shd w:val="clear" w:color="auto" w:fill="auto"/>
            <w:vAlign w:val="center"/>
          </w:tcPr>
          <w:p w14:paraId="6636C95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数量</w:t>
            </w:r>
          </w:p>
        </w:tc>
        <w:tc>
          <w:tcPr>
            <w:tcW w:w="656" w:type="dxa"/>
            <w:shd w:val="clear" w:color="auto" w:fill="auto"/>
            <w:vAlign w:val="center"/>
          </w:tcPr>
          <w:p w14:paraId="6287C34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单位</w:t>
            </w:r>
          </w:p>
        </w:tc>
        <w:tc>
          <w:tcPr>
            <w:tcW w:w="7473" w:type="dxa"/>
            <w:shd w:val="clear" w:color="auto" w:fill="auto"/>
            <w:vAlign w:val="center"/>
          </w:tcPr>
          <w:p w14:paraId="192ED08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标准要求</w:t>
            </w:r>
          </w:p>
        </w:tc>
      </w:tr>
      <w:tr w14:paraId="42A29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876" w:type="dxa"/>
            <w:shd w:val="clear" w:color="auto" w:fill="auto"/>
            <w:vAlign w:val="center"/>
          </w:tcPr>
          <w:p w14:paraId="1D1296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科目四</w:t>
            </w:r>
          </w:p>
        </w:tc>
        <w:tc>
          <w:tcPr>
            <w:tcW w:w="1096" w:type="dxa"/>
            <w:shd w:val="clear" w:color="auto" w:fill="auto"/>
            <w:vAlign w:val="center"/>
          </w:tcPr>
          <w:p w14:paraId="3B267A4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K4</w:t>
            </w:r>
          </w:p>
        </w:tc>
        <w:tc>
          <w:tcPr>
            <w:tcW w:w="1582" w:type="dxa"/>
            <w:shd w:val="clear" w:color="auto" w:fill="auto"/>
            <w:vAlign w:val="center"/>
          </w:tcPr>
          <w:p w14:paraId="3EC97BE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灭火器的选择与使用考位</w:t>
            </w:r>
          </w:p>
        </w:tc>
        <w:tc>
          <w:tcPr>
            <w:tcW w:w="1824" w:type="dxa"/>
            <w:shd w:val="clear" w:color="auto" w:fill="auto"/>
            <w:vAlign w:val="center"/>
          </w:tcPr>
          <w:p w14:paraId="26AA2B1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rPr>
              <w:t>灭火器的选择与使用实操设备</w:t>
            </w:r>
          </w:p>
        </w:tc>
        <w:tc>
          <w:tcPr>
            <w:tcW w:w="656" w:type="dxa"/>
            <w:shd w:val="clear" w:color="auto" w:fill="auto"/>
            <w:vAlign w:val="center"/>
          </w:tcPr>
          <w:p w14:paraId="3896077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1</w:t>
            </w:r>
          </w:p>
        </w:tc>
        <w:tc>
          <w:tcPr>
            <w:tcW w:w="656" w:type="dxa"/>
            <w:shd w:val="clear" w:color="auto" w:fill="auto"/>
            <w:vAlign w:val="center"/>
          </w:tcPr>
          <w:p w14:paraId="75812A0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473" w:type="dxa"/>
            <w:shd w:val="clear" w:color="auto" w:fill="auto"/>
            <w:vAlign w:val="center"/>
          </w:tcPr>
          <w:p w14:paraId="407E7237">
            <w:pPr>
              <w:widowControl/>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1"/>
                <w:szCs w:val="21"/>
                <w:u w:val="none"/>
                <w:lang w:val="en-US" w:eastAsia="zh-CN"/>
              </w:rPr>
              <w:t>设备升级后满足</w:t>
            </w:r>
            <w:r>
              <w:rPr>
                <w:rFonts w:hint="eastAsia" w:ascii="宋体" w:hAnsi="宋体" w:eastAsia="宋体" w:cs="宋体"/>
                <w:color w:val="auto"/>
                <w:kern w:val="0"/>
                <w:sz w:val="21"/>
                <w:szCs w:val="21"/>
                <w:highlight w:val="none"/>
              </w:rPr>
              <w:t>：</w:t>
            </w:r>
          </w:p>
          <w:p w14:paraId="4DBB356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灭火器的选择与使用实操考位建设及考核内容严格遵循多项权威标准，包括《建筑灭火器配置设计规范》（GB50140-2005），《建筑灭火器配置验收及检查规范》（GB50444-2008）以及《特种作业安全技术实际操作考试标准化及考试点设备配备标准》（2014版）、应急[2025]41号《安全生产考试机构和考试点管理规定》，全方位保障考试的专业性与规范性。</w:t>
            </w:r>
          </w:p>
          <w:p w14:paraId="73DB330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灭火器的选择和使用实操考核装置需配置灭火器的选择和使用实操智能网络考核系统。系统建设严格遵循国家标准和规范，在设计上秉持“软件+实物”的创新原则。其中，“软件触控”部分通过人机交互界面，考生可进行场景选择、信息录入等操作；“实物智能”需体现在考生需实际操作配备的智能灭火器及相关设备，完成识别火源类型、选择合适灭火器、模拟灭火操作等任务，以此全面完成大纲内容的实操考核。</w:t>
            </w:r>
          </w:p>
          <w:p w14:paraId="434AE06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3.考核系统性能要求：</w:t>
            </w:r>
          </w:p>
          <w:p w14:paraId="0CA5045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（1）必须满足应急[2025]41号《安全生产考试机构和考试点管理规定》；</w:t>
            </w:r>
          </w:p>
          <w:p w14:paraId="063D501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提供水基、泡沫、干粉、二氧化碳、清水等实物仿真灭火器以及沙池、干沙、铲等，灭火器瓶身、喷口、压把外观与真实灭火器一致，灭火器支持无线充电，需提供仿真灭火器瓶身、喷口、压把外观照片逐一对应</w:t>
            </w:r>
          </w:p>
          <w:p w14:paraId="074D2A2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yellow"/>
                <w:u w:val="none"/>
                <w:lang w:val="en-US" w:eastAsia="zh-CN"/>
              </w:rPr>
            </w:pPr>
            <w:r>
              <w:rPr>
                <w:rFonts w:hint="eastAsia" w:ascii="宋体" w:hAnsi="宋体" w:eastAsia="宋体" w:cs="宋体"/>
                <w:i w:val="0"/>
                <w:iCs w:val="0"/>
                <w:color w:val="auto"/>
                <w:kern w:val="0"/>
                <w:sz w:val="21"/>
                <w:szCs w:val="21"/>
                <w:u w:val="none"/>
                <w:lang w:val="en-US" w:eastAsia="zh-CN"/>
              </w:rPr>
              <w:t>（3）产品要求实现人机交互，场景中第一人称位置根据考生现场实际位置移动而同步发生变动，支持识别侧身等行为，并且屏幕中人物实时根据人物状态响应，并在视觉成像设备上实时呈现灭火距离的同步变化。</w:t>
            </w:r>
          </w:p>
          <w:p w14:paraId="7E71CC3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▲（4）系统识别操作者使用灭火器的种类，并根据操作者的灭火操作，火灾情景实时动态变化，如在灭火器喷洒下，火焰变弱，最终熄灭的效果。（需提供设备满足上述功能的证明材料）</w:t>
            </w:r>
          </w:p>
          <w:p w14:paraId="500065C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（5）产品要求采用一体化终端设计，采用金属材料打造，设备敦实坚固，经久耐用，外观造型美观，并实现在多种环境中（包括室外强光环境下）轻松使用，不受环境限制。</w:t>
            </w:r>
          </w:p>
          <w:p w14:paraId="7DA52CA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（6）为提高考试效率，要求灭火器的选择和使用考试设备作为单独的考试科目，不与其他考核科目集成使用。</w:t>
            </w:r>
          </w:p>
          <w:p w14:paraId="38D2A78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（7）产品实现国家考试大纲考核要点中的正确选择灭火器、是否瞄准火焰根部判断、上下风口判断、人员真实侧身动作的判断、灭火距离3—5m判断，外观检查判定、有效期检查判定等要点。</w:t>
            </w:r>
          </w:p>
          <w:p w14:paraId="3336661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（8）火灾场景至少包含50种各种类型火灾的三维模拟场景。满足扑灭A、B、C、D、E等五类火灾要求，包括A类火灾≥20种，B类火灾≥8种，C类火灾≥1种，D类火灾≥1种，E类火灾≥20种。</w:t>
            </w:r>
          </w:p>
        </w:tc>
      </w:tr>
      <w:tr w14:paraId="2061F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876" w:type="dxa"/>
            <w:shd w:val="clear" w:color="auto" w:fill="auto"/>
            <w:vAlign w:val="center"/>
          </w:tcPr>
          <w:p w14:paraId="47EB8B1C">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2"/>
                <w:sz w:val="21"/>
                <w:szCs w:val="21"/>
                <w:u w:val="none"/>
                <w:lang w:val="en-US" w:eastAsia="zh-CN" w:bidi="ar-SA"/>
              </w:rPr>
            </w:pPr>
            <w:bookmarkStart w:id="815" w:name="_Toc24627"/>
            <w:r>
              <w:rPr>
                <w:rFonts w:hint="eastAsia" w:ascii="宋体" w:hAnsi="宋体" w:eastAsia="宋体" w:cs="宋体"/>
                <w:i w:val="0"/>
                <w:iCs w:val="0"/>
                <w:color w:val="auto"/>
                <w:kern w:val="0"/>
                <w:sz w:val="21"/>
                <w:szCs w:val="21"/>
                <w:u w:val="none"/>
                <w:lang w:val="en-US" w:eastAsia="zh-CN"/>
              </w:rPr>
              <w:t>科目四</w:t>
            </w:r>
          </w:p>
        </w:tc>
        <w:tc>
          <w:tcPr>
            <w:tcW w:w="1096" w:type="dxa"/>
            <w:shd w:val="clear" w:color="auto" w:fill="auto"/>
            <w:vAlign w:val="center"/>
          </w:tcPr>
          <w:p w14:paraId="4564F86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K4</w:t>
            </w:r>
          </w:p>
        </w:tc>
        <w:tc>
          <w:tcPr>
            <w:tcW w:w="1582" w:type="dxa"/>
            <w:shd w:val="clear" w:color="auto" w:fill="auto"/>
            <w:vAlign w:val="center"/>
          </w:tcPr>
          <w:p w14:paraId="3EC610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触电事故现场应急处置考位</w:t>
            </w:r>
          </w:p>
          <w:p w14:paraId="550478F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u w:val="none"/>
                <w:lang w:val="en-US" w:eastAsia="zh-CN" w:bidi="ar-SA"/>
              </w:rPr>
            </w:pPr>
            <w:r>
              <w:rPr>
                <w:rFonts w:hint="eastAsia" w:ascii="宋体" w:hAnsi="宋体" w:eastAsia="宋体" w:cs="宋体"/>
                <w:i w:val="0"/>
                <w:iCs w:val="0"/>
                <w:color w:val="auto"/>
                <w:kern w:val="0"/>
                <w:sz w:val="21"/>
                <w:szCs w:val="21"/>
                <w:u w:val="none"/>
                <w:lang w:eastAsia="zh-CN"/>
              </w:rPr>
              <w:t>（实物版）</w:t>
            </w:r>
          </w:p>
        </w:tc>
        <w:tc>
          <w:tcPr>
            <w:tcW w:w="1824" w:type="dxa"/>
            <w:shd w:val="clear" w:color="auto" w:fill="auto"/>
            <w:vAlign w:val="center"/>
          </w:tcPr>
          <w:p w14:paraId="1E448A3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触电事故现场应急处置装置</w:t>
            </w:r>
          </w:p>
        </w:tc>
        <w:tc>
          <w:tcPr>
            <w:tcW w:w="656" w:type="dxa"/>
            <w:shd w:val="clear" w:color="auto" w:fill="auto"/>
            <w:vAlign w:val="center"/>
          </w:tcPr>
          <w:p w14:paraId="3903442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2"/>
                <w:sz w:val="21"/>
                <w:szCs w:val="21"/>
                <w:u w:val="none"/>
                <w:lang w:val="en-US" w:eastAsia="zh-CN" w:bidi="ar-SA"/>
              </w:rPr>
              <w:t>1</w:t>
            </w:r>
          </w:p>
        </w:tc>
        <w:tc>
          <w:tcPr>
            <w:tcW w:w="656" w:type="dxa"/>
            <w:shd w:val="clear" w:color="auto" w:fill="auto"/>
            <w:vAlign w:val="center"/>
          </w:tcPr>
          <w:p w14:paraId="016919A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473" w:type="dxa"/>
            <w:shd w:val="clear" w:color="auto" w:fill="auto"/>
            <w:vAlign w:val="center"/>
          </w:tcPr>
          <w:p w14:paraId="3B7E61D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.触电事故场景搭设：</w:t>
            </w:r>
          </w:p>
          <w:p w14:paraId="10307E8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假人、配电箱，空气开关，圆木棒，不锈钢圆管，塑料棒，挑杆架，架空线，个人安全用具（绝缘靴、绝缘手套）、电话机等组成。</w:t>
            </w:r>
          </w:p>
          <w:p w14:paraId="131CB49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通过低压配电箱与架空线、假人模拟低压、高压触电事故，营造高低压触电现场环境。</w:t>
            </w:r>
          </w:p>
        </w:tc>
      </w:tr>
    </w:tbl>
    <w:p w14:paraId="51DB1E13">
      <w:pPr>
        <w:pStyle w:val="3"/>
        <w:numPr>
          <w:ilvl w:val="0"/>
          <w:numId w:val="15"/>
        </w:numPr>
        <w:bidi w:val="0"/>
        <w:rPr>
          <w:rFonts w:hint="eastAsia" w:ascii="宋体" w:hAnsi="宋体" w:eastAsia="宋体" w:cs="宋体"/>
          <w:sz w:val="24"/>
          <w:szCs w:val="21"/>
          <w:highlight w:val="none"/>
          <w:lang w:val="en-US" w:eastAsia="zh-CN"/>
        </w:rPr>
      </w:pPr>
      <w:r>
        <w:rPr>
          <w:rFonts w:hint="eastAsia" w:ascii="宋体" w:hAnsi="宋体" w:eastAsia="宋体" w:cs="宋体"/>
          <w:sz w:val="24"/>
          <w:szCs w:val="21"/>
          <w:highlight w:val="none"/>
          <w:lang w:val="en-US" w:eastAsia="zh-CN"/>
        </w:rPr>
        <w:t>低压电工作业</w:t>
      </w:r>
      <w:bookmarkEnd w:id="815"/>
    </w:p>
    <w:tbl>
      <w:tblPr>
        <w:tblStyle w:val="35"/>
        <w:tblpPr w:leftFromText="180" w:rightFromText="180" w:vertAnchor="text" w:horzAnchor="page" w:tblpX="1446" w:tblpY="315"/>
        <w:tblOverlap w:val="never"/>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82"/>
        <w:gridCol w:w="719"/>
        <w:gridCol w:w="604"/>
        <w:gridCol w:w="285"/>
        <w:gridCol w:w="6"/>
        <w:gridCol w:w="825"/>
        <w:gridCol w:w="429"/>
        <w:gridCol w:w="429"/>
        <w:gridCol w:w="5298"/>
      </w:tblGrid>
      <w:tr w14:paraId="1C505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shd w:val="clear" w:color="auto" w:fill="auto"/>
            <w:vAlign w:val="center"/>
          </w:tcPr>
          <w:p w14:paraId="500088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序号</w:t>
            </w:r>
          </w:p>
        </w:tc>
        <w:tc>
          <w:tcPr>
            <w:tcW w:w="763" w:type="dxa"/>
            <w:shd w:val="clear" w:color="auto" w:fill="auto"/>
            <w:vAlign w:val="center"/>
          </w:tcPr>
          <w:p w14:paraId="53B0DB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考位编号</w:t>
            </w:r>
          </w:p>
        </w:tc>
        <w:tc>
          <w:tcPr>
            <w:tcW w:w="641" w:type="dxa"/>
            <w:shd w:val="clear" w:color="auto" w:fill="auto"/>
            <w:vAlign w:val="center"/>
          </w:tcPr>
          <w:p w14:paraId="6B9E18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考位名称</w:t>
            </w:r>
          </w:p>
        </w:tc>
        <w:tc>
          <w:tcPr>
            <w:tcW w:w="1183" w:type="dxa"/>
            <w:gridSpan w:val="3"/>
            <w:shd w:val="clear" w:color="auto" w:fill="auto"/>
            <w:vAlign w:val="center"/>
          </w:tcPr>
          <w:p w14:paraId="0B0335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设备/设施/器材</w:t>
            </w:r>
          </w:p>
        </w:tc>
        <w:tc>
          <w:tcPr>
            <w:tcW w:w="455" w:type="dxa"/>
            <w:shd w:val="clear" w:color="auto" w:fill="auto"/>
            <w:vAlign w:val="center"/>
          </w:tcPr>
          <w:p w14:paraId="0A6349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数量</w:t>
            </w:r>
          </w:p>
        </w:tc>
        <w:tc>
          <w:tcPr>
            <w:tcW w:w="455" w:type="dxa"/>
            <w:shd w:val="clear" w:color="auto" w:fill="auto"/>
            <w:vAlign w:val="center"/>
          </w:tcPr>
          <w:p w14:paraId="316898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单位</w:t>
            </w:r>
          </w:p>
        </w:tc>
        <w:tc>
          <w:tcPr>
            <w:tcW w:w="5623" w:type="dxa"/>
            <w:shd w:val="clear" w:color="auto" w:fill="auto"/>
            <w:vAlign w:val="center"/>
          </w:tcPr>
          <w:p w14:paraId="380010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标准要求</w:t>
            </w:r>
          </w:p>
        </w:tc>
      </w:tr>
      <w:tr w14:paraId="7B661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724" w:type="dxa"/>
            <w:vMerge w:val="restart"/>
            <w:shd w:val="clear" w:color="auto" w:fill="auto"/>
            <w:vAlign w:val="center"/>
          </w:tcPr>
          <w:p w14:paraId="076985B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科目一</w:t>
            </w:r>
          </w:p>
        </w:tc>
        <w:tc>
          <w:tcPr>
            <w:tcW w:w="763" w:type="dxa"/>
            <w:vMerge w:val="restart"/>
            <w:shd w:val="clear" w:color="auto" w:fill="auto"/>
            <w:vAlign w:val="center"/>
          </w:tcPr>
          <w:p w14:paraId="07DC94E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K11</w:t>
            </w:r>
          </w:p>
        </w:tc>
        <w:tc>
          <w:tcPr>
            <w:tcW w:w="641" w:type="dxa"/>
            <w:vMerge w:val="restart"/>
            <w:shd w:val="clear" w:color="auto" w:fill="auto"/>
            <w:vAlign w:val="center"/>
          </w:tcPr>
          <w:p w14:paraId="29B7FC0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电力安全工器具与电工仪器仪表考位</w:t>
            </w:r>
          </w:p>
        </w:tc>
        <w:tc>
          <w:tcPr>
            <w:tcW w:w="1183" w:type="dxa"/>
            <w:gridSpan w:val="3"/>
            <w:shd w:val="clear" w:color="auto" w:fill="auto"/>
            <w:vAlign w:val="center"/>
          </w:tcPr>
          <w:p w14:paraId="41C483D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低压验电笔</w:t>
            </w:r>
          </w:p>
        </w:tc>
        <w:tc>
          <w:tcPr>
            <w:tcW w:w="455" w:type="dxa"/>
            <w:shd w:val="clear" w:color="auto" w:fill="auto"/>
            <w:vAlign w:val="center"/>
          </w:tcPr>
          <w:p w14:paraId="3BE7DFC5">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55" w:type="dxa"/>
            <w:shd w:val="clear" w:color="auto" w:fill="auto"/>
            <w:vAlign w:val="center"/>
          </w:tcPr>
          <w:p w14:paraId="7C68431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5623" w:type="dxa"/>
            <w:shd w:val="clear" w:color="auto" w:fill="auto"/>
            <w:vAlign w:val="center"/>
          </w:tcPr>
          <w:p w14:paraId="3E47475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rPr>
              <w:t>1.测量范围：</w:t>
            </w:r>
            <w:r>
              <w:rPr>
                <w:rFonts w:hint="eastAsia" w:ascii="宋体" w:hAnsi="宋体" w:eastAsia="宋体" w:cs="宋体"/>
                <w:i w:val="0"/>
                <w:iCs w:val="0"/>
                <w:color w:val="auto"/>
                <w:kern w:val="0"/>
                <w:sz w:val="21"/>
                <w:szCs w:val="21"/>
                <w:highlight w:val="none"/>
                <w:u w:val="none"/>
                <w:lang w:eastAsia="zh-CN"/>
              </w:rPr>
              <w:t>测量范围≤500VAC</w:t>
            </w:r>
          </w:p>
          <w:p w14:paraId="6593CEE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rPr>
              <w:t>2.</w:t>
            </w:r>
            <w:r>
              <w:rPr>
                <w:rFonts w:hint="eastAsia" w:ascii="宋体" w:hAnsi="宋体" w:eastAsia="宋体" w:cs="宋体"/>
                <w:i w:val="0"/>
                <w:iCs w:val="0"/>
                <w:color w:val="auto"/>
                <w:kern w:val="0"/>
                <w:sz w:val="21"/>
                <w:szCs w:val="21"/>
                <w:highlight w:val="none"/>
                <w:u w:val="none"/>
                <w:lang w:eastAsia="zh-CN"/>
              </w:rPr>
              <w:t>刀杆材料选用优质CR-V钢，全硬热处理，经久耐用</w:t>
            </w:r>
          </w:p>
          <w:p w14:paraId="60D617D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single"/>
                <w:lang w:eastAsia="zh-CN"/>
              </w:rPr>
            </w:pPr>
            <w:r>
              <w:rPr>
                <w:rFonts w:hint="eastAsia" w:ascii="宋体" w:hAnsi="宋体" w:eastAsia="宋体" w:cs="宋体"/>
                <w:i w:val="0"/>
                <w:iCs w:val="0"/>
                <w:color w:val="auto"/>
                <w:kern w:val="0"/>
                <w:sz w:val="21"/>
                <w:szCs w:val="21"/>
                <w:highlight w:val="none"/>
                <w:u w:val="none"/>
                <w:lang w:val="en-US" w:eastAsia="zh-CN"/>
              </w:rPr>
              <w:t>3.</w:t>
            </w:r>
            <w:r>
              <w:rPr>
                <w:rFonts w:hint="eastAsia" w:ascii="宋体" w:hAnsi="宋体" w:eastAsia="宋体" w:cs="宋体"/>
                <w:i w:val="0"/>
                <w:iCs w:val="0"/>
                <w:color w:val="auto"/>
                <w:kern w:val="0"/>
                <w:sz w:val="21"/>
                <w:szCs w:val="21"/>
                <w:highlight w:val="none"/>
                <w:u w:val="none"/>
                <w:lang w:eastAsia="zh-CN"/>
              </w:rPr>
              <w:t>便携式笔夹设计，便于悬挂与携带，随时取用更方便</w:t>
            </w:r>
          </w:p>
          <w:p w14:paraId="613F9D3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rPr>
              <w:t>4.</w:t>
            </w:r>
            <w:r>
              <w:rPr>
                <w:rFonts w:hint="eastAsia" w:ascii="宋体" w:hAnsi="宋体" w:eastAsia="宋体" w:cs="宋体"/>
                <w:i w:val="0"/>
                <w:iCs w:val="0"/>
                <w:color w:val="auto"/>
                <w:kern w:val="0"/>
                <w:sz w:val="21"/>
                <w:szCs w:val="21"/>
                <w:highlight w:val="none"/>
                <w:u w:val="none"/>
                <w:lang w:eastAsia="zh-CN"/>
              </w:rPr>
              <w:t>氖泡式</w:t>
            </w:r>
            <w:r>
              <w:rPr>
                <w:rFonts w:hint="eastAsia" w:ascii="宋体" w:hAnsi="宋体" w:eastAsia="宋体" w:cs="宋体"/>
                <w:i w:val="0"/>
                <w:iCs w:val="0"/>
                <w:color w:val="auto"/>
                <w:kern w:val="0"/>
                <w:sz w:val="21"/>
                <w:szCs w:val="21"/>
                <w:highlight w:val="none"/>
                <w:u w:val="none"/>
                <w:lang w:val="en-US" w:eastAsia="zh-CN"/>
              </w:rPr>
              <w:t>验电笔</w:t>
            </w:r>
          </w:p>
        </w:tc>
      </w:tr>
      <w:tr w14:paraId="3C4FF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2DE97F5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60A224F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73F96F1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097A373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携带型低压短路接地线</w:t>
            </w:r>
          </w:p>
        </w:tc>
        <w:tc>
          <w:tcPr>
            <w:tcW w:w="455" w:type="dxa"/>
            <w:shd w:val="clear" w:color="auto" w:fill="auto"/>
            <w:vAlign w:val="center"/>
          </w:tcPr>
          <w:p w14:paraId="5DCA3B6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49D60A4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444878A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1.适用电压：0.4kV；接地棒长度：0.5m。</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2.棒材质：玻璃钢。</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3.符合现行标准《便携式接地和接地短路装置》(DL/T879)、《带电作业用空心绝缘管、泡沫填充绝缘管和实心绝缘棒》(GB13398)的有关要求。</w:t>
            </w:r>
          </w:p>
        </w:tc>
      </w:tr>
      <w:tr w14:paraId="19A61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3C63BE0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1D5AD68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23E114E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216D9AA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绝缘凳</w:t>
            </w:r>
          </w:p>
        </w:tc>
        <w:tc>
          <w:tcPr>
            <w:tcW w:w="455" w:type="dxa"/>
            <w:shd w:val="clear" w:color="auto" w:fill="auto"/>
            <w:vAlign w:val="center"/>
          </w:tcPr>
          <w:p w14:paraId="15C38BC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15AB917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623" w:type="dxa"/>
            <w:shd w:val="clear" w:color="auto" w:fill="auto"/>
            <w:vAlign w:val="center"/>
          </w:tcPr>
          <w:p w14:paraId="5B57800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r>
              <w:rPr>
                <w:rFonts w:hint="eastAsia" w:ascii="宋体" w:hAnsi="宋体" w:eastAsia="宋体" w:cs="宋体"/>
                <w:i w:val="0"/>
                <w:iCs w:val="0"/>
                <w:color w:val="auto"/>
                <w:kern w:val="0"/>
                <w:sz w:val="21"/>
                <w:szCs w:val="21"/>
                <w:u w:val="none"/>
                <w:lang w:eastAsia="zh-CN"/>
              </w:rPr>
              <w:t>类型：</w:t>
            </w:r>
            <w:r>
              <w:rPr>
                <w:rFonts w:hint="eastAsia" w:ascii="宋体" w:hAnsi="宋体" w:eastAsia="宋体" w:cs="宋体"/>
                <w:color w:val="auto"/>
                <w:sz w:val="21"/>
                <w:szCs w:val="21"/>
              </w:rPr>
              <w:t>移动式</w:t>
            </w:r>
            <w:r>
              <w:rPr>
                <w:rFonts w:hint="eastAsia" w:ascii="宋体" w:hAnsi="宋体" w:eastAsia="宋体" w:cs="宋体"/>
                <w:i w:val="0"/>
                <w:iCs w:val="0"/>
                <w:color w:val="auto"/>
                <w:kern w:val="0"/>
                <w:sz w:val="21"/>
                <w:szCs w:val="21"/>
                <w:u w:val="none"/>
                <w:lang w:val="en-US" w:eastAsia="zh-CN"/>
              </w:rPr>
              <w:t>绝缘凳</w:t>
            </w:r>
            <w:r>
              <w:rPr>
                <w:rFonts w:hint="eastAsia" w:ascii="宋体" w:hAnsi="宋体" w:eastAsia="宋体" w:cs="宋体"/>
                <w:color w:val="auto"/>
                <w:sz w:val="21"/>
                <w:szCs w:val="21"/>
              </w:rPr>
              <w:t xml:space="preserve"> </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2.材质：绝缘玻璃钢。</w:t>
            </w:r>
          </w:p>
          <w:p w14:paraId="53DD3B3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3.符合现行标准《带电作业用绝缘硬梯》(GB/T17620)的有关要求。</w:t>
            </w:r>
          </w:p>
        </w:tc>
      </w:tr>
      <w:tr w14:paraId="349B5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4BB9F2B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037F146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23A5C02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16326EC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绝缘梯</w:t>
            </w:r>
          </w:p>
        </w:tc>
        <w:tc>
          <w:tcPr>
            <w:tcW w:w="455" w:type="dxa"/>
            <w:shd w:val="clear" w:color="auto" w:fill="auto"/>
            <w:vAlign w:val="center"/>
          </w:tcPr>
          <w:p w14:paraId="25547B0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727F004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623" w:type="dxa"/>
            <w:shd w:val="clear" w:color="auto" w:fill="auto"/>
            <w:vAlign w:val="center"/>
          </w:tcPr>
          <w:p w14:paraId="563B5D7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1.尺寸：</w:t>
            </w:r>
            <w:r>
              <w:rPr>
                <w:rFonts w:hint="eastAsia" w:ascii="宋体" w:hAnsi="宋体" w:eastAsia="宋体" w:cs="宋体"/>
                <w:i w:val="0"/>
                <w:iCs w:val="0"/>
                <w:color w:val="auto"/>
                <w:kern w:val="0"/>
                <w:sz w:val="21"/>
                <w:szCs w:val="21"/>
                <w:u w:val="none"/>
                <w:lang w:eastAsia="zh-CN"/>
              </w:rPr>
              <w:t>1.5M（误差±5%）</w:t>
            </w:r>
            <w:r>
              <w:rPr>
                <w:rFonts w:hint="eastAsia" w:ascii="宋体" w:hAnsi="宋体" w:eastAsia="宋体" w:cs="宋体"/>
                <w:i w:val="0"/>
                <w:iCs w:val="0"/>
                <w:color w:val="auto"/>
                <w:kern w:val="0"/>
                <w:sz w:val="21"/>
                <w:szCs w:val="21"/>
                <w:u w:val="none"/>
                <w:lang w:val="en-US" w:eastAsia="zh-CN"/>
              </w:rPr>
              <w:t>。</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2.材质：绝缘玻璃钢。</w:t>
            </w:r>
          </w:p>
          <w:p w14:paraId="76DD716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3.符合现行标准《带电作业用绝缘硬梯》(GB/T17620)的有关要求。</w:t>
            </w:r>
          </w:p>
        </w:tc>
      </w:tr>
      <w:tr w14:paraId="3A852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731F483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257518B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017AB6A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7CA5A3A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绝缘垫</w:t>
            </w:r>
          </w:p>
        </w:tc>
        <w:tc>
          <w:tcPr>
            <w:tcW w:w="455" w:type="dxa"/>
            <w:shd w:val="clear" w:color="auto" w:fill="auto"/>
            <w:vAlign w:val="center"/>
          </w:tcPr>
          <w:p w14:paraId="0FD3A94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5535E9D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块</w:t>
            </w:r>
          </w:p>
        </w:tc>
        <w:tc>
          <w:tcPr>
            <w:tcW w:w="5623" w:type="dxa"/>
            <w:shd w:val="clear" w:color="auto" w:fill="auto"/>
            <w:vAlign w:val="center"/>
          </w:tcPr>
          <w:p w14:paraId="73CA613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材质：绝缘橡胶。</w:t>
            </w:r>
          </w:p>
          <w:p w14:paraId="4E4C856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.颜色：黑色。</w:t>
            </w:r>
          </w:p>
          <w:p w14:paraId="6273853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3</w:t>
            </w:r>
            <w:r>
              <w:rPr>
                <w:rFonts w:hint="eastAsia" w:ascii="宋体" w:hAnsi="宋体" w:eastAsia="宋体" w:cs="宋体"/>
                <w:i w:val="0"/>
                <w:iCs w:val="0"/>
                <w:color w:val="auto"/>
                <w:kern w:val="0"/>
                <w:sz w:val="21"/>
                <w:szCs w:val="21"/>
                <w:u w:val="none"/>
                <w:lang w:val="en-US" w:eastAsia="zh-CN"/>
              </w:rPr>
              <w:t>.符合现行标准《带电作业用绝缘垫》(DL/T853)的有关要求。</w:t>
            </w:r>
          </w:p>
        </w:tc>
      </w:tr>
      <w:tr w14:paraId="634A1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51A2CEB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22867EC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32E8CD0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0030A29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绝缘胶带</w:t>
            </w:r>
          </w:p>
        </w:tc>
        <w:tc>
          <w:tcPr>
            <w:tcW w:w="455" w:type="dxa"/>
            <w:shd w:val="clear" w:color="auto" w:fill="auto"/>
            <w:vAlign w:val="center"/>
          </w:tcPr>
          <w:p w14:paraId="1100774F">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55" w:type="dxa"/>
            <w:shd w:val="clear" w:color="auto" w:fill="auto"/>
            <w:vAlign w:val="center"/>
          </w:tcPr>
          <w:p w14:paraId="39A983E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卷</w:t>
            </w:r>
          </w:p>
        </w:tc>
        <w:tc>
          <w:tcPr>
            <w:tcW w:w="5623" w:type="dxa"/>
            <w:shd w:val="clear" w:color="auto" w:fill="auto"/>
            <w:vAlign w:val="center"/>
          </w:tcPr>
          <w:p w14:paraId="64E558C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rPr>
              <w:t>1.材质：PVC</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w:t>
            </w:r>
            <w:r>
              <w:rPr>
                <w:rFonts w:hint="eastAsia" w:ascii="宋体" w:hAnsi="宋体" w:eastAsia="宋体" w:cs="宋体"/>
                <w:i w:val="0"/>
                <w:iCs w:val="0"/>
                <w:color w:val="auto"/>
                <w:kern w:val="0"/>
                <w:sz w:val="21"/>
                <w:szCs w:val="21"/>
                <w:highlight w:val="none"/>
                <w:u w:val="none"/>
                <w:lang w:eastAsia="zh-CN"/>
              </w:rPr>
              <w:t>电压等级</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600V及以下</w:t>
            </w:r>
          </w:p>
        </w:tc>
      </w:tr>
      <w:tr w14:paraId="263F2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6E72317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57F950A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7FB9216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4567E02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绝缘手套</w:t>
            </w:r>
          </w:p>
        </w:tc>
        <w:tc>
          <w:tcPr>
            <w:tcW w:w="455" w:type="dxa"/>
            <w:shd w:val="clear" w:color="auto" w:fill="auto"/>
            <w:vAlign w:val="center"/>
          </w:tcPr>
          <w:p w14:paraId="7EC47EE2">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55" w:type="dxa"/>
            <w:shd w:val="clear" w:color="auto" w:fill="auto"/>
            <w:vAlign w:val="center"/>
          </w:tcPr>
          <w:p w14:paraId="2F230EB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副</w:t>
            </w:r>
          </w:p>
        </w:tc>
        <w:tc>
          <w:tcPr>
            <w:tcW w:w="5623" w:type="dxa"/>
            <w:shd w:val="clear" w:color="auto" w:fill="auto"/>
            <w:vAlign w:val="center"/>
          </w:tcPr>
          <w:p w14:paraId="2C2A8D9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1.适用电压：12kV，直板。</w:t>
            </w:r>
          </w:p>
          <w:p w14:paraId="23266A0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2.材质：橡胶。</w:t>
            </w:r>
          </w:p>
          <w:p w14:paraId="4999E54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3.符合现行标准《带电作业用绝缘手套》(GB/T17622)的有关要求。</w:t>
            </w:r>
          </w:p>
        </w:tc>
      </w:tr>
      <w:tr w14:paraId="1B007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44B64E6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3DBBC5E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04DDFB5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5D5E59A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绝缘鞋</w:t>
            </w:r>
          </w:p>
        </w:tc>
        <w:tc>
          <w:tcPr>
            <w:tcW w:w="455" w:type="dxa"/>
            <w:shd w:val="clear" w:color="auto" w:fill="auto"/>
            <w:vAlign w:val="center"/>
          </w:tcPr>
          <w:p w14:paraId="7EC0EFC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08D2E2C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双</w:t>
            </w:r>
          </w:p>
        </w:tc>
        <w:tc>
          <w:tcPr>
            <w:tcW w:w="5623" w:type="dxa"/>
            <w:shd w:val="clear" w:color="auto" w:fill="auto"/>
            <w:vAlign w:val="center"/>
          </w:tcPr>
          <w:p w14:paraId="34BCCF7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1.适用电压：10kV。</w:t>
            </w:r>
          </w:p>
          <w:p w14:paraId="12ABBB0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2.材质：</w:t>
            </w:r>
            <w:r>
              <w:rPr>
                <w:rFonts w:hint="eastAsia" w:ascii="宋体" w:hAnsi="宋体" w:eastAsia="宋体" w:cs="宋体"/>
                <w:i w:val="0"/>
                <w:iCs w:val="0"/>
                <w:color w:val="auto"/>
                <w:kern w:val="0"/>
                <w:sz w:val="21"/>
                <w:szCs w:val="21"/>
                <w:u w:val="none"/>
                <w:lang w:eastAsia="zh-CN"/>
              </w:rPr>
              <w:t>橡胶底/帆布鞋帮</w:t>
            </w:r>
            <w:r>
              <w:rPr>
                <w:rFonts w:hint="eastAsia" w:ascii="宋体" w:hAnsi="宋体" w:eastAsia="宋体" w:cs="宋体"/>
                <w:i w:val="0"/>
                <w:iCs w:val="0"/>
                <w:color w:val="auto"/>
                <w:kern w:val="0"/>
                <w:sz w:val="21"/>
                <w:szCs w:val="21"/>
                <w:u w:val="none"/>
                <w:lang w:val="en-US" w:eastAsia="zh-CN"/>
              </w:rPr>
              <w:t>。</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3.符合现行标准《足部防护安全鞋》(GB21148)的有关要求。</w:t>
            </w:r>
          </w:p>
        </w:tc>
      </w:tr>
      <w:tr w14:paraId="3E2B5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6CF03AD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4DE0425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639E103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132C605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安全帽</w:t>
            </w:r>
          </w:p>
        </w:tc>
        <w:tc>
          <w:tcPr>
            <w:tcW w:w="455" w:type="dxa"/>
            <w:shd w:val="clear" w:color="auto" w:fill="auto"/>
            <w:vAlign w:val="center"/>
          </w:tcPr>
          <w:p w14:paraId="0FEED21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226CB2A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顶</w:t>
            </w:r>
          </w:p>
        </w:tc>
        <w:tc>
          <w:tcPr>
            <w:tcW w:w="5623" w:type="dxa"/>
            <w:shd w:val="clear" w:color="auto" w:fill="auto"/>
            <w:vAlign w:val="center"/>
          </w:tcPr>
          <w:p w14:paraId="78C0D8C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1.颜色：黄色，国标加厚V-2型。</w:t>
            </w:r>
          </w:p>
          <w:p w14:paraId="19B90F8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2.材质：ABS+PE+针织布。</w:t>
            </w:r>
          </w:p>
          <w:p w14:paraId="08637B8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3.符合现行标准《头部防护安全帽》(GB2811)的有关要求。</w:t>
            </w:r>
          </w:p>
        </w:tc>
      </w:tr>
      <w:tr w14:paraId="231C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0E42DB7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278EF5E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5F302E2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43FB8E8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防护眼镜</w:t>
            </w:r>
          </w:p>
        </w:tc>
        <w:tc>
          <w:tcPr>
            <w:tcW w:w="455" w:type="dxa"/>
            <w:shd w:val="clear" w:color="auto" w:fill="auto"/>
            <w:vAlign w:val="center"/>
          </w:tcPr>
          <w:p w14:paraId="1556E5F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71DE059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副</w:t>
            </w:r>
          </w:p>
        </w:tc>
        <w:tc>
          <w:tcPr>
            <w:tcW w:w="5623" w:type="dxa"/>
            <w:shd w:val="clear" w:color="auto" w:fill="auto"/>
            <w:vAlign w:val="center"/>
          </w:tcPr>
          <w:p w14:paraId="5DE6476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1.颜色：透明色。</w:t>
            </w:r>
          </w:p>
          <w:p w14:paraId="2CED00A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2.材质：PC聚碳酸酯。</w:t>
            </w:r>
          </w:p>
          <w:p w14:paraId="75F966B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3.符合现行标准《眼面防护具通用技术规范》(GB14866)的有关要求。</w:t>
            </w:r>
          </w:p>
        </w:tc>
      </w:tr>
      <w:tr w14:paraId="5B4AD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0CE85D2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5508A70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7019AE1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6A6F604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安全绳</w:t>
            </w:r>
          </w:p>
        </w:tc>
        <w:tc>
          <w:tcPr>
            <w:tcW w:w="455" w:type="dxa"/>
            <w:shd w:val="clear" w:color="auto" w:fill="auto"/>
            <w:vAlign w:val="center"/>
          </w:tcPr>
          <w:p w14:paraId="3E4CD66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0913549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根</w:t>
            </w:r>
          </w:p>
        </w:tc>
        <w:tc>
          <w:tcPr>
            <w:tcW w:w="5623" w:type="dxa"/>
            <w:shd w:val="clear" w:color="auto" w:fill="auto"/>
            <w:vAlign w:val="center"/>
          </w:tcPr>
          <w:p w14:paraId="5A333CC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.直径：16mm</w:t>
            </w:r>
            <w:r>
              <w:rPr>
                <w:rFonts w:hint="eastAsia" w:ascii="宋体" w:hAnsi="宋体" w:eastAsia="宋体" w:cs="宋体"/>
                <w:i w:val="0"/>
                <w:iCs w:val="0"/>
                <w:color w:val="auto"/>
                <w:kern w:val="0"/>
                <w:sz w:val="21"/>
                <w:szCs w:val="21"/>
                <w:u w:val="none"/>
                <w:lang w:eastAsia="zh-CN"/>
              </w:rPr>
              <w:t>（误差±5%）</w:t>
            </w:r>
          </w:p>
          <w:p w14:paraId="3C6E4B8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.材质：丙纶。</w:t>
            </w:r>
          </w:p>
          <w:p w14:paraId="6536EBF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3</w:t>
            </w:r>
            <w:r>
              <w:rPr>
                <w:rFonts w:hint="eastAsia" w:ascii="宋体" w:hAnsi="宋体" w:eastAsia="宋体" w:cs="宋体"/>
                <w:i w:val="0"/>
                <w:iCs w:val="0"/>
                <w:color w:val="auto"/>
                <w:kern w:val="0"/>
                <w:sz w:val="21"/>
                <w:szCs w:val="21"/>
                <w:u w:val="none"/>
                <w:lang w:val="en-US" w:eastAsia="zh-CN"/>
              </w:rPr>
              <w:t>.符合现行标准《坠落防护安全绳》(GB24543)的有关要求。</w:t>
            </w:r>
          </w:p>
        </w:tc>
      </w:tr>
      <w:tr w14:paraId="632BE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34F55D0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03B369E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781F3E9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14FBEBF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围杆作业用安全带</w:t>
            </w:r>
          </w:p>
        </w:tc>
        <w:tc>
          <w:tcPr>
            <w:tcW w:w="455" w:type="dxa"/>
            <w:shd w:val="clear" w:color="auto" w:fill="auto"/>
            <w:vAlign w:val="center"/>
          </w:tcPr>
          <w:p w14:paraId="6E77E98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17E1D73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3035255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1.围杆式。</w:t>
            </w:r>
          </w:p>
          <w:p w14:paraId="41FB85C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2.材质：高强度丙纶。</w:t>
            </w:r>
          </w:p>
          <w:p w14:paraId="1A7E9AB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3.符合现行标准《坠落防护安全带》(GB6095)的有关要求。</w:t>
            </w:r>
          </w:p>
        </w:tc>
      </w:tr>
      <w:tr w14:paraId="53E95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22D246F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6D0AD67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770F692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485CD02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区域限制用安全带</w:t>
            </w:r>
          </w:p>
        </w:tc>
        <w:tc>
          <w:tcPr>
            <w:tcW w:w="455" w:type="dxa"/>
            <w:shd w:val="clear" w:color="auto" w:fill="auto"/>
            <w:vAlign w:val="center"/>
          </w:tcPr>
          <w:p w14:paraId="6693FFC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48CD2FD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0181055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1.橘色单钩。</w:t>
            </w:r>
          </w:p>
          <w:p w14:paraId="1EA83EC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2.材质：聚酯纤维+合金钢。</w:t>
            </w:r>
          </w:p>
          <w:p w14:paraId="1C5F8F6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3.符合现行标准《坠落防护安全带》(GB6095)的有关要求。</w:t>
            </w:r>
          </w:p>
        </w:tc>
      </w:tr>
      <w:tr w14:paraId="0B748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31FBC39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6503897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5AD0697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2032C5C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坠落悬挂用安全带</w:t>
            </w:r>
          </w:p>
        </w:tc>
        <w:tc>
          <w:tcPr>
            <w:tcW w:w="455" w:type="dxa"/>
            <w:shd w:val="clear" w:color="auto" w:fill="auto"/>
            <w:vAlign w:val="center"/>
          </w:tcPr>
          <w:p w14:paraId="643BB84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53C1E36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0FEDCD0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1.缓冲双大钩。</w:t>
            </w:r>
          </w:p>
          <w:p w14:paraId="3E8C9C3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2.材质：聚酯纤维+合金钢。</w:t>
            </w:r>
          </w:p>
          <w:p w14:paraId="6BB58FD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3.符合现行标准《坠落防护安全带》(GB6095)的有关要求。</w:t>
            </w:r>
          </w:p>
        </w:tc>
      </w:tr>
      <w:tr w14:paraId="454CA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7892E44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3CFCEBB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3EE2883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3344DA9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脚扣</w:t>
            </w:r>
          </w:p>
        </w:tc>
        <w:tc>
          <w:tcPr>
            <w:tcW w:w="455" w:type="dxa"/>
            <w:shd w:val="clear" w:color="auto" w:fill="auto"/>
            <w:vAlign w:val="center"/>
          </w:tcPr>
          <w:p w14:paraId="2ACEB2A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433292E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3826B31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1.产品规格：250型。</w:t>
            </w:r>
          </w:p>
          <w:p w14:paraId="747D692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2.适用杆高：6-8m电线杆。</w:t>
            </w:r>
          </w:p>
          <w:p w14:paraId="4CCBA09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3.材质：锰钢无缝钢管。</w:t>
            </w:r>
          </w:p>
          <w:p w14:paraId="3FC78B3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4.符合现行标准《坠落防护登杆脚扣》(AQ6109)的有关要求。</w:t>
            </w:r>
          </w:p>
        </w:tc>
      </w:tr>
      <w:tr w14:paraId="22C45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0BDFA6A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5BCAFD3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141698A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1B62F70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登高板</w:t>
            </w:r>
          </w:p>
        </w:tc>
        <w:tc>
          <w:tcPr>
            <w:tcW w:w="455" w:type="dxa"/>
            <w:shd w:val="clear" w:color="auto" w:fill="auto"/>
            <w:vAlign w:val="center"/>
          </w:tcPr>
          <w:p w14:paraId="22F28AAD">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55" w:type="dxa"/>
            <w:shd w:val="clear" w:color="auto" w:fill="auto"/>
            <w:vAlign w:val="center"/>
          </w:tcPr>
          <w:p w14:paraId="7A734ED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套</w:t>
            </w:r>
          </w:p>
        </w:tc>
        <w:tc>
          <w:tcPr>
            <w:tcW w:w="5623" w:type="dxa"/>
            <w:shd w:val="clear" w:color="auto" w:fill="auto"/>
            <w:vAlign w:val="center"/>
          </w:tcPr>
          <w:p w14:paraId="0D6BF4E4">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1.使用范围：电力、电信高空作业。</w:t>
            </w:r>
          </w:p>
          <w:p w14:paraId="35EE2042">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sz w:val="21"/>
                <w:szCs w:val="21"/>
                <w:highlight w:val="yellow"/>
                <w:u w:val="none"/>
              </w:rPr>
            </w:pPr>
            <w:r>
              <w:rPr>
                <w:rFonts w:hint="eastAsia" w:ascii="宋体" w:hAnsi="宋体" w:eastAsia="宋体" w:cs="宋体"/>
                <w:i w:val="0"/>
                <w:iCs w:val="0"/>
                <w:color w:val="auto"/>
                <w:sz w:val="21"/>
                <w:szCs w:val="21"/>
                <w:highlight w:val="none"/>
                <w:u w:val="none"/>
              </w:rPr>
              <w:t>2.材质：编织绳+实木</w:t>
            </w:r>
          </w:p>
        </w:tc>
      </w:tr>
      <w:tr w14:paraId="697C5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770FCA9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34C5149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15468C1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270A026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电杆</w:t>
            </w:r>
          </w:p>
        </w:tc>
        <w:tc>
          <w:tcPr>
            <w:tcW w:w="455" w:type="dxa"/>
            <w:shd w:val="clear" w:color="auto" w:fill="auto"/>
            <w:vAlign w:val="center"/>
          </w:tcPr>
          <w:p w14:paraId="056F86CE">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55" w:type="dxa"/>
            <w:shd w:val="clear" w:color="auto" w:fill="auto"/>
            <w:vAlign w:val="center"/>
          </w:tcPr>
          <w:p w14:paraId="07C0978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根</w:t>
            </w:r>
          </w:p>
        </w:tc>
        <w:tc>
          <w:tcPr>
            <w:tcW w:w="5623" w:type="dxa"/>
            <w:shd w:val="clear" w:color="auto" w:fill="auto"/>
            <w:vAlign w:val="center"/>
          </w:tcPr>
          <w:p w14:paraId="66EFC1FB">
            <w:pPr>
              <w:keepNext w:val="0"/>
              <w:keepLines w:val="0"/>
              <w:pageBreakBefore w:val="0"/>
              <w:widowControl/>
              <w:numPr>
                <w:ilvl w:val="0"/>
                <w:numId w:val="0"/>
              </w:numPr>
              <w:suppressLineNumbers w:val="0"/>
              <w:pBdr>
                <w:lef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1.符合《环形混凝土电杆》（GB/T4623）国家标准。</w:t>
            </w:r>
            <w:r>
              <w:rPr>
                <w:rFonts w:hint="eastAsia" w:ascii="宋体" w:hAnsi="宋体" w:eastAsia="宋体" w:cs="宋体"/>
                <w:i w:val="0"/>
                <w:iCs w:val="0"/>
                <w:color w:val="auto"/>
                <w:kern w:val="0"/>
                <w:sz w:val="21"/>
                <w:szCs w:val="21"/>
                <w:highlight w:val="none"/>
                <w:u w:val="none"/>
                <w:lang w:eastAsia="zh-CN"/>
              </w:rPr>
              <w:br w:type="textWrapping"/>
            </w:r>
            <w:r>
              <w:rPr>
                <w:rFonts w:hint="eastAsia" w:ascii="宋体" w:hAnsi="宋体" w:eastAsia="宋体" w:cs="宋体"/>
                <w:i w:val="0"/>
                <w:iCs w:val="0"/>
                <w:color w:val="auto"/>
                <w:kern w:val="0"/>
                <w:sz w:val="21"/>
                <w:szCs w:val="21"/>
                <w:highlight w:val="none"/>
                <w:u w:val="none"/>
                <w:lang w:eastAsia="zh-CN"/>
              </w:rPr>
              <w:t>2.尺寸参数：高度按照现场实际情况而定。</w:t>
            </w:r>
          </w:p>
        </w:tc>
      </w:tr>
      <w:tr w14:paraId="21166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7B34477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5FDDC8B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5A29EA5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1A94803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工具袋</w:t>
            </w:r>
          </w:p>
        </w:tc>
        <w:tc>
          <w:tcPr>
            <w:tcW w:w="455" w:type="dxa"/>
            <w:shd w:val="clear" w:color="auto" w:fill="auto"/>
            <w:vAlign w:val="center"/>
          </w:tcPr>
          <w:p w14:paraId="72EF142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429B91A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623" w:type="dxa"/>
            <w:shd w:val="clear" w:color="auto" w:fill="auto"/>
            <w:vAlign w:val="center"/>
          </w:tcPr>
          <w:p w14:paraId="6CC0019E">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1.材质：</w:t>
            </w:r>
            <w:r>
              <w:rPr>
                <w:rFonts w:hint="eastAsia" w:ascii="宋体" w:hAnsi="宋体" w:eastAsia="宋体" w:cs="宋体"/>
                <w:i w:val="0"/>
                <w:iCs w:val="0"/>
                <w:color w:val="auto"/>
                <w:kern w:val="0"/>
                <w:sz w:val="21"/>
                <w:szCs w:val="21"/>
                <w:u w:val="none"/>
                <w:lang w:val="en-US" w:eastAsia="zh-CN"/>
              </w:rPr>
              <w:t>帆布</w:t>
            </w:r>
          </w:p>
        </w:tc>
      </w:tr>
      <w:tr w14:paraId="1D933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347BC2F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3650A70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5CCE4A8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4F7CDAF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电工通用工具</w:t>
            </w:r>
          </w:p>
        </w:tc>
        <w:tc>
          <w:tcPr>
            <w:tcW w:w="455" w:type="dxa"/>
            <w:shd w:val="clear" w:color="auto" w:fill="auto"/>
            <w:vAlign w:val="center"/>
          </w:tcPr>
          <w:p w14:paraId="665ECBD3">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55" w:type="dxa"/>
            <w:shd w:val="clear" w:color="auto" w:fill="auto"/>
            <w:vAlign w:val="center"/>
          </w:tcPr>
          <w:p w14:paraId="0F24861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套</w:t>
            </w:r>
          </w:p>
        </w:tc>
        <w:tc>
          <w:tcPr>
            <w:tcW w:w="5623" w:type="dxa"/>
            <w:shd w:val="clear" w:color="auto" w:fill="auto"/>
            <w:vAlign w:val="center"/>
          </w:tcPr>
          <w:p w14:paraId="6458DF7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包含：锯子、批头*10、手电筒、美工刀、电工胶布、套筒（5-13）、十字螺丝刀、一字螺丝刀、棘轮手柄、零件盒、精密螺丝批、活动扳手、羊角锤、水泵钳、内六角（1.5-6）、数显电笔、3M卷尺、剪刀、钢丝钳、尖嘴钳、剥线钳。</w:t>
            </w:r>
          </w:p>
        </w:tc>
      </w:tr>
      <w:tr w14:paraId="59488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048518B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5DFD40A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04EA752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5A75EA2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指针式万用表</w:t>
            </w:r>
          </w:p>
        </w:tc>
        <w:tc>
          <w:tcPr>
            <w:tcW w:w="455" w:type="dxa"/>
            <w:shd w:val="clear" w:color="auto" w:fill="auto"/>
            <w:vAlign w:val="center"/>
          </w:tcPr>
          <w:p w14:paraId="4E8DA38E">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55" w:type="dxa"/>
            <w:shd w:val="clear" w:color="auto" w:fill="auto"/>
            <w:vAlign w:val="center"/>
          </w:tcPr>
          <w:p w14:paraId="2AB3205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5623" w:type="dxa"/>
            <w:shd w:val="clear" w:color="auto" w:fill="auto"/>
            <w:vAlign w:val="center"/>
          </w:tcPr>
          <w:p w14:paraId="3175C81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1.直流电流：500μA/50mA/500mA/10A</w:t>
            </w:r>
          </w:p>
          <w:p w14:paraId="57083A4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2.交流电流：50mA/500mA/10A</w:t>
            </w:r>
          </w:p>
          <w:p w14:paraId="55AFC15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3.直流电压：250mV/2.5V/10V/50V/250V/1000V/2500V</w:t>
            </w:r>
          </w:p>
          <w:p w14:paraId="299B825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4.交流电压：250mV/2.5V/10V/50V/250V/1000V/2500V</w:t>
            </w:r>
          </w:p>
          <w:p w14:paraId="7985F10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5.直流电阻：Rx1/Rx10/Rx100/Rx1k/Rx10k/Rx100k</w:t>
            </w:r>
          </w:p>
          <w:p w14:paraId="23B6A2B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6.电容：x1/x10/x100 (1000μF)</w:t>
            </w:r>
          </w:p>
          <w:p w14:paraId="6CF155F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highlight w:val="none"/>
                <w:u w:val="none"/>
              </w:rPr>
              <w:t>7.频率：x1/x10/x100(10kHZ)</w:t>
            </w:r>
          </w:p>
        </w:tc>
      </w:tr>
      <w:tr w14:paraId="19563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40" w:hRule="atLeast"/>
        </w:trPr>
        <w:tc>
          <w:tcPr>
            <w:tcW w:w="724" w:type="dxa"/>
            <w:vMerge w:val="continue"/>
            <w:shd w:val="clear" w:color="auto" w:fill="auto"/>
            <w:vAlign w:val="center"/>
          </w:tcPr>
          <w:p w14:paraId="1BB4CDF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0B7A011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01ABAC2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319FA53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数字式万用表</w:t>
            </w:r>
          </w:p>
        </w:tc>
        <w:tc>
          <w:tcPr>
            <w:tcW w:w="455" w:type="dxa"/>
            <w:shd w:val="clear" w:color="auto" w:fill="auto"/>
            <w:vAlign w:val="center"/>
          </w:tcPr>
          <w:p w14:paraId="12A7D9E2">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55" w:type="dxa"/>
            <w:shd w:val="clear" w:color="auto" w:fill="auto"/>
            <w:vAlign w:val="center"/>
          </w:tcPr>
          <w:p w14:paraId="5CBA321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5623" w:type="dxa"/>
            <w:shd w:val="clear" w:color="auto" w:fill="auto"/>
            <w:vAlign w:val="center"/>
          </w:tcPr>
          <w:p w14:paraId="27C9F89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1.直流电压：100uV</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sz w:val="21"/>
                <w:szCs w:val="21"/>
                <w:highlight w:val="none"/>
                <w:u w:val="none"/>
              </w:rPr>
              <w:t>1000V。</w:t>
            </w:r>
          </w:p>
          <w:p w14:paraId="3342250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2.交流电压：1mV</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sz w:val="21"/>
                <w:szCs w:val="21"/>
                <w:highlight w:val="none"/>
                <w:u w:val="none"/>
              </w:rPr>
              <w:t>750V。</w:t>
            </w:r>
          </w:p>
          <w:p w14:paraId="35A399D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3.直流电流：0.1uA</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sz w:val="21"/>
                <w:szCs w:val="21"/>
                <w:highlight w:val="none"/>
                <w:u w:val="none"/>
              </w:rPr>
              <w:t>20A。</w:t>
            </w:r>
          </w:p>
          <w:p w14:paraId="67FE612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4.交流电流：10uA</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sz w:val="21"/>
                <w:szCs w:val="21"/>
                <w:highlight w:val="none"/>
                <w:u w:val="none"/>
              </w:rPr>
              <w:t>20A。</w:t>
            </w:r>
          </w:p>
          <w:p w14:paraId="2465B29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highlight w:val="none"/>
                <w:u w:val="none"/>
              </w:rPr>
              <w:t>5.电阻：0.1Ω</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sz w:val="21"/>
                <w:szCs w:val="21"/>
                <w:highlight w:val="none"/>
                <w:u w:val="none"/>
              </w:rPr>
              <w:t>20MΩ。</w:t>
            </w:r>
          </w:p>
        </w:tc>
      </w:tr>
      <w:tr w14:paraId="284FD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067243E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0CD5C0C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3263364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3464F33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数字式钳形电流表</w:t>
            </w:r>
          </w:p>
        </w:tc>
        <w:tc>
          <w:tcPr>
            <w:tcW w:w="455" w:type="dxa"/>
            <w:shd w:val="clear" w:color="auto" w:fill="auto"/>
            <w:vAlign w:val="center"/>
          </w:tcPr>
          <w:p w14:paraId="6CDAE7AF">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w:t>
            </w:r>
          </w:p>
        </w:tc>
        <w:tc>
          <w:tcPr>
            <w:tcW w:w="455" w:type="dxa"/>
            <w:shd w:val="clear" w:color="auto" w:fill="auto"/>
            <w:vAlign w:val="center"/>
          </w:tcPr>
          <w:p w14:paraId="05F5D8E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5623" w:type="dxa"/>
            <w:shd w:val="clear" w:color="auto" w:fill="auto"/>
            <w:vAlign w:val="center"/>
          </w:tcPr>
          <w:p w14:paraId="1A9ED0E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eastAsia="zh-CN" w:bidi="ar-SA"/>
              </w:rPr>
            </w:pPr>
            <w:r>
              <w:rPr>
                <w:rFonts w:hint="eastAsia" w:ascii="宋体" w:hAnsi="宋体" w:eastAsia="宋体" w:cs="宋体"/>
                <w:i w:val="0"/>
                <w:iCs w:val="0"/>
                <w:color w:val="auto"/>
                <w:kern w:val="0"/>
                <w:sz w:val="21"/>
                <w:szCs w:val="21"/>
                <w:highlight w:val="none"/>
                <w:u w:val="none"/>
                <w:lang w:eastAsia="zh-CN" w:bidi="ar-SA"/>
              </w:rPr>
              <w:t>1.直流电压：600mV/6V/60V/600V。</w:t>
            </w:r>
          </w:p>
          <w:p w14:paraId="679069F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eastAsia="zh-CN" w:bidi="ar-SA"/>
              </w:rPr>
            </w:pPr>
            <w:r>
              <w:rPr>
                <w:rFonts w:hint="eastAsia" w:ascii="宋体" w:hAnsi="宋体" w:eastAsia="宋体" w:cs="宋体"/>
                <w:i w:val="0"/>
                <w:iCs w:val="0"/>
                <w:color w:val="auto"/>
                <w:kern w:val="0"/>
                <w:sz w:val="21"/>
                <w:szCs w:val="21"/>
                <w:highlight w:val="none"/>
                <w:u w:val="none"/>
                <w:lang w:eastAsia="zh-CN" w:bidi="ar-SA"/>
              </w:rPr>
              <w:t>2.交流电压：6V/60V/600V。</w:t>
            </w:r>
          </w:p>
          <w:p w14:paraId="10EF46B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eastAsia="zh-CN" w:bidi="ar-SA"/>
              </w:rPr>
            </w:pPr>
            <w:r>
              <w:rPr>
                <w:rFonts w:hint="eastAsia" w:ascii="宋体" w:hAnsi="宋体" w:eastAsia="宋体" w:cs="宋体"/>
                <w:i w:val="0"/>
                <w:iCs w:val="0"/>
                <w:color w:val="auto"/>
                <w:kern w:val="0"/>
                <w:sz w:val="21"/>
                <w:szCs w:val="21"/>
                <w:highlight w:val="none"/>
                <w:u w:val="none"/>
                <w:lang w:eastAsia="zh-CN" w:bidi="ar-SA"/>
              </w:rPr>
              <w:t>3.交流电流：4A/600A。</w:t>
            </w:r>
          </w:p>
        </w:tc>
      </w:tr>
      <w:tr w14:paraId="72036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244267E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0462C56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759679A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1D68B9E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strike w:val="0"/>
                <w:dstrike w:val="0"/>
                <w:color w:val="auto"/>
                <w:kern w:val="0"/>
                <w:sz w:val="21"/>
                <w:szCs w:val="21"/>
                <w:highlight w:val="none"/>
                <w:u w:val="none"/>
                <w:lang w:val="en-US" w:eastAsia="zh-CN"/>
              </w:rPr>
            </w:pPr>
            <w:r>
              <w:rPr>
                <w:rFonts w:hint="eastAsia" w:ascii="宋体" w:hAnsi="宋体" w:eastAsia="宋体" w:cs="宋体"/>
                <w:i w:val="0"/>
                <w:iCs w:val="0"/>
                <w:strike w:val="0"/>
                <w:dstrike w:val="0"/>
                <w:color w:val="auto"/>
                <w:kern w:val="0"/>
                <w:sz w:val="21"/>
                <w:szCs w:val="21"/>
                <w:highlight w:val="none"/>
                <w:u w:val="none"/>
                <w:lang w:val="en-US" w:eastAsia="zh-CN" w:bidi="ar-SA"/>
              </w:rPr>
              <w:t>指针式钳型电流表</w:t>
            </w:r>
          </w:p>
        </w:tc>
        <w:tc>
          <w:tcPr>
            <w:tcW w:w="455" w:type="dxa"/>
            <w:shd w:val="clear" w:color="auto" w:fill="auto"/>
            <w:vAlign w:val="center"/>
          </w:tcPr>
          <w:p w14:paraId="1E471CB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strike w:val="0"/>
                <w:dstrike w:val="0"/>
                <w:color w:val="auto"/>
                <w:kern w:val="0"/>
                <w:sz w:val="21"/>
                <w:szCs w:val="21"/>
                <w:highlight w:val="none"/>
                <w:u w:val="none"/>
                <w:lang w:val="en-US" w:eastAsia="zh-CN"/>
              </w:rPr>
            </w:pPr>
            <w:r>
              <w:rPr>
                <w:rFonts w:hint="eastAsia" w:ascii="宋体" w:hAnsi="宋体" w:eastAsia="宋体" w:cs="宋体"/>
                <w:i w:val="0"/>
                <w:iCs w:val="0"/>
                <w:strike w:val="0"/>
                <w:dstrike w:val="0"/>
                <w:color w:val="auto"/>
                <w:kern w:val="0"/>
                <w:sz w:val="21"/>
                <w:szCs w:val="21"/>
                <w:highlight w:val="none"/>
                <w:u w:val="none"/>
                <w:lang w:val="en-US" w:eastAsia="zh-CN" w:bidi="ar-SA"/>
              </w:rPr>
              <w:t>1</w:t>
            </w:r>
          </w:p>
        </w:tc>
        <w:tc>
          <w:tcPr>
            <w:tcW w:w="455" w:type="dxa"/>
            <w:shd w:val="clear" w:color="auto" w:fill="auto"/>
            <w:vAlign w:val="center"/>
          </w:tcPr>
          <w:p w14:paraId="4FCDFC0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strike w:val="0"/>
                <w:dstrike w:val="0"/>
                <w:color w:val="auto"/>
                <w:kern w:val="0"/>
                <w:sz w:val="21"/>
                <w:szCs w:val="21"/>
                <w:highlight w:val="none"/>
                <w:u w:val="none"/>
                <w:lang w:val="en-US" w:eastAsia="zh-CN"/>
              </w:rPr>
            </w:pPr>
            <w:r>
              <w:rPr>
                <w:rFonts w:hint="eastAsia" w:ascii="宋体" w:hAnsi="宋体" w:eastAsia="宋体" w:cs="宋体"/>
                <w:i w:val="0"/>
                <w:iCs w:val="0"/>
                <w:strike w:val="0"/>
                <w:dstrike w:val="0"/>
                <w:color w:val="auto"/>
                <w:kern w:val="0"/>
                <w:sz w:val="21"/>
                <w:szCs w:val="21"/>
                <w:highlight w:val="none"/>
                <w:u w:val="none"/>
                <w:lang w:val="en-US" w:eastAsia="zh-CN" w:bidi="ar-SA"/>
              </w:rPr>
              <w:t>个</w:t>
            </w:r>
          </w:p>
        </w:tc>
        <w:tc>
          <w:tcPr>
            <w:tcW w:w="5623" w:type="dxa"/>
            <w:shd w:val="clear" w:color="auto" w:fill="auto"/>
            <w:vAlign w:val="center"/>
          </w:tcPr>
          <w:p w14:paraId="6C3B5EA3">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strike w:val="0"/>
                <w:dstrike w:val="0"/>
                <w:color w:val="auto"/>
                <w:kern w:val="0"/>
                <w:sz w:val="21"/>
                <w:szCs w:val="21"/>
                <w:highlight w:val="none"/>
                <w:u w:val="none"/>
                <w:lang w:val="en-US" w:eastAsia="zh-CN" w:bidi="ar-SA"/>
              </w:rPr>
            </w:pPr>
            <w:r>
              <w:rPr>
                <w:rFonts w:hint="eastAsia" w:ascii="宋体" w:hAnsi="宋体" w:eastAsia="宋体" w:cs="宋体"/>
                <w:i w:val="0"/>
                <w:iCs w:val="0"/>
                <w:strike w:val="0"/>
                <w:dstrike w:val="0"/>
                <w:color w:val="auto"/>
                <w:kern w:val="0"/>
                <w:sz w:val="21"/>
                <w:szCs w:val="21"/>
                <w:highlight w:val="none"/>
                <w:u w:val="none"/>
                <w:lang w:eastAsia="zh-CN" w:bidi="ar-SA"/>
              </w:rPr>
              <w:t>1.</w:t>
            </w:r>
            <w:r>
              <w:rPr>
                <w:rFonts w:hint="eastAsia" w:ascii="宋体" w:hAnsi="宋体" w:eastAsia="宋体" w:cs="宋体"/>
                <w:i w:val="0"/>
                <w:iCs w:val="0"/>
                <w:strike w:val="0"/>
                <w:dstrike w:val="0"/>
                <w:color w:val="auto"/>
                <w:kern w:val="0"/>
                <w:sz w:val="21"/>
                <w:szCs w:val="21"/>
                <w:highlight w:val="none"/>
                <w:u w:val="none"/>
                <w:lang w:val="en-US" w:eastAsia="zh-CN" w:bidi="ar-SA"/>
              </w:rPr>
              <w:t>交流电流</w:t>
            </w:r>
            <w:r>
              <w:rPr>
                <w:rFonts w:hint="eastAsia" w:ascii="宋体" w:hAnsi="宋体" w:eastAsia="宋体" w:cs="宋体"/>
                <w:i w:val="0"/>
                <w:iCs w:val="0"/>
                <w:strike w:val="0"/>
                <w:dstrike w:val="0"/>
                <w:color w:val="auto"/>
                <w:kern w:val="0"/>
                <w:sz w:val="21"/>
                <w:szCs w:val="21"/>
                <w:highlight w:val="none"/>
                <w:u w:val="none"/>
                <w:lang w:eastAsia="zh-CN" w:bidi="ar-SA"/>
              </w:rPr>
              <w:t>：0</w:t>
            </w:r>
            <w:r>
              <w:rPr>
                <w:rFonts w:hint="eastAsia" w:ascii="宋体" w:hAnsi="宋体" w:eastAsia="宋体" w:cs="宋体"/>
                <w:i w:val="0"/>
                <w:iCs w:val="0"/>
                <w:strike w:val="0"/>
                <w:dstrike w:val="0"/>
                <w:color w:val="auto"/>
                <w:kern w:val="0"/>
                <w:sz w:val="21"/>
                <w:szCs w:val="21"/>
                <w:highlight w:val="none"/>
                <w:u w:val="none"/>
                <w:lang w:val="en-US" w:eastAsia="zh-CN"/>
              </w:rPr>
              <w:t>～</w:t>
            </w:r>
            <w:r>
              <w:rPr>
                <w:rFonts w:hint="eastAsia" w:ascii="宋体" w:hAnsi="宋体" w:eastAsia="宋体" w:cs="宋体"/>
                <w:i w:val="0"/>
                <w:iCs w:val="0"/>
                <w:strike w:val="0"/>
                <w:dstrike w:val="0"/>
                <w:color w:val="auto"/>
                <w:kern w:val="0"/>
                <w:sz w:val="21"/>
                <w:szCs w:val="21"/>
                <w:highlight w:val="none"/>
                <w:u w:val="none"/>
                <w:lang w:eastAsia="zh-CN"/>
              </w:rPr>
              <w:t>500A</w:t>
            </w:r>
          </w:p>
          <w:p w14:paraId="0A2F2404">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strike w:val="0"/>
                <w:dstrike w:val="0"/>
                <w:color w:val="auto"/>
                <w:kern w:val="0"/>
                <w:sz w:val="21"/>
                <w:szCs w:val="21"/>
                <w:highlight w:val="none"/>
                <w:u w:val="none"/>
                <w:lang w:val="en-US" w:eastAsia="zh-CN" w:bidi="ar-SA"/>
              </w:rPr>
            </w:pPr>
            <w:r>
              <w:rPr>
                <w:rFonts w:hint="eastAsia" w:ascii="宋体" w:hAnsi="宋体" w:eastAsia="宋体" w:cs="宋体"/>
                <w:i w:val="0"/>
                <w:iCs w:val="0"/>
                <w:strike w:val="0"/>
                <w:dstrike w:val="0"/>
                <w:color w:val="auto"/>
                <w:kern w:val="0"/>
                <w:sz w:val="21"/>
                <w:szCs w:val="21"/>
                <w:highlight w:val="none"/>
                <w:u w:val="none"/>
                <w:lang w:eastAsia="zh-CN" w:bidi="ar-SA"/>
              </w:rPr>
              <w:t>2</w:t>
            </w:r>
            <w:r>
              <w:rPr>
                <w:rFonts w:hint="eastAsia" w:ascii="宋体" w:hAnsi="宋体" w:eastAsia="宋体" w:cs="宋体"/>
                <w:i w:val="0"/>
                <w:iCs w:val="0"/>
                <w:strike w:val="0"/>
                <w:dstrike w:val="0"/>
                <w:color w:val="auto"/>
                <w:kern w:val="0"/>
                <w:sz w:val="21"/>
                <w:szCs w:val="21"/>
                <w:highlight w:val="none"/>
                <w:u w:val="none"/>
                <w:lang w:val="en-US" w:eastAsia="zh-CN" w:bidi="ar-SA"/>
              </w:rPr>
              <w:t>.交流电压：</w:t>
            </w:r>
            <w:r>
              <w:rPr>
                <w:rFonts w:hint="eastAsia" w:ascii="宋体" w:hAnsi="宋体" w:eastAsia="宋体" w:cs="宋体"/>
                <w:i w:val="0"/>
                <w:iCs w:val="0"/>
                <w:strike w:val="0"/>
                <w:dstrike w:val="0"/>
                <w:color w:val="auto"/>
                <w:kern w:val="0"/>
                <w:sz w:val="21"/>
                <w:szCs w:val="21"/>
                <w:highlight w:val="none"/>
                <w:u w:val="none"/>
                <w:lang w:eastAsia="zh-CN" w:bidi="ar-SA"/>
              </w:rPr>
              <w:t>0</w:t>
            </w:r>
            <w:r>
              <w:rPr>
                <w:rFonts w:hint="eastAsia" w:ascii="宋体" w:hAnsi="宋体" w:eastAsia="宋体" w:cs="宋体"/>
                <w:i w:val="0"/>
                <w:iCs w:val="0"/>
                <w:strike w:val="0"/>
                <w:dstrike w:val="0"/>
                <w:color w:val="auto"/>
                <w:kern w:val="0"/>
                <w:sz w:val="21"/>
                <w:szCs w:val="21"/>
                <w:highlight w:val="none"/>
                <w:u w:val="none"/>
                <w:lang w:val="en-US" w:eastAsia="zh-CN"/>
              </w:rPr>
              <w:t>～</w:t>
            </w:r>
            <w:r>
              <w:rPr>
                <w:rFonts w:hint="eastAsia" w:ascii="宋体" w:hAnsi="宋体" w:eastAsia="宋体" w:cs="宋体"/>
                <w:i w:val="0"/>
                <w:iCs w:val="0"/>
                <w:strike w:val="0"/>
                <w:dstrike w:val="0"/>
                <w:color w:val="auto"/>
                <w:kern w:val="0"/>
                <w:sz w:val="21"/>
                <w:szCs w:val="21"/>
                <w:highlight w:val="none"/>
                <w:u w:val="none"/>
                <w:lang w:eastAsia="zh-CN"/>
              </w:rPr>
              <w:t>500V</w:t>
            </w:r>
          </w:p>
          <w:p w14:paraId="33973085">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strike w:val="0"/>
                <w:dstrike w:val="0"/>
                <w:color w:val="auto"/>
                <w:kern w:val="0"/>
                <w:sz w:val="21"/>
                <w:szCs w:val="21"/>
                <w:highlight w:val="none"/>
                <w:u w:val="none"/>
                <w:lang w:val="en-US" w:eastAsia="zh-CN" w:bidi="ar-SA"/>
              </w:rPr>
            </w:pPr>
            <w:r>
              <w:rPr>
                <w:rFonts w:hint="eastAsia" w:ascii="宋体" w:hAnsi="宋体" w:eastAsia="宋体" w:cs="宋体"/>
                <w:i w:val="0"/>
                <w:iCs w:val="0"/>
                <w:strike w:val="0"/>
                <w:dstrike w:val="0"/>
                <w:color w:val="auto"/>
                <w:kern w:val="0"/>
                <w:sz w:val="21"/>
                <w:szCs w:val="21"/>
                <w:highlight w:val="none"/>
                <w:u w:val="none"/>
                <w:lang w:eastAsia="zh-CN" w:bidi="ar-SA"/>
              </w:rPr>
              <w:t>3</w:t>
            </w:r>
            <w:r>
              <w:rPr>
                <w:rFonts w:hint="eastAsia" w:ascii="宋体" w:hAnsi="宋体" w:eastAsia="宋体" w:cs="宋体"/>
                <w:i w:val="0"/>
                <w:iCs w:val="0"/>
                <w:strike w:val="0"/>
                <w:dstrike w:val="0"/>
                <w:color w:val="auto"/>
                <w:kern w:val="0"/>
                <w:sz w:val="21"/>
                <w:szCs w:val="21"/>
                <w:highlight w:val="none"/>
                <w:u w:val="none"/>
                <w:lang w:val="en-US" w:eastAsia="zh-CN" w:bidi="ar-SA"/>
              </w:rPr>
              <w:t>.</w:t>
            </w:r>
            <w:r>
              <w:rPr>
                <w:rFonts w:hint="eastAsia" w:ascii="宋体" w:hAnsi="宋体" w:eastAsia="宋体" w:cs="宋体"/>
                <w:i w:val="0"/>
                <w:iCs w:val="0"/>
                <w:strike w:val="0"/>
                <w:dstrike w:val="0"/>
                <w:color w:val="auto"/>
                <w:kern w:val="0"/>
                <w:sz w:val="21"/>
                <w:szCs w:val="21"/>
                <w:highlight w:val="none"/>
                <w:u w:val="none"/>
                <w:lang w:eastAsia="zh-CN" w:bidi="ar-SA"/>
              </w:rPr>
              <w:t>直流</w:t>
            </w:r>
            <w:r>
              <w:rPr>
                <w:rFonts w:hint="eastAsia" w:ascii="宋体" w:hAnsi="宋体" w:eastAsia="宋体" w:cs="宋体"/>
                <w:i w:val="0"/>
                <w:iCs w:val="0"/>
                <w:strike w:val="0"/>
                <w:dstrike w:val="0"/>
                <w:color w:val="auto"/>
                <w:kern w:val="0"/>
                <w:sz w:val="21"/>
                <w:szCs w:val="21"/>
                <w:highlight w:val="none"/>
                <w:u w:val="none"/>
                <w:lang w:val="en-US" w:eastAsia="zh-CN" w:bidi="ar-SA"/>
              </w:rPr>
              <w:t>电压：</w:t>
            </w:r>
            <w:r>
              <w:rPr>
                <w:rFonts w:hint="eastAsia" w:ascii="宋体" w:hAnsi="宋体" w:eastAsia="宋体" w:cs="宋体"/>
                <w:i w:val="0"/>
                <w:iCs w:val="0"/>
                <w:strike w:val="0"/>
                <w:dstrike w:val="0"/>
                <w:color w:val="auto"/>
                <w:kern w:val="0"/>
                <w:sz w:val="21"/>
                <w:szCs w:val="21"/>
                <w:highlight w:val="none"/>
                <w:u w:val="none"/>
                <w:lang w:eastAsia="zh-CN" w:bidi="ar-SA"/>
              </w:rPr>
              <w:t>0</w:t>
            </w:r>
            <w:r>
              <w:rPr>
                <w:rFonts w:hint="eastAsia" w:ascii="宋体" w:hAnsi="宋体" w:eastAsia="宋体" w:cs="宋体"/>
                <w:i w:val="0"/>
                <w:iCs w:val="0"/>
                <w:strike w:val="0"/>
                <w:dstrike w:val="0"/>
                <w:color w:val="auto"/>
                <w:kern w:val="0"/>
                <w:sz w:val="21"/>
                <w:szCs w:val="21"/>
                <w:highlight w:val="none"/>
                <w:u w:val="none"/>
                <w:lang w:val="en-US" w:eastAsia="zh-CN"/>
              </w:rPr>
              <w:t>～</w:t>
            </w:r>
            <w:r>
              <w:rPr>
                <w:rFonts w:hint="eastAsia" w:ascii="宋体" w:hAnsi="宋体" w:eastAsia="宋体" w:cs="宋体"/>
                <w:i w:val="0"/>
                <w:iCs w:val="0"/>
                <w:strike w:val="0"/>
                <w:dstrike w:val="0"/>
                <w:color w:val="auto"/>
                <w:kern w:val="0"/>
                <w:sz w:val="21"/>
                <w:szCs w:val="21"/>
                <w:highlight w:val="none"/>
                <w:u w:val="none"/>
                <w:lang w:eastAsia="zh-CN"/>
              </w:rPr>
              <w:t>500V</w:t>
            </w:r>
          </w:p>
          <w:p w14:paraId="08A7536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strike w:val="0"/>
                <w:dstrike w:val="0"/>
                <w:color w:val="auto"/>
                <w:kern w:val="0"/>
                <w:sz w:val="21"/>
                <w:szCs w:val="21"/>
                <w:highlight w:val="none"/>
                <w:u w:val="none"/>
                <w:lang w:val="en-US" w:eastAsia="zh-CN"/>
              </w:rPr>
            </w:pPr>
            <w:r>
              <w:rPr>
                <w:rFonts w:hint="eastAsia" w:ascii="宋体" w:hAnsi="宋体" w:eastAsia="宋体" w:cs="宋体"/>
                <w:i w:val="0"/>
                <w:iCs w:val="0"/>
                <w:strike w:val="0"/>
                <w:dstrike w:val="0"/>
                <w:color w:val="auto"/>
                <w:kern w:val="0"/>
                <w:sz w:val="21"/>
                <w:szCs w:val="21"/>
                <w:highlight w:val="none"/>
                <w:u w:val="none"/>
                <w:lang w:eastAsia="zh-CN" w:bidi="ar-SA"/>
              </w:rPr>
              <w:t>4</w:t>
            </w:r>
            <w:r>
              <w:rPr>
                <w:rFonts w:hint="eastAsia" w:ascii="宋体" w:hAnsi="宋体" w:eastAsia="宋体" w:cs="宋体"/>
                <w:i w:val="0"/>
                <w:iCs w:val="0"/>
                <w:strike w:val="0"/>
                <w:dstrike w:val="0"/>
                <w:color w:val="auto"/>
                <w:kern w:val="0"/>
                <w:sz w:val="21"/>
                <w:szCs w:val="21"/>
                <w:highlight w:val="none"/>
                <w:u w:val="none"/>
                <w:lang w:val="en-US" w:eastAsia="zh-CN" w:bidi="ar-SA"/>
              </w:rPr>
              <w:t>.</w:t>
            </w:r>
            <w:r>
              <w:rPr>
                <w:rFonts w:hint="eastAsia" w:ascii="宋体" w:hAnsi="宋体" w:eastAsia="宋体" w:cs="宋体"/>
                <w:i w:val="0"/>
                <w:iCs w:val="0"/>
                <w:strike w:val="0"/>
                <w:dstrike w:val="0"/>
                <w:color w:val="auto"/>
                <w:kern w:val="0"/>
                <w:sz w:val="21"/>
                <w:szCs w:val="21"/>
                <w:highlight w:val="none"/>
                <w:u w:val="none"/>
                <w:lang w:eastAsia="zh-CN" w:bidi="ar-SA"/>
              </w:rPr>
              <w:t>直流</w:t>
            </w:r>
            <w:r>
              <w:rPr>
                <w:rFonts w:hint="eastAsia" w:ascii="宋体" w:hAnsi="宋体" w:eastAsia="宋体" w:cs="宋体"/>
                <w:i w:val="0"/>
                <w:iCs w:val="0"/>
                <w:strike w:val="0"/>
                <w:dstrike w:val="0"/>
                <w:color w:val="auto"/>
                <w:kern w:val="0"/>
                <w:sz w:val="21"/>
                <w:szCs w:val="21"/>
                <w:highlight w:val="none"/>
                <w:u w:val="none"/>
                <w:lang w:val="en-US" w:eastAsia="zh-CN" w:bidi="ar-SA"/>
              </w:rPr>
              <w:t>电流：</w:t>
            </w:r>
            <w:r>
              <w:rPr>
                <w:rFonts w:hint="eastAsia" w:ascii="宋体" w:hAnsi="宋体" w:eastAsia="宋体" w:cs="宋体"/>
                <w:i w:val="0"/>
                <w:iCs w:val="0"/>
                <w:strike w:val="0"/>
                <w:dstrike w:val="0"/>
                <w:color w:val="auto"/>
                <w:kern w:val="0"/>
                <w:sz w:val="21"/>
                <w:szCs w:val="21"/>
                <w:highlight w:val="none"/>
                <w:u w:val="none"/>
                <w:lang w:eastAsia="zh-CN" w:bidi="ar-SA"/>
              </w:rPr>
              <w:t>0</w:t>
            </w:r>
            <w:r>
              <w:rPr>
                <w:rFonts w:hint="eastAsia" w:ascii="宋体" w:hAnsi="宋体" w:eastAsia="宋体" w:cs="宋体"/>
                <w:i w:val="0"/>
                <w:iCs w:val="0"/>
                <w:strike w:val="0"/>
                <w:dstrike w:val="0"/>
                <w:color w:val="auto"/>
                <w:kern w:val="0"/>
                <w:sz w:val="21"/>
                <w:szCs w:val="21"/>
                <w:highlight w:val="none"/>
                <w:u w:val="none"/>
                <w:lang w:val="en-US" w:eastAsia="zh-CN"/>
              </w:rPr>
              <w:t>～</w:t>
            </w:r>
            <w:r>
              <w:rPr>
                <w:rFonts w:hint="eastAsia" w:ascii="宋体" w:hAnsi="宋体" w:eastAsia="宋体" w:cs="宋体"/>
                <w:i w:val="0"/>
                <w:iCs w:val="0"/>
                <w:strike w:val="0"/>
                <w:dstrike w:val="0"/>
                <w:color w:val="auto"/>
                <w:kern w:val="0"/>
                <w:sz w:val="21"/>
                <w:szCs w:val="21"/>
                <w:highlight w:val="none"/>
                <w:u w:val="none"/>
                <w:lang w:eastAsia="zh-CN"/>
              </w:rPr>
              <w:t>100mA</w:t>
            </w:r>
          </w:p>
        </w:tc>
      </w:tr>
      <w:tr w14:paraId="3DFA4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65DD9CD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086AF81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203F9DF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5563DAF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500V指针式兆欧表</w:t>
            </w:r>
          </w:p>
        </w:tc>
        <w:tc>
          <w:tcPr>
            <w:tcW w:w="455" w:type="dxa"/>
            <w:shd w:val="clear" w:color="auto" w:fill="auto"/>
            <w:vAlign w:val="center"/>
          </w:tcPr>
          <w:p w14:paraId="65942B54">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55" w:type="dxa"/>
            <w:shd w:val="clear" w:color="auto" w:fill="auto"/>
            <w:vAlign w:val="center"/>
          </w:tcPr>
          <w:p w14:paraId="73BD75C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5623" w:type="dxa"/>
            <w:shd w:val="clear" w:color="auto" w:fill="auto"/>
            <w:vAlign w:val="center"/>
          </w:tcPr>
          <w:p w14:paraId="47BD2E4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r>
              <w:rPr>
                <w:rFonts w:hint="eastAsia" w:ascii="宋体" w:hAnsi="宋体" w:eastAsia="宋体" w:cs="宋体"/>
                <w:i w:val="0"/>
                <w:iCs w:val="0"/>
                <w:color w:val="auto"/>
                <w:sz w:val="21"/>
                <w:szCs w:val="21"/>
                <w:highlight w:val="none"/>
                <w:u w:val="none"/>
              </w:rPr>
              <w:t>额定电压</w:t>
            </w:r>
            <w:r>
              <w:rPr>
                <w:rFonts w:hint="eastAsia" w:ascii="宋体" w:hAnsi="宋体" w:eastAsia="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500</w:t>
            </w:r>
            <w:r>
              <w:rPr>
                <w:rFonts w:hint="eastAsia" w:ascii="宋体" w:hAnsi="宋体" w:eastAsia="宋体" w:cs="宋体"/>
                <w:i w:val="0"/>
                <w:iCs w:val="0"/>
                <w:color w:val="auto"/>
                <w:sz w:val="21"/>
                <w:szCs w:val="21"/>
                <w:highlight w:val="none"/>
                <w:u w:val="none"/>
                <w:lang w:val="en-US" w:eastAsia="zh-CN"/>
              </w:rPr>
              <w:t>V</w:t>
            </w:r>
            <w:r>
              <w:rPr>
                <w:rFonts w:hint="eastAsia" w:ascii="宋体" w:hAnsi="宋体" w:eastAsia="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允差±10%</w:t>
            </w:r>
            <w:r>
              <w:rPr>
                <w:rFonts w:hint="eastAsia" w:ascii="宋体" w:hAnsi="宋体" w:eastAsia="宋体" w:cs="宋体"/>
                <w:i w:val="0"/>
                <w:iCs w:val="0"/>
                <w:color w:val="auto"/>
                <w:sz w:val="21"/>
                <w:szCs w:val="21"/>
                <w:highlight w:val="none"/>
                <w:u w:val="none"/>
                <w:lang w:val="en-US" w:eastAsia="zh-CN"/>
              </w:rPr>
              <w:t>.</w:t>
            </w:r>
          </w:p>
          <w:p w14:paraId="4CE51DE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w:t>
            </w:r>
            <w:r>
              <w:rPr>
                <w:rFonts w:hint="eastAsia" w:ascii="宋体" w:hAnsi="宋体" w:eastAsia="宋体" w:cs="宋体"/>
                <w:i w:val="0"/>
                <w:iCs w:val="0"/>
                <w:color w:val="auto"/>
                <w:sz w:val="21"/>
                <w:szCs w:val="21"/>
                <w:highlight w:val="none"/>
                <w:u w:val="none"/>
              </w:rPr>
              <w:t>测量范围0-500MΩ</w:t>
            </w:r>
          </w:p>
          <w:p w14:paraId="24A147C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3.</w:t>
            </w:r>
            <w:r>
              <w:rPr>
                <w:rFonts w:hint="eastAsia" w:ascii="宋体" w:hAnsi="宋体" w:eastAsia="宋体" w:cs="宋体"/>
                <w:i w:val="0"/>
                <w:iCs w:val="0"/>
                <w:color w:val="auto"/>
                <w:sz w:val="21"/>
                <w:szCs w:val="21"/>
                <w:highlight w:val="none"/>
                <w:u w:val="none"/>
              </w:rPr>
              <w:t>准确度10级</w:t>
            </w:r>
          </w:p>
        </w:tc>
      </w:tr>
      <w:tr w14:paraId="595BF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292629D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7602626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1B85DD1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5428643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1000V指针式兆欧表</w:t>
            </w:r>
          </w:p>
        </w:tc>
        <w:tc>
          <w:tcPr>
            <w:tcW w:w="455" w:type="dxa"/>
            <w:shd w:val="clear" w:color="auto" w:fill="auto"/>
            <w:vAlign w:val="center"/>
          </w:tcPr>
          <w:p w14:paraId="468521CF">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55" w:type="dxa"/>
            <w:shd w:val="clear" w:color="auto" w:fill="auto"/>
            <w:vAlign w:val="center"/>
          </w:tcPr>
          <w:p w14:paraId="54055E4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5623" w:type="dxa"/>
            <w:shd w:val="clear" w:color="auto" w:fill="auto"/>
            <w:vAlign w:val="center"/>
          </w:tcPr>
          <w:p w14:paraId="72C9C68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1.</w:t>
            </w:r>
            <w:r>
              <w:rPr>
                <w:rFonts w:hint="eastAsia" w:ascii="宋体" w:hAnsi="宋体" w:eastAsia="宋体" w:cs="宋体"/>
                <w:i w:val="0"/>
                <w:iCs w:val="0"/>
                <w:color w:val="auto"/>
                <w:sz w:val="21"/>
                <w:szCs w:val="21"/>
                <w:highlight w:val="none"/>
                <w:u w:val="none"/>
              </w:rPr>
              <w:t>额定电压</w:t>
            </w:r>
            <w:r>
              <w:rPr>
                <w:rFonts w:hint="eastAsia" w:ascii="宋体" w:hAnsi="宋体" w:eastAsia="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1000</w:t>
            </w:r>
            <w:r>
              <w:rPr>
                <w:rFonts w:hint="eastAsia" w:ascii="宋体" w:hAnsi="宋体" w:eastAsia="宋体" w:cs="宋体"/>
                <w:i w:val="0"/>
                <w:iCs w:val="0"/>
                <w:color w:val="auto"/>
                <w:sz w:val="21"/>
                <w:szCs w:val="21"/>
                <w:highlight w:val="none"/>
                <w:u w:val="none"/>
                <w:lang w:val="en-US" w:eastAsia="zh-CN"/>
              </w:rPr>
              <w:t>V</w:t>
            </w:r>
            <w:r>
              <w:rPr>
                <w:rFonts w:hint="eastAsia" w:ascii="宋体" w:hAnsi="宋体" w:eastAsia="宋体" w:cs="宋体"/>
                <w:i w:val="0"/>
                <w:iCs w:val="0"/>
                <w:color w:val="auto"/>
                <w:sz w:val="21"/>
                <w:szCs w:val="21"/>
                <w:highlight w:val="none"/>
                <w:u w:val="none"/>
              </w:rPr>
              <w:t>，允差±10%</w:t>
            </w:r>
          </w:p>
          <w:p w14:paraId="766C4E9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2.</w:t>
            </w:r>
            <w:r>
              <w:rPr>
                <w:rFonts w:hint="eastAsia" w:ascii="宋体" w:hAnsi="宋体" w:eastAsia="宋体" w:cs="宋体"/>
                <w:i w:val="0"/>
                <w:iCs w:val="0"/>
                <w:color w:val="auto"/>
                <w:sz w:val="21"/>
                <w:szCs w:val="21"/>
                <w:highlight w:val="none"/>
                <w:u w:val="none"/>
              </w:rPr>
              <w:t>测量范围0-1000MΩ</w:t>
            </w:r>
          </w:p>
          <w:p w14:paraId="2C3B64C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highlight w:val="none"/>
                <w:u w:val="none"/>
                <w:lang w:val="en-US" w:eastAsia="zh-CN"/>
              </w:rPr>
              <w:t>3.</w:t>
            </w:r>
            <w:r>
              <w:rPr>
                <w:rFonts w:hint="eastAsia" w:ascii="宋体" w:hAnsi="宋体" w:eastAsia="宋体" w:cs="宋体"/>
                <w:i w:val="0"/>
                <w:iCs w:val="0"/>
                <w:color w:val="auto"/>
                <w:sz w:val="21"/>
                <w:szCs w:val="21"/>
                <w:highlight w:val="none"/>
                <w:u w:val="none"/>
              </w:rPr>
              <w:t>准确度10级</w:t>
            </w:r>
          </w:p>
        </w:tc>
      </w:tr>
      <w:tr w14:paraId="5AFC0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4920CCF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2E71C81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4038E30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4336FC7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数字式兆欧表</w:t>
            </w:r>
          </w:p>
        </w:tc>
        <w:tc>
          <w:tcPr>
            <w:tcW w:w="455" w:type="dxa"/>
            <w:shd w:val="clear" w:color="auto" w:fill="auto"/>
            <w:vAlign w:val="center"/>
          </w:tcPr>
          <w:p w14:paraId="1AFDF5D4">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55" w:type="dxa"/>
            <w:shd w:val="clear" w:color="auto" w:fill="auto"/>
            <w:vAlign w:val="center"/>
          </w:tcPr>
          <w:p w14:paraId="6AB5B0D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5623" w:type="dxa"/>
            <w:shd w:val="clear" w:color="auto" w:fill="auto"/>
            <w:vAlign w:val="center"/>
          </w:tcPr>
          <w:p w14:paraId="51F0430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输出电压：</w:t>
            </w:r>
            <w:r>
              <w:rPr>
                <w:rFonts w:hint="eastAsia" w:ascii="宋体" w:hAnsi="宋体" w:eastAsia="宋体" w:cs="宋体"/>
                <w:i w:val="0"/>
                <w:iCs w:val="0"/>
                <w:color w:val="auto"/>
                <w:kern w:val="0"/>
                <w:sz w:val="21"/>
                <w:szCs w:val="21"/>
                <w:highlight w:val="none"/>
                <w:u w:val="none"/>
                <w:lang w:eastAsia="zh-CN"/>
              </w:rPr>
              <w:t>100V/250V/500V/1000V</w:t>
            </w:r>
            <w:r>
              <w:rPr>
                <w:rFonts w:hint="eastAsia" w:ascii="宋体" w:hAnsi="宋体" w:eastAsia="宋体" w:cs="宋体"/>
                <w:i w:val="0"/>
                <w:iCs w:val="0"/>
                <w:color w:val="auto"/>
                <w:kern w:val="0"/>
                <w:sz w:val="21"/>
                <w:szCs w:val="21"/>
                <w:highlight w:val="none"/>
                <w:u w:val="none"/>
                <w:lang w:val="en-US" w:eastAsia="zh-CN"/>
              </w:rPr>
              <w:t>，0～10%。</w:t>
            </w:r>
          </w:p>
          <w:p w14:paraId="01BAEC7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4.</w:t>
            </w:r>
            <w:r>
              <w:rPr>
                <w:rFonts w:hint="eastAsia" w:ascii="宋体" w:hAnsi="宋体" w:eastAsia="宋体" w:cs="宋体"/>
                <w:i w:val="0"/>
                <w:iCs w:val="0"/>
                <w:color w:val="auto"/>
                <w:kern w:val="0"/>
                <w:sz w:val="21"/>
                <w:szCs w:val="21"/>
                <w:highlight w:val="none"/>
                <w:u w:val="none"/>
                <w:lang w:val="en-US" w:eastAsia="zh-CN"/>
              </w:rPr>
              <w:t>短路电流，&lt;2mA。</w:t>
            </w:r>
          </w:p>
        </w:tc>
      </w:tr>
      <w:tr w14:paraId="0AB1D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31A32FD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57DA89C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7779858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10BDD8D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eastAsia="zh-CN"/>
              </w:rPr>
              <w:t>指针式</w:t>
            </w:r>
            <w:r>
              <w:rPr>
                <w:rFonts w:hint="eastAsia" w:ascii="宋体" w:hAnsi="宋体" w:eastAsia="宋体" w:cs="宋体"/>
                <w:i w:val="0"/>
                <w:iCs w:val="0"/>
                <w:color w:val="auto"/>
                <w:kern w:val="0"/>
                <w:sz w:val="21"/>
                <w:szCs w:val="21"/>
                <w:highlight w:val="none"/>
                <w:u w:val="none"/>
                <w:lang w:val="en-US" w:eastAsia="zh-CN"/>
              </w:rPr>
              <w:t>接地电阻测试仪</w:t>
            </w:r>
          </w:p>
        </w:tc>
        <w:tc>
          <w:tcPr>
            <w:tcW w:w="455" w:type="dxa"/>
            <w:shd w:val="clear" w:color="auto" w:fill="auto"/>
            <w:vAlign w:val="center"/>
          </w:tcPr>
          <w:p w14:paraId="0FDFE4AB">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55" w:type="dxa"/>
            <w:shd w:val="clear" w:color="auto" w:fill="auto"/>
            <w:vAlign w:val="center"/>
          </w:tcPr>
          <w:p w14:paraId="63BA8DF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5623" w:type="dxa"/>
            <w:shd w:val="clear" w:color="auto" w:fill="auto"/>
            <w:vAlign w:val="center"/>
          </w:tcPr>
          <w:p w14:paraId="473BAA1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1.</w:t>
            </w:r>
            <w:r>
              <w:rPr>
                <w:rFonts w:hint="eastAsia" w:ascii="宋体" w:hAnsi="宋体" w:eastAsia="宋体" w:cs="宋体"/>
                <w:i w:val="0"/>
                <w:iCs w:val="0"/>
                <w:color w:val="auto"/>
                <w:sz w:val="21"/>
                <w:szCs w:val="21"/>
                <w:highlight w:val="none"/>
                <w:u w:val="none"/>
              </w:rPr>
              <w:t>测量范围0-1000Ω</w:t>
            </w:r>
            <w:r>
              <w:rPr>
                <w:rFonts w:hint="eastAsia" w:ascii="宋体" w:hAnsi="宋体" w:eastAsia="宋体" w:cs="宋体"/>
                <w:i w:val="0"/>
                <w:iCs w:val="0"/>
                <w:color w:val="auto"/>
                <w:sz w:val="21"/>
                <w:szCs w:val="21"/>
                <w:highlight w:val="none"/>
                <w:u w:val="none"/>
                <w:lang w:eastAsia="zh-CN"/>
              </w:rPr>
              <w:t>。</w:t>
            </w:r>
          </w:p>
          <w:p w14:paraId="7C906D2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2.</w:t>
            </w:r>
            <w:r>
              <w:rPr>
                <w:rFonts w:hint="eastAsia" w:ascii="宋体" w:hAnsi="宋体" w:eastAsia="宋体" w:cs="宋体"/>
                <w:i w:val="0"/>
                <w:iCs w:val="0"/>
                <w:color w:val="auto"/>
                <w:sz w:val="21"/>
                <w:szCs w:val="21"/>
                <w:highlight w:val="none"/>
                <w:u w:val="none"/>
              </w:rPr>
              <w:t>准确度3</w:t>
            </w:r>
          </w:p>
          <w:p w14:paraId="4A70049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highlight w:val="none"/>
                <w:u w:val="none"/>
              </w:rPr>
              <w:t>3.使用温湿度：温度(-20--40)℃；相对湿度</w:t>
            </w:r>
            <w:r>
              <w:rPr>
                <w:rFonts w:hint="eastAsia" w:ascii="宋体" w:hAnsi="宋体" w:eastAsia="宋体" w:cs="宋体"/>
                <w:i w:val="0"/>
                <w:iCs w:val="0"/>
                <w:color w:val="auto"/>
                <w:kern w:val="0"/>
                <w:sz w:val="21"/>
                <w:szCs w:val="21"/>
                <w:highlight w:val="none"/>
                <w:u w:val="none"/>
                <w:lang w:eastAsia="zh-CN"/>
              </w:rPr>
              <w:t>≤</w:t>
            </w:r>
            <w:r>
              <w:rPr>
                <w:rFonts w:hint="eastAsia" w:ascii="宋体" w:hAnsi="宋体" w:eastAsia="宋体" w:cs="宋体"/>
                <w:i w:val="0"/>
                <w:iCs w:val="0"/>
                <w:color w:val="auto"/>
                <w:sz w:val="21"/>
                <w:szCs w:val="21"/>
                <w:highlight w:val="none"/>
                <w:u w:val="none"/>
              </w:rPr>
              <w:t>80%</w:t>
            </w:r>
          </w:p>
        </w:tc>
      </w:tr>
      <w:tr w14:paraId="6D3EE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78B765F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5507D52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1494C01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42EA106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漏电保护器测试仪</w:t>
            </w:r>
          </w:p>
        </w:tc>
        <w:tc>
          <w:tcPr>
            <w:tcW w:w="455" w:type="dxa"/>
            <w:shd w:val="clear" w:color="auto" w:fill="auto"/>
            <w:vAlign w:val="center"/>
          </w:tcPr>
          <w:p w14:paraId="7E63C0D9">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55" w:type="dxa"/>
            <w:shd w:val="clear" w:color="auto" w:fill="auto"/>
            <w:vAlign w:val="center"/>
          </w:tcPr>
          <w:p w14:paraId="1627237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5623" w:type="dxa"/>
            <w:shd w:val="clear" w:color="auto" w:fill="auto"/>
            <w:vAlign w:val="center"/>
          </w:tcPr>
          <w:p w14:paraId="0E5EBA9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lang w:val="en-US" w:eastAsia="zh-CN" w:bidi="ar-SA"/>
              </w:rPr>
              <w:t>1</w:t>
            </w:r>
            <w:r>
              <w:rPr>
                <w:rFonts w:hint="eastAsia" w:ascii="宋体" w:hAnsi="宋体" w:eastAsia="宋体" w:cs="宋体"/>
                <w:i w:val="0"/>
                <w:iCs w:val="0"/>
                <w:color w:val="auto"/>
                <w:kern w:val="0"/>
                <w:sz w:val="21"/>
                <w:szCs w:val="21"/>
                <w:highlight w:val="none"/>
                <w:lang w:eastAsia="zh-CN" w:bidi="ar-SA"/>
              </w:rPr>
              <w:t>.</w:t>
            </w:r>
            <w:r>
              <w:rPr>
                <w:rFonts w:hint="eastAsia" w:ascii="宋体" w:hAnsi="宋体" w:eastAsia="宋体" w:cs="宋体"/>
                <w:i w:val="0"/>
                <w:iCs w:val="0"/>
                <w:color w:val="auto"/>
                <w:kern w:val="0"/>
                <w:sz w:val="21"/>
                <w:szCs w:val="21"/>
                <w:highlight w:val="none"/>
                <w:u w:val="none"/>
                <w:lang w:eastAsia="zh-CN"/>
              </w:rPr>
              <w:t>测试电流：5</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1000mA分12档</w:t>
            </w:r>
          </w:p>
          <w:p w14:paraId="6E82B55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lang w:val="en-US" w:eastAsia="zh-CN" w:bidi="ar-SA"/>
              </w:rPr>
              <w:t>2</w:t>
            </w:r>
            <w:r>
              <w:rPr>
                <w:rFonts w:hint="eastAsia" w:ascii="宋体" w:hAnsi="宋体" w:eastAsia="宋体" w:cs="宋体"/>
                <w:i w:val="0"/>
                <w:iCs w:val="0"/>
                <w:color w:val="auto"/>
                <w:kern w:val="0"/>
                <w:sz w:val="21"/>
                <w:szCs w:val="21"/>
                <w:highlight w:val="none"/>
                <w:lang w:eastAsia="zh-CN" w:bidi="ar-SA"/>
              </w:rPr>
              <w:t>.</w:t>
            </w:r>
            <w:r>
              <w:rPr>
                <w:rFonts w:hint="eastAsia" w:ascii="宋体" w:hAnsi="宋体" w:eastAsia="宋体" w:cs="宋体"/>
                <w:i w:val="0"/>
                <w:iCs w:val="0"/>
                <w:color w:val="auto"/>
                <w:kern w:val="0"/>
                <w:sz w:val="21"/>
                <w:szCs w:val="21"/>
                <w:highlight w:val="none"/>
                <w:u w:val="none"/>
                <w:lang w:eastAsia="zh-CN"/>
              </w:rPr>
              <w:t>动作时间：0.001s</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1.000s</w:t>
            </w:r>
          </w:p>
          <w:p w14:paraId="172FC1A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lang w:val="en-US" w:eastAsia="zh-CN" w:bidi="ar-SA"/>
              </w:rPr>
              <w:t>3</w:t>
            </w:r>
            <w:r>
              <w:rPr>
                <w:rFonts w:hint="eastAsia" w:ascii="宋体" w:hAnsi="宋体" w:eastAsia="宋体" w:cs="宋体"/>
                <w:i w:val="0"/>
                <w:iCs w:val="0"/>
                <w:color w:val="auto"/>
                <w:kern w:val="0"/>
                <w:sz w:val="21"/>
                <w:szCs w:val="21"/>
                <w:highlight w:val="none"/>
                <w:lang w:eastAsia="zh-CN" w:bidi="ar-SA"/>
              </w:rPr>
              <w:t>.</w:t>
            </w:r>
            <w:r>
              <w:rPr>
                <w:rFonts w:hint="eastAsia" w:ascii="宋体" w:hAnsi="宋体" w:eastAsia="宋体" w:cs="宋体"/>
                <w:i w:val="0"/>
                <w:iCs w:val="0"/>
                <w:color w:val="auto"/>
                <w:kern w:val="0"/>
                <w:sz w:val="21"/>
                <w:szCs w:val="21"/>
                <w:highlight w:val="none"/>
                <w:u w:val="none"/>
                <w:lang w:eastAsia="zh-CN"/>
              </w:rPr>
              <w:t>可用漏保</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220V/380V</w:t>
            </w:r>
          </w:p>
          <w:p w14:paraId="6D7934A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lang w:eastAsia="zh-CN" w:bidi="ar-SA"/>
              </w:rPr>
              <w:t>4.</w:t>
            </w:r>
            <w:r>
              <w:rPr>
                <w:rFonts w:hint="eastAsia" w:ascii="宋体" w:hAnsi="宋体" w:eastAsia="宋体" w:cs="宋体"/>
                <w:i w:val="0"/>
                <w:iCs w:val="0"/>
                <w:color w:val="auto"/>
                <w:kern w:val="0"/>
                <w:sz w:val="21"/>
                <w:szCs w:val="21"/>
                <w:highlight w:val="none"/>
                <w:u w:val="none"/>
                <w:lang w:eastAsia="zh-CN"/>
              </w:rPr>
              <w:t>测试模式：手动/自动双模式</w:t>
            </w:r>
          </w:p>
          <w:p w14:paraId="19382898">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lang w:eastAsia="zh-CN" w:bidi="ar-SA"/>
              </w:rPr>
              <w:t>5.</w:t>
            </w:r>
            <w:r>
              <w:rPr>
                <w:rFonts w:hint="eastAsia" w:ascii="宋体" w:hAnsi="宋体" w:eastAsia="宋体" w:cs="宋体"/>
                <w:i w:val="0"/>
                <w:iCs w:val="0"/>
                <w:color w:val="auto"/>
                <w:kern w:val="0"/>
                <w:sz w:val="21"/>
                <w:szCs w:val="21"/>
                <w:highlight w:val="none"/>
                <w:u w:val="none"/>
                <w:lang w:eastAsia="zh-CN"/>
              </w:rPr>
              <w:t>电池：7号干电池 4节</w:t>
            </w:r>
          </w:p>
        </w:tc>
      </w:tr>
      <w:tr w14:paraId="48305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0A196AD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730AEBD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76F545C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37AF005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电阻箱</w:t>
            </w:r>
          </w:p>
        </w:tc>
        <w:tc>
          <w:tcPr>
            <w:tcW w:w="455" w:type="dxa"/>
            <w:shd w:val="clear" w:color="auto" w:fill="auto"/>
            <w:vAlign w:val="center"/>
          </w:tcPr>
          <w:p w14:paraId="33672B32">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55" w:type="dxa"/>
            <w:shd w:val="clear" w:color="auto" w:fill="auto"/>
            <w:vAlign w:val="center"/>
          </w:tcPr>
          <w:p w14:paraId="07FE993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台</w:t>
            </w:r>
          </w:p>
        </w:tc>
        <w:tc>
          <w:tcPr>
            <w:tcW w:w="5623" w:type="dxa"/>
            <w:shd w:val="clear" w:color="auto" w:fill="auto"/>
            <w:vAlign w:val="center"/>
          </w:tcPr>
          <w:p w14:paraId="314781E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.阻值可调范围:0～999</w:t>
            </w:r>
            <w:r>
              <w:rPr>
                <w:rFonts w:hint="eastAsia" w:ascii="宋体" w:hAnsi="宋体" w:eastAsia="宋体" w:cs="宋体"/>
                <w:i w:val="0"/>
                <w:iCs w:val="0"/>
                <w:color w:val="auto"/>
                <w:kern w:val="0"/>
                <w:sz w:val="21"/>
                <w:szCs w:val="21"/>
                <w:highlight w:val="none"/>
                <w:u w:val="none"/>
                <w:lang w:eastAsia="zh-CN"/>
              </w:rPr>
              <w:t>9</w:t>
            </w:r>
            <w:r>
              <w:rPr>
                <w:rFonts w:hint="eastAsia" w:ascii="宋体" w:hAnsi="宋体" w:eastAsia="宋体" w:cs="宋体"/>
                <w:i w:val="0"/>
                <w:iCs w:val="0"/>
                <w:color w:val="auto"/>
                <w:kern w:val="0"/>
                <w:sz w:val="21"/>
                <w:szCs w:val="21"/>
                <w:highlight w:val="none"/>
                <w:u w:val="none"/>
                <w:lang w:val="en-US" w:eastAsia="zh-CN"/>
              </w:rPr>
              <w:t>9.9Ω</w:t>
            </w:r>
          </w:p>
          <w:p w14:paraId="680E176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eastAsia="zh-CN"/>
              </w:rPr>
              <w:t>2</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尺寸</w:t>
            </w:r>
            <w:r>
              <w:rPr>
                <w:rFonts w:hint="eastAsia" w:ascii="宋体" w:hAnsi="宋体" w:eastAsia="宋体" w:cs="宋体"/>
                <w:i w:val="0"/>
                <w:iCs w:val="0"/>
                <w:color w:val="auto"/>
                <w:kern w:val="0"/>
                <w:sz w:val="21"/>
                <w:szCs w:val="21"/>
                <w:highlight w:val="none"/>
                <w:u w:val="none"/>
                <w:lang w:val="en-US" w:eastAsia="zh-CN"/>
              </w:rPr>
              <w:t>:165*125*6</w:t>
            </w:r>
            <w:r>
              <w:rPr>
                <w:rFonts w:hint="eastAsia" w:ascii="宋体" w:hAnsi="宋体" w:eastAsia="宋体" w:cs="宋体"/>
                <w:i w:val="0"/>
                <w:iCs w:val="0"/>
                <w:color w:val="auto"/>
                <w:kern w:val="0"/>
                <w:sz w:val="21"/>
                <w:szCs w:val="21"/>
                <w:highlight w:val="none"/>
                <w:u w:val="none"/>
                <w:lang w:eastAsia="zh-CN"/>
              </w:rPr>
              <w:t>5</w:t>
            </w:r>
            <w:r>
              <w:rPr>
                <w:rFonts w:hint="eastAsia" w:ascii="宋体" w:hAnsi="宋体" w:eastAsia="宋体" w:cs="宋体"/>
                <w:i w:val="0"/>
                <w:iCs w:val="0"/>
                <w:color w:val="auto"/>
                <w:kern w:val="0"/>
                <w:sz w:val="21"/>
                <w:szCs w:val="21"/>
                <w:highlight w:val="none"/>
                <w:u w:val="none"/>
                <w:lang w:val="en-US" w:eastAsia="zh-CN"/>
              </w:rPr>
              <w:t>mm</w:t>
            </w:r>
            <w:r>
              <w:rPr>
                <w:rFonts w:hint="eastAsia" w:ascii="宋体" w:hAnsi="宋体" w:eastAsia="宋体" w:cs="宋体"/>
                <w:i w:val="0"/>
                <w:iCs w:val="0"/>
                <w:color w:val="auto"/>
                <w:kern w:val="0"/>
                <w:sz w:val="21"/>
                <w:szCs w:val="21"/>
                <w:highlight w:val="none"/>
                <w:u w:val="none"/>
                <w:lang w:eastAsia="zh-CN"/>
              </w:rPr>
              <w:t>（误差±5%）</w:t>
            </w:r>
          </w:p>
        </w:tc>
      </w:tr>
      <w:tr w14:paraId="3564A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63BAD3A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17EB399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423414C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61A2678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C型漏电保护器</w:t>
            </w:r>
          </w:p>
        </w:tc>
        <w:tc>
          <w:tcPr>
            <w:tcW w:w="455" w:type="dxa"/>
            <w:shd w:val="clear" w:color="auto" w:fill="auto"/>
            <w:vAlign w:val="center"/>
          </w:tcPr>
          <w:p w14:paraId="29435FD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25FA328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623" w:type="dxa"/>
            <w:shd w:val="clear" w:color="auto" w:fill="auto"/>
            <w:vAlign w:val="center"/>
          </w:tcPr>
          <w:p w14:paraId="6F3E2483">
            <w:pPr>
              <w:keepNext w:val="0"/>
              <w:keepLines w:val="0"/>
              <w:widowControl/>
              <w:numPr>
                <w:ilvl w:val="0"/>
                <w:numId w:val="0"/>
              </w:numPr>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kern w:val="2"/>
                <w:sz w:val="21"/>
                <w:szCs w:val="21"/>
                <w:lang w:val="en-US" w:eastAsia="zh-CN" w:bidi="ar-SA"/>
              </w:rPr>
              <w:t>1.</w:t>
            </w:r>
            <w:r>
              <w:rPr>
                <w:rFonts w:hint="eastAsia" w:ascii="宋体" w:hAnsi="宋体" w:eastAsia="宋体" w:cs="宋体"/>
                <w:i w:val="0"/>
                <w:iCs w:val="0"/>
                <w:color w:val="auto"/>
                <w:kern w:val="2"/>
                <w:sz w:val="21"/>
                <w:szCs w:val="21"/>
                <w:lang w:eastAsia="zh-CN" w:bidi="ar-SA"/>
              </w:rPr>
              <w:t>类型</w:t>
            </w:r>
            <w:r>
              <w:rPr>
                <w:rFonts w:hint="eastAsia" w:ascii="宋体" w:hAnsi="宋体" w:eastAsia="宋体" w:cs="宋体"/>
                <w:i w:val="0"/>
                <w:iCs w:val="0"/>
                <w:color w:val="auto"/>
                <w:sz w:val="21"/>
                <w:szCs w:val="21"/>
                <w:u w:val="none"/>
                <w:lang w:eastAsia="zh-CN"/>
              </w:rPr>
              <w:t>：</w:t>
            </w:r>
            <w:r>
              <w:rPr>
                <w:rFonts w:hint="eastAsia" w:ascii="宋体" w:hAnsi="宋体" w:eastAsia="宋体" w:cs="宋体"/>
                <w:i w:val="0"/>
                <w:iCs w:val="0"/>
                <w:color w:val="auto"/>
                <w:sz w:val="21"/>
                <w:szCs w:val="21"/>
                <w:u w:val="none"/>
                <w:lang w:val="en-US" w:eastAsia="zh-CN"/>
              </w:rPr>
              <w:t>C</w:t>
            </w:r>
            <w:r>
              <w:rPr>
                <w:rFonts w:hint="eastAsia" w:ascii="宋体" w:hAnsi="宋体" w:eastAsia="宋体" w:cs="宋体"/>
                <w:i w:val="0"/>
                <w:iCs w:val="0"/>
                <w:color w:val="auto"/>
                <w:sz w:val="21"/>
                <w:szCs w:val="21"/>
                <w:u w:val="none"/>
                <w:lang w:eastAsia="zh-CN"/>
              </w:rPr>
              <w:t>型</w:t>
            </w:r>
            <w:r>
              <w:rPr>
                <w:rFonts w:hint="eastAsia" w:ascii="宋体" w:hAnsi="宋体" w:eastAsia="宋体" w:cs="宋体"/>
                <w:i w:val="0"/>
                <w:iCs w:val="0"/>
                <w:color w:val="auto"/>
                <w:sz w:val="21"/>
                <w:szCs w:val="21"/>
                <w:u w:val="none"/>
                <w:lang w:val="en-US" w:eastAsia="zh-CN"/>
              </w:rPr>
              <w:t>。</w:t>
            </w:r>
          </w:p>
          <w:p w14:paraId="74A34679">
            <w:pPr>
              <w:keepNext w:val="0"/>
              <w:keepLines w:val="0"/>
              <w:widowControl/>
              <w:numPr>
                <w:ilvl w:val="0"/>
                <w:numId w:val="0"/>
              </w:numPr>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sz w:val="21"/>
                <w:szCs w:val="21"/>
                <w:u w:val="none"/>
                <w:lang w:eastAsia="zh-CN"/>
              </w:rPr>
            </w:pPr>
            <w:r>
              <w:rPr>
                <w:rFonts w:hint="eastAsia" w:ascii="宋体" w:hAnsi="宋体" w:eastAsia="宋体" w:cs="宋体"/>
                <w:i w:val="0"/>
                <w:iCs w:val="0"/>
                <w:color w:val="auto"/>
                <w:kern w:val="2"/>
                <w:sz w:val="21"/>
                <w:szCs w:val="21"/>
                <w:lang w:val="en-US" w:eastAsia="zh-CN" w:bidi="ar-SA"/>
              </w:rPr>
              <w:t>2.</w:t>
            </w:r>
            <w:r>
              <w:rPr>
                <w:rFonts w:hint="eastAsia" w:ascii="宋体" w:hAnsi="宋体" w:eastAsia="宋体" w:cs="宋体"/>
                <w:i w:val="0"/>
                <w:iCs w:val="0"/>
                <w:color w:val="auto"/>
                <w:kern w:val="2"/>
                <w:sz w:val="21"/>
                <w:szCs w:val="21"/>
                <w:lang w:eastAsia="zh-CN" w:bidi="ar-SA"/>
              </w:rPr>
              <w:t>极数：4P</w:t>
            </w:r>
            <w:r>
              <w:rPr>
                <w:rFonts w:hint="eastAsia" w:ascii="宋体" w:hAnsi="宋体" w:eastAsia="宋体" w:cs="宋体"/>
                <w:i w:val="0"/>
                <w:iCs w:val="0"/>
                <w:color w:val="auto"/>
                <w:sz w:val="21"/>
                <w:szCs w:val="21"/>
                <w:u w:val="none"/>
                <w:lang w:eastAsia="zh-CN"/>
              </w:rPr>
              <w:t>。</w:t>
            </w:r>
          </w:p>
          <w:p w14:paraId="08A55C30">
            <w:pPr>
              <w:keepNext w:val="0"/>
              <w:keepLines w:val="0"/>
              <w:widowControl/>
              <w:numPr>
                <w:ilvl w:val="0"/>
                <w:numId w:val="0"/>
              </w:numPr>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sz w:val="21"/>
                <w:szCs w:val="21"/>
                <w:u w:val="none"/>
                <w:lang w:eastAsia="zh-CN"/>
              </w:rPr>
            </w:pPr>
            <w:r>
              <w:rPr>
                <w:rFonts w:hint="eastAsia" w:ascii="宋体" w:hAnsi="宋体" w:eastAsia="宋体" w:cs="宋体"/>
                <w:i w:val="0"/>
                <w:iCs w:val="0"/>
                <w:color w:val="auto"/>
                <w:kern w:val="2"/>
                <w:sz w:val="21"/>
                <w:szCs w:val="21"/>
                <w:lang w:val="en-US" w:eastAsia="zh-CN" w:bidi="ar-SA"/>
              </w:rPr>
              <w:t>3.</w:t>
            </w:r>
            <w:r>
              <w:rPr>
                <w:rFonts w:hint="eastAsia" w:ascii="宋体" w:hAnsi="宋体" w:eastAsia="宋体" w:cs="宋体"/>
                <w:i w:val="0"/>
                <w:iCs w:val="0"/>
                <w:color w:val="auto"/>
                <w:sz w:val="21"/>
                <w:szCs w:val="21"/>
                <w:u w:val="none"/>
                <w:lang w:eastAsia="zh-CN"/>
              </w:rPr>
              <w:t>额定电压：400V。</w:t>
            </w:r>
          </w:p>
          <w:p w14:paraId="293BC8E1">
            <w:pPr>
              <w:keepNext w:val="0"/>
              <w:keepLines w:val="0"/>
              <w:widowControl/>
              <w:numPr>
                <w:ilvl w:val="0"/>
                <w:numId w:val="0"/>
              </w:numPr>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sz w:val="21"/>
                <w:szCs w:val="21"/>
                <w:u w:val="none"/>
                <w:lang w:eastAsia="zh-CN"/>
              </w:rPr>
            </w:pPr>
            <w:r>
              <w:rPr>
                <w:rFonts w:hint="eastAsia" w:ascii="宋体" w:hAnsi="宋体" w:eastAsia="宋体" w:cs="宋体"/>
                <w:i w:val="0"/>
                <w:iCs w:val="0"/>
                <w:color w:val="auto"/>
                <w:kern w:val="2"/>
                <w:sz w:val="21"/>
                <w:szCs w:val="21"/>
                <w:lang w:val="en-US" w:eastAsia="zh-CN" w:bidi="ar-SA"/>
              </w:rPr>
              <w:t>4.</w:t>
            </w:r>
            <w:r>
              <w:rPr>
                <w:rFonts w:hint="eastAsia" w:ascii="宋体" w:hAnsi="宋体" w:eastAsia="宋体" w:cs="宋体"/>
                <w:i w:val="0"/>
                <w:iCs w:val="0"/>
                <w:color w:val="auto"/>
                <w:sz w:val="21"/>
                <w:szCs w:val="21"/>
                <w:u w:val="none"/>
                <w:lang w:eastAsia="zh-CN"/>
              </w:rPr>
              <w:t>额定电流：32A。</w:t>
            </w:r>
          </w:p>
          <w:p w14:paraId="4187F938">
            <w:pPr>
              <w:keepNext w:val="0"/>
              <w:keepLines w:val="0"/>
              <w:widowControl/>
              <w:numPr>
                <w:ilvl w:val="0"/>
                <w:numId w:val="0"/>
              </w:numPr>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sz w:val="21"/>
                <w:szCs w:val="21"/>
                <w:u w:val="none"/>
                <w:lang w:eastAsia="zh-CN"/>
              </w:rPr>
            </w:pPr>
            <w:r>
              <w:rPr>
                <w:rFonts w:hint="eastAsia" w:ascii="宋体" w:hAnsi="宋体" w:eastAsia="宋体" w:cs="宋体"/>
                <w:i w:val="0"/>
                <w:iCs w:val="0"/>
                <w:color w:val="auto"/>
                <w:kern w:val="2"/>
                <w:sz w:val="21"/>
                <w:szCs w:val="21"/>
                <w:lang w:val="en-US" w:eastAsia="zh-CN" w:bidi="ar-SA"/>
              </w:rPr>
              <w:t>5.</w:t>
            </w:r>
            <w:r>
              <w:rPr>
                <w:rFonts w:hint="eastAsia" w:ascii="宋体" w:hAnsi="宋体" w:eastAsia="宋体" w:cs="宋体"/>
                <w:i w:val="0"/>
                <w:iCs w:val="0"/>
                <w:color w:val="auto"/>
                <w:kern w:val="2"/>
                <w:sz w:val="21"/>
                <w:szCs w:val="21"/>
                <w:lang w:eastAsia="zh-CN" w:bidi="ar-SA"/>
              </w:rPr>
              <w:t>功能：过载、短路、漏电保护。</w:t>
            </w:r>
          </w:p>
        </w:tc>
      </w:tr>
      <w:tr w14:paraId="73BF2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3031651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5B2C0A9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3F50614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085A6D5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D型漏电保护器</w:t>
            </w:r>
          </w:p>
        </w:tc>
        <w:tc>
          <w:tcPr>
            <w:tcW w:w="455" w:type="dxa"/>
            <w:shd w:val="clear" w:color="auto" w:fill="auto"/>
            <w:vAlign w:val="center"/>
          </w:tcPr>
          <w:p w14:paraId="6AC687E4">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5FDA5FF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623" w:type="dxa"/>
            <w:shd w:val="clear" w:color="auto" w:fill="auto"/>
            <w:vAlign w:val="center"/>
          </w:tcPr>
          <w:p w14:paraId="3D1E5BF9">
            <w:pPr>
              <w:keepNext w:val="0"/>
              <w:keepLines w:val="0"/>
              <w:widowControl/>
              <w:numPr>
                <w:ilvl w:val="0"/>
                <w:numId w:val="0"/>
              </w:numPr>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kern w:val="2"/>
                <w:sz w:val="21"/>
                <w:szCs w:val="21"/>
                <w:lang w:val="en-US" w:eastAsia="zh-CN" w:bidi="ar-SA"/>
              </w:rPr>
              <w:t>1.</w:t>
            </w:r>
            <w:r>
              <w:rPr>
                <w:rFonts w:hint="eastAsia" w:ascii="宋体" w:hAnsi="宋体" w:eastAsia="宋体" w:cs="宋体"/>
                <w:i w:val="0"/>
                <w:iCs w:val="0"/>
                <w:color w:val="auto"/>
                <w:sz w:val="21"/>
                <w:szCs w:val="21"/>
                <w:u w:val="none"/>
                <w:lang w:eastAsia="zh-CN"/>
              </w:rPr>
              <w:t>类型：</w:t>
            </w:r>
            <w:r>
              <w:rPr>
                <w:rFonts w:hint="eastAsia" w:ascii="宋体" w:hAnsi="宋体" w:eastAsia="宋体" w:cs="宋体"/>
                <w:i w:val="0"/>
                <w:iCs w:val="0"/>
                <w:color w:val="auto"/>
                <w:sz w:val="21"/>
                <w:szCs w:val="21"/>
                <w:u w:val="none"/>
                <w:lang w:val="en-US" w:eastAsia="zh-CN"/>
              </w:rPr>
              <w:t>D</w:t>
            </w:r>
            <w:r>
              <w:rPr>
                <w:rFonts w:hint="eastAsia" w:ascii="宋体" w:hAnsi="宋体" w:eastAsia="宋体" w:cs="宋体"/>
                <w:i w:val="0"/>
                <w:iCs w:val="0"/>
                <w:color w:val="auto"/>
                <w:sz w:val="21"/>
                <w:szCs w:val="21"/>
                <w:u w:val="none"/>
                <w:lang w:eastAsia="zh-CN"/>
              </w:rPr>
              <w:t>型</w:t>
            </w:r>
            <w:r>
              <w:rPr>
                <w:rFonts w:hint="eastAsia" w:ascii="宋体" w:hAnsi="宋体" w:eastAsia="宋体" w:cs="宋体"/>
                <w:i w:val="0"/>
                <w:iCs w:val="0"/>
                <w:color w:val="auto"/>
                <w:sz w:val="21"/>
                <w:szCs w:val="21"/>
                <w:u w:val="none"/>
                <w:lang w:val="en-US" w:eastAsia="zh-CN"/>
              </w:rPr>
              <w:t>。</w:t>
            </w:r>
          </w:p>
          <w:p w14:paraId="5C5DBE68">
            <w:pPr>
              <w:keepNext w:val="0"/>
              <w:keepLines w:val="0"/>
              <w:widowControl/>
              <w:numPr>
                <w:ilvl w:val="0"/>
                <w:numId w:val="0"/>
              </w:numPr>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sz w:val="21"/>
                <w:szCs w:val="21"/>
                <w:u w:val="none"/>
                <w:lang w:eastAsia="zh-CN"/>
              </w:rPr>
            </w:pPr>
            <w:r>
              <w:rPr>
                <w:rFonts w:hint="eastAsia" w:ascii="宋体" w:hAnsi="宋体" w:eastAsia="宋体" w:cs="宋体"/>
                <w:i w:val="0"/>
                <w:iCs w:val="0"/>
                <w:color w:val="auto"/>
                <w:kern w:val="2"/>
                <w:sz w:val="21"/>
                <w:szCs w:val="21"/>
                <w:lang w:val="en-US" w:eastAsia="zh-CN" w:bidi="ar-SA"/>
              </w:rPr>
              <w:t>2.</w:t>
            </w:r>
            <w:r>
              <w:rPr>
                <w:rFonts w:hint="eastAsia" w:ascii="宋体" w:hAnsi="宋体" w:eastAsia="宋体" w:cs="宋体"/>
                <w:i w:val="0"/>
                <w:iCs w:val="0"/>
                <w:color w:val="auto"/>
                <w:kern w:val="2"/>
                <w:sz w:val="21"/>
                <w:szCs w:val="21"/>
                <w:lang w:eastAsia="zh-CN" w:bidi="ar-SA"/>
              </w:rPr>
              <w:t>极数：4P</w:t>
            </w:r>
            <w:r>
              <w:rPr>
                <w:rFonts w:hint="eastAsia" w:ascii="宋体" w:hAnsi="宋体" w:eastAsia="宋体" w:cs="宋体"/>
                <w:i w:val="0"/>
                <w:iCs w:val="0"/>
                <w:color w:val="auto"/>
                <w:sz w:val="21"/>
                <w:szCs w:val="21"/>
                <w:u w:val="none"/>
                <w:lang w:eastAsia="zh-CN"/>
              </w:rPr>
              <w:t>。</w:t>
            </w:r>
          </w:p>
          <w:p w14:paraId="7A2CDD57">
            <w:pPr>
              <w:keepNext w:val="0"/>
              <w:keepLines w:val="0"/>
              <w:widowControl/>
              <w:numPr>
                <w:ilvl w:val="0"/>
                <w:numId w:val="0"/>
              </w:numPr>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sz w:val="21"/>
                <w:szCs w:val="21"/>
                <w:u w:val="none"/>
                <w:lang w:eastAsia="zh-CN"/>
              </w:rPr>
            </w:pPr>
            <w:r>
              <w:rPr>
                <w:rFonts w:hint="eastAsia" w:ascii="宋体" w:hAnsi="宋体" w:eastAsia="宋体" w:cs="宋体"/>
                <w:i w:val="0"/>
                <w:iCs w:val="0"/>
                <w:color w:val="auto"/>
                <w:kern w:val="2"/>
                <w:sz w:val="21"/>
                <w:szCs w:val="21"/>
                <w:lang w:eastAsia="zh-CN" w:bidi="ar-SA"/>
              </w:rPr>
              <w:t>3</w:t>
            </w:r>
            <w:r>
              <w:rPr>
                <w:rFonts w:hint="eastAsia" w:ascii="宋体" w:hAnsi="宋体" w:eastAsia="宋体" w:cs="宋体"/>
                <w:i w:val="0"/>
                <w:iCs w:val="0"/>
                <w:color w:val="auto"/>
                <w:kern w:val="2"/>
                <w:sz w:val="21"/>
                <w:szCs w:val="21"/>
                <w:lang w:val="en-US" w:eastAsia="zh-CN" w:bidi="ar-SA"/>
              </w:rPr>
              <w:t>.</w:t>
            </w:r>
            <w:r>
              <w:rPr>
                <w:rFonts w:hint="eastAsia" w:ascii="宋体" w:hAnsi="宋体" w:eastAsia="宋体" w:cs="宋体"/>
                <w:i w:val="0"/>
                <w:iCs w:val="0"/>
                <w:color w:val="auto"/>
                <w:sz w:val="21"/>
                <w:szCs w:val="21"/>
                <w:u w:val="none"/>
                <w:lang w:eastAsia="zh-CN"/>
              </w:rPr>
              <w:t>额定电流：32A。</w:t>
            </w:r>
          </w:p>
          <w:p w14:paraId="6EA4B35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2"/>
                <w:sz w:val="21"/>
                <w:szCs w:val="21"/>
                <w:lang w:eastAsia="zh-CN" w:bidi="ar-SA"/>
              </w:rPr>
              <w:t>4</w:t>
            </w:r>
            <w:r>
              <w:rPr>
                <w:rFonts w:hint="eastAsia" w:ascii="宋体" w:hAnsi="宋体" w:eastAsia="宋体" w:cs="宋体"/>
                <w:i w:val="0"/>
                <w:iCs w:val="0"/>
                <w:color w:val="auto"/>
                <w:kern w:val="2"/>
                <w:sz w:val="21"/>
                <w:szCs w:val="21"/>
                <w:lang w:val="en-US" w:eastAsia="zh-CN" w:bidi="ar-SA"/>
              </w:rPr>
              <w:t>.</w:t>
            </w:r>
            <w:r>
              <w:rPr>
                <w:rFonts w:hint="eastAsia" w:ascii="宋体" w:hAnsi="宋体" w:eastAsia="宋体" w:cs="宋体"/>
                <w:i w:val="0"/>
                <w:iCs w:val="0"/>
                <w:color w:val="auto"/>
                <w:kern w:val="2"/>
                <w:sz w:val="21"/>
                <w:szCs w:val="21"/>
                <w:lang w:eastAsia="zh-CN" w:bidi="ar-SA"/>
              </w:rPr>
              <w:t>功能：过载、短路、漏电保护。</w:t>
            </w:r>
          </w:p>
        </w:tc>
      </w:tr>
      <w:tr w14:paraId="22C5D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081EC56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5686F98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6F7DE07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302" w:type="dxa"/>
            <w:vMerge w:val="restart"/>
            <w:shd w:val="clear" w:color="auto" w:fill="auto"/>
            <w:vAlign w:val="center"/>
          </w:tcPr>
          <w:p w14:paraId="56017E9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干扰项</w:t>
            </w:r>
          </w:p>
        </w:tc>
        <w:tc>
          <w:tcPr>
            <w:tcW w:w="881" w:type="dxa"/>
            <w:gridSpan w:val="2"/>
            <w:shd w:val="clear" w:color="auto" w:fill="auto"/>
            <w:vAlign w:val="center"/>
          </w:tcPr>
          <w:p w14:paraId="3E68832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低压验电笔</w:t>
            </w:r>
          </w:p>
        </w:tc>
        <w:tc>
          <w:tcPr>
            <w:tcW w:w="455" w:type="dxa"/>
            <w:shd w:val="clear" w:color="auto" w:fill="auto"/>
            <w:vAlign w:val="center"/>
          </w:tcPr>
          <w:p w14:paraId="4452467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0006AB3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623" w:type="dxa"/>
            <w:shd w:val="clear" w:color="auto" w:fill="auto"/>
            <w:vAlign w:val="center"/>
          </w:tcPr>
          <w:p w14:paraId="647B869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无法正常使用的。</w:t>
            </w:r>
          </w:p>
        </w:tc>
      </w:tr>
      <w:tr w14:paraId="1B728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33DF2E2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02AF65C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6656A37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302" w:type="dxa"/>
            <w:vMerge w:val="continue"/>
            <w:shd w:val="clear" w:color="auto" w:fill="auto"/>
            <w:vAlign w:val="center"/>
          </w:tcPr>
          <w:p w14:paraId="458D275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881" w:type="dxa"/>
            <w:gridSpan w:val="2"/>
            <w:shd w:val="clear" w:color="auto" w:fill="auto"/>
            <w:vAlign w:val="center"/>
          </w:tcPr>
          <w:p w14:paraId="2F863BE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携带型低压短路接地线</w:t>
            </w:r>
          </w:p>
        </w:tc>
        <w:tc>
          <w:tcPr>
            <w:tcW w:w="455" w:type="dxa"/>
            <w:shd w:val="clear" w:color="auto" w:fill="auto"/>
            <w:vAlign w:val="center"/>
          </w:tcPr>
          <w:p w14:paraId="11D00BB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3059A6D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5EDCDB2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缺少附件的。</w:t>
            </w:r>
          </w:p>
        </w:tc>
      </w:tr>
      <w:tr w14:paraId="5796E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4B8E5EC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3AD3CEF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6CF783B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302" w:type="dxa"/>
            <w:vMerge w:val="continue"/>
            <w:shd w:val="clear" w:color="auto" w:fill="auto"/>
            <w:vAlign w:val="center"/>
          </w:tcPr>
          <w:p w14:paraId="2B1B743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881" w:type="dxa"/>
            <w:gridSpan w:val="2"/>
            <w:shd w:val="clear" w:color="auto" w:fill="auto"/>
            <w:vAlign w:val="center"/>
          </w:tcPr>
          <w:p w14:paraId="29E1962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安全帽</w:t>
            </w:r>
          </w:p>
        </w:tc>
        <w:tc>
          <w:tcPr>
            <w:tcW w:w="455" w:type="dxa"/>
            <w:shd w:val="clear" w:color="auto" w:fill="auto"/>
            <w:vAlign w:val="center"/>
          </w:tcPr>
          <w:p w14:paraId="273DAB3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4</w:t>
            </w:r>
          </w:p>
        </w:tc>
        <w:tc>
          <w:tcPr>
            <w:tcW w:w="455" w:type="dxa"/>
            <w:shd w:val="clear" w:color="auto" w:fill="auto"/>
            <w:vAlign w:val="center"/>
          </w:tcPr>
          <w:p w14:paraId="64BCAB1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顶</w:t>
            </w:r>
          </w:p>
        </w:tc>
        <w:tc>
          <w:tcPr>
            <w:tcW w:w="5623" w:type="dxa"/>
            <w:shd w:val="clear" w:color="auto" w:fill="auto"/>
            <w:vAlign w:val="center"/>
          </w:tcPr>
          <w:p w14:paraId="2DEF8F8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非标的、过期的、缺少附件的、轻微损坏的。</w:t>
            </w:r>
          </w:p>
        </w:tc>
      </w:tr>
      <w:tr w14:paraId="1EDAF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6CAE69F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6971B1C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396BE88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302" w:type="dxa"/>
            <w:vMerge w:val="continue"/>
            <w:shd w:val="clear" w:color="auto" w:fill="auto"/>
            <w:vAlign w:val="center"/>
          </w:tcPr>
          <w:p w14:paraId="328B02F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881" w:type="dxa"/>
            <w:gridSpan w:val="2"/>
            <w:shd w:val="clear" w:color="auto" w:fill="auto"/>
            <w:vAlign w:val="center"/>
          </w:tcPr>
          <w:p w14:paraId="1B5D2EE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安全带</w:t>
            </w:r>
          </w:p>
        </w:tc>
        <w:tc>
          <w:tcPr>
            <w:tcW w:w="455" w:type="dxa"/>
            <w:shd w:val="clear" w:color="auto" w:fill="auto"/>
            <w:vAlign w:val="center"/>
          </w:tcPr>
          <w:p w14:paraId="1B08DDD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4</w:t>
            </w:r>
          </w:p>
        </w:tc>
        <w:tc>
          <w:tcPr>
            <w:tcW w:w="455" w:type="dxa"/>
            <w:shd w:val="clear" w:color="auto" w:fill="auto"/>
            <w:vAlign w:val="center"/>
          </w:tcPr>
          <w:p w14:paraId="28B765B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304423B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非标的、过期的、缺少附件的、轻微损坏的。</w:t>
            </w:r>
          </w:p>
        </w:tc>
      </w:tr>
      <w:tr w14:paraId="25AF8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23F3164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0A9340F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44AE1C1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302" w:type="dxa"/>
            <w:vMerge w:val="continue"/>
            <w:shd w:val="clear" w:color="auto" w:fill="auto"/>
            <w:vAlign w:val="center"/>
          </w:tcPr>
          <w:p w14:paraId="4A94EF9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881" w:type="dxa"/>
            <w:gridSpan w:val="2"/>
            <w:shd w:val="clear" w:color="auto" w:fill="auto"/>
            <w:vAlign w:val="center"/>
          </w:tcPr>
          <w:p w14:paraId="106BB9E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脚扣</w:t>
            </w:r>
          </w:p>
        </w:tc>
        <w:tc>
          <w:tcPr>
            <w:tcW w:w="455" w:type="dxa"/>
            <w:shd w:val="clear" w:color="auto" w:fill="auto"/>
            <w:vAlign w:val="center"/>
          </w:tcPr>
          <w:p w14:paraId="29BD2D3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5E53491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667F9C6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无法正常使用的。</w:t>
            </w:r>
          </w:p>
        </w:tc>
      </w:tr>
      <w:tr w14:paraId="0A4CE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1F669FE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730917F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7CE055F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302" w:type="dxa"/>
            <w:vMerge w:val="continue"/>
            <w:shd w:val="clear" w:color="auto" w:fill="auto"/>
            <w:vAlign w:val="center"/>
          </w:tcPr>
          <w:p w14:paraId="291E380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881" w:type="dxa"/>
            <w:gridSpan w:val="2"/>
            <w:shd w:val="clear" w:color="auto" w:fill="auto"/>
            <w:vAlign w:val="center"/>
          </w:tcPr>
          <w:p w14:paraId="4803FA5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登高板</w:t>
            </w:r>
          </w:p>
        </w:tc>
        <w:tc>
          <w:tcPr>
            <w:tcW w:w="455" w:type="dxa"/>
            <w:shd w:val="clear" w:color="auto" w:fill="auto"/>
            <w:vAlign w:val="center"/>
          </w:tcPr>
          <w:p w14:paraId="346BADA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432F6AD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134B309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无法正常使用的。</w:t>
            </w:r>
          </w:p>
        </w:tc>
      </w:tr>
      <w:tr w14:paraId="6A4DB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3035996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7CFEE76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3E54335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302" w:type="dxa"/>
            <w:vMerge w:val="continue"/>
            <w:shd w:val="clear" w:color="auto" w:fill="auto"/>
            <w:vAlign w:val="center"/>
          </w:tcPr>
          <w:p w14:paraId="1563F1A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881" w:type="dxa"/>
            <w:gridSpan w:val="2"/>
            <w:shd w:val="clear" w:color="auto" w:fill="auto"/>
            <w:vAlign w:val="center"/>
          </w:tcPr>
          <w:p w14:paraId="4368C99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绝缘手套</w:t>
            </w:r>
          </w:p>
        </w:tc>
        <w:tc>
          <w:tcPr>
            <w:tcW w:w="455" w:type="dxa"/>
            <w:shd w:val="clear" w:color="auto" w:fill="auto"/>
            <w:vAlign w:val="center"/>
          </w:tcPr>
          <w:p w14:paraId="011EB71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2</w:t>
            </w:r>
          </w:p>
        </w:tc>
        <w:tc>
          <w:tcPr>
            <w:tcW w:w="455" w:type="dxa"/>
            <w:shd w:val="clear" w:color="auto" w:fill="auto"/>
            <w:vAlign w:val="center"/>
          </w:tcPr>
          <w:p w14:paraId="3AE44B3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副</w:t>
            </w:r>
          </w:p>
        </w:tc>
        <w:tc>
          <w:tcPr>
            <w:tcW w:w="5623" w:type="dxa"/>
            <w:shd w:val="clear" w:color="auto" w:fill="auto"/>
            <w:vAlign w:val="center"/>
          </w:tcPr>
          <w:p w14:paraId="50898A1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过期的、损坏的。</w:t>
            </w:r>
          </w:p>
        </w:tc>
      </w:tr>
      <w:tr w14:paraId="5B2ED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251EE3C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3D3922C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4B6A878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302" w:type="dxa"/>
            <w:vMerge w:val="continue"/>
            <w:shd w:val="clear" w:color="auto" w:fill="auto"/>
            <w:vAlign w:val="center"/>
          </w:tcPr>
          <w:p w14:paraId="37A2F79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881" w:type="dxa"/>
            <w:gridSpan w:val="2"/>
            <w:shd w:val="clear" w:color="auto" w:fill="auto"/>
            <w:vAlign w:val="center"/>
          </w:tcPr>
          <w:p w14:paraId="32ED07B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绝缘鞋</w:t>
            </w:r>
          </w:p>
        </w:tc>
        <w:tc>
          <w:tcPr>
            <w:tcW w:w="455" w:type="dxa"/>
            <w:shd w:val="clear" w:color="auto" w:fill="auto"/>
            <w:vAlign w:val="center"/>
          </w:tcPr>
          <w:p w14:paraId="63EB36B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2</w:t>
            </w:r>
          </w:p>
        </w:tc>
        <w:tc>
          <w:tcPr>
            <w:tcW w:w="455" w:type="dxa"/>
            <w:shd w:val="clear" w:color="auto" w:fill="auto"/>
            <w:vAlign w:val="center"/>
          </w:tcPr>
          <w:p w14:paraId="0A85556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双</w:t>
            </w:r>
          </w:p>
        </w:tc>
        <w:tc>
          <w:tcPr>
            <w:tcW w:w="5623" w:type="dxa"/>
            <w:shd w:val="clear" w:color="auto" w:fill="auto"/>
            <w:vAlign w:val="center"/>
          </w:tcPr>
          <w:p w14:paraId="2D7BDED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过期的、损坏的。</w:t>
            </w:r>
          </w:p>
        </w:tc>
      </w:tr>
      <w:tr w14:paraId="03312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6DDDE56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787DE4F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3C71096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302" w:type="dxa"/>
            <w:vMerge w:val="continue"/>
            <w:shd w:val="clear" w:color="auto" w:fill="auto"/>
            <w:vAlign w:val="center"/>
          </w:tcPr>
          <w:p w14:paraId="0F1A395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881" w:type="dxa"/>
            <w:gridSpan w:val="2"/>
            <w:shd w:val="clear" w:color="auto" w:fill="auto"/>
            <w:vAlign w:val="center"/>
          </w:tcPr>
          <w:p w14:paraId="3CF64A7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万用表</w:t>
            </w:r>
          </w:p>
        </w:tc>
        <w:tc>
          <w:tcPr>
            <w:tcW w:w="455" w:type="dxa"/>
            <w:shd w:val="clear" w:color="auto" w:fill="auto"/>
            <w:vAlign w:val="center"/>
          </w:tcPr>
          <w:p w14:paraId="7E522CE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w:t>
            </w:r>
          </w:p>
        </w:tc>
        <w:tc>
          <w:tcPr>
            <w:tcW w:w="455" w:type="dxa"/>
            <w:shd w:val="clear" w:color="auto" w:fill="auto"/>
            <w:vAlign w:val="center"/>
          </w:tcPr>
          <w:p w14:paraId="53FB6BC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623" w:type="dxa"/>
            <w:shd w:val="clear" w:color="auto" w:fill="auto"/>
            <w:vAlign w:val="center"/>
          </w:tcPr>
          <w:p w14:paraId="3434842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分别为外表无明显破损，未定期进行计量检定的和不能正常使用的。</w:t>
            </w:r>
          </w:p>
        </w:tc>
      </w:tr>
      <w:tr w14:paraId="1BB6F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5D26C0E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0F7CF59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6CDB7E8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302" w:type="dxa"/>
            <w:vMerge w:val="continue"/>
            <w:shd w:val="clear" w:color="auto" w:fill="auto"/>
            <w:vAlign w:val="center"/>
          </w:tcPr>
          <w:p w14:paraId="3C1BE67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881" w:type="dxa"/>
            <w:gridSpan w:val="2"/>
            <w:shd w:val="clear" w:color="auto" w:fill="auto"/>
            <w:vAlign w:val="center"/>
          </w:tcPr>
          <w:p w14:paraId="1AC8A20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钳形电流表</w:t>
            </w:r>
          </w:p>
        </w:tc>
        <w:tc>
          <w:tcPr>
            <w:tcW w:w="455" w:type="dxa"/>
            <w:shd w:val="clear" w:color="auto" w:fill="auto"/>
            <w:vAlign w:val="center"/>
          </w:tcPr>
          <w:p w14:paraId="00544C6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w:t>
            </w:r>
          </w:p>
        </w:tc>
        <w:tc>
          <w:tcPr>
            <w:tcW w:w="455" w:type="dxa"/>
            <w:shd w:val="clear" w:color="auto" w:fill="auto"/>
            <w:vAlign w:val="center"/>
          </w:tcPr>
          <w:p w14:paraId="09C26C7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623" w:type="dxa"/>
            <w:shd w:val="clear" w:color="auto" w:fill="auto"/>
            <w:vAlign w:val="center"/>
          </w:tcPr>
          <w:p w14:paraId="782698F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分别为外表无明显破损，未定期进行计量检定的和不能正常使用的。</w:t>
            </w:r>
          </w:p>
        </w:tc>
      </w:tr>
      <w:tr w14:paraId="4E19D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5A62DC4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3AE3DB0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6467FD7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302" w:type="dxa"/>
            <w:vMerge w:val="continue"/>
            <w:shd w:val="clear" w:color="auto" w:fill="auto"/>
            <w:vAlign w:val="center"/>
          </w:tcPr>
          <w:p w14:paraId="278CDFE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881" w:type="dxa"/>
            <w:gridSpan w:val="2"/>
            <w:shd w:val="clear" w:color="auto" w:fill="auto"/>
            <w:vAlign w:val="center"/>
          </w:tcPr>
          <w:p w14:paraId="6A0D2D1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兆欧表</w:t>
            </w:r>
          </w:p>
        </w:tc>
        <w:tc>
          <w:tcPr>
            <w:tcW w:w="455" w:type="dxa"/>
            <w:shd w:val="clear" w:color="auto" w:fill="auto"/>
            <w:vAlign w:val="center"/>
          </w:tcPr>
          <w:p w14:paraId="46BD15E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w:t>
            </w:r>
          </w:p>
        </w:tc>
        <w:tc>
          <w:tcPr>
            <w:tcW w:w="455" w:type="dxa"/>
            <w:shd w:val="clear" w:color="auto" w:fill="auto"/>
            <w:vAlign w:val="center"/>
          </w:tcPr>
          <w:p w14:paraId="44468BD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623" w:type="dxa"/>
            <w:shd w:val="clear" w:color="auto" w:fill="auto"/>
            <w:vAlign w:val="center"/>
          </w:tcPr>
          <w:p w14:paraId="2282975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分别为外表无明显破损，未定期进行计量检定的和不能正常使用的。</w:t>
            </w:r>
          </w:p>
        </w:tc>
      </w:tr>
      <w:tr w14:paraId="7947A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1CEEAF2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4EF78DD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7CA22B1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302" w:type="dxa"/>
            <w:vMerge w:val="continue"/>
            <w:shd w:val="clear" w:color="auto" w:fill="auto"/>
            <w:vAlign w:val="center"/>
          </w:tcPr>
          <w:p w14:paraId="23A5524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881" w:type="dxa"/>
            <w:gridSpan w:val="2"/>
            <w:shd w:val="clear" w:color="auto" w:fill="auto"/>
            <w:vAlign w:val="center"/>
          </w:tcPr>
          <w:p w14:paraId="4224AB5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接地电阻测试仪</w:t>
            </w:r>
          </w:p>
        </w:tc>
        <w:tc>
          <w:tcPr>
            <w:tcW w:w="455" w:type="dxa"/>
            <w:shd w:val="clear" w:color="auto" w:fill="auto"/>
            <w:vAlign w:val="center"/>
          </w:tcPr>
          <w:p w14:paraId="2EE5B063">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w:t>
            </w:r>
          </w:p>
        </w:tc>
        <w:tc>
          <w:tcPr>
            <w:tcW w:w="455" w:type="dxa"/>
            <w:shd w:val="clear" w:color="auto" w:fill="auto"/>
            <w:vAlign w:val="center"/>
          </w:tcPr>
          <w:p w14:paraId="17E7527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623" w:type="dxa"/>
            <w:shd w:val="clear" w:color="auto" w:fill="auto"/>
            <w:vAlign w:val="center"/>
          </w:tcPr>
          <w:p w14:paraId="6ABE70C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分别为外表无明显破损，未定期进行计量检定的和不能正常使用的。</w:t>
            </w:r>
          </w:p>
        </w:tc>
      </w:tr>
      <w:tr w14:paraId="17997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4" w:type="dxa"/>
            <w:vMerge w:val="continue"/>
            <w:shd w:val="clear" w:color="auto" w:fill="auto"/>
            <w:vAlign w:val="center"/>
          </w:tcPr>
          <w:p w14:paraId="0F5BB8F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64115AD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7F0789E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302" w:type="dxa"/>
            <w:vMerge w:val="continue"/>
            <w:shd w:val="clear" w:color="auto" w:fill="auto"/>
            <w:vAlign w:val="center"/>
          </w:tcPr>
          <w:p w14:paraId="7BB5B7F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881" w:type="dxa"/>
            <w:gridSpan w:val="2"/>
            <w:shd w:val="clear" w:color="auto" w:fill="auto"/>
            <w:vAlign w:val="center"/>
          </w:tcPr>
          <w:p w14:paraId="67F929E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漏电保护器测试仪</w:t>
            </w:r>
          </w:p>
        </w:tc>
        <w:tc>
          <w:tcPr>
            <w:tcW w:w="455" w:type="dxa"/>
            <w:shd w:val="clear" w:color="auto" w:fill="auto"/>
            <w:vAlign w:val="center"/>
          </w:tcPr>
          <w:p w14:paraId="6FA7F4E3">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w:t>
            </w:r>
          </w:p>
        </w:tc>
        <w:tc>
          <w:tcPr>
            <w:tcW w:w="455" w:type="dxa"/>
            <w:shd w:val="clear" w:color="auto" w:fill="auto"/>
            <w:vAlign w:val="center"/>
          </w:tcPr>
          <w:p w14:paraId="22218C7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623" w:type="dxa"/>
            <w:shd w:val="clear" w:color="auto" w:fill="auto"/>
            <w:vAlign w:val="center"/>
          </w:tcPr>
          <w:p w14:paraId="2F99155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分别为外表无明显破损，未定期进行计量检定的和不能正常使用的。</w:t>
            </w:r>
          </w:p>
        </w:tc>
      </w:tr>
      <w:tr w14:paraId="39BBD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724" w:type="dxa"/>
            <w:vMerge w:val="continue"/>
            <w:shd w:val="clear" w:color="auto" w:fill="auto"/>
            <w:vAlign w:val="center"/>
          </w:tcPr>
          <w:p w14:paraId="30691440">
            <w:pPr>
              <w:keepNext w:val="0"/>
              <w:keepLines w:val="0"/>
              <w:suppressLineNumbers w:val="0"/>
              <w:spacing w:before="0" w:beforeAutospacing="0" w:after="0" w:afterAutospacing="0"/>
              <w:ind w:left="0" w:leftChars="0" w:right="0" w:firstLine="0" w:firstLineChars="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289D5DC9">
            <w:pPr>
              <w:keepNext w:val="0"/>
              <w:keepLines w:val="0"/>
              <w:suppressLineNumbers w:val="0"/>
              <w:spacing w:before="0" w:beforeAutospacing="0" w:after="0" w:afterAutospacing="0"/>
              <w:ind w:left="0" w:leftChars="0" w:right="0" w:firstLine="0" w:firstLineChars="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1BF379F9">
            <w:pPr>
              <w:keepNext w:val="0"/>
              <w:keepLines w:val="0"/>
              <w:suppressLineNumbers w:val="0"/>
              <w:spacing w:before="0" w:beforeAutospacing="0" w:after="0" w:afterAutospacing="0"/>
              <w:ind w:left="0" w:leftChars="0" w:right="0" w:firstLine="0" w:firstLineChars="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6BB035EC">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安全工器具存放柜</w:t>
            </w:r>
          </w:p>
        </w:tc>
        <w:tc>
          <w:tcPr>
            <w:tcW w:w="455" w:type="dxa"/>
            <w:shd w:val="clear" w:color="auto" w:fill="auto"/>
            <w:vAlign w:val="center"/>
          </w:tcPr>
          <w:p w14:paraId="727EBBFD">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1</w:t>
            </w:r>
          </w:p>
        </w:tc>
        <w:tc>
          <w:tcPr>
            <w:tcW w:w="455" w:type="dxa"/>
            <w:shd w:val="clear" w:color="auto" w:fill="auto"/>
            <w:vAlign w:val="center"/>
          </w:tcPr>
          <w:p w14:paraId="18C948B7">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个</w:t>
            </w:r>
          </w:p>
        </w:tc>
        <w:tc>
          <w:tcPr>
            <w:tcW w:w="5623" w:type="dxa"/>
            <w:shd w:val="clear" w:color="auto" w:fill="auto"/>
            <w:vAlign w:val="center"/>
          </w:tcPr>
          <w:p w14:paraId="4A8D224B">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rPr>
            </w:pPr>
            <w:r>
              <w:rPr>
                <w:rFonts w:hint="eastAsia" w:ascii="宋体" w:hAnsi="宋体" w:eastAsia="宋体" w:cs="宋体"/>
                <w:i w:val="0"/>
                <w:iCs w:val="0"/>
                <w:color w:val="auto"/>
                <w:kern w:val="0"/>
                <w:sz w:val="21"/>
                <w:szCs w:val="21"/>
                <w:u w:val="none"/>
                <w:lang w:eastAsia="zh-CN"/>
              </w:rPr>
              <w:t>1.尺寸：200*80*45CM</w:t>
            </w:r>
            <w:r>
              <w:rPr>
                <w:rFonts w:hint="eastAsia" w:ascii="宋体" w:hAnsi="宋体" w:eastAsia="宋体" w:cs="宋体"/>
                <w:i w:val="0"/>
                <w:iCs w:val="0"/>
                <w:color w:val="auto"/>
                <w:kern w:val="0"/>
                <w:sz w:val="21"/>
                <w:szCs w:val="21"/>
              </w:rPr>
              <w:t>（±50mm）</w:t>
            </w:r>
          </w:p>
          <w:p w14:paraId="443307E5">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lang w:eastAsia="zh-CN"/>
              </w:rPr>
            </w:pPr>
            <w:r>
              <w:rPr>
                <w:rFonts w:hint="eastAsia" w:ascii="宋体" w:hAnsi="宋体" w:eastAsia="宋体" w:cs="宋体"/>
                <w:i w:val="0"/>
                <w:iCs w:val="0"/>
                <w:color w:val="auto"/>
                <w:kern w:val="0"/>
                <w:sz w:val="21"/>
                <w:szCs w:val="21"/>
                <w:lang w:eastAsia="zh-CN"/>
              </w:rPr>
              <w:t>2.材质：优质冷轧钢板</w:t>
            </w:r>
          </w:p>
        </w:tc>
      </w:tr>
      <w:tr w14:paraId="23A2A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6A76F9F0">
            <w:pPr>
              <w:keepNext w:val="0"/>
              <w:keepLines w:val="0"/>
              <w:suppressLineNumbers w:val="0"/>
              <w:spacing w:before="0" w:beforeAutospacing="0" w:after="0" w:afterAutospacing="0"/>
              <w:ind w:left="0" w:leftChars="0" w:right="0" w:firstLine="0" w:firstLineChars="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013408C6">
            <w:pPr>
              <w:keepNext w:val="0"/>
              <w:keepLines w:val="0"/>
              <w:suppressLineNumbers w:val="0"/>
              <w:spacing w:before="0" w:beforeAutospacing="0" w:after="0" w:afterAutospacing="0"/>
              <w:ind w:left="0" w:leftChars="0" w:right="0" w:firstLine="0" w:firstLineChars="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0AADD859">
            <w:pPr>
              <w:keepNext w:val="0"/>
              <w:keepLines w:val="0"/>
              <w:suppressLineNumbers w:val="0"/>
              <w:spacing w:before="0" w:beforeAutospacing="0" w:after="0" w:afterAutospacing="0"/>
              <w:ind w:left="0" w:leftChars="0" w:right="0" w:firstLine="0" w:firstLineChars="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7C8BC82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仪器仪表</w:t>
            </w:r>
            <w:r>
              <w:rPr>
                <w:rFonts w:hint="eastAsia" w:ascii="宋体" w:hAnsi="宋体" w:eastAsia="宋体" w:cs="宋体"/>
                <w:i w:val="0"/>
                <w:iCs w:val="0"/>
                <w:color w:val="auto"/>
                <w:kern w:val="0"/>
                <w:sz w:val="21"/>
                <w:szCs w:val="21"/>
                <w:highlight w:val="none"/>
                <w:u w:val="none"/>
                <w:lang w:val="en-US" w:eastAsia="zh-CN"/>
              </w:rPr>
              <w:t>测试</w:t>
            </w:r>
            <w:r>
              <w:rPr>
                <w:rFonts w:hint="eastAsia" w:ascii="宋体" w:hAnsi="宋体" w:eastAsia="宋体" w:cs="宋体"/>
                <w:i w:val="0"/>
                <w:iCs w:val="0"/>
                <w:color w:val="auto"/>
                <w:kern w:val="0"/>
                <w:sz w:val="21"/>
                <w:szCs w:val="21"/>
                <w:highlight w:val="none"/>
                <w:u w:val="none"/>
                <w:lang w:eastAsia="zh-CN"/>
              </w:rPr>
              <w:t>台</w:t>
            </w:r>
          </w:p>
        </w:tc>
        <w:tc>
          <w:tcPr>
            <w:tcW w:w="455" w:type="dxa"/>
            <w:shd w:val="clear" w:color="auto" w:fill="auto"/>
            <w:vAlign w:val="center"/>
          </w:tcPr>
          <w:p w14:paraId="0BF4B66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w:t>
            </w:r>
          </w:p>
        </w:tc>
        <w:tc>
          <w:tcPr>
            <w:tcW w:w="455" w:type="dxa"/>
            <w:shd w:val="clear" w:color="auto" w:fill="auto"/>
            <w:vAlign w:val="center"/>
          </w:tcPr>
          <w:p w14:paraId="104FFE0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台</w:t>
            </w:r>
          </w:p>
        </w:tc>
        <w:tc>
          <w:tcPr>
            <w:tcW w:w="5623" w:type="dxa"/>
            <w:shd w:val="clear" w:color="auto" w:fill="auto"/>
            <w:vAlign w:val="center"/>
          </w:tcPr>
          <w:p w14:paraId="542CFF9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一.设备要求</w:t>
            </w:r>
          </w:p>
          <w:p w14:paraId="33E1B99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尺寸≥1200*840*1215 （±50mm） ；设备电压：输入220VAC±10%，部分输出安全电压36V；设备功率≤1KW；</w:t>
            </w:r>
          </w:p>
          <w:p w14:paraId="46201D0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材质采用高强度金属框架，并进行静电喷塑工艺处理，具备耐腐蚀、耐锈蚀、耐磨特性；外观采用信号白，石墨灰，天空蓝构建完整的配色系统；表面粗糙度符合GB/T1031- 2009标准，保障仪器仪表存放稳定性与操作安全性。</w:t>
            </w:r>
          </w:p>
          <w:p w14:paraId="4EA32FD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二.设备功能要求</w:t>
            </w:r>
          </w:p>
          <w:p w14:paraId="41AF935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测试台须符合现行标准《通用用电设备配电设计规范》(GB50055)、《低压配电设计规范》(GB50054)的有关要求。满足国家《安全生产考试机构和考试点管理规定》（应急〔2025〕41号），全部采用实物化仪器仪表测量真实的应用场景。</w:t>
            </w:r>
          </w:p>
          <w:p w14:paraId="3E1A4EE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功能1.综合类测量功能，满足交流电压、直流电压、电阻、交流电流、直流电流测量考核功能。</w:t>
            </w:r>
          </w:p>
          <w:p w14:paraId="05C471A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功能2.绝缘电阻测量功能，被测电动机安装在水平平台更加稳固，保证长期使用安全性。</w:t>
            </w:r>
          </w:p>
          <w:p w14:paraId="0D92E7C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功能3.接地电阻测量功能，支持E、P、C插针接地电阻测量，还原实际测试环境。</w:t>
            </w:r>
          </w:p>
          <w:p w14:paraId="11A5333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功能4.漏电保护测量功能。支持检测漏电保护装置的漏电动作电流、动作时间，验证装置保护有效性，还原实际漏电防护场景</w:t>
            </w:r>
          </w:p>
          <w:p w14:paraId="424BFAC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功能5.五孔插座测量功能。支持检测五孔插座的线路通断，还原实际测量场景</w:t>
            </w:r>
          </w:p>
          <w:p w14:paraId="587A8A0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cs="宋体"/>
                <w:i w:val="0"/>
                <w:iCs w:val="0"/>
                <w:color w:val="auto"/>
                <w:kern w:val="0"/>
                <w:sz w:val="21"/>
                <w:szCs w:val="21"/>
                <w:highlight w:val="none"/>
                <w:u w:val="none"/>
                <w:lang w:val="en-US" w:eastAsia="zh-CN"/>
              </w:rPr>
              <w:t>三</w:t>
            </w:r>
            <w:r>
              <w:rPr>
                <w:rFonts w:hint="eastAsia" w:ascii="宋体" w:hAnsi="宋体" w:eastAsia="宋体" w:cs="宋体"/>
                <w:i w:val="0"/>
                <w:iCs w:val="0"/>
                <w:color w:val="auto"/>
                <w:kern w:val="0"/>
                <w:sz w:val="21"/>
                <w:szCs w:val="21"/>
                <w:highlight w:val="none"/>
                <w:u w:val="none"/>
                <w:lang w:val="en-US" w:eastAsia="zh-CN"/>
              </w:rPr>
              <w:t>.功能区布局</w:t>
            </w:r>
          </w:p>
          <w:p w14:paraId="61FD6E3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测试台需通过真实电气元件搭建不同测量电路，功能区需包括交直流电压测量区、电阻测试区、交流电流，直流电流测试回路、接地电阻测量区及绝缘电阻测量区、漏电保护测试区、五孔插座测量区等多个测量单元。</w:t>
            </w:r>
          </w:p>
          <w:p w14:paraId="65017E9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测量单元1.操作台功能区面板：常用测量单元放左侧，方便右手操作；交流电流控制区紧邻，因两者关联紧密；接地电阻测量区在右侧，操作独立，避免干扰。</w:t>
            </w:r>
          </w:p>
          <w:p w14:paraId="533F9AF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测量单元2.操作台面左右侧：右侧电机配合绝缘电阻测量及基础测量；右侧身份证识别区不影响操作，便于身份核验。</w:t>
            </w:r>
          </w:p>
          <w:p w14:paraId="0CE2BD3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测量单元3.操作台前侧边：电子标签识别区用于仪器仪表的好坏识别，不占主要操作空间。</w:t>
            </w:r>
          </w:p>
          <w:p w14:paraId="4DD4AC8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2"/>
                <w:szCs w:val="22"/>
                <w:highlight w:val="none"/>
                <w:u w:val="none"/>
                <w:lang w:val="en-US" w:eastAsia="zh-CN"/>
              </w:rPr>
            </w:pPr>
            <w:r>
              <w:rPr>
                <w:rFonts w:hint="eastAsia" w:ascii="宋体" w:hAnsi="宋体" w:cs="宋体"/>
                <w:i w:val="0"/>
                <w:iCs w:val="0"/>
                <w:color w:val="auto"/>
                <w:kern w:val="0"/>
                <w:sz w:val="21"/>
                <w:szCs w:val="21"/>
                <w:highlight w:val="none"/>
                <w:u w:val="none"/>
                <w:lang w:val="en-US" w:eastAsia="zh-CN"/>
              </w:rPr>
              <w:t>（需提供设备满足上述功能的实物图片）</w:t>
            </w:r>
          </w:p>
          <w:p w14:paraId="0B8F98C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cs="宋体"/>
                <w:i w:val="0"/>
                <w:iCs w:val="0"/>
                <w:color w:val="auto"/>
                <w:kern w:val="0"/>
                <w:sz w:val="21"/>
                <w:szCs w:val="21"/>
                <w:highlight w:val="none"/>
                <w:u w:val="none"/>
                <w:lang w:val="en-US" w:eastAsia="zh-CN"/>
              </w:rPr>
              <w:t>四</w:t>
            </w:r>
            <w:r>
              <w:rPr>
                <w:rFonts w:hint="eastAsia" w:ascii="宋体" w:hAnsi="宋体" w:eastAsia="宋体" w:cs="宋体"/>
                <w:i w:val="0"/>
                <w:iCs w:val="0"/>
                <w:color w:val="auto"/>
                <w:kern w:val="0"/>
                <w:sz w:val="21"/>
                <w:szCs w:val="21"/>
                <w:highlight w:val="none"/>
                <w:u w:val="none"/>
                <w:lang w:val="en-US" w:eastAsia="zh-CN"/>
              </w:rPr>
              <w:t>.安全设计要求</w:t>
            </w:r>
          </w:p>
          <w:p w14:paraId="7D3AC87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漏电保护设计要求</w:t>
            </w:r>
          </w:p>
          <w:p w14:paraId="57CF7B9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配置漏电保护开关，设置一只电流型漏电保护空气开关。漏电保护开关采用侧置式结构设计，安装于设备左侧侧边。</w:t>
            </w:r>
          </w:p>
          <w:p w14:paraId="58B92ED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四.测试台智能考核系统功能要求</w:t>
            </w:r>
          </w:p>
          <w:p w14:paraId="5E1F354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1.仪器仪表选择识别功能要求，系统支持电子标签读取模式；考生从仪器仪表摆放架选取设备后，系统通过识别设备上的唯一电子身份标签，自动验证设备选择的正确性。</w:t>
            </w:r>
          </w:p>
          <w:p w14:paraId="0A1DB12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2.功能要求，系统具备随机生成测量任务的功能，任务中的电阻、电压、电流等测量值支持指定和随机两种模式。</w:t>
            </w:r>
          </w:p>
          <w:p w14:paraId="2C7EC9D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3.考评员可根据考核需求，自主指定具体数值；也可通过系统随机生成，满足多样化考核场景。考虑到市电输入波动、测量仪器固有误差等客观因素，所有设置值需允许存在±15%的误差范围。​</w:t>
            </w:r>
          </w:p>
          <w:p w14:paraId="572F689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4.摇表故障模拟功能需支持精准控制与随机设定两种模式。考评员可指定模拟V-W（相与相之间）或U-地（相与地之间）的绝缘电阻故障；也可由系统随机指定其中一种故障类型，为考核提供更真实、灵活的故障排查场景。</w:t>
            </w:r>
          </w:p>
        </w:tc>
      </w:tr>
      <w:tr w14:paraId="4D854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5541E4D0">
            <w:pPr>
              <w:keepNext w:val="0"/>
              <w:keepLines w:val="0"/>
              <w:suppressLineNumbers w:val="0"/>
              <w:spacing w:before="0" w:beforeAutospacing="0" w:after="0" w:afterAutospacing="0"/>
              <w:ind w:left="0" w:leftChars="0" w:right="0" w:firstLine="0" w:firstLineChars="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7D5E0AB1">
            <w:pPr>
              <w:keepNext w:val="0"/>
              <w:keepLines w:val="0"/>
              <w:suppressLineNumbers w:val="0"/>
              <w:spacing w:before="0" w:beforeAutospacing="0" w:after="0" w:afterAutospacing="0"/>
              <w:ind w:left="0" w:leftChars="0" w:right="0" w:firstLine="0" w:firstLineChars="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1DFACAD5">
            <w:pPr>
              <w:keepNext w:val="0"/>
              <w:keepLines w:val="0"/>
              <w:suppressLineNumbers w:val="0"/>
              <w:spacing w:before="0" w:beforeAutospacing="0" w:after="0" w:afterAutospacing="0"/>
              <w:ind w:left="0" w:leftChars="0" w:right="0" w:firstLine="0" w:firstLineChars="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5E65ED8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器材摆放架</w:t>
            </w:r>
          </w:p>
        </w:tc>
        <w:tc>
          <w:tcPr>
            <w:tcW w:w="455" w:type="dxa"/>
            <w:shd w:val="clear" w:color="auto" w:fill="auto"/>
            <w:vAlign w:val="center"/>
          </w:tcPr>
          <w:p w14:paraId="20AEEF53">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w:t>
            </w:r>
          </w:p>
        </w:tc>
        <w:tc>
          <w:tcPr>
            <w:tcW w:w="455" w:type="dxa"/>
            <w:shd w:val="clear" w:color="auto" w:fill="auto"/>
            <w:vAlign w:val="center"/>
          </w:tcPr>
          <w:p w14:paraId="63FF203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个</w:t>
            </w:r>
          </w:p>
        </w:tc>
        <w:tc>
          <w:tcPr>
            <w:tcW w:w="5623" w:type="dxa"/>
            <w:shd w:val="clear" w:color="auto" w:fill="auto"/>
            <w:vAlign w:val="center"/>
          </w:tcPr>
          <w:p w14:paraId="2FA6792D">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lang w:eastAsia="zh-CN"/>
              </w:rPr>
              <w:t>1.</w:t>
            </w:r>
            <w:r>
              <w:rPr>
                <w:rFonts w:hint="eastAsia" w:ascii="宋体" w:hAnsi="宋体" w:eastAsia="宋体" w:cs="宋体"/>
                <w:i w:val="0"/>
                <w:iCs w:val="0"/>
                <w:color w:val="auto"/>
                <w:kern w:val="0"/>
                <w:sz w:val="21"/>
                <w:szCs w:val="21"/>
                <w:highlight w:val="none"/>
                <w:lang w:val="en-US" w:eastAsia="zh-CN"/>
              </w:rPr>
              <w:t>材质：钢</w:t>
            </w:r>
          </w:p>
          <w:p w14:paraId="4CF1577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lang w:eastAsia="zh-CN"/>
              </w:rPr>
              <w:t>2.安装方式</w:t>
            </w:r>
            <w:r>
              <w:rPr>
                <w:rFonts w:hint="eastAsia" w:ascii="宋体" w:hAnsi="宋体" w:eastAsia="宋体" w:cs="宋体"/>
                <w:i w:val="0"/>
                <w:iCs w:val="0"/>
                <w:color w:val="auto"/>
                <w:kern w:val="0"/>
                <w:sz w:val="21"/>
                <w:szCs w:val="21"/>
                <w:highlight w:val="none"/>
                <w:lang w:val="en-US" w:eastAsia="zh-CN"/>
              </w:rPr>
              <w:t>：</w:t>
            </w:r>
            <w:r>
              <w:rPr>
                <w:rFonts w:hint="eastAsia" w:ascii="宋体" w:hAnsi="宋体" w:eastAsia="宋体" w:cs="宋体"/>
                <w:i w:val="0"/>
                <w:iCs w:val="0"/>
                <w:color w:val="auto"/>
                <w:kern w:val="0"/>
                <w:sz w:val="21"/>
                <w:szCs w:val="21"/>
                <w:highlight w:val="none"/>
                <w:lang w:eastAsia="zh-CN"/>
              </w:rPr>
              <w:t>卡扣连接</w:t>
            </w:r>
          </w:p>
        </w:tc>
      </w:tr>
      <w:tr w14:paraId="0A169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48593C73">
            <w:pPr>
              <w:keepNext w:val="0"/>
              <w:keepLines w:val="0"/>
              <w:suppressLineNumbers w:val="0"/>
              <w:spacing w:before="0" w:beforeAutospacing="0" w:after="0" w:afterAutospacing="0"/>
              <w:ind w:left="0" w:leftChars="0" w:right="0" w:firstLine="0" w:firstLineChars="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3F69CFE3">
            <w:pPr>
              <w:keepNext w:val="0"/>
              <w:keepLines w:val="0"/>
              <w:suppressLineNumbers w:val="0"/>
              <w:spacing w:before="0" w:beforeAutospacing="0" w:after="0" w:afterAutospacing="0"/>
              <w:ind w:left="0" w:leftChars="0" w:right="0" w:firstLine="0" w:firstLineChars="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4DE8D07D">
            <w:pPr>
              <w:keepNext w:val="0"/>
              <w:keepLines w:val="0"/>
              <w:suppressLineNumbers w:val="0"/>
              <w:spacing w:before="0" w:beforeAutospacing="0" w:after="0" w:afterAutospacing="0"/>
              <w:ind w:left="0" w:leftChars="0" w:right="0" w:firstLine="0" w:firstLineChars="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60A2F3E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sz w:val="21"/>
                <w:szCs w:val="21"/>
                <w:highlight w:val="none"/>
                <w:u w:val="none"/>
                <w:lang w:val="en-US" w:eastAsia="zh-CN"/>
              </w:rPr>
              <w:t>电气安全标志考核装置</w:t>
            </w:r>
          </w:p>
        </w:tc>
        <w:tc>
          <w:tcPr>
            <w:tcW w:w="455" w:type="dxa"/>
            <w:shd w:val="clear" w:color="auto" w:fill="auto"/>
            <w:vAlign w:val="center"/>
          </w:tcPr>
          <w:p w14:paraId="28BEF6D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232D0C7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60C051C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一、设备要求</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1.整体尺寸≤2300*770*1850mmmm（±50mm），适配常规考核场地空间布局，保障设备部署灵活性与空间兼容性。</w:t>
            </w:r>
          </w:p>
          <w:p w14:paraId="4F6117D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2.电源参数：功率≥30W，待机功率≥2.5W；工作电压兼容 110～220V、50/60Hz。</w:t>
            </w:r>
          </w:p>
          <w:p w14:paraId="45AA67F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3.材质要求：主体采用经静电喷塑工艺处理的金属框架。</w:t>
            </w:r>
          </w:p>
          <w:p w14:paraId="3D0B785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二、功能</w:t>
            </w:r>
            <w:r>
              <w:rPr>
                <w:rFonts w:hint="eastAsia" w:ascii="宋体" w:hAnsi="宋体" w:eastAsia="宋体" w:cs="宋体"/>
                <w:i w:val="0"/>
                <w:iCs w:val="0"/>
                <w:color w:val="auto"/>
                <w:kern w:val="0"/>
                <w:sz w:val="21"/>
                <w:szCs w:val="21"/>
                <w:u w:val="none"/>
                <w:lang w:val="en-US" w:eastAsia="zh-CN"/>
              </w:rPr>
              <w:t>要求</w:t>
            </w:r>
            <w:r>
              <w:rPr>
                <w:rFonts w:hint="eastAsia" w:ascii="宋体" w:hAnsi="宋体" w:eastAsia="宋体" w:cs="宋体"/>
                <w:i w:val="0"/>
                <w:iCs w:val="0"/>
                <w:color w:val="auto"/>
                <w:kern w:val="0"/>
                <w:sz w:val="21"/>
                <w:szCs w:val="21"/>
                <w:u w:val="none"/>
                <w:lang w:eastAsia="zh-CN"/>
              </w:rPr>
              <w:br w:type="textWrapping"/>
            </w:r>
            <w:r>
              <w:rPr>
                <w:rFonts w:hint="eastAsia" w:ascii="宋体" w:hAnsi="宋体" w:eastAsia="宋体" w:cs="宋体"/>
                <w:i w:val="0"/>
                <w:iCs w:val="0"/>
                <w:color w:val="auto"/>
                <w:kern w:val="0"/>
                <w:sz w:val="21"/>
                <w:szCs w:val="21"/>
                <w:highlight w:val="none"/>
                <w:u w:val="none"/>
                <w:lang w:eastAsia="zh-CN"/>
              </w:rPr>
              <w:t>1.显示屏模块：考生触摸安全标志灯箱触发答题，系统需实时关联三维作业场景，实现 “实物操作+场景化考核”。</w:t>
            </w:r>
          </w:p>
          <w:p w14:paraId="1D7BBAA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w:t>
            </w:r>
            <w:r>
              <w:rPr>
                <w:rFonts w:hint="eastAsia" w:ascii="宋体" w:hAnsi="宋体" w:eastAsia="宋体" w:cs="宋体"/>
                <w:i w:val="0"/>
                <w:iCs w:val="0"/>
                <w:color w:val="auto"/>
                <w:kern w:val="0"/>
                <w:sz w:val="21"/>
                <w:szCs w:val="21"/>
                <w:u w:val="none"/>
                <w:lang w:eastAsia="zh-CN"/>
              </w:rPr>
              <w:t>2.标志牌灯箱模块：按 GB/T29481 标准布置四类标志（禁止≥9 个、指令≥8 个、警告≥9 个、提示≥6 个）。</w:t>
            </w:r>
            <w:r>
              <w:rPr>
                <w:rFonts w:hint="eastAsia" w:ascii="宋体" w:hAnsi="宋体" w:eastAsia="宋体" w:cs="宋体"/>
                <w:i w:val="0"/>
                <w:iCs w:val="0"/>
                <w:color w:val="auto"/>
                <w:kern w:val="0"/>
                <w:sz w:val="21"/>
                <w:szCs w:val="21"/>
                <w:u w:val="none"/>
                <w:lang w:val="en-US" w:eastAsia="zh-CN"/>
              </w:rPr>
              <w:t>（投标文件标志需提供标志配置数量及类型图，以此验证设备功能区设计符合GB/T29481标准，且功能完备，能够满足电气安全标志考核的多样化需求）</w:t>
            </w:r>
          </w:p>
          <w:p w14:paraId="3562D9F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w:t>
            </w:r>
            <w:r>
              <w:rPr>
                <w:rFonts w:hint="eastAsia" w:ascii="宋体" w:hAnsi="宋体" w:eastAsia="宋体" w:cs="宋体"/>
                <w:i w:val="0"/>
                <w:iCs w:val="0"/>
                <w:color w:val="auto"/>
                <w:kern w:val="0"/>
                <w:sz w:val="21"/>
                <w:szCs w:val="21"/>
                <w:u w:val="none"/>
                <w:lang w:eastAsia="zh-CN"/>
              </w:rPr>
              <w:t>3.设备支持场景交互式考核：场景需至少支持工厂配电房、居民区配电房、变电站、户外检修作业场景的交互式考核。（投标文件需提供</w:t>
            </w:r>
            <w:r>
              <w:rPr>
                <w:rFonts w:hint="eastAsia" w:ascii="宋体" w:hAnsi="宋体" w:eastAsia="宋体" w:cs="宋体"/>
                <w:i w:val="0"/>
                <w:iCs w:val="0"/>
                <w:color w:val="auto"/>
                <w:kern w:val="0"/>
                <w:sz w:val="21"/>
                <w:szCs w:val="21"/>
                <w:u w:val="none"/>
                <w:lang w:val="en-US" w:eastAsia="zh-CN"/>
              </w:rPr>
              <w:t>工厂配电房、居民区配电房、变电站、户外检修作业四类场景的场景图及交互式考核操作界面截图需标注场景名称及交互功能点）</w:t>
            </w:r>
          </w:p>
        </w:tc>
      </w:tr>
      <w:tr w14:paraId="352E7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67D80B1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48CE92A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6069D9C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69525FE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速差自控器(防坠器)</w:t>
            </w:r>
          </w:p>
        </w:tc>
        <w:tc>
          <w:tcPr>
            <w:tcW w:w="455" w:type="dxa"/>
            <w:shd w:val="clear" w:color="auto" w:fill="auto"/>
            <w:vAlign w:val="center"/>
          </w:tcPr>
          <w:p w14:paraId="66CF437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47DF4DC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623" w:type="dxa"/>
            <w:shd w:val="clear" w:color="auto" w:fill="auto"/>
            <w:vAlign w:val="center"/>
          </w:tcPr>
          <w:p w14:paraId="0828638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w:t>
            </w:r>
            <w:r>
              <w:rPr>
                <w:rFonts w:hint="eastAsia" w:ascii="宋体" w:hAnsi="宋体" w:eastAsia="宋体" w:cs="宋体"/>
                <w:i w:val="0"/>
                <w:iCs w:val="0"/>
                <w:color w:val="auto"/>
                <w:kern w:val="0"/>
                <w:sz w:val="21"/>
                <w:szCs w:val="21"/>
                <w:highlight w:val="none"/>
                <w:u w:val="none"/>
                <w:lang w:eastAsia="zh-CN"/>
              </w:rPr>
              <w:t>材质</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铝合金内壳+聚丙烯外壳+钢丝绳</w:t>
            </w:r>
          </w:p>
          <w:p w14:paraId="4724115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2</w:t>
            </w:r>
            <w:r>
              <w:rPr>
                <w:rFonts w:hint="eastAsia" w:ascii="宋体" w:hAnsi="宋体" w:eastAsia="宋体" w:cs="宋体"/>
                <w:i w:val="0"/>
                <w:iCs w:val="0"/>
                <w:color w:val="auto"/>
                <w:kern w:val="0"/>
                <w:sz w:val="21"/>
                <w:szCs w:val="21"/>
                <w:highlight w:val="none"/>
                <w:u w:val="none"/>
                <w:lang w:val="en-US" w:eastAsia="zh-CN"/>
              </w:rPr>
              <w:t>.尺寸：</w:t>
            </w:r>
            <w:r>
              <w:rPr>
                <w:rFonts w:hint="eastAsia" w:ascii="宋体" w:hAnsi="宋体" w:eastAsia="宋体" w:cs="宋体"/>
                <w:i w:val="0"/>
                <w:iCs w:val="0"/>
                <w:color w:val="auto"/>
                <w:kern w:val="0"/>
                <w:sz w:val="21"/>
                <w:szCs w:val="21"/>
                <w:highlight w:val="none"/>
                <w:u w:val="none"/>
                <w:lang w:eastAsia="zh-CN"/>
              </w:rPr>
              <w:t>3m（误差±5%）</w:t>
            </w:r>
            <w:r>
              <w:rPr>
                <w:rFonts w:hint="eastAsia" w:ascii="宋体" w:hAnsi="宋体" w:eastAsia="宋体" w:cs="宋体"/>
                <w:i w:val="0"/>
                <w:iCs w:val="0"/>
                <w:color w:val="auto"/>
                <w:kern w:val="0"/>
                <w:sz w:val="21"/>
                <w:szCs w:val="21"/>
                <w:highlight w:val="none"/>
                <w:u w:val="none"/>
                <w:lang w:val="en-US" w:eastAsia="zh-CN"/>
              </w:rPr>
              <w:t>。</w:t>
            </w:r>
          </w:p>
          <w:p w14:paraId="4962457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eastAsia="zh-CN"/>
              </w:rPr>
              <w:t>3</w:t>
            </w:r>
            <w:r>
              <w:rPr>
                <w:rFonts w:hint="eastAsia" w:ascii="宋体" w:hAnsi="宋体" w:eastAsia="宋体" w:cs="宋体"/>
                <w:i w:val="0"/>
                <w:iCs w:val="0"/>
                <w:color w:val="auto"/>
                <w:kern w:val="0"/>
                <w:sz w:val="21"/>
                <w:szCs w:val="21"/>
                <w:highlight w:val="none"/>
                <w:u w:val="none"/>
                <w:lang w:val="en-US" w:eastAsia="zh-CN"/>
              </w:rPr>
              <w:t>.符合现行标准《坠落防护速差自控器》(GB24544)的有关要求。</w:t>
            </w:r>
          </w:p>
        </w:tc>
      </w:tr>
      <w:tr w14:paraId="63ADA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4D89543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2BE777A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2DEC411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3A789FE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安全防护垫</w:t>
            </w:r>
          </w:p>
        </w:tc>
        <w:tc>
          <w:tcPr>
            <w:tcW w:w="455" w:type="dxa"/>
            <w:shd w:val="clear" w:color="auto" w:fill="auto"/>
            <w:vAlign w:val="center"/>
          </w:tcPr>
          <w:p w14:paraId="60D5F2A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72FA86A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27FE3A2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1.厚度：≥30cm。</w:t>
            </w:r>
          </w:p>
          <w:p w14:paraId="4914A36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2.材质：</w:t>
            </w:r>
            <w:r>
              <w:rPr>
                <w:rFonts w:hint="eastAsia" w:ascii="宋体" w:hAnsi="宋体" w:eastAsia="宋体" w:cs="宋体"/>
                <w:i w:val="0"/>
                <w:iCs w:val="0"/>
                <w:color w:val="auto"/>
                <w:kern w:val="0"/>
                <w:sz w:val="21"/>
                <w:szCs w:val="21"/>
                <w:u w:val="none"/>
                <w:lang w:eastAsia="zh-CN"/>
              </w:rPr>
              <w:t>帆布+</w:t>
            </w:r>
            <w:r>
              <w:rPr>
                <w:rFonts w:hint="eastAsia" w:ascii="宋体" w:hAnsi="宋体" w:eastAsia="宋体" w:cs="宋体"/>
                <w:i w:val="0"/>
                <w:iCs w:val="0"/>
                <w:color w:val="auto"/>
                <w:kern w:val="0"/>
                <w:sz w:val="21"/>
                <w:szCs w:val="21"/>
                <w:u w:val="none"/>
                <w:lang w:val="en-US" w:eastAsia="zh-CN"/>
              </w:rPr>
              <w:t>高密度海绵垫。</w:t>
            </w:r>
          </w:p>
        </w:tc>
      </w:tr>
      <w:tr w14:paraId="33C38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75125E8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1379EB8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31E07DE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611284B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绝缘垫</w:t>
            </w:r>
          </w:p>
        </w:tc>
        <w:tc>
          <w:tcPr>
            <w:tcW w:w="455" w:type="dxa"/>
            <w:shd w:val="clear" w:color="auto" w:fill="auto"/>
            <w:vAlign w:val="center"/>
          </w:tcPr>
          <w:p w14:paraId="06FBF1D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5AD92FD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块</w:t>
            </w:r>
          </w:p>
        </w:tc>
        <w:tc>
          <w:tcPr>
            <w:tcW w:w="5623" w:type="dxa"/>
            <w:shd w:val="clear" w:color="auto" w:fill="auto"/>
            <w:vAlign w:val="center"/>
          </w:tcPr>
          <w:p w14:paraId="7B40AF73">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材质：绝缘橡胶。</w:t>
            </w:r>
          </w:p>
          <w:p w14:paraId="52DE1CB8">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.颜色：黑色。</w:t>
            </w:r>
          </w:p>
          <w:p w14:paraId="3B15C0E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3</w:t>
            </w:r>
            <w:r>
              <w:rPr>
                <w:rFonts w:hint="eastAsia" w:ascii="宋体" w:hAnsi="宋体" w:eastAsia="宋体" w:cs="宋体"/>
                <w:i w:val="0"/>
                <w:iCs w:val="0"/>
                <w:color w:val="auto"/>
                <w:kern w:val="0"/>
                <w:sz w:val="21"/>
                <w:szCs w:val="21"/>
                <w:u w:val="none"/>
                <w:lang w:val="en-US" w:eastAsia="zh-CN"/>
              </w:rPr>
              <w:t>.符合现行标准《带电作业用绝缘垫》(DL/T853)的有关要求。</w:t>
            </w:r>
          </w:p>
        </w:tc>
      </w:tr>
      <w:tr w14:paraId="4EC83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shd w:val="clear" w:color="auto" w:fill="auto"/>
            <w:vAlign w:val="center"/>
          </w:tcPr>
          <w:p w14:paraId="79D4A7A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科目二</w:t>
            </w:r>
          </w:p>
        </w:tc>
        <w:tc>
          <w:tcPr>
            <w:tcW w:w="763" w:type="dxa"/>
            <w:shd w:val="clear" w:color="auto" w:fill="auto"/>
            <w:vAlign w:val="center"/>
          </w:tcPr>
          <w:p w14:paraId="6E52315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K21</w:t>
            </w:r>
          </w:p>
        </w:tc>
        <w:tc>
          <w:tcPr>
            <w:tcW w:w="641" w:type="dxa"/>
            <w:shd w:val="clear" w:color="auto" w:fill="auto"/>
            <w:vAlign w:val="center"/>
          </w:tcPr>
          <w:p w14:paraId="3678ACD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作业现场安全隐患排除考位</w:t>
            </w:r>
          </w:p>
        </w:tc>
        <w:tc>
          <w:tcPr>
            <w:tcW w:w="1183" w:type="dxa"/>
            <w:gridSpan w:val="3"/>
            <w:shd w:val="clear" w:color="auto" w:fill="auto"/>
            <w:vAlign w:val="center"/>
          </w:tcPr>
          <w:p w14:paraId="0487223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作业现场安全隐患排除场景</w:t>
            </w:r>
          </w:p>
        </w:tc>
        <w:tc>
          <w:tcPr>
            <w:tcW w:w="455" w:type="dxa"/>
            <w:shd w:val="clear" w:color="auto" w:fill="auto"/>
            <w:vAlign w:val="center"/>
          </w:tcPr>
          <w:p w14:paraId="3771C24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1D26FA9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23EECFE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1.场景内容：辨识移动电动工具使用风险隐患；辨识电工登杆作业风险隐患；辨识临时用电风险隐患</w:t>
            </w:r>
          </w:p>
          <w:p w14:paraId="128DB17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2.配备设备：照明、动力开关箱；电杆；假人；电工工具；安全工器具等</w:t>
            </w:r>
          </w:p>
          <w:p w14:paraId="3C0FCE3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3.模拟作业现场安全隐患排除场景</w:t>
            </w:r>
          </w:p>
        </w:tc>
      </w:tr>
      <w:tr w14:paraId="70096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restart"/>
            <w:shd w:val="clear" w:color="auto" w:fill="auto"/>
            <w:vAlign w:val="center"/>
          </w:tcPr>
          <w:p w14:paraId="5659853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科目三</w:t>
            </w:r>
          </w:p>
        </w:tc>
        <w:tc>
          <w:tcPr>
            <w:tcW w:w="763" w:type="dxa"/>
            <w:vMerge w:val="restart"/>
            <w:shd w:val="clear" w:color="auto" w:fill="auto"/>
            <w:vAlign w:val="center"/>
          </w:tcPr>
          <w:p w14:paraId="5E058E4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K31</w:t>
            </w:r>
          </w:p>
        </w:tc>
        <w:tc>
          <w:tcPr>
            <w:tcW w:w="641" w:type="dxa"/>
            <w:vMerge w:val="restart"/>
            <w:shd w:val="clear" w:color="auto" w:fill="auto"/>
            <w:vAlign w:val="center"/>
          </w:tcPr>
          <w:p w14:paraId="65115F0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电气设备安装考位</w:t>
            </w:r>
          </w:p>
        </w:tc>
        <w:tc>
          <w:tcPr>
            <w:tcW w:w="1183" w:type="dxa"/>
            <w:gridSpan w:val="3"/>
            <w:shd w:val="clear" w:color="auto" w:fill="auto"/>
            <w:vAlign w:val="center"/>
          </w:tcPr>
          <w:p w14:paraId="26D0E6D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电路图</w:t>
            </w:r>
          </w:p>
        </w:tc>
        <w:tc>
          <w:tcPr>
            <w:tcW w:w="455" w:type="dxa"/>
            <w:vMerge w:val="restart"/>
            <w:shd w:val="clear" w:color="auto" w:fill="auto"/>
            <w:vAlign w:val="center"/>
          </w:tcPr>
          <w:p w14:paraId="45F590B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1</w:t>
            </w:r>
          </w:p>
        </w:tc>
        <w:tc>
          <w:tcPr>
            <w:tcW w:w="455" w:type="dxa"/>
            <w:vMerge w:val="restart"/>
            <w:shd w:val="clear" w:color="auto" w:fill="auto"/>
            <w:vAlign w:val="center"/>
          </w:tcPr>
          <w:p w14:paraId="2ECDF11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79DBC5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auto"/>
                <w:kern w:val="0"/>
                <w:sz w:val="21"/>
                <w:szCs w:val="21"/>
                <w:highlight w:val="none"/>
                <w:u w:val="none"/>
                <w:lang w:val="en-US" w:eastAsia="zh-CN"/>
              </w:rPr>
              <w:t>1.考核用电路图，</w:t>
            </w:r>
          </w:p>
          <w:p w14:paraId="7C71EDD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2</w:t>
            </w:r>
            <w:r>
              <w:rPr>
                <w:rFonts w:hint="eastAsia" w:ascii="宋体" w:hAnsi="宋体" w:eastAsia="宋体" w:cs="宋体"/>
                <w:i w:val="0"/>
                <w:iCs w:val="0"/>
                <w:color w:val="auto"/>
                <w:kern w:val="0"/>
                <w:sz w:val="21"/>
                <w:szCs w:val="21"/>
                <w:highlight w:val="none"/>
                <w:u w:val="none"/>
                <w:lang w:val="en-US" w:eastAsia="zh-CN"/>
              </w:rPr>
              <w:t>.电路图包含：</w:t>
            </w:r>
          </w:p>
          <w:p w14:paraId="58EF8E2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rPr>
              <w:t>（1）</w:t>
            </w:r>
            <w:r>
              <w:rPr>
                <w:rFonts w:hint="eastAsia" w:ascii="宋体" w:hAnsi="宋体" w:eastAsia="宋体" w:cs="宋体"/>
                <w:i w:val="0"/>
                <w:iCs w:val="0"/>
                <w:color w:val="auto"/>
                <w:kern w:val="0"/>
                <w:sz w:val="21"/>
                <w:szCs w:val="21"/>
                <w:highlight w:val="none"/>
                <w:u w:val="none"/>
                <w:lang w:eastAsia="zh-CN"/>
              </w:rPr>
              <w:t>低压配电箱安装接线</w:t>
            </w:r>
          </w:p>
          <w:p w14:paraId="75F8EE8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rPr>
              <w:t>（2）</w:t>
            </w:r>
            <w:r>
              <w:rPr>
                <w:rFonts w:hint="eastAsia" w:ascii="宋体" w:hAnsi="宋体" w:eastAsia="宋体" w:cs="宋体"/>
                <w:i w:val="0"/>
                <w:iCs w:val="0"/>
                <w:color w:val="auto"/>
                <w:kern w:val="0"/>
                <w:sz w:val="21"/>
                <w:szCs w:val="21"/>
                <w:highlight w:val="none"/>
                <w:u w:val="none"/>
                <w:lang w:eastAsia="zh-CN"/>
              </w:rPr>
              <w:t>单相电能表带照明设备的接线</w:t>
            </w:r>
          </w:p>
          <w:p w14:paraId="4175683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rPr>
              <w:t>（3）</w:t>
            </w:r>
            <w:r>
              <w:rPr>
                <w:rFonts w:hint="eastAsia" w:ascii="宋体" w:hAnsi="宋体" w:eastAsia="宋体" w:cs="宋体"/>
                <w:i w:val="0"/>
                <w:iCs w:val="0"/>
                <w:color w:val="auto"/>
                <w:kern w:val="0"/>
                <w:sz w:val="21"/>
                <w:szCs w:val="21"/>
                <w:highlight w:val="none"/>
                <w:u w:val="none"/>
                <w:lang w:eastAsia="zh-CN"/>
              </w:rPr>
              <w:t>三相异步电动机单向连续运转电路接线（带点动控制）</w:t>
            </w:r>
          </w:p>
          <w:p w14:paraId="76ACBFC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（4）</w:t>
            </w:r>
            <w:r>
              <w:rPr>
                <w:rFonts w:hint="eastAsia" w:ascii="宋体" w:hAnsi="宋体" w:eastAsia="宋体" w:cs="宋体"/>
                <w:i w:val="0"/>
                <w:iCs w:val="0"/>
                <w:color w:val="auto"/>
                <w:kern w:val="0"/>
                <w:sz w:val="21"/>
                <w:szCs w:val="21"/>
                <w:u w:val="none"/>
                <w:lang w:eastAsia="zh-CN"/>
              </w:rPr>
              <w:t>带熔断器（断路器）、仪表、电流互感器的三相异步电动机电路的接线</w:t>
            </w:r>
          </w:p>
          <w:p w14:paraId="02F9381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eastAsia="zh-CN" w:bidi="ar-SA"/>
              </w:rPr>
            </w:pPr>
            <w:r>
              <w:rPr>
                <w:rFonts w:hint="eastAsia" w:ascii="宋体" w:hAnsi="宋体" w:eastAsia="宋体" w:cs="宋体"/>
                <w:i w:val="0"/>
                <w:iCs w:val="0"/>
                <w:color w:val="auto"/>
                <w:kern w:val="0"/>
                <w:sz w:val="21"/>
                <w:szCs w:val="21"/>
                <w:u w:val="none"/>
                <w:lang w:val="en-US" w:eastAsia="zh-CN"/>
              </w:rPr>
              <w:t>（5）</w:t>
            </w:r>
            <w:r>
              <w:rPr>
                <w:rFonts w:hint="eastAsia" w:ascii="宋体" w:hAnsi="宋体" w:eastAsia="宋体" w:cs="宋体"/>
                <w:i w:val="0"/>
                <w:iCs w:val="0"/>
                <w:color w:val="auto"/>
                <w:kern w:val="0"/>
                <w:sz w:val="21"/>
                <w:szCs w:val="21"/>
                <w:u w:val="none"/>
                <w:lang w:eastAsia="zh-CN"/>
              </w:rPr>
              <w:t>三相异步电动机正反转运行电路的接线</w:t>
            </w:r>
          </w:p>
        </w:tc>
      </w:tr>
      <w:tr w14:paraId="52AE2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37D51FF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02C266F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1B4AD2B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1F31AF6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单相电能表</w:t>
            </w:r>
          </w:p>
        </w:tc>
        <w:tc>
          <w:tcPr>
            <w:tcW w:w="455" w:type="dxa"/>
            <w:vMerge w:val="continue"/>
            <w:shd w:val="clear" w:color="auto" w:fill="auto"/>
            <w:vAlign w:val="center"/>
          </w:tcPr>
          <w:p w14:paraId="67E27545">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6F5E476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4C9AAFB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类型：单相电子式</w:t>
            </w:r>
          </w:p>
          <w:p w14:paraId="6426F98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eastAsia="zh-CN"/>
              </w:rPr>
              <w:t>2</w:t>
            </w:r>
            <w:r>
              <w:rPr>
                <w:rFonts w:hint="eastAsia" w:ascii="宋体" w:hAnsi="宋体" w:eastAsia="宋体" w:cs="宋体"/>
                <w:i w:val="0"/>
                <w:iCs w:val="0"/>
                <w:color w:val="auto"/>
                <w:kern w:val="0"/>
                <w:sz w:val="21"/>
                <w:szCs w:val="21"/>
                <w:highlight w:val="none"/>
                <w:u w:val="none"/>
                <w:lang w:val="en-US" w:eastAsia="zh-CN"/>
              </w:rPr>
              <w:t>.电压：220V。</w:t>
            </w:r>
          </w:p>
        </w:tc>
      </w:tr>
      <w:tr w14:paraId="7929A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1FC7A2A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014715B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6B35986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11DD2AE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三相四线电能表</w:t>
            </w:r>
          </w:p>
        </w:tc>
        <w:tc>
          <w:tcPr>
            <w:tcW w:w="455" w:type="dxa"/>
            <w:vMerge w:val="continue"/>
            <w:shd w:val="clear" w:color="auto" w:fill="auto"/>
            <w:vAlign w:val="center"/>
          </w:tcPr>
          <w:p w14:paraId="1545D983">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589F4FD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380DCFA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类型：三相电子式</w:t>
            </w:r>
          </w:p>
          <w:p w14:paraId="30F19639">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eastAsia="zh-CN"/>
              </w:rPr>
              <w:t>2</w:t>
            </w:r>
            <w:r>
              <w:rPr>
                <w:rFonts w:hint="eastAsia" w:ascii="宋体" w:hAnsi="宋体" w:eastAsia="宋体" w:cs="宋体"/>
                <w:i w:val="0"/>
                <w:iCs w:val="0"/>
                <w:color w:val="auto"/>
                <w:kern w:val="0"/>
                <w:sz w:val="21"/>
                <w:szCs w:val="21"/>
                <w:highlight w:val="none"/>
                <w:u w:val="none"/>
                <w:lang w:val="en-US" w:eastAsia="zh-CN"/>
              </w:rPr>
              <w:t>.符合现行标准《电测量设备》(GB/T17215)相应部分的要求。</w:t>
            </w:r>
          </w:p>
        </w:tc>
      </w:tr>
      <w:tr w14:paraId="3BB9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6D9686F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1572925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62A54DD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5877CFC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电流表</w:t>
            </w:r>
          </w:p>
        </w:tc>
        <w:tc>
          <w:tcPr>
            <w:tcW w:w="455" w:type="dxa"/>
            <w:vMerge w:val="continue"/>
            <w:shd w:val="clear" w:color="auto" w:fill="auto"/>
            <w:vAlign w:val="center"/>
          </w:tcPr>
          <w:p w14:paraId="612C21E7">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34D8616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01B6727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类型</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指针式电流表</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.符合现行标准《直接作用模拟指示电测量仪表及其附件》(GB/T7676)相应部分的要求。</w:t>
            </w:r>
          </w:p>
        </w:tc>
      </w:tr>
      <w:tr w14:paraId="0DAE6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3B4FEC3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053EE36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77461F1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5BDAD0F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电涌保护器</w:t>
            </w:r>
          </w:p>
        </w:tc>
        <w:tc>
          <w:tcPr>
            <w:tcW w:w="455" w:type="dxa"/>
            <w:vMerge w:val="continue"/>
            <w:shd w:val="clear" w:color="auto" w:fill="auto"/>
            <w:vAlign w:val="center"/>
          </w:tcPr>
          <w:p w14:paraId="0261F1AD">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7C8F836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52EC97D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w:t>
            </w:r>
            <w:r>
              <w:rPr>
                <w:rFonts w:hint="eastAsia" w:ascii="宋体" w:hAnsi="宋体" w:eastAsia="宋体" w:cs="宋体"/>
                <w:i w:val="0"/>
                <w:iCs w:val="0"/>
                <w:color w:val="auto"/>
                <w:kern w:val="0"/>
                <w:sz w:val="21"/>
                <w:szCs w:val="21"/>
                <w:u w:val="none"/>
                <w:lang w:eastAsia="zh-CN"/>
              </w:rPr>
              <w:t>最大</w:t>
            </w:r>
            <w:r>
              <w:rPr>
                <w:rFonts w:hint="eastAsia" w:ascii="宋体" w:hAnsi="宋体" w:eastAsia="宋体" w:cs="宋体"/>
                <w:i w:val="0"/>
                <w:iCs w:val="0"/>
                <w:color w:val="auto"/>
                <w:kern w:val="0"/>
                <w:sz w:val="21"/>
                <w:szCs w:val="21"/>
                <w:u w:val="none"/>
                <w:lang w:val="en-US" w:eastAsia="zh-CN"/>
              </w:rPr>
              <w:t>放电电流：20kA。极数：</w:t>
            </w: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P。</w:t>
            </w:r>
          </w:p>
          <w:p w14:paraId="3CB0236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w:t>
            </w:r>
            <w:r>
              <w:rPr>
                <w:rFonts w:hint="eastAsia" w:ascii="宋体" w:hAnsi="宋体" w:eastAsia="宋体" w:cs="宋体"/>
                <w:i w:val="0"/>
                <w:iCs w:val="0"/>
                <w:color w:val="auto"/>
                <w:kern w:val="0"/>
                <w:sz w:val="21"/>
                <w:szCs w:val="21"/>
                <w:u w:val="none"/>
                <w:lang w:eastAsia="zh-CN"/>
              </w:rPr>
              <w:t>类型：</w:t>
            </w:r>
            <w:r>
              <w:rPr>
                <w:rFonts w:hint="eastAsia" w:ascii="宋体" w:hAnsi="宋体" w:eastAsia="宋体" w:cs="宋体"/>
                <w:i w:val="0"/>
                <w:iCs w:val="0"/>
                <w:color w:val="auto"/>
                <w:kern w:val="0"/>
                <w:sz w:val="21"/>
                <w:szCs w:val="21"/>
                <w:u w:val="none"/>
                <w:lang w:val="en-US" w:eastAsia="zh-CN"/>
              </w:rPr>
              <w:t>导轨式安装。</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eastAsia="zh-CN"/>
              </w:rPr>
              <w:t>3</w:t>
            </w:r>
            <w:r>
              <w:rPr>
                <w:rFonts w:hint="eastAsia" w:ascii="宋体" w:hAnsi="宋体" w:eastAsia="宋体" w:cs="宋体"/>
                <w:i w:val="0"/>
                <w:iCs w:val="0"/>
                <w:color w:val="auto"/>
                <w:kern w:val="0"/>
                <w:sz w:val="21"/>
                <w:szCs w:val="21"/>
                <w:u w:val="none"/>
                <w:lang w:val="en-US" w:eastAsia="zh-CN"/>
              </w:rPr>
              <w:t>.符合现行标准《低压电涌保护器(SPD)第11部分：低压电源系统的电涌保护器性能要求和试验方法》(GB/T18802.11)的有关要求。</w:t>
            </w:r>
          </w:p>
        </w:tc>
      </w:tr>
      <w:tr w14:paraId="53EF2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1778B78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42920C6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42548B6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43938A6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熔断器</w:t>
            </w:r>
          </w:p>
        </w:tc>
        <w:tc>
          <w:tcPr>
            <w:tcW w:w="455" w:type="dxa"/>
            <w:vMerge w:val="continue"/>
            <w:shd w:val="clear" w:color="auto" w:fill="auto"/>
            <w:vAlign w:val="center"/>
          </w:tcPr>
          <w:p w14:paraId="0D943E35">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16872F0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5F35A96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w:t>
            </w:r>
            <w:r>
              <w:rPr>
                <w:rFonts w:hint="eastAsia" w:ascii="宋体" w:hAnsi="宋体" w:eastAsia="宋体" w:cs="宋体"/>
                <w:i w:val="0"/>
                <w:iCs w:val="0"/>
                <w:color w:val="auto"/>
                <w:kern w:val="0"/>
                <w:sz w:val="21"/>
                <w:szCs w:val="21"/>
                <w:u w:val="none"/>
                <w:lang w:eastAsia="zh-CN"/>
              </w:rPr>
              <w:t>类型：</w:t>
            </w:r>
            <w:r>
              <w:rPr>
                <w:rFonts w:hint="eastAsia" w:ascii="宋体" w:hAnsi="宋体" w:eastAsia="宋体" w:cs="宋体"/>
                <w:i w:val="0"/>
                <w:iCs w:val="0"/>
                <w:color w:val="auto"/>
                <w:kern w:val="0"/>
                <w:sz w:val="21"/>
                <w:szCs w:val="21"/>
                <w:u w:val="none"/>
                <w:lang w:val="en-US" w:eastAsia="zh-CN"/>
              </w:rPr>
              <w:t>导轨式安装。</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.符合现行标准《低压开关设备和控制设备》(GB/T14048)相应部分的要求，或符合低压开关设备和控制设备相关的其他国家标准。</w:t>
            </w:r>
          </w:p>
        </w:tc>
      </w:tr>
      <w:tr w14:paraId="1257E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0027B27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4D1B294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092BFB0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137C7A5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断路器(带漏电保护器)</w:t>
            </w:r>
          </w:p>
        </w:tc>
        <w:tc>
          <w:tcPr>
            <w:tcW w:w="455" w:type="dxa"/>
            <w:vMerge w:val="continue"/>
            <w:shd w:val="clear" w:color="auto" w:fill="auto"/>
            <w:vAlign w:val="center"/>
          </w:tcPr>
          <w:p w14:paraId="162CF2CC">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2772286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438B8916">
            <w:pPr>
              <w:keepNext w:val="0"/>
              <w:keepLines w:val="0"/>
              <w:suppressLineNumbers w:val="0"/>
              <w:spacing w:before="0" w:beforeAutospacing="0" w:after="0" w:afterAutospacing="0"/>
              <w:ind w:left="0" w:right="0"/>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.类型：C型。</w:t>
            </w:r>
          </w:p>
          <w:p w14:paraId="591C73CE">
            <w:pPr>
              <w:keepNext w:val="0"/>
              <w:keepLines w:val="0"/>
              <w:suppressLineNumbers w:val="0"/>
              <w:spacing w:before="0" w:beforeAutospacing="0" w:after="0" w:afterAutospacing="0"/>
              <w:ind w:left="0" w:right="0"/>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电流：</w:t>
            </w:r>
            <w:r>
              <w:rPr>
                <w:rFonts w:hint="eastAsia" w:ascii="宋体" w:hAnsi="宋体" w:eastAsia="宋体" w:cs="宋体"/>
                <w:i w:val="0"/>
                <w:iCs w:val="0"/>
                <w:color w:val="auto"/>
                <w:kern w:val="0"/>
                <w:sz w:val="21"/>
                <w:szCs w:val="21"/>
                <w:u w:val="none"/>
                <w:lang w:eastAsia="zh-CN"/>
              </w:rPr>
              <w:t>16</w:t>
            </w:r>
            <w:r>
              <w:rPr>
                <w:rFonts w:hint="eastAsia" w:ascii="宋体" w:hAnsi="宋体" w:eastAsia="宋体" w:cs="宋体"/>
                <w:i w:val="0"/>
                <w:iCs w:val="0"/>
                <w:color w:val="auto"/>
                <w:kern w:val="0"/>
                <w:sz w:val="21"/>
                <w:szCs w:val="21"/>
                <w:u w:val="none"/>
                <w:lang w:val="en-US" w:eastAsia="zh-CN"/>
              </w:rPr>
              <w:t>A。</w:t>
            </w:r>
          </w:p>
          <w:p w14:paraId="5E5C5CE1">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3</w:t>
            </w:r>
            <w:r>
              <w:rPr>
                <w:rFonts w:hint="eastAsia" w:ascii="宋体" w:hAnsi="宋体" w:eastAsia="宋体" w:cs="宋体"/>
                <w:i w:val="0"/>
                <w:iCs w:val="0"/>
                <w:color w:val="auto"/>
                <w:kern w:val="0"/>
                <w:sz w:val="21"/>
                <w:szCs w:val="21"/>
                <w:u w:val="none"/>
                <w:lang w:val="en-US" w:eastAsia="zh-CN"/>
              </w:rPr>
              <w:t>.安装方式</w:t>
            </w:r>
            <w:r>
              <w:rPr>
                <w:rFonts w:hint="eastAsia" w:ascii="宋体" w:hAnsi="宋体" w:eastAsia="宋体" w:cs="宋体"/>
                <w:i w:val="0"/>
                <w:iCs w:val="0"/>
                <w:color w:val="auto"/>
                <w:kern w:val="0"/>
                <w:sz w:val="21"/>
                <w:szCs w:val="21"/>
                <w:u w:val="none"/>
                <w:lang w:eastAsia="zh-CN"/>
              </w:rPr>
              <w:t>：</w:t>
            </w:r>
            <w:r>
              <w:rPr>
                <w:rFonts w:hint="eastAsia" w:ascii="宋体" w:hAnsi="宋体" w:eastAsia="宋体" w:cs="宋体"/>
                <w:i w:val="0"/>
                <w:iCs w:val="0"/>
                <w:color w:val="auto"/>
                <w:kern w:val="0"/>
                <w:sz w:val="21"/>
                <w:szCs w:val="21"/>
                <w:u w:val="none"/>
                <w:lang w:val="en-US" w:eastAsia="zh-CN"/>
              </w:rPr>
              <w:t>导轨式。</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eastAsia="zh-CN"/>
              </w:rPr>
              <w:t>4</w:t>
            </w:r>
            <w:r>
              <w:rPr>
                <w:rFonts w:hint="eastAsia" w:ascii="宋体" w:hAnsi="宋体" w:eastAsia="宋体" w:cs="宋体"/>
                <w:i w:val="0"/>
                <w:iCs w:val="0"/>
                <w:color w:val="auto"/>
                <w:kern w:val="0"/>
                <w:sz w:val="21"/>
                <w:szCs w:val="21"/>
                <w:u w:val="none"/>
                <w:lang w:val="en-US" w:eastAsia="zh-CN"/>
              </w:rPr>
              <w:t>.符合现行标准《低压开关设备和控制设备》(GB/T14048)相应部分的要求，或符合低压开关设备和控制设备相关的其他国家标准。</w:t>
            </w:r>
          </w:p>
        </w:tc>
      </w:tr>
      <w:tr w14:paraId="4002F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77FEB31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764D23D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7C4D234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6BF4607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断路器</w:t>
            </w:r>
          </w:p>
        </w:tc>
        <w:tc>
          <w:tcPr>
            <w:tcW w:w="455" w:type="dxa"/>
            <w:vMerge w:val="continue"/>
            <w:shd w:val="clear" w:color="auto" w:fill="auto"/>
            <w:vAlign w:val="center"/>
          </w:tcPr>
          <w:p w14:paraId="5CCE86BE">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0893292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0CD4B522">
            <w:pPr>
              <w:keepNext w:val="0"/>
              <w:keepLines w:val="0"/>
              <w:suppressLineNumbers w:val="0"/>
              <w:spacing w:before="0" w:beforeAutospacing="0" w:after="0" w:afterAutospacing="0"/>
              <w:ind w:left="0" w:right="0"/>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.类型：C型。</w:t>
            </w:r>
          </w:p>
          <w:p w14:paraId="3F798F6F">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.电流：16A。</w:t>
            </w:r>
          </w:p>
          <w:p w14:paraId="3B867277">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3</w:t>
            </w:r>
            <w:r>
              <w:rPr>
                <w:rFonts w:hint="eastAsia" w:ascii="宋体" w:hAnsi="宋体" w:eastAsia="宋体" w:cs="宋体"/>
                <w:i w:val="0"/>
                <w:iCs w:val="0"/>
                <w:color w:val="auto"/>
                <w:kern w:val="0"/>
                <w:sz w:val="21"/>
                <w:szCs w:val="21"/>
                <w:u w:val="none"/>
                <w:lang w:val="en-US" w:eastAsia="zh-CN"/>
              </w:rPr>
              <w:t>.安装方式</w:t>
            </w:r>
            <w:r>
              <w:rPr>
                <w:rFonts w:hint="eastAsia" w:ascii="宋体" w:hAnsi="宋体" w:eastAsia="宋体" w:cs="宋体"/>
                <w:i w:val="0"/>
                <w:iCs w:val="0"/>
                <w:color w:val="auto"/>
                <w:kern w:val="0"/>
                <w:sz w:val="21"/>
                <w:szCs w:val="21"/>
                <w:u w:val="none"/>
                <w:lang w:eastAsia="zh-CN"/>
              </w:rPr>
              <w:t>：</w:t>
            </w:r>
            <w:r>
              <w:rPr>
                <w:rFonts w:hint="eastAsia" w:ascii="宋体" w:hAnsi="宋体" w:eastAsia="宋体" w:cs="宋体"/>
                <w:i w:val="0"/>
                <w:iCs w:val="0"/>
                <w:color w:val="auto"/>
                <w:kern w:val="0"/>
                <w:sz w:val="21"/>
                <w:szCs w:val="21"/>
                <w:u w:val="none"/>
                <w:lang w:val="en-US" w:eastAsia="zh-CN"/>
              </w:rPr>
              <w:t>导轨式。</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eastAsia="zh-CN"/>
              </w:rPr>
              <w:t>4</w:t>
            </w:r>
            <w:r>
              <w:rPr>
                <w:rFonts w:hint="eastAsia" w:ascii="宋体" w:hAnsi="宋体" w:eastAsia="宋体" w:cs="宋体"/>
                <w:i w:val="0"/>
                <w:iCs w:val="0"/>
                <w:color w:val="auto"/>
                <w:kern w:val="0"/>
                <w:sz w:val="21"/>
                <w:szCs w:val="21"/>
                <w:u w:val="none"/>
                <w:lang w:val="en-US" w:eastAsia="zh-CN"/>
              </w:rPr>
              <w:t>.符合现行标准《低压开关设备和控制设备》(GB/T14048)相应部分的要求，或符合低压开关设备和控制设备相关的其他国家标准。</w:t>
            </w:r>
          </w:p>
        </w:tc>
      </w:tr>
      <w:tr w14:paraId="49729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48BE7B2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7EC61C7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495F08A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090E9E8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剩余电流动作保护器</w:t>
            </w:r>
          </w:p>
        </w:tc>
        <w:tc>
          <w:tcPr>
            <w:tcW w:w="455" w:type="dxa"/>
            <w:vMerge w:val="continue"/>
            <w:shd w:val="clear" w:color="auto" w:fill="auto"/>
            <w:vAlign w:val="center"/>
          </w:tcPr>
          <w:p w14:paraId="5C87431E">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1194930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0210E2AD">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.安装方式</w:t>
            </w:r>
            <w:r>
              <w:rPr>
                <w:rFonts w:hint="eastAsia" w:ascii="宋体" w:hAnsi="宋体" w:eastAsia="宋体" w:cs="宋体"/>
                <w:i w:val="0"/>
                <w:iCs w:val="0"/>
                <w:color w:val="auto"/>
                <w:kern w:val="0"/>
                <w:sz w:val="21"/>
                <w:szCs w:val="21"/>
                <w:u w:val="none"/>
                <w:lang w:eastAsia="zh-CN"/>
              </w:rPr>
              <w:t>：</w:t>
            </w:r>
            <w:r>
              <w:rPr>
                <w:rFonts w:hint="eastAsia" w:ascii="宋体" w:hAnsi="宋体" w:eastAsia="宋体" w:cs="宋体"/>
                <w:i w:val="0"/>
                <w:iCs w:val="0"/>
                <w:color w:val="auto"/>
                <w:kern w:val="0"/>
                <w:sz w:val="21"/>
                <w:szCs w:val="21"/>
                <w:u w:val="none"/>
                <w:lang w:val="en-US" w:eastAsia="zh-CN"/>
              </w:rPr>
              <w:t>导轨式。</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.符合现行标准《低压开关设备和控制设备》(GB/T14048)相应部分的要求，或符合低压开关设备和控制设备相关的其他国家标准。</w:t>
            </w:r>
          </w:p>
        </w:tc>
      </w:tr>
      <w:tr w14:paraId="6B546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4A8CB12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065DC45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2DD5F13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2D4998B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交流接触器</w:t>
            </w:r>
          </w:p>
        </w:tc>
        <w:tc>
          <w:tcPr>
            <w:tcW w:w="455" w:type="dxa"/>
            <w:vMerge w:val="continue"/>
            <w:shd w:val="clear" w:color="auto" w:fill="auto"/>
            <w:vAlign w:val="center"/>
          </w:tcPr>
          <w:p w14:paraId="782E61D7">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1BEC83E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3515BDC9">
            <w:pPr>
              <w:keepNext w:val="0"/>
              <w:keepLines w:val="0"/>
              <w:suppressLineNumbers w:val="0"/>
              <w:spacing w:before="0" w:beforeAutospacing="0" w:after="0" w:afterAutospacing="0"/>
              <w:ind w:left="0" w:right="0"/>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w:t>
            </w:r>
            <w:r>
              <w:rPr>
                <w:rFonts w:hint="eastAsia" w:ascii="宋体" w:hAnsi="宋体" w:eastAsia="宋体" w:cs="宋体"/>
                <w:i w:val="0"/>
                <w:iCs w:val="0"/>
                <w:color w:val="auto"/>
                <w:kern w:val="0"/>
                <w:sz w:val="21"/>
                <w:szCs w:val="21"/>
                <w:u w:val="none"/>
                <w:lang w:eastAsia="zh-CN"/>
              </w:rPr>
              <w:t>线圈电压类型：交流</w:t>
            </w:r>
            <w:r>
              <w:rPr>
                <w:rFonts w:hint="eastAsia" w:ascii="宋体" w:hAnsi="宋体" w:eastAsia="宋体" w:cs="宋体"/>
                <w:i w:val="0"/>
                <w:iCs w:val="0"/>
                <w:color w:val="auto"/>
                <w:kern w:val="0"/>
                <w:sz w:val="21"/>
                <w:szCs w:val="21"/>
                <w:u w:val="none"/>
                <w:lang w:val="en-US" w:eastAsia="zh-CN"/>
              </w:rPr>
              <w:t>。</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.两常开两常闭。</w:t>
            </w:r>
          </w:p>
          <w:p w14:paraId="3B732874">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3</w:t>
            </w:r>
            <w:r>
              <w:rPr>
                <w:rFonts w:hint="eastAsia" w:ascii="宋体" w:hAnsi="宋体" w:eastAsia="宋体" w:cs="宋体"/>
                <w:i w:val="0"/>
                <w:iCs w:val="0"/>
                <w:color w:val="auto"/>
                <w:kern w:val="0"/>
                <w:sz w:val="21"/>
                <w:szCs w:val="21"/>
                <w:u w:val="none"/>
                <w:lang w:val="en-US" w:eastAsia="zh-CN"/>
              </w:rPr>
              <w:t>.符合现行标准《低压开关设备和控制设备》(GB/T14048)相应部分的要求，或符合低压开关设备和控制设备相关的其他国家标准。</w:t>
            </w:r>
          </w:p>
        </w:tc>
      </w:tr>
      <w:tr w14:paraId="39685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5782589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6B749B0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2CE63ED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0665291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热继电器</w:t>
            </w:r>
          </w:p>
        </w:tc>
        <w:tc>
          <w:tcPr>
            <w:tcW w:w="455" w:type="dxa"/>
            <w:vMerge w:val="continue"/>
            <w:shd w:val="clear" w:color="auto" w:fill="auto"/>
            <w:vAlign w:val="center"/>
          </w:tcPr>
          <w:p w14:paraId="55FE6C90">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4EA104A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05CA7BC3">
            <w:pPr>
              <w:keepNext w:val="0"/>
              <w:keepLines w:val="0"/>
              <w:numPr>
                <w:ilvl w:val="0"/>
                <w:numId w:val="0"/>
              </w:numPr>
              <w:suppressLineNumbers w:val="0"/>
              <w:spacing w:before="0" w:beforeAutospacing="0" w:after="0" w:afterAutospacing="0"/>
              <w:ind w:left="0" w:right="0" w:rightChars="0"/>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额定绝缘电压：690V。</w:t>
            </w:r>
          </w:p>
          <w:p w14:paraId="3578D623">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eastAsia="zh-CN"/>
              </w:rPr>
              <w:t>2</w:t>
            </w:r>
            <w:r>
              <w:rPr>
                <w:rFonts w:hint="eastAsia" w:ascii="宋体" w:hAnsi="宋体" w:eastAsia="宋体" w:cs="宋体"/>
                <w:i w:val="0"/>
                <w:iCs w:val="0"/>
                <w:color w:val="auto"/>
                <w:kern w:val="0"/>
                <w:sz w:val="21"/>
                <w:szCs w:val="21"/>
                <w:highlight w:val="none"/>
                <w:u w:val="none"/>
                <w:lang w:val="en-US" w:eastAsia="zh-CN"/>
              </w:rPr>
              <w:t>.符合现行标准《低压开关设备和控制设备》(GB/T14048)相应部分的要求，或符合低压开关设备和控制设备相关的其他国家标准。</w:t>
            </w:r>
          </w:p>
        </w:tc>
      </w:tr>
      <w:tr w14:paraId="2DADE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607BF95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6697792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392E6B8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2EAECC3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电流互感器</w:t>
            </w:r>
          </w:p>
        </w:tc>
        <w:tc>
          <w:tcPr>
            <w:tcW w:w="455" w:type="dxa"/>
            <w:vMerge w:val="continue"/>
            <w:shd w:val="clear" w:color="auto" w:fill="auto"/>
            <w:vAlign w:val="center"/>
          </w:tcPr>
          <w:p w14:paraId="7CB0AAAC">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6729189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47B177D7">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w:t>
            </w:r>
            <w:r>
              <w:rPr>
                <w:rFonts w:hint="eastAsia" w:ascii="宋体" w:hAnsi="宋体" w:eastAsia="宋体" w:cs="宋体"/>
                <w:i w:val="0"/>
                <w:iCs w:val="0"/>
                <w:color w:val="auto"/>
                <w:kern w:val="0"/>
                <w:sz w:val="21"/>
                <w:szCs w:val="21"/>
                <w:u w:val="none"/>
                <w:lang w:eastAsia="zh-CN"/>
              </w:rPr>
              <w:t>类型：三相</w:t>
            </w:r>
            <w:r>
              <w:rPr>
                <w:rFonts w:hint="eastAsia" w:ascii="宋体" w:hAnsi="宋体" w:eastAsia="宋体" w:cs="宋体"/>
                <w:i w:val="0"/>
                <w:iCs w:val="0"/>
                <w:color w:val="auto"/>
                <w:kern w:val="0"/>
                <w:sz w:val="21"/>
                <w:szCs w:val="21"/>
                <w:u w:val="none"/>
                <w:lang w:val="en-US" w:eastAsia="zh-CN"/>
              </w:rPr>
              <w:t>电流互感器</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.符合现行标准《低压开关设备和控制设备》(GB/T14048)相应部分的要求，或符合低压开关设备和控制设备相关的其他国家标准。</w:t>
            </w:r>
          </w:p>
        </w:tc>
      </w:tr>
      <w:tr w14:paraId="13913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6AEF6ED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52217C0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3918777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54ABA9C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按钮开关</w:t>
            </w:r>
          </w:p>
        </w:tc>
        <w:tc>
          <w:tcPr>
            <w:tcW w:w="455" w:type="dxa"/>
            <w:vMerge w:val="continue"/>
            <w:shd w:val="clear" w:color="auto" w:fill="auto"/>
            <w:vAlign w:val="center"/>
          </w:tcPr>
          <w:p w14:paraId="4FE37456">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4843A62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257A4AFE">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w:t>
            </w:r>
            <w:r>
              <w:rPr>
                <w:rFonts w:hint="eastAsia" w:ascii="宋体" w:hAnsi="宋体" w:eastAsia="宋体" w:cs="宋体"/>
                <w:i w:val="0"/>
                <w:iCs w:val="0"/>
                <w:color w:val="auto"/>
                <w:kern w:val="0"/>
                <w:sz w:val="21"/>
                <w:szCs w:val="21"/>
                <w:u w:val="none"/>
                <w:lang w:eastAsia="zh-CN"/>
              </w:rPr>
              <w:t>类型：自复位按钮</w:t>
            </w:r>
            <w:r>
              <w:rPr>
                <w:rFonts w:hint="eastAsia" w:ascii="宋体" w:hAnsi="宋体" w:eastAsia="宋体" w:cs="宋体"/>
                <w:i w:val="0"/>
                <w:iCs w:val="0"/>
                <w:color w:val="auto"/>
                <w:kern w:val="0"/>
                <w:sz w:val="21"/>
                <w:szCs w:val="21"/>
                <w:u w:val="none"/>
                <w:lang w:val="en-US" w:eastAsia="zh-CN"/>
              </w:rPr>
              <w:t>。</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.符合现行标准《低压</w:t>
            </w:r>
            <w:r>
              <w:rPr>
                <w:rFonts w:hint="eastAsia" w:ascii="宋体" w:hAnsi="宋体" w:eastAsia="宋体" w:cs="宋体"/>
                <w:i w:val="0"/>
                <w:iCs w:val="0"/>
                <w:color w:val="auto"/>
                <w:kern w:val="0"/>
                <w:sz w:val="21"/>
                <w:szCs w:val="21"/>
                <w:u w:val="none"/>
                <w:lang w:eastAsia="zh-CN"/>
              </w:rPr>
              <w:t>l</w:t>
            </w:r>
            <w:r>
              <w:rPr>
                <w:rFonts w:hint="eastAsia" w:ascii="宋体" w:hAnsi="宋体" w:eastAsia="宋体" w:cs="宋体"/>
                <w:i w:val="0"/>
                <w:iCs w:val="0"/>
                <w:color w:val="auto"/>
                <w:kern w:val="0"/>
                <w:sz w:val="21"/>
                <w:szCs w:val="21"/>
                <w:u w:val="none"/>
                <w:lang w:val="en-US" w:eastAsia="zh-CN"/>
              </w:rPr>
              <w:t>开关设备和控制设备》(GB/T14048)相应部分的要求，或符合低压开关设备和控制设备相关的其他国家标准。</w:t>
            </w:r>
          </w:p>
        </w:tc>
      </w:tr>
      <w:tr w14:paraId="0F16E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46FC9CB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1A77A1D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25D1098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5FE438D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万能转换开关</w:t>
            </w:r>
          </w:p>
        </w:tc>
        <w:tc>
          <w:tcPr>
            <w:tcW w:w="455" w:type="dxa"/>
            <w:vMerge w:val="continue"/>
            <w:shd w:val="clear" w:color="auto" w:fill="auto"/>
            <w:vAlign w:val="center"/>
          </w:tcPr>
          <w:p w14:paraId="5ADF6044">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2EFD9F1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3FBFABDC">
            <w:pPr>
              <w:keepNext w:val="0"/>
              <w:keepLines w:val="0"/>
              <w:suppressLineNumbers w:val="0"/>
              <w:spacing w:before="0" w:beforeAutospacing="0" w:after="0" w:afterAutospacing="0"/>
              <w:ind w:left="0" w:right="0"/>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w:t>
            </w:r>
            <w:r>
              <w:rPr>
                <w:rFonts w:hint="eastAsia" w:ascii="宋体" w:hAnsi="宋体" w:eastAsia="宋体" w:cs="宋体"/>
                <w:i w:val="0"/>
                <w:iCs w:val="0"/>
                <w:color w:val="auto"/>
                <w:kern w:val="0"/>
                <w:sz w:val="21"/>
                <w:szCs w:val="21"/>
                <w:u w:val="none"/>
                <w:lang w:eastAsia="zh-CN"/>
              </w:rPr>
              <w:t>类型：</w:t>
            </w:r>
            <w:r>
              <w:rPr>
                <w:rFonts w:hint="eastAsia" w:ascii="宋体" w:hAnsi="宋体" w:eastAsia="宋体" w:cs="宋体"/>
                <w:i w:val="0"/>
                <w:iCs w:val="0"/>
                <w:color w:val="auto"/>
                <w:kern w:val="0"/>
                <w:sz w:val="21"/>
                <w:szCs w:val="21"/>
                <w:u w:val="none"/>
                <w:lang w:val="en-US" w:eastAsia="zh-CN"/>
              </w:rPr>
              <w:t>万能转换开关。</w:t>
            </w:r>
          </w:p>
          <w:p w14:paraId="0A9551CB">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.符合现行标准《低压开关设备和控制设备》(GB/T14048)相应部分的要求，或符合低压开关设备和控制设备相关的其他国家标准。</w:t>
            </w:r>
          </w:p>
        </w:tc>
      </w:tr>
      <w:tr w14:paraId="224F4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5E77513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26903C6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748663D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69C6E80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三档旋钮开关</w:t>
            </w:r>
          </w:p>
        </w:tc>
        <w:tc>
          <w:tcPr>
            <w:tcW w:w="455" w:type="dxa"/>
            <w:vMerge w:val="continue"/>
            <w:shd w:val="clear" w:color="auto" w:fill="auto"/>
            <w:vAlign w:val="center"/>
          </w:tcPr>
          <w:p w14:paraId="11EC5A00">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53B304C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6C108EED">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w:t>
            </w:r>
            <w:r>
              <w:rPr>
                <w:rFonts w:hint="eastAsia" w:ascii="宋体" w:hAnsi="宋体" w:eastAsia="宋体" w:cs="宋体"/>
                <w:i w:val="0"/>
                <w:iCs w:val="0"/>
                <w:color w:val="auto"/>
                <w:kern w:val="0"/>
                <w:sz w:val="21"/>
                <w:szCs w:val="21"/>
                <w:u w:val="none"/>
                <w:lang w:eastAsia="zh-CN"/>
              </w:rPr>
              <w:t>类型：</w:t>
            </w:r>
            <w:r>
              <w:rPr>
                <w:rFonts w:hint="eastAsia" w:ascii="宋体" w:hAnsi="宋体" w:eastAsia="宋体" w:cs="宋体"/>
                <w:color w:val="auto"/>
                <w:sz w:val="21"/>
                <w:szCs w:val="21"/>
              </w:rPr>
              <w:t>3档开关</w:t>
            </w:r>
            <w:r>
              <w:rPr>
                <w:rFonts w:hint="eastAsia" w:ascii="宋体" w:hAnsi="宋体" w:eastAsia="宋体" w:cs="宋体"/>
                <w:i w:val="0"/>
                <w:iCs w:val="0"/>
                <w:color w:val="auto"/>
                <w:kern w:val="0"/>
                <w:sz w:val="21"/>
                <w:szCs w:val="21"/>
                <w:u w:val="none"/>
                <w:lang w:val="en-US" w:eastAsia="zh-CN"/>
              </w:rPr>
              <w:t>。</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.符合现行标准《低压开关设备和控制设备》(GB/T14048)相应部分的要求，或符合低压开关设备和控制设备相关的其他国家标准。</w:t>
            </w:r>
          </w:p>
        </w:tc>
      </w:tr>
      <w:tr w14:paraId="1F860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7B5F007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2BA40D0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50793B5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2F5A480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五孔插座</w:t>
            </w:r>
          </w:p>
        </w:tc>
        <w:tc>
          <w:tcPr>
            <w:tcW w:w="455" w:type="dxa"/>
            <w:vMerge w:val="continue"/>
            <w:shd w:val="clear" w:color="auto" w:fill="auto"/>
            <w:vAlign w:val="center"/>
          </w:tcPr>
          <w:p w14:paraId="3BEFFC2F">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470481C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311686B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rPr>
              <w:t>1.</w:t>
            </w:r>
            <w:r>
              <w:rPr>
                <w:rFonts w:hint="eastAsia" w:ascii="宋体" w:hAnsi="宋体" w:eastAsia="宋体" w:cs="宋体"/>
                <w:i w:val="0"/>
                <w:iCs w:val="0"/>
                <w:color w:val="auto"/>
                <w:kern w:val="0"/>
                <w:sz w:val="21"/>
                <w:szCs w:val="21"/>
                <w:highlight w:val="none"/>
                <w:u w:val="none"/>
                <w:lang w:eastAsia="zh-CN"/>
              </w:rPr>
              <w:t>类型：</w:t>
            </w:r>
            <w:r>
              <w:rPr>
                <w:rFonts w:hint="eastAsia" w:ascii="宋体" w:hAnsi="宋体" w:eastAsia="宋体" w:cs="宋体"/>
                <w:color w:val="auto"/>
                <w:sz w:val="21"/>
                <w:szCs w:val="21"/>
                <w:highlight w:val="none"/>
              </w:rPr>
              <w:t>86型</w:t>
            </w:r>
          </w:p>
          <w:p w14:paraId="5D72442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magenta"/>
                <w:u w:val="none"/>
              </w:rPr>
            </w:pPr>
            <w:r>
              <w:rPr>
                <w:rFonts w:hint="eastAsia" w:ascii="宋体" w:hAnsi="宋体" w:eastAsia="宋体" w:cs="宋体"/>
                <w:i w:val="0"/>
                <w:iCs w:val="0"/>
                <w:color w:val="auto"/>
                <w:kern w:val="0"/>
                <w:sz w:val="21"/>
                <w:szCs w:val="21"/>
                <w:highlight w:val="none"/>
                <w:u w:val="none"/>
                <w:lang w:val="en-US" w:eastAsia="zh-CN"/>
              </w:rPr>
              <w:t>2.材质：PC</w:t>
            </w:r>
          </w:p>
        </w:tc>
      </w:tr>
      <w:tr w14:paraId="4FE06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2509A22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2243A05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43E8B3B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23F80AD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双控开关</w:t>
            </w:r>
          </w:p>
        </w:tc>
        <w:tc>
          <w:tcPr>
            <w:tcW w:w="455" w:type="dxa"/>
            <w:vMerge w:val="continue"/>
            <w:shd w:val="clear" w:color="auto" w:fill="auto"/>
            <w:vAlign w:val="center"/>
          </w:tcPr>
          <w:p w14:paraId="03BB8C6D">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53A15CC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68CB2A1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rPr>
              <w:t>1.</w:t>
            </w:r>
            <w:r>
              <w:rPr>
                <w:rFonts w:hint="eastAsia" w:ascii="宋体" w:hAnsi="宋体" w:eastAsia="宋体" w:cs="宋体"/>
                <w:i w:val="0"/>
                <w:iCs w:val="0"/>
                <w:color w:val="auto"/>
                <w:kern w:val="0"/>
                <w:sz w:val="21"/>
                <w:szCs w:val="21"/>
                <w:highlight w:val="none"/>
                <w:u w:val="none"/>
                <w:lang w:eastAsia="zh-CN"/>
              </w:rPr>
              <w:t>类型：</w:t>
            </w:r>
            <w:r>
              <w:rPr>
                <w:rFonts w:hint="eastAsia" w:ascii="宋体" w:hAnsi="宋体" w:eastAsia="宋体" w:cs="宋体"/>
                <w:color w:val="auto"/>
                <w:sz w:val="21"/>
                <w:szCs w:val="21"/>
                <w:highlight w:val="none"/>
              </w:rPr>
              <w:t>86型</w:t>
            </w:r>
          </w:p>
          <w:p w14:paraId="370C71D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magenta"/>
                <w:u w:val="none"/>
              </w:rPr>
            </w:pPr>
            <w:r>
              <w:rPr>
                <w:rFonts w:hint="eastAsia" w:ascii="宋体" w:hAnsi="宋体" w:eastAsia="宋体" w:cs="宋体"/>
                <w:i w:val="0"/>
                <w:iCs w:val="0"/>
                <w:color w:val="auto"/>
                <w:kern w:val="0"/>
                <w:sz w:val="21"/>
                <w:szCs w:val="21"/>
                <w:highlight w:val="none"/>
                <w:u w:val="none"/>
                <w:lang w:val="en-US" w:eastAsia="zh-CN"/>
              </w:rPr>
              <w:t>2.材质：PC</w:t>
            </w:r>
          </w:p>
        </w:tc>
      </w:tr>
      <w:tr w14:paraId="1392B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64EC943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5A6B2D4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7228993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3F3356B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单控开关</w:t>
            </w:r>
          </w:p>
        </w:tc>
        <w:tc>
          <w:tcPr>
            <w:tcW w:w="455" w:type="dxa"/>
            <w:vMerge w:val="continue"/>
            <w:shd w:val="clear" w:color="auto" w:fill="auto"/>
            <w:vAlign w:val="center"/>
          </w:tcPr>
          <w:p w14:paraId="516F53C2">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6E7415E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5B15BAD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rPr>
              <w:t>1.</w:t>
            </w:r>
            <w:r>
              <w:rPr>
                <w:rFonts w:hint="eastAsia" w:ascii="宋体" w:hAnsi="宋体" w:eastAsia="宋体" w:cs="宋体"/>
                <w:i w:val="0"/>
                <w:iCs w:val="0"/>
                <w:color w:val="auto"/>
                <w:kern w:val="0"/>
                <w:sz w:val="21"/>
                <w:szCs w:val="21"/>
                <w:highlight w:val="none"/>
                <w:u w:val="none"/>
                <w:lang w:eastAsia="zh-CN"/>
              </w:rPr>
              <w:t>类型：</w:t>
            </w:r>
            <w:r>
              <w:rPr>
                <w:rFonts w:hint="eastAsia" w:ascii="宋体" w:hAnsi="宋体" w:eastAsia="宋体" w:cs="宋体"/>
                <w:color w:val="auto"/>
                <w:sz w:val="21"/>
                <w:szCs w:val="21"/>
                <w:highlight w:val="none"/>
              </w:rPr>
              <w:t>86型</w:t>
            </w:r>
          </w:p>
          <w:p w14:paraId="0A005C3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magenta"/>
                <w:u w:val="none"/>
              </w:rPr>
            </w:pPr>
            <w:r>
              <w:rPr>
                <w:rFonts w:hint="eastAsia" w:ascii="宋体" w:hAnsi="宋体" w:eastAsia="宋体" w:cs="宋体"/>
                <w:i w:val="0"/>
                <w:iCs w:val="0"/>
                <w:color w:val="auto"/>
                <w:kern w:val="0"/>
                <w:sz w:val="21"/>
                <w:szCs w:val="21"/>
                <w:highlight w:val="none"/>
                <w:u w:val="none"/>
                <w:lang w:val="en-US" w:eastAsia="zh-CN"/>
              </w:rPr>
              <w:t>2.材质：PC</w:t>
            </w:r>
          </w:p>
        </w:tc>
      </w:tr>
      <w:tr w14:paraId="4809F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7E362AD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6DB205A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107769F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15E14F6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三相异步电动机</w:t>
            </w:r>
          </w:p>
        </w:tc>
        <w:tc>
          <w:tcPr>
            <w:tcW w:w="455" w:type="dxa"/>
            <w:vMerge w:val="continue"/>
            <w:shd w:val="clear" w:color="auto" w:fill="auto"/>
            <w:vAlign w:val="center"/>
          </w:tcPr>
          <w:p w14:paraId="4FE3B56F">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14A521B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50B78CE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1.电压：380V。功率：180W不带端子。</w:t>
            </w:r>
          </w:p>
          <w:p w14:paraId="4487F82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2.转速：≥1400转/分钟。</w:t>
            </w:r>
          </w:p>
        </w:tc>
      </w:tr>
      <w:tr w14:paraId="0F2E9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0" w:hRule="atLeast"/>
        </w:trPr>
        <w:tc>
          <w:tcPr>
            <w:tcW w:w="724" w:type="dxa"/>
            <w:vMerge w:val="continue"/>
            <w:shd w:val="clear" w:color="auto" w:fill="auto"/>
            <w:vAlign w:val="center"/>
          </w:tcPr>
          <w:p w14:paraId="60B3C03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05B6183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490C5AC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3AA5F27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灯具</w:t>
            </w:r>
          </w:p>
        </w:tc>
        <w:tc>
          <w:tcPr>
            <w:tcW w:w="455" w:type="dxa"/>
            <w:vMerge w:val="continue"/>
            <w:shd w:val="clear" w:color="auto" w:fill="auto"/>
            <w:vAlign w:val="center"/>
          </w:tcPr>
          <w:p w14:paraId="0416E0CF">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7BF4C55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3498A32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highlight w:val="none"/>
                <w:u w:val="none"/>
                <w:lang w:val="en-US" w:eastAsia="zh-CN"/>
              </w:rPr>
              <w:t>1.电压：220V。</w:t>
            </w:r>
          </w:p>
        </w:tc>
      </w:tr>
      <w:tr w14:paraId="49FD5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6788028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6B6DDF3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6829A57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0CEB2C6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配电箱</w:t>
            </w:r>
          </w:p>
        </w:tc>
        <w:tc>
          <w:tcPr>
            <w:tcW w:w="455" w:type="dxa"/>
            <w:vMerge w:val="continue"/>
            <w:shd w:val="clear" w:color="auto" w:fill="auto"/>
            <w:vAlign w:val="center"/>
          </w:tcPr>
          <w:p w14:paraId="75642DED">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30BD6CC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0939EC6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1.类型：明装24回路</w:t>
            </w:r>
            <w:r>
              <w:rPr>
                <w:rFonts w:hint="eastAsia" w:ascii="宋体" w:hAnsi="宋体" w:eastAsia="宋体" w:cs="宋体"/>
                <w:i w:val="0"/>
                <w:iCs w:val="0"/>
                <w:color w:val="auto"/>
                <w:kern w:val="0"/>
                <w:sz w:val="21"/>
                <w:szCs w:val="21"/>
                <w:u w:val="none"/>
                <w:lang w:val="en-US" w:eastAsia="zh-CN"/>
              </w:rPr>
              <w:t>。</w:t>
            </w:r>
          </w:p>
        </w:tc>
      </w:tr>
      <w:tr w14:paraId="1DEEC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05C886B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631E386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6FFD0D5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236E657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电气设备固定背板</w:t>
            </w:r>
          </w:p>
        </w:tc>
        <w:tc>
          <w:tcPr>
            <w:tcW w:w="455" w:type="dxa"/>
            <w:vMerge w:val="continue"/>
            <w:shd w:val="clear" w:color="auto" w:fill="auto"/>
            <w:vAlign w:val="center"/>
          </w:tcPr>
          <w:p w14:paraId="57F11CC0">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highlight w:val="none"/>
                <w:u w:val="none"/>
              </w:rPr>
            </w:pPr>
          </w:p>
        </w:tc>
        <w:tc>
          <w:tcPr>
            <w:tcW w:w="455" w:type="dxa"/>
            <w:vMerge w:val="continue"/>
            <w:shd w:val="clear" w:color="auto" w:fill="auto"/>
            <w:vAlign w:val="center"/>
          </w:tcPr>
          <w:p w14:paraId="4235B8F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highlight w:val="none"/>
                <w:u w:val="none"/>
              </w:rPr>
            </w:pPr>
          </w:p>
        </w:tc>
        <w:tc>
          <w:tcPr>
            <w:tcW w:w="5623" w:type="dxa"/>
            <w:shd w:val="clear" w:color="auto" w:fill="auto"/>
            <w:vAlign w:val="center"/>
          </w:tcPr>
          <w:p w14:paraId="41202EA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1.背板尺寸：电气设备固定背板的外形尺寸（长*宽）需满足≤700*600mm，以适配各类电气设备的安装空间需求，确保安装过程的便捷性与兼容性。</w:t>
            </w:r>
          </w:p>
          <w:p w14:paraId="7471CB3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2.材质：采用金属材质制作，该材质应具备良好的强度与刚性，能够有效承载电气设备的重量，并在长期使用过程中抵抗外力冲击与变形，保证设备安装的稳定性与可靠性。</w:t>
            </w:r>
          </w:p>
        </w:tc>
      </w:tr>
      <w:tr w14:paraId="35D23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3BC7771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4AABEDE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0A0D0B6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647FD0A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导线</w:t>
            </w:r>
          </w:p>
        </w:tc>
        <w:tc>
          <w:tcPr>
            <w:tcW w:w="455" w:type="dxa"/>
            <w:vMerge w:val="restart"/>
            <w:shd w:val="clear" w:color="auto" w:fill="auto"/>
            <w:vAlign w:val="center"/>
          </w:tcPr>
          <w:p w14:paraId="04406D74">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vMerge w:val="restart"/>
            <w:shd w:val="clear" w:color="auto" w:fill="auto"/>
            <w:vAlign w:val="center"/>
          </w:tcPr>
          <w:p w14:paraId="291919C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2325A75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单股、多股等各种颜色与多种规格线径导线：</w:t>
            </w:r>
          </w:p>
          <w:p w14:paraId="13F7F44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BV1mm²国标蓝色</w:t>
            </w:r>
          </w:p>
          <w:p w14:paraId="068F06B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BV2.5mm²国标蓝色</w:t>
            </w:r>
          </w:p>
          <w:p w14:paraId="46F279C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BV4mm²国标蓝色</w:t>
            </w:r>
          </w:p>
          <w:p w14:paraId="01673F8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BV6mm²国标蓝色</w:t>
            </w:r>
          </w:p>
          <w:p w14:paraId="0E7C02A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BV</w:t>
            </w:r>
            <w:r>
              <w:rPr>
                <w:rFonts w:hint="eastAsia" w:ascii="宋体" w:hAnsi="宋体" w:eastAsia="宋体" w:cs="宋体"/>
                <w:i w:val="0"/>
                <w:iCs w:val="0"/>
                <w:color w:val="auto"/>
                <w:kern w:val="0"/>
                <w:sz w:val="21"/>
                <w:szCs w:val="21"/>
                <w:u w:val="none"/>
                <w:lang w:eastAsia="zh-CN"/>
              </w:rPr>
              <w:t>1.5</w:t>
            </w:r>
            <w:r>
              <w:rPr>
                <w:rFonts w:hint="eastAsia" w:ascii="宋体" w:hAnsi="宋体" w:eastAsia="宋体" w:cs="宋体"/>
                <w:i w:val="0"/>
                <w:iCs w:val="0"/>
                <w:color w:val="auto"/>
                <w:kern w:val="0"/>
                <w:sz w:val="21"/>
                <w:szCs w:val="21"/>
                <w:u w:val="none"/>
                <w:lang w:val="en-US" w:eastAsia="zh-CN"/>
              </w:rPr>
              <w:t>mm²单芯硬线红色</w:t>
            </w:r>
          </w:p>
          <w:p w14:paraId="6AF5720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BV</w:t>
            </w:r>
            <w:r>
              <w:rPr>
                <w:rFonts w:hint="eastAsia" w:ascii="宋体" w:hAnsi="宋体" w:eastAsia="宋体" w:cs="宋体"/>
                <w:i w:val="0"/>
                <w:iCs w:val="0"/>
                <w:color w:val="auto"/>
                <w:kern w:val="0"/>
                <w:sz w:val="21"/>
                <w:szCs w:val="21"/>
                <w:u w:val="none"/>
                <w:lang w:eastAsia="zh-CN"/>
              </w:rPr>
              <w:t>1.5</w:t>
            </w:r>
            <w:r>
              <w:rPr>
                <w:rFonts w:hint="eastAsia" w:ascii="宋体" w:hAnsi="宋体" w:eastAsia="宋体" w:cs="宋体"/>
                <w:i w:val="0"/>
                <w:iCs w:val="0"/>
                <w:color w:val="auto"/>
                <w:kern w:val="0"/>
                <w:sz w:val="21"/>
                <w:szCs w:val="21"/>
                <w:u w:val="none"/>
                <w:lang w:val="en-US" w:eastAsia="zh-CN"/>
              </w:rPr>
              <w:t>mm²单芯硬线黄色</w:t>
            </w:r>
          </w:p>
          <w:p w14:paraId="488F629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BV</w:t>
            </w:r>
            <w:r>
              <w:rPr>
                <w:rFonts w:hint="eastAsia" w:ascii="宋体" w:hAnsi="宋体" w:eastAsia="宋体" w:cs="宋体"/>
                <w:i w:val="0"/>
                <w:iCs w:val="0"/>
                <w:color w:val="auto"/>
                <w:kern w:val="0"/>
                <w:sz w:val="21"/>
                <w:szCs w:val="21"/>
                <w:u w:val="none"/>
                <w:lang w:eastAsia="zh-CN"/>
              </w:rPr>
              <w:t>1.5</w:t>
            </w:r>
            <w:r>
              <w:rPr>
                <w:rFonts w:hint="eastAsia" w:ascii="宋体" w:hAnsi="宋体" w:eastAsia="宋体" w:cs="宋体"/>
                <w:i w:val="0"/>
                <w:iCs w:val="0"/>
                <w:color w:val="auto"/>
                <w:kern w:val="0"/>
                <w:sz w:val="21"/>
                <w:szCs w:val="21"/>
                <w:u w:val="none"/>
                <w:lang w:val="en-US" w:eastAsia="zh-CN"/>
              </w:rPr>
              <w:t>mm²单芯硬线蓝色</w:t>
            </w:r>
          </w:p>
          <w:p w14:paraId="1BBECB6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BV</w:t>
            </w:r>
            <w:r>
              <w:rPr>
                <w:rFonts w:hint="eastAsia" w:ascii="宋体" w:hAnsi="宋体" w:eastAsia="宋体" w:cs="宋体"/>
                <w:i w:val="0"/>
                <w:iCs w:val="0"/>
                <w:color w:val="auto"/>
                <w:kern w:val="0"/>
                <w:sz w:val="21"/>
                <w:szCs w:val="21"/>
                <w:u w:val="none"/>
                <w:lang w:eastAsia="zh-CN"/>
              </w:rPr>
              <w:t>1.5</w:t>
            </w:r>
            <w:r>
              <w:rPr>
                <w:rFonts w:hint="eastAsia" w:ascii="宋体" w:hAnsi="宋体" w:eastAsia="宋体" w:cs="宋体"/>
                <w:i w:val="0"/>
                <w:iCs w:val="0"/>
                <w:color w:val="auto"/>
                <w:kern w:val="0"/>
                <w:sz w:val="21"/>
                <w:szCs w:val="21"/>
                <w:u w:val="none"/>
                <w:lang w:val="en-US" w:eastAsia="zh-CN"/>
              </w:rPr>
              <w:t>mm²单芯硬线黄绿</w:t>
            </w:r>
          </w:p>
          <w:p w14:paraId="4B97282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BV</w:t>
            </w:r>
            <w:r>
              <w:rPr>
                <w:rFonts w:hint="eastAsia" w:ascii="宋体" w:hAnsi="宋体" w:eastAsia="宋体" w:cs="宋体"/>
                <w:i w:val="0"/>
                <w:iCs w:val="0"/>
                <w:color w:val="auto"/>
                <w:kern w:val="0"/>
                <w:sz w:val="21"/>
                <w:szCs w:val="21"/>
                <w:u w:val="none"/>
                <w:lang w:eastAsia="zh-CN"/>
              </w:rPr>
              <w:t>1.5</w:t>
            </w:r>
            <w:r>
              <w:rPr>
                <w:rFonts w:hint="eastAsia" w:ascii="宋体" w:hAnsi="宋体" w:eastAsia="宋体" w:cs="宋体"/>
                <w:i w:val="0"/>
                <w:iCs w:val="0"/>
                <w:color w:val="auto"/>
                <w:kern w:val="0"/>
                <w:sz w:val="21"/>
                <w:szCs w:val="21"/>
                <w:u w:val="none"/>
                <w:lang w:val="en-US" w:eastAsia="zh-CN"/>
              </w:rPr>
              <w:t>mm²单芯硬线黑色</w:t>
            </w:r>
          </w:p>
          <w:p w14:paraId="12B0DDA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BV</w:t>
            </w:r>
            <w:r>
              <w:rPr>
                <w:rFonts w:hint="eastAsia" w:ascii="宋体" w:hAnsi="宋体" w:eastAsia="宋体" w:cs="宋体"/>
                <w:i w:val="0"/>
                <w:iCs w:val="0"/>
                <w:color w:val="auto"/>
                <w:kern w:val="0"/>
                <w:sz w:val="21"/>
                <w:szCs w:val="21"/>
                <w:u w:val="none"/>
                <w:lang w:eastAsia="zh-CN"/>
              </w:rPr>
              <w:t>1.5</w:t>
            </w:r>
            <w:r>
              <w:rPr>
                <w:rFonts w:hint="eastAsia" w:ascii="宋体" w:hAnsi="宋体" w:eastAsia="宋体" w:cs="宋体"/>
                <w:i w:val="0"/>
                <w:iCs w:val="0"/>
                <w:color w:val="auto"/>
                <w:kern w:val="0"/>
                <w:sz w:val="21"/>
                <w:szCs w:val="21"/>
                <w:u w:val="none"/>
                <w:lang w:val="en-US" w:eastAsia="zh-CN"/>
              </w:rPr>
              <w:t>mm²单芯硬线绿色</w:t>
            </w:r>
          </w:p>
        </w:tc>
      </w:tr>
      <w:tr w14:paraId="0789B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564C927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76E1669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528BFD5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618C818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接线端子</w:t>
            </w:r>
          </w:p>
        </w:tc>
        <w:tc>
          <w:tcPr>
            <w:tcW w:w="455" w:type="dxa"/>
            <w:vMerge w:val="continue"/>
            <w:shd w:val="clear" w:color="auto" w:fill="auto"/>
            <w:vAlign w:val="center"/>
          </w:tcPr>
          <w:p w14:paraId="2618B306">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7DEE5E4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545DBD9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rPr>
              <w:t>1.材质：黄铜镀锌。</w:t>
            </w:r>
          </w:p>
        </w:tc>
      </w:tr>
      <w:tr w14:paraId="61ACD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18A1DC0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05409FE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772CCC1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6D583C3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线芯压接工具及模具</w:t>
            </w:r>
          </w:p>
        </w:tc>
        <w:tc>
          <w:tcPr>
            <w:tcW w:w="455" w:type="dxa"/>
            <w:vMerge w:val="continue"/>
            <w:shd w:val="clear" w:color="auto" w:fill="auto"/>
            <w:vAlign w:val="center"/>
          </w:tcPr>
          <w:p w14:paraId="7E760A17">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62CECF4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10D52E4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1.材质：高碳钢</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2.压接范围：</w:t>
            </w:r>
            <w:r>
              <w:rPr>
                <w:rFonts w:hint="eastAsia" w:ascii="宋体" w:hAnsi="宋体" w:eastAsia="宋体" w:cs="宋体"/>
                <w:i w:val="0"/>
                <w:iCs w:val="0"/>
                <w:color w:val="auto"/>
                <w:kern w:val="0"/>
                <w:sz w:val="21"/>
                <w:szCs w:val="21"/>
                <w:u w:val="none"/>
                <w:lang w:eastAsia="zh-CN"/>
              </w:rPr>
              <w:t>1.25-8mm²</w:t>
            </w:r>
          </w:p>
        </w:tc>
      </w:tr>
      <w:tr w14:paraId="00738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5AA82B7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179D41E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252269C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139910C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导线连接器</w:t>
            </w:r>
          </w:p>
        </w:tc>
        <w:tc>
          <w:tcPr>
            <w:tcW w:w="455" w:type="dxa"/>
            <w:vMerge w:val="continue"/>
            <w:shd w:val="clear" w:color="auto" w:fill="auto"/>
            <w:vAlign w:val="center"/>
          </w:tcPr>
          <w:p w14:paraId="50DAD434">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1FC1661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5409DBB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r>
              <w:rPr>
                <w:rFonts w:hint="eastAsia" w:ascii="宋体" w:hAnsi="宋体" w:eastAsia="宋体" w:cs="宋体"/>
                <w:i w:val="0"/>
                <w:iCs w:val="0"/>
                <w:color w:val="auto"/>
                <w:kern w:val="0"/>
                <w:sz w:val="21"/>
                <w:szCs w:val="21"/>
                <w:u w:val="none"/>
                <w:lang w:eastAsia="zh-CN"/>
              </w:rPr>
              <w:t>材质：铜</w:t>
            </w:r>
          </w:p>
        </w:tc>
      </w:tr>
      <w:tr w14:paraId="157E4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27C359B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7A4C237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00D6DF5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3684D36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搪锡设备及焊锡丝</w:t>
            </w:r>
          </w:p>
        </w:tc>
        <w:tc>
          <w:tcPr>
            <w:tcW w:w="455" w:type="dxa"/>
            <w:vMerge w:val="continue"/>
            <w:shd w:val="clear" w:color="auto" w:fill="auto"/>
            <w:vAlign w:val="center"/>
          </w:tcPr>
          <w:p w14:paraId="0583B59B">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6F0E248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428AC76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搪锡设备：</w:t>
            </w:r>
          </w:p>
          <w:p w14:paraId="07DCB0E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rPr>
              <w:t>1.</w:t>
            </w:r>
            <w:r>
              <w:rPr>
                <w:rFonts w:hint="eastAsia" w:ascii="宋体" w:hAnsi="宋体" w:eastAsia="宋体" w:cs="宋体"/>
                <w:i w:val="0"/>
                <w:iCs w:val="0"/>
                <w:color w:val="auto"/>
                <w:kern w:val="0"/>
                <w:sz w:val="21"/>
                <w:szCs w:val="21"/>
                <w:highlight w:val="none"/>
                <w:u w:val="none"/>
                <w:lang w:eastAsia="zh-CN"/>
              </w:rPr>
              <w:t>电压:220V</w:t>
            </w:r>
          </w:p>
          <w:p w14:paraId="4599279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2</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特点</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温度可调</w:t>
            </w:r>
          </w:p>
          <w:p w14:paraId="62D4BBE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焊锡丝：</w:t>
            </w:r>
          </w:p>
          <w:p w14:paraId="7440DAF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highlight w:val="none"/>
                <w:u w:val="none"/>
                <w:lang w:val="en-US" w:eastAsia="zh-CN"/>
              </w:rPr>
              <w:t>1.直径：1mm</w:t>
            </w:r>
          </w:p>
        </w:tc>
      </w:tr>
      <w:tr w14:paraId="6EB5E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49C8697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61A4E17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1F98D54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3F4CD2A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连接管</w:t>
            </w:r>
          </w:p>
        </w:tc>
        <w:tc>
          <w:tcPr>
            <w:tcW w:w="455" w:type="dxa"/>
            <w:vMerge w:val="continue"/>
            <w:shd w:val="clear" w:color="auto" w:fill="auto"/>
            <w:vAlign w:val="center"/>
          </w:tcPr>
          <w:p w14:paraId="1A7DA8F7">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3072155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339FDA1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1.1-16平方</w:t>
            </w:r>
          </w:p>
          <w:p w14:paraId="0164F35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rPr>
              <w:t>2.材质：铜</w:t>
            </w:r>
          </w:p>
        </w:tc>
      </w:tr>
      <w:tr w14:paraId="64743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67EAD77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13C171F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18218DB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33A70FD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绝缘胶带</w:t>
            </w:r>
          </w:p>
        </w:tc>
        <w:tc>
          <w:tcPr>
            <w:tcW w:w="455" w:type="dxa"/>
            <w:vMerge w:val="continue"/>
            <w:shd w:val="clear" w:color="auto" w:fill="auto"/>
            <w:vAlign w:val="center"/>
          </w:tcPr>
          <w:p w14:paraId="0FB41AB3">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4FD5B87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4561DB6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rPr>
              <w:t>1.材质：PVC</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w:t>
            </w:r>
            <w:r>
              <w:rPr>
                <w:rFonts w:hint="eastAsia" w:ascii="宋体" w:hAnsi="宋体" w:eastAsia="宋体" w:cs="宋体"/>
                <w:i w:val="0"/>
                <w:iCs w:val="0"/>
                <w:color w:val="auto"/>
                <w:kern w:val="0"/>
                <w:sz w:val="21"/>
                <w:szCs w:val="21"/>
                <w:highlight w:val="none"/>
                <w:u w:val="none"/>
                <w:lang w:eastAsia="zh-CN"/>
              </w:rPr>
              <w:t>电压等级</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600V及以下</w:t>
            </w:r>
          </w:p>
        </w:tc>
      </w:tr>
      <w:tr w14:paraId="3046F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5951B6D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01C909A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5D93254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4144C0E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接线工具</w:t>
            </w:r>
          </w:p>
        </w:tc>
        <w:tc>
          <w:tcPr>
            <w:tcW w:w="455" w:type="dxa"/>
            <w:vMerge w:val="continue"/>
            <w:shd w:val="clear" w:color="auto" w:fill="auto"/>
            <w:vAlign w:val="center"/>
          </w:tcPr>
          <w:p w14:paraId="40FE42D8">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u w:val="none"/>
              </w:rPr>
            </w:pPr>
          </w:p>
        </w:tc>
        <w:tc>
          <w:tcPr>
            <w:tcW w:w="455" w:type="dxa"/>
            <w:vMerge w:val="continue"/>
            <w:shd w:val="clear" w:color="auto" w:fill="auto"/>
            <w:vAlign w:val="center"/>
          </w:tcPr>
          <w:p w14:paraId="6F40EC9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5623" w:type="dxa"/>
            <w:shd w:val="clear" w:color="auto" w:fill="auto"/>
            <w:vAlign w:val="center"/>
          </w:tcPr>
          <w:p w14:paraId="1B7D9AB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剥线钳、老虎钳、尖嘴钳、工具刀、一字螺丝刀、十字螺丝刀。</w:t>
            </w:r>
          </w:p>
        </w:tc>
      </w:tr>
      <w:tr w14:paraId="5119C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5D66662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08CA97E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7DFD7B5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059E95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rPr>
            </w:pPr>
          </w:p>
          <w:p w14:paraId="79F649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rPr>
            </w:pPr>
          </w:p>
          <w:p w14:paraId="333095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rPr>
            </w:pPr>
          </w:p>
          <w:p w14:paraId="474B69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rPr>
            </w:pPr>
          </w:p>
          <w:p w14:paraId="6A32B7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rPr>
            </w:pPr>
          </w:p>
          <w:p w14:paraId="12CDB9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rPr>
            </w:pPr>
          </w:p>
          <w:p w14:paraId="04CABF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rPr>
            </w:pPr>
          </w:p>
          <w:p w14:paraId="6A1760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rPr>
            </w:pPr>
          </w:p>
          <w:p w14:paraId="52F601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rPr>
            </w:pPr>
          </w:p>
          <w:p w14:paraId="02FBE8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rPr>
            </w:pPr>
          </w:p>
          <w:p w14:paraId="4E27F2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rPr>
            </w:pPr>
            <w:r>
              <w:rPr>
                <w:rFonts w:hint="eastAsia" w:ascii="宋体" w:hAnsi="宋体" w:eastAsia="宋体" w:cs="宋体"/>
                <w:b/>
                <w:bCs/>
                <w:i w:val="0"/>
                <w:iCs w:val="0"/>
                <w:color w:val="auto"/>
                <w:kern w:val="0"/>
                <w:sz w:val="21"/>
                <w:szCs w:val="21"/>
                <w:highlight w:val="none"/>
                <w:u w:val="none"/>
                <w:lang w:val="en-US" w:eastAsia="zh-CN"/>
              </w:rPr>
              <w:t>电气设备安装实操装置</w:t>
            </w:r>
          </w:p>
          <w:p w14:paraId="1A327E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cs="宋体"/>
                <w:b/>
                <w:bCs/>
                <w:i w:val="0"/>
                <w:iCs w:val="0"/>
                <w:color w:val="auto"/>
                <w:kern w:val="0"/>
                <w:sz w:val="21"/>
                <w:szCs w:val="21"/>
                <w:highlight w:val="red"/>
                <w:u w:val="none"/>
                <w:lang w:val="en-US" w:eastAsia="zh-CN"/>
              </w:rPr>
              <w:t>核心产品</w:t>
            </w:r>
          </w:p>
        </w:tc>
        <w:tc>
          <w:tcPr>
            <w:tcW w:w="455" w:type="dxa"/>
            <w:vMerge w:val="continue"/>
            <w:shd w:val="clear" w:color="auto" w:fill="auto"/>
            <w:vAlign w:val="center"/>
          </w:tcPr>
          <w:p w14:paraId="248801E5">
            <w:pPr>
              <w:keepNext w:val="0"/>
              <w:keepLines w:val="0"/>
              <w:suppressLineNumbers w:val="0"/>
              <w:spacing w:before="0" w:beforeAutospacing="0" w:after="0" w:afterAutospacing="0"/>
              <w:ind w:left="0" w:right="0"/>
              <w:jc w:val="right"/>
              <w:rPr>
                <w:rFonts w:hint="eastAsia" w:ascii="宋体" w:hAnsi="宋体" w:eastAsia="宋体" w:cs="宋体"/>
                <w:i w:val="0"/>
                <w:iCs w:val="0"/>
                <w:color w:val="auto"/>
                <w:sz w:val="21"/>
                <w:szCs w:val="21"/>
                <w:highlight w:val="none"/>
                <w:u w:val="none"/>
              </w:rPr>
            </w:pPr>
          </w:p>
        </w:tc>
        <w:tc>
          <w:tcPr>
            <w:tcW w:w="455" w:type="dxa"/>
            <w:vMerge w:val="continue"/>
            <w:shd w:val="clear" w:color="auto" w:fill="auto"/>
            <w:vAlign w:val="center"/>
          </w:tcPr>
          <w:p w14:paraId="67451E4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highlight w:val="none"/>
                <w:u w:val="none"/>
              </w:rPr>
            </w:pPr>
          </w:p>
        </w:tc>
        <w:tc>
          <w:tcPr>
            <w:tcW w:w="5623" w:type="dxa"/>
            <w:shd w:val="clear" w:color="auto" w:fill="auto"/>
            <w:vAlign w:val="center"/>
          </w:tcPr>
          <w:p w14:paraId="67DC541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rPr>
              <w:t>一、</w:t>
            </w:r>
            <w:r>
              <w:rPr>
                <w:rFonts w:hint="eastAsia" w:ascii="宋体" w:hAnsi="宋体" w:eastAsia="宋体" w:cs="宋体"/>
                <w:i w:val="0"/>
                <w:iCs w:val="0"/>
                <w:color w:val="auto"/>
                <w:sz w:val="21"/>
                <w:szCs w:val="21"/>
                <w:highlight w:val="none"/>
                <w:u w:val="none"/>
                <w:lang w:eastAsia="zh-CN"/>
              </w:rPr>
              <w:t>设备</w:t>
            </w:r>
            <w:r>
              <w:rPr>
                <w:rFonts w:hint="eastAsia" w:ascii="宋体" w:hAnsi="宋体" w:eastAsia="宋体" w:cs="宋体"/>
                <w:i w:val="0"/>
                <w:iCs w:val="0"/>
                <w:color w:val="auto"/>
                <w:sz w:val="21"/>
                <w:szCs w:val="21"/>
                <w:highlight w:val="none"/>
                <w:u w:val="none"/>
                <w:lang w:val="en-US" w:eastAsia="zh-CN"/>
              </w:rPr>
              <w:t>基本</w:t>
            </w:r>
            <w:r>
              <w:rPr>
                <w:rFonts w:hint="eastAsia" w:ascii="宋体" w:hAnsi="宋体" w:eastAsia="宋体" w:cs="宋体"/>
                <w:i w:val="0"/>
                <w:iCs w:val="0"/>
                <w:color w:val="auto"/>
                <w:sz w:val="21"/>
                <w:szCs w:val="21"/>
                <w:highlight w:val="none"/>
                <w:u w:val="none"/>
                <w:lang w:eastAsia="zh-CN"/>
              </w:rPr>
              <w:t>要求</w:t>
            </w:r>
          </w:p>
          <w:p w14:paraId="0E463C1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1.设备尺寸</w:t>
            </w:r>
            <w:r>
              <w:rPr>
                <w:rFonts w:hint="eastAsia" w:ascii="宋体" w:hAnsi="宋体" w:eastAsia="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1</w:t>
            </w:r>
            <w:r>
              <w:rPr>
                <w:rFonts w:hint="eastAsia" w:ascii="宋体" w:hAnsi="宋体" w:eastAsia="宋体" w:cs="宋体"/>
                <w:i w:val="0"/>
                <w:iCs w:val="0"/>
                <w:color w:val="auto"/>
                <w:sz w:val="21"/>
                <w:szCs w:val="21"/>
                <w:highlight w:val="none"/>
                <w:u w:val="none"/>
                <w:lang w:val="en-US" w:eastAsia="zh-CN"/>
              </w:rPr>
              <w:t>350</w:t>
            </w:r>
            <w:r>
              <w:rPr>
                <w:rFonts w:hint="eastAsia" w:ascii="宋体" w:hAnsi="宋体" w:eastAsia="宋体" w:cs="宋体"/>
                <w:i w:val="0"/>
                <w:iCs w:val="0"/>
                <w:color w:val="auto"/>
                <w:sz w:val="21"/>
                <w:szCs w:val="21"/>
                <w:highlight w:val="none"/>
                <w:u w:val="none"/>
              </w:rPr>
              <w:t>×</w:t>
            </w:r>
            <w:r>
              <w:rPr>
                <w:rFonts w:hint="eastAsia" w:ascii="宋体" w:hAnsi="宋体" w:eastAsia="宋体" w:cs="宋体"/>
                <w:i w:val="0"/>
                <w:iCs w:val="0"/>
                <w:color w:val="auto"/>
                <w:sz w:val="21"/>
                <w:szCs w:val="21"/>
                <w:highlight w:val="none"/>
                <w:u w:val="none"/>
                <w:lang w:val="en-US" w:eastAsia="zh-CN"/>
              </w:rPr>
              <w:t>540</w:t>
            </w:r>
            <w:r>
              <w:rPr>
                <w:rFonts w:hint="eastAsia" w:ascii="宋体" w:hAnsi="宋体" w:eastAsia="宋体" w:cs="宋体"/>
                <w:i w:val="0"/>
                <w:iCs w:val="0"/>
                <w:color w:val="auto"/>
                <w:sz w:val="21"/>
                <w:szCs w:val="21"/>
                <w:highlight w:val="none"/>
                <w:u w:val="none"/>
              </w:rPr>
              <w:t>×</w:t>
            </w:r>
            <w:r>
              <w:rPr>
                <w:rFonts w:hint="eastAsia" w:ascii="宋体" w:hAnsi="宋体" w:eastAsia="宋体" w:cs="宋体"/>
                <w:i w:val="0"/>
                <w:iCs w:val="0"/>
                <w:color w:val="auto"/>
                <w:sz w:val="21"/>
                <w:szCs w:val="21"/>
                <w:highlight w:val="none"/>
                <w:u w:val="none"/>
                <w:lang w:val="en-US" w:eastAsia="zh-CN"/>
              </w:rPr>
              <w:t>1800</w:t>
            </w:r>
            <w:r>
              <w:rPr>
                <w:rFonts w:hint="eastAsia" w:ascii="宋体" w:hAnsi="宋体" w:eastAsia="宋体" w:cs="宋体"/>
                <w:i w:val="0"/>
                <w:iCs w:val="0"/>
                <w:color w:val="auto"/>
                <w:sz w:val="21"/>
                <w:szCs w:val="21"/>
                <w:highlight w:val="none"/>
                <w:u w:val="none"/>
              </w:rPr>
              <w:t>mm（±50mm），紧凑合理，适配低压电工考核场地布局，满足标准化陈列对空间的要求，便于多台设备有序摆放。</w:t>
            </w:r>
          </w:p>
          <w:p w14:paraId="193B1CC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2.主体材质采用优质冷轧钢板一体化钣金成型工艺，兼具坚固耐用性与轻量化特点，保障设备结构强度，同时便于搬运、移动，适配不同考核场地灵活布置。</w:t>
            </w:r>
          </w:p>
          <w:p w14:paraId="052C68B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3.电气规格要求：</w:t>
            </w:r>
            <w:r>
              <w:rPr>
                <w:rFonts w:hint="eastAsia" w:ascii="宋体" w:hAnsi="宋体" w:eastAsia="宋体" w:cs="宋体"/>
                <w:i w:val="0"/>
                <w:iCs w:val="0"/>
                <w:color w:val="auto"/>
                <w:sz w:val="21"/>
                <w:szCs w:val="21"/>
                <w:highlight w:val="none"/>
                <w:u w:val="none"/>
                <w:lang w:eastAsia="zh-CN"/>
              </w:rPr>
              <w:t>输入电压：采用三相五线制，电压为380V±10%，适配常规工业用电环境，保障设备稳定供电；输出电压：含多电源输出380V，36V，220V。满足控制回路及部分低压操作供电需求，降低触电风险；设备功耗≤1200W，能耗合理，适配普通供电线路负载能力，减少能源消耗</w:t>
            </w:r>
            <w:r>
              <w:rPr>
                <w:rFonts w:hint="eastAsia" w:ascii="宋体" w:hAnsi="宋体" w:eastAsia="宋体" w:cs="宋体"/>
                <w:i w:val="0"/>
                <w:iCs w:val="0"/>
                <w:color w:val="auto"/>
                <w:sz w:val="21"/>
                <w:szCs w:val="21"/>
                <w:highlight w:val="none"/>
                <w:u w:val="none"/>
              </w:rPr>
              <w:t>。</w:t>
            </w:r>
          </w:p>
          <w:p w14:paraId="36F10FC8">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二</w:t>
            </w:r>
            <w:r>
              <w:rPr>
                <w:rFonts w:hint="eastAsia" w:ascii="宋体" w:hAnsi="宋体" w:eastAsia="宋体" w:cs="宋体"/>
                <w:i w:val="0"/>
                <w:iCs w:val="0"/>
                <w:color w:val="auto"/>
                <w:sz w:val="21"/>
                <w:szCs w:val="21"/>
                <w:highlight w:val="none"/>
                <w:u w:val="none"/>
              </w:rPr>
              <w:t>、功能要求：</w:t>
            </w:r>
          </w:p>
          <w:p w14:paraId="76F566E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1.网孔板应作为实操线路接线标准化载体，支持考生自主完成元器件选型、安装与接线操作。</w:t>
            </w:r>
          </w:p>
          <w:p w14:paraId="1A0D6D8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应支持低压配电箱安装接线、单相电能表带照明灯安装接线、电动机单向连续运转接线（带点动控制）、带保护及仪表的电动机运行控制电路接线、三相异步电动机正反运行接线及安全操作等低压电工实操考核内容。</w:t>
            </w:r>
          </w:p>
          <w:p w14:paraId="57EE36F1">
            <w:pPr>
              <w:keepNext w:val="0"/>
              <w:keepLines w:val="0"/>
              <w:widowControl/>
              <w:suppressLineNumbers w:val="0"/>
              <w:shd w:val="clear" w:color="auto" w:fill="auto"/>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3</w:t>
            </w:r>
            <w:r>
              <w:rPr>
                <w:rFonts w:hint="eastAsia" w:ascii="宋体" w:hAnsi="宋体" w:eastAsia="宋体" w:cs="宋体"/>
                <w:i w:val="0"/>
                <w:iCs w:val="0"/>
                <w:color w:val="auto"/>
                <w:sz w:val="21"/>
                <w:szCs w:val="21"/>
                <w:highlight w:val="none"/>
                <w:u w:val="none"/>
              </w:rPr>
              <w:t>.</w:t>
            </w:r>
            <w:r>
              <w:rPr>
                <w:rFonts w:hint="eastAsia" w:ascii="宋体" w:hAnsi="宋体" w:eastAsia="宋体" w:cs="宋体"/>
                <w:i w:val="0"/>
                <w:iCs w:val="0"/>
                <w:color w:val="auto"/>
                <w:sz w:val="21"/>
                <w:szCs w:val="21"/>
                <w:highlight w:val="none"/>
                <w:u w:val="none"/>
                <w:lang w:val="en-US" w:eastAsia="zh-CN"/>
              </w:rPr>
              <w:t xml:space="preserve">应实现实操考试试题的规范化管理，人工评分与智能评分应相结合，确保实操考试的公正性、严肃性、合理性。应对实操考试过程中的数据进行有效存储、分析和管理，保证考试数据的完整性和可追溯性。 </w:t>
            </w:r>
          </w:p>
          <w:p w14:paraId="6BCED6F2">
            <w:pPr>
              <w:keepNext w:val="0"/>
              <w:keepLines w:val="0"/>
              <w:widowControl/>
              <w:suppressLineNumbers w:val="0"/>
              <w:shd w:val="clear" w:color="auto" w:fill="auto"/>
              <w:spacing w:before="0" w:beforeAutospacing="0" w:after="0" w:afterAutospacing="0"/>
              <w:ind w:left="0" w:right="0"/>
              <w:jc w:val="left"/>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4.</w:t>
            </w:r>
            <w:r>
              <w:rPr>
                <w:rFonts w:hint="eastAsia" w:ascii="宋体" w:hAnsi="宋体" w:eastAsia="宋体" w:cs="宋体"/>
                <w:i w:val="0"/>
                <w:iCs w:val="0"/>
                <w:color w:val="auto"/>
                <w:sz w:val="21"/>
                <w:szCs w:val="21"/>
                <w:highlight w:val="none"/>
                <w:u w:val="none"/>
              </w:rPr>
              <w:t>支持时间管理：</w:t>
            </w:r>
            <w:r>
              <w:rPr>
                <w:rFonts w:hint="eastAsia" w:ascii="宋体" w:hAnsi="宋体" w:eastAsia="宋体" w:cs="宋体"/>
                <w:i w:val="0"/>
                <w:iCs w:val="0"/>
                <w:color w:val="auto"/>
                <w:sz w:val="21"/>
                <w:szCs w:val="21"/>
                <w:highlight w:val="none"/>
                <w:u w:val="none"/>
                <w:lang w:val="en-US" w:eastAsia="zh-CN"/>
              </w:rPr>
              <w:t>考试信息LED显示</w:t>
            </w:r>
            <w:r>
              <w:rPr>
                <w:rFonts w:hint="eastAsia" w:ascii="宋体" w:hAnsi="宋体" w:eastAsia="宋体" w:cs="宋体"/>
                <w:i w:val="0"/>
                <w:iCs w:val="0"/>
                <w:color w:val="auto"/>
                <w:sz w:val="21"/>
                <w:szCs w:val="21"/>
                <w:highlight w:val="none"/>
                <w:u w:val="none"/>
              </w:rPr>
              <w:t>屏幕实时显示考核倒计时，精准控制考试时长，确保考核时间维度的公正性</w:t>
            </w:r>
            <w:r>
              <w:rPr>
                <w:rFonts w:hint="eastAsia" w:ascii="宋体" w:hAnsi="宋体" w:eastAsia="宋体" w:cs="宋体"/>
                <w:i w:val="0"/>
                <w:iCs w:val="0"/>
                <w:color w:val="auto"/>
                <w:sz w:val="21"/>
                <w:szCs w:val="21"/>
                <w:highlight w:val="none"/>
                <w:u w:val="none"/>
                <w:lang w:eastAsia="zh-CN"/>
              </w:rPr>
              <w:t>。</w:t>
            </w:r>
          </w:p>
          <w:p w14:paraId="4BF1E03F">
            <w:pPr>
              <w:keepNext w:val="0"/>
              <w:keepLines w:val="0"/>
              <w:widowControl/>
              <w:suppressLineNumbers w:val="0"/>
              <w:shd w:val="clear" w:color="auto" w:fill="auto"/>
              <w:spacing w:before="0" w:beforeAutospacing="0" w:after="0" w:afterAutospacing="0"/>
              <w:ind w:left="0" w:right="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5.应实现实操过程中考生不需要操作软件，实现全程无感识别，更加符合实际作业情况。</w:t>
            </w:r>
          </w:p>
          <w:p w14:paraId="0075B9C3">
            <w:pPr>
              <w:keepNext w:val="0"/>
              <w:keepLines w:val="0"/>
              <w:widowControl/>
              <w:suppressLineNumbers w:val="0"/>
              <w:shd w:val="clear" w:color="auto" w:fill="auto"/>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w:t>
            </w:r>
            <w:r>
              <w:rPr>
                <w:rFonts w:hint="eastAsia" w:ascii="宋体" w:hAnsi="宋体" w:eastAsia="宋体" w:cs="宋体"/>
                <w:i w:val="0"/>
                <w:iCs w:val="0"/>
                <w:color w:val="auto"/>
                <w:sz w:val="21"/>
                <w:szCs w:val="21"/>
                <w:highlight w:val="none"/>
                <w:u w:val="none"/>
                <w:lang w:val="en-US" w:eastAsia="zh-CN"/>
              </w:rPr>
              <w:t>6</w:t>
            </w:r>
            <w:r>
              <w:rPr>
                <w:rFonts w:hint="eastAsia" w:ascii="宋体" w:hAnsi="宋体" w:eastAsia="宋体" w:cs="宋体"/>
                <w:i w:val="0"/>
                <w:iCs w:val="0"/>
                <w:color w:val="auto"/>
                <w:sz w:val="21"/>
                <w:szCs w:val="21"/>
                <w:highlight w:val="none"/>
                <w:u w:val="none"/>
              </w:rPr>
              <w:t>.支持身份认证：支持身份证号及准考证号登录，自动关联考生信息、调取并显示考试电路图</w:t>
            </w:r>
            <w:r>
              <w:rPr>
                <w:rFonts w:hint="eastAsia" w:ascii="宋体" w:hAnsi="宋体" w:eastAsia="宋体" w:cs="宋体"/>
                <w:i w:val="0"/>
                <w:iCs w:val="0"/>
                <w:color w:val="auto"/>
                <w:sz w:val="21"/>
                <w:szCs w:val="21"/>
                <w:highlight w:val="none"/>
                <w:u w:val="none"/>
                <w:lang w:eastAsia="zh-CN"/>
              </w:rPr>
              <w:t>。</w:t>
            </w:r>
          </w:p>
          <w:p w14:paraId="01A815E1">
            <w:pPr>
              <w:keepNext w:val="0"/>
              <w:keepLines w:val="0"/>
              <w:pageBreakBefore w:val="0"/>
              <w:widowControl/>
              <w:numPr>
                <w:ilvl w:val="0"/>
                <w:numId w:val="0"/>
              </w:numPr>
              <w:suppressLineNumbers w:val="0"/>
              <w:shd w:val="clear" w:color="auto" w:fill="auto"/>
              <w:spacing w:before="0" w:beforeAutospacing="0" w:after="0" w:afterAutospacing="0"/>
              <w:ind w:left="0" w:right="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7.</w:t>
            </w:r>
            <w:r>
              <w:rPr>
                <w:rFonts w:hint="eastAsia" w:ascii="宋体" w:hAnsi="宋体" w:eastAsia="宋体" w:cs="宋体"/>
                <w:i w:val="0"/>
                <w:iCs w:val="0"/>
                <w:color w:val="auto"/>
                <w:sz w:val="21"/>
                <w:szCs w:val="21"/>
                <w:highlight w:val="none"/>
                <w:u w:val="none"/>
              </w:rPr>
              <w:t>搭载智能考核系统，</w:t>
            </w:r>
            <w:r>
              <w:rPr>
                <w:rFonts w:hint="eastAsia" w:ascii="宋体" w:hAnsi="宋体" w:eastAsia="宋体" w:cs="宋体"/>
                <w:i w:val="0"/>
                <w:iCs w:val="0"/>
                <w:color w:val="auto"/>
                <w:sz w:val="21"/>
                <w:szCs w:val="21"/>
                <w:highlight w:val="none"/>
                <w:u w:val="none"/>
                <w:lang w:val="en-US" w:eastAsia="zh-CN"/>
              </w:rPr>
              <w:t>系统支持</w:t>
            </w:r>
            <w:r>
              <w:rPr>
                <w:rFonts w:hint="eastAsia" w:ascii="宋体" w:hAnsi="宋体" w:eastAsia="宋体" w:cs="宋体"/>
                <w:i w:val="0"/>
                <w:iCs w:val="0"/>
                <w:color w:val="auto"/>
                <w:sz w:val="21"/>
                <w:szCs w:val="21"/>
                <w:highlight w:val="none"/>
                <w:u w:val="none"/>
              </w:rPr>
              <w:t>随机抽题组卷、考题电路图高清展示等功能，通过可视化交互界面，构建管控于一体的信息化考核平台</w:t>
            </w:r>
            <w:r>
              <w:rPr>
                <w:rFonts w:hint="eastAsia" w:ascii="宋体" w:hAnsi="宋体" w:eastAsia="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lang w:val="en-US" w:eastAsia="zh-CN"/>
              </w:rPr>
              <w:br w:type="textWrapping" w:clear="all"/>
            </w:r>
            <w:r>
              <w:rPr>
                <w:rFonts w:hint="eastAsia" w:ascii="宋体" w:hAnsi="宋体" w:eastAsia="宋体" w:cs="宋体"/>
                <w:i w:val="0"/>
                <w:iCs w:val="0"/>
                <w:color w:val="auto"/>
                <w:sz w:val="21"/>
                <w:szCs w:val="21"/>
                <w:highlight w:val="none"/>
                <w:u w:val="none"/>
                <w:lang w:val="en-US" w:eastAsia="zh-CN"/>
              </w:rPr>
              <w:t>8.设置多角度图像记录，实时识别作业人员动作行为、操作设备对象状态，智能分析结果，评分详情。</w:t>
            </w:r>
          </w:p>
          <w:p w14:paraId="3FD501A8">
            <w:pPr>
              <w:keepNext w:val="0"/>
              <w:keepLines w:val="0"/>
              <w:pageBreakBefore w:val="0"/>
              <w:widowControl/>
              <w:numPr>
                <w:ilvl w:val="0"/>
                <w:numId w:val="0"/>
              </w:numPr>
              <w:suppressLineNumbers w:val="0"/>
              <w:shd w:val="clear" w:color="auto" w:fill="auto"/>
              <w:spacing w:before="0" w:beforeAutospacing="0" w:after="0" w:afterAutospacing="0"/>
              <w:ind w:left="0" w:right="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rPr>
              <w:t>▲</w:t>
            </w:r>
            <w:r>
              <w:rPr>
                <w:rFonts w:hint="eastAsia" w:ascii="宋体" w:hAnsi="宋体" w:eastAsia="宋体" w:cs="宋体"/>
                <w:i w:val="0"/>
                <w:iCs w:val="0"/>
                <w:color w:val="auto"/>
                <w:sz w:val="21"/>
                <w:szCs w:val="21"/>
                <w:highlight w:val="none"/>
                <w:u w:val="none"/>
                <w:lang w:val="en-US" w:eastAsia="zh-CN"/>
              </w:rPr>
              <w:t>9.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w:t>
            </w:r>
            <w:r>
              <w:rPr>
                <w:rFonts w:hint="eastAsia" w:ascii="宋体" w:hAnsi="宋体" w:eastAsia="宋体" w:cs="宋体"/>
                <w:i w:val="0"/>
                <w:iCs w:val="0"/>
                <w:color w:val="auto"/>
                <w:sz w:val="21"/>
                <w:szCs w:val="21"/>
                <w:highlight w:val="none"/>
                <w:u w:val="none"/>
                <w:lang w:eastAsia="zh-CN"/>
              </w:rPr>
              <w:t>（需提供上述智能识别功能的图片佐证资料并进行详细说明。）</w:t>
            </w:r>
          </w:p>
          <w:p w14:paraId="65A21E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sz w:val="21"/>
                <w:szCs w:val="21"/>
                <w:highlight w:val="none"/>
                <w:u w:val="none"/>
              </w:rPr>
              <w:t>▲</w:t>
            </w:r>
            <w:r>
              <w:rPr>
                <w:rFonts w:hint="eastAsia" w:ascii="宋体" w:hAnsi="宋体" w:eastAsia="宋体" w:cs="宋体"/>
                <w:i w:val="0"/>
                <w:iCs w:val="0"/>
                <w:color w:val="auto"/>
                <w:sz w:val="21"/>
                <w:szCs w:val="21"/>
                <w:highlight w:val="none"/>
                <w:u w:val="none"/>
                <w:lang w:val="en-US" w:eastAsia="zh-CN"/>
              </w:rPr>
              <w:t>10</w:t>
            </w:r>
            <w:r>
              <w:rPr>
                <w:rFonts w:hint="eastAsia" w:ascii="宋体" w:hAnsi="宋体" w:eastAsia="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lang w:val="en-US" w:eastAsia="zh-CN"/>
              </w:rPr>
              <w:t>设备</w:t>
            </w:r>
            <w:r>
              <w:rPr>
                <w:rFonts w:hint="eastAsia" w:ascii="宋体" w:hAnsi="宋体" w:eastAsia="宋体" w:cs="宋体"/>
                <w:i w:val="0"/>
                <w:iCs w:val="0"/>
                <w:color w:val="auto"/>
                <w:sz w:val="21"/>
                <w:szCs w:val="21"/>
                <w:highlight w:val="none"/>
                <w:u w:val="none"/>
                <w:lang w:eastAsia="zh-CN"/>
              </w:rPr>
              <w:t>有醒目指示灯提醒功能：提醒工位空闲、工位在用、考试终止（中断）情况。</w:t>
            </w:r>
            <w:r>
              <w:rPr>
                <w:rFonts w:hint="eastAsia" w:ascii="宋体" w:hAnsi="宋体" w:eastAsia="宋体" w:cs="宋体"/>
                <w:i w:val="0"/>
                <w:iCs w:val="0"/>
                <w:color w:val="auto"/>
                <w:sz w:val="21"/>
                <w:szCs w:val="21"/>
                <w:highlight w:val="none"/>
                <w:u w:val="none"/>
                <w:lang w:val="en-US" w:eastAsia="zh-CN"/>
              </w:rPr>
              <w:t>（需提供上述功能的图片佐证资料并进行说明）</w:t>
            </w:r>
          </w:p>
        </w:tc>
      </w:tr>
      <w:tr w14:paraId="4E196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6098B2C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62A0BFA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4C5B4A4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7EAC005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器材摆放架</w:t>
            </w:r>
          </w:p>
        </w:tc>
        <w:tc>
          <w:tcPr>
            <w:tcW w:w="455" w:type="dxa"/>
            <w:shd w:val="clear" w:color="auto" w:fill="auto"/>
            <w:vAlign w:val="center"/>
          </w:tcPr>
          <w:p w14:paraId="45658706">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55" w:type="dxa"/>
            <w:shd w:val="clear" w:color="auto" w:fill="auto"/>
            <w:vAlign w:val="center"/>
          </w:tcPr>
          <w:p w14:paraId="6BA662D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5623" w:type="dxa"/>
            <w:shd w:val="clear" w:color="auto" w:fill="auto"/>
            <w:vAlign w:val="center"/>
          </w:tcPr>
          <w:p w14:paraId="58EFB423">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lang w:eastAsia="zh-CN"/>
              </w:rPr>
              <w:t>1.</w:t>
            </w:r>
            <w:r>
              <w:rPr>
                <w:rFonts w:hint="eastAsia" w:ascii="宋体" w:hAnsi="宋体" w:eastAsia="宋体" w:cs="宋体"/>
                <w:i w:val="0"/>
                <w:iCs w:val="0"/>
                <w:color w:val="auto"/>
                <w:kern w:val="0"/>
                <w:sz w:val="21"/>
                <w:szCs w:val="21"/>
                <w:highlight w:val="none"/>
                <w:lang w:val="en-US" w:eastAsia="zh-CN"/>
              </w:rPr>
              <w:t>材质：钢</w:t>
            </w:r>
          </w:p>
          <w:p w14:paraId="452457D9">
            <w:pPr>
              <w:keepNext w:val="0"/>
              <w:keepLines w:val="0"/>
              <w:numPr>
                <w:ilvl w:val="0"/>
                <w:numId w:val="0"/>
              </w:numPr>
              <w:suppressLineNumbers w:val="0"/>
              <w:bidi w:val="0"/>
              <w:spacing w:before="0" w:beforeAutospacing="0" w:after="0" w:afterAutospacing="0"/>
              <w:ind w:left="0" w:leftChars="0" w:right="0" w:rightChars="0" w:firstLine="0" w:firstLineChars="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lang w:eastAsia="zh-CN"/>
              </w:rPr>
              <w:t>2.安装方式</w:t>
            </w:r>
            <w:r>
              <w:rPr>
                <w:rFonts w:hint="eastAsia" w:ascii="宋体" w:hAnsi="宋体" w:eastAsia="宋体" w:cs="宋体"/>
                <w:i w:val="0"/>
                <w:iCs w:val="0"/>
                <w:color w:val="auto"/>
                <w:kern w:val="0"/>
                <w:sz w:val="21"/>
                <w:szCs w:val="21"/>
                <w:highlight w:val="none"/>
                <w:lang w:val="en-US" w:eastAsia="zh-CN"/>
              </w:rPr>
              <w:t>：</w:t>
            </w:r>
            <w:r>
              <w:rPr>
                <w:rFonts w:hint="eastAsia" w:ascii="宋体" w:hAnsi="宋体" w:eastAsia="宋体" w:cs="宋体"/>
                <w:i w:val="0"/>
                <w:iCs w:val="0"/>
                <w:color w:val="auto"/>
                <w:kern w:val="0"/>
                <w:sz w:val="21"/>
                <w:szCs w:val="21"/>
                <w:highlight w:val="none"/>
                <w:lang w:eastAsia="zh-CN"/>
              </w:rPr>
              <w:t>卡扣连接</w:t>
            </w:r>
          </w:p>
        </w:tc>
      </w:tr>
      <w:tr w14:paraId="7DAC7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37E0363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597FA1F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78F426D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77FCF4A9">
            <w:pPr>
              <w:pStyle w:val="31"/>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val="en-US" w:eastAsia="zh-CN" w:bidi="ar-SA"/>
              </w:rPr>
            </w:pPr>
            <w:r>
              <w:rPr>
                <w:rFonts w:hint="eastAsia" w:ascii="宋体" w:hAnsi="宋体" w:eastAsia="宋体" w:cs="宋体"/>
                <w:color w:val="auto"/>
                <w:sz w:val="21"/>
                <w:szCs w:val="21"/>
              </w:rPr>
              <w:t>安全标志</w:t>
            </w:r>
          </w:p>
        </w:tc>
        <w:tc>
          <w:tcPr>
            <w:tcW w:w="455" w:type="dxa"/>
            <w:shd w:val="clear" w:color="auto" w:fill="auto"/>
            <w:vAlign w:val="center"/>
          </w:tcPr>
          <w:p w14:paraId="4D1A4BFC">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0138901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11B015F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1.配备禁止、警告、指令、提示等四类安全标志。</w:t>
            </w:r>
          </w:p>
          <w:p w14:paraId="24E4E29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bidi="ar-SA"/>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.符合现行标准《安全标志及其使用导则》(GB2894)的有关要求。</w:t>
            </w:r>
          </w:p>
        </w:tc>
      </w:tr>
      <w:tr w14:paraId="0C9A8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24D62B8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4CDC065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086BD4E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512EF2F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绝缘垫</w:t>
            </w:r>
          </w:p>
        </w:tc>
        <w:tc>
          <w:tcPr>
            <w:tcW w:w="455" w:type="dxa"/>
            <w:shd w:val="clear" w:color="auto" w:fill="auto"/>
            <w:vAlign w:val="center"/>
          </w:tcPr>
          <w:p w14:paraId="01E79DD4">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4CC6A6C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68DC68C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材质：绝缘橡胶。</w:t>
            </w:r>
          </w:p>
          <w:p w14:paraId="06502F6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.颜色：黑色。</w:t>
            </w:r>
          </w:p>
          <w:p w14:paraId="793897E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3</w:t>
            </w:r>
            <w:r>
              <w:rPr>
                <w:rFonts w:hint="eastAsia" w:ascii="宋体" w:hAnsi="宋体" w:eastAsia="宋体" w:cs="宋体"/>
                <w:i w:val="0"/>
                <w:iCs w:val="0"/>
                <w:color w:val="auto"/>
                <w:kern w:val="0"/>
                <w:sz w:val="21"/>
                <w:szCs w:val="21"/>
                <w:u w:val="none"/>
                <w:lang w:val="en-US" w:eastAsia="zh-CN"/>
              </w:rPr>
              <w:t>.符合现行标准《带电作业用绝缘垫》(DL/T853)的有关要求。</w:t>
            </w:r>
          </w:p>
        </w:tc>
      </w:tr>
      <w:tr w14:paraId="1188B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restart"/>
            <w:shd w:val="clear" w:color="auto" w:fill="auto"/>
            <w:vAlign w:val="center"/>
          </w:tcPr>
          <w:p w14:paraId="502B006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restart"/>
            <w:shd w:val="clear" w:color="auto" w:fill="auto"/>
            <w:vAlign w:val="center"/>
          </w:tcPr>
          <w:p w14:paraId="5A34467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K32</w:t>
            </w:r>
          </w:p>
        </w:tc>
        <w:tc>
          <w:tcPr>
            <w:tcW w:w="641" w:type="dxa"/>
            <w:vMerge w:val="restart"/>
            <w:shd w:val="clear" w:color="auto" w:fill="auto"/>
            <w:vAlign w:val="center"/>
          </w:tcPr>
          <w:p w14:paraId="6A4BBF5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低压开关柜考位</w:t>
            </w:r>
          </w:p>
        </w:tc>
        <w:tc>
          <w:tcPr>
            <w:tcW w:w="1183" w:type="dxa"/>
            <w:gridSpan w:val="3"/>
            <w:shd w:val="clear" w:color="auto" w:fill="auto"/>
            <w:vAlign w:val="center"/>
          </w:tcPr>
          <w:p w14:paraId="5A5F881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进线柜</w:t>
            </w:r>
          </w:p>
        </w:tc>
        <w:tc>
          <w:tcPr>
            <w:tcW w:w="455" w:type="dxa"/>
            <w:shd w:val="clear" w:color="auto" w:fill="auto"/>
            <w:vAlign w:val="center"/>
          </w:tcPr>
          <w:p w14:paraId="39691FB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238242E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个</w:t>
            </w:r>
          </w:p>
        </w:tc>
        <w:tc>
          <w:tcPr>
            <w:tcW w:w="5623" w:type="dxa"/>
            <w:vMerge w:val="restart"/>
            <w:shd w:val="clear" w:color="auto" w:fill="auto"/>
            <w:vAlign w:val="center"/>
          </w:tcPr>
          <w:p w14:paraId="4EE48BF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一、额定参数</w:t>
            </w:r>
          </w:p>
          <w:p w14:paraId="2DA2CC0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1．额定工作电压</w:t>
            </w:r>
          </w:p>
          <w:p w14:paraId="6D14810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主电路：≥400V；辅助电路：交流：220V~380V</w:t>
            </w:r>
          </w:p>
          <w:p w14:paraId="5A0F28E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2．额定绝缘电压：主电路额定绝缘电压为690V。</w:t>
            </w:r>
          </w:p>
          <w:p w14:paraId="6C8822F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3．额定频率：50Hz</w:t>
            </w:r>
          </w:p>
          <w:p w14:paraId="74CDEEA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4．额定电流：水平母线额定工作电流≥1000A；垂直母线额定工作电流≥1000A</w:t>
            </w:r>
          </w:p>
          <w:p w14:paraId="30800A0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装置内母线额定短时耐受电流为50KA（1S）；装置内母线额定峰值耐受电流≥105KA（0.1S）</w:t>
            </w:r>
          </w:p>
          <w:p w14:paraId="2850247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二、框架结构</w:t>
            </w:r>
          </w:p>
          <w:p w14:paraId="6366C03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装置的柜架为组装式结构，柜架及零部件均采用螺钉紧固连接而成。框架和外壳应有足够的强度和刚度，能承受安装元件及短路时所产生的机构应力和电动力，同时不应因装置的吊装、运输等情况而影响装置的性能。</w:t>
            </w:r>
          </w:p>
          <w:p w14:paraId="219E121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2．装置外壳的防护等级IP40。</w:t>
            </w:r>
          </w:p>
          <w:p w14:paraId="5C71EDE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3．装置的外形尺寸为：≥2200mm*800mm*800mm（±20mm）</w:t>
            </w:r>
          </w:p>
          <w:p w14:paraId="0914695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4．内部功能单元采用金属隔板分隔，各功能单元能抽出检修、相同规格的单元能实现互换使用，断路器和塑壳开关、隔离开关都能在柜外操作。</w:t>
            </w:r>
          </w:p>
          <w:p w14:paraId="27CB4A9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三、产品配置</w:t>
            </w:r>
          </w:p>
          <w:p w14:paraId="29D6ED3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0.4kV GCS型低压抽出式开关柜由GCS型进线柜、出线柜、补偿柜组成；开关柜全箱体采用8MF冷弯型钢局部焊接组装、聚酯烘漆，模块化设计，具有高效散热及多重安全防护，整体结构合理、功能完善，通用性强，可实现低压配电柜的运行维护考试任务，即在工作现场对低压配电柜进行巡视、停送电操作、红外线测温、故障处理以及设备维护。</w:t>
            </w:r>
          </w:p>
          <w:p w14:paraId="6D1D2EF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（一）进线柜内主要材料：</w:t>
            </w:r>
          </w:p>
          <w:p w14:paraId="16FF632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包含：低压抽出式框架断路器；电流互感器；电压表和电流表若干；镀锡铝排；母线夹。</w:t>
            </w:r>
          </w:p>
          <w:p w14:paraId="1D356B7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（二）出线柜内主要材料：</w:t>
            </w:r>
          </w:p>
          <w:p w14:paraId="6ACE64F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包含：塑壳断路器；电流互感器；电流表；导电母线；母线夹；一次接线端子；绝缘导线；操作结构。</w:t>
            </w:r>
          </w:p>
          <w:p w14:paraId="5D48960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（三）补偿柜内主要材料：</w:t>
            </w:r>
          </w:p>
          <w:p w14:paraId="02ADFD3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包含：隔离开关；电流互感器；无功补偿控制器；电流表；功率因数表；电压表；熔断器；交流接触器；热继电器；电力电容器；避雷器；镀锡铝排；母线夹；绝缘导线。</w:t>
            </w:r>
          </w:p>
          <w:p w14:paraId="170F57F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▲为保证产品质量，需提供封面具有CNAS、CMA、ilac-MRA认证标识的检验报告为佐证，报告中需呈现以上参数（提供报告扫描件）。</w:t>
            </w:r>
          </w:p>
        </w:tc>
      </w:tr>
      <w:tr w14:paraId="53248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0F19D01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5F0461F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08CD53F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571509C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出线柜</w:t>
            </w:r>
          </w:p>
        </w:tc>
        <w:tc>
          <w:tcPr>
            <w:tcW w:w="455" w:type="dxa"/>
            <w:shd w:val="clear" w:color="auto" w:fill="auto"/>
            <w:vAlign w:val="center"/>
          </w:tcPr>
          <w:p w14:paraId="1F05D6E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1AC1817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个</w:t>
            </w:r>
          </w:p>
        </w:tc>
        <w:tc>
          <w:tcPr>
            <w:tcW w:w="5623" w:type="dxa"/>
            <w:vMerge w:val="continue"/>
            <w:shd w:val="clear" w:color="auto" w:fill="auto"/>
            <w:vAlign w:val="center"/>
          </w:tcPr>
          <w:p w14:paraId="78109A5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p>
        </w:tc>
      </w:tr>
      <w:tr w14:paraId="4B1BA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06D5011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7997C37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4D19D25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3871E28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补偿柜</w:t>
            </w:r>
          </w:p>
        </w:tc>
        <w:tc>
          <w:tcPr>
            <w:tcW w:w="455" w:type="dxa"/>
            <w:shd w:val="clear" w:color="auto" w:fill="auto"/>
            <w:vAlign w:val="center"/>
          </w:tcPr>
          <w:p w14:paraId="7AECBEA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39E1E4E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个</w:t>
            </w:r>
          </w:p>
        </w:tc>
        <w:tc>
          <w:tcPr>
            <w:tcW w:w="5623" w:type="dxa"/>
            <w:vMerge w:val="continue"/>
            <w:shd w:val="clear" w:color="auto" w:fill="auto"/>
            <w:vAlign w:val="center"/>
          </w:tcPr>
          <w:p w14:paraId="1001062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p>
        </w:tc>
      </w:tr>
      <w:tr w14:paraId="20AA0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516734B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1B729CE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6CEB485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3B267E8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接线模拟图板</w:t>
            </w:r>
          </w:p>
        </w:tc>
        <w:tc>
          <w:tcPr>
            <w:tcW w:w="455" w:type="dxa"/>
            <w:shd w:val="clear" w:color="auto" w:fill="auto"/>
            <w:vAlign w:val="center"/>
          </w:tcPr>
          <w:p w14:paraId="6E9EA32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1ED02F2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面</w:t>
            </w:r>
          </w:p>
        </w:tc>
        <w:tc>
          <w:tcPr>
            <w:tcW w:w="5623" w:type="dxa"/>
            <w:shd w:val="clear" w:color="auto" w:fill="auto"/>
            <w:vAlign w:val="center"/>
          </w:tcPr>
          <w:p w14:paraId="3E88E4F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低压接线模拟图板要求：</w:t>
            </w:r>
          </w:p>
          <w:p w14:paraId="440392AD">
            <w:pPr>
              <w:keepNext w:val="0"/>
              <w:keepLines w:val="0"/>
              <w:widowControl/>
              <w:numPr>
                <w:ilvl w:val="0"/>
                <w:numId w:val="16"/>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接线模拟图板需</w:t>
            </w:r>
            <w:r>
              <w:rPr>
                <w:rFonts w:hint="eastAsia" w:ascii="宋体" w:hAnsi="宋体" w:eastAsia="宋体" w:cs="宋体"/>
                <w:i w:val="0"/>
                <w:iCs w:val="0"/>
                <w:color w:val="auto"/>
                <w:kern w:val="0"/>
                <w:sz w:val="21"/>
                <w:szCs w:val="21"/>
                <w:u w:val="none"/>
                <w:lang w:eastAsia="zh-CN"/>
              </w:rPr>
              <w:t>含：电源指示，报警指示灯，带电指示灯，模拟</w:t>
            </w:r>
            <w:r>
              <w:rPr>
                <w:rFonts w:hint="eastAsia" w:ascii="宋体" w:hAnsi="宋体" w:eastAsia="宋体" w:cs="宋体"/>
                <w:i w:val="0"/>
                <w:iCs w:val="0"/>
                <w:color w:val="auto"/>
                <w:kern w:val="0"/>
                <w:sz w:val="21"/>
                <w:szCs w:val="21"/>
                <w:u w:val="none"/>
                <w:lang w:val="en-US" w:eastAsia="zh-CN"/>
              </w:rPr>
              <w:t>低压</w:t>
            </w:r>
            <w:r>
              <w:rPr>
                <w:rFonts w:hint="eastAsia" w:ascii="宋体" w:hAnsi="宋体" w:eastAsia="宋体" w:cs="宋体"/>
                <w:i w:val="0"/>
                <w:iCs w:val="0"/>
                <w:color w:val="auto"/>
                <w:kern w:val="0"/>
                <w:sz w:val="21"/>
                <w:szCs w:val="21"/>
                <w:u w:val="none"/>
                <w:lang w:eastAsia="zh-CN"/>
              </w:rPr>
              <w:t>开关旋扭，一次接线图。</w:t>
            </w:r>
          </w:p>
          <w:p w14:paraId="2BD936BA">
            <w:pPr>
              <w:keepNext w:val="0"/>
              <w:keepLines w:val="0"/>
              <w:widowControl/>
              <w:numPr>
                <w:ilvl w:val="0"/>
                <w:numId w:val="0"/>
              </w:numPr>
              <w:suppressLineNumbers w:val="0"/>
              <w:spacing w:before="0" w:beforeAutospacing="0" w:after="0" w:afterAutospacing="0"/>
              <w:ind w:right="0" w:right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w:t>
            </w:r>
            <w:r>
              <w:rPr>
                <w:rFonts w:hint="eastAsia" w:ascii="宋体" w:hAnsi="宋体" w:eastAsia="宋体" w:cs="宋体"/>
                <w:i w:val="0"/>
                <w:iCs w:val="0"/>
                <w:color w:val="auto"/>
                <w:kern w:val="0"/>
                <w:sz w:val="21"/>
                <w:szCs w:val="21"/>
                <w:u w:val="none"/>
                <w:lang w:eastAsia="zh-CN"/>
              </w:rPr>
              <w:t>功能</w:t>
            </w:r>
            <w:r>
              <w:rPr>
                <w:rFonts w:hint="eastAsia" w:ascii="宋体" w:hAnsi="宋体" w:eastAsia="宋体" w:cs="宋体"/>
                <w:i w:val="0"/>
                <w:iCs w:val="0"/>
                <w:color w:val="auto"/>
                <w:kern w:val="0"/>
                <w:sz w:val="21"/>
                <w:szCs w:val="21"/>
                <w:u w:val="none"/>
                <w:lang w:val="en-US" w:eastAsia="zh-CN"/>
              </w:rPr>
              <w:t>要求</w:t>
            </w:r>
            <w:r>
              <w:rPr>
                <w:rFonts w:hint="eastAsia" w:ascii="宋体" w:hAnsi="宋体" w:eastAsia="宋体" w:cs="宋体"/>
                <w:i w:val="0"/>
                <w:iCs w:val="0"/>
                <w:color w:val="auto"/>
                <w:kern w:val="0"/>
                <w:sz w:val="21"/>
                <w:szCs w:val="21"/>
                <w:u w:val="none"/>
                <w:lang w:eastAsia="zh-CN"/>
              </w:rPr>
              <w:t>：</w:t>
            </w:r>
          </w:p>
          <w:p w14:paraId="28EBE66C">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模拟操作</w:t>
            </w:r>
            <w:r>
              <w:rPr>
                <w:rFonts w:hint="eastAsia" w:ascii="宋体" w:hAnsi="宋体" w:eastAsia="宋体" w:cs="宋体"/>
                <w:i w:val="0"/>
                <w:iCs w:val="0"/>
                <w:color w:val="auto"/>
                <w:kern w:val="0"/>
                <w:sz w:val="21"/>
                <w:szCs w:val="21"/>
                <w:u w:val="none"/>
                <w:lang w:val="en-US" w:eastAsia="zh-CN"/>
              </w:rPr>
              <w:t>低压</w:t>
            </w:r>
            <w:r>
              <w:rPr>
                <w:rFonts w:hint="eastAsia" w:ascii="宋体" w:hAnsi="宋体" w:eastAsia="宋体" w:cs="宋体"/>
                <w:i w:val="0"/>
                <w:iCs w:val="0"/>
                <w:color w:val="auto"/>
                <w:kern w:val="0"/>
                <w:sz w:val="21"/>
                <w:szCs w:val="21"/>
                <w:u w:val="none"/>
                <w:lang w:eastAsia="zh-CN"/>
              </w:rPr>
              <w:t>开关柜之间关系动作，反应出工作状态。当操作程序错误时，会发出报警声，以提示操作有误。</w:t>
            </w:r>
          </w:p>
        </w:tc>
      </w:tr>
      <w:tr w14:paraId="59A73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42C1A14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64E37B4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230CBCC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678DD4E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接地干线</w:t>
            </w:r>
          </w:p>
        </w:tc>
        <w:tc>
          <w:tcPr>
            <w:tcW w:w="455" w:type="dxa"/>
            <w:shd w:val="clear" w:color="auto" w:fill="auto"/>
            <w:vAlign w:val="center"/>
          </w:tcPr>
          <w:p w14:paraId="73C3A2E4">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55" w:type="dxa"/>
            <w:shd w:val="clear" w:color="auto" w:fill="auto"/>
            <w:vAlign w:val="center"/>
          </w:tcPr>
          <w:p w14:paraId="16CC7A7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套</w:t>
            </w:r>
          </w:p>
        </w:tc>
        <w:tc>
          <w:tcPr>
            <w:tcW w:w="5623" w:type="dxa"/>
            <w:shd w:val="clear" w:color="auto" w:fill="auto"/>
            <w:vAlign w:val="center"/>
          </w:tcPr>
          <w:p w14:paraId="2AB707D8">
            <w:pPr>
              <w:keepNext w:val="0"/>
              <w:keepLines w:val="0"/>
              <w:widowControl w:val="0"/>
              <w:numPr>
                <w:ilvl w:val="0"/>
                <w:numId w:val="0"/>
              </w:numPr>
              <w:suppressLineNumbers w:val="0"/>
              <w:spacing w:before="0" w:beforeAutospacing="0" w:after="0" w:afterAutospacing="0"/>
              <w:ind w:left="0" w:right="0" w:rightChars="0"/>
              <w:jc w:val="both"/>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1.用于</w:t>
            </w:r>
            <w:r>
              <w:rPr>
                <w:rFonts w:hint="eastAsia" w:ascii="宋体" w:hAnsi="宋体" w:eastAsia="宋体" w:cs="宋体"/>
                <w:i w:val="0"/>
                <w:iCs w:val="0"/>
                <w:color w:val="auto"/>
                <w:kern w:val="0"/>
                <w:sz w:val="21"/>
                <w:szCs w:val="21"/>
                <w:u w:val="none"/>
                <w:lang w:val="en-US" w:eastAsia="zh-CN"/>
              </w:rPr>
              <w:t>低压开关柜</w:t>
            </w:r>
            <w:r>
              <w:rPr>
                <w:rFonts w:hint="eastAsia" w:ascii="宋体" w:hAnsi="宋体" w:eastAsia="宋体" w:cs="宋体"/>
                <w:i w:val="0"/>
                <w:iCs w:val="0"/>
                <w:color w:val="auto"/>
                <w:kern w:val="0"/>
                <w:sz w:val="21"/>
                <w:szCs w:val="21"/>
                <w:u w:val="none"/>
                <w:lang w:eastAsia="zh-CN"/>
              </w:rPr>
              <w:t>接地</w:t>
            </w:r>
          </w:p>
        </w:tc>
      </w:tr>
      <w:tr w14:paraId="16346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63365AF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2F7F95F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032CD94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3920F4E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安全围栏</w:t>
            </w:r>
          </w:p>
        </w:tc>
        <w:tc>
          <w:tcPr>
            <w:tcW w:w="455" w:type="dxa"/>
            <w:shd w:val="clear" w:color="auto" w:fill="auto"/>
            <w:vAlign w:val="center"/>
          </w:tcPr>
          <w:p w14:paraId="22046B2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1516D8B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642F2C6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bidi="ar-SA"/>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.材质：玻璃钢绝缘、底座橡胶底座。</w:t>
            </w:r>
          </w:p>
        </w:tc>
      </w:tr>
      <w:tr w14:paraId="535BC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16C6C60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02AD390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36E856D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2BF1DBA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安全标志</w:t>
            </w:r>
          </w:p>
        </w:tc>
        <w:tc>
          <w:tcPr>
            <w:tcW w:w="455" w:type="dxa"/>
            <w:shd w:val="clear" w:color="auto" w:fill="auto"/>
            <w:vAlign w:val="center"/>
          </w:tcPr>
          <w:p w14:paraId="21905804">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16875CB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0F46D0B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1.配备禁止、警告、指令、提示等四类安全标志。</w:t>
            </w:r>
          </w:p>
          <w:p w14:paraId="4D8DC84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.符合现行标准《安全标志及其使用导则》(GB2894)的有关要求。</w:t>
            </w:r>
          </w:p>
        </w:tc>
      </w:tr>
      <w:tr w14:paraId="36EFF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1749FCF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68EC290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53AA4A9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033BD69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绝缘垫</w:t>
            </w:r>
          </w:p>
        </w:tc>
        <w:tc>
          <w:tcPr>
            <w:tcW w:w="455" w:type="dxa"/>
            <w:shd w:val="clear" w:color="auto" w:fill="auto"/>
            <w:vAlign w:val="center"/>
          </w:tcPr>
          <w:p w14:paraId="45F27F6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51CB895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2CA7589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材质：绝缘橡胶。</w:t>
            </w:r>
          </w:p>
          <w:p w14:paraId="04BF87E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.颜色：黑色。</w:t>
            </w:r>
          </w:p>
          <w:p w14:paraId="77DE62C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3</w:t>
            </w:r>
            <w:r>
              <w:rPr>
                <w:rFonts w:hint="eastAsia" w:ascii="宋体" w:hAnsi="宋体" w:eastAsia="宋体" w:cs="宋体"/>
                <w:i w:val="0"/>
                <w:iCs w:val="0"/>
                <w:color w:val="auto"/>
                <w:kern w:val="0"/>
                <w:sz w:val="21"/>
                <w:szCs w:val="21"/>
                <w:u w:val="none"/>
                <w:lang w:val="en-US" w:eastAsia="zh-CN"/>
              </w:rPr>
              <w:t>.符合现行标准《带电作业用绝缘垫》(DL/T853)的有关要求。</w:t>
            </w:r>
          </w:p>
        </w:tc>
      </w:tr>
      <w:tr w14:paraId="44F2D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2AF6C69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restart"/>
            <w:shd w:val="clear" w:color="auto" w:fill="auto"/>
            <w:vAlign w:val="center"/>
          </w:tcPr>
          <w:p w14:paraId="7F89A6D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K33</w:t>
            </w:r>
          </w:p>
        </w:tc>
        <w:tc>
          <w:tcPr>
            <w:tcW w:w="641" w:type="dxa"/>
            <w:vMerge w:val="restart"/>
            <w:shd w:val="clear" w:color="auto" w:fill="auto"/>
            <w:vAlign w:val="center"/>
          </w:tcPr>
          <w:p w14:paraId="6E17D3A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临时用电系统考位</w:t>
            </w:r>
          </w:p>
        </w:tc>
        <w:tc>
          <w:tcPr>
            <w:tcW w:w="1183" w:type="dxa"/>
            <w:gridSpan w:val="3"/>
            <w:shd w:val="clear" w:color="auto" w:fill="auto"/>
            <w:vAlign w:val="center"/>
          </w:tcPr>
          <w:p w14:paraId="1B83B6B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临时用电系统施工图</w:t>
            </w:r>
          </w:p>
        </w:tc>
        <w:tc>
          <w:tcPr>
            <w:tcW w:w="455" w:type="dxa"/>
            <w:shd w:val="clear" w:color="auto" w:fill="auto"/>
            <w:vAlign w:val="center"/>
          </w:tcPr>
          <w:p w14:paraId="2BAFAE8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5C40A43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张</w:t>
            </w:r>
          </w:p>
        </w:tc>
        <w:tc>
          <w:tcPr>
            <w:tcW w:w="5623" w:type="dxa"/>
            <w:shd w:val="clear" w:color="auto" w:fill="auto"/>
            <w:vAlign w:val="center"/>
          </w:tcPr>
          <w:p w14:paraId="75ED3E6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符合《施工现场临时用电安全技术规范》（JGJ46-2012）等现行标准规范要求。</w:t>
            </w:r>
          </w:p>
        </w:tc>
      </w:tr>
      <w:tr w14:paraId="22D85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066D719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37879AA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4A6E88E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501C146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供电系统</w:t>
            </w:r>
          </w:p>
        </w:tc>
        <w:tc>
          <w:tcPr>
            <w:tcW w:w="455" w:type="dxa"/>
            <w:shd w:val="clear" w:color="auto" w:fill="auto"/>
            <w:vAlign w:val="center"/>
          </w:tcPr>
          <w:p w14:paraId="2C92601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6CEA7B5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4F4032E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临时用电系统的电源引自配电房电源，配电房电源作为整个系统的初始供电源头，为 220/380V 三相四线制低压电力系统，符合《建筑与市政工程施工现场临时用电安全技术标准》(JGJ/T46)，且满足三级配电、TN-S 系统、二级剩余电流动作保护系统要求。​</w:t>
            </w:r>
          </w:p>
          <w:p w14:paraId="2D47D8E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1.三级配电系统：由总配电箱、分配电箱、开关箱构成。总配电箱靠近电源，分配电箱在用电集中区（与开关箱距离≤30m），开关箱近用电设备（距离≤3m），实行 “一机、一闸、一漏、一箱、一锁” 原则，分级管控电能。​</w:t>
            </w:r>
          </w:p>
          <w:p w14:paraId="719752F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2.TN-S 系统：即三相五线制（L1、L2、L3、N、PE 线），中性点接地，PE 线独立用于设备金属外壳接零保护。除中性点工作接地外，需在配电室或总配电箱处、配电线路中间及末端重复接地（不少于三处，接地电阻≤10Ω），增强安全性。​</w:t>
            </w:r>
          </w:p>
          <w:p w14:paraId="4C42590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3.二级剩余电流动作保护系统：总配电箱和开关箱分别设保护器。总配电箱为一级保护，开关箱为二级保护。总箱保护器额定剩余动作电流</w:t>
            </w:r>
            <w:r>
              <w:rPr>
                <w:rFonts w:hint="eastAsia" w:ascii="宋体" w:hAnsi="宋体" w:eastAsia="宋体" w:cs="宋体"/>
                <w:i w:val="0"/>
                <w:iCs w:val="0"/>
                <w:color w:val="auto"/>
                <w:kern w:val="0"/>
                <w:sz w:val="21"/>
                <w:szCs w:val="21"/>
                <w:u w:val="none"/>
                <w:lang w:eastAsia="zh-CN"/>
              </w:rPr>
              <w:t>≥</w:t>
            </w:r>
            <w:r>
              <w:rPr>
                <w:rFonts w:hint="eastAsia" w:ascii="宋体" w:hAnsi="宋体" w:eastAsia="宋体" w:cs="宋体"/>
                <w:i w:val="0"/>
                <w:iCs w:val="0"/>
                <w:color w:val="auto"/>
                <w:kern w:val="0"/>
                <w:sz w:val="21"/>
                <w:szCs w:val="21"/>
                <w:u w:val="none"/>
                <w:lang w:val="en-US" w:eastAsia="zh-CN"/>
              </w:rPr>
              <w:t>30mA、动作时间＞0.1s，两者乘积≤30mA・s；开关箱保护器额定剩余动作电流≤30mA、动作时间≤0.1s（潮湿场所≤15mA），且极数、线数与负荷匹配。</w:t>
            </w:r>
          </w:p>
        </w:tc>
      </w:tr>
      <w:tr w14:paraId="5A39A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071F898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13832E1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4E1BD30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20DFF3A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总配电箱（整套）：</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配电箱*1</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电压表*1</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电流表*3</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三相四线电能表*1</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转换开关*1</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电流互感器*3</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隔离开关*1</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总断路器*1</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分断路器*2</w:t>
            </w:r>
          </w:p>
        </w:tc>
        <w:tc>
          <w:tcPr>
            <w:tcW w:w="455" w:type="dxa"/>
            <w:shd w:val="clear" w:color="auto" w:fill="auto"/>
            <w:vAlign w:val="center"/>
          </w:tcPr>
          <w:p w14:paraId="442D7DC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4671678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1E95CAD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总配电箱采用科学的模块化设计，内置1组总隔离开关与透明塑壳断路器作为主控制单元，分路设置</w:t>
            </w: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路具备隔离功能的透明塑壳断路器，配备高性能漏电保护装置，集成欠压、过载、短路、漏电、断相五重保护功能。同时配置三相四线电能表、电压表、3</w:t>
            </w:r>
            <w:r>
              <w:rPr>
                <w:rFonts w:hint="eastAsia" w:ascii="宋体" w:hAnsi="宋体" w:eastAsia="宋体" w:cs="宋体"/>
                <w:i w:val="0"/>
                <w:iCs w:val="0"/>
                <w:color w:val="auto"/>
                <w:kern w:val="0"/>
                <w:sz w:val="21"/>
                <w:szCs w:val="21"/>
                <w:u w:val="none"/>
                <w:lang w:eastAsia="zh-CN"/>
              </w:rPr>
              <w:t>个</w:t>
            </w:r>
            <w:r>
              <w:rPr>
                <w:rFonts w:hint="eastAsia" w:ascii="宋体" w:hAnsi="宋体" w:eastAsia="宋体" w:cs="宋体"/>
                <w:i w:val="0"/>
                <w:iCs w:val="0"/>
                <w:color w:val="auto"/>
                <w:kern w:val="0"/>
                <w:sz w:val="21"/>
                <w:szCs w:val="21"/>
                <w:u w:val="none"/>
                <w:lang w:val="en-US" w:eastAsia="zh-CN"/>
              </w:rPr>
              <w:t>电流表及电流互感器，实现电力参数的精准监测与计量。漏电保护装置严格遵循安全标准，其额定漏电动作电流与动作时间乘积≤30mA・S，其中延时动作型漏电保护器额定漏电动作电流设定为</w:t>
            </w:r>
            <w:r>
              <w:rPr>
                <w:rFonts w:hint="eastAsia" w:ascii="宋体" w:hAnsi="宋体" w:eastAsia="宋体" w:cs="宋体"/>
                <w:i w:val="0"/>
                <w:iCs w:val="0"/>
                <w:color w:val="auto"/>
                <w:kern w:val="0"/>
                <w:sz w:val="21"/>
                <w:szCs w:val="21"/>
                <w:u w:val="none"/>
                <w:lang w:eastAsia="zh-CN"/>
              </w:rPr>
              <w:t>30</w:t>
            </w:r>
            <w:r>
              <w:rPr>
                <w:rFonts w:hint="eastAsia" w:ascii="宋体" w:hAnsi="宋体" w:eastAsia="宋体" w:cs="宋体"/>
                <w:i w:val="0"/>
                <w:iCs w:val="0"/>
                <w:color w:val="auto"/>
                <w:kern w:val="0"/>
                <w:sz w:val="21"/>
                <w:szCs w:val="21"/>
                <w:u w:val="none"/>
                <w:lang w:val="en-US" w:eastAsia="zh-CN"/>
              </w:rPr>
              <w:t>mA，动作时间控制在0.1S＜t≤0.2S区间。</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1.与电路图匹配。</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2.电流表、电压表、三相四线电能表符合现行标准《电测量设备》(GB/T17215)相应部分的要求。</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3.转换开关符合现行标准《低压开关设备和控制设备》(GB/T14048)相应部分的要求。</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4.电流互感器符合现行标准《互感器》GB/T20840)相应部分的要求。</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5.分断路器为透明塑壳，分断时可见分断点，带漏电保护。</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6.隔离开关、断路器符合现行标准《低压开关设备和控制设备》(GB/T14048)相应部分的要求。</w:t>
            </w:r>
          </w:p>
        </w:tc>
      </w:tr>
      <w:tr w14:paraId="497CA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7B47695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1BB3DC6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15838AF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051B894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分配电箱(整套)：</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配电箱*1</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总断路器*1</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分断路器*2</w:t>
            </w:r>
          </w:p>
        </w:tc>
        <w:tc>
          <w:tcPr>
            <w:tcW w:w="455" w:type="dxa"/>
            <w:shd w:val="clear" w:color="auto" w:fill="auto"/>
            <w:vAlign w:val="center"/>
          </w:tcPr>
          <w:p w14:paraId="607938E8">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1F78094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6FEE8B5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分配电箱支持动力与照明回路独立配电，主开关选用与总配电箱分路规格匹配的透明塑壳断路器，配置2组透明塑壳断路器分别控制动力与照明分路。箱体内部科学设置PE线与N线接线螺栓，确保接地系统与中性线连接的规范性与可靠性。</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1.与电路图匹配。</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2.含动力回路、照明回路。</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3.断路器为透明塑壳，在分断时可见分断点。</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4.符合现行标准《低压开关设备和控制设备》(GB/T14048)相应部分的要求。</w:t>
            </w:r>
          </w:p>
        </w:tc>
      </w:tr>
      <w:tr w14:paraId="6633A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758BFC8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553751C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745712A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6F3DC6A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动力开关箱（整套）：</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开关箱*1</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断路器*1</w:t>
            </w:r>
          </w:p>
        </w:tc>
        <w:tc>
          <w:tcPr>
            <w:tcW w:w="455" w:type="dxa"/>
            <w:shd w:val="clear" w:color="auto" w:fill="auto"/>
            <w:vAlign w:val="center"/>
          </w:tcPr>
          <w:p w14:paraId="2760D2C4">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5349DB0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6D29F69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动力开关箱配备透明</w:t>
            </w:r>
            <w:r>
              <w:rPr>
                <w:rFonts w:hint="eastAsia" w:ascii="宋体" w:hAnsi="宋体" w:eastAsia="宋体" w:cs="宋体"/>
                <w:i w:val="0"/>
                <w:iCs w:val="0"/>
                <w:color w:val="auto"/>
                <w:kern w:val="0"/>
                <w:sz w:val="21"/>
                <w:szCs w:val="21"/>
                <w:u w:val="none"/>
                <w:lang w:eastAsia="zh-CN"/>
              </w:rPr>
              <w:t>漏电</w:t>
            </w:r>
            <w:r>
              <w:rPr>
                <w:rFonts w:hint="eastAsia" w:ascii="宋体" w:hAnsi="宋体" w:eastAsia="宋体" w:cs="宋体"/>
                <w:i w:val="0"/>
                <w:iCs w:val="0"/>
                <w:color w:val="auto"/>
                <w:kern w:val="0"/>
                <w:sz w:val="21"/>
                <w:szCs w:val="21"/>
                <w:u w:val="none"/>
                <w:lang w:val="en-US" w:eastAsia="zh-CN"/>
              </w:rPr>
              <w:t>塑壳断路器作为主控开关，设置螺栓PE线端子排，从硬件配置层面保障用电安全与操作规范。</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1.与电路图匹配。</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2.断路器为透明塑壳，在分断时可见分断点，带漏电保护。</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3.符合现行标准《低压开关设备和控制设备》(GB/T14048)相应部分的要求。</w:t>
            </w:r>
          </w:p>
        </w:tc>
      </w:tr>
      <w:tr w14:paraId="23181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17471D5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309AFC9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0263E1C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16C78F3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照明开关箱(整套)：</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开关箱*1</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断路器*1</w:t>
            </w:r>
          </w:p>
        </w:tc>
        <w:tc>
          <w:tcPr>
            <w:tcW w:w="455" w:type="dxa"/>
            <w:shd w:val="clear" w:color="auto" w:fill="auto"/>
            <w:vAlign w:val="center"/>
          </w:tcPr>
          <w:p w14:paraId="6A60DB9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482153D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15B05AD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照明开关箱配备透明</w:t>
            </w:r>
            <w:r>
              <w:rPr>
                <w:rFonts w:hint="eastAsia" w:ascii="宋体" w:hAnsi="宋体" w:eastAsia="宋体" w:cs="宋体"/>
                <w:i w:val="0"/>
                <w:iCs w:val="0"/>
                <w:color w:val="auto"/>
                <w:kern w:val="0"/>
                <w:sz w:val="21"/>
                <w:szCs w:val="21"/>
                <w:u w:val="none"/>
                <w:lang w:eastAsia="zh-CN"/>
              </w:rPr>
              <w:t>漏电</w:t>
            </w:r>
            <w:r>
              <w:rPr>
                <w:rFonts w:hint="eastAsia" w:ascii="宋体" w:hAnsi="宋体" w:eastAsia="宋体" w:cs="宋体"/>
                <w:i w:val="0"/>
                <w:iCs w:val="0"/>
                <w:color w:val="auto"/>
                <w:kern w:val="0"/>
                <w:sz w:val="21"/>
                <w:szCs w:val="21"/>
                <w:u w:val="none"/>
                <w:lang w:val="en-US" w:eastAsia="zh-CN"/>
              </w:rPr>
              <w:t>塑壳断路器作为主控开关，设置螺栓PE线端子排，从硬件配置层面保障用电安全与操作规范</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1.与电路图匹配。</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2.断路器为透明塑壳，在分断时可见分断点，带漏电保护。</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3.符合现行标准《低压开关设备和控制设备》(GB/T14048)相应部分的要求。</w:t>
            </w:r>
          </w:p>
        </w:tc>
      </w:tr>
      <w:tr w14:paraId="518A5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4" w:hRule="atLeast"/>
        </w:trPr>
        <w:tc>
          <w:tcPr>
            <w:tcW w:w="724" w:type="dxa"/>
            <w:vMerge w:val="continue"/>
            <w:shd w:val="clear" w:color="auto" w:fill="auto"/>
            <w:vAlign w:val="center"/>
          </w:tcPr>
          <w:p w14:paraId="3899F35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5AA9289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1D40C9F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0B44574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导线</w:t>
            </w:r>
          </w:p>
        </w:tc>
        <w:tc>
          <w:tcPr>
            <w:tcW w:w="455" w:type="dxa"/>
            <w:shd w:val="clear" w:color="auto" w:fill="auto"/>
            <w:vAlign w:val="center"/>
          </w:tcPr>
          <w:p w14:paraId="53DB704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7E12923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065C71B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单股、多股等各种颜色与多种规格线径导线：</w:t>
            </w:r>
          </w:p>
          <w:p w14:paraId="7A2ED7F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BV</w:t>
            </w:r>
            <w:r>
              <w:rPr>
                <w:rFonts w:hint="eastAsia" w:ascii="宋体" w:hAnsi="宋体" w:eastAsia="宋体" w:cs="宋体"/>
                <w:i w:val="0"/>
                <w:iCs w:val="0"/>
                <w:color w:val="auto"/>
                <w:kern w:val="0"/>
                <w:sz w:val="21"/>
                <w:szCs w:val="21"/>
                <w:highlight w:val="none"/>
                <w:u w:val="none"/>
                <w:lang w:eastAsia="zh-CN"/>
              </w:rPr>
              <w:t>R</w:t>
            </w:r>
            <w:r>
              <w:rPr>
                <w:rFonts w:hint="eastAsia" w:ascii="宋体" w:hAnsi="宋体" w:eastAsia="宋体" w:cs="宋体"/>
                <w:i w:val="0"/>
                <w:iCs w:val="0"/>
                <w:color w:val="auto"/>
                <w:kern w:val="0"/>
                <w:sz w:val="21"/>
                <w:szCs w:val="21"/>
                <w:highlight w:val="none"/>
                <w:u w:val="none"/>
                <w:lang w:val="en-US" w:eastAsia="zh-CN"/>
              </w:rPr>
              <w:t>1mm²国标</w:t>
            </w:r>
            <w:r>
              <w:rPr>
                <w:rFonts w:hint="eastAsia" w:ascii="宋体" w:hAnsi="宋体" w:eastAsia="宋体" w:cs="宋体"/>
                <w:i w:val="0"/>
                <w:iCs w:val="0"/>
                <w:color w:val="auto"/>
                <w:kern w:val="0"/>
                <w:sz w:val="21"/>
                <w:szCs w:val="21"/>
                <w:highlight w:val="none"/>
                <w:u w:val="none"/>
                <w:lang w:eastAsia="zh-CN"/>
              </w:rPr>
              <w:t>黑</w:t>
            </w:r>
            <w:r>
              <w:rPr>
                <w:rFonts w:hint="eastAsia" w:ascii="宋体" w:hAnsi="宋体" w:eastAsia="宋体" w:cs="宋体"/>
                <w:i w:val="0"/>
                <w:iCs w:val="0"/>
                <w:color w:val="auto"/>
                <w:kern w:val="0"/>
                <w:sz w:val="21"/>
                <w:szCs w:val="21"/>
                <w:highlight w:val="none"/>
                <w:u w:val="none"/>
                <w:lang w:val="en-US" w:eastAsia="zh-CN"/>
              </w:rPr>
              <w:t>色</w:t>
            </w:r>
          </w:p>
          <w:p w14:paraId="132B12D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BV</w:t>
            </w:r>
            <w:r>
              <w:rPr>
                <w:rFonts w:hint="eastAsia" w:ascii="宋体" w:hAnsi="宋体" w:eastAsia="宋体" w:cs="宋体"/>
                <w:i w:val="0"/>
                <w:iCs w:val="0"/>
                <w:color w:val="auto"/>
                <w:kern w:val="0"/>
                <w:sz w:val="21"/>
                <w:szCs w:val="21"/>
                <w:highlight w:val="none"/>
                <w:u w:val="none"/>
                <w:lang w:eastAsia="zh-CN"/>
              </w:rPr>
              <w:t>R2.5</w:t>
            </w:r>
            <w:r>
              <w:rPr>
                <w:rFonts w:hint="eastAsia" w:ascii="宋体" w:hAnsi="宋体" w:eastAsia="宋体" w:cs="宋体"/>
                <w:i w:val="0"/>
                <w:iCs w:val="0"/>
                <w:color w:val="auto"/>
                <w:kern w:val="0"/>
                <w:sz w:val="21"/>
                <w:szCs w:val="21"/>
                <w:highlight w:val="none"/>
                <w:u w:val="none"/>
                <w:lang w:val="en-US" w:eastAsia="zh-CN"/>
              </w:rPr>
              <w:t>mm²国标</w:t>
            </w:r>
            <w:r>
              <w:rPr>
                <w:rFonts w:hint="eastAsia" w:ascii="宋体" w:hAnsi="宋体" w:eastAsia="宋体" w:cs="宋体"/>
                <w:i w:val="0"/>
                <w:iCs w:val="0"/>
                <w:color w:val="auto"/>
                <w:kern w:val="0"/>
                <w:sz w:val="21"/>
                <w:szCs w:val="21"/>
                <w:highlight w:val="none"/>
                <w:u w:val="none"/>
                <w:lang w:eastAsia="zh-CN"/>
              </w:rPr>
              <w:t>黑</w:t>
            </w:r>
            <w:r>
              <w:rPr>
                <w:rFonts w:hint="eastAsia" w:ascii="宋体" w:hAnsi="宋体" w:eastAsia="宋体" w:cs="宋体"/>
                <w:i w:val="0"/>
                <w:iCs w:val="0"/>
                <w:color w:val="auto"/>
                <w:kern w:val="0"/>
                <w:sz w:val="21"/>
                <w:szCs w:val="21"/>
                <w:highlight w:val="none"/>
                <w:u w:val="none"/>
                <w:lang w:val="en-US" w:eastAsia="zh-CN"/>
              </w:rPr>
              <w:t>色</w:t>
            </w:r>
          </w:p>
          <w:p w14:paraId="4C0FD1D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BV</w:t>
            </w:r>
            <w:r>
              <w:rPr>
                <w:rFonts w:hint="eastAsia" w:ascii="宋体" w:hAnsi="宋体" w:eastAsia="宋体" w:cs="宋体"/>
                <w:i w:val="0"/>
                <w:iCs w:val="0"/>
                <w:color w:val="auto"/>
                <w:kern w:val="0"/>
                <w:sz w:val="21"/>
                <w:szCs w:val="21"/>
                <w:highlight w:val="none"/>
                <w:u w:val="none"/>
                <w:lang w:eastAsia="zh-CN"/>
              </w:rPr>
              <w:t>R</w:t>
            </w:r>
            <w:r>
              <w:rPr>
                <w:rFonts w:hint="eastAsia" w:ascii="宋体" w:hAnsi="宋体" w:eastAsia="宋体" w:cs="宋体"/>
                <w:i w:val="0"/>
                <w:iCs w:val="0"/>
                <w:color w:val="auto"/>
                <w:kern w:val="0"/>
                <w:sz w:val="21"/>
                <w:szCs w:val="21"/>
                <w:highlight w:val="none"/>
                <w:u w:val="none"/>
                <w:lang w:val="en-US" w:eastAsia="zh-CN"/>
              </w:rPr>
              <w:t>25mm²国标</w:t>
            </w:r>
            <w:r>
              <w:rPr>
                <w:rFonts w:hint="eastAsia" w:ascii="宋体" w:hAnsi="宋体" w:eastAsia="宋体" w:cs="宋体"/>
                <w:i w:val="0"/>
                <w:iCs w:val="0"/>
                <w:color w:val="auto"/>
                <w:kern w:val="0"/>
                <w:sz w:val="21"/>
                <w:szCs w:val="21"/>
                <w:highlight w:val="none"/>
                <w:u w:val="none"/>
                <w:lang w:eastAsia="zh-CN"/>
              </w:rPr>
              <w:t>黑</w:t>
            </w:r>
            <w:r>
              <w:rPr>
                <w:rFonts w:hint="eastAsia" w:ascii="宋体" w:hAnsi="宋体" w:eastAsia="宋体" w:cs="宋体"/>
                <w:i w:val="0"/>
                <w:iCs w:val="0"/>
                <w:color w:val="auto"/>
                <w:kern w:val="0"/>
                <w:sz w:val="21"/>
                <w:szCs w:val="21"/>
                <w:highlight w:val="none"/>
                <w:u w:val="none"/>
                <w:lang w:val="en-US" w:eastAsia="zh-CN"/>
              </w:rPr>
              <w:t>色</w:t>
            </w:r>
          </w:p>
          <w:p w14:paraId="267E05D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BV4mm²国标</w:t>
            </w:r>
            <w:r>
              <w:rPr>
                <w:rFonts w:hint="eastAsia" w:ascii="宋体" w:hAnsi="宋体" w:eastAsia="宋体" w:cs="宋体"/>
                <w:i w:val="0"/>
                <w:iCs w:val="0"/>
                <w:color w:val="auto"/>
                <w:kern w:val="0"/>
                <w:sz w:val="21"/>
                <w:szCs w:val="21"/>
                <w:highlight w:val="none"/>
                <w:u w:val="none"/>
                <w:lang w:eastAsia="zh-CN"/>
              </w:rPr>
              <w:t>黄</w:t>
            </w:r>
            <w:r>
              <w:rPr>
                <w:rFonts w:hint="eastAsia" w:ascii="宋体" w:hAnsi="宋体" w:eastAsia="宋体" w:cs="宋体"/>
                <w:i w:val="0"/>
                <w:iCs w:val="0"/>
                <w:color w:val="auto"/>
                <w:kern w:val="0"/>
                <w:sz w:val="21"/>
                <w:szCs w:val="21"/>
                <w:highlight w:val="none"/>
                <w:u w:val="none"/>
                <w:lang w:val="en-US" w:eastAsia="zh-CN"/>
              </w:rPr>
              <w:t>色</w:t>
            </w:r>
          </w:p>
          <w:p w14:paraId="50A00DC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BV</w:t>
            </w:r>
            <w:r>
              <w:rPr>
                <w:rFonts w:hint="eastAsia" w:ascii="宋体" w:hAnsi="宋体" w:eastAsia="宋体" w:cs="宋体"/>
                <w:i w:val="0"/>
                <w:iCs w:val="0"/>
                <w:color w:val="auto"/>
                <w:kern w:val="0"/>
                <w:sz w:val="21"/>
                <w:szCs w:val="21"/>
                <w:highlight w:val="none"/>
                <w:u w:val="none"/>
                <w:lang w:eastAsia="zh-CN"/>
              </w:rPr>
              <w:t>4</w:t>
            </w:r>
            <w:r>
              <w:rPr>
                <w:rFonts w:hint="eastAsia" w:ascii="宋体" w:hAnsi="宋体" w:eastAsia="宋体" w:cs="宋体"/>
                <w:i w:val="0"/>
                <w:iCs w:val="0"/>
                <w:color w:val="auto"/>
                <w:kern w:val="0"/>
                <w:sz w:val="21"/>
                <w:szCs w:val="21"/>
                <w:highlight w:val="none"/>
                <w:u w:val="none"/>
                <w:lang w:val="en-US" w:eastAsia="zh-CN"/>
              </w:rPr>
              <w:t>mm²国标</w:t>
            </w:r>
            <w:r>
              <w:rPr>
                <w:rFonts w:hint="eastAsia" w:ascii="宋体" w:hAnsi="宋体" w:eastAsia="宋体" w:cs="宋体"/>
                <w:i w:val="0"/>
                <w:iCs w:val="0"/>
                <w:color w:val="auto"/>
                <w:kern w:val="0"/>
                <w:sz w:val="21"/>
                <w:szCs w:val="21"/>
                <w:highlight w:val="none"/>
                <w:u w:val="none"/>
                <w:lang w:eastAsia="zh-CN"/>
              </w:rPr>
              <w:t>绿</w:t>
            </w:r>
            <w:r>
              <w:rPr>
                <w:rFonts w:hint="eastAsia" w:ascii="宋体" w:hAnsi="宋体" w:eastAsia="宋体" w:cs="宋体"/>
                <w:i w:val="0"/>
                <w:iCs w:val="0"/>
                <w:color w:val="auto"/>
                <w:kern w:val="0"/>
                <w:sz w:val="21"/>
                <w:szCs w:val="21"/>
                <w:highlight w:val="none"/>
                <w:u w:val="none"/>
                <w:lang w:val="en-US" w:eastAsia="zh-CN"/>
              </w:rPr>
              <w:t>色</w:t>
            </w:r>
          </w:p>
          <w:p w14:paraId="58A93FD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BV</w:t>
            </w:r>
            <w:r>
              <w:rPr>
                <w:rFonts w:hint="eastAsia" w:ascii="宋体" w:hAnsi="宋体" w:eastAsia="宋体" w:cs="宋体"/>
                <w:i w:val="0"/>
                <w:iCs w:val="0"/>
                <w:color w:val="auto"/>
                <w:kern w:val="0"/>
                <w:sz w:val="21"/>
                <w:szCs w:val="21"/>
                <w:highlight w:val="none"/>
                <w:u w:val="none"/>
                <w:lang w:eastAsia="zh-CN"/>
              </w:rPr>
              <w:t>4</w:t>
            </w:r>
            <w:r>
              <w:rPr>
                <w:rFonts w:hint="eastAsia" w:ascii="宋体" w:hAnsi="宋体" w:eastAsia="宋体" w:cs="宋体"/>
                <w:i w:val="0"/>
                <w:iCs w:val="0"/>
                <w:color w:val="auto"/>
                <w:kern w:val="0"/>
                <w:sz w:val="21"/>
                <w:szCs w:val="21"/>
                <w:highlight w:val="none"/>
                <w:u w:val="none"/>
                <w:lang w:val="en-US" w:eastAsia="zh-CN"/>
              </w:rPr>
              <w:t>mm²国标</w:t>
            </w:r>
            <w:r>
              <w:rPr>
                <w:rFonts w:hint="eastAsia" w:ascii="宋体" w:hAnsi="宋体" w:eastAsia="宋体" w:cs="宋体"/>
                <w:i w:val="0"/>
                <w:iCs w:val="0"/>
                <w:color w:val="auto"/>
                <w:kern w:val="0"/>
                <w:sz w:val="21"/>
                <w:szCs w:val="21"/>
                <w:highlight w:val="none"/>
                <w:u w:val="none"/>
                <w:lang w:eastAsia="zh-CN"/>
              </w:rPr>
              <w:t>红</w:t>
            </w:r>
            <w:r>
              <w:rPr>
                <w:rFonts w:hint="eastAsia" w:ascii="宋体" w:hAnsi="宋体" w:eastAsia="宋体" w:cs="宋体"/>
                <w:i w:val="0"/>
                <w:iCs w:val="0"/>
                <w:color w:val="auto"/>
                <w:kern w:val="0"/>
                <w:sz w:val="21"/>
                <w:szCs w:val="21"/>
                <w:highlight w:val="none"/>
                <w:u w:val="none"/>
                <w:lang w:val="en-US" w:eastAsia="zh-CN"/>
              </w:rPr>
              <w:t>色</w:t>
            </w:r>
          </w:p>
          <w:p w14:paraId="700B1B2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BV</w:t>
            </w:r>
            <w:r>
              <w:rPr>
                <w:rFonts w:hint="eastAsia" w:ascii="宋体" w:hAnsi="宋体" w:eastAsia="宋体" w:cs="宋体"/>
                <w:i w:val="0"/>
                <w:iCs w:val="0"/>
                <w:color w:val="auto"/>
                <w:kern w:val="0"/>
                <w:sz w:val="21"/>
                <w:szCs w:val="21"/>
                <w:highlight w:val="none"/>
                <w:u w:val="none"/>
                <w:lang w:eastAsia="zh-CN"/>
              </w:rPr>
              <w:t>4</w:t>
            </w:r>
            <w:r>
              <w:rPr>
                <w:rFonts w:hint="eastAsia" w:ascii="宋体" w:hAnsi="宋体" w:eastAsia="宋体" w:cs="宋体"/>
                <w:i w:val="0"/>
                <w:iCs w:val="0"/>
                <w:color w:val="auto"/>
                <w:kern w:val="0"/>
                <w:sz w:val="21"/>
                <w:szCs w:val="21"/>
                <w:highlight w:val="none"/>
                <w:u w:val="none"/>
                <w:lang w:val="en-US" w:eastAsia="zh-CN"/>
              </w:rPr>
              <w:t>mm²国标蓝色</w:t>
            </w:r>
          </w:p>
          <w:p w14:paraId="504A8F0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BV</w:t>
            </w:r>
            <w:r>
              <w:rPr>
                <w:rFonts w:hint="eastAsia" w:ascii="宋体" w:hAnsi="宋体" w:eastAsia="宋体" w:cs="宋体"/>
                <w:i w:val="0"/>
                <w:iCs w:val="0"/>
                <w:color w:val="auto"/>
                <w:kern w:val="0"/>
                <w:sz w:val="21"/>
                <w:szCs w:val="21"/>
                <w:highlight w:val="none"/>
                <w:u w:val="none"/>
                <w:lang w:eastAsia="zh-CN"/>
              </w:rPr>
              <w:t>6</w:t>
            </w:r>
            <w:r>
              <w:rPr>
                <w:rFonts w:hint="eastAsia" w:ascii="宋体" w:hAnsi="宋体" w:eastAsia="宋体" w:cs="宋体"/>
                <w:i w:val="0"/>
                <w:iCs w:val="0"/>
                <w:color w:val="auto"/>
                <w:kern w:val="0"/>
                <w:sz w:val="21"/>
                <w:szCs w:val="21"/>
                <w:highlight w:val="none"/>
                <w:u w:val="none"/>
                <w:lang w:val="en-US" w:eastAsia="zh-CN"/>
              </w:rPr>
              <w:t>mm²国标</w:t>
            </w:r>
            <w:r>
              <w:rPr>
                <w:rFonts w:hint="eastAsia" w:ascii="宋体" w:hAnsi="宋体" w:eastAsia="宋体" w:cs="宋体"/>
                <w:i w:val="0"/>
                <w:iCs w:val="0"/>
                <w:color w:val="auto"/>
                <w:kern w:val="0"/>
                <w:sz w:val="21"/>
                <w:szCs w:val="21"/>
                <w:highlight w:val="none"/>
                <w:u w:val="none"/>
                <w:lang w:eastAsia="zh-CN"/>
              </w:rPr>
              <w:t>黄</w:t>
            </w:r>
            <w:r>
              <w:rPr>
                <w:rFonts w:hint="eastAsia" w:ascii="宋体" w:hAnsi="宋体" w:eastAsia="宋体" w:cs="宋体"/>
                <w:i w:val="0"/>
                <w:iCs w:val="0"/>
                <w:color w:val="auto"/>
                <w:kern w:val="0"/>
                <w:sz w:val="21"/>
                <w:szCs w:val="21"/>
                <w:highlight w:val="none"/>
                <w:u w:val="none"/>
                <w:lang w:val="en-US" w:eastAsia="zh-CN"/>
              </w:rPr>
              <w:t>色</w:t>
            </w:r>
          </w:p>
          <w:p w14:paraId="54D74EC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BV</w:t>
            </w:r>
            <w:r>
              <w:rPr>
                <w:rFonts w:hint="eastAsia" w:ascii="宋体" w:hAnsi="宋体" w:eastAsia="宋体" w:cs="宋体"/>
                <w:i w:val="0"/>
                <w:iCs w:val="0"/>
                <w:color w:val="auto"/>
                <w:kern w:val="0"/>
                <w:sz w:val="21"/>
                <w:szCs w:val="21"/>
                <w:highlight w:val="none"/>
                <w:u w:val="none"/>
                <w:lang w:eastAsia="zh-CN"/>
              </w:rPr>
              <w:t>6</w:t>
            </w:r>
            <w:r>
              <w:rPr>
                <w:rFonts w:hint="eastAsia" w:ascii="宋体" w:hAnsi="宋体" w:eastAsia="宋体" w:cs="宋体"/>
                <w:i w:val="0"/>
                <w:iCs w:val="0"/>
                <w:color w:val="auto"/>
                <w:kern w:val="0"/>
                <w:sz w:val="21"/>
                <w:szCs w:val="21"/>
                <w:highlight w:val="none"/>
                <w:u w:val="none"/>
                <w:lang w:val="en-US" w:eastAsia="zh-CN"/>
              </w:rPr>
              <w:t>mm²国标</w:t>
            </w:r>
            <w:r>
              <w:rPr>
                <w:rFonts w:hint="eastAsia" w:ascii="宋体" w:hAnsi="宋体" w:eastAsia="宋体" w:cs="宋体"/>
                <w:i w:val="0"/>
                <w:iCs w:val="0"/>
                <w:color w:val="auto"/>
                <w:kern w:val="0"/>
                <w:sz w:val="21"/>
                <w:szCs w:val="21"/>
                <w:highlight w:val="none"/>
                <w:u w:val="none"/>
                <w:lang w:eastAsia="zh-CN"/>
              </w:rPr>
              <w:t>绿</w:t>
            </w:r>
            <w:r>
              <w:rPr>
                <w:rFonts w:hint="eastAsia" w:ascii="宋体" w:hAnsi="宋体" w:eastAsia="宋体" w:cs="宋体"/>
                <w:i w:val="0"/>
                <w:iCs w:val="0"/>
                <w:color w:val="auto"/>
                <w:kern w:val="0"/>
                <w:sz w:val="21"/>
                <w:szCs w:val="21"/>
                <w:highlight w:val="none"/>
                <w:u w:val="none"/>
                <w:lang w:val="en-US" w:eastAsia="zh-CN"/>
              </w:rPr>
              <w:t>色</w:t>
            </w:r>
          </w:p>
          <w:p w14:paraId="162795A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BV</w:t>
            </w:r>
            <w:r>
              <w:rPr>
                <w:rFonts w:hint="eastAsia" w:ascii="宋体" w:hAnsi="宋体" w:eastAsia="宋体" w:cs="宋体"/>
                <w:i w:val="0"/>
                <w:iCs w:val="0"/>
                <w:color w:val="auto"/>
                <w:kern w:val="0"/>
                <w:sz w:val="21"/>
                <w:szCs w:val="21"/>
                <w:highlight w:val="none"/>
                <w:u w:val="none"/>
                <w:lang w:eastAsia="zh-CN"/>
              </w:rPr>
              <w:t>6</w:t>
            </w:r>
            <w:r>
              <w:rPr>
                <w:rFonts w:hint="eastAsia" w:ascii="宋体" w:hAnsi="宋体" w:eastAsia="宋体" w:cs="宋体"/>
                <w:i w:val="0"/>
                <w:iCs w:val="0"/>
                <w:color w:val="auto"/>
                <w:kern w:val="0"/>
                <w:sz w:val="21"/>
                <w:szCs w:val="21"/>
                <w:highlight w:val="none"/>
                <w:u w:val="none"/>
                <w:lang w:val="en-US" w:eastAsia="zh-CN"/>
              </w:rPr>
              <w:t>mm²国标</w:t>
            </w:r>
            <w:r>
              <w:rPr>
                <w:rFonts w:hint="eastAsia" w:ascii="宋体" w:hAnsi="宋体" w:eastAsia="宋体" w:cs="宋体"/>
                <w:i w:val="0"/>
                <w:iCs w:val="0"/>
                <w:color w:val="auto"/>
                <w:kern w:val="0"/>
                <w:sz w:val="21"/>
                <w:szCs w:val="21"/>
                <w:highlight w:val="none"/>
                <w:u w:val="none"/>
                <w:lang w:eastAsia="zh-CN"/>
              </w:rPr>
              <w:t>红</w:t>
            </w:r>
            <w:r>
              <w:rPr>
                <w:rFonts w:hint="eastAsia" w:ascii="宋体" w:hAnsi="宋体" w:eastAsia="宋体" w:cs="宋体"/>
                <w:i w:val="0"/>
                <w:iCs w:val="0"/>
                <w:color w:val="auto"/>
                <w:kern w:val="0"/>
                <w:sz w:val="21"/>
                <w:szCs w:val="21"/>
                <w:highlight w:val="none"/>
                <w:u w:val="none"/>
                <w:lang w:val="en-US" w:eastAsia="zh-CN"/>
              </w:rPr>
              <w:t>色</w:t>
            </w:r>
          </w:p>
          <w:p w14:paraId="1184BF4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rPr>
              <w:t>BV</w:t>
            </w:r>
            <w:r>
              <w:rPr>
                <w:rFonts w:hint="eastAsia" w:ascii="宋体" w:hAnsi="宋体" w:eastAsia="宋体" w:cs="宋体"/>
                <w:i w:val="0"/>
                <w:iCs w:val="0"/>
                <w:color w:val="auto"/>
                <w:kern w:val="0"/>
                <w:sz w:val="21"/>
                <w:szCs w:val="21"/>
                <w:highlight w:val="none"/>
                <w:u w:val="none"/>
                <w:lang w:eastAsia="zh-CN"/>
              </w:rPr>
              <w:t>6</w:t>
            </w:r>
            <w:r>
              <w:rPr>
                <w:rFonts w:hint="eastAsia" w:ascii="宋体" w:hAnsi="宋体" w:eastAsia="宋体" w:cs="宋体"/>
                <w:i w:val="0"/>
                <w:iCs w:val="0"/>
                <w:color w:val="auto"/>
                <w:kern w:val="0"/>
                <w:sz w:val="21"/>
                <w:szCs w:val="21"/>
                <w:highlight w:val="none"/>
                <w:u w:val="none"/>
                <w:lang w:val="en-US" w:eastAsia="zh-CN"/>
              </w:rPr>
              <w:t>mm²国标蓝色</w:t>
            </w:r>
          </w:p>
        </w:tc>
      </w:tr>
      <w:tr w14:paraId="2D931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0" w:hRule="atLeast"/>
        </w:trPr>
        <w:tc>
          <w:tcPr>
            <w:tcW w:w="724" w:type="dxa"/>
            <w:vMerge w:val="continue"/>
            <w:shd w:val="clear" w:color="auto" w:fill="auto"/>
            <w:vAlign w:val="center"/>
          </w:tcPr>
          <w:p w14:paraId="3180DE1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06C9B75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591E12B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71BD960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接线端子</w:t>
            </w:r>
          </w:p>
        </w:tc>
        <w:tc>
          <w:tcPr>
            <w:tcW w:w="455" w:type="dxa"/>
            <w:shd w:val="clear" w:color="auto" w:fill="auto"/>
            <w:vAlign w:val="center"/>
          </w:tcPr>
          <w:p w14:paraId="5DEC510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59E40BA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37B2EBD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rPr>
              <w:t>1.材质：黄铜镀锌。</w:t>
            </w:r>
          </w:p>
        </w:tc>
      </w:tr>
      <w:tr w14:paraId="53C26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6AEEBA8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65F2A81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558BC6B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643C54C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电缆</w:t>
            </w:r>
          </w:p>
        </w:tc>
        <w:tc>
          <w:tcPr>
            <w:tcW w:w="455" w:type="dxa"/>
            <w:shd w:val="clear" w:color="auto" w:fill="auto"/>
            <w:vAlign w:val="center"/>
          </w:tcPr>
          <w:p w14:paraId="469A60B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14FD5A8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2014E9B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材质：纯铜</w:t>
            </w:r>
          </w:p>
        </w:tc>
      </w:tr>
      <w:tr w14:paraId="6C070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0F6480E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2021022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11329E1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6229724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接地装置及临时接地连接点</w:t>
            </w:r>
          </w:p>
        </w:tc>
        <w:tc>
          <w:tcPr>
            <w:tcW w:w="455" w:type="dxa"/>
            <w:shd w:val="clear" w:color="auto" w:fill="auto"/>
            <w:vAlign w:val="center"/>
          </w:tcPr>
          <w:p w14:paraId="12262C4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6EAA305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4FDFA25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yellow"/>
                <w:u w:val="none"/>
                <w:lang w:eastAsia="zh-CN"/>
              </w:rPr>
            </w:pPr>
            <w:r>
              <w:rPr>
                <w:rFonts w:hint="eastAsia" w:ascii="宋体" w:hAnsi="宋体" w:eastAsia="宋体" w:cs="宋体"/>
                <w:i w:val="0"/>
                <w:iCs w:val="0"/>
                <w:color w:val="auto"/>
                <w:kern w:val="0"/>
                <w:sz w:val="21"/>
                <w:szCs w:val="21"/>
                <w:u w:val="none"/>
                <w:lang w:eastAsia="zh-CN"/>
              </w:rPr>
              <w:t>1.用于</w:t>
            </w:r>
            <w:r>
              <w:rPr>
                <w:rFonts w:hint="eastAsia" w:ascii="宋体" w:hAnsi="宋体" w:eastAsia="宋体" w:cs="宋体"/>
                <w:i w:val="0"/>
                <w:iCs w:val="0"/>
                <w:color w:val="auto"/>
                <w:kern w:val="0"/>
                <w:sz w:val="21"/>
                <w:szCs w:val="21"/>
                <w:u w:val="none"/>
                <w:lang w:val="en-US" w:eastAsia="zh-CN"/>
              </w:rPr>
              <w:t>临时用电系统</w:t>
            </w:r>
            <w:r>
              <w:rPr>
                <w:rFonts w:hint="eastAsia" w:ascii="宋体" w:hAnsi="宋体" w:eastAsia="宋体" w:cs="宋体"/>
                <w:i w:val="0"/>
                <w:iCs w:val="0"/>
                <w:color w:val="auto"/>
                <w:kern w:val="0"/>
                <w:sz w:val="21"/>
                <w:szCs w:val="21"/>
                <w:u w:val="none"/>
                <w:lang w:eastAsia="zh-CN"/>
              </w:rPr>
              <w:t>接地</w:t>
            </w:r>
          </w:p>
          <w:p w14:paraId="2A3E0E0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eastAsia="zh-CN"/>
              </w:rPr>
              <w:t>按照现场实际情况而定，</w:t>
            </w:r>
            <w:r>
              <w:rPr>
                <w:rFonts w:hint="eastAsia" w:ascii="宋体" w:hAnsi="宋体" w:eastAsia="宋体" w:cs="宋体"/>
                <w:i w:val="0"/>
                <w:iCs w:val="0"/>
                <w:color w:val="auto"/>
                <w:kern w:val="0"/>
                <w:sz w:val="21"/>
                <w:szCs w:val="21"/>
                <w:highlight w:val="none"/>
                <w:u w:val="none"/>
                <w:lang w:val="en-US" w:eastAsia="zh-CN"/>
              </w:rPr>
              <w:t>符合现行标准《建筑与市政工程施工现场临时用电安全技术标准》(JGJ/T46)的有关要求。</w:t>
            </w:r>
          </w:p>
        </w:tc>
      </w:tr>
      <w:tr w14:paraId="2AC22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508056A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46089DC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2CE3FCA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50C3F07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电动机</w:t>
            </w:r>
          </w:p>
        </w:tc>
        <w:tc>
          <w:tcPr>
            <w:tcW w:w="455" w:type="dxa"/>
            <w:shd w:val="clear" w:color="auto" w:fill="auto"/>
            <w:vAlign w:val="center"/>
          </w:tcPr>
          <w:p w14:paraId="59DFE01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6336292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台</w:t>
            </w:r>
          </w:p>
        </w:tc>
        <w:tc>
          <w:tcPr>
            <w:tcW w:w="5623" w:type="dxa"/>
            <w:shd w:val="clear" w:color="auto" w:fill="auto"/>
            <w:vAlign w:val="center"/>
          </w:tcPr>
          <w:p w14:paraId="28332F8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1.适用电压：380V。</w:t>
            </w:r>
          </w:p>
          <w:p w14:paraId="10D34AE3">
            <w:pPr>
              <w:pStyle w:val="14"/>
              <w:keepNext w:val="0"/>
              <w:keepLines w:val="0"/>
              <w:suppressLineNumbers w:val="0"/>
              <w:spacing w:before="0" w:beforeAutospacing="0" w:after="0" w:afterAutospacing="0"/>
              <w:ind w:left="0" w:leftChars="0" w:right="0" w:firstLine="0" w:firstLineChars="0"/>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2</w:t>
            </w:r>
            <w:r>
              <w:rPr>
                <w:rFonts w:hint="eastAsia" w:ascii="宋体" w:hAnsi="宋体" w:eastAsia="宋体" w:cs="宋体"/>
                <w:i w:val="0"/>
                <w:iCs w:val="0"/>
                <w:color w:val="auto"/>
                <w:kern w:val="0"/>
                <w:sz w:val="21"/>
                <w:szCs w:val="21"/>
                <w:highlight w:val="none"/>
                <w:u w:val="none"/>
                <w:lang w:val="en-US" w:eastAsia="zh-CN"/>
              </w:rPr>
              <w:t>.安装结构型式：卧式。</w:t>
            </w:r>
          </w:p>
          <w:p w14:paraId="10B119CF">
            <w:pPr>
              <w:pStyle w:val="14"/>
              <w:keepNext w:val="0"/>
              <w:keepLines w:val="0"/>
              <w:suppressLineNumbers w:val="0"/>
              <w:spacing w:before="0" w:beforeAutospacing="0" w:after="0" w:afterAutospacing="0"/>
              <w:ind w:left="0" w:leftChars="0" w:right="0" w:firstLine="0" w:firstLineChars="0"/>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eastAsia="zh-CN"/>
              </w:rPr>
              <w:t>3</w:t>
            </w:r>
            <w:r>
              <w:rPr>
                <w:rFonts w:hint="eastAsia" w:ascii="宋体" w:hAnsi="宋体" w:eastAsia="宋体" w:cs="宋体"/>
                <w:i w:val="0"/>
                <w:iCs w:val="0"/>
                <w:color w:val="auto"/>
                <w:kern w:val="0"/>
                <w:sz w:val="21"/>
                <w:szCs w:val="21"/>
                <w:highlight w:val="none"/>
                <w:u w:val="none"/>
                <w:lang w:val="en-US" w:eastAsia="zh-CN"/>
              </w:rPr>
              <w:t>.工作原理：异步电动机。</w:t>
            </w:r>
          </w:p>
        </w:tc>
      </w:tr>
      <w:tr w14:paraId="0E963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54000C9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76A02E9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57A9646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05E29CE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照明灯具</w:t>
            </w:r>
          </w:p>
        </w:tc>
        <w:tc>
          <w:tcPr>
            <w:tcW w:w="455" w:type="dxa"/>
            <w:shd w:val="clear" w:color="auto" w:fill="auto"/>
            <w:vAlign w:val="center"/>
          </w:tcPr>
          <w:p w14:paraId="1B6830D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193A5FB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10B45A4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.电压：220V</w:t>
            </w:r>
          </w:p>
        </w:tc>
      </w:tr>
      <w:tr w14:paraId="2A00F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1CADEA9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3D2E1D4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75F0BAC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0934531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接线工具</w:t>
            </w:r>
          </w:p>
        </w:tc>
        <w:tc>
          <w:tcPr>
            <w:tcW w:w="455" w:type="dxa"/>
            <w:shd w:val="clear" w:color="auto" w:fill="auto"/>
            <w:vAlign w:val="center"/>
          </w:tcPr>
          <w:p w14:paraId="30D0DED1">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3211255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79FE969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rPr>
              <w:t>剥线钳、老虎钳、尖嘴钳、工具刀、一字螺丝刀、十字螺丝刀、千分尺、绝缘胶布。</w:t>
            </w:r>
          </w:p>
        </w:tc>
      </w:tr>
      <w:tr w14:paraId="0B94E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6D22F03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05FD42C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1F2AA71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5717CAB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安全标志</w:t>
            </w:r>
          </w:p>
        </w:tc>
        <w:tc>
          <w:tcPr>
            <w:tcW w:w="455" w:type="dxa"/>
            <w:shd w:val="clear" w:color="auto" w:fill="auto"/>
            <w:vAlign w:val="center"/>
          </w:tcPr>
          <w:p w14:paraId="220DBE4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380D71D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623" w:type="dxa"/>
            <w:shd w:val="clear" w:color="auto" w:fill="auto"/>
            <w:vAlign w:val="center"/>
          </w:tcPr>
          <w:p w14:paraId="175929D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1.配备禁止、警告、指令、提示等四类安全标志。</w:t>
            </w:r>
          </w:p>
          <w:p w14:paraId="235D811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.符合现行标准《安全标志及其使用导则》(GB2894)的有关要求。</w:t>
            </w:r>
          </w:p>
        </w:tc>
      </w:tr>
      <w:tr w14:paraId="246F2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6F8577F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792ED5A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4A5EADD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308" w:type="dxa"/>
            <w:gridSpan w:val="2"/>
            <w:vMerge w:val="restart"/>
            <w:shd w:val="clear" w:color="auto" w:fill="auto"/>
            <w:vAlign w:val="center"/>
          </w:tcPr>
          <w:p w14:paraId="78278E6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干扰项</w:t>
            </w:r>
          </w:p>
        </w:tc>
        <w:tc>
          <w:tcPr>
            <w:tcW w:w="875" w:type="dxa"/>
            <w:shd w:val="clear" w:color="auto" w:fill="auto"/>
            <w:vAlign w:val="center"/>
          </w:tcPr>
          <w:p w14:paraId="3B59E27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总配电箱分断路器</w:t>
            </w:r>
          </w:p>
        </w:tc>
        <w:tc>
          <w:tcPr>
            <w:tcW w:w="455" w:type="dxa"/>
            <w:shd w:val="clear" w:color="auto" w:fill="auto"/>
            <w:vAlign w:val="center"/>
          </w:tcPr>
          <w:p w14:paraId="4D20AB7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2109897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623" w:type="dxa"/>
            <w:shd w:val="clear" w:color="auto" w:fill="auto"/>
            <w:vAlign w:val="center"/>
          </w:tcPr>
          <w:p w14:paraId="3685E72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与电路图不匹配，不带漏电保护。</w:t>
            </w:r>
          </w:p>
        </w:tc>
      </w:tr>
      <w:tr w14:paraId="087EC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190757D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15BCA4B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48D61C6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308" w:type="dxa"/>
            <w:gridSpan w:val="2"/>
            <w:vMerge w:val="continue"/>
            <w:shd w:val="clear" w:color="auto" w:fill="auto"/>
            <w:vAlign w:val="center"/>
          </w:tcPr>
          <w:p w14:paraId="5260003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875" w:type="dxa"/>
            <w:shd w:val="clear" w:color="auto" w:fill="auto"/>
            <w:vAlign w:val="center"/>
          </w:tcPr>
          <w:p w14:paraId="6E995AF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分配电箱分断路器</w:t>
            </w:r>
          </w:p>
        </w:tc>
        <w:tc>
          <w:tcPr>
            <w:tcW w:w="455" w:type="dxa"/>
            <w:shd w:val="clear" w:color="auto" w:fill="auto"/>
            <w:vAlign w:val="center"/>
          </w:tcPr>
          <w:p w14:paraId="5973F0A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70013A6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623" w:type="dxa"/>
            <w:shd w:val="clear" w:color="auto" w:fill="auto"/>
            <w:vAlign w:val="center"/>
          </w:tcPr>
          <w:p w14:paraId="792360E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与电路图不匹配。</w:t>
            </w:r>
          </w:p>
        </w:tc>
      </w:tr>
      <w:tr w14:paraId="6E2AB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338B499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6FBFE4A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632A296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308" w:type="dxa"/>
            <w:gridSpan w:val="2"/>
            <w:vMerge w:val="continue"/>
            <w:shd w:val="clear" w:color="auto" w:fill="auto"/>
            <w:vAlign w:val="center"/>
          </w:tcPr>
          <w:p w14:paraId="0DC605C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875" w:type="dxa"/>
            <w:shd w:val="clear" w:color="auto" w:fill="auto"/>
            <w:vAlign w:val="center"/>
          </w:tcPr>
          <w:p w14:paraId="7CB7E43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动力开关箱断路器</w:t>
            </w:r>
          </w:p>
        </w:tc>
        <w:tc>
          <w:tcPr>
            <w:tcW w:w="455" w:type="dxa"/>
            <w:shd w:val="clear" w:color="auto" w:fill="auto"/>
            <w:vAlign w:val="center"/>
          </w:tcPr>
          <w:p w14:paraId="183C975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711B6DC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623" w:type="dxa"/>
            <w:shd w:val="clear" w:color="auto" w:fill="auto"/>
            <w:vAlign w:val="center"/>
          </w:tcPr>
          <w:p w14:paraId="7476B3C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与电路图不匹配，不带漏电保护。</w:t>
            </w:r>
          </w:p>
        </w:tc>
      </w:tr>
      <w:tr w14:paraId="3CDF2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551D22C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5BEAB3C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56FB3DC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308" w:type="dxa"/>
            <w:gridSpan w:val="2"/>
            <w:vMerge w:val="continue"/>
            <w:shd w:val="clear" w:color="auto" w:fill="auto"/>
            <w:vAlign w:val="center"/>
          </w:tcPr>
          <w:p w14:paraId="74DD5EF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875" w:type="dxa"/>
            <w:shd w:val="clear" w:color="auto" w:fill="auto"/>
            <w:vAlign w:val="center"/>
          </w:tcPr>
          <w:p w14:paraId="75406E6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照明开关箱断路器</w:t>
            </w:r>
          </w:p>
        </w:tc>
        <w:tc>
          <w:tcPr>
            <w:tcW w:w="455" w:type="dxa"/>
            <w:shd w:val="clear" w:color="auto" w:fill="auto"/>
            <w:vAlign w:val="center"/>
          </w:tcPr>
          <w:p w14:paraId="5B90563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63D373E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623" w:type="dxa"/>
            <w:shd w:val="clear" w:color="auto" w:fill="auto"/>
            <w:vAlign w:val="center"/>
          </w:tcPr>
          <w:p w14:paraId="3D7CF18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与电路图不匹配，不带漏电保护。</w:t>
            </w:r>
          </w:p>
        </w:tc>
      </w:tr>
      <w:tr w14:paraId="4F7BA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724" w:type="dxa"/>
            <w:vMerge w:val="continue"/>
            <w:shd w:val="clear" w:color="auto" w:fill="auto"/>
            <w:vAlign w:val="center"/>
          </w:tcPr>
          <w:p w14:paraId="1DDD902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63" w:type="dxa"/>
            <w:vMerge w:val="continue"/>
            <w:shd w:val="clear" w:color="auto" w:fill="auto"/>
            <w:vAlign w:val="center"/>
          </w:tcPr>
          <w:p w14:paraId="536CE0D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41" w:type="dxa"/>
            <w:vMerge w:val="continue"/>
            <w:shd w:val="clear" w:color="auto" w:fill="auto"/>
            <w:vAlign w:val="center"/>
          </w:tcPr>
          <w:p w14:paraId="4D47478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83" w:type="dxa"/>
            <w:gridSpan w:val="3"/>
            <w:shd w:val="clear" w:color="auto" w:fill="auto"/>
            <w:vAlign w:val="center"/>
          </w:tcPr>
          <w:p w14:paraId="35D1212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绝缘垫</w:t>
            </w:r>
          </w:p>
        </w:tc>
        <w:tc>
          <w:tcPr>
            <w:tcW w:w="455" w:type="dxa"/>
            <w:shd w:val="clear" w:color="auto" w:fill="auto"/>
            <w:vAlign w:val="center"/>
          </w:tcPr>
          <w:p w14:paraId="02CD6E81">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55" w:type="dxa"/>
            <w:shd w:val="clear" w:color="auto" w:fill="auto"/>
            <w:vAlign w:val="center"/>
          </w:tcPr>
          <w:p w14:paraId="4FEA0E1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卷</w:t>
            </w:r>
          </w:p>
        </w:tc>
        <w:tc>
          <w:tcPr>
            <w:tcW w:w="5623" w:type="dxa"/>
            <w:shd w:val="clear" w:color="auto" w:fill="auto"/>
            <w:vAlign w:val="center"/>
          </w:tcPr>
          <w:p w14:paraId="7BF73CA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1.材质：绝缘橡胶。</w:t>
            </w:r>
          </w:p>
          <w:p w14:paraId="36FFCD8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.颜色：黑色。</w:t>
            </w:r>
          </w:p>
          <w:p w14:paraId="5BA5CFB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3</w:t>
            </w:r>
            <w:r>
              <w:rPr>
                <w:rFonts w:hint="eastAsia" w:ascii="宋体" w:hAnsi="宋体" w:eastAsia="宋体" w:cs="宋体"/>
                <w:i w:val="0"/>
                <w:iCs w:val="0"/>
                <w:color w:val="auto"/>
                <w:kern w:val="0"/>
                <w:sz w:val="21"/>
                <w:szCs w:val="21"/>
                <w:u w:val="none"/>
                <w:lang w:val="en-US" w:eastAsia="zh-CN"/>
              </w:rPr>
              <w:t>.符合现行标准《带电作业用绝缘垫》(DL/T853)的有关要求。</w:t>
            </w:r>
          </w:p>
        </w:tc>
      </w:tr>
    </w:tbl>
    <w:p w14:paraId="10CA9120">
      <w:pPr>
        <w:pStyle w:val="3"/>
        <w:numPr>
          <w:ilvl w:val="0"/>
          <w:numId w:val="15"/>
        </w:numPr>
        <w:bidi w:val="0"/>
        <w:rPr>
          <w:rFonts w:hint="eastAsia" w:ascii="宋体" w:hAnsi="宋体" w:eastAsia="宋体" w:cs="宋体"/>
          <w:sz w:val="24"/>
          <w:szCs w:val="21"/>
          <w:highlight w:val="none"/>
          <w:lang w:val="en-US" w:eastAsia="zh-CN"/>
        </w:rPr>
      </w:pPr>
      <w:bookmarkStart w:id="816" w:name="_Toc17814"/>
      <w:r>
        <w:rPr>
          <w:rFonts w:hint="eastAsia" w:ascii="宋体" w:hAnsi="宋体" w:eastAsia="宋体" w:cs="宋体"/>
          <w:sz w:val="24"/>
          <w:szCs w:val="21"/>
          <w:highlight w:val="none"/>
          <w:lang w:val="en-US" w:eastAsia="zh-CN"/>
        </w:rPr>
        <w:t>高压电工</w:t>
      </w:r>
      <w:bookmarkEnd w:id="816"/>
    </w:p>
    <w:tbl>
      <w:tblPr>
        <w:tblStyle w:val="3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72"/>
        <w:gridCol w:w="738"/>
        <w:gridCol w:w="869"/>
        <w:gridCol w:w="286"/>
        <w:gridCol w:w="726"/>
        <w:gridCol w:w="430"/>
        <w:gridCol w:w="430"/>
        <w:gridCol w:w="5130"/>
      </w:tblGrid>
      <w:tr w14:paraId="369CF383">
        <w:tblPrEx>
          <w:shd w:val="clear" w:color="auto" w:fill="auto"/>
          <w:tblCellMar>
            <w:top w:w="0" w:type="dxa"/>
            <w:left w:w="108" w:type="dxa"/>
            <w:bottom w:w="0" w:type="dxa"/>
            <w:right w:w="108" w:type="dxa"/>
          </w:tblCellMar>
        </w:tblPrEx>
        <w:trPr>
          <w:trHeight w:val="57" w:hRule="atLeast"/>
          <w:jc w:val="center"/>
        </w:trPr>
        <w:tc>
          <w:tcPr>
            <w:tcW w:w="672" w:type="dxa"/>
            <w:shd w:val="clear" w:color="auto" w:fill="auto"/>
            <w:vAlign w:val="center"/>
          </w:tcPr>
          <w:p w14:paraId="232959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序号</w:t>
            </w:r>
          </w:p>
        </w:tc>
        <w:tc>
          <w:tcPr>
            <w:tcW w:w="738" w:type="dxa"/>
            <w:shd w:val="clear" w:color="auto" w:fill="auto"/>
            <w:vAlign w:val="center"/>
          </w:tcPr>
          <w:p w14:paraId="7C7C71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考位编号</w:t>
            </w:r>
          </w:p>
        </w:tc>
        <w:tc>
          <w:tcPr>
            <w:tcW w:w="869" w:type="dxa"/>
            <w:shd w:val="clear" w:color="auto" w:fill="auto"/>
            <w:vAlign w:val="center"/>
          </w:tcPr>
          <w:p w14:paraId="37729F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考位名称</w:t>
            </w:r>
          </w:p>
        </w:tc>
        <w:tc>
          <w:tcPr>
            <w:tcW w:w="1012" w:type="dxa"/>
            <w:gridSpan w:val="2"/>
            <w:shd w:val="clear" w:color="auto" w:fill="auto"/>
            <w:vAlign w:val="center"/>
          </w:tcPr>
          <w:p w14:paraId="77551B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设备/设施/器材</w:t>
            </w:r>
          </w:p>
        </w:tc>
        <w:tc>
          <w:tcPr>
            <w:tcW w:w="430" w:type="dxa"/>
            <w:shd w:val="clear" w:color="auto" w:fill="auto"/>
            <w:vAlign w:val="center"/>
          </w:tcPr>
          <w:p w14:paraId="1D76DD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数量</w:t>
            </w:r>
          </w:p>
        </w:tc>
        <w:tc>
          <w:tcPr>
            <w:tcW w:w="430" w:type="dxa"/>
            <w:shd w:val="clear" w:color="auto" w:fill="auto"/>
            <w:vAlign w:val="center"/>
          </w:tcPr>
          <w:p w14:paraId="03BB65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单位</w:t>
            </w:r>
          </w:p>
        </w:tc>
        <w:tc>
          <w:tcPr>
            <w:tcW w:w="5130" w:type="dxa"/>
            <w:shd w:val="clear" w:color="auto" w:fill="auto"/>
            <w:vAlign w:val="center"/>
          </w:tcPr>
          <w:p w14:paraId="5D056B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标准要求</w:t>
            </w:r>
          </w:p>
        </w:tc>
      </w:tr>
      <w:tr w14:paraId="3D919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restart"/>
            <w:shd w:val="clear" w:color="auto" w:fill="auto"/>
            <w:vAlign w:val="center"/>
          </w:tcPr>
          <w:p w14:paraId="4F71268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科目一</w:t>
            </w:r>
          </w:p>
        </w:tc>
        <w:tc>
          <w:tcPr>
            <w:tcW w:w="738" w:type="dxa"/>
            <w:vMerge w:val="restart"/>
            <w:shd w:val="clear" w:color="auto" w:fill="auto"/>
            <w:vAlign w:val="center"/>
          </w:tcPr>
          <w:p w14:paraId="12797E6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K11</w:t>
            </w:r>
          </w:p>
        </w:tc>
        <w:tc>
          <w:tcPr>
            <w:tcW w:w="869" w:type="dxa"/>
            <w:vMerge w:val="restart"/>
            <w:shd w:val="clear" w:color="auto" w:fill="auto"/>
            <w:vAlign w:val="center"/>
          </w:tcPr>
          <w:p w14:paraId="6E29EF7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电力安全工器具与电工仪器仪表考位</w:t>
            </w:r>
          </w:p>
        </w:tc>
        <w:tc>
          <w:tcPr>
            <w:tcW w:w="1012" w:type="dxa"/>
            <w:gridSpan w:val="2"/>
            <w:shd w:val="clear" w:color="auto" w:fill="auto"/>
            <w:vAlign w:val="center"/>
          </w:tcPr>
          <w:p w14:paraId="525BED8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高压验电器</w:t>
            </w:r>
          </w:p>
        </w:tc>
        <w:tc>
          <w:tcPr>
            <w:tcW w:w="430" w:type="dxa"/>
            <w:shd w:val="clear" w:color="auto" w:fill="auto"/>
            <w:vAlign w:val="center"/>
          </w:tcPr>
          <w:p w14:paraId="172BE071">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6BCCD90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0EB4DCD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r>
              <w:rPr>
                <w:rFonts w:hint="eastAsia" w:ascii="宋体" w:hAnsi="宋体" w:eastAsia="宋体" w:cs="宋体"/>
                <w:i w:val="0"/>
                <w:iCs w:val="0"/>
                <w:color w:val="auto"/>
                <w:kern w:val="0"/>
                <w:sz w:val="21"/>
                <w:szCs w:val="21"/>
                <w:u w:val="none"/>
                <w:lang w:eastAsia="zh-CN"/>
              </w:rPr>
              <w:t>验电</w:t>
            </w:r>
            <w:r>
              <w:rPr>
                <w:rFonts w:hint="eastAsia" w:ascii="宋体" w:hAnsi="宋体" w:eastAsia="宋体" w:cs="宋体"/>
                <w:i w:val="0"/>
                <w:iCs w:val="0"/>
                <w:color w:val="auto"/>
                <w:kern w:val="0"/>
                <w:sz w:val="21"/>
                <w:szCs w:val="21"/>
                <w:u w:val="none"/>
                <w:lang w:val="en-US" w:eastAsia="zh-CN"/>
              </w:rPr>
              <w:t>电压：10kV。</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2.接触式，声光报警。</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3.</w:t>
            </w:r>
            <w:r>
              <w:rPr>
                <w:rFonts w:hint="eastAsia" w:ascii="宋体" w:hAnsi="宋体" w:eastAsia="宋体" w:cs="宋体"/>
                <w:i w:val="0"/>
                <w:iCs w:val="0"/>
                <w:color w:val="auto"/>
                <w:kern w:val="0"/>
                <w:sz w:val="21"/>
                <w:szCs w:val="21"/>
                <w:u w:val="none"/>
                <w:lang w:eastAsia="zh-CN"/>
              </w:rPr>
              <w:t>尺寸：</w:t>
            </w:r>
            <w:r>
              <w:rPr>
                <w:rFonts w:hint="eastAsia" w:ascii="宋体" w:hAnsi="宋体" w:eastAsia="宋体" w:cs="宋体"/>
                <w:i w:val="0"/>
                <w:iCs w:val="0"/>
                <w:color w:val="auto"/>
                <w:kern w:val="0"/>
                <w:sz w:val="21"/>
                <w:szCs w:val="21"/>
                <w:u w:val="none"/>
                <w:lang w:val="en-US" w:eastAsia="zh-CN"/>
              </w:rPr>
              <w:t>杆长1m</w:t>
            </w:r>
            <w:r>
              <w:rPr>
                <w:rFonts w:hint="eastAsia" w:ascii="宋体" w:hAnsi="宋体" w:eastAsia="宋体" w:cs="宋体"/>
                <w:i w:val="0"/>
                <w:iCs w:val="0"/>
                <w:color w:val="auto"/>
                <w:kern w:val="0"/>
                <w:sz w:val="21"/>
                <w:szCs w:val="21"/>
                <w:u w:val="none"/>
                <w:lang w:eastAsia="zh-CN"/>
              </w:rPr>
              <w:t>，</w:t>
            </w:r>
            <w:r>
              <w:rPr>
                <w:rFonts w:hint="eastAsia" w:ascii="宋体" w:hAnsi="宋体" w:eastAsia="宋体" w:cs="宋体"/>
                <w:i w:val="0"/>
                <w:iCs w:val="0"/>
                <w:color w:val="auto"/>
                <w:kern w:val="0"/>
                <w:sz w:val="21"/>
                <w:szCs w:val="21"/>
                <w:u w:val="none"/>
                <w:lang w:val="en-US" w:eastAsia="zh-CN"/>
              </w:rPr>
              <w:t>多节伸缩。</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4.</w:t>
            </w:r>
            <w:r>
              <w:rPr>
                <w:rFonts w:hint="eastAsia" w:ascii="宋体" w:hAnsi="宋体" w:eastAsia="宋体" w:cs="宋体"/>
                <w:i w:val="0"/>
                <w:iCs w:val="0"/>
                <w:color w:val="auto"/>
                <w:kern w:val="0"/>
                <w:sz w:val="21"/>
                <w:szCs w:val="21"/>
                <w:u w:val="none"/>
                <w:lang w:eastAsia="zh-CN"/>
              </w:rPr>
              <w:t>材质：</w:t>
            </w:r>
            <w:r>
              <w:rPr>
                <w:rFonts w:hint="eastAsia" w:ascii="宋体" w:hAnsi="宋体" w:eastAsia="宋体" w:cs="宋体"/>
                <w:i w:val="0"/>
                <w:iCs w:val="0"/>
                <w:color w:val="auto"/>
                <w:kern w:val="0"/>
                <w:sz w:val="21"/>
                <w:szCs w:val="21"/>
                <w:u w:val="none"/>
                <w:lang w:val="en-US" w:eastAsia="zh-CN"/>
              </w:rPr>
              <w:t>环氧树脂。</w:t>
            </w:r>
          </w:p>
          <w:p w14:paraId="7BD0BA6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5.符合现行标准《电容型验电器》(DL/T740)的有关要求。</w:t>
            </w:r>
          </w:p>
        </w:tc>
      </w:tr>
      <w:tr w14:paraId="65EF5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6BD6A8A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34392EA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1850B17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53F8466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高压放电棒</w:t>
            </w:r>
          </w:p>
        </w:tc>
        <w:tc>
          <w:tcPr>
            <w:tcW w:w="430" w:type="dxa"/>
            <w:shd w:val="clear" w:color="auto" w:fill="auto"/>
            <w:vAlign w:val="center"/>
          </w:tcPr>
          <w:p w14:paraId="4751C97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44193CA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7B37E20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1.适用电压：10kV；带接地线夹。</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2.操作杆：超耐压环氧树脂杆</w:t>
            </w:r>
          </w:p>
          <w:p w14:paraId="00C0AD9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3.导线装置：导线连接地夹</w:t>
            </w:r>
          </w:p>
          <w:p w14:paraId="73C875F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rPr>
              <w:t>4.符合现行标准《便携式接地和接地短路装置》(DL/T879)、《带电作业用空心绝缘管、泡沫填充绝缘管和实心绝缘棒》(GB13398)的有关要求。</w:t>
            </w:r>
          </w:p>
        </w:tc>
      </w:tr>
      <w:tr w14:paraId="6BBB3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67F3EFF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558C1E2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35475AA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4F2CC34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高压验电信号发生器</w:t>
            </w:r>
          </w:p>
        </w:tc>
        <w:tc>
          <w:tcPr>
            <w:tcW w:w="430" w:type="dxa"/>
            <w:shd w:val="clear" w:color="auto" w:fill="auto"/>
            <w:vAlign w:val="center"/>
          </w:tcPr>
          <w:p w14:paraId="53E67F8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1EF71E5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6B897B0B">
            <w:pPr>
              <w:keepNext w:val="0"/>
              <w:keepLines w:val="0"/>
              <w:widowControl/>
              <w:numPr>
                <w:ilvl w:val="0"/>
                <w:numId w:val="17"/>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电压等级：0.4KV-10KV</w:t>
            </w:r>
            <w:r>
              <w:rPr>
                <w:rFonts w:hint="eastAsia" w:ascii="宋体" w:hAnsi="宋体" w:eastAsia="宋体" w:cs="宋体"/>
                <w:i w:val="0"/>
                <w:iCs w:val="0"/>
                <w:color w:val="auto"/>
                <w:kern w:val="0"/>
                <w:sz w:val="21"/>
                <w:szCs w:val="21"/>
                <w:highlight w:val="none"/>
                <w:u w:val="none"/>
                <w:lang w:val="en-US" w:eastAsia="zh-CN"/>
              </w:rPr>
              <w:t>。</w:t>
            </w:r>
          </w:p>
          <w:p w14:paraId="2E881EC3">
            <w:pPr>
              <w:keepNext w:val="0"/>
              <w:keepLines w:val="0"/>
              <w:widowControl/>
              <w:numPr>
                <w:ilvl w:val="0"/>
                <w:numId w:val="17"/>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类型：手持工频验电发生器</w:t>
            </w:r>
          </w:p>
          <w:p w14:paraId="7588534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eastAsia="zh-CN"/>
              </w:rPr>
              <w:t>3</w:t>
            </w:r>
            <w:r>
              <w:rPr>
                <w:rFonts w:hint="eastAsia" w:ascii="宋体" w:hAnsi="宋体" w:eastAsia="宋体" w:cs="宋体"/>
                <w:i w:val="0"/>
                <w:iCs w:val="0"/>
                <w:color w:val="auto"/>
                <w:kern w:val="0"/>
                <w:sz w:val="21"/>
                <w:szCs w:val="21"/>
                <w:highlight w:val="none"/>
                <w:u w:val="none"/>
                <w:lang w:val="en-US" w:eastAsia="zh-CN"/>
              </w:rPr>
              <w:t>.符合现行标准《合成信号发生器通用规范》(GB/T12114)的有关要求</w:t>
            </w:r>
            <w:r>
              <w:rPr>
                <w:rFonts w:hint="eastAsia" w:ascii="宋体" w:hAnsi="宋体" w:eastAsia="宋体" w:cs="宋体"/>
                <w:i w:val="0"/>
                <w:iCs w:val="0"/>
                <w:color w:val="auto"/>
                <w:kern w:val="0"/>
                <w:sz w:val="21"/>
                <w:szCs w:val="21"/>
                <w:u w:val="none"/>
                <w:lang w:val="en-US" w:eastAsia="zh-CN"/>
              </w:rPr>
              <w:t>。</w:t>
            </w:r>
          </w:p>
        </w:tc>
      </w:tr>
      <w:tr w14:paraId="6A24A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3D2D540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76F482C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4B68EB2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7E17CDF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携带型高压短路接地线</w:t>
            </w:r>
          </w:p>
        </w:tc>
        <w:tc>
          <w:tcPr>
            <w:tcW w:w="430" w:type="dxa"/>
            <w:shd w:val="clear" w:color="auto" w:fill="auto"/>
            <w:vAlign w:val="center"/>
          </w:tcPr>
          <w:p w14:paraId="098EFFA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470B233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616FE35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1.适用电压：10kV。</w:t>
            </w:r>
          </w:p>
          <w:p w14:paraId="760C248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2.</w:t>
            </w:r>
            <w:r>
              <w:rPr>
                <w:rFonts w:hint="eastAsia" w:ascii="宋体" w:hAnsi="宋体" w:eastAsia="宋体" w:cs="宋体"/>
                <w:i w:val="0"/>
                <w:iCs w:val="0"/>
                <w:color w:val="auto"/>
                <w:kern w:val="0"/>
                <w:sz w:val="21"/>
                <w:szCs w:val="21"/>
                <w:u w:val="none"/>
                <w:lang w:eastAsia="zh-CN"/>
              </w:rPr>
              <w:t>杆身材质：环氧树脂绝缘杆</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3.符合现行标准《便携式接地和接地短路装置》(DL/T879)、《带电作业用空心绝缘管、泡沫填充绝缘管和实心绝缘棒》(GB13398)的有关要求。</w:t>
            </w:r>
          </w:p>
        </w:tc>
      </w:tr>
      <w:tr w14:paraId="49440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1E313E4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0A57752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7370308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4299884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带防雨罩绝缘操作杆</w:t>
            </w:r>
          </w:p>
        </w:tc>
        <w:tc>
          <w:tcPr>
            <w:tcW w:w="430" w:type="dxa"/>
            <w:shd w:val="clear" w:color="auto" w:fill="auto"/>
            <w:vAlign w:val="center"/>
          </w:tcPr>
          <w:p w14:paraId="6E9E921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13AA841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2B58BFA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1.适用电压：10kV。</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2.材质：环氧树脂，带防雨罩。</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3.符合现行标准《带电作业用空心绝缘管、泡沫填充绝缘管和实心绝缘棒》(GB13398)的有关要求。</w:t>
            </w:r>
          </w:p>
        </w:tc>
      </w:tr>
      <w:tr w14:paraId="4B06C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53923A5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7DB4054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74D5F2C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3F99C47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不带防雨罩绝缘操作杆</w:t>
            </w:r>
          </w:p>
        </w:tc>
        <w:tc>
          <w:tcPr>
            <w:tcW w:w="430" w:type="dxa"/>
            <w:shd w:val="clear" w:color="auto" w:fill="auto"/>
            <w:vAlign w:val="center"/>
          </w:tcPr>
          <w:p w14:paraId="5394D29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07258AB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5B029D6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1.适用电压：10kV。</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2.材质：环氧树脂，不带防雨罩。</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3.符合现行标准《带电作业用空心绝缘管、泡沫填充绝缘管和实心绝缘棒》(GB13398)的有关要求。</w:t>
            </w:r>
          </w:p>
        </w:tc>
      </w:tr>
      <w:tr w14:paraId="30D12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4F053EA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2BC05B6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4F25AB6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475F9BA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绝缘夹钳</w:t>
            </w:r>
          </w:p>
        </w:tc>
        <w:tc>
          <w:tcPr>
            <w:tcW w:w="430" w:type="dxa"/>
            <w:shd w:val="clear" w:color="auto" w:fill="auto"/>
            <w:vAlign w:val="center"/>
          </w:tcPr>
          <w:p w14:paraId="0322A20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4DCA8F9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把</w:t>
            </w:r>
          </w:p>
        </w:tc>
        <w:tc>
          <w:tcPr>
            <w:tcW w:w="5130" w:type="dxa"/>
            <w:shd w:val="clear" w:color="auto" w:fill="auto"/>
            <w:vAlign w:val="center"/>
          </w:tcPr>
          <w:p w14:paraId="2A07626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1.适用电压：10kV；自锁式。</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2.材质：玻璃钢。</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3.符合现行标准《带电作业用空心绝缘管、泡沫填充绝缘管和实心绝缘棒》(GB13398)的有关要求。</w:t>
            </w:r>
          </w:p>
        </w:tc>
      </w:tr>
      <w:tr w14:paraId="3DBAD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05782BD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3D69FA2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2966730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475D3C2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低压验电器</w:t>
            </w:r>
          </w:p>
        </w:tc>
        <w:tc>
          <w:tcPr>
            <w:tcW w:w="430" w:type="dxa"/>
            <w:shd w:val="clear" w:color="auto" w:fill="auto"/>
            <w:vAlign w:val="center"/>
          </w:tcPr>
          <w:p w14:paraId="543806E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5C07335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4E48774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1.额定电压：0.2-10KV；伸缩型。</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.符合现行标准《电容型验电器》(DL/T740)的有关要求。</w:t>
            </w:r>
          </w:p>
        </w:tc>
      </w:tr>
      <w:tr w14:paraId="604AB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086AF92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7736A81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5CF4C18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211B76C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低压验电笔</w:t>
            </w:r>
          </w:p>
        </w:tc>
        <w:tc>
          <w:tcPr>
            <w:tcW w:w="430" w:type="dxa"/>
            <w:shd w:val="clear" w:color="auto" w:fill="auto"/>
            <w:vAlign w:val="center"/>
          </w:tcPr>
          <w:p w14:paraId="2171838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11E7712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4215CD5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rPr>
              <w:t>1.测量范围：</w:t>
            </w:r>
            <w:r>
              <w:rPr>
                <w:rFonts w:hint="eastAsia" w:ascii="宋体" w:hAnsi="宋体" w:eastAsia="宋体" w:cs="宋体"/>
                <w:i w:val="0"/>
                <w:iCs w:val="0"/>
                <w:color w:val="auto"/>
                <w:kern w:val="0"/>
                <w:sz w:val="21"/>
                <w:szCs w:val="21"/>
                <w:highlight w:val="none"/>
                <w:u w:val="none"/>
                <w:lang w:eastAsia="zh-CN"/>
              </w:rPr>
              <w:t>测量范围≤500VAC</w:t>
            </w:r>
          </w:p>
          <w:p w14:paraId="3A8EF41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rPr>
              <w:t>2.</w:t>
            </w:r>
            <w:r>
              <w:rPr>
                <w:rFonts w:hint="eastAsia" w:ascii="宋体" w:hAnsi="宋体" w:eastAsia="宋体" w:cs="宋体"/>
                <w:i w:val="0"/>
                <w:iCs w:val="0"/>
                <w:color w:val="auto"/>
                <w:kern w:val="0"/>
                <w:sz w:val="21"/>
                <w:szCs w:val="21"/>
                <w:highlight w:val="none"/>
                <w:u w:val="none"/>
                <w:lang w:eastAsia="zh-CN"/>
              </w:rPr>
              <w:t>刀杆材料选用优质CR-V钢，全硬热处理，经久耐用</w:t>
            </w:r>
          </w:p>
          <w:p w14:paraId="5DB1A7E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single"/>
                <w:lang w:eastAsia="zh-CN"/>
              </w:rPr>
            </w:pPr>
            <w:r>
              <w:rPr>
                <w:rFonts w:hint="eastAsia" w:ascii="宋体" w:hAnsi="宋体" w:eastAsia="宋体" w:cs="宋体"/>
                <w:i w:val="0"/>
                <w:iCs w:val="0"/>
                <w:color w:val="auto"/>
                <w:kern w:val="0"/>
                <w:sz w:val="21"/>
                <w:szCs w:val="21"/>
                <w:highlight w:val="none"/>
                <w:u w:val="none"/>
                <w:lang w:val="en-US" w:eastAsia="zh-CN"/>
              </w:rPr>
              <w:t>3.</w:t>
            </w:r>
            <w:r>
              <w:rPr>
                <w:rFonts w:hint="eastAsia" w:ascii="宋体" w:hAnsi="宋体" w:eastAsia="宋体" w:cs="宋体"/>
                <w:i w:val="0"/>
                <w:iCs w:val="0"/>
                <w:color w:val="auto"/>
                <w:kern w:val="0"/>
                <w:sz w:val="21"/>
                <w:szCs w:val="21"/>
                <w:highlight w:val="none"/>
                <w:u w:val="none"/>
                <w:lang w:eastAsia="zh-CN"/>
              </w:rPr>
              <w:t>便携式笔夹设计，便于悬挂与携带，随时取用更方便</w:t>
            </w:r>
          </w:p>
          <w:p w14:paraId="0F8757F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rPr>
              <w:t>4.</w:t>
            </w:r>
            <w:r>
              <w:rPr>
                <w:rFonts w:hint="eastAsia" w:ascii="宋体" w:hAnsi="宋体" w:eastAsia="宋体" w:cs="宋体"/>
                <w:i w:val="0"/>
                <w:iCs w:val="0"/>
                <w:color w:val="auto"/>
                <w:kern w:val="0"/>
                <w:sz w:val="21"/>
                <w:szCs w:val="21"/>
                <w:highlight w:val="none"/>
                <w:u w:val="none"/>
                <w:lang w:eastAsia="zh-CN"/>
              </w:rPr>
              <w:t>氖泡式</w:t>
            </w:r>
            <w:r>
              <w:rPr>
                <w:rFonts w:hint="eastAsia" w:ascii="宋体" w:hAnsi="宋体" w:eastAsia="宋体" w:cs="宋体"/>
                <w:i w:val="0"/>
                <w:iCs w:val="0"/>
                <w:color w:val="auto"/>
                <w:kern w:val="0"/>
                <w:sz w:val="21"/>
                <w:szCs w:val="21"/>
                <w:highlight w:val="none"/>
                <w:u w:val="none"/>
                <w:lang w:val="en-US" w:eastAsia="zh-CN"/>
              </w:rPr>
              <w:t>验电笔</w:t>
            </w:r>
          </w:p>
        </w:tc>
      </w:tr>
      <w:tr w14:paraId="49C7A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4395726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03B6FB8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015BD67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41B4FE4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携带型低压短路接地线</w:t>
            </w:r>
          </w:p>
        </w:tc>
        <w:tc>
          <w:tcPr>
            <w:tcW w:w="430" w:type="dxa"/>
            <w:shd w:val="clear" w:color="auto" w:fill="auto"/>
            <w:vAlign w:val="center"/>
          </w:tcPr>
          <w:p w14:paraId="04671BB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3E8E152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225C906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1.适用电压：0.4kV；接地棒长度：0.5m。</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2.棒材质：玻璃钢。</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3.符合现行标准《便携式接地和接地短路装置》(DL/T879)、《带电作业用空心绝缘管、泡沫填充绝缘管和实心绝缘棒》(GB13398)的有关要求。</w:t>
            </w:r>
          </w:p>
        </w:tc>
      </w:tr>
      <w:tr w14:paraId="7EC37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3144AEF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7210124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3093A01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136A0DE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传递绳</w:t>
            </w:r>
          </w:p>
        </w:tc>
        <w:tc>
          <w:tcPr>
            <w:tcW w:w="430" w:type="dxa"/>
            <w:shd w:val="clear" w:color="auto" w:fill="auto"/>
            <w:vAlign w:val="center"/>
          </w:tcPr>
          <w:p w14:paraId="6971BCC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39F06A4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根</w:t>
            </w:r>
          </w:p>
        </w:tc>
        <w:tc>
          <w:tcPr>
            <w:tcW w:w="5130" w:type="dxa"/>
            <w:shd w:val="clear" w:color="auto" w:fill="auto"/>
            <w:vAlign w:val="center"/>
          </w:tcPr>
          <w:p w14:paraId="79BC874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w:t>
            </w:r>
            <w:r>
              <w:rPr>
                <w:rFonts w:hint="eastAsia" w:ascii="宋体" w:hAnsi="宋体" w:eastAsia="宋体" w:cs="宋体"/>
                <w:i w:val="0"/>
                <w:iCs w:val="0"/>
                <w:color w:val="auto"/>
                <w:kern w:val="0"/>
                <w:sz w:val="21"/>
                <w:szCs w:val="21"/>
                <w:u w:val="none"/>
                <w:lang w:eastAsia="zh-CN"/>
              </w:rPr>
              <w:t>材质：尼龙</w:t>
            </w:r>
          </w:p>
        </w:tc>
      </w:tr>
      <w:tr w14:paraId="3DD1D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14FC208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1614896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4B082F0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1925369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绝缘凳</w:t>
            </w:r>
          </w:p>
        </w:tc>
        <w:tc>
          <w:tcPr>
            <w:tcW w:w="430" w:type="dxa"/>
            <w:shd w:val="clear" w:color="auto" w:fill="auto"/>
            <w:vAlign w:val="center"/>
          </w:tcPr>
          <w:p w14:paraId="57E703F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2349B75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71B0B5E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r>
              <w:rPr>
                <w:rFonts w:hint="eastAsia" w:ascii="宋体" w:hAnsi="宋体" w:eastAsia="宋体" w:cs="宋体"/>
                <w:i w:val="0"/>
                <w:iCs w:val="0"/>
                <w:color w:val="auto"/>
                <w:kern w:val="0"/>
                <w:sz w:val="21"/>
                <w:szCs w:val="21"/>
                <w:u w:val="none"/>
                <w:lang w:eastAsia="zh-CN"/>
              </w:rPr>
              <w:t>类型：</w:t>
            </w:r>
            <w:r>
              <w:rPr>
                <w:rFonts w:hint="eastAsia" w:ascii="宋体" w:hAnsi="宋体" w:eastAsia="宋体" w:cs="宋体"/>
                <w:color w:val="auto"/>
                <w:sz w:val="21"/>
                <w:szCs w:val="21"/>
              </w:rPr>
              <w:t>移动式</w:t>
            </w:r>
            <w:r>
              <w:rPr>
                <w:rFonts w:hint="eastAsia" w:ascii="宋体" w:hAnsi="宋体" w:eastAsia="宋体" w:cs="宋体"/>
                <w:i w:val="0"/>
                <w:iCs w:val="0"/>
                <w:color w:val="auto"/>
                <w:kern w:val="0"/>
                <w:sz w:val="21"/>
                <w:szCs w:val="21"/>
                <w:u w:val="none"/>
                <w:lang w:val="en-US" w:eastAsia="zh-CN"/>
              </w:rPr>
              <w:t>绝缘凳</w:t>
            </w:r>
            <w:r>
              <w:rPr>
                <w:rFonts w:hint="eastAsia" w:ascii="宋体" w:hAnsi="宋体" w:eastAsia="宋体" w:cs="宋体"/>
                <w:color w:val="auto"/>
                <w:sz w:val="21"/>
                <w:szCs w:val="21"/>
              </w:rPr>
              <w:t xml:space="preserve"> </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2.材质：绝缘玻璃钢。</w:t>
            </w:r>
          </w:p>
          <w:p w14:paraId="3503D12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3.符合现行标准《带电作业用绝缘硬梯》(GB/T17620)的有关要求。</w:t>
            </w:r>
          </w:p>
        </w:tc>
      </w:tr>
      <w:tr w14:paraId="09AE1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291D9E3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2FCB6D0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2273FC3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38882A0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绝缘梯</w:t>
            </w:r>
          </w:p>
        </w:tc>
        <w:tc>
          <w:tcPr>
            <w:tcW w:w="430" w:type="dxa"/>
            <w:shd w:val="clear" w:color="auto" w:fill="auto"/>
            <w:vAlign w:val="center"/>
          </w:tcPr>
          <w:p w14:paraId="08B2654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6B18399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7DC84AD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1.尺寸：</w:t>
            </w:r>
            <w:r>
              <w:rPr>
                <w:rFonts w:hint="eastAsia" w:ascii="宋体" w:hAnsi="宋体" w:eastAsia="宋体" w:cs="宋体"/>
                <w:i w:val="0"/>
                <w:iCs w:val="0"/>
                <w:color w:val="auto"/>
                <w:kern w:val="0"/>
                <w:sz w:val="21"/>
                <w:szCs w:val="21"/>
                <w:u w:val="none"/>
                <w:lang w:eastAsia="zh-CN"/>
              </w:rPr>
              <w:t>1.5M（误差±5%）</w:t>
            </w:r>
            <w:r>
              <w:rPr>
                <w:rFonts w:hint="eastAsia" w:ascii="宋体" w:hAnsi="宋体" w:eastAsia="宋体" w:cs="宋体"/>
                <w:i w:val="0"/>
                <w:iCs w:val="0"/>
                <w:color w:val="auto"/>
                <w:kern w:val="0"/>
                <w:sz w:val="21"/>
                <w:szCs w:val="21"/>
                <w:u w:val="none"/>
                <w:lang w:val="en-US" w:eastAsia="zh-CN"/>
              </w:rPr>
              <w:t>。</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2.材质：绝缘玻璃钢。</w:t>
            </w:r>
          </w:p>
          <w:p w14:paraId="0F86AB5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3.符合现行标准《带电作业用绝缘硬梯》(GB/T17620)的有关要求。</w:t>
            </w:r>
          </w:p>
        </w:tc>
      </w:tr>
      <w:tr w14:paraId="1F569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0329430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5110178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20F3D21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6A6FEC7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绝缘垫</w:t>
            </w:r>
          </w:p>
        </w:tc>
        <w:tc>
          <w:tcPr>
            <w:tcW w:w="430" w:type="dxa"/>
            <w:shd w:val="clear" w:color="auto" w:fill="auto"/>
            <w:vAlign w:val="center"/>
          </w:tcPr>
          <w:p w14:paraId="0E2E146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1FCABEE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卷</w:t>
            </w:r>
          </w:p>
        </w:tc>
        <w:tc>
          <w:tcPr>
            <w:tcW w:w="5130" w:type="dxa"/>
            <w:shd w:val="clear" w:color="auto" w:fill="auto"/>
            <w:vAlign w:val="center"/>
          </w:tcPr>
          <w:p w14:paraId="4BFEDCB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1.材质：绝缘橡胶。</w:t>
            </w:r>
          </w:p>
          <w:p w14:paraId="40936FF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.颜色：黑色。</w:t>
            </w:r>
          </w:p>
          <w:p w14:paraId="4B8B250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3</w:t>
            </w:r>
            <w:r>
              <w:rPr>
                <w:rFonts w:hint="eastAsia" w:ascii="宋体" w:hAnsi="宋体" w:eastAsia="宋体" w:cs="宋体"/>
                <w:i w:val="0"/>
                <w:iCs w:val="0"/>
                <w:color w:val="auto"/>
                <w:kern w:val="0"/>
                <w:sz w:val="21"/>
                <w:szCs w:val="21"/>
                <w:u w:val="none"/>
                <w:lang w:val="en-US" w:eastAsia="zh-CN"/>
              </w:rPr>
              <w:t>.符合现行标准《带电作业用绝缘垫》(DL/T853)的有关要求。</w:t>
            </w:r>
          </w:p>
        </w:tc>
      </w:tr>
      <w:tr w14:paraId="6C7FA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6BCD62E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47C9253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77F76F2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0FF9AD4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绝缘手套</w:t>
            </w:r>
          </w:p>
        </w:tc>
        <w:tc>
          <w:tcPr>
            <w:tcW w:w="430" w:type="dxa"/>
            <w:shd w:val="clear" w:color="auto" w:fill="auto"/>
            <w:vAlign w:val="center"/>
          </w:tcPr>
          <w:p w14:paraId="07D40DC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476F28E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副</w:t>
            </w:r>
          </w:p>
        </w:tc>
        <w:tc>
          <w:tcPr>
            <w:tcW w:w="5130" w:type="dxa"/>
            <w:shd w:val="clear" w:color="auto" w:fill="auto"/>
            <w:vAlign w:val="center"/>
          </w:tcPr>
          <w:p w14:paraId="2373A6D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1.适用电压：12kV，直板。</w:t>
            </w:r>
          </w:p>
          <w:p w14:paraId="7D19750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2.材质：橡胶。</w:t>
            </w:r>
          </w:p>
          <w:p w14:paraId="5559CB1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3.符合现行标准《带电作业用绝缘手套》(GB/T17622)的有关要求。</w:t>
            </w:r>
          </w:p>
        </w:tc>
      </w:tr>
      <w:tr w14:paraId="26AF8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2AB0EA5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46452AA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0255A91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04A328C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绝缘靴</w:t>
            </w:r>
          </w:p>
        </w:tc>
        <w:tc>
          <w:tcPr>
            <w:tcW w:w="430" w:type="dxa"/>
            <w:shd w:val="clear" w:color="auto" w:fill="auto"/>
            <w:vAlign w:val="center"/>
          </w:tcPr>
          <w:p w14:paraId="5DFDBFA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7D0D459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双</w:t>
            </w:r>
          </w:p>
        </w:tc>
        <w:tc>
          <w:tcPr>
            <w:tcW w:w="5130" w:type="dxa"/>
            <w:shd w:val="clear" w:color="auto" w:fill="auto"/>
            <w:vAlign w:val="center"/>
          </w:tcPr>
          <w:p w14:paraId="001EFDA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1.适用电压：</w:t>
            </w:r>
            <w:r>
              <w:rPr>
                <w:rFonts w:hint="eastAsia" w:ascii="宋体" w:hAnsi="宋体" w:eastAsia="宋体" w:cs="宋体"/>
                <w:i w:val="0"/>
                <w:iCs w:val="0"/>
                <w:color w:val="auto"/>
                <w:kern w:val="0"/>
                <w:sz w:val="21"/>
                <w:szCs w:val="21"/>
                <w:u w:val="none"/>
                <w:lang w:eastAsia="zh-CN"/>
              </w:rPr>
              <w:t>25KV</w:t>
            </w:r>
            <w:r>
              <w:rPr>
                <w:rFonts w:hint="eastAsia" w:ascii="宋体" w:hAnsi="宋体" w:eastAsia="宋体" w:cs="宋体"/>
                <w:i w:val="0"/>
                <w:iCs w:val="0"/>
                <w:color w:val="auto"/>
                <w:kern w:val="0"/>
                <w:sz w:val="21"/>
                <w:szCs w:val="21"/>
                <w:u w:val="none"/>
                <w:lang w:val="en-US" w:eastAsia="zh-CN"/>
              </w:rPr>
              <w:t>。</w:t>
            </w:r>
          </w:p>
          <w:p w14:paraId="0D5BDD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2.材质：防水橡胶。</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3.符合现行标准《足部防护安全鞋》(GB21148)的有关要求。</w:t>
            </w:r>
          </w:p>
        </w:tc>
      </w:tr>
      <w:tr w14:paraId="41AA8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328F023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0A84558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745601C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377DAAD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绝缘鞋</w:t>
            </w:r>
          </w:p>
        </w:tc>
        <w:tc>
          <w:tcPr>
            <w:tcW w:w="430" w:type="dxa"/>
            <w:shd w:val="clear" w:color="auto" w:fill="auto"/>
            <w:vAlign w:val="center"/>
          </w:tcPr>
          <w:p w14:paraId="1A8436F1">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6D3F855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双</w:t>
            </w:r>
          </w:p>
        </w:tc>
        <w:tc>
          <w:tcPr>
            <w:tcW w:w="5130" w:type="dxa"/>
            <w:shd w:val="clear" w:color="auto" w:fill="auto"/>
            <w:vAlign w:val="center"/>
          </w:tcPr>
          <w:p w14:paraId="3F9C621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1.适用电压：10kV。</w:t>
            </w:r>
          </w:p>
          <w:p w14:paraId="244C7A1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2.材质：</w:t>
            </w:r>
            <w:r>
              <w:rPr>
                <w:rFonts w:hint="eastAsia" w:ascii="宋体" w:hAnsi="宋体" w:eastAsia="宋体" w:cs="宋体"/>
                <w:i w:val="0"/>
                <w:iCs w:val="0"/>
                <w:color w:val="auto"/>
                <w:kern w:val="0"/>
                <w:sz w:val="21"/>
                <w:szCs w:val="21"/>
                <w:u w:val="none"/>
                <w:lang w:eastAsia="zh-CN"/>
              </w:rPr>
              <w:t>橡胶底/帆布鞋帮</w:t>
            </w:r>
            <w:r>
              <w:rPr>
                <w:rFonts w:hint="eastAsia" w:ascii="宋体" w:hAnsi="宋体" w:eastAsia="宋体" w:cs="宋体"/>
                <w:i w:val="0"/>
                <w:iCs w:val="0"/>
                <w:color w:val="auto"/>
                <w:kern w:val="0"/>
                <w:sz w:val="21"/>
                <w:szCs w:val="21"/>
                <w:u w:val="none"/>
                <w:lang w:val="en-US" w:eastAsia="zh-CN"/>
              </w:rPr>
              <w:t>。</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3.符合现行标准《足部防护安全鞋》(GB21148)的有关要求。</w:t>
            </w:r>
          </w:p>
        </w:tc>
      </w:tr>
      <w:tr w14:paraId="7855F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23C0AFE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0D2F498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6B69A27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447DBAF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安全帽</w:t>
            </w:r>
          </w:p>
        </w:tc>
        <w:tc>
          <w:tcPr>
            <w:tcW w:w="430" w:type="dxa"/>
            <w:shd w:val="clear" w:color="auto" w:fill="auto"/>
            <w:vAlign w:val="center"/>
          </w:tcPr>
          <w:p w14:paraId="161DE6D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7AF54B5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顶</w:t>
            </w:r>
          </w:p>
        </w:tc>
        <w:tc>
          <w:tcPr>
            <w:tcW w:w="5130" w:type="dxa"/>
            <w:shd w:val="clear" w:color="auto" w:fill="auto"/>
            <w:vAlign w:val="center"/>
          </w:tcPr>
          <w:p w14:paraId="533BDB6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1.颜色：黄色，国标加厚V-2型。</w:t>
            </w:r>
          </w:p>
          <w:p w14:paraId="3BFBA73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2.材质：ABS+PE+针织布。</w:t>
            </w:r>
          </w:p>
          <w:p w14:paraId="1B3E8D0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3.符合现行标准《头部防护安全帽》(GB2811)的有关要求。</w:t>
            </w:r>
          </w:p>
        </w:tc>
      </w:tr>
      <w:tr w14:paraId="03C54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7218AA3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16F087B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5F0833B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3438449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防护眼镜</w:t>
            </w:r>
          </w:p>
        </w:tc>
        <w:tc>
          <w:tcPr>
            <w:tcW w:w="430" w:type="dxa"/>
            <w:shd w:val="clear" w:color="auto" w:fill="auto"/>
            <w:vAlign w:val="center"/>
          </w:tcPr>
          <w:p w14:paraId="5925415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58C6408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副</w:t>
            </w:r>
          </w:p>
        </w:tc>
        <w:tc>
          <w:tcPr>
            <w:tcW w:w="5130" w:type="dxa"/>
            <w:shd w:val="clear" w:color="auto" w:fill="auto"/>
            <w:vAlign w:val="center"/>
          </w:tcPr>
          <w:p w14:paraId="1DC5AED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1.颜色：透明色。</w:t>
            </w:r>
          </w:p>
          <w:p w14:paraId="4CA3C51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2.材质：PC聚碳酸酯。</w:t>
            </w:r>
          </w:p>
          <w:p w14:paraId="3B27C2B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3.符合现行标准《眼面防护具通用技术规范》(GB14866)的有关要求。</w:t>
            </w:r>
          </w:p>
        </w:tc>
      </w:tr>
      <w:tr w14:paraId="0EF4E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06FE061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281F504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78A7AA5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7827488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安全绳</w:t>
            </w:r>
          </w:p>
        </w:tc>
        <w:tc>
          <w:tcPr>
            <w:tcW w:w="430" w:type="dxa"/>
            <w:shd w:val="clear" w:color="auto" w:fill="auto"/>
            <w:vAlign w:val="center"/>
          </w:tcPr>
          <w:p w14:paraId="0F5740C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7CAB63F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根</w:t>
            </w:r>
          </w:p>
        </w:tc>
        <w:tc>
          <w:tcPr>
            <w:tcW w:w="5130" w:type="dxa"/>
            <w:shd w:val="clear" w:color="auto" w:fill="auto"/>
            <w:vAlign w:val="center"/>
          </w:tcPr>
          <w:p w14:paraId="4981440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.直径：16mm</w:t>
            </w:r>
            <w:r>
              <w:rPr>
                <w:rFonts w:hint="eastAsia" w:ascii="宋体" w:hAnsi="宋体" w:eastAsia="宋体" w:cs="宋体"/>
                <w:i w:val="0"/>
                <w:iCs w:val="0"/>
                <w:color w:val="auto"/>
                <w:kern w:val="0"/>
                <w:sz w:val="21"/>
                <w:szCs w:val="21"/>
                <w:u w:val="none"/>
                <w:lang w:eastAsia="zh-CN"/>
              </w:rPr>
              <w:t>（误差±5%）</w:t>
            </w:r>
          </w:p>
          <w:p w14:paraId="40FFF79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.材质：丙纶。</w:t>
            </w:r>
          </w:p>
          <w:p w14:paraId="6F0CC37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3</w:t>
            </w:r>
            <w:r>
              <w:rPr>
                <w:rFonts w:hint="eastAsia" w:ascii="宋体" w:hAnsi="宋体" w:eastAsia="宋体" w:cs="宋体"/>
                <w:i w:val="0"/>
                <w:iCs w:val="0"/>
                <w:color w:val="auto"/>
                <w:kern w:val="0"/>
                <w:sz w:val="21"/>
                <w:szCs w:val="21"/>
                <w:u w:val="none"/>
                <w:lang w:val="en-US" w:eastAsia="zh-CN"/>
              </w:rPr>
              <w:t>.符合现行标准《坠落防护安全绳》(GB24543)的有关要求。</w:t>
            </w:r>
          </w:p>
        </w:tc>
      </w:tr>
      <w:tr w14:paraId="3C4D1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53FAD1F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7CC8DEA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402BFBF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0C1DD86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围杆作业用安全带</w:t>
            </w:r>
          </w:p>
        </w:tc>
        <w:tc>
          <w:tcPr>
            <w:tcW w:w="430" w:type="dxa"/>
            <w:shd w:val="clear" w:color="auto" w:fill="auto"/>
            <w:vAlign w:val="center"/>
          </w:tcPr>
          <w:p w14:paraId="31AFC098">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1DF50E8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72DA35A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1.围杆式。</w:t>
            </w:r>
          </w:p>
          <w:p w14:paraId="1A8ADFA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2.材质：高强度丙纶。</w:t>
            </w:r>
          </w:p>
          <w:p w14:paraId="7D8948C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3.符合现行标准《坠落防护安全带》(GB6095)的有关要求。</w:t>
            </w:r>
          </w:p>
        </w:tc>
      </w:tr>
      <w:tr w14:paraId="6059E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7DBF648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359CCB0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281C45A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09D4EE1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区域限制用安全带</w:t>
            </w:r>
          </w:p>
        </w:tc>
        <w:tc>
          <w:tcPr>
            <w:tcW w:w="430" w:type="dxa"/>
            <w:shd w:val="clear" w:color="auto" w:fill="auto"/>
            <w:vAlign w:val="center"/>
          </w:tcPr>
          <w:p w14:paraId="763EDA0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7D94C02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648E74F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1.橘色单钩。</w:t>
            </w:r>
          </w:p>
          <w:p w14:paraId="0E98C20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2.材质：聚酯纤维+合金钢。</w:t>
            </w:r>
          </w:p>
          <w:p w14:paraId="5C8388D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3.符合现行标准《坠落防护安全带》(GB6095)的有关要求。</w:t>
            </w:r>
          </w:p>
        </w:tc>
      </w:tr>
      <w:tr w14:paraId="7D30C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7D13082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7F01421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34DB237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61FA1A2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坠落悬挂用安全带</w:t>
            </w:r>
          </w:p>
        </w:tc>
        <w:tc>
          <w:tcPr>
            <w:tcW w:w="430" w:type="dxa"/>
            <w:shd w:val="clear" w:color="auto" w:fill="auto"/>
            <w:vAlign w:val="center"/>
          </w:tcPr>
          <w:p w14:paraId="7599E15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214204A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1E28CF1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1.缓冲双大钩。</w:t>
            </w:r>
          </w:p>
          <w:p w14:paraId="7942FAB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2.材质：聚酯纤维+合金钢。</w:t>
            </w:r>
          </w:p>
          <w:p w14:paraId="277A521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3.符合现行标准《坠落防护安全带》(GB6095)的有关要求。</w:t>
            </w:r>
          </w:p>
        </w:tc>
      </w:tr>
      <w:tr w14:paraId="381D6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698B74E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5233C99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0029FA6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0D940D8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脚扣</w:t>
            </w:r>
          </w:p>
        </w:tc>
        <w:tc>
          <w:tcPr>
            <w:tcW w:w="430" w:type="dxa"/>
            <w:shd w:val="clear" w:color="auto" w:fill="auto"/>
            <w:vAlign w:val="center"/>
          </w:tcPr>
          <w:p w14:paraId="56FF36D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0457006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0CC3AF4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1.产品规格：250型。</w:t>
            </w:r>
          </w:p>
          <w:p w14:paraId="6F9320B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2.适用杆高：6-8m电线杆。</w:t>
            </w:r>
          </w:p>
          <w:p w14:paraId="33C8451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3.材质：锰钢无缝钢管。</w:t>
            </w:r>
          </w:p>
          <w:p w14:paraId="78FBCDB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4.符合现行标准《环形混凝土电杆用脚扣》(DL/T1642)或《坠落防护登杆脚扣》(AQ6109)的有关要求。</w:t>
            </w:r>
          </w:p>
        </w:tc>
      </w:tr>
      <w:tr w14:paraId="4C7DD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05D3057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2812666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579083B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73AAE29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登高板</w:t>
            </w:r>
          </w:p>
        </w:tc>
        <w:tc>
          <w:tcPr>
            <w:tcW w:w="430" w:type="dxa"/>
            <w:shd w:val="clear" w:color="auto" w:fill="auto"/>
            <w:vAlign w:val="center"/>
          </w:tcPr>
          <w:p w14:paraId="2024162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4561E5D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0B84F638">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1.使用范围：电力、电信高空作业。</w:t>
            </w:r>
          </w:p>
          <w:p w14:paraId="0AE1624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2.材质：编织绳+实木</w:t>
            </w:r>
          </w:p>
          <w:p w14:paraId="56FB212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3.符合现行标准《电杆用登高板》(DL/T1643)的有关要求。</w:t>
            </w:r>
          </w:p>
        </w:tc>
      </w:tr>
      <w:tr w14:paraId="55841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77E135D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5B7E296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1BB7529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61CD8FF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电杆</w:t>
            </w:r>
          </w:p>
        </w:tc>
        <w:tc>
          <w:tcPr>
            <w:tcW w:w="430" w:type="dxa"/>
            <w:shd w:val="clear" w:color="auto" w:fill="auto"/>
            <w:vAlign w:val="center"/>
          </w:tcPr>
          <w:p w14:paraId="6A871B50">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30" w:type="dxa"/>
            <w:shd w:val="clear" w:color="auto" w:fill="auto"/>
            <w:vAlign w:val="center"/>
          </w:tcPr>
          <w:p w14:paraId="458B1AC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根</w:t>
            </w:r>
          </w:p>
        </w:tc>
        <w:tc>
          <w:tcPr>
            <w:tcW w:w="5130" w:type="dxa"/>
            <w:shd w:val="clear" w:color="auto" w:fill="auto"/>
            <w:vAlign w:val="center"/>
          </w:tcPr>
          <w:p w14:paraId="0DF0FF65">
            <w:pPr>
              <w:keepNext w:val="0"/>
              <w:keepLines w:val="0"/>
              <w:widowControl/>
              <w:numPr>
                <w:ilvl w:val="0"/>
                <w:numId w:val="0"/>
              </w:numPr>
              <w:suppressLineNumbers w:val="0"/>
              <w:pBdr>
                <w:left w:val="none" w:color="auto" w:sz="0" w:space="0"/>
              </w:pBdr>
              <w:spacing w:before="60" w:beforeAutospacing="0" w:after="0" w:afterAutospacing="1" w:line="240" w:lineRule="auto"/>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1.符合《环形混凝土电杆》（GB/T4623）国家标准。</w:t>
            </w:r>
            <w:r>
              <w:rPr>
                <w:rFonts w:hint="eastAsia" w:ascii="宋体" w:hAnsi="宋体" w:eastAsia="宋体" w:cs="宋体"/>
                <w:i w:val="0"/>
                <w:iCs w:val="0"/>
                <w:color w:val="auto"/>
                <w:kern w:val="0"/>
                <w:sz w:val="21"/>
                <w:szCs w:val="21"/>
                <w:highlight w:val="none"/>
                <w:u w:val="none"/>
                <w:lang w:eastAsia="zh-CN"/>
              </w:rPr>
              <w:br w:type="textWrapping"/>
            </w:r>
            <w:r>
              <w:rPr>
                <w:rFonts w:hint="eastAsia" w:ascii="宋体" w:hAnsi="宋体" w:eastAsia="宋体" w:cs="宋体"/>
                <w:i w:val="0"/>
                <w:iCs w:val="0"/>
                <w:color w:val="auto"/>
                <w:kern w:val="0"/>
                <w:sz w:val="21"/>
                <w:szCs w:val="21"/>
                <w:highlight w:val="none"/>
                <w:u w:val="none"/>
                <w:lang w:eastAsia="zh-CN"/>
              </w:rPr>
              <w:t>2.尺寸参数：高度按照现场实际情况而定。</w:t>
            </w:r>
          </w:p>
        </w:tc>
      </w:tr>
      <w:tr w14:paraId="34E11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4ECB558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26EA56B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1F3C61B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1EDE8D8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工具袋</w:t>
            </w:r>
          </w:p>
        </w:tc>
        <w:tc>
          <w:tcPr>
            <w:tcW w:w="430" w:type="dxa"/>
            <w:shd w:val="clear" w:color="auto" w:fill="auto"/>
            <w:vAlign w:val="center"/>
          </w:tcPr>
          <w:p w14:paraId="18C61E2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25605F0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1B23B64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1.材质：</w:t>
            </w:r>
            <w:r>
              <w:rPr>
                <w:rFonts w:hint="eastAsia" w:ascii="宋体" w:hAnsi="宋体" w:eastAsia="宋体" w:cs="宋体"/>
                <w:i w:val="0"/>
                <w:iCs w:val="0"/>
                <w:color w:val="auto"/>
                <w:kern w:val="0"/>
                <w:sz w:val="21"/>
                <w:szCs w:val="21"/>
                <w:u w:val="none"/>
                <w:lang w:val="en-US" w:eastAsia="zh-CN"/>
              </w:rPr>
              <w:t>帆布</w:t>
            </w:r>
          </w:p>
        </w:tc>
      </w:tr>
      <w:tr w14:paraId="35CEB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215C42B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4D1C186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7143613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508F8B2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电工通用工具</w:t>
            </w:r>
          </w:p>
        </w:tc>
        <w:tc>
          <w:tcPr>
            <w:tcW w:w="430" w:type="dxa"/>
            <w:shd w:val="clear" w:color="auto" w:fill="auto"/>
            <w:vAlign w:val="center"/>
          </w:tcPr>
          <w:p w14:paraId="170F80DD">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30" w:type="dxa"/>
            <w:shd w:val="clear" w:color="auto" w:fill="auto"/>
            <w:vAlign w:val="center"/>
          </w:tcPr>
          <w:p w14:paraId="5E85ADF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套</w:t>
            </w:r>
          </w:p>
        </w:tc>
        <w:tc>
          <w:tcPr>
            <w:tcW w:w="5130" w:type="dxa"/>
            <w:shd w:val="clear" w:color="auto" w:fill="auto"/>
            <w:vAlign w:val="center"/>
          </w:tcPr>
          <w:p w14:paraId="4C8D9F5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包含：锯子、批头*10、手电筒、美工刀、电工胶布、套筒（5-13）、十字螺丝刀、一字螺丝刀、棘轮手柄、零件盒、精密螺丝批、活动扳手、羊角锤、水泵钳、内六角（1.5-6）、数显电笔、3M卷尺、剪刀、钢丝钳、尖嘴钳、剥线钳。</w:t>
            </w:r>
          </w:p>
        </w:tc>
      </w:tr>
      <w:tr w14:paraId="2BDEF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085049E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208AD71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7707F86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40CC460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数字式万用表</w:t>
            </w:r>
          </w:p>
        </w:tc>
        <w:tc>
          <w:tcPr>
            <w:tcW w:w="430" w:type="dxa"/>
            <w:shd w:val="clear" w:color="auto" w:fill="auto"/>
            <w:vAlign w:val="center"/>
          </w:tcPr>
          <w:p w14:paraId="71FC12A8">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30" w:type="dxa"/>
            <w:shd w:val="clear" w:color="auto" w:fill="auto"/>
            <w:vAlign w:val="center"/>
          </w:tcPr>
          <w:p w14:paraId="1EDD67E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5130" w:type="dxa"/>
            <w:shd w:val="clear" w:color="auto" w:fill="auto"/>
            <w:vAlign w:val="center"/>
          </w:tcPr>
          <w:p w14:paraId="14125E6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1.直流电压：100uV</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sz w:val="21"/>
                <w:szCs w:val="21"/>
                <w:highlight w:val="none"/>
                <w:u w:val="none"/>
              </w:rPr>
              <w:t>1000V。</w:t>
            </w:r>
          </w:p>
          <w:p w14:paraId="43FD4CD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2.交流电压：1mV</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sz w:val="21"/>
                <w:szCs w:val="21"/>
                <w:highlight w:val="none"/>
                <w:u w:val="none"/>
              </w:rPr>
              <w:t>750V。</w:t>
            </w:r>
          </w:p>
          <w:p w14:paraId="4DBD59A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3.直流电流：0.1uA</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sz w:val="21"/>
                <w:szCs w:val="21"/>
                <w:highlight w:val="none"/>
                <w:u w:val="none"/>
              </w:rPr>
              <w:t>20A。</w:t>
            </w:r>
          </w:p>
          <w:p w14:paraId="5D0A99F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4.交流电流：10uA</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sz w:val="21"/>
                <w:szCs w:val="21"/>
                <w:highlight w:val="none"/>
                <w:u w:val="none"/>
              </w:rPr>
              <w:t>20A。</w:t>
            </w:r>
          </w:p>
          <w:p w14:paraId="126D81E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highlight w:val="none"/>
                <w:u w:val="none"/>
              </w:rPr>
              <w:t>5.电阻：0.1Ω</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sz w:val="21"/>
                <w:szCs w:val="21"/>
                <w:highlight w:val="none"/>
                <w:u w:val="none"/>
              </w:rPr>
              <w:t>20MΩ。</w:t>
            </w:r>
          </w:p>
        </w:tc>
      </w:tr>
      <w:tr w14:paraId="0F9DF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2348709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22EA813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3244AB6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274E684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指针式万用表</w:t>
            </w:r>
          </w:p>
        </w:tc>
        <w:tc>
          <w:tcPr>
            <w:tcW w:w="430" w:type="dxa"/>
            <w:shd w:val="clear" w:color="auto" w:fill="auto"/>
            <w:vAlign w:val="center"/>
          </w:tcPr>
          <w:p w14:paraId="5D699F1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69DCA91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2A690E5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1.直流电流：500μA/50mA/500mA/10A</w:t>
            </w:r>
          </w:p>
          <w:p w14:paraId="37926F0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2.交流电流：50mA/500mA/10A</w:t>
            </w:r>
          </w:p>
          <w:p w14:paraId="2C5E3D5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3.直流电压：250mV/2.5V/10V/50V/250V/1000V/2500V</w:t>
            </w:r>
          </w:p>
          <w:p w14:paraId="5AF3939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4.交流电压：250mV/2.5V/10V/50V/250V/1000V/2500V</w:t>
            </w:r>
          </w:p>
          <w:p w14:paraId="7FA1534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5.直流电阻：Rx1/Rx10/Rx100/Rx1k/Rx10k/Rx100k</w:t>
            </w:r>
          </w:p>
          <w:p w14:paraId="2D41EBD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6.电容：x1/x10/x100 (1000μF)</w:t>
            </w:r>
          </w:p>
          <w:p w14:paraId="27CEA03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highlight w:val="none"/>
                <w:u w:val="none"/>
              </w:rPr>
              <w:t>7.频率：x1/x10/x100(10kHZ)</w:t>
            </w:r>
          </w:p>
        </w:tc>
      </w:tr>
      <w:tr w14:paraId="5AB2E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307B0A4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5351451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02725B6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5FABA89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数字式钳形电流表</w:t>
            </w:r>
          </w:p>
        </w:tc>
        <w:tc>
          <w:tcPr>
            <w:tcW w:w="430" w:type="dxa"/>
            <w:shd w:val="clear" w:color="auto" w:fill="auto"/>
            <w:vAlign w:val="center"/>
          </w:tcPr>
          <w:p w14:paraId="64E68721">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6D756CB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2575CE1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eastAsia="zh-CN" w:bidi="ar-SA"/>
              </w:rPr>
            </w:pPr>
            <w:r>
              <w:rPr>
                <w:rFonts w:hint="eastAsia" w:ascii="宋体" w:hAnsi="宋体" w:eastAsia="宋体" w:cs="宋体"/>
                <w:i w:val="0"/>
                <w:iCs w:val="0"/>
                <w:color w:val="auto"/>
                <w:kern w:val="0"/>
                <w:sz w:val="21"/>
                <w:szCs w:val="21"/>
                <w:highlight w:val="none"/>
                <w:u w:val="none"/>
                <w:lang w:eastAsia="zh-CN" w:bidi="ar-SA"/>
              </w:rPr>
              <w:t>1.直流电压：600mV/6V/60V/600V。</w:t>
            </w:r>
          </w:p>
          <w:p w14:paraId="3CC9DCC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eastAsia="zh-CN" w:bidi="ar-SA"/>
              </w:rPr>
            </w:pPr>
            <w:r>
              <w:rPr>
                <w:rFonts w:hint="eastAsia" w:ascii="宋体" w:hAnsi="宋体" w:eastAsia="宋体" w:cs="宋体"/>
                <w:i w:val="0"/>
                <w:iCs w:val="0"/>
                <w:color w:val="auto"/>
                <w:kern w:val="0"/>
                <w:sz w:val="21"/>
                <w:szCs w:val="21"/>
                <w:highlight w:val="none"/>
                <w:u w:val="none"/>
                <w:lang w:eastAsia="zh-CN" w:bidi="ar-SA"/>
              </w:rPr>
              <w:t>2.交流电压：6V/60V/600V。</w:t>
            </w:r>
          </w:p>
          <w:p w14:paraId="772139C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highlight w:val="none"/>
                <w:u w:val="none"/>
                <w:lang w:eastAsia="zh-CN" w:bidi="ar-SA"/>
              </w:rPr>
              <w:t>3.交流电流：4A/600A。</w:t>
            </w:r>
          </w:p>
        </w:tc>
      </w:tr>
      <w:tr w14:paraId="5E21C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0E0E7C1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6D8F7C9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7F0547F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4A536FD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指针式钳形电流表</w:t>
            </w:r>
          </w:p>
        </w:tc>
        <w:tc>
          <w:tcPr>
            <w:tcW w:w="430" w:type="dxa"/>
            <w:shd w:val="clear" w:color="auto" w:fill="auto"/>
            <w:vAlign w:val="center"/>
          </w:tcPr>
          <w:p w14:paraId="53AEE0D6">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w:t>
            </w:r>
          </w:p>
        </w:tc>
        <w:tc>
          <w:tcPr>
            <w:tcW w:w="430" w:type="dxa"/>
            <w:shd w:val="clear" w:color="auto" w:fill="auto"/>
            <w:vAlign w:val="center"/>
          </w:tcPr>
          <w:p w14:paraId="6BEF1DC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个</w:t>
            </w:r>
          </w:p>
        </w:tc>
        <w:tc>
          <w:tcPr>
            <w:tcW w:w="5130" w:type="dxa"/>
            <w:shd w:val="clear" w:color="auto" w:fill="auto"/>
            <w:vAlign w:val="center"/>
          </w:tcPr>
          <w:p w14:paraId="5FE343D9">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eastAsia="zh-CN" w:bidi="ar-SA"/>
              </w:rPr>
              <w:t>1.</w:t>
            </w:r>
            <w:r>
              <w:rPr>
                <w:rFonts w:hint="eastAsia" w:ascii="宋体" w:hAnsi="宋体" w:eastAsia="宋体" w:cs="宋体"/>
                <w:i w:val="0"/>
                <w:iCs w:val="0"/>
                <w:color w:val="auto"/>
                <w:kern w:val="0"/>
                <w:sz w:val="21"/>
                <w:szCs w:val="21"/>
                <w:highlight w:val="none"/>
                <w:u w:val="none"/>
                <w:lang w:val="en-US" w:eastAsia="zh-CN" w:bidi="ar-SA"/>
              </w:rPr>
              <w:t>交流电流</w:t>
            </w:r>
            <w:r>
              <w:rPr>
                <w:rFonts w:hint="eastAsia" w:ascii="宋体" w:hAnsi="宋体" w:eastAsia="宋体" w:cs="宋体"/>
                <w:i w:val="0"/>
                <w:iCs w:val="0"/>
                <w:color w:val="auto"/>
                <w:kern w:val="0"/>
                <w:sz w:val="21"/>
                <w:szCs w:val="21"/>
                <w:highlight w:val="none"/>
                <w:u w:val="none"/>
                <w:lang w:eastAsia="zh-CN" w:bidi="ar-SA"/>
              </w:rPr>
              <w:t>：0</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500A</w:t>
            </w:r>
          </w:p>
          <w:p w14:paraId="1CFCB1AE">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eastAsia="zh-CN" w:bidi="ar-SA"/>
              </w:rPr>
              <w:t>2</w:t>
            </w:r>
            <w:r>
              <w:rPr>
                <w:rFonts w:hint="eastAsia" w:ascii="宋体" w:hAnsi="宋体" w:eastAsia="宋体" w:cs="宋体"/>
                <w:i w:val="0"/>
                <w:iCs w:val="0"/>
                <w:color w:val="auto"/>
                <w:kern w:val="0"/>
                <w:sz w:val="21"/>
                <w:szCs w:val="21"/>
                <w:highlight w:val="none"/>
                <w:u w:val="none"/>
                <w:lang w:val="en-US" w:eastAsia="zh-CN" w:bidi="ar-SA"/>
              </w:rPr>
              <w:t>.交流电压：</w:t>
            </w:r>
            <w:r>
              <w:rPr>
                <w:rFonts w:hint="eastAsia" w:ascii="宋体" w:hAnsi="宋体" w:eastAsia="宋体" w:cs="宋体"/>
                <w:i w:val="0"/>
                <w:iCs w:val="0"/>
                <w:color w:val="auto"/>
                <w:kern w:val="0"/>
                <w:sz w:val="21"/>
                <w:szCs w:val="21"/>
                <w:highlight w:val="none"/>
                <w:u w:val="none"/>
                <w:lang w:eastAsia="zh-CN" w:bidi="ar-SA"/>
              </w:rPr>
              <w:t>0</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500V</w:t>
            </w:r>
          </w:p>
          <w:p w14:paraId="141320F0">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eastAsia="zh-CN" w:bidi="ar-SA"/>
              </w:rPr>
              <w:t>3</w:t>
            </w:r>
            <w:r>
              <w:rPr>
                <w:rFonts w:hint="eastAsia" w:ascii="宋体" w:hAnsi="宋体" w:eastAsia="宋体" w:cs="宋体"/>
                <w:i w:val="0"/>
                <w:iCs w:val="0"/>
                <w:color w:val="auto"/>
                <w:kern w:val="0"/>
                <w:sz w:val="21"/>
                <w:szCs w:val="21"/>
                <w:highlight w:val="none"/>
                <w:u w:val="none"/>
                <w:lang w:val="en-US" w:eastAsia="zh-CN" w:bidi="ar-SA"/>
              </w:rPr>
              <w:t>.</w:t>
            </w:r>
            <w:r>
              <w:rPr>
                <w:rFonts w:hint="eastAsia" w:ascii="宋体" w:hAnsi="宋体" w:eastAsia="宋体" w:cs="宋体"/>
                <w:i w:val="0"/>
                <w:iCs w:val="0"/>
                <w:color w:val="auto"/>
                <w:kern w:val="0"/>
                <w:sz w:val="21"/>
                <w:szCs w:val="21"/>
                <w:highlight w:val="none"/>
                <w:u w:val="none"/>
                <w:lang w:eastAsia="zh-CN" w:bidi="ar-SA"/>
              </w:rPr>
              <w:t>直流</w:t>
            </w:r>
            <w:r>
              <w:rPr>
                <w:rFonts w:hint="eastAsia" w:ascii="宋体" w:hAnsi="宋体" w:eastAsia="宋体" w:cs="宋体"/>
                <w:i w:val="0"/>
                <w:iCs w:val="0"/>
                <w:color w:val="auto"/>
                <w:kern w:val="0"/>
                <w:sz w:val="21"/>
                <w:szCs w:val="21"/>
                <w:highlight w:val="none"/>
                <w:u w:val="none"/>
                <w:lang w:val="en-US" w:eastAsia="zh-CN" w:bidi="ar-SA"/>
              </w:rPr>
              <w:t>电压：</w:t>
            </w:r>
            <w:r>
              <w:rPr>
                <w:rFonts w:hint="eastAsia" w:ascii="宋体" w:hAnsi="宋体" w:eastAsia="宋体" w:cs="宋体"/>
                <w:i w:val="0"/>
                <w:iCs w:val="0"/>
                <w:color w:val="auto"/>
                <w:kern w:val="0"/>
                <w:sz w:val="21"/>
                <w:szCs w:val="21"/>
                <w:highlight w:val="none"/>
                <w:u w:val="none"/>
                <w:lang w:eastAsia="zh-CN" w:bidi="ar-SA"/>
              </w:rPr>
              <w:t>0</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500V</w:t>
            </w:r>
          </w:p>
          <w:p w14:paraId="1661A8E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bidi="ar-SA"/>
              </w:rPr>
              <w:t>4</w:t>
            </w:r>
            <w:r>
              <w:rPr>
                <w:rFonts w:hint="eastAsia" w:ascii="宋体" w:hAnsi="宋体" w:eastAsia="宋体" w:cs="宋体"/>
                <w:i w:val="0"/>
                <w:iCs w:val="0"/>
                <w:color w:val="auto"/>
                <w:kern w:val="0"/>
                <w:sz w:val="21"/>
                <w:szCs w:val="21"/>
                <w:highlight w:val="none"/>
                <w:u w:val="none"/>
                <w:lang w:val="en-US" w:eastAsia="zh-CN" w:bidi="ar-SA"/>
              </w:rPr>
              <w:t>.</w:t>
            </w:r>
            <w:r>
              <w:rPr>
                <w:rFonts w:hint="eastAsia" w:ascii="宋体" w:hAnsi="宋体" w:eastAsia="宋体" w:cs="宋体"/>
                <w:i w:val="0"/>
                <w:iCs w:val="0"/>
                <w:color w:val="auto"/>
                <w:kern w:val="0"/>
                <w:sz w:val="21"/>
                <w:szCs w:val="21"/>
                <w:highlight w:val="none"/>
                <w:u w:val="none"/>
                <w:lang w:eastAsia="zh-CN" w:bidi="ar-SA"/>
              </w:rPr>
              <w:t>直流</w:t>
            </w:r>
            <w:r>
              <w:rPr>
                <w:rFonts w:hint="eastAsia" w:ascii="宋体" w:hAnsi="宋体" w:eastAsia="宋体" w:cs="宋体"/>
                <w:i w:val="0"/>
                <w:iCs w:val="0"/>
                <w:color w:val="auto"/>
                <w:kern w:val="0"/>
                <w:sz w:val="21"/>
                <w:szCs w:val="21"/>
                <w:highlight w:val="none"/>
                <w:u w:val="none"/>
                <w:lang w:val="en-US" w:eastAsia="zh-CN" w:bidi="ar-SA"/>
              </w:rPr>
              <w:t>电流：</w:t>
            </w:r>
            <w:r>
              <w:rPr>
                <w:rFonts w:hint="eastAsia" w:ascii="宋体" w:hAnsi="宋体" w:eastAsia="宋体" w:cs="宋体"/>
                <w:i w:val="0"/>
                <w:iCs w:val="0"/>
                <w:color w:val="auto"/>
                <w:kern w:val="0"/>
                <w:sz w:val="21"/>
                <w:szCs w:val="21"/>
                <w:highlight w:val="none"/>
                <w:u w:val="none"/>
                <w:lang w:eastAsia="zh-CN" w:bidi="ar-SA"/>
              </w:rPr>
              <w:t>0</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100mA</w:t>
            </w:r>
          </w:p>
        </w:tc>
      </w:tr>
      <w:tr w14:paraId="058AC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1D11760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4B9397E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7B506BF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0C2E893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500V指针式兆欧表</w:t>
            </w:r>
          </w:p>
        </w:tc>
        <w:tc>
          <w:tcPr>
            <w:tcW w:w="430" w:type="dxa"/>
            <w:shd w:val="clear" w:color="auto" w:fill="auto"/>
            <w:vAlign w:val="center"/>
          </w:tcPr>
          <w:p w14:paraId="0C0405B7">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30" w:type="dxa"/>
            <w:shd w:val="clear" w:color="auto" w:fill="auto"/>
            <w:vAlign w:val="center"/>
          </w:tcPr>
          <w:p w14:paraId="2ED1EF2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个</w:t>
            </w:r>
          </w:p>
        </w:tc>
        <w:tc>
          <w:tcPr>
            <w:tcW w:w="5130" w:type="dxa"/>
            <w:shd w:val="clear" w:color="auto" w:fill="auto"/>
            <w:vAlign w:val="center"/>
          </w:tcPr>
          <w:p w14:paraId="32425C8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r>
              <w:rPr>
                <w:rFonts w:hint="eastAsia" w:ascii="宋体" w:hAnsi="宋体" w:eastAsia="宋体" w:cs="宋体"/>
                <w:i w:val="0"/>
                <w:iCs w:val="0"/>
                <w:color w:val="auto"/>
                <w:sz w:val="21"/>
                <w:szCs w:val="21"/>
                <w:highlight w:val="none"/>
                <w:u w:val="none"/>
              </w:rPr>
              <w:t>额定电压</w:t>
            </w:r>
            <w:r>
              <w:rPr>
                <w:rFonts w:hint="eastAsia" w:ascii="宋体" w:hAnsi="宋体" w:eastAsia="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500</w:t>
            </w:r>
            <w:r>
              <w:rPr>
                <w:rFonts w:hint="eastAsia" w:ascii="宋体" w:hAnsi="宋体" w:eastAsia="宋体" w:cs="宋体"/>
                <w:i w:val="0"/>
                <w:iCs w:val="0"/>
                <w:color w:val="auto"/>
                <w:sz w:val="21"/>
                <w:szCs w:val="21"/>
                <w:highlight w:val="none"/>
                <w:u w:val="none"/>
                <w:lang w:val="en-US" w:eastAsia="zh-CN"/>
              </w:rPr>
              <w:t>V</w:t>
            </w:r>
            <w:r>
              <w:rPr>
                <w:rFonts w:hint="eastAsia" w:ascii="宋体" w:hAnsi="宋体" w:eastAsia="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允差±10%</w:t>
            </w:r>
            <w:r>
              <w:rPr>
                <w:rFonts w:hint="eastAsia" w:ascii="宋体" w:hAnsi="宋体" w:eastAsia="宋体" w:cs="宋体"/>
                <w:i w:val="0"/>
                <w:iCs w:val="0"/>
                <w:color w:val="auto"/>
                <w:sz w:val="21"/>
                <w:szCs w:val="21"/>
                <w:highlight w:val="none"/>
                <w:u w:val="none"/>
                <w:lang w:val="en-US" w:eastAsia="zh-CN"/>
              </w:rPr>
              <w:t>.</w:t>
            </w:r>
          </w:p>
          <w:p w14:paraId="55D439A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w:t>
            </w:r>
            <w:r>
              <w:rPr>
                <w:rFonts w:hint="eastAsia" w:ascii="宋体" w:hAnsi="宋体" w:eastAsia="宋体" w:cs="宋体"/>
                <w:i w:val="0"/>
                <w:iCs w:val="0"/>
                <w:color w:val="auto"/>
                <w:sz w:val="21"/>
                <w:szCs w:val="21"/>
                <w:highlight w:val="none"/>
                <w:u w:val="none"/>
              </w:rPr>
              <w:t>测量范围0-500MΩ</w:t>
            </w:r>
            <w:r>
              <w:rPr>
                <w:rFonts w:hint="eastAsia" w:ascii="宋体" w:hAnsi="宋体" w:eastAsia="宋体" w:cs="宋体"/>
                <w:i w:val="0"/>
                <w:iCs w:val="0"/>
                <w:color w:val="auto"/>
                <w:sz w:val="21"/>
                <w:szCs w:val="21"/>
                <w:highlight w:val="none"/>
                <w:u w:val="none"/>
                <w:lang w:val="en-US" w:eastAsia="zh-CN"/>
              </w:rPr>
              <w:t>.</w:t>
            </w:r>
          </w:p>
          <w:p w14:paraId="4449CC1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r>
              <w:rPr>
                <w:rFonts w:hint="eastAsia" w:ascii="宋体" w:hAnsi="宋体" w:eastAsia="宋体" w:cs="宋体"/>
                <w:i w:val="0"/>
                <w:iCs w:val="0"/>
                <w:color w:val="auto"/>
                <w:sz w:val="21"/>
                <w:szCs w:val="21"/>
                <w:highlight w:val="none"/>
                <w:u w:val="none"/>
              </w:rPr>
              <w:t>准确度10级。</w:t>
            </w:r>
          </w:p>
        </w:tc>
      </w:tr>
      <w:tr w14:paraId="20B2D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45E63B5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51A1D64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28192A9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1511CE6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1000V指针式兆欧表</w:t>
            </w:r>
          </w:p>
        </w:tc>
        <w:tc>
          <w:tcPr>
            <w:tcW w:w="430" w:type="dxa"/>
            <w:shd w:val="clear" w:color="auto" w:fill="auto"/>
            <w:vAlign w:val="center"/>
          </w:tcPr>
          <w:p w14:paraId="51DA5BD2">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30" w:type="dxa"/>
            <w:shd w:val="clear" w:color="auto" w:fill="auto"/>
            <w:vAlign w:val="center"/>
          </w:tcPr>
          <w:p w14:paraId="2DB574F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个</w:t>
            </w:r>
          </w:p>
        </w:tc>
        <w:tc>
          <w:tcPr>
            <w:tcW w:w="5130" w:type="dxa"/>
            <w:shd w:val="clear" w:color="auto" w:fill="auto"/>
            <w:vAlign w:val="center"/>
          </w:tcPr>
          <w:p w14:paraId="08604FF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1.</w:t>
            </w:r>
            <w:r>
              <w:rPr>
                <w:rFonts w:hint="eastAsia" w:ascii="宋体" w:hAnsi="宋体" w:eastAsia="宋体" w:cs="宋体"/>
                <w:i w:val="0"/>
                <w:iCs w:val="0"/>
                <w:color w:val="auto"/>
                <w:sz w:val="21"/>
                <w:szCs w:val="21"/>
                <w:highlight w:val="none"/>
                <w:u w:val="none"/>
              </w:rPr>
              <w:t>额定电压</w:t>
            </w:r>
            <w:r>
              <w:rPr>
                <w:rFonts w:hint="eastAsia" w:ascii="宋体" w:hAnsi="宋体" w:eastAsia="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1000</w:t>
            </w:r>
            <w:r>
              <w:rPr>
                <w:rFonts w:hint="eastAsia" w:ascii="宋体" w:hAnsi="宋体" w:eastAsia="宋体" w:cs="宋体"/>
                <w:i w:val="0"/>
                <w:iCs w:val="0"/>
                <w:color w:val="auto"/>
                <w:sz w:val="21"/>
                <w:szCs w:val="21"/>
                <w:highlight w:val="none"/>
                <w:u w:val="none"/>
                <w:lang w:val="en-US" w:eastAsia="zh-CN"/>
              </w:rPr>
              <w:t>V</w:t>
            </w:r>
            <w:r>
              <w:rPr>
                <w:rFonts w:hint="eastAsia" w:ascii="宋体" w:hAnsi="宋体" w:eastAsia="宋体" w:cs="宋体"/>
                <w:i w:val="0"/>
                <w:iCs w:val="0"/>
                <w:color w:val="auto"/>
                <w:sz w:val="21"/>
                <w:szCs w:val="21"/>
                <w:highlight w:val="none"/>
                <w:u w:val="none"/>
              </w:rPr>
              <w:t>，允差±10%</w:t>
            </w:r>
            <w:r>
              <w:rPr>
                <w:rFonts w:hint="eastAsia" w:ascii="宋体" w:hAnsi="宋体" w:eastAsia="宋体" w:cs="宋体"/>
                <w:i w:val="0"/>
                <w:iCs w:val="0"/>
                <w:color w:val="auto"/>
                <w:sz w:val="21"/>
                <w:szCs w:val="21"/>
                <w:highlight w:val="none"/>
                <w:u w:val="none"/>
                <w:lang w:eastAsia="zh-CN"/>
              </w:rPr>
              <w:t>。</w:t>
            </w:r>
          </w:p>
          <w:p w14:paraId="750F2F5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2.</w:t>
            </w:r>
            <w:r>
              <w:rPr>
                <w:rFonts w:hint="eastAsia" w:ascii="宋体" w:hAnsi="宋体" w:eastAsia="宋体" w:cs="宋体"/>
                <w:i w:val="0"/>
                <w:iCs w:val="0"/>
                <w:color w:val="auto"/>
                <w:sz w:val="21"/>
                <w:szCs w:val="21"/>
                <w:highlight w:val="none"/>
                <w:u w:val="none"/>
              </w:rPr>
              <w:t>测量范围0-1000MΩ</w:t>
            </w:r>
            <w:r>
              <w:rPr>
                <w:rFonts w:hint="eastAsia" w:ascii="宋体" w:hAnsi="宋体" w:eastAsia="宋体" w:cs="宋体"/>
                <w:i w:val="0"/>
                <w:iCs w:val="0"/>
                <w:color w:val="auto"/>
                <w:sz w:val="21"/>
                <w:szCs w:val="21"/>
                <w:highlight w:val="none"/>
                <w:u w:val="none"/>
                <w:lang w:eastAsia="zh-CN"/>
              </w:rPr>
              <w:t>。</w:t>
            </w:r>
          </w:p>
          <w:p w14:paraId="244FCAF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r>
              <w:rPr>
                <w:rFonts w:hint="eastAsia" w:ascii="宋体" w:hAnsi="宋体" w:eastAsia="宋体" w:cs="宋体"/>
                <w:i w:val="0"/>
                <w:iCs w:val="0"/>
                <w:color w:val="auto"/>
                <w:sz w:val="21"/>
                <w:szCs w:val="21"/>
                <w:highlight w:val="none"/>
                <w:u w:val="none"/>
              </w:rPr>
              <w:t>准确度10级</w:t>
            </w:r>
          </w:p>
        </w:tc>
      </w:tr>
      <w:tr w14:paraId="02BDC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0C5CEE2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5F26EC0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5CBF90E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7BB2FE1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2500V指针式兆欧表</w:t>
            </w:r>
          </w:p>
        </w:tc>
        <w:tc>
          <w:tcPr>
            <w:tcW w:w="430" w:type="dxa"/>
            <w:shd w:val="clear" w:color="auto" w:fill="auto"/>
            <w:vAlign w:val="center"/>
          </w:tcPr>
          <w:p w14:paraId="431465FB">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30" w:type="dxa"/>
            <w:shd w:val="clear" w:color="auto" w:fill="auto"/>
            <w:vAlign w:val="center"/>
          </w:tcPr>
          <w:p w14:paraId="0EFAC77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个</w:t>
            </w:r>
          </w:p>
        </w:tc>
        <w:tc>
          <w:tcPr>
            <w:tcW w:w="5130" w:type="dxa"/>
            <w:shd w:val="clear" w:color="auto" w:fill="auto"/>
            <w:vAlign w:val="center"/>
          </w:tcPr>
          <w:p w14:paraId="2E1AE13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1.</w:t>
            </w:r>
            <w:r>
              <w:rPr>
                <w:rFonts w:hint="eastAsia" w:ascii="宋体" w:hAnsi="宋体" w:eastAsia="宋体" w:cs="宋体"/>
                <w:i w:val="0"/>
                <w:iCs w:val="0"/>
                <w:color w:val="auto"/>
                <w:sz w:val="21"/>
                <w:szCs w:val="21"/>
                <w:highlight w:val="none"/>
                <w:u w:val="none"/>
              </w:rPr>
              <w:t>额定电压</w:t>
            </w:r>
            <w:r>
              <w:rPr>
                <w:rFonts w:hint="eastAsia" w:ascii="宋体" w:hAnsi="宋体" w:eastAsia="宋体" w:cs="宋体"/>
                <w:i w:val="0"/>
                <w:iCs w:val="0"/>
                <w:color w:val="auto"/>
                <w:sz w:val="21"/>
                <w:szCs w:val="21"/>
                <w:highlight w:val="none"/>
                <w:u w:val="none"/>
                <w:lang w:eastAsia="zh-CN"/>
              </w:rPr>
              <w:t>：25</w:t>
            </w:r>
            <w:r>
              <w:rPr>
                <w:rFonts w:hint="eastAsia" w:ascii="宋体" w:hAnsi="宋体" w:eastAsia="宋体" w:cs="宋体"/>
                <w:i w:val="0"/>
                <w:iCs w:val="0"/>
                <w:color w:val="auto"/>
                <w:sz w:val="21"/>
                <w:szCs w:val="21"/>
                <w:highlight w:val="none"/>
                <w:u w:val="none"/>
              </w:rPr>
              <w:t>00</w:t>
            </w:r>
            <w:r>
              <w:rPr>
                <w:rFonts w:hint="eastAsia" w:ascii="宋体" w:hAnsi="宋体" w:eastAsia="宋体" w:cs="宋体"/>
                <w:i w:val="0"/>
                <w:iCs w:val="0"/>
                <w:color w:val="auto"/>
                <w:sz w:val="21"/>
                <w:szCs w:val="21"/>
                <w:highlight w:val="none"/>
                <w:u w:val="none"/>
                <w:lang w:val="en-US" w:eastAsia="zh-CN"/>
              </w:rPr>
              <w:t>V</w:t>
            </w:r>
            <w:r>
              <w:rPr>
                <w:rFonts w:hint="eastAsia" w:ascii="宋体" w:hAnsi="宋体" w:eastAsia="宋体" w:cs="宋体"/>
                <w:i w:val="0"/>
                <w:iCs w:val="0"/>
                <w:color w:val="auto"/>
                <w:sz w:val="21"/>
                <w:szCs w:val="21"/>
                <w:highlight w:val="none"/>
                <w:u w:val="none"/>
              </w:rPr>
              <w:t>，允差±10%</w:t>
            </w:r>
            <w:r>
              <w:rPr>
                <w:rFonts w:hint="eastAsia" w:ascii="宋体" w:hAnsi="宋体" w:eastAsia="宋体" w:cs="宋体"/>
                <w:i w:val="0"/>
                <w:iCs w:val="0"/>
                <w:color w:val="auto"/>
                <w:sz w:val="21"/>
                <w:szCs w:val="21"/>
                <w:highlight w:val="none"/>
                <w:u w:val="none"/>
                <w:lang w:eastAsia="zh-CN"/>
              </w:rPr>
              <w:t>。</w:t>
            </w:r>
          </w:p>
          <w:p w14:paraId="153498A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2.</w:t>
            </w:r>
            <w:r>
              <w:rPr>
                <w:rFonts w:hint="eastAsia" w:ascii="宋体" w:hAnsi="宋体" w:eastAsia="宋体" w:cs="宋体"/>
                <w:i w:val="0"/>
                <w:iCs w:val="0"/>
                <w:color w:val="auto"/>
                <w:sz w:val="21"/>
                <w:szCs w:val="21"/>
                <w:highlight w:val="none"/>
                <w:u w:val="none"/>
              </w:rPr>
              <w:t>测量范围0-2500MΩ</w:t>
            </w:r>
            <w:r>
              <w:rPr>
                <w:rFonts w:hint="eastAsia" w:ascii="宋体" w:hAnsi="宋体" w:eastAsia="宋体" w:cs="宋体"/>
                <w:i w:val="0"/>
                <w:iCs w:val="0"/>
                <w:color w:val="auto"/>
                <w:sz w:val="21"/>
                <w:szCs w:val="21"/>
                <w:highlight w:val="none"/>
                <w:u w:val="none"/>
                <w:lang w:eastAsia="zh-CN"/>
              </w:rPr>
              <w:t>。</w:t>
            </w:r>
          </w:p>
          <w:p w14:paraId="73B9762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sz w:val="21"/>
                <w:szCs w:val="21"/>
                <w:highlight w:val="none"/>
                <w:u w:val="none"/>
                <w:lang w:val="en-US" w:eastAsia="zh-CN"/>
              </w:rPr>
              <w:t>3.</w:t>
            </w:r>
            <w:r>
              <w:rPr>
                <w:rFonts w:hint="eastAsia" w:ascii="宋体" w:hAnsi="宋体" w:eastAsia="宋体" w:cs="宋体"/>
                <w:i w:val="0"/>
                <w:iCs w:val="0"/>
                <w:color w:val="auto"/>
                <w:sz w:val="21"/>
                <w:szCs w:val="21"/>
                <w:highlight w:val="none"/>
                <w:u w:val="none"/>
              </w:rPr>
              <w:t>准确度10级</w:t>
            </w:r>
          </w:p>
        </w:tc>
      </w:tr>
      <w:tr w14:paraId="6365B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2CE8391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4ECD95F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529CF34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1AD09AF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数字式绝缘电阻测试仪</w:t>
            </w:r>
          </w:p>
        </w:tc>
        <w:tc>
          <w:tcPr>
            <w:tcW w:w="430" w:type="dxa"/>
            <w:shd w:val="clear" w:color="auto" w:fill="auto"/>
            <w:vAlign w:val="center"/>
          </w:tcPr>
          <w:p w14:paraId="63CC6A4B">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30" w:type="dxa"/>
            <w:shd w:val="clear" w:color="auto" w:fill="auto"/>
            <w:vAlign w:val="center"/>
          </w:tcPr>
          <w:p w14:paraId="2BA184E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个</w:t>
            </w:r>
          </w:p>
        </w:tc>
        <w:tc>
          <w:tcPr>
            <w:tcW w:w="5130" w:type="dxa"/>
            <w:shd w:val="clear" w:color="auto" w:fill="auto"/>
            <w:vAlign w:val="center"/>
          </w:tcPr>
          <w:p w14:paraId="7C62305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输出电压：</w:t>
            </w:r>
            <w:r>
              <w:rPr>
                <w:rFonts w:hint="eastAsia" w:ascii="宋体" w:hAnsi="宋体" w:eastAsia="宋体" w:cs="宋体"/>
                <w:i w:val="0"/>
                <w:iCs w:val="0"/>
                <w:color w:val="auto"/>
                <w:kern w:val="0"/>
                <w:sz w:val="21"/>
                <w:szCs w:val="21"/>
                <w:highlight w:val="none"/>
                <w:u w:val="none"/>
                <w:lang w:eastAsia="zh-CN"/>
              </w:rPr>
              <w:t>2500V</w:t>
            </w:r>
            <w:r>
              <w:rPr>
                <w:rFonts w:hint="eastAsia" w:ascii="宋体" w:hAnsi="宋体" w:eastAsia="宋体" w:cs="宋体"/>
                <w:i w:val="0"/>
                <w:iCs w:val="0"/>
                <w:color w:val="auto"/>
                <w:kern w:val="0"/>
                <w:sz w:val="21"/>
                <w:szCs w:val="21"/>
                <w:highlight w:val="none"/>
                <w:u w:val="none"/>
                <w:lang w:val="en-US" w:eastAsia="zh-CN"/>
              </w:rPr>
              <w:t>。</w:t>
            </w:r>
          </w:p>
        </w:tc>
      </w:tr>
      <w:tr w14:paraId="1776E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60FBF2B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29B27D8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0DB8ACA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0954DE6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接地电阻测试仪</w:t>
            </w:r>
          </w:p>
        </w:tc>
        <w:tc>
          <w:tcPr>
            <w:tcW w:w="430" w:type="dxa"/>
            <w:shd w:val="clear" w:color="auto" w:fill="auto"/>
            <w:vAlign w:val="center"/>
          </w:tcPr>
          <w:p w14:paraId="28359547">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30" w:type="dxa"/>
            <w:shd w:val="clear" w:color="auto" w:fill="auto"/>
            <w:vAlign w:val="center"/>
          </w:tcPr>
          <w:p w14:paraId="36B1009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5130" w:type="dxa"/>
            <w:shd w:val="clear" w:color="auto" w:fill="auto"/>
            <w:vAlign w:val="center"/>
          </w:tcPr>
          <w:p w14:paraId="70D3C40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1.</w:t>
            </w:r>
            <w:r>
              <w:rPr>
                <w:rFonts w:hint="eastAsia" w:ascii="宋体" w:hAnsi="宋体" w:eastAsia="宋体" w:cs="宋体"/>
                <w:i w:val="0"/>
                <w:iCs w:val="0"/>
                <w:color w:val="auto"/>
                <w:sz w:val="21"/>
                <w:szCs w:val="21"/>
                <w:highlight w:val="none"/>
                <w:u w:val="none"/>
              </w:rPr>
              <w:t>测量范围0-1000Ω</w:t>
            </w:r>
            <w:r>
              <w:rPr>
                <w:rFonts w:hint="eastAsia" w:ascii="宋体" w:hAnsi="宋体" w:eastAsia="宋体" w:cs="宋体"/>
                <w:i w:val="0"/>
                <w:iCs w:val="0"/>
                <w:color w:val="auto"/>
                <w:sz w:val="21"/>
                <w:szCs w:val="21"/>
                <w:highlight w:val="none"/>
                <w:u w:val="none"/>
                <w:lang w:eastAsia="zh-CN"/>
              </w:rPr>
              <w:t>。</w:t>
            </w:r>
          </w:p>
          <w:p w14:paraId="4A401B1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2.</w:t>
            </w:r>
            <w:r>
              <w:rPr>
                <w:rFonts w:hint="eastAsia" w:ascii="宋体" w:hAnsi="宋体" w:eastAsia="宋体" w:cs="宋体"/>
                <w:i w:val="0"/>
                <w:iCs w:val="0"/>
                <w:color w:val="auto"/>
                <w:sz w:val="21"/>
                <w:szCs w:val="21"/>
                <w:highlight w:val="none"/>
                <w:u w:val="none"/>
              </w:rPr>
              <w:t>准确度3</w:t>
            </w:r>
          </w:p>
          <w:p w14:paraId="085D024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sz w:val="21"/>
                <w:szCs w:val="21"/>
                <w:highlight w:val="none"/>
                <w:u w:val="none"/>
              </w:rPr>
              <w:t>3.使用温湿度：温度(-20--40)℃；相对湿度</w:t>
            </w:r>
            <w:r>
              <w:rPr>
                <w:rFonts w:hint="eastAsia" w:ascii="宋体" w:hAnsi="宋体" w:eastAsia="宋体" w:cs="宋体"/>
                <w:i w:val="0"/>
                <w:iCs w:val="0"/>
                <w:color w:val="auto"/>
                <w:kern w:val="0"/>
                <w:sz w:val="21"/>
                <w:szCs w:val="21"/>
                <w:highlight w:val="none"/>
                <w:u w:val="none"/>
                <w:lang w:eastAsia="zh-CN"/>
              </w:rPr>
              <w:t>≤</w:t>
            </w:r>
            <w:r>
              <w:rPr>
                <w:rFonts w:hint="eastAsia" w:ascii="宋体" w:hAnsi="宋体" w:eastAsia="宋体" w:cs="宋体"/>
                <w:i w:val="0"/>
                <w:iCs w:val="0"/>
                <w:color w:val="auto"/>
                <w:sz w:val="21"/>
                <w:szCs w:val="21"/>
                <w:highlight w:val="none"/>
                <w:u w:val="none"/>
              </w:rPr>
              <w:t>80%</w:t>
            </w:r>
          </w:p>
        </w:tc>
      </w:tr>
      <w:tr w14:paraId="7471F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3B757BC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2B78DC3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4DF0DF0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5F4C5CA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直流单臂电桥</w:t>
            </w:r>
          </w:p>
        </w:tc>
        <w:tc>
          <w:tcPr>
            <w:tcW w:w="430" w:type="dxa"/>
            <w:shd w:val="clear" w:color="auto" w:fill="auto"/>
            <w:vAlign w:val="center"/>
          </w:tcPr>
          <w:p w14:paraId="515AD710">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30" w:type="dxa"/>
            <w:shd w:val="clear" w:color="auto" w:fill="auto"/>
            <w:vAlign w:val="center"/>
          </w:tcPr>
          <w:p w14:paraId="3B0A188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5130" w:type="dxa"/>
            <w:shd w:val="clear" w:color="auto" w:fill="auto"/>
            <w:vAlign w:val="center"/>
          </w:tcPr>
          <w:p w14:paraId="0F0F4B77">
            <w:pPr>
              <w:pStyle w:val="14"/>
              <w:keepNext w:val="0"/>
              <w:keepLines w:val="0"/>
              <w:numPr>
                <w:ilvl w:val="0"/>
                <w:numId w:val="0"/>
              </w:numPr>
              <w:suppressLineNumbers w:val="0"/>
              <w:spacing w:before="0" w:beforeAutospacing="0" w:after="0" w:afterAutospacing="0"/>
              <w:ind w:leftChars="0" w:right="0" w:rightChars="0"/>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1.型号：QJ23A型</w:t>
            </w:r>
          </w:p>
          <w:p w14:paraId="637A03C7">
            <w:pPr>
              <w:pStyle w:val="14"/>
              <w:keepNext w:val="0"/>
              <w:keepLines w:val="0"/>
              <w:numPr>
                <w:ilvl w:val="0"/>
                <w:numId w:val="0"/>
              </w:numPr>
              <w:suppressLineNumbers w:val="0"/>
              <w:spacing w:before="0" w:beforeAutospacing="0" w:after="0" w:afterAutospacing="0"/>
              <w:ind w:leftChars="0" w:right="0" w:rightChars="0"/>
              <w:rPr>
                <w:rFonts w:hint="eastAsia" w:ascii="宋体" w:hAnsi="宋体" w:eastAsia="宋体" w:cs="宋体"/>
                <w:i w:val="0"/>
                <w:iCs w:val="0"/>
                <w:color w:val="auto"/>
                <w:kern w:val="0"/>
                <w:sz w:val="21"/>
                <w:szCs w:val="21"/>
                <w:highlight w:val="yellow"/>
                <w:u w:val="none"/>
                <w:lang w:eastAsia="zh-CN"/>
              </w:rPr>
            </w:pPr>
            <w:r>
              <w:rPr>
                <w:rFonts w:hint="eastAsia" w:ascii="宋体" w:hAnsi="宋体" w:eastAsia="宋体" w:cs="宋体"/>
                <w:i w:val="0"/>
                <w:iCs w:val="0"/>
                <w:color w:val="auto"/>
                <w:kern w:val="0"/>
                <w:sz w:val="21"/>
                <w:szCs w:val="21"/>
                <w:highlight w:val="none"/>
                <w:u w:val="none"/>
                <w:lang w:eastAsia="zh-CN"/>
              </w:rPr>
              <w:t>2.类型：</w:t>
            </w:r>
            <w:r>
              <w:rPr>
                <w:rFonts w:hint="eastAsia" w:ascii="宋体" w:hAnsi="宋体" w:eastAsia="宋体" w:cs="宋体"/>
                <w:i w:val="0"/>
                <w:iCs w:val="0"/>
                <w:color w:val="auto"/>
                <w:kern w:val="0"/>
                <w:sz w:val="21"/>
                <w:szCs w:val="21"/>
                <w:highlight w:val="none"/>
                <w:u w:val="none"/>
                <w:lang w:val="en-US" w:eastAsia="zh-CN"/>
              </w:rPr>
              <w:t>单臂电桥</w:t>
            </w:r>
          </w:p>
        </w:tc>
      </w:tr>
      <w:tr w14:paraId="412F5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0" w:hRule="atLeast"/>
          <w:jc w:val="center"/>
        </w:trPr>
        <w:tc>
          <w:tcPr>
            <w:tcW w:w="672" w:type="dxa"/>
            <w:vMerge w:val="continue"/>
            <w:shd w:val="clear" w:color="auto" w:fill="auto"/>
            <w:vAlign w:val="center"/>
          </w:tcPr>
          <w:p w14:paraId="24C1BF7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34A53C1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5E43C5D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0E4EBDA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直流电阻测试仪</w:t>
            </w:r>
          </w:p>
        </w:tc>
        <w:tc>
          <w:tcPr>
            <w:tcW w:w="430" w:type="dxa"/>
            <w:shd w:val="clear" w:color="auto" w:fill="auto"/>
            <w:vAlign w:val="center"/>
          </w:tcPr>
          <w:p w14:paraId="4E2D92C4">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30" w:type="dxa"/>
            <w:shd w:val="clear" w:color="auto" w:fill="auto"/>
            <w:vAlign w:val="center"/>
          </w:tcPr>
          <w:p w14:paraId="41C9A3F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5130" w:type="dxa"/>
            <w:shd w:val="clear" w:color="auto" w:fill="auto"/>
            <w:vAlign w:val="center"/>
          </w:tcPr>
          <w:p w14:paraId="4564771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rPr>
              <w:t>1.</w:t>
            </w:r>
            <w:r>
              <w:rPr>
                <w:rFonts w:hint="eastAsia" w:ascii="宋体" w:hAnsi="宋体" w:eastAsia="宋体" w:cs="宋体"/>
                <w:i w:val="0"/>
                <w:iCs w:val="0"/>
                <w:color w:val="auto"/>
                <w:kern w:val="0"/>
                <w:sz w:val="21"/>
                <w:szCs w:val="21"/>
                <w:highlight w:val="none"/>
                <w:u w:val="none"/>
                <w:lang w:eastAsia="zh-CN"/>
              </w:rPr>
              <w:t>类型：数显</w:t>
            </w:r>
          </w:p>
          <w:p w14:paraId="0F55C414">
            <w:pPr>
              <w:pStyle w:val="14"/>
              <w:keepNext w:val="0"/>
              <w:keepLines w:val="0"/>
              <w:suppressLineNumbers w:val="0"/>
              <w:spacing w:before="0" w:beforeAutospacing="0" w:after="0" w:afterAutospacing="0"/>
              <w:ind w:left="0" w:leftChars="0" w:right="0" w:firstLine="0" w:firstLineChars="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2.</w:t>
            </w:r>
            <w:r>
              <w:rPr>
                <w:rFonts w:hint="eastAsia" w:ascii="宋体" w:hAnsi="宋体" w:eastAsia="宋体" w:cs="宋体"/>
                <w:i w:val="0"/>
                <w:iCs w:val="0"/>
                <w:color w:val="auto"/>
                <w:kern w:val="0"/>
                <w:sz w:val="21"/>
                <w:szCs w:val="21"/>
                <w:highlight w:val="none"/>
                <w:u w:val="none"/>
                <w:lang w:eastAsia="zh-CN"/>
              </w:rPr>
              <w:t>测试电流:档位可调</w:t>
            </w:r>
          </w:p>
        </w:tc>
      </w:tr>
      <w:tr w14:paraId="33855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423026D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244693D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37CE20E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54B91CD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电阻箱</w:t>
            </w:r>
          </w:p>
        </w:tc>
        <w:tc>
          <w:tcPr>
            <w:tcW w:w="430" w:type="dxa"/>
            <w:shd w:val="clear" w:color="auto" w:fill="auto"/>
            <w:vAlign w:val="center"/>
          </w:tcPr>
          <w:p w14:paraId="7F00D450">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546A6A6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台</w:t>
            </w:r>
          </w:p>
        </w:tc>
        <w:tc>
          <w:tcPr>
            <w:tcW w:w="5130" w:type="dxa"/>
            <w:shd w:val="clear" w:color="auto" w:fill="auto"/>
            <w:vAlign w:val="center"/>
          </w:tcPr>
          <w:p w14:paraId="7987E77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.阻值可调范围:0～999</w:t>
            </w:r>
            <w:r>
              <w:rPr>
                <w:rFonts w:hint="eastAsia" w:ascii="宋体" w:hAnsi="宋体" w:eastAsia="宋体" w:cs="宋体"/>
                <w:i w:val="0"/>
                <w:iCs w:val="0"/>
                <w:color w:val="auto"/>
                <w:kern w:val="0"/>
                <w:sz w:val="21"/>
                <w:szCs w:val="21"/>
                <w:highlight w:val="none"/>
                <w:u w:val="none"/>
                <w:lang w:eastAsia="zh-CN"/>
              </w:rPr>
              <w:t>9</w:t>
            </w:r>
            <w:r>
              <w:rPr>
                <w:rFonts w:hint="eastAsia" w:ascii="宋体" w:hAnsi="宋体" w:eastAsia="宋体" w:cs="宋体"/>
                <w:i w:val="0"/>
                <w:iCs w:val="0"/>
                <w:color w:val="auto"/>
                <w:kern w:val="0"/>
                <w:sz w:val="21"/>
                <w:szCs w:val="21"/>
                <w:highlight w:val="none"/>
                <w:u w:val="none"/>
                <w:lang w:val="en-US" w:eastAsia="zh-CN"/>
              </w:rPr>
              <w:t>9.9Ω</w:t>
            </w:r>
          </w:p>
          <w:p w14:paraId="760B444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eastAsia="zh-CN"/>
              </w:rPr>
              <w:t>2</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尺寸</w:t>
            </w:r>
            <w:r>
              <w:rPr>
                <w:rFonts w:hint="eastAsia" w:ascii="宋体" w:hAnsi="宋体" w:eastAsia="宋体" w:cs="宋体"/>
                <w:i w:val="0"/>
                <w:iCs w:val="0"/>
                <w:color w:val="auto"/>
                <w:kern w:val="0"/>
                <w:sz w:val="21"/>
                <w:szCs w:val="21"/>
                <w:highlight w:val="none"/>
                <w:u w:val="none"/>
                <w:lang w:val="en-US" w:eastAsia="zh-CN"/>
              </w:rPr>
              <w:t>:165*125*6</w:t>
            </w:r>
            <w:r>
              <w:rPr>
                <w:rFonts w:hint="eastAsia" w:ascii="宋体" w:hAnsi="宋体" w:eastAsia="宋体" w:cs="宋体"/>
                <w:i w:val="0"/>
                <w:iCs w:val="0"/>
                <w:color w:val="auto"/>
                <w:kern w:val="0"/>
                <w:sz w:val="21"/>
                <w:szCs w:val="21"/>
                <w:highlight w:val="none"/>
                <w:u w:val="none"/>
                <w:lang w:eastAsia="zh-CN"/>
              </w:rPr>
              <w:t>5</w:t>
            </w:r>
            <w:r>
              <w:rPr>
                <w:rFonts w:hint="eastAsia" w:ascii="宋体" w:hAnsi="宋体" w:eastAsia="宋体" w:cs="宋体"/>
                <w:i w:val="0"/>
                <w:iCs w:val="0"/>
                <w:color w:val="auto"/>
                <w:kern w:val="0"/>
                <w:sz w:val="21"/>
                <w:szCs w:val="21"/>
                <w:highlight w:val="none"/>
                <w:u w:val="none"/>
                <w:lang w:val="en-US" w:eastAsia="zh-CN"/>
              </w:rPr>
              <w:t>mm</w:t>
            </w:r>
            <w:r>
              <w:rPr>
                <w:rFonts w:hint="eastAsia" w:ascii="宋体" w:hAnsi="宋体" w:eastAsia="宋体" w:cs="宋体"/>
                <w:i w:val="0"/>
                <w:iCs w:val="0"/>
                <w:color w:val="auto"/>
                <w:kern w:val="0"/>
                <w:sz w:val="21"/>
                <w:szCs w:val="21"/>
                <w:highlight w:val="none"/>
                <w:u w:val="none"/>
                <w:lang w:eastAsia="zh-CN"/>
              </w:rPr>
              <w:t>（误差±5%）</w:t>
            </w:r>
          </w:p>
        </w:tc>
      </w:tr>
      <w:tr w14:paraId="098C1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0A1948F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5EB64FB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300F5A8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286" w:type="dxa"/>
            <w:vMerge w:val="restart"/>
            <w:shd w:val="clear" w:color="auto" w:fill="auto"/>
            <w:vAlign w:val="center"/>
          </w:tcPr>
          <w:p w14:paraId="3AA2ABC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干扰项</w:t>
            </w:r>
          </w:p>
        </w:tc>
        <w:tc>
          <w:tcPr>
            <w:tcW w:w="726" w:type="dxa"/>
            <w:shd w:val="clear" w:color="auto" w:fill="auto"/>
            <w:vAlign w:val="center"/>
          </w:tcPr>
          <w:p w14:paraId="7B88653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高压验电器</w:t>
            </w:r>
          </w:p>
        </w:tc>
        <w:tc>
          <w:tcPr>
            <w:tcW w:w="430" w:type="dxa"/>
            <w:shd w:val="clear" w:color="auto" w:fill="auto"/>
            <w:vAlign w:val="center"/>
          </w:tcPr>
          <w:p w14:paraId="3CA4423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2A314C7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26D081D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rPr>
              <w:t>无法正常使用的。</w:t>
            </w:r>
          </w:p>
        </w:tc>
      </w:tr>
      <w:tr w14:paraId="43B8E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25449FB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54B0BA3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5F4B9EF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286" w:type="dxa"/>
            <w:vMerge w:val="continue"/>
            <w:shd w:val="clear" w:color="auto" w:fill="auto"/>
            <w:vAlign w:val="center"/>
          </w:tcPr>
          <w:p w14:paraId="7C23EC8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726" w:type="dxa"/>
            <w:shd w:val="clear" w:color="auto" w:fill="auto"/>
            <w:vAlign w:val="center"/>
          </w:tcPr>
          <w:p w14:paraId="11737F4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高压放电棒</w:t>
            </w:r>
          </w:p>
        </w:tc>
        <w:tc>
          <w:tcPr>
            <w:tcW w:w="430" w:type="dxa"/>
            <w:shd w:val="clear" w:color="auto" w:fill="auto"/>
            <w:vAlign w:val="center"/>
          </w:tcPr>
          <w:p w14:paraId="49B7C03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60C4CA8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581B578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缺少附件的。</w:t>
            </w:r>
          </w:p>
        </w:tc>
      </w:tr>
      <w:tr w14:paraId="58ED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04545BB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6D45F6D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2087B53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286" w:type="dxa"/>
            <w:vMerge w:val="continue"/>
            <w:shd w:val="clear" w:color="auto" w:fill="auto"/>
            <w:vAlign w:val="center"/>
          </w:tcPr>
          <w:p w14:paraId="0B5CC9E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726" w:type="dxa"/>
            <w:shd w:val="clear" w:color="auto" w:fill="auto"/>
            <w:vAlign w:val="center"/>
          </w:tcPr>
          <w:p w14:paraId="7BBF34B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高压验电信号发生器</w:t>
            </w:r>
          </w:p>
        </w:tc>
        <w:tc>
          <w:tcPr>
            <w:tcW w:w="430" w:type="dxa"/>
            <w:shd w:val="clear" w:color="auto" w:fill="auto"/>
            <w:vAlign w:val="center"/>
          </w:tcPr>
          <w:p w14:paraId="2CED0474">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085D48B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6CB859F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无法正常使用的。</w:t>
            </w:r>
          </w:p>
        </w:tc>
      </w:tr>
      <w:tr w14:paraId="4AA92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0CFC5AB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6F4D786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3DEF7CB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286" w:type="dxa"/>
            <w:vMerge w:val="continue"/>
            <w:shd w:val="clear" w:color="auto" w:fill="auto"/>
            <w:vAlign w:val="center"/>
          </w:tcPr>
          <w:p w14:paraId="283272B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726" w:type="dxa"/>
            <w:shd w:val="clear" w:color="auto" w:fill="auto"/>
            <w:vAlign w:val="center"/>
          </w:tcPr>
          <w:p w14:paraId="49469A8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携带型高压短路接地线</w:t>
            </w:r>
          </w:p>
        </w:tc>
        <w:tc>
          <w:tcPr>
            <w:tcW w:w="430" w:type="dxa"/>
            <w:shd w:val="clear" w:color="auto" w:fill="auto"/>
            <w:vAlign w:val="center"/>
          </w:tcPr>
          <w:p w14:paraId="520361B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702BF20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33DA66C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缺少附件的。</w:t>
            </w:r>
          </w:p>
        </w:tc>
      </w:tr>
      <w:tr w14:paraId="5ACDA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3647C44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06EE9C8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6605869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286" w:type="dxa"/>
            <w:vMerge w:val="continue"/>
            <w:shd w:val="clear" w:color="auto" w:fill="auto"/>
            <w:vAlign w:val="center"/>
          </w:tcPr>
          <w:p w14:paraId="3F34484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726" w:type="dxa"/>
            <w:shd w:val="clear" w:color="auto" w:fill="auto"/>
            <w:vAlign w:val="center"/>
          </w:tcPr>
          <w:p w14:paraId="71570B2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绝缘操作杆</w:t>
            </w:r>
          </w:p>
        </w:tc>
        <w:tc>
          <w:tcPr>
            <w:tcW w:w="430" w:type="dxa"/>
            <w:shd w:val="clear" w:color="auto" w:fill="auto"/>
            <w:vAlign w:val="center"/>
          </w:tcPr>
          <w:p w14:paraId="1E9F697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2550E59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4165346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带防雨罩，无法正常使用的。</w:t>
            </w:r>
          </w:p>
        </w:tc>
      </w:tr>
      <w:tr w14:paraId="25C97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2F80613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73F62BA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2C4B0B6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286" w:type="dxa"/>
            <w:vMerge w:val="continue"/>
            <w:shd w:val="clear" w:color="auto" w:fill="auto"/>
            <w:vAlign w:val="center"/>
          </w:tcPr>
          <w:p w14:paraId="51D7D81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726" w:type="dxa"/>
            <w:shd w:val="clear" w:color="auto" w:fill="auto"/>
            <w:vAlign w:val="center"/>
          </w:tcPr>
          <w:p w14:paraId="1542179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绝缘操作杆</w:t>
            </w:r>
          </w:p>
        </w:tc>
        <w:tc>
          <w:tcPr>
            <w:tcW w:w="430" w:type="dxa"/>
            <w:shd w:val="clear" w:color="auto" w:fill="auto"/>
            <w:vAlign w:val="center"/>
          </w:tcPr>
          <w:p w14:paraId="530A506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701C0F6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6AC8242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不带防雨罩，无法正常使用的。</w:t>
            </w:r>
          </w:p>
        </w:tc>
      </w:tr>
      <w:tr w14:paraId="23653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5882CC1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1E34C13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25810DC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286" w:type="dxa"/>
            <w:vMerge w:val="continue"/>
            <w:shd w:val="clear" w:color="auto" w:fill="auto"/>
            <w:vAlign w:val="center"/>
          </w:tcPr>
          <w:p w14:paraId="3C8D30C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726" w:type="dxa"/>
            <w:shd w:val="clear" w:color="auto" w:fill="auto"/>
            <w:vAlign w:val="center"/>
          </w:tcPr>
          <w:p w14:paraId="5A1666A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绝缘夹钳</w:t>
            </w:r>
          </w:p>
        </w:tc>
        <w:tc>
          <w:tcPr>
            <w:tcW w:w="430" w:type="dxa"/>
            <w:shd w:val="clear" w:color="auto" w:fill="auto"/>
            <w:vAlign w:val="center"/>
          </w:tcPr>
          <w:p w14:paraId="402776B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60CBF96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把</w:t>
            </w:r>
          </w:p>
        </w:tc>
        <w:tc>
          <w:tcPr>
            <w:tcW w:w="5130" w:type="dxa"/>
            <w:shd w:val="clear" w:color="auto" w:fill="auto"/>
            <w:vAlign w:val="center"/>
          </w:tcPr>
          <w:p w14:paraId="20BCCA5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无法正常使用的。</w:t>
            </w:r>
          </w:p>
        </w:tc>
      </w:tr>
      <w:tr w14:paraId="5C0FC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428C351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62AA1D9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31EA27F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286" w:type="dxa"/>
            <w:vMerge w:val="continue"/>
            <w:shd w:val="clear" w:color="auto" w:fill="auto"/>
            <w:vAlign w:val="center"/>
          </w:tcPr>
          <w:p w14:paraId="77CB579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726" w:type="dxa"/>
            <w:shd w:val="clear" w:color="auto" w:fill="auto"/>
            <w:vAlign w:val="center"/>
          </w:tcPr>
          <w:p w14:paraId="586C52A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低压验电器</w:t>
            </w:r>
          </w:p>
        </w:tc>
        <w:tc>
          <w:tcPr>
            <w:tcW w:w="430" w:type="dxa"/>
            <w:shd w:val="clear" w:color="auto" w:fill="auto"/>
            <w:vAlign w:val="center"/>
          </w:tcPr>
          <w:p w14:paraId="11B2A0B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1F4D6C6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444A631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无法正常使用的。</w:t>
            </w:r>
          </w:p>
        </w:tc>
      </w:tr>
      <w:tr w14:paraId="7579B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00D1344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40A6748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0D766C5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286" w:type="dxa"/>
            <w:vMerge w:val="continue"/>
            <w:shd w:val="clear" w:color="auto" w:fill="auto"/>
            <w:vAlign w:val="center"/>
          </w:tcPr>
          <w:p w14:paraId="4C2A41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726" w:type="dxa"/>
            <w:shd w:val="clear" w:color="auto" w:fill="auto"/>
            <w:vAlign w:val="center"/>
          </w:tcPr>
          <w:p w14:paraId="4575204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低压验电笔</w:t>
            </w:r>
          </w:p>
        </w:tc>
        <w:tc>
          <w:tcPr>
            <w:tcW w:w="430" w:type="dxa"/>
            <w:shd w:val="clear" w:color="auto" w:fill="auto"/>
            <w:vAlign w:val="center"/>
          </w:tcPr>
          <w:p w14:paraId="0E6797A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6133C25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5A31B36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无法正常使用的。</w:t>
            </w:r>
          </w:p>
        </w:tc>
      </w:tr>
      <w:tr w14:paraId="35AEE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3F936A1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38" w:type="dxa"/>
            <w:vMerge w:val="continue"/>
            <w:shd w:val="clear" w:color="auto" w:fill="auto"/>
            <w:vAlign w:val="center"/>
          </w:tcPr>
          <w:p w14:paraId="62F5857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869" w:type="dxa"/>
            <w:vMerge w:val="continue"/>
            <w:shd w:val="clear" w:color="auto" w:fill="auto"/>
            <w:vAlign w:val="center"/>
          </w:tcPr>
          <w:p w14:paraId="3935224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286" w:type="dxa"/>
            <w:vMerge w:val="continue"/>
            <w:shd w:val="clear" w:color="auto" w:fill="auto"/>
            <w:vAlign w:val="center"/>
          </w:tcPr>
          <w:p w14:paraId="3DF3032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26" w:type="dxa"/>
            <w:shd w:val="clear" w:color="auto" w:fill="auto"/>
            <w:vAlign w:val="center"/>
          </w:tcPr>
          <w:p w14:paraId="0A43E0D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携带型低压短路接地线</w:t>
            </w:r>
          </w:p>
        </w:tc>
        <w:tc>
          <w:tcPr>
            <w:tcW w:w="430" w:type="dxa"/>
            <w:shd w:val="clear" w:color="auto" w:fill="auto"/>
            <w:vAlign w:val="center"/>
          </w:tcPr>
          <w:p w14:paraId="5A2468D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6FFF3A2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7B28269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缺少附件的。</w:t>
            </w:r>
          </w:p>
        </w:tc>
      </w:tr>
      <w:tr w14:paraId="09406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56FC82A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38" w:type="dxa"/>
            <w:vMerge w:val="continue"/>
            <w:shd w:val="clear" w:color="auto" w:fill="auto"/>
            <w:vAlign w:val="center"/>
          </w:tcPr>
          <w:p w14:paraId="6F63C4C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869" w:type="dxa"/>
            <w:vMerge w:val="continue"/>
            <w:shd w:val="clear" w:color="auto" w:fill="auto"/>
            <w:vAlign w:val="center"/>
          </w:tcPr>
          <w:p w14:paraId="0435AE5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286" w:type="dxa"/>
            <w:vMerge w:val="continue"/>
            <w:shd w:val="clear" w:color="auto" w:fill="auto"/>
            <w:vAlign w:val="center"/>
          </w:tcPr>
          <w:p w14:paraId="4917355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26" w:type="dxa"/>
            <w:shd w:val="clear" w:color="auto" w:fill="auto"/>
            <w:vAlign w:val="center"/>
          </w:tcPr>
          <w:p w14:paraId="19D5A32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安全帽</w:t>
            </w:r>
          </w:p>
        </w:tc>
        <w:tc>
          <w:tcPr>
            <w:tcW w:w="430" w:type="dxa"/>
            <w:shd w:val="clear" w:color="auto" w:fill="auto"/>
            <w:vAlign w:val="center"/>
          </w:tcPr>
          <w:p w14:paraId="0B788E2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4</w:t>
            </w:r>
          </w:p>
        </w:tc>
        <w:tc>
          <w:tcPr>
            <w:tcW w:w="430" w:type="dxa"/>
            <w:shd w:val="clear" w:color="auto" w:fill="auto"/>
            <w:vAlign w:val="center"/>
          </w:tcPr>
          <w:p w14:paraId="4919688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顶</w:t>
            </w:r>
          </w:p>
        </w:tc>
        <w:tc>
          <w:tcPr>
            <w:tcW w:w="5130" w:type="dxa"/>
            <w:shd w:val="clear" w:color="auto" w:fill="auto"/>
            <w:vAlign w:val="center"/>
          </w:tcPr>
          <w:p w14:paraId="1545663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非标的、过期的、缺少附件的、轻微损坏的。</w:t>
            </w:r>
          </w:p>
        </w:tc>
      </w:tr>
      <w:tr w14:paraId="5CD4D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5000FDB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38" w:type="dxa"/>
            <w:vMerge w:val="continue"/>
            <w:shd w:val="clear" w:color="auto" w:fill="auto"/>
            <w:vAlign w:val="center"/>
          </w:tcPr>
          <w:p w14:paraId="0DCC451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869" w:type="dxa"/>
            <w:vMerge w:val="continue"/>
            <w:shd w:val="clear" w:color="auto" w:fill="auto"/>
            <w:vAlign w:val="center"/>
          </w:tcPr>
          <w:p w14:paraId="2327BCA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286" w:type="dxa"/>
            <w:vMerge w:val="continue"/>
            <w:shd w:val="clear" w:color="auto" w:fill="auto"/>
            <w:vAlign w:val="center"/>
          </w:tcPr>
          <w:p w14:paraId="0E43DDB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26" w:type="dxa"/>
            <w:shd w:val="clear" w:color="auto" w:fill="auto"/>
            <w:vAlign w:val="center"/>
          </w:tcPr>
          <w:p w14:paraId="57EDB76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安全带</w:t>
            </w:r>
          </w:p>
        </w:tc>
        <w:tc>
          <w:tcPr>
            <w:tcW w:w="430" w:type="dxa"/>
            <w:shd w:val="clear" w:color="auto" w:fill="auto"/>
            <w:vAlign w:val="center"/>
          </w:tcPr>
          <w:p w14:paraId="2EAC329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4</w:t>
            </w:r>
          </w:p>
        </w:tc>
        <w:tc>
          <w:tcPr>
            <w:tcW w:w="430" w:type="dxa"/>
            <w:shd w:val="clear" w:color="auto" w:fill="auto"/>
            <w:vAlign w:val="center"/>
          </w:tcPr>
          <w:p w14:paraId="3F27C5A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顶</w:t>
            </w:r>
          </w:p>
        </w:tc>
        <w:tc>
          <w:tcPr>
            <w:tcW w:w="5130" w:type="dxa"/>
            <w:shd w:val="clear" w:color="auto" w:fill="auto"/>
            <w:vAlign w:val="center"/>
          </w:tcPr>
          <w:p w14:paraId="4721DB9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非标的、过期的、缺少附件的、轻微损坏的。</w:t>
            </w:r>
          </w:p>
        </w:tc>
      </w:tr>
      <w:tr w14:paraId="67A57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689DD79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38" w:type="dxa"/>
            <w:vMerge w:val="continue"/>
            <w:shd w:val="clear" w:color="auto" w:fill="auto"/>
            <w:vAlign w:val="center"/>
          </w:tcPr>
          <w:p w14:paraId="38A2E84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869" w:type="dxa"/>
            <w:vMerge w:val="continue"/>
            <w:shd w:val="clear" w:color="auto" w:fill="auto"/>
            <w:vAlign w:val="center"/>
          </w:tcPr>
          <w:p w14:paraId="7416DD6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286" w:type="dxa"/>
            <w:vMerge w:val="continue"/>
            <w:shd w:val="clear" w:color="auto" w:fill="auto"/>
            <w:vAlign w:val="center"/>
          </w:tcPr>
          <w:p w14:paraId="094BD45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26" w:type="dxa"/>
            <w:shd w:val="clear" w:color="auto" w:fill="auto"/>
            <w:vAlign w:val="center"/>
          </w:tcPr>
          <w:p w14:paraId="7117DCB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脚扣</w:t>
            </w:r>
          </w:p>
        </w:tc>
        <w:tc>
          <w:tcPr>
            <w:tcW w:w="430" w:type="dxa"/>
            <w:shd w:val="clear" w:color="auto" w:fill="auto"/>
            <w:vAlign w:val="center"/>
          </w:tcPr>
          <w:p w14:paraId="35DB3C2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24B3E06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244A960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无法正常使用的。</w:t>
            </w:r>
          </w:p>
        </w:tc>
      </w:tr>
      <w:tr w14:paraId="3D9A5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2E7C6C1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38" w:type="dxa"/>
            <w:vMerge w:val="continue"/>
            <w:shd w:val="clear" w:color="auto" w:fill="auto"/>
            <w:vAlign w:val="center"/>
          </w:tcPr>
          <w:p w14:paraId="57B11F6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869" w:type="dxa"/>
            <w:vMerge w:val="continue"/>
            <w:shd w:val="clear" w:color="auto" w:fill="auto"/>
            <w:vAlign w:val="center"/>
          </w:tcPr>
          <w:p w14:paraId="6415972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286" w:type="dxa"/>
            <w:vMerge w:val="continue"/>
            <w:shd w:val="clear" w:color="auto" w:fill="auto"/>
            <w:vAlign w:val="center"/>
          </w:tcPr>
          <w:p w14:paraId="5F83E3E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26" w:type="dxa"/>
            <w:shd w:val="clear" w:color="auto" w:fill="auto"/>
            <w:vAlign w:val="center"/>
          </w:tcPr>
          <w:p w14:paraId="32DD026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登高板</w:t>
            </w:r>
          </w:p>
        </w:tc>
        <w:tc>
          <w:tcPr>
            <w:tcW w:w="430" w:type="dxa"/>
            <w:shd w:val="clear" w:color="auto" w:fill="auto"/>
            <w:vAlign w:val="center"/>
          </w:tcPr>
          <w:p w14:paraId="4B76CC9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6949E67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78FB3D3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无法正常使用的。</w:t>
            </w:r>
          </w:p>
        </w:tc>
      </w:tr>
      <w:tr w14:paraId="2B323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700C1CB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38" w:type="dxa"/>
            <w:vMerge w:val="continue"/>
            <w:shd w:val="clear" w:color="auto" w:fill="auto"/>
            <w:vAlign w:val="center"/>
          </w:tcPr>
          <w:p w14:paraId="1E1C311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869" w:type="dxa"/>
            <w:vMerge w:val="continue"/>
            <w:shd w:val="clear" w:color="auto" w:fill="auto"/>
            <w:vAlign w:val="center"/>
          </w:tcPr>
          <w:p w14:paraId="7B9E837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286" w:type="dxa"/>
            <w:vMerge w:val="continue"/>
            <w:shd w:val="clear" w:color="auto" w:fill="auto"/>
            <w:vAlign w:val="center"/>
          </w:tcPr>
          <w:p w14:paraId="42B0599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26" w:type="dxa"/>
            <w:shd w:val="clear" w:color="auto" w:fill="auto"/>
            <w:vAlign w:val="center"/>
          </w:tcPr>
          <w:p w14:paraId="5880A24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绝缘手套</w:t>
            </w:r>
          </w:p>
        </w:tc>
        <w:tc>
          <w:tcPr>
            <w:tcW w:w="430" w:type="dxa"/>
            <w:shd w:val="clear" w:color="auto" w:fill="auto"/>
            <w:vAlign w:val="center"/>
          </w:tcPr>
          <w:p w14:paraId="46BE351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3</w:t>
            </w:r>
          </w:p>
        </w:tc>
        <w:tc>
          <w:tcPr>
            <w:tcW w:w="430" w:type="dxa"/>
            <w:shd w:val="clear" w:color="auto" w:fill="auto"/>
            <w:vAlign w:val="center"/>
          </w:tcPr>
          <w:p w14:paraId="38ED585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副</w:t>
            </w:r>
          </w:p>
        </w:tc>
        <w:tc>
          <w:tcPr>
            <w:tcW w:w="5130" w:type="dxa"/>
            <w:shd w:val="clear" w:color="auto" w:fill="auto"/>
            <w:vAlign w:val="center"/>
          </w:tcPr>
          <w:p w14:paraId="417BE48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防护等级不足的、过期的、损坏的。</w:t>
            </w:r>
          </w:p>
        </w:tc>
      </w:tr>
      <w:tr w14:paraId="6DD72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478DEEE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38" w:type="dxa"/>
            <w:vMerge w:val="continue"/>
            <w:shd w:val="clear" w:color="auto" w:fill="auto"/>
            <w:vAlign w:val="center"/>
          </w:tcPr>
          <w:p w14:paraId="6DD3113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869" w:type="dxa"/>
            <w:vMerge w:val="continue"/>
            <w:shd w:val="clear" w:color="auto" w:fill="auto"/>
            <w:vAlign w:val="center"/>
          </w:tcPr>
          <w:p w14:paraId="7E3E0CC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286" w:type="dxa"/>
            <w:vMerge w:val="continue"/>
            <w:shd w:val="clear" w:color="auto" w:fill="auto"/>
            <w:vAlign w:val="center"/>
          </w:tcPr>
          <w:p w14:paraId="35460FA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26" w:type="dxa"/>
            <w:shd w:val="clear" w:color="auto" w:fill="auto"/>
            <w:vAlign w:val="center"/>
          </w:tcPr>
          <w:p w14:paraId="7625B1C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绝缘靴</w:t>
            </w:r>
          </w:p>
        </w:tc>
        <w:tc>
          <w:tcPr>
            <w:tcW w:w="430" w:type="dxa"/>
            <w:shd w:val="clear" w:color="auto" w:fill="auto"/>
            <w:vAlign w:val="center"/>
          </w:tcPr>
          <w:p w14:paraId="11BE3D2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3</w:t>
            </w:r>
          </w:p>
        </w:tc>
        <w:tc>
          <w:tcPr>
            <w:tcW w:w="430" w:type="dxa"/>
            <w:shd w:val="clear" w:color="auto" w:fill="auto"/>
            <w:vAlign w:val="center"/>
          </w:tcPr>
          <w:p w14:paraId="79B4EC9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双</w:t>
            </w:r>
          </w:p>
        </w:tc>
        <w:tc>
          <w:tcPr>
            <w:tcW w:w="5130" w:type="dxa"/>
            <w:shd w:val="clear" w:color="auto" w:fill="auto"/>
            <w:vAlign w:val="center"/>
          </w:tcPr>
          <w:p w14:paraId="4EC782F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防护等级不足的、过期的、损坏的。</w:t>
            </w:r>
          </w:p>
        </w:tc>
      </w:tr>
      <w:tr w14:paraId="0D981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3243490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38" w:type="dxa"/>
            <w:vMerge w:val="continue"/>
            <w:shd w:val="clear" w:color="auto" w:fill="auto"/>
            <w:vAlign w:val="center"/>
          </w:tcPr>
          <w:p w14:paraId="5A5DCA2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869" w:type="dxa"/>
            <w:vMerge w:val="continue"/>
            <w:shd w:val="clear" w:color="auto" w:fill="auto"/>
            <w:vAlign w:val="center"/>
          </w:tcPr>
          <w:p w14:paraId="33315D5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286" w:type="dxa"/>
            <w:vMerge w:val="continue"/>
            <w:shd w:val="clear" w:color="auto" w:fill="auto"/>
            <w:vAlign w:val="center"/>
          </w:tcPr>
          <w:p w14:paraId="606D9C6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26" w:type="dxa"/>
            <w:shd w:val="clear" w:color="auto" w:fill="auto"/>
            <w:vAlign w:val="center"/>
          </w:tcPr>
          <w:p w14:paraId="73793D2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绝缘鞋</w:t>
            </w:r>
          </w:p>
        </w:tc>
        <w:tc>
          <w:tcPr>
            <w:tcW w:w="430" w:type="dxa"/>
            <w:shd w:val="clear" w:color="auto" w:fill="auto"/>
            <w:vAlign w:val="center"/>
          </w:tcPr>
          <w:p w14:paraId="0694EDF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2</w:t>
            </w:r>
          </w:p>
        </w:tc>
        <w:tc>
          <w:tcPr>
            <w:tcW w:w="430" w:type="dxa"/>
            <w:shd w:val="clear" w:color="auto" w:fill="auto"/>
            <w:vAlign w:val="center"/>
          </w:tcPr>
          <w:p w14:paraId="585ADB5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双</w:t>
            </w:r>
          </w:p>
        </w:tc>
        <w:tc>
          <w:tcPr>
            <w:tcW w:w="5130" w:type="dxa"/>
            <w:shd w:val="clear" w:color="auto" w:fill="auto"/>
            <w:vAlign w:val="center"/>
          </w:tcPr>
          <w:p w14:paraId="5E54A97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过期的、损坏的。</w:t>
            </w:r>
          </w:p>
        </w:tc>
      </w:tr>
      <w:tr w14:paraId="70908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7D4162E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38" w:type="dxa"/>
            <w:vMerge w:val="continue"/>
            <w:shd w:val="clear" w:color="auto" w:fill="auto"/>
            <w:vAlign w:val="center"/>
          </w:tcPr>
          <w:p w14:paraId="207FB74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869" w:type="dxa"/>
            <w:vMerge w:val="continue"/>
            <w:shd w:val="clear" w:color="auto" w:fill="auto"/>
            <w:vAlign w:val="center"/>
          </w:tcPr>
          <w:p w14:paraId="66ADBDB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286" w:type="dxa"/>
            <w:vMerge w:val="continue"/>
            <w:shd w:val="clear" w:color="auto" w:fill="auto"/>
            <w:vAlign w:val="center"/>
          </w:tcPr>
          <w:p w14:paraId="14D4191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26" w:type="dxa"/>
            <w:shd w:val="clear" w:color="auto" w:fill="auto"/>
            <w:vAlign w:val="center"/>
          </w:tcPr>
          <w:p w14:paraId="36A6CB6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万用表</w:t>
            </w:r>
          </w:p>
        </w:tc>
        <w:tc>
          <w:tcPr>
            <w:tcW w:w="430" w:type="dxa"/>
            <w:shd w:val="clear" w:color="auto" w:fill="auto"/>
            <w:vAlign w:val="center"/>
          </w:tcPr>
          <w:p w14:paraId="5A459D6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3</w:t>
            </w:r>
          </w:p>
        </w:tc>
        <w:tc>
          <w:tcPr>
            <w:tcW w:w="430" w:type="dxa"/>
            <w:shd w:val="clear" w:color="auto" w:fill="auto"/>
            <w:vAlign w:val="center"/>
          </w:tcPr>
          <w:p w14:paraId="3BC6AD6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6F91C35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分别为外表无明显破损，未定期进行计量检定的和不能正常使用的。</w:t>
            </w:r>
          </w:p>
        </w:tc>
      </w:tr>
      <w:tr w14:paraId="3DBD3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5F9515B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38" w:type="dxa"/>
            <w:vMerge w:val="continue"/>
            <w:shd w:val="clear" w:color="auto" w:fill="auto"/>
            <w:vAlign w:val="center"/>
          </w:tcPr>
          <w:p w14:paraId="3FA4220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869" w:type="dxa"/>
            <w:vMerge w:val="continue"/>
            <w:shd w:val="clear" w:color="auto" w:fill="auto"/>
            <w:vAlign w:val="center"/>
          </w:tcPr>
          <w:p w14:paraId="0322F5D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286" w:type="dxa"/>
            <w:vMerge w:val="continue"/>
            <w:shd w:val="clear" w:color="auto" w:fill="auto"/>
            <w:vAlign w:val="center"/>
          </w:tcPr>
          <w:p w14:paraId="0384CDB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26" w:type="dxa"/>
            <w:shd w:val="clear" w:color="auto" w:fill="auto"/>
            <w:vAlign w:val="center"/>
          </w:tcPr>
          <w:p w14:paraId="0DEAE02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钳形电流表</w:t>
            </w:r>
          </w:p>
        </w:tc>
        <w:tc>
          <w:tcPr>
            <w:tcW w:w="430" w:type="dxa"/>
            <w:shd w:val="clear" w:color="auto" w:fill="auto"/>
            <w:vAlign w:val="center"/>
          </w:tcPr>
          <w:p w14:paraId="5494E2C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3</w:t>
            </w:r>
          </w:p>
        </w:tc>
        <w:tc>
          <w:tcPr>
            <w:tcW w:w="430" w:type="dxa"/>
            <w:shd w:val="clear" w:color="auto" w:fill="auto"/>
            <w:vAlign w:val="center"/>
          </w:tcPr>
          <w:p w14:paraId="205C388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66A891C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分别为外表无明显破损，未定期进行计量检定的和不能正常使用的。</w:t>
            </w:r>
          </w:p>
        </w:tc>
      </w:tr>
      <w:tr w14:paraId="0CFBE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38EB553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38" w:type="dxa"/>
            <w:vMerge w:val="continue"/>
            <w:shd w:val="clear" w:color="auto" w:fill="auto"/>
            <w:vAlign w:val="center"/>
          </w:tcPr>
          <w:p w14:paraId="0ABB01F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869" w:type="dxa"/>
            <w:vMerge w:val="continue"/>
            <w:shd w:val="clear" w:color="auto" w:fill="auto"/>
            <w:vAlign w:val="center"/>
          </w:tcPr>
          <w:p w14:paraId="5C693BF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286" w:type="dxa"/>
            <w:vMerge w:val="continue"/>
            <w:shd w:val="clear" w:color="auto" w:fill="auto"/>
            <w:vAlign w:val="center"/>
          </w:tcPr>
          <w:p w14:paraId="1E7C380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26" w:type="dxa"/>
            <w:shd w:val="clear" w:color="auto" w:fill="auto"/>
            <w:vAlign w:val="center"/>
          </w:tcPr>
          <w:p w14:paraId="7446DC0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兆欧表</w:t>
            </w:r>
          </w:p>
        </w:tc>
        <w:tc>
          <w:tcPr>
            <w:tcW w:w="430" w:type="dxa"/>
            <w:shd w:val="clear" w:color="auto" w:fill="auto"/>
            <w:vAlign w:val="center"/>
          </w:tcPr>
          <w:p w14:paraId="26810C0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3</w:t>
            </w:r>
          </w:p>
        </w:tc>
        <w:tc>
          <w:tcPr>
            <w:tcW w:w="430" w:type="dxa"/>
            <w:shd w:val="clear" w:color="auto" w:fill="auto"/>
            <w:vAlign w:val="center"/>
          </w:tcPr>
          <w:p w14:paraId="691376F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006EF31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分别为外表无明显破损，未定期进行计量检定的和不能正常使用的。</w:t>
            </w:r>
          </w:p>
        </w:tc>
      </w:tr>
      <w:tr w14:paraId="57DA7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076D710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38" w:type="dxa"/>
            <w:vMerge w:val="continue"/>
            <w:shd w:val="clear" w:color="auto" w:fill="auto"/>
            <w:vAlign w:val="center"/>
          </w:tcPr>
          <w:p w14:paraId="2F455F2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869" w:type="dxa"/>
            <w:vMerge w:val="continue"/>
            <w:shd w:val="clear" w:color="auto" w:fill="auto"/>
            <w:vAlign w:val="center"/>
          </w:tcPr>
          <w:p w14:paraId="1F33BF3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286" w:type="dxa"/>
            <w:vMerge w:val="continue"/>
            <w:shd w:val="clear" w:color="auto" w:fill="auto"/>
            <w:vAlign w:val="center"/>
          </w:tcPr>
          <w:p w14:paraId="540C19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26" w:type="dxa"/>
            <w:shd w:val="clear" w:color="auto" w:fill="auto"/>
            <w:vAlign w:val="center"/>
          </w:tcPr>
          <w:p w14:paraId="1015D78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绝缘电阻测试仪</w:t>
            </w:r>
          </w:p>
        </w:tc>
        <w:tc>
          <w:tcPr>
            <w:tcW w:w="430" w:type="dxa"/>
            <w:shd w:val="clear" w:color="auto" w:fill="auto"/>
            <w:vAlign w:val="center"/>
          </w:tcPr>
          <w:p w14:paraId="4A5C0CD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3</w:t>
            </w:r>
          </w:p>
        </w:tc>
        <w:tc>
          <w:tcPr>
            <w:tcW w:w="430" w:type="dxa"/>
            <w:shd w:val="clear" w:color="auto" w:fill="auto"/>
            <w:vAlign w:val="center"/>
          </w:tcPr>
          <w:p w14:paraId="666CCE7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105E132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分别为外表无明显破损，未定期进行计量检定的和不能正常使用的。</w:t>
            </w:r>
          </w:p>
        </w:tc>
      </w:tr>
      <w:tr w14:paraId="54B91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5202E0C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38" w:type="dxa"/>
            <w:vMerge w:val="continue"/>
            <w:shd w:val="clear" w:color="auto" w:fill="auto"/>
            <w:vAlign w:val="center"/>
          </w:tcPr>
          <w:p w14:paraId="6333E5D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869" w:type="dxa"/>
            <w:vMerge w:val="continue"/>
            <w:shd w:val="clear" w:color="auto" w:fill="auto"/>
            <w:vAlign w:val="center"/>
          </w:tcPr>
          <w:p w14:paraId="5319FD2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286" w:type="dxa"/>
            <w:vMerge w:val="continue"/>
            <w:shd w:val="clear" w:color="auto" w:fill="auto"/>
            <w:vAlign w:val="center"/>
          </w:tcPr>
          <w:p w14:paraId="415C514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26" w:type="dxa"/>
            <w:shd w:val="clear" w:color="auto" w:fill="auto"/>
            <w:vAlign w:val="center"/>
          </w:tcPr>
          <w:p w14:paraId="4AD3C8C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接地电阻测试仪</w:t>
            </w:r>
          </w:p>
        </w:tc>
        <w:tc>
          <w:tcPr>
            <w:tcW w:w="430" w:type="dxa"/>
            <w:shd w:val="clear" w:color="auto" w:fill="auto"/>
            <w:vAlign w:val="center"/>
          </w:tcPr>
          <w:p w14:paraId="197708B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3</w:t>
            </w:r>
          </w:p>
        </w:tc>
        <w:tc>
          <w:tcPr>
            <w:tcW w:w="430" w:type="dxa"/>
            <w:shd w:val="clear" w:color="auto" w:fill="auto"/>
            <w:vAlign w:val="center"/>
          </w:tcPr>
          <w:p w14:paraId="7649A66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0A626E0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分别为外表无明显破损，未定期进行计量检定的和不能正常使用的。</w:t>
            </w:r>
          </w:p>
        </w:tc>
      </w:tr>
      <w:tr w14:paraId="602E1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7F4732F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38" w:type="dxa"/>
            <w:vMerge w:val="continue"/>
            <w:shd w:val="clear" w:color="auto" w:fill="auto"/>
            <w:vAlign w:val="center"/>
          </w:tcPr>
          <w:p w14:paraId="5E1964D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869" w:type="dxa"/>
            <w:vMerge w:val="continue"/>
            <w:shd w:val="clear" w:color="auto" w:fill="auto"/>
            <w:vAlign w:val="center"/>
          </w:tcPr>
          <w:p w14:paraId="27FC62A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286" w:type="dxa"/>
            <w:vMerge w:val="continue"/>
            <w:shd w:val="clear" w:color="auto" w:fill="auto"/>
            <w:vAlign w:val="center"/>
          </w:tcPr>
          <w:p w14:paraId="413BBB2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26" w:type="dxa"/>
            <w:shd w:val="clear" w:color="auto" w:fill="auto"/>
            <w:vAlign w:val="center"/>
          </w:tcPr>
          <w:p w14:paraId="310B48C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直流单臂电桥</w:t>
            </w:r>
          </w:p>
        </w:tc>
        <w:tc>
          <w:tcPr>
            <w:tcW w:w="430" w:type="dxa"/>
            <w:shd w:val="clear" w:color="auto" w:fill="auto"/>
            <w:vAlign w:val="center"/>
          </w:tcPr>
          <w:p w14:paraId="5687E21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3</w:t>
            </w:r>
          </w:p>
        </w:tc>
        <w:tc>
          <w:tcPr>
            <w:tcW w:w="430" w:type="dxa"/>
            <w:shd w:val="clear" w:color="auto" w:fill="auto"/>
            <w:vAlign w:val="center"/>
          </w:tcPr>
          <w:p w14:paraId="11B00FA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0BEA09A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分别为外表无明显破损，未定期进行计量检定的和不能正常使用的。</w:t>
            </w:r>
          </w:p>
        </w:tc>
      </w:tr>
      <w:tr w14:paraId="168E7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656A76C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38" w:type="dxa"/>
            <w:vMerge w:val="continue"/>
            <w:shd w:val="clear" w:color="auto" w:fill="auto"/>
            <w:vAlign w:val="center"/>
          </w:tcPr>
          <w:p w14:paraId="73995B7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869" w:type="dxa"/>
            <w:vMerge w:val="continue"/>
            <w:shd w:val="clear" w:color="auto" w:fill="auto"/>
            <w:vAlign w:val="center"/>
          </w:tcPr>
          <w:p w14:paraId="2904E90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286" w:type="dxa"/>
            <w:vMerge w:val="continue"/>
            <w:shd w:val="clear" w:color="auto" w:fill="auto"/>
            <w:vAlign w:val="center"/>
          </w:tcPr>
          <w:p w14:paraId="7A3EF74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26" w:type="dxa"/>
            <w:shd w:val="clear" w:color="auto" w:fill="auto"/>
            <w:vAlign w:val="center"/>
          </w:tcPr>
          <w:p w14:paraId="4B9ACED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直流电阻测试仪</w:t>
            </w:r>
          </w:p>
        </w:tc>
        <w:tc>
          <w:tcPr>
            <w:tcW w:w="430" w:type="dxa"/>
            <w:shd w:val="clear" w:color="auto" w:fill="auto"/>
            <w:vAlign w:val="center"/>
          </w:tcPr>
          <w:p w14:paraId="6F4F464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3</w:t>
            </w:r>
          </w:p>
        </w:tc>
        <w:tc>
          <w:tcPr>
            <w:tcW w:w="430" w:type="dxa"/>
            <w:shd w:val="clear" w:color="auto" w:fill="auto"/>
            <w:vAlign w:val="center"/>
          </w:tcPr>
          <w:p w14:paraId="04176BD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500A94A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分别为外表无明显破损，未定期进行计量检定的和不能正常使用的。</w:t>
            </w:r>
          </w:p>
        </w:tc>
      </w:tr>
      <w:tr w14:paraId="3C664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40" w:hRule="atLeast"/>
          <w:jc w:val="center"/>
        </w:trPr>
        <w:tc>
          <w:tcPr>
            <w:tcW w:w="672" w:type="dxa"/>
            <w:vMerge w:val="continue"/>
            <w:shd w:val="clear" w:color="auto" w:fill="auto"/>
            <w:vAlign w:val="center"/>
          </w:tcPr>
          <w:p w14:paraId="14783C60">
            <w:pPr>
              <w:keepNext w:val="0"/>
              <w:keepLines w:val="0"/>
              <w:widowControl/>
              <w:suppressLineNumbers w:val="0"/>
              <w:spacing w:before="0" w:beforeAutospacing="0" w:after="0" w:afterAutospacing="0"/>
              <w:ind w:left="0" w:leftChars="0" w:right="0" w:firstLine="0" w:firstLineChars="0"/>
              <w:jc w:val="left"/>
              <w:textAlignment w:val="center"/>
              <w:rPr>
                <w:rFonts w:hint="eastAsia" w:ascii="宋体" w:hAnsi="宋体" w:eastAsia="宋体" w:cs="宋体"/>
                <w:i w:val="0"/>
                <w:iCs w:val="0"/>
                <w:color w:val="auto"/>
                <w:kern w:val="0"/>
                <w:sz w:val="21"/>
                <w:szCs w:val="21"/>
                <w:u w:val="none"/>
                <w:lang w:eastAsia="zh-CN"/>
              </w:rPr>
            </w:pPr>
          </w:p>
        </w:tc>
        <w:tc>
          <w:tcPr>
            <w:tcW w:w="738" w:type="dxa"/>
            <w:vMerge w:val="continue"/>
            <w:shd w:val="clear" w:color="auto" w:fill="auto"/>
            <w:vAlign w:val="center"/>
          </w:tcPr>
          <w:p w14:paraId="61337C27">
            <w:pPr>
              <w:keepNext w:val="0"/>
              <w:keepLines w:val="0"/>
              <w:widowControl/>
              <w:suppressLineNumbers w:val="0"/>
              <w:spacing w:before="0" w:beforeAutospacing="0" w:after="0" w:afterAutospacing="0"/>
              <w:ind w:left="0" w:leftChars="0" w:right="0" w:firstLine="0" w:firstLineChars="0"/>
              <w:jc w:val="left"/>
              <w:textAlignment w:val="center"/>
              <w:rPr>
                <w:rFonts w:hint="eastAsia" w:ascii="宋体" w:hAnsi="宋体" w:eastAsia="宋体" w:cs="宋体"/>
                <w:i w:val="0"/>
                <w:iCs w:val="0"/>
                <w:color w:val="auto"/>
                <w:kern w:val="0"/>
                <w:sz w:val="21"/>
                <w:szCs w:val="21"/>
                <w:u w:val="none"/>
                <w:lang w:eastAsia="zh-CN"/>
              </w:rPr>
            </w:pPr>
          </w:p>
        </w:tc>
        <w:tc>
          <w:tcPr>
            <w:tcW w:w="869" w:type="dxa"/>
            <w:vMerge w:val="continue"/>
            <w:shd w:val="clear" w:color="auto" w:fill="auto"/>
            <w:vAlign w:val="center"/>
          </w:tcPr>
          <w:p w14:paraId="400BDD2D">
            <w:pPr>
              <w:keepNext w:val="0"/>
              <w:keepLines w:val="0"/>
              <w:widowControl/>
              <w:suppressLineNumbers w:val="0"/>
              <w:spacing w:before="0" w:beforeAutospacing="0" w:after="0" w:afterAutospacing="0"/>
              <w:ind w:left="0" w:leftChars="0" w:right="0" w:firstLine="0" w:firstLineChars="0"/>
              <w:jc w:val="left"/>
              <w:textAlignment w:val="center"/>
              <w:rPr>
                <w:rFonts w:hint="eastAsia" w:ascii="宋体" w:hAnsi="宋体" w:eastAsia="宋体" w:cs="宋体"/>
                <w:i w:val="0"/>
                <w:iCs w:val="0"/>
                <w:color w:val="auto"/>
                <w:kern w:val="0"/>
                <w:sz w:val="21"/>
                <w:szCs w:val="21"/>
                <w:u w:val="none"/>
                <w:lang w:eastAsia="zh-CN"/>
              </w:rPr>
            </w:pPr>
          </w:p>
        </w:tc>
        <w:tc>
          <w:tcPr>
            <w:tcW w:w="1012" w:type="dxa"/>
            <w:gridSpan w:val="2"/>
            <w:shd w:val="clear" w:color="auto" w:fill="auto"/>
            <w:vAlign w:val="center"/>
          </w:tcPr>
          <w:p w14:paraId="5B2AB6FB">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val="en-US" w:eastAsia="zh-CN" w:bidi="ar-SA"/>
              </w:rPr>
            </w:pPr>
            <w:r>
              <w:rPr>
                <w:rFonts w:hint="eastAsia" w:ascii="宋体" w:hAnsi="宋体" w:eastAsia="宋体" w:cs="宋体"/>
                <w:i w:val="0"/>
                <w:iCs w:val="0"/>
                <w:color w:val="auto"/>
                <w:kern w:val="0"/>
                <w:sz w:val="21"/>
                <w:szCs w:val="21"/>
                <w:u w:val="none"/>
                <w:lang w:eastAsia="zh-CN"/>
              </w:rPr>
              <w:t>安全工器具存放柜</w:t>
            </w:r>
          </w:p>
        </w:tc>
        <w:tc>
          <w:tcPr>
            <w:tcW w:w="430" w:type="dxa"/>
            <w:shd w:val="clear" w:color="auto" w:fill="auto"/>
            <w:vAlign w:val="center"/>
          </w:tcPr>
          <w:p w14:paraId="064B89CD">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val="en-US" w:eastAsia="zh-CN" w:bidi="ar-SA"/>
              </w:rPr>
            </w:pPr>
            <w:r>
              <w:rPr>
                <w:rFonts w:hint="eastAsia" w:ascii="宋体" w:hAnsi="宋体" w:eastAsia="宋体" w:cs="宋体"/>
                <w:i w:val="0"/>
                <w:iCs w:val="0"/>
                <w:color w:val="auto"/>
                <w:kern w:val="0"/>
                <w:sz w:val="21"/>
                <w:szCs w:val="21"/>
                <w:u w:val="none"/>
                <w:lang w:eastAsia="zh-CN"/>
              </w:rPr>
              <w:t>1</w:t>
            </w:r>
          </w:p>
        </w:tc>
        <w:tc>
          <w:tcPr>
            <w:tcW w:w="430" w:type="dxa"/>
            <w:shd w:val="clear" w:color="auto" w:fill="auto"/>
            <w:vAlign w:val="center"/>
          </w:tcPr>
          <w:p w14:paraId="45867E79">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val="en-US" w:eastAsia="zh-CN" w:bidi="ar-SA"/>
              </w:rPr>
            </w:pPr>
            <w:r>
              <w:rPr>
                <w:rFonts w:hint="eastAsia" w:ascii="宋体" w:hAnsi="宋体" w:eastAsia="宋体" w:cs="宋体"/>
                <w:i w:val="0"/>
                <w:iCs w:val="0"/>
                <w:color w:val="auto"/>
                <w:kern w:val="0"/>
                <w:sz w:val="21"/>
                <w:szCs w:val="21"/>
                <w:u w:val="none"/>
                <w:lang w:eastAsia="zh-CN"/>
              </w:rPr>
              <w:t>个</w:t>
            </w:r>
          </w:p>
        </w:tc>
        <w:tc>
          <w:tcPr>
            <w:tcW w:w="5130" w:type="dxa"/>
            <w:shd w:val="clear" w:color="auto" w:fill="auto"/>
            <w:vAlign w:val="center"/>
          </w:tcPr>
          <w:p w14:paraId="627B14BA">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rPr>
            </w:pPr>
            <w:r>
              <w:rPr>
                <w:rFonts w:hint="eastAsia" w:ascii="宋体" w:hAnsi="宋体" w:eastAsia="宋体" w:cs="宋体"/>
                <w:i w:val="0"/>
                <w:iCs w:val="0"/>
                <w:color w:val="auto"/>
                <w:kern w:val="0"/>
                <w:sz w:val="21"/>
                <w:szCs w:val="21"/>
                <w:u w:val="none"/>
                <w:lang w:eastAsia="zh-CN"/>
              </w:rPr>
              <w:t>1.尺寸：200*80*45CM</w:t>
            </w:r>
            <w:r>
              <w:rPr>
                <w:rFonts w:hint="eastAsia" w:ascii="宋体" w:hAnsi="宋体" w:eastAsia="宋体" w:cs="宋体"/>
                <w:i w:val="0"/>
                <w:iCs w:val="0"/>
                <w:color w:val="auto"/>
                <w:kern w:val="0"/>
                <w:sz w:val="21"/>
                <w:szCs w:val="21"/>
              </w:rPr>
              <w:t>（±50mm）</w:t>
            </w:r>
          </w:p>
          <w:p w14:paraId="227C126A">
            <w:pPr>
              <w:keepNext w:val="0"/>
              <w:keepLines w:val="0"/>
              <w:widowControl/>
              <w:numPr>
                <w:ilvl w:val="0"/>
                <w:numId w:val="0"/>
              </w:numPr>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lang w:val="en-US" w:eastAsia="zh-CN" w:bidi="ar-SA"/>
              </w:rPr>
            </w:pPr>
            <w:r>
              <w:rPr>
                <w:rFonts w:hint="eastAsia" w:ascii="宋体" w:hAnsi="宋体" w:eastAsia="宋体" w:cs="宋体"/>
                <w:i w:val="0"/>
                <w:iCs w:val="0"/>
                <w:color w:val="auto"/>
                <w:kern w:val="0"/>
                <w:sz w:val="21"/>
                <w:szCs w:val="21"/>
                <w:lang w:eastAsia="zh-CN"/>
              </w:rPr>
              <w:t>2.材质：优质冷轧钢板</w:t>
            </w:r>
          </w:p>
        </w:tc>
      </w:tr>
      <w:tr w14:paraId="15269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55BEE51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738" w:type="dxa"/>
            <w:vMerge w:val="continue"/>
            <w:shd w:val="clear" w:color="auto" w:fill="auto"/>
            <w:vAlign w:val="center"/>
          </w:tcPr>
          <w:p w14:paraId="23719E6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869" w:type="dxa"/>
            <w:vMerge w:val="continue"/>
            <w:shd w:val="clear" w:color="auto" w:fill="auto"/>
            <w:vAlign w:val="center"/>
          </w:tcPr>
          <w:p w14:paraId="5A65827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p>
        </w:tc>
        <w:tc>
          <w:tcPr>
            <w:tcW w:w="1012" w:type="dxa"/>
            <w:gridSpan w:val="2"/>
            <w:shd w:val="clear" w:color="auto" w:fill="auto"/>
            <w:vAlign w:val="center"/>
          </w:tcPr>
          <w:p w14:paraId="3D091DC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仪器仪表</w:t>
            </w:r>
            <w:r>
              <w:rPr>
                <w:rFonts w:hint="eastAsia" w:ascii="宋体" w:hAnsi="宋体" w:eastAsia="宋体" w:cs="宋体"/>
                <w:i w:val="0"/>
                <w:iCs w:val="0"/>
                <w:color w:val="auto"/>
                <w:kern w:val="0"/>
                <w:sz w:val="21"/>
                <w:szCs w:val="21"/>
                <w:highlight w:val="none"/>
                <w:u w:val="none"/>
                <w:lang w:val="en-US" w:eastAsia="zh-CN"/>
              </w:rPr>
              <w:t>测试</w:t>
            </w:r>
            <w:r>
              <w:rPr>
                <w:rFonts w:hint="eastAsia" w:ascii="宋体" w:hAnsi="宋体" w:eastAsia="宋体" w:cs="宋体"/>
                <w:i w:val="0"/>
                <w:iCs w:val="0"/>
                <w:color w:val="auto"/>
                <w:kern w:val="0"/>
                <w:sz w:val="21"/>
                <w:szCs w:val="21"/>
                <w:highlight w:val="none"/>
                <w:u w:val="none"/>
                <w:lang w:eastAsia="zh-CN"/>
              </w:rPr>
              <w:t>台</w:t>
            </w:r>
          </w:p>
        </w:tc>
        <w:tc>
          <w:tcPr>
            <w:tcW w:w="430" w:type="dxa"/>
            <w:shd w:val="clear" w:color="auto" w:fill="auto"/>
            <w:vAlign w:val="center"/>
          </w:tcPr>
          <w:p w14:paraId="4673D12C">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415E108B">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台</w:t>
            </w:r>
          </w:p>
        </w:tc>
        <w:tc>
          <w:tcPr>
            <w:tcW w:w="5130" w:type="dxa"/>
            <w:shd w:val="clear" w:color="auto" w:fill="auto"/>
            <w:vAlign w:val="center"/>
          </w:tcPr>
          <w:p w14:paraId="173A438C">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一.设备要求</w:t>
            </w:r>
          </w:p>
          <w:p w14:paraId="3F4B7E0A">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尺寸≥1200*840*1215 （±50mm） ；设备电压：输入220VAC±10%，部分输出安全电压36V；设备功率≤1KW；</w:t>
            </w:r>
          </w:p>
          <w:p w14:paraId="1D3645AB">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材质采用高强度金属框架，并进行静电喷塑工艺处理，具备耐腐蚀、耐锈蚀、耐磨特性；外观采用信号白，石墨灰，天空蓝构建完整的配色系统；表面粗糙度符合GB/T1031- 2009标准，保障仪器仪表存放稳定性与操作安全性。</w:t>
            </w:r>
          </w:p>
          <w:p w14:paraId="143B8D79">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二.设备功能要求</w:t>
            </w:r>
          </w:p>
          <w:p w14:paraId="6CDC4E7F">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测试台须符合现行标准《通用用电设备配电设计规范》(GB50055)、《低压配电设计规范》(GB50054)的有关要求。满足国家《安全生产考试机构和考试点管理规定》（应急〔2025〕41号），全部采用实物化仪器仪表测量真实的应用场景。</w:t>
            </w:r>
          </w:p>
          <w:p w14:paraId="1201623A">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功能1.综合类测量功能，满足交流电压、直流电压、电阻、交流电流、直流电流测量考核功能。</w:t>
            </w:r>
          </w:p>
          <w:p w14:paraId="71C8B998">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功能2.绝缘电阻测量功能，被测电动机安装在水平平台更加稳固，保证长期使用安全性。</w:t>
            </w:r>
          </w:p>
          <w:p w14:paraId="50C795B9">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功能3.接地电阻测量功能，支持E、P、C插针接地电阻测量，还原实际测试环境。</w:t>
            </w:r>
          </w:p>
          <w:p w14:paraId="6FA78E8D">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功能4.漏电保护测量功能。支持检测漏电保护装置的漏电动作电流、动作时间，验证装置保护有效性，还原实际漏电防护场景</w:t>
            </w:r>
          </w:p>
          <w:p w14:paraId="0781C5CC">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功能5.五孔插座测量功能。支持检测五孔插座的线路通断，还原实际测量场景</w:t>
            </w:r>
          </w:p>
          <w:p w14:paraId="37E76CAA">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功能6.10KV绝缘电缆电阻测量功能，支持测量10kV橡塑绝缘电力电缆的绝缘电阻，判断电阻绝缘状态。</w:t>
            </w:r>
          </w:p>
          <w:p w14:paraId="7E0A4DB0">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▲二.功能区布局</w:t>
            </w:r>
          </w:p>
          <w:p w14:paraId="01388F61">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测试台需通过真实电气元件搭建不同测量电路，功能区需包括交直流电压测量区、电阻测试区、交流电流，直流电流测试回路、接地电阻测量区及绝缘电阻测量区、漏电保护测试区、五孔插座测量区、10KV绝缘电缆测量区等多个测量单元。</w:t>
            </w:r>
          </w:p>
          <w:p w14:paraId="0A9DB4ED">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测量单元1.操作台功能区面板：常用测量单元放左侧，方便右手操作；交流电流控制区紧邻，因两者关联紧密；接地电阻测量区在右侧，操作独立，避免干扰。</w:t>
            </w:r>
          </w:p>
          <w:p w14:paraId="1E211768">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测量单元2.操作台面左右侧：右侧电机配合绝缘电阻测量及基础测量，左侧10kV橡塑绝缘支持绝缘电阻测量；右侧身份证识别区不影响操作，便于身份核验。</w:t>
            </w:r>
          </w:p>
          <w:p w14:paraId="4E511E8A">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测量单元3.操作台前侧边：电子标签识别区用于仪器仪表的好坏识别，不占主要操作空间。</w:t>
            </w:r>
          </w:p>
          <w:p w14:paraId="64A00594">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三.安全设计要求</w:t>
            </w:r>
          </w:p>
          <w:p w14:paraId="57CDF71E">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漏电保护设计要求</w:t>
            </w:r>
          </w:p>
          <w:p w14:paraId="7132B2DE">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▲配置漏电保护开关，设置一只电流型漏电保护空气开关。漏电保护开关采用侧置式结构设计，安装于设备左侧侧边。</w:t>
            </w:r>
            <w:r>
              <w:rPr>
                <w:rFonts w:hint="eastAsia" w:ascii="宋体" w:hAnsi="宋体" w:cs="宋体"/>
                <w:i w:val="0"/>
                <w:iCs w:val="0"/>
                <w:color w:val="auto"/>
                <w:kern w:val="0"/>
                <w:sz w:val="21"/>
                <w:szCs w:val="21"/>
                <w:u w:val="none"/>
                <w:lang w:eastAsia="zh-CN"/>
              </w:rPr>
              <w:t>（提供设备实物图片）</w:t>
            </w:r>
          </w:p>
          <w:p w14:paraId="2E099739">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cs="宋体"/>
                <w:i w:val="0"/>
                <w:iCs w:val="0"/>
                <w:color w:val="auto"/>
                <w:kern w:val="0"/>
                <w:sz w:val="21"/>
                <w:szCs w:val="21"/>
                <w:u w:val="none"/>
                <w:lang w:eastAsia="zh-CN"/>
              </w:rPr>
              <w:t>四</w:t>
            </w:r>
            <w:r>
              <w:rPr>
                <w:rFonts w:hint="eastAsia" w:ascii="宋体" w:hAnsi="宋体" w:eastAsia="宋体" w:cs="宋体"/>
                <w:i w:val="0"/>
                <w:iCs w:val="0"/>
                <w:color w:val="auto"/>
                <w:kern w:val="0"/>
                <w:sz w:val="21"/>
                <w:szCs w:val="21"/>
                <w:u w:val="none"/>
                <w:lang w:eastAsia="zh-CN"/>
              </w:rPr>
              <w:t>.测试台智能考核系统功能要求</w:t>
            </w:r>
          </w:p>
          <w:p w14:paraId="5B8063E0">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▲1.仪器仪表选择识别功能要求，系统支持电子标签读取模式；考生从仪器仪表摆放架选取设备后，系统通过识别设备上的唯一电子身份标签，自动验证设备选择的正确性。</w:t>
            </w:r>
            <w:r>
              <w:rPr>
                <w:rFonts w:hint="eastAsia" w:ascii="宋体" w:hAnsi="宋体" w:cs="宋体"/>
                <w:i w:val="0"/>
                <w:iCs w:val="0"/>
                <w:color w:val="auto"/>
                <w:kern w:val="0"/>
                <w:sz w:val="21"/>
                <w:szCs w:val="21"/>
                <w:u w:val="none"/>
                <w:lang w:eastAsia="zh-CN"/>
              </w:rPr>
              <w:t>（提供设备实物图片）</w:t>
            </w:r>
          </w:p>
          <w:p w14:paraId="794CE30B">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2.功能要求，系统具备随机生成测量任务的功能，任务中的电阻、电压、电流等测量值支持指定和随机两种模式。</w:t>
            </w:r>
          </w:p>
          <w:p w14:paraId="0B906BA1">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3.考评员可根据考核需求，自主指定具体数值；也可通过系统随机生成，满足多样化考核场景。考虑到市电输入波动、测量仪器固有误差等客观因素，所有设置值需允许存在±15%的误差范围。​</w:t>
            </w:r>
          </w:p>
          <w:p w14:paraId="6C328B27">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4.摇表故障模拟功能需支持精准控制与随机设定两种模式。考评员可指定模拟V-W（相与相之间）或U-地（相与地之间）的绝缘电阻故障；也可由系统随机指定其中一种故障类型，为考核提供更真实、灵活的故障排查场景。</w:t>
            </w:r>
          </w:p>
        </w:tc>
      </w:tr>
      <w:tr w14:paraId="13CE3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1D214C6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5A8E236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5B0223A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2DD62D0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器材摆放架</w:t>
            </w:r>
          </w:p>
        </w:tc>
        <w:tc>
          <w:tcPr>
            <w:tcW w:w="430" w:type="dxa"/>
            <w:shd w:val="clear" w:color="auto" w:fill="auto"/>
            <w:vAlign w:val="center"/>
          </w:tcPr>
          <w:p w14:paraId="5B53D09B">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2C16F4D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36EE5F53">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lang w:eastAsia="zh-CN"/>
              </w:rPr>
              <w:t>1.</w:t>
            </w:r>
            <w:r>
              <w:rPr>
                <w:rFonts w:hint="eastAsia" w:ascii="宋体" w:hAnsi="宋体" w:eastAsia="宋体" w:cs="宋体"/>
                <w:i w:val="0"/>
                <w:iCs w:val="0"/>
                <w:color w:val="auto"/>
                <w:kern w:val="0"/>
                <w:sz w:val="21"/>
                <w:szCs w:val="21"/>
                <w:highlight w:val="none"/>
                <w:lang w:val="en-US" w:eastAsia="zh-CN"/>
              </w:rPr>
              <w:t>材质：钢</w:t>
            </w:r>
          </w:p>
          <w:p w14:paraId="33CEA08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highlight w:val="none"/>
                <w:lang w:eastAsia="zh-CN"/>
              </w:rPr>
              <w:t>2.安装方式</w:t>
            </w:r>
            <w:r>
              <w:rPr>
                <w:rFonts w:hint="eastAsia" w:ascii="宋体" w:hAnsi="宋体" w:eastAsia="宋体" w:cs="宋体"/>
                <w:i w:val="0"/>
                <w:iCs w:val="0"/>
                <w:color w:val="auto"/>
                <w:kern w:val="0"/>
                <w:sz w:val="21"/>
                <w:szCs w:val="21"/>
                <w:highlight w:val="none"/>
                <w:lang w:val="en-US" w:eastAsia="zh-CN"/>
              </w:rPr>
              <w:t>：</w:t>
            </w:r>
            <w:r>
              <w:rPr>
                <w:rFonts w:hint="eastAsia" w:ascii="宋体" w:hAnsi="宋体" w:eastAsia="宋体" w:cs="宋体"/>
                <w:i w:val="0"/>
                <w:iCs w:val="0"/>
                <w:color w:val="auto"/>
                <w:kern w:val="0"/>
                <w:sz w:val="21"/>
                <w:szCs w:val="21"/>
                <w:highlight w:val="none"/>
                <w:lang w:eastAsia="zh-CN"/>
              </w:rPr>
              <w:t>卡扣连接</w:t>
            </w:r>
          </w:p>
        </w:tc>
      </w:tr>
      <w:tr w14:paraId="13159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5BF4E80A">
            <w:pPr>
              <w:keepNext w:val="0"/>
              <w:keepLines w:val="0"/>
              <w:suppressLineNumbers w:val="0"/>
              <w:spacing w:before="0" w:beforeAutospacing="0" w:after="0" w:afterAutospacing="0"/>
              <w:ind w:left="0" w:leftChars="0" w:right="0" w:firstLine="0" w:firstLineChars="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30082C08">
            <w:pPr>
              <w:keepNext w:val="0"/>
              <w:keepLines w:val="0"/>
              <w:suppressLineNumbers w:val="0"/>
              <w:spacing w:before="0" w:beforeAutospacing="0" w:after="0" w:afterAutospacing="0"/>
              <w:ind w:left="0" w:leftChars="0" w:right="0" w:firstLine="0" w:firstLineChars="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0D8ABED0">
            <w:pPr>
              <w:keepNext w:val="0"/>
              <w:keepLines w:val="0"/>
              <w:suppressLineNumbers w:val="0"/>
              <w:spacing w:before="0" w:beforeAutospacing="0" w:after="0" w:afterAutospacing="0"/>
              <w:ind w:left="0" w:leftChars="0" w:right="0" w:firstLine="0" w:firstLineChars="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3040B82C">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sz w:val="21"/>
                <w:szCs w:val="21"/>
                <w:highlight w:val="none"/>
                <w:u w:val="none"/>
                <w:lang w:val="en-US" w:eastAsia="zh-CN"/>
              </w:rPr>
              <w:t>电气安全标志考核装置</w:t>
            </w:r>
          </w:p>
        </w:tc>
        <w:tc>
          <w:tcPr>
            <w:tcW w:w="430" w:type="dxa"/>
            <w:shd w:val="clear" w:color="auto" w:fill="auto"/>
            <w:vAlign w:val="center"/>
          </w:tcPr>
          <w:p w14:paraId="2F19FEEE">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430" w:type="dxa"/>
            <w:shd w:val="clear" w:color="auto" w:fill="auto"/>
            <w:vAlign w:val="center"/>
          </w:tcPr>
          <w:p w14:paraId="771F8EC7">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sz w:val="21"/>
                <w:szCs w:val="21"/>
                <w:highlight w:val="none"/>
                <w:u w:val="none"/>
                <w:lang w:val="en-US" w:eastAsia="zh-CN"/>
              </w:rPr>
              <w:t>套</w:t>
            </w:r>
          </w:p>
        </w:tc>
        <w:tc>
          <w:tcPr>
            <w:tcW w:w="5130" w:type="dxa"/>
            <w:shd w:val="clear" w:color="auto" w:fill="auto"/>
            <w:vAlign w:val="center"/>
          </w:tcPr>
          <w:p w14:paraId="38561377">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一、设备要求</w:t>
            </w:r>
            <w:r>
              <w:rPr>
                <w:rFonts w:hint="eastAsia" w:ascii="宋体" w:hAnsi="宋体" w:eastAsia="宋体" w:cs="宋体"/>
                <w:i w:val="0"/>
                <w:iCs w:val="0"/>
                <w:color w:val="auto"/>
                <w:sz w:val="21"/>
                <w:szCs w:val="21"/>
                <w:highlight w:val="none"/>
                <w:u w:val="none"/>
                <w:lang w:val="en-US" w:eastAsia="zh-CN"/>
              </w:rPr>
              <w:br w:type="textWrapping" w:clear="all"/>
            </w:r>
            <w:r>
              <w:rPr>
                <w:rFonts w:hint="eastAsia" w:ascii="宋体" w:hAnsi="宋体" w:eastAsia="宋体" w:cs="宋体"/>
                <w:i w:val="0"/>
                <w:iCs w:val="0"/>
                <w:color w:val="auto"/>
                <w:sz w:val="21"/>
                <w:szCs w:val="21"/>
                <w:highlight w:val="none"/>
                <w:u w:val="none"/>
                <w:lang w:val="en-US" w:eastAsia="zh-CN"/>
              </w:rPr>
              <w:t>1.整体尺寸≤2300*770*1850mmmm（±50mm），精准适配常规考核场地空间布局，保障设备部署灵活性与空间兼容性。</w:t>
            </w:r>
          </w:p>
          <w:p w14:paraId="3F7D327C">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2.电源参数：功率 30～90W，待机功率≥2.5W；工作电压兼容 110～220V、50/60Hz。</w:t>
            </w:r>
          </w:p>
          <w:p w14:paraId="0BA8B63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eastAsia="zh-CN"/>
              </w:rPr>
              <w:t>3.材质要求：主体采用经静电喷塑工艺处理的金属框架。</w:t>
            </w:r>
          </w:p>
          <w:p w14:paraId="1BF6F057">
            <w:pPr>
              <w:keepNext w:val="0"/>
              <w:keepLines w:val="0"/>
              <w:widowControl w:val="0"/>
              <w:numPr>
                <w:ilvl w:val="0"/>
                <w:numId w:val="6"/>
              </w:numPr>
              <w:suppressLineNumbers w:val="0"/>
              <w:shd w:val="clear" w:color="auto" w:fill="auto"/>
              <w:spacing w:before="0" w:beforeAutospacing="0" w:after="0" w:afterAutospacing="0"/>
              <w:ind w:left="0" w:right="0"/>
              <w:jc w:val="both"/>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功能</w:t>
            </w:r>
            <w:r>
              <w:rPr>
                <w:rFonts w:hint="eastAsia" w:ascii="宋体" w:hAnsi="宋体" w:eastAsia="宋体" w:cs="宋体"/>
                <w:i w:val="0"/>
                <w:iCs w:val="0"/>
                <w:color w:val="auto"/>
                <w:sz w:val="21"/>
                <w:szCs w:val="21"/>
                <w:highlight w:val="none"/>
                <w:u w:val="none"/>
                <w:lang w:val="en-US" w:eastAsia="zh-CN"/>
              </w:rPr>
              <w:t>要求</w:t>
            </w:r>
            <w:r>
              <w:rPr>
                <w:rFonts w:hint="eastAsia" w:ascii="宋体" w:hAnsi="宋体" w:eastAsia="宋体" w:cs="宋体"/>
                <w:i w:val="0"/>
                <w:iCs w:val="0"/>
                <w:color w:val="auto"/>
                <w:sz w:val="21"/>
                <w:szCs w:val="21"/>
                <w:highlight w:val="none"/>
                <w:u w:val="none"/>
                <w:lang w:eastAsia="zh-CN"/>
              </w:rPr>
              <w:br w:type="textWrapping" w:clear="all"/>
            </w:r>
            <w:r>
              <w:rPr>
                <w:rFonts w:hint="eastAsia" w:ascii="宋体" w:hAnsi="宋体" w:eastAsia="宋体" w:cs="宋体"/>
                <w:i w:val="0"/>
                <w:iCs w:val="0"/>
                <w:color w:val="auto"/>
                <w:sz w:val="21"/>
                <w:szCs w:val="21"/>
                <w:highlight w:val="none"/>
                <w:u w:val="none"/>
                <w:lang w:eastAsia="zh-CN"/>
              </w:rPr>
              <w:t>1.显示屏模块：考生触摸安全标志灯箱触发答题，系统需实时关联三维作业场景，实现 “实物操作+场景化考核”。</w:t>
            </w:r>
          </w:p>
          <w:p w14:paraId="506DA9CF">
            <w:pPr>
              <w:keepNext w:val="0"/>
              <w:keepLines w:val="0"/>
              <w:widowControl w:val="0"/>
              <w:numPr>
                <w:ilvl w:val="0"/>
                <w:numId w:val="0"/>
              </w:numPr>
              <w:suppressLineNumbers w:val="0"/>
              <w:shd w:val="clear" w:color="auto" w:fill="auto"/>
              <w:spacing w:before="0" w:beforeAutospacing="0" w:after="0" w:afterAutospacing="0"/>
              <w:ind w:left="0" w:leftChars="0" w:right="0" w:rightChars="0" w:firstLine="0" w:firstLineChars="0"/>
              <w:jc w:val="both"/>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sz w:val="21"/>
                <w:szCs w:val="21"/>
                <w:highlight w:val="none"/>
                <w:u w:val="none"/>
                <w:lang w:val="en-US" w:eastAsia="zh-CN"/>
              </w:rPr>
              <w:t>▲</w:t>
            </w:r>
            <w:r>
              <w:rPr>
                <w:rFonts w:hint="eastAsia" w:ascii="宋体" w:hAnsi="宋体" w:eastAsia="宋体" w:cs="宋体"/>
                <w:i w:val="0"/>
                <w:iCs w:val="0"/>
                <w:color w:val="auto"/>
                <w:sz w:val="21"/>
                <w:szCs w:val="21"/>
                <w:highlight w:val="none"/>
                <w:u w:val="none"/>
                <w:lang w:eastAsia="zh-CN"/>
              </w:rPr>
              <w:t>2.标志牌灯箱模块：按 GB/T29481 标准布置四类标志。（禁止≥9 个、指令≥8 个、警告≥9 个、提示≥6 个）</w:t>
            </w:r>
            <w:r>
              <w:rPr>
                <w:rFonts w:hint="eastAsia" w:ascii="宋体" w:hAnsi="宋体" w:eastAsia="宋体" w:cs="宋体"/>
                <w:i w:val="0"/>
                <w:iCs w:val="0"/>
                <w:color w:val="auto"/>
                <w:sz w:val="21"/>
                <w:szCs w:val="21"/>
                <w:highlight w:val="none"/>
                <w:lang w:val="en-US" w:eastAsia="zh-CN" w:bidi="ar-SA"/>
              </w:rPr>
              <w:t>（投标文件标志需提供标志配置数量及类型图，以此验证设备功能区设计符合GB/T29481标准，且功能完备，能够满足电气安全标志考核的多样化需求）</w:t>
            </w:r>
          </w:p>
        </w:tc>
      </w:tr>
      <w:tr w14:paraId="54820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09DDE45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138BF71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5ADCCE5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259890A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速差自控器(防坠器)</w:t>
            </w:r>
          </w:p>
        </w:tc>
        <w:tc>
          <w:tcPr>
            <w:tcW w:w="430" w:type="dxa"/>
            <w:shd w:val="clear" w:color="auto" w:fill="auto"/>
            <w:vAlign w:val="center"/>
          </w:tcPr>
          <w:p w14:paraId="5B05462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035693F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34B09C9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w:t>
            </w:r>
            <w:r>
              <w:rPr>
                <w:rFonts w:hint="eastAsia" w:ascii="宋体" w:hAnsi="宋体" w:eastAsia="宋体" w:cs="宋体"/>
                <w:i w:val="0"/>
                <w:iCs w:val="0"/>
                <w:color w:val="auto"/>
                <w:kern w:val="0"/>
                <w:sz w:val="21"/>
                <w:szCs w:val="21"/>
                <w:highlight w:val="none"/>
                <w:u w:val="none"/>
                <w:lang w:eastAsia="zh-CN"/>
              </w:rPr>
              <w:t>材质</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铝合金内壳+聚丙烯外壳+钢丝绳</w:t>
            </w:r>
          </w:p>
          <w:p w14:paraId="1CA5502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2</w:t>
            </w:r>
            <w:r>
              <w:rPr>
                <w:rFonts w:hint="eastAsia" w:ascii="宋体" w:hAnsi="宋体" w:eastAsia="宋体" w:cs="宋体"/>
                <w:i w:val="0"/>
                <w:iCs w:val="0"/>
                <w:color w:val="auto"/>
                <w:kern w:val="0"/>
                <w:sz w:val="21"/>
                <w:szCs w:val="21"/>
                <w:highlight w:val="none"/>
                <w:u w:val="none"/>
                <w:lang w:val="en-US" w:eastAsia="zh-CN"/>
              </w:rPr>
              <w:t>.尺寸：</w:t>
            </w:r>
            <w:r>
              <w:rPr>
                <w:rFonts w:hint="eastAsia" w:ascii="宋体" w:hAnsi="宋体" w:eastAsia="宋体" w:cs="宋体"/>
                <w:i w:val="0"/>
                <w:iCs w:val="0"/>
                <w:color w:val="auto"/>
                <w:kern w:val="0"/>
                <w:sz w:val="21"/>
                <w:szCs w:val="21"/>
                <w:highlight w:val="none"/>
                <w:u w:val="none"/>
                <w:lang w:eastAsia="zh-CN"/>
              </w:rPr>
              <w:t>3m（误差±5%）</w:t>
            </w:r>
            <w:r>
              <w:rPr>
                <w:rFonts w:hint="eastAsia" w:ascii="宋体" w:hAnsi="宋体" w:eastAsia="宋体" w:cs="宋体"/>
                <w:i w:val="0"/>
                <w:iCs w:val="0"/>
                <w:color w:val="auto"/>
                <w:kern w:val="0"/>
                <w:sz w:val="21"/>
                <w:szCs w:val="21"/>
                <w:highlight w:val="none"/>
                <w:u w:val="none"/>
                <w:lang w:val="en-US" w:eastAsia="zh-CN"/>
              </w:rPr>
              <w:t>。</w:t>
            </w:r>
          </w:p>
          <w:p w14:paraId="530BE4F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eastAsia="zh-CN"/>
              </w:rPr>
              <w:t>3</w:t>
            </w:r>
            <w:r>
              <w:rPr>
                <w:rFonts w:hint="eastAsia" w:ascii="宋体" w:hAnsi="宋体" w:eastAsia="宋体" w:cs="宋体"/>
                <w:i w:val="0"/>
                <w:iCs w:val="0"/>
                <w:color w:val="auto"/>
                <w:kern w:val="0"/>
                <w:sz w:val="21"/>
                <w:szCs w:val="21"/>
                <w:highlight w:val="none"/>
                <w:u w:val="none"/>
                <w:lang w:val="en-US" w:eastAsia="zh-CN"/>
              </w:rPr>
              <w:t>.符合现行标准《坠落防护速差自控器》(GB24544)的有关要求。</w:t>
            </w:r>
          </w:p>
        </w:tc>
      </w:tr>
      <w:tr w14:paraId="2F538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0052C7B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3515AA4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7EC3E26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7A0E57F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安全防护垫</w:t>
            </w:r>
          </w:p>
        </w:tc>
        <w:tc>
          <w:tcPr>
            <w:tcW w:w="430" w:type="dxa"/>
            <w:shd w:val="clear" w:color="auto" w:fill="auto"/>
            <w:vAlign w:val="center"/>
          </w:tcPr>
          <w:p w14:paraId="7055D74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1</w:t>
            </w:r>
          </w:p>
        </w:tc>
        <w:tc>
          <w:tcPr>
            <w:tcW w:w="430" w:type="dxa"/>
            <w:shd w:val="clear" w:color="auto" w:fill="auto"/>
            <w:vAlign w:val="center"/>
          </w:tcPr>
          <w:p w14:paraId="2DD62FD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卷</w:t>
            </w:r>
          </w:p>
        </w:tc>
        <w:tc>
          <w:tcPr>
            <w:tcW w:w="5130" w:type="dxa"/>
            <w:shd w:val="clear" w:color="auto" w:fill="auto"/>
            <w:vAlign w:val="center"/>
          </w:tcPr>
          <w:p w14:paraId="76892D6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1.厚度：≥30cm。</w:t>
            </w:r>
          </w:p>
          <w:p w14:paraId="667A412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2.材质：</w:t>
            </w:r>
            <w:r>
              <w:rPr>
                <w:rFonts w:hint="eastAsia" w:ascii="宋体" w:hAnsi="宋体" w:eastAsia="宋体" w:cs="宋体"/>
                <w:i w:val="0"/>
                <w:iCs w:val="0"/>
                <w:color w:val="auto"/>
                <w:kern w:val="0"/>
                <w:sz w:val="21"/>
                <w:szCs w:val="21"/>
                <w:u w:val="none"/>
                <w:lang w:eastAsia="zh-CN"/>
              </w:rPr>
              <w:t>帆布+</w:t>
            </w:r>
            <w:r>
              <w:rPr>
                <w:rFonts w:hint="eastAsia" w:ascii="宋体" w:hAnsi="宋体" w:eastAsia="宋体" w:cs="宋体"/>
                <w:i w:val="0"/>
                <w:iCs w:val="0"/>
                <w:color w:val="auto"/>
                <w:kern w:val="0"/>
                <w:sz w:val="21"/>
                <w:szCs w:val="21"/>
                <w:u w:val="none"/>
                <w:lang w:val="en-US" w:eastAsia="zh-CN"/>
              </w:rPr>
              <w:t>高密度海绵垫。</w:t>
            </w:r>
          </w:p>
        </w:tc>
      </w:tr>
      <w:tr w14:paraId="3E552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6B086CA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48A13A0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05C7DAE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62ADB64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绝缘垫</w:t>
            </w:r>
          </w:p>
        </w:tc>
        <w:tc>
          <w:tcPr>
            <w:tcW w:w="430" w:type="dxa"/>
            <w:shd w:val="clear" w:color="auto" w:fill="auto"/>
            <w:vAlign w:val="center"/>
          </w:tcPr>
          <w:p w14:paraId="664145B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1A74053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块</w:t>
            </w:r>
          </w:p>
        </w:tc>
        <w:tc>
          <w:tcPr>
            <w:tcW w:w="5130" w:type="dxa"/>
            <w:shd w:val="clear" w:color="auto" w:fill="auto"/>
            <w:vAlign w:val="center"/>
          </w:tcPr>
          <w:p w14:paraId="60196CA0">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材质：绝缘橡胶。</w:t>
            </w:r>
          </w:p>
          <w:p w14:paraId="4A38D714">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.颜色：黑色。</w:t>
            </w:r>
          </w:p>
          <w:p w14:paraId="58E5325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3</w:t>
            </w:r>
            <w:r>
              <w:rPr>
                <w:rFonts w:hint="eastAsia" w:ascii="宋体" w:hAnsi="宋体" w:eastAsia="宋体" w:cs="宋体"/>
                <w:i w:val="0"/>
                <w:iCs w:val="0"/>
                <w:color w:val="auto"/>
                <w:kern w:val="0"/>
                <w:sz w:val="21"/>
                <w:szCs w:val="21"/>
                <w:u w:val="none"/>
                <w:lang w:val="en-US" w:eastAsia="zh-CN"/>
              </w:rPr>
              <w:t>.符合现行标准《带电作业用绝缘垫》(DL/T853)的有关要求。</w:t>
            </w:r>
          </w:p>
        </w:tc>
      </w:tr>
      <w:tr w14:paraId="335C0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97" w:hRule="atLeast"/>
          <w:jc w:val="center"/>
        </w:trPr>
        <w:tc>
          <w:tcPr>
            <w:tcW w:w="672" w:type="dxa"/>
            <w:shd w:val="clear" w:color="auto" w:fill="auto"/>
            <w:vAlign w:val="center"/>
          </w:tcPr>
          <w:p w14:paraId="5778DE0B">
            <w:pPr>
              <w:keepNext w:val="0"/>
              <w:keepLines w:val="0"/>
              <w:suppressLineNumbers w:val="0"/>
              <w:spacing w:before="0" w:beforeAutospacing="0" w:after="0" w:afterAutospacing="0"/>
              <w:ind w:left="0" w:leftChars="0" w:right="0" w:firstLine="0" w:firstLineChars="0"/>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科目二</w:t>
            </w:r>
          </w:p>
          <w:p w14:paraId="5AB38B09">
            <w:pPr>
              <w:keepNext w:val="0"/>
              <w:keepLines w:val="0"/>
              <w:suppressLineNumbers w:val="0"/>
              <w:spacing w:before="0" w:beforeAutospacing="0" w:after="0" w:afterAutospacing="0"/>
              <w:ind w:left="0" w:leftChars="0" w:right="0" w:firstLine="0" w:firstLineChars="0"/>
              <w:rPr>
                <w:rFonts w:hint="eastAsia" w:ascii="宋体" w:hAnsi="宋体" w:eastAsia="宋体" w:cs="宋体"/>
                <w:i w:val="0"/>
                <w:iCs w:val="0"/>
                <w:color w:val="auto"/>
                <w:sz w:val="21"/>
                <w:szCs w:val="21"/>
                <w:highlight w:val="none"/>
                <w:u w:val="none"/>
              </w:rPr>
            </w:pPr>
          </w:p>
        </w:tc>
        <w:tc>
          <w:tcPr>
            <w:tcW w:w="738" w:type="dxa"/>
            <w:shd w:val="clear" w:color="auto" w:fill="auto"/>
            <w:vAlign w:val="center"/>
          </w:tcPr>
          <w:p w14:paraId="385615CD">
            <w:pPr>
              <w:keepNext w:val="0"/>
              <w:keepLines w:val="0"/>
              <w:suppressLineNumbers w:val="0"/>
              <w:spacing w:before="0" w:beforeAutospacing="0" w:after="0" w:afterAutospacing="0"/>
              <w:ind w:left="0" w:leftChars="0" w:right="0" w:firstLine="0" w:firstLineChars="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K21</w:t>
            </w:r>
          </w:p>
        </w:tc>
        <w:tc>
          <w:tcPr>
            <w:tcW w:w="869" w:type="dxa"/>
            <w:shd w:val="clear" w:color="auto" w:fill="auto"/>
            <w:vAlign w:val="center"/>
          </w:tcPr>
          <w:p w14:paraId="3E002FED">
            <w:pPr>
              <w:keepNext w:val="0"/>
              <w:keepLines w:val="0"/>
              <w:suppressLineNumbers w:val="0"/>
              <w:spacing w:before="0" w:beforeAutospacing="0" w:after="0" w:afterAutospacing="0"/>
              <w:ind w:left="0" w:leftChars="0" w:right="0" w:firstLine="0" w:firstLineChars="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作业现场安全隐患排除考位</w:t>
            </w:r>
          </w:p>
        </w:tc>
        <w:tc>
          <w:tcPr>
            <w:tcW w:w="1012" w:type="dxa"/>
            <w:gridSpan w:val="2"/>
            <w:shd w:val="clear" w:color="auto" w:fill="auto"/>
            <w:vAlign w:val="center"/>
          </w:tcPr>
          <w:p w14:paraId="230F739F">
            <w:pPr>
              <w:keepNext w:val="0"/>
              <w:keepLines w:val="0"/>
              <w:widowControl/>
              <w:suppressLineNumbers w:val="0"/>
              <w:spacing w:before="0" w:beforeAutospacing="0" w:after="0" w:afterAutospacing="0"/>
              <w:ind w:left="0" w:leftChars="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作业现场安全隐患排除</w:t>
            </w:r>
            <w:r>
              <w:rPr>
                <w:rFonts w:hint="eastAsia" w:ascii="宋体" w:hAnsi="宋体" w:eastAsia="宋体" w:cs="宋体"/>
                <w:i w:val="0"/>
                <w:iCs w:val="0"/>
                <w:color w:val="auto"/>
                <w:kern w:val="0"/>
                <w:sz w:val="21"/>
                <w:szCs w:val="21"/>
                <w:highlight w:val="none"/>
                <w:u w:val="none"/>
                <w:lang w:eastAsia="zh-CN"/>
              </w:rPr>
              <w:t>场景</w:t>
            </w:r>
          </w:p>
        </w:tc>
        <w:tc>
          <w:tcPr>
            <w:tcW w:w="430" w:type="dxa"/>
            <w:shd w:val="clear" w:color="auto" w:fill="auto"/>
            <w:vAlign w:val="center"/>
          </w:tcPr>
          <w:p w14:paraId="20A652F8">
            <w:pPr>
              <w:keepNext w:val="0"/>
              <w:keepLines w:val="0"/>
              <w:widowControl/>
              <w:suppressLineNumbers w:val="0"/>
              <w:spacing w:before="0" w:beforeAutospacing="0" w:after="0" w:afterAutospacing="0"/>
              <w:ind w:left="0" w:leftChars="0" w:right="0" w:firstLine="0" w:firstLineChars="0"/>
              <w:jc w:val="righ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1</w:t>
            </w:r>
          </w:p>
        </w:tc>
        <w:tc>
          <w:tcPr>
            <w:tcW w:w="430" w:type="dxa"/>
            <w:shd w:val="clear" w:color="auto" w:fill="auto"/>
            <w:vAlign w:val="center"/>
          </w:tcPr>
          <w:p w14:paraId="11C893A1">
            <w:pPr>
              <w:keepNext w:val="0"/>
              <w:keepLines w:val="0"/>
              <w:widowControl/>
              <w:suppressLineNumbers w:val="0"/>
              <w:spacing w:before="0" w:beforeAutospacing="0" w:after="0" w:afterAutospacing="0"/>
              <w:ind w:left="0" w:leftChars="0" w:right="0" w:firstLine="0" w:firstLine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套</w:t>
            </w:r>
          </w:p>
        </w:tc>
        <w:tc>
          <w:tcPr>
            <w:tcW w:w="5130" w:type="dxa"/>
            <w:shd w:val="clear" w:color="auto" w:fill="auto"/>
            <w:vAlign w:val="center"/>
          </w:tcPr>
          <w:p w14:paraId="768DB825">
            <w:pPr>
              <w:widowControl/>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1"/>
                <w:szCs w:val="21"/>
                <w:u w:val="none"/>
                <w:lang w:val="en-US" w:eastAsia="zh-CN"/>
              </w:rPr>
              <w:t>设备升级后满足</w:t>
            </w:r>
            <w:r>
              <w:rPr>
                <w:rFonts w:hint="eastAsia" w:ascii="宋体" w:hAnsi="宋体" w:eastAsia="宋体" w:cs="宋体"/>
                <w:color w:val="auto"/>
                <w:kern w:val="0"/>
                <w:sz w:val="21"/>
                <w:szCs w:val="21"/>
                <w:highlight w:val="none"/>
              </w:rPr>
              <w:t>：</w:t>
            </w:r>
          </w:p>
          <w:p w14:paraId="04CD3930">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1.场景内容：辨识开关柜停（送）电作业风险隐患；辨识柱上变压器停（送）电作业风险隐患</w:t>
            </w:r>
          </w:p>
          <w:p w14:paraId="27F0EA33">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2.配备设备：高压柜；柱上变压器；假人；电工安全工器具等</w:t>
            </w:r>
          </w:p>
          <w:p w14:paraId="6B5124E3">
            <w:pPr>
              <w:keepNext w:val="0"/>
              <w:keepLines w:val="0"/>
              <w:widowControl/>
              <w:suppressLineNumbers w:val="0"/>
              <w:spacing w:before="0" w:beforeAutospacing="0" w:after="0" w:afterAutospacing="0"/>
              <w:ind w:left="0" w:leftChars="0" w:right="0" w:firstLine="0" w:firstLineChars="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eastAsia="zh-CN"/>
              </w:rPr>
              <w:t>3.模拟</w:t>
            </w:r>
            <w:r>
              <w:rPr>
                <w:rFonts w:hint="eastAsia" w:ascii="宋体" w:hAnsi="宋体" w:eastAsia="宋体" w:cs="宋体"/>
                <w:i w:val="0"/>
                <w:iCs w:val="0"/>
                <w:color w:val="auto"/>
                <w:kern w:val="0"/>
                <w:sz w:val="21"/>
                <w:szCs w:val="21"/>
                <w:highlight w:val="none"/>
                <w:u w:val="none"/>
                <w:lang w:val="en-US" w:eastAsia="zh-CN"/>
              </w:rPr>
              <w:t>作业现场安全隐患排除</w:t>
            </w:r>
            <w:r>
              <w:rPr>
                <w:rFonts w:hint="eastAsia" w:ascii="宋体" w:hAnsi="宋体" w:eastAsia="宋体" w:cs="宋体"/>
                <w:i w:val="0"/>
                <w:iCs w:val="0"/>
                <w:color w:val="auto"/>
                <w:kern w:val="0"/>
                <w:sz w:val="21"/>
                <w:szCs w:val="21"/>
                <w:highlight w:val="none"/>
                <w:u w:val="none"/>
                <w:lang w:eastAsia="zh-CN"/>
              </w:rPr>
              <w:t>场景</w:t>
            </w:r>
          </w:p>
        </w:tc>
      </w:tr>
      <w:tr w14:paraId="2896D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restart"/>
            <w:shd w:val="clear" w:color="auto" w:fill="auto"/>
            <w:vAlign w:val="center"/>
          </w:tcPr>
          <w:p w14:paraId="4CA35B3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科目三</w:t>
            </w:r>
          </w:p>
        </w:tc>
        <w:tc>
          <w:tcPr>
            <w:tcW w:w="738" w:type="dxa"/>
            <w:vMerge w:val="restart"/>
            <w:shd w:val="clear" w:color="auto" w:fill="auto"/>
            <w:vAlign w:val="center"/>
          </w:tcPr>
          <w:p w14:paraId="5E89B98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K31</w:t>
            </w:r>
          </w:p>
        </w:tc>
        <w:tc>
          <w:tcPr>
            <w:tcW w:w="869" w:type="dxa"/>
            <w:vMerge w:val="restart"/>
            <w:shd w:val="clear" w:color="auto" w:fill="auto"/>
            <w:vAlign w:val="center"/>
          </w:tcPr>
          <w:p w14:paraId="0DB77C3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10/0.4kV变配电系统(成套开关柜)考位</w:t>
            </w:r>
          </w:p>
        </w:tc>
        <w:tc>
          <w:tcPr>
            <w:tcW w:w="1012" w:type="dxa"/>
            <w:gridSpan w:val="2"/>
            <w:shd w:val="clear" w:color="auto" w:fill="auto"/>
            <w:vAlign w:val="center"/>
          </w:tcPr>
          <w:p w14:paraId="19BD658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高压开关柜(整套)：</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进线柜*1</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计量柜*1</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PT柜*1</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出线柜*1</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操作开关柜的附属配件及工器具*1</w:t>
            </w:r>
          </w:p>
        </w:tc>
        <w:tc>
          <w:tcPr>
            <w:tcW w:w="430" w:type="dxa"/>
            <w:shd w:val="clear" w:color="auto" w:fill="auto"/>
            <w:vAlign w:val="center"/>
          </w:tcPr>
          <w:p w14:paraId="3CBBB12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30" w:type="dxa"/>
            <w:shd w:val="clear" w:color="auto" w:fill="auto"/>
            <w:vAlign w:val="center"/>
          </w:tcPr>
          <w:p w14:paraId="5C9C109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套</w:t>
            </w:r>
          </w:p>
        </w:tc>
        <w:tc>
          <w:tcPr>
            <w:tcW w:w="5130" w:type="dxa"/>
            <w:shd w:val="clear" w:color="auto" w:fill="auto"/>
            <w:vAlign w:val="center"/>
          </w:tcPr>
          <w:p w14:paraId="1133C3F1">
            <w:pPr>
              <w:widowControl/>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1"/>
                <w:szCs w:val="21"/>
                <w:u w:val="none"/>
                <w:lang w:val="en-US" w:eastAsia="zh-CN"/>
              </w:rPr>
              <w:t>设备升级后满足</w:t>
            </w:r>
            <w:r>
              <w:rPr>
                <w:rFonts w:hint="eastAsia" w:ascii="宋体" w:hAnsi="宋体" w:eastAsia="宋体" w:cs="宋体"/>
                <w:color w:val="auto"/>
                <w:kern w:val="0"/>
                <w:sz w:val="21"/>
                <w:szCs w:val="21"/>
                <w:highlight w:val="none"/>
              </w:rPr>
              <w:t>：</w:t>
            </w:r>
          </w:p>
          <w:p w14:paraId="34C4501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一</w:t>
            </w:r>
            <w:r>
              <w:rPr>
                <w:rFonts w:hint="eastAsia" w:ascii="宋体" w:hAnsi="宋体" w:eastAsia="宋体" w:cs="宋体"/>
                <w:i w:val="0"/>
                <w:iCs w:val="0"/>
                <w:color w:val="auto"/>
                <w:kern w:val="0"/>
                <w:sz w:val="21"/>
                <w:szCs w:val="21"/>
                <w:highlight w:val="none"/>
                <w:u w:val="none"/>
                <w:lang w:eastAsia="zh-CN"/>
              </w:rPr>
              <w:t>.设备要求</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（一）工作电源：AC380V，50Hz，系统功耗≤500W。</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（二）开关柜要求：</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1．采用标准尺寸的KYN28型中置式10kV高压开关柜</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2．外壳材质为冷轧板喷塑。柜体采用并柜安装方式，边柜均配置整面封板。</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3．柜体采用抗腐蚀、抗氧化、高强度优质板材，采用无焊点螺栓连接全组装结构，封闭后防护等级达到IP4X。</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4．整个柜体由接地的金属隔板分隔成母线室、继电器室、断路器手车室和电缆室四个功能小室，各功能单元设有独立的压力释放通道和释放门，需完全符合国标要求，具有完整的“五防”功能。</w:t>
            </w:r>
          </w:p>
          <w:p w14:paraId="7319D3E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rPr>
              <w:t>二、主要配置参数</w:t>
            </w:r>
            <w:r>
              <w:rPr>
                <w:rFonts w:hint="eastAsia" w:ascii="宋体" w:hAnsi="宋体" w:eastAsia="宋体" w:cs="宋体"/>
                <w:i w:val="0"/>
                <w:iCs w:val="0"/>
                <w:color w:val="auto"/>
                <w:kern w:val="0"/>
                <w:sz w:val="21"/>
                <w:szCs w:val="21"/>
                <w:highlight w:val="none"/>
                <w:u w:val="none"/>
                <w:lang w:eastAsia="zh-CN"/>
              </w:rPr>
              <w:t>及详细功能要求</w:t>
            </w:r>
          </w:p>
          <w:p w14:paraId="106506D7">
            <w:pPr>
              <w:pStyle w:val="471"/>
              <w:keepNext w:val="0"/>
              <w:keepLines w:val="0"/>
              <w:widowControl/>
              <w:suppressLineNumbers w:val="0"/>
              <w:spacing w:before="13" w:beforeAutospacing="0"/>
              <w:ind w:left="254" w:right="52" w:hanging="180"/>
              <w:jc w:val="left"/>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高压开关柜应符合现行标准《高压交流开关设备和控制设备标准的共用技术要求》(GB/T11022)的有关要求。</w:t>
            </w:r>
          </w:p>
          <w:p w14:paraId="43FCF6F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rPr>
              <w:t>(整套)</w:t>
            </w:r>
            <w:r>
              <w:rPr>
                <w:rFonts w:hint="eastAsia" w:ascii="宋体" w:hAnsi="宋体" w:eastAsia="宋体" w:cs="宋体"/>
                <w:i w:val="0"/>
                <w:iCs w:val="0"/>
                <w:color w:val="auto"/>
                <w:kern w:val="0"/>
                <w:sz w:val="21"/>
                <w:szCs w:val="21"/>
                <w:highlight w:val="none"/>
                <w:u w:val="none"/>
                <w:lang w:eastAsia="zh-CN"/>
              </w:rPr>
              <w:t>需为</w:t>
            </w:r>
            <w:r>
              <w:rPr>
                <w:rFonts w:hint="eastAsia" w:ascii="宋体" w:hAnsi="宋体" w:eastAsia="宋体" w:cs="宋体"/>
                <w:i w:val="0"/>
                <w:iCs w:val="0"/>
                <w:color w:val="auto"/>
                <w:kern w:val="0"/>
                <w:sz w:val="21"/>
                <w:szCs w:val="21"/>
                <w:highlight w:val="none"/>
                <w:u w:val="none"/>
                <w:lang w:val="en-US" w:eastAsia="zh-CN"/>
              </w:rPr>
              <w:t>KYN28型中置式10kV高压开关柜</w:t>
            </w:r>
            <w:r>
              <w:rPr>
                <w:rFonts w:hint="eastAsia" w:ascii="宋体" w:hAnsi="宋体" w:eastAsia="宋体" w:cs="宋体"/>
                <w:i w:val="0"/>
                <w:iCs w:val="0"/>
                <w:color w:val="auto"/>
                <w:kern w:val="0"/>
                <w:sz w:val="21"/>
                <w:szCs w:val="21"/>
                <w:highlight w:val="none"/>
                <w:u w:val="none"/>
                <w:lang w:eastAsia="zh-CN"/>
              </w:rPr>
              <w:t>，包含由</w:t>
            </w:r>
            <w:r>
              <w:rPr>
                <w:rFonts w:hint="eastAsia" w:ascii="宋体" w:hAnsi="宋体" w:eastAsia="宋体" w:cs="宋体"/>
                <w:i w:val="0"/>
                <w:iCs w:val="0"/>
                <w:color w:val="auto"/>
                <w:kern w:val="0"/>
                <w:sz w:val="21"/>
                <w:szCs w:val="21"/>
                <w:highlight w:val="none"/>
                <w:u w:val="none"/>
                <w:lang w:val="en-US" w:eastAsia="zh-CN"/>
              </w:rPr>
              <w:t>进线柜（KYN28A-12型）1面、计量柜（KYN28-12型）1面、PT柜（KYN28-12型）1面、出线柜（KYN28-12型）1面</w:t>
            </w:r>
            <w:r>
              <w:rPr>
                <w:rFonts w:hint="eastAsia" w:ascii="宋体" w:hAnsi="宋体" w:eastAsia="宋体" w:cs="宋体"/>
                <w:i w:val="0"/>
                <w:iCs w:val="0"/>
                <w:color w:val="auto"/>
                <w:kern w:val="0"/>
                <w:sz w:val="21"/>
                <w:szCs w:val="21"/>
                <w:highlight w:val="none"/>
                <w:u w:val="none"/>
                <w:lang w:eastAsia="zh-CN"/>
              </w:rPr>
              <w:t>以及1套</w:t>
            </w:r>
            <w:r>
              <w:rPr>
                <w:rFonts w:hint="eastAsia" w:ascii="宋体" w:hAnsi="宋体" w:eastAsia="宋体" w:cs="宋体"/>
                <w:i w:val="0"/>
                <w:iCs w:val="0"/>
                <w:color w:val="auto"/>
                <w:kern w:val="0"/>
                <w:sz w:val="21"/>
                <w:szCs w:val="21"/>
                <w:highlight w:val="none"/>
                <w:u w:val="none"/>
                <w:lang w:val="en-US" w:eastAsia="zh-CN"/>
              </w:rPr>
              <w:t>操作开关柜的附属配件及工器具</w:t>
            </w:r>
            <w:r>
              <w:rPr>
                <w:rFonts w:hint="eastAsia" w:ascii="宋体" w:hAnsi="宋体" w:eastAsia="宋体" w:cs="宋体"/>
                <w:i w:val="0"/>
                <w:iCs w:val="0"/>
                <w:color w:val="auto"/>
                <w:kern w:val="0"/>
                <w:sz w:val="21"/>
                <w:szCs w:val="21"/>
                <w:highlight w:val="none"/>
                <w:u w:val="none"/>
                <w:lang w:eastAsia="zh-CN"/>
              </w:rPr>
              <w:t>。</w:t>
            </w:r>
          </w:p>
          <w:p w14:paraId="0EED6BB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（一）进线柜（KYN28A-12型）</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1．断路器：配备1台手车式高压真空断路器，额定电压10kV，额定电流630A。</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(1)断路器机械结构必须能够承受学员频繁操作，机械寿命≥30000次。</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(2)手车操作室内安装稳定高导轨，确保断路器手车推进或抽出轻巧便捷；</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(3)为满足手车断路器与母排侧和电缆侧自动隔离要求，手车室内设计带自动锁扣，锁扣解锁时间≤0.5s。</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w:t>
            </w:r>
            <w:r>
              <w:rPr>
                <w:rFonts w:hint="eastAsia" w:ascii="宋体" w:hAnsi="宋体" w:eastAsia="宋体" w:cs="宋体"/>
                <w:i w:val="0"/>
                <w:iCs w:val="0"/>
                <w:color w:val="auto"/>
                <w:kern w:val="0"/>
                <w:sz w:val="21"/>
                <w:szCs w:val="21"/>
                <w:highlight w:val="none"/>
                <w:u w:val="none"/>
                <w:lang w:eastAsia="zh-CN"/>
              </w:rPr>
              <w:t>断路器状态</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手车位置为</w:t>
            </w:r>
            <w:r>
              <w:rPr>
                <w:rFonts w:hint="eastAsia" w:ascii="宋体" w:hAnsi="宋体" w:eastAsia="宋体" w:cs="宋体"/>
                <w:i w:val="0"/>
                <w:iCs w:val="0"/>
                <w:color w:val="auto"/>
                <w:kern w:val="0"/>
                <w:sz w:val="21"/>
                <w:szCs w:val="21"/>
                <w:highlight w:val="none"/>
                <w:u w:val="none"/>
                <w:lang w:val="en-US" w:eastAsia="zh-CN"/>
              </w:rPr>
              <w:t>试验位置及工作位置</w:t>
            </w:r>
            <w:r>
              <w:rPr>
                <w:rFonts w:hint="eastAsia" w:ascii="宋体" w:hAnsi="宋体" w:eastAsia="宋体" w:cs="宋体"/>
                <w:i w:val="0"/>
                <w:iCs w:val="0"/>
                <w:color w:val="auto"/>
                <w:kern w:val="0"/>
                <w:sz w:val="21"/>
                <w:szCs w:val="21"/>
                <w:highlight w:val="none"/>
                <w:u w:val="none"/>
                <w:lang w:eastAsia="zh-CN"/>
              </w:rPr>
              <w:t>均能在开关状态显示仪显示</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其中面板还</w:t>
            </w:r>
            <w:r>
              <w:rPr>
                <w:rFonts w:hint="eastAsia" w:ascii="宋体" w:hAnsi="宋体" w:eastAsia="宋体" w:cs="宋体"/>
                <w:i w:val="0"/>
                <w:iCs w:val="0"/>
                <w:color w:val="auto"/>
                <w:kern w:val="0"/>
                <w:sz w:val="21"/>
                <w:szCs w:val="21"/>
                <w:highlight w:val="none"/>
                <w:u w:val="none"/>
                <w:lang w:val="en-US" w:eastAsia="zh-CN"/>
              </w:rPr>
              <w:t>包含双色指示灯以及</w:t>
            </w:r>
            <w:r>
              <w:rPr>
                <w:rFonts w:hint="eastAsia" w:ascii="宋体" w:hAnsi="宋体" w:eastAsia="宋体" w:cs="宋体"/>
                <w:i w:val="0"/>
                <w:iCs w:val="0"/>
                <w:color w:val="auto"/>
                <w:kern w:val="0"/>
                <w:sz w:val="21"/>
                <w:szCs w:val="21"/>
                <w:highlight w:val="none"/>
                <w:u w:val="none"/>
                <w:lang w:eastAsia="zh-CN"/>
              </w:rPr>
              <w:t>其</w:t>
            </w:r>
            <w:r>
              <w:rPr>
                <w:rFonts w:hint="eastAsia" w:ascii="宋体" w:hAnsi="宋体" w:eastAsia="宋体" w:cs="宋体"/>
                <w:i w:val="0"/>
                <w:iCs w:val="0"/>
                <w:color w:val="auto"/>
                <w:kern w:val="0"/>
                <w:sz w:val="21"/>
                <w:szCs w:val="21"/>
                <w:highlight w:val="none"/>
                <w:u w:val="none"/>
                <w:lang w:val="en-US" w:eastAsia="zh-CN"/>
              </w:rPr>
              <w:t>机械位置。</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2．开关状态指示仪：配置1台额定电压220V的开关状态指示仪（高压开关智能操控装置），具备显示开关状态、小车工作位置、试验位置、断路器位置</w:t>
            </w:r>
            <w:r>
              <w:rPr>
                <w:rFonts w:hint="eastAsia" w:ascii="宋体" w:hAnsi="宋体" w:eastAsia="宋体" w:cs="宋体"/>
                <w:i w:val="0"/>
                <w:iCs w:val="0"/>
                <w:color w:val="auto"/>
                <w:kern w:val="0"/>
                <w:sz w:val="21"/>
                <w:szCs w:val="21"/>
                <w:highlight w:val="none"/>
                <w:u w:val="none"/>
                <w:lang w:eastAsia="zh-CN"/>
              </w:rPr>
              <w:t>等功能。柜面可清晰看到</w:t>
            </w:r>
            <w:r>
              <w:rPr>
                <w:rFonts w:hint="eastAsia" w:ascii="宋体" w:hAnsi="宋体" w:eastAsia="宋体" w:cs="宋体"/>
                <w:i w:val="0"/>
                <w:iCs w:val="0"/>
                <w:color w:val="auto"/>
                <w:kern w:val="0"/>
                <w:sz w:val="21"/>
                <w:szCs w:val="21"/>
                <w:highlight w:val="none"/>
                <w:u w:val="none"/>
                <w:lang w:val="en-US" w:eastAsia="zh-CN"/>
              </w:rPr>
              <w:t>弹簧储能状态、高压带电指示、温湿度控制器等</w:t>
            </w:r>
            <w:r>
              <w:rPr>
                <w:rFonts w:hint="eastAsia" w:ascii="宋体" w:hAnsi="宋体" w:eastAsia="宋体" w:cs="宋体"/>
                <w:i w:val="0"/>
                <w:iCs w:val="0"/>
                <w:color w:val="auto"/>
                <w:kern w:val="0"/>
                <w:sz w:val="21"/>
                <w:szCs w:val="21"/>
                <w:highlight w:val="none"/>
                <w:u w:val="none"/>
                <w:lang w:eastAsia="zh-CN"/>
              </w:rPr>
              <w:t>状态</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3．避雷器：额定电压10kV，大电流冲击耐受≥40kA。</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微机综合保护装置：1台额定电压220V的微机综合保护装置，电压测量范围0～100V，电流测量范围0～5A，带RS485通讯接口，具备过流保护、低电压保护、过电压保护、过负荷保护、保护合闸、保护分闸等保护功能。（提供佐证材料）</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5．进线柜需具备多种故障模拟类型，涵盖失压跳闸、过载/过负荷、短路等基础故障场景。</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6．进线柜能模拟失压跳闸故障、过载/过负荷保护故障、短路保护故障等故障场景，每种故障模拟均须在综保装置上显示对应的保护动作事项。</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（二）计量柜（KYN28-12型）</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互感器与电表：配置电流互感器、全封闭电压互感器，精度等级≥0.2，需实现对电能的准确计量，并配置计量电度表。</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计量电度表需采用多功能智能电表，支持RS485、以太网双通讯接口，且具备带电显示、温湿度控制等功能。</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（三）PT柜（KYN28-12型）</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w:t>
            </w:r>
            <w:r>
              <w:rPr>
                <w:rFonts w:hint="eastAsia" w:ascii="宋体" w:hAnsi="宋体" w:eastAsia="宋体" w:cs="宋体"/>
                <w:i w:val="0"/>
                <w:iCs w:val="0"/>
                <w:color w:val="auto"/>
                <w:kern w:val="0"/>
                <w:sz w:val="21"/>
                <w:szCs w:val="21"/>
                <w:highlight w:val="none"/>
                <w:u w:val="none"/>
                <w:lang w:eastAsia="zh-CN"/>
              </w:rPr>
              <w:t>.</w:t>
            </w:r>
            <w:r>
              <w:rPr>
                <w:rFonts w:hint="eastAsia" w:ascii="宋体" w:hAnsi="宋体" w:eastAsia="宋体" w:cs="宋体"/>
                <w:i w:val="0"/>
                <w:iCs w:val="0"/>
                <w:color w:val="auto"/>
                <w:kern w:val="0"/>
                <w:sz w:val="21"/>
                <w:szCs w:val="21"/>
                <w:highlight w:val="none"/>
                <w:u w:val="none"/>
                <w:lang w:val="en-US" w:eastAsia="zh-CN"/>
              </w:rPr>
              <w:t>PT手车1台，额定电流630A，内装电压互感器2台，额定电压：10/0.1kV；高分段熔断器1组，额定电流1A。</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2．开关状态指示仪：配置额定电压220V的开关状态指示仪(高压开关智能操控装置)，可显示开关状态、小车工作位置、试验位置等状态。</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eastAsia="zh-CN"/>
              </w:rPr>
              <w:t>3</w:t>
            </w:r>
            <w:r>
              <w:rPr>
                <w:rFonts w:hint="eastAsia" w:ascii="宋体" w:hAnsi="宋体" w:eastAsia="宋体" w:cs="宋体"/>
                <w:i w:val="0"/>
                <w:iCs w:val="0"/>
                <w:color w:val="auto"/>
                <w:kern w:val="0"/>
                <w:sz w:val="21"/>
                <w:szCs w:val="21"/>
                <w:highlight w:val="none"/>
                <w:u w:val="none"/>
                <w:lang w:val="en-US" w:eastAsia="zh-CN"/>
              </w:rPr>
              <w:t>．其他配置：设置独立的手车工作位置指示、试验位置指示，配置转换开关一套，电压表一个。</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（四）出线柜（KYN28-12型）</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1．断路器：1台手车式高压真空断路器，额定电压12kV，额定电流630A，断路器各项要求与进线柜一致。</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2．接地开关：配备1台接地开关。</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3．开关状态指示仪：额定电压220V，具备显示开关状态、小车工作位置、试验位置、断路器位置、接地刀位置、</w:t>
            </w:r>
            <w:r>
              <w:rPr>
                <w:rFonts w:hint="eastAsia" w:ascii="宋体" w:hAnsi="宋体" w:eastAsia="宋体" w:cs="宋体"/>
                <w:i w:val="0"/>
                <w:iCs w:val="0"/>
                <w:color w:val="auto"/>
                <w:kern w:val="0"/>
                <w:sz w:val="21"/>
                <w:szCs w:val="21"/>
                <w:highlight w:val="none"/>
                <w:u w:val="none"/>
                <w:lang w:eastAsia="zh-CN"/>
              </w:rPr>
              <w:t>柜面可清晰看到</w:t>
            </w:r>
            <w:r>
              <w:rPr>
                <w:rFonts w:hint="eastAsia" w:ascii="宋体" w:hAnsi="宋体" w:eastAsia="宋体" w:cs="宋体"/>
                <w:i w:val="0"/>
                <w:iCs w:val="0"/>
                <w:color w:val="auto"/>
                <w:kern w:val="0"/>
                <w:sz w:val="21"/>
                <w:szCs w:val="21"/>
                <w:highlight w:val="none"/>
                <w:u w:val="none"/>
                <w:lang w:val="en-US" w:eastAsia="zh-CN"/>
              </w:rPr>
              <w:t>弹簧储能状态、高压带电指示、温湿度控制等功能</w:t>
            </w:r>
            <w:r>
              <w:rPr>
                <w:rFonts w:hint="eastAsia" w:ascii="宋体" w:hAnsi="宋体" w:eastAsia="宋体" w:cs="宋体"/>
                <w:i w:val="0"/>
                <w:iCs w:val="0"/>
                <w:color w:val="auto"/>
                <w:kern w:val="0"/>
                <w:sz w:val="21"/>
                <w:szCs w:val="21"/>
                <w:highlight w:val="none"/>
                <w:u w:val="none"/>
                <w:lang w:eastAsia="zh-CN"/>
              </w:rPr>
              <w:t>状态</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4．避雷器：额定电压10kV，大电流冲击耐受≥40kA，残压比≤1.8（8/20μs波形）。</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5．微机综合保护装置：1台额定电压220V的微机综合保护装置，电压测量范围0～100V，电流测量范围0～5A，带RS485通讯接口，具备过流保护、低电压保护、过电压保护、过负荷保护、高温保护、超温保护、轻瓦斯保护、重瓦斯保护等保护功能。</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6．出线柜设置独立的断路器手车储能指示、工作位置指示、试验位置指示</w:t>
            </w:r>
            <w:r>
              <w:rPr>
                <w:rFonts w:hint="eastAsia" w:ascii="宋体" w:hAnsi="宋体" w:eastAsia="宋体" w:cs="宋体"/>
                <w:i w:val="0"/>
                <w:iCs w:val="0"/>
                <w:color w:val="auto"/>
                <w:kern w:val="0"/>
                <w:sz w:val="21"/>
                <w:szCs w:val="21"/>
                <w:highlight w:val="none"/>
                <w:u w:val="none"/>
                <w:lang w:eastAsia="zh-CN"/>
              </w:rPr>
              <w:t>。</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7．出线柜能模拟失压跳闸故障、过载/过负荷保护故障、短路保护故障、轻瓦斯告警故障、超温告警故障、重瓦斯跳闸故障、超温跳闸故障等，且均可在综保装置上显示对应的保护动作事项。</w:t>
            </w:r>
          </w:p>
          <w:p w14:paraId="173502B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（五）操作开关柜的附属配件及工器具包括：绝缘手套2双，绝缘鞋2双，安全帽2顶。</w:t>
            </w:r>
          </w:p>
        </w:tc>
      </w:tr>
      <w:tr w14:paraId="5AC85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125671A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2D404B8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000E6D0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3C6735D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干式电力变压器</w:t>
            </w:r>
          </w:p>
        </w:tc>
        <w:tc>
          <w:tcPr>
            <w:tcW w:w="430" w:type="dxa"/>
            <w:shd w:val="clear" w:color="auto" w:fill="auto"/>
            <w:vAlign w:val="center"/>
          </w:tcPr>
          <w:p w14:paraId="0599B994">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77FF949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台</w:t>
            </w:r>
          </w:p>
        </w:tc>
        <w:tc>
          <w:tcPr>
            <w:tcW w:w="5130" w:type="dxa"/>
            <w:shd w:val="clear" w:color="auto" w:fill="auto"/>
            <w:vAlign w:val="center"/>
          </w:tcPr>
          <w:p w14:paraId="3C8C6BF5">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10/0.4kV干式电力变压器符合现行标准《干式电力变压器技术参数和要求》(GB/T10228)的有关要求</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一</w:t>
            </w:r>
            <w:r>
              <w:rPr>
                <w:rFonts w:hint="eastAsia" w:ascii="宋体" w:hAnsi="宋体" w:eastAsia="宋体" w:cs="宋体"/>
                <w:i w:val="0"/>
                <w:iCs w:val="0"/>
                <w:color w:val="auto"/>
                <w:kern w:val="0"/>
                <w:sz w:val="21"/>
                <w:szCs w:val="21"/>
                <w:u w:val="none"/>
                <w:lang w:eastAsia="zh-CN"/>
              </w:rPr>
              <w:t>.设备要求</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（一）电气规格要求</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额定电压：一次侧额定电压10kV，二次侧额定电压0.4kV，电压偏差范围需符合GB1094.11-2007标准，一次侧电压波动±5%时，二次侧输出电压波动范围控制在±2%以内。</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额定容量：30kVA，负载损耗≤350W，空载损耗≤85W。</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电源相数：三相；频率：50Hz。</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短路阻抗：5.5%±0.2%。</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连接组标号：Dyn11，需满足三相不平衡负载工况下，中性点漂移量≤10V（不平衡负载率达40%时）。</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（二）结构与材料参数</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eastAsia="zh-CN"/>
              </w:rPr>
              <w:t>带外壳及温控器，不通电；</w:t>
            </w:r>
            <w:r>
              <w:rPr>
                <w:rFonts w:hint="eastAsia" w:ascii="宋体" w:hAnsi="宋体" w:eastAsia="宋体" w:cs="宋体"/>
                <w:i w:val="0"/>
                <w:iCs w:val="0"/>
                <w:color w:val="auto"/>
                <w:kern w:val="0"/>
                <w:sz w:val="21"/>
                <w:szCs w:val="21"/>
                <w:u w:val="none"/>
                <w:lang w:eastAsia="zh-CN"/>
              </w:rPr>
              <w:br w:type="textWrapping"/>
            </w:r>
            <w:r>
              <w:rPr>
                <w:rFonts w:hint="eastAsia" w:ascii="宋体" w:hAnsi="宋体" w:eastAsia="宋体" w:cs="宋体"/>
                <w:i w:val="0"/>
                <w:iCs w:val="0"/>
                <w:color w:val="auto"/>
                <w:kern w:val="0"/>
                <w:sz w:val="21"/>
                <w:szCs w:val="21"/>
                <w:u w:val="none"/>
                <w:lang w:val="en-US" w:eastAsia="zh-CN"/>
              </w:rPr>
              <w:t>绝缘等级：F级绝缘。</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绕组结构：高压绕组采用层式绕法，低压绕组采用箔式绕法，绕组导线材质为无氧铜。</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外壳防护：外壳采用不锈钢材质（304不锈钢），防护等级</w:t>
            </w:r>
            <w:r>
              <w:rPr>
                <w:rFonts w:hint="eastAsia" w:ascii="宋体" w:hAnsi="宋体" w:eastAsia="宋体" w:cs="宋体"/>
                <w:i w:val="0"/>
                <w:iCs w:val="0"/>
                <w:color w:val="auto"/>
                <w:kern w:val="0"/>
                <w:sz w:val="21"/>
                <w:szCs w:val="21"/>
                <w:u w:val="none"/>
                <w:lang w:eastAsia="zh-CN"/>
              </w:rPr>
              <w:t>≥</w:t>
            </w:r>
            <w:r>
              <w:rPr>
                <w:rFonts w:hint="eastAsia" w:ascii="宋体" w:hAnsi="宋体" w:eastAsia="宋体" w:cs="宋体"/>
                <w:i w:val="0"/>
                <w:iCs w:val="0"/>
                <w:color w:val="auto"/>
                <w:kern w:val="0"/>
                <w:sz w:val="21"/>
                <w:szCs w:val="21"/>
                <w:u w:val="none"/>
                <w:lang w:val="en-US" w:eastAsia="zh-CN"/>
              </w:rPr>
              <w:t>IP20，外壳表面需进行拉丝处理，厚度不小于1.5mm。</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eastAsia="zh-CN"/>
              </w:rPr>
              <w:t>（三）</w:t>
            </w:r>
            <w:r>
              <w:rPr>
                <w:rFonts w:hint="eastAsia" w:ascii="宋体" w:hAnsi="宋体" w:eastAsia="宋体" w:cs="宋体"/>
                <w:i w:val="0"/>
                <w:iCs w:val="0"/>
                <w:color w:val="auto"/>
                <w:kern w:val="0"/>
                <w:sz w:val="21"/>
                <w:szCs w:val="21"/>
                <w:u w:val="none"/>
                <w:lang w:val="en-US" w:eastAsia="zh-CN"/>
              </w:rPr>
              <w:t>冷却与运行参数要求</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冷却方式：采用自然风冷与强迫风冷双模式智能切换，配置温度传感器实时监测绕组温度，当绕组温度达到100℃时，自动启动强迫风冷（风扇启动响应时间≤10s）；温度降至80℃时，自动停止强迫风冷。</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过载能力：在强迫风冷状态下，变压器允许过载120%连续运行2小时，过载150%连续运行30分钟，且过载运行后绕组绝缘电阻下降幅度≤5%。</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运行噪音：自然风冷时，距变压器1m处噪音值≤50dB；强迫风冷时，距变压器1m处噪音值≤60dB。</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eastAsia="zh-CN"/>
              </w:rPr>
              <w:t>二.功能要求</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10/0.4kV干式电力变压器用于配合高压开关柜和低压开关柜，构建10/0.4kV变配电系统成套配电装置，满足巡视检查、变压器绝缘测量、电力变压器分接开关调整等考核需求。</w:t>
            </w:r>
          </w:p>
        </w:tc>
      </w:tr>
      <w:tr w14:paraId="771B4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7739CF5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7B6F22E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0BFE08C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10230B0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低压开关柜（整套）：</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出线柜*1</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进线柜*1</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补偿柜*1</w:t>
            </w:r>
          </w:p>
        </w:tc>
        <w:tc>
          <w:tcPr>
            <w:tcW w:w="430" w:type="dxa"/>
            <w:shd w:val="clear" w:color="auto" w:fill="auto"/>
            <w:vAlign w:val="center"/>
          </w:tcPr>
          <w:p w14:paraId="0CEED55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5C451FE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6F8DA09E">
            <w:pPr>
              <w:keepNext w:val="0"/>
              <w:keepLines w:val="0"/>
              <w:widowControl w:val="0"/>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一、额定参数</w:t>
            </w:r>
          </w:p>
          <w:p w14:paraId="0C130471">
            <w:pPr>
              <w:keepNext w:val="0"/>
              <w:keepLines w:val="0"/>
              <w:widowControl w:val="0"/>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1．额定工作电压</w:t>
            </w:r>
          </w:p>
          <w:p w14:paraId="1BD956DF">
            <w:pPr>
              <w:keepNext w:val="0"/>
              <w:keepLines w:val="0"/>
              <w:widowControl w:val="0"/>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主电路：400V；辅助电路：交流：220V~380V</w:t>
            </w:r>
          </w:p>
          <w:p w14:paraId="34AFAB90">
            <w:pPr>
              <w:keepNext w:val="0"/>
              <w:keepLines w:val="0"/>
              <w:widowControl w:val="0"/>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2．额定绝缘电压：主电路额定绝缘电压为690V。</w:t>
            </w:r>
          </w:p>
          <w:p w14:paraId="5AAACEAE">
            <w:pPr>
              <w:keepNext w:val="0"/>
              <w:keepLines w:val="0"/>
              <w:widowControl w:val="0"/>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3．额定频率：50Hz</w:t>
            </w:r>
          </w:p>
          <w:p w14:paraId="260BBBF5">
            <w:pPr>
              <w:keepNext w:val="0"/>
              <w:keepLines w:val="0"/>
              <w:widowControl w:val="0"/>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4．额定电流：水平母线额定工作电流≤1000A；垂直母线额定工作电流≤1000A</w:t>
            </w:r>
          </w:p>
          <w:p w14:paraId="400AEA83">
            <w:pPr>
              <w:keepNext w:val="0"/>
              <w:keepLines w:val="0"/>
              <w:widowControl w:val="0"/>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装置内母线额定短时耐受电流为50KA（1S）；装置内母线额定峰值耐受电流105KA（0.1S）</w:t>
            </w:r>
          </w:p>
          <w:p w14:paraId="29FC3ED7">
            <w:pPr>
              <w:keepNext w:val="0"/>
              <w:keepLines w:val="0"/>
              <w:widowControl w:val="0"/>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二、框架结构</w:t>
            </w:r>
          </w:p>
          <w:p w14:paraId="1C453D13">
            <w:pPr>
              <w:keepNext w:val="0"/>
              <w:keepLines w:val="0"/>
              <w:widowControl w:val="0"/>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装置的柜架为组装式结构，柜架及零部件均采用螺钉紧固连接而成。框架和外壳应有足够的强度和刚度，能承受安装元件及短路时所产生的机构应力和电动力，同时不应因装置的吊装、运输等情况而影响装置的性能。</w:t>
            </w:r>
          </w:p>
          <w:p w14:paraId="296331AC">
            <w:pPr>
              <w:keepNext w:val="0"/>
              <w:keepLines w:val="0"/>
              <w:widowControl w:val="0"/>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2．装置外壳的防护等级IP</w:t>
            </w:r>
            <w:r>
              <w:rPr>
                <w:rFonts w:hint="eastAsia" w:ascii="宋体" w:hAnsi="宋体" w:eastAsia="宋体" w:cs="宋体"/>
                <w:i w:val="0"/>
                <w:iCs w:val="0"/>
                <w:color w:val="auto"/>
                <w:kern w:val="0"/>
                <w:sz w:val="21"/>
                <w:szCs w:val="21"/>
                <w:u w:val="none"/>
                <w:lang w:eastAsia="zh-CN"/>
              </w:rPr>
              <w:t>33</w:t>
            </w:r>
            <w:r>
              <w:rPr>
                <w:rFonts w:hint="eastAsia" w:ascii="宋体" w:hAnsi="宋体" w:eastAsia="宋体" w:cs="宋体"/>
                <w:i w:val="0"/>
                <w:iCs w:val="0"/>
                <w:color w:val="auto"/>
                <w:kern w:val="0"/>
                <w:sz w:val="21"/>
                <w:szCs w:val="21"/>
                <w:u w:val="none"/>
                <w:lang w:val="en-US" w:eastAsia="zh-CN"/>
              </w:rPr>
              <w:t>。</w:t>
            </w:r>
          </w:p>
          <w:p w14:paraId="7410DCD1">
            <w:pPr>
              <w:keepNext w:val="0"/>
              <w:keepLines w:val="0"/>
              <w:widowControl w:val="0"/>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3．内部功能单元采用金属隔板分隔，各功能单元能抽出检修、相同规格的单元能实现互换使用，断路器和塑壳开关、隔离开关都能在柜外操作。</w:t>
            </w:r>
          </w:p>
          <w:p w14:paraId="41BE5947">
            <w:pPr>
              <w:keepNext w:val="0"/>
              <w:keepLines w:val="0"/>
              <w:widowControl w:val="0"/>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三、产品配置</w:t>
            </w:r>
          </w:p>
          <w:p w14:paraId="26752815">
            <w:pPr>
              <w:keepNext w:val="0"/>
              <w:keepLines w:val="0"/>
              <w:widowControl w:val="0"/>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0.4kV GCS型低压抽出式开关柜由GCS型进线柜、出线柜、补偿柜组成；开关柜全箱体采用8MF冷弯型钢局部焊接组装、聚酯烘漆，模块化设计，具有高效散热及多重安全防护，整体结构合理、功能完善，通用性强，可实现低压配电柜的运行维护考试任务，即在工作现场对低压配电柜进行巡视、停送电操作、红外线测温、故障处理以及设备维护。</w:t>
            </w:r>
          </w:p>
          <w:p w14:paraId="3926A7E4">
            <w:pPr>
              <w:keepNext w:val="0"/>
              <w:keepLines w:val="0"/>
              <w:widowControl w:val="0"/>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（一）进线柜内主要材料：</w:t>
            </w:r>
          </w:p>
          <w:p w14:paraId="362D556B">
            <w:pPr>
              <w:keepNext w:val="0"/>
              <w:keepLines w:val="0"/>
              <w:widowControl w:val="0"/>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包含：低压抽出式框架断路器；电流互感器；电压表和电流表若干；镀锡铝排；母线夹。</w:t>
            </w:r>
          </w:p>
          <w:p w14:paraId="05A0388D">
            <w:pPr>
              <w:keepNext w:val="0"/>
              <w:keepLines w:val="0"/>
              <w:widowControl w:val="0"/>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（二）出线柜内主要材料：</w:t>
            </w:r>
          </w:p>
          <w:p w14:paraId="541E5DDA">
            <w:pPr>
              <w:keepNext w:val="0"/>
              <w:keepLines w:val="0"/>
              <w:widowControl w:val="0"/>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包含：塑壳断路器；电流互感器；电流表；镀锡铝排；母线夹；一次接线端子；绝缘导线</w:t>
            </w:r>
            <w:r>
              <w:rPr>
                <w:rFonts w:hint="eastAsia" w:ascii="宋体" w:hAnsi="宋体" w:eastAsia="宋体" w:cs="宋体"/>
                <w:i w:val="0"/>
                <w:iCs w:val="0"/>
                <w:color w:val="auto"/>
                <w:kern w:val="0"/>
                <w:sz w:val="21"/>
                <w:szCs w:val="21"/>
                <w:u w:val="none"/>
                <w:lang w:eastAsia="zh-CN"/>
              </w:rPr>
              <w:t>25</w:t>
            </w:r>
            <w:r>
              <w:rPr>
                <w:rFonts w:hint="eastAsia" w:ascii="宋体" w:hAnsi="宋体" w:eastAsia="宋体" w:cs="宋体"/>
                <w:i w:val="0"/>
                <w:iCs w:val="0"/>
                <w:color w:val="auto"/>
                <w:kern w:val="0"/>
                <w:sz w:val="21"/>
                <w:szCs w:val="21"/>
                <w:u w:val="none"/>
                <w:lang w:val="en-US" w:eastAsia="zh-CN"/>
              </w:rPr>
              <w:t>mm²；操作结构。</w:t>
            </w:r>
          </w:p>
          <w:p w14:paraId="2D89D724">
            <w:pPr>
              <w:keepNext w:val="0"/>
              <w:keepLines w:val="0"/>
              <w:widowControl w:val="0"/>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（三）电容柜内主要材料：</w:t>
            </w:r>
          </w:p>
          <w:p w14:paraId="75EE17DA">
            <w:pPr>
              <w:keepNext w:val="0"/>
              <w:keepLines w:val="0"/>
              <w:widowControl w:val="0"/>
              <w:suppressLineNumbers w:val="0"/>
              <w:spacing w:before="0" w:beforeAutospacing="0" w:after="0" w:afterAutospacing="0"/>
              <w:ind w:left="0" w:right="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包含：</w:t>
            </w:r>
            <w:r>
              <w:rPr>
                <w:rFonts w:hint="eastAsia" w:ascii="宋体" w:hAnsi="宋体" w:eastAsia="宋体" w:cs="宋体"/>
                <w:i w:val="0"/>
                <w:iCs w:val="0"/>
                <w:color w:val="auto"/>
                <w:kern w:val="0"/>
                <w:sz w:val="21"/>
                <w:szCs w:val="21"/>
                <w:u w:val="none"/>
                <w:lang w:eastAsia="zh-CN"/>
              </w:rPr>
              <w:t>隔离</w:t>
            </w:r>
            <w:r>
              <w:rPr>
                <w:rFonts w:hint="eastAsia" w:ascii="宋体" w:hAnsi="宋体" w:eastAsia="宋体" w:cs="宋体"/>
                <w:i w:val="0"/>
                <w:iCs w:val="0"/>
                <w:color w:val="auto"/>
                <w:kern w:val="0"/>
                <w:sz w:val="21"/>
                <w:szCs w:val="21"/>
                <w:u w:val="none"/>
                <w:lang w:val="en-US" w:eastAsia="zh-CN"/>
              </w:rPr>
              <w:t>开关；电流互感器；无功补偿控制器；电流表；电压表；</w:t>
            </w:r>
            <w:r>
              <w:rPr>
                <w:rFonts w:hint="eastAsia" w:ascii="宋体" w:hAnsi="宋体" w:eastAsia="宋体" w:cs="宋体"/>
                <w:i w:val="0"/>
                <w:iCs w:val="0"/>
                <w:color w:val="auto"/>
                <w:kern w:val="0"/>
                <w:sz w:val="21"/>
                <w:szCs w:val="21"/>
                <w:u w:val="none"/>
                <w:lang w:eastAsia="zh-CN"/>
              </w:rPr>
              <w:t>微型断路器</w:t>
            </w:r>
            <w:r>
              <w:rPr>
                <w:rFonts w:hint="eastAsia" w:ascii="宋体" w:hAnsi="宋体" w:eastAsia="宋体" w:cs="宋体"/>
                <w:i w:val="0"/>
                <w:iCs w:val="0"/>
                <w:color w:val="auto"/>
                <w:kern w:val="0"/>
                <w:sz w:val="21"/>
                <w:szCs w:val="21"/>
                <w:u w:val="none"/>
                <w:lang w:val="en-US" w:eastAsia="zh-CN"/>
              </w:rPr>
              <w:t>；交流接触器；热继电器；电力电容器；避雷器；镀锡铝排；母线夹；绝缘导线。</w:t>
            </w:r>
          </w:p>
        </w:tc>
      </w:tr>
      <w:tr w14:paraId="1B0AD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672" w:type="dxa"/>
            <w:vMerge w:val="continue"/>
            <w:shd w:val="clear" w:color="auto" w:fill="auto"/>
            <w:vAlign w:val="center"/>
          </w:tcPr>
          <w:p w14:paraId="793F8B2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05F9E5A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1DB22D2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1397639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接线模拟图板</w:t>
            </w:r>
          </w:p>
        </w:tc>
        <w:tc>
          <w:tcPr>
            <w:tcW w:w="430" w:type="dxa"/>
            <w:shd w:val="clear" w:color="auto" w:fill="auto"/>
            <w:vAlign w:val="center"/>
          </w:tcPr>
          <w:p w14:paraId="0E20B98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42AD981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687523C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高低压一次接线模拟屏：</w:t>
            </w:r>
          </w:p>
          <w:p w14:paraId="722D0C7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（1）工作电源：AC220V±10%，额定频率：50Hz</w:t>
            </w:r>
          </w:p>
          <w:p w14:paraId="119697E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（2）设备尺寸（长×高）：长1800mm，高1825mm（含支架）</w:t>
            </w:r>
          </w:p>
          <w:p w14:paraId="13F189F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▲（3）接线模拟图板需含：电源指示，报警指示灯，带电指示灯，地刀指示灯，模拟开关旋扭，一次接线图。（投标文件需提供实物设备照片，验证设备的真实性）</w:t>
            </w:r>
          </w:p>
          <w:p w14:paraId="2D460F3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（4）高低压一次接线模拟屏是系统中用于直观展示高低压配电系统接线方式、设备状态及电力流向的可视化装置，一次系统模拟屏是与配套开关柜一致的系统图。</w:t>
            </w:r>
          </w:p>
          <w:p w14:paraId="73147F7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5）模拟屏能显示表示各开关柜实际状态、接线方式、供电方式和各种开关的分/合状态，能实现正式操作前模拟操作流程预演，确保操作步骤正确，高低压配电一次系统图报警功能，当操作程序错误时，会发出报警声，以提示操作有误。</w:t>
            </w:r>
          </w:p>
        </w:tc>
      </w:tr>
      <w:tr w14:paraId="45DF9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19F3DAE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6BDD2B8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3A056F5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7F7CC8E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rPr>
              <w:t>电力电缆</w:t>
            </w:r>
          </w:p>
        </w:tc>
        <w:tc>
          <w:tcPr>
            <w:tcW w:w="430" w:type="dxa"/>
            <w:shd w:val="clear" w:color="auto" w:fill="auto"/>
            <w:vAlign w:val="center"/>
          </w:tcPr>
          <w:p w14:paraId="041E474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rPr>
              <w:t>1</w:t>
            </w:r>
          </w:p>
        </w:tc>
        <w:tc>
          <w:tcPr>
            <w:tcW w:w="430" w:type="dxa"/>
            <w:shd w:val="clear" w:color="auto" w:fill="auto"/>
            <w:vAlign w:val="center"/>
          </w:tcPr>
          <w:p w14:paraId="262259D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rPr>
              <w:t>套</w:t>
            </w:r>
          </w:p>
        </w:tc>
        <w:tc>
          <w:tcPr>
            <w:tcW w:w="5130" w:type="dxa"/>
            <w:shd w:val="clear" w:color="auto" w:fill="auto"/>
            <w:vAlign w:val="center"/>
          </w:tcPr>
          <w:p w14:paraId="51FE4C03">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1.材质：铝制电缆</w:t>
            </w:r>
          </w:p>
        </w:tc>
      </w:tr>
      <w:tr w14:paraId="3FE56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1F96360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1E944CB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5401095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266A7A4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接地干线</w:t>
            </w:r>
          </w:p>
        </w:tc>
        <w:tc>
          <w:tcPr>
            <w:tcW w:w="430" w:type="dxa"/>
            <w:shd w:val="clear" w:color="auto" w:fill="auto"/>
            <w:vAlign w:val="center"/>
          </w:tcPr>
          <w:p w14:paraId="771C910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430" w:type="dxa"/>
            <w:shd w:val="clear" w:color="auto" w:fill="auto"/>
            <w:vAlign w:val="center"/>
          </w:tcPr>
          <w:p w14:paraId="7F168FC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套</w:t>
            </w:r>
          </w:p>
        </w:tc>
        <w:tc>
          <w:tcPr>
            <w:tcW w:w="5130" w:type="dxa"/>
            <w:shd w:val="clear" w:color="auto" w:fill="auto"/>
            <w:vAlign w:val="center"/>
          </w:tcPr>
          <w:p w14:paraId="4783ACE9">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u w:val="none"/>
                <w:lang w:eastAsia="zh-CN"/>
              </w:rPr>
              <w:t>1.用于</w:t>
            </w:r>
            <w:r>
              <w:rPr>
                <w:rFonts w:hint="eastAsia" w:ascii="宋体" w:hAnsi="宋体" w:eastAsia="宋体" w:cs="宋体"/>
                <w:i w:val="0"/>
                <w:iCs w:val="0"/>
                <w:color w:val="auto"/>
                <w:kern w:val="0"/>
                <w:sz w:val="21"/>
                <w:szCs w:val="21"/>
                <w:highlight w:val="none"/>
                <w:u w:val="none"/>
                <w:lang w:val="en-US" w:eastAsia="zh-CN"/>
              </w:rPr>
              <w:t>10/0.4kV变配电系统(成套开关柜)</w:t>
            </w:r>
            <w:r>
              <w:rPr>
                <w:rFonts w:hint="eastAsia" w:ascii="宋体" w:hAnsi="宋体" w:eastAsia="宋体" w:cs="宋体"/>
                <w:i w:val="0"/>
                <w:iCs w:val="0"/>
                <w:color w:val="auto"/>
                <w:kern w:val="0"/>
                <w:sz w:val="21"/>
                <w:szCs w:val="21"/>
                <w:u w:val="none"/>
                <w:lang w:eastAsia="zh-CN"/>
              </w:rPr>
              <w:t>接地</w:t>
            </w:r>
          </w:p>
        </w:tc>
      </w:tr>
      <w:tr w14:paraId="20055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404BAA4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4B23AA2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66309AA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5F6C5AF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安全围栏</w:t>
            </w:r>
          </w:p>
        </w:tc>
        <w:tc>
          <w:tcPr>
            <w:tcW w:w="430" w:type="dxa"/>
            <w:shd w:val="clear" w:color="auto" w:fill="auto"/>
            <w:vAlign w:val="center"/>
          </w:tcPr>
          <w:p w14:paraId="4F750D28">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23EEEB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18CD145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.材质：玻璃钢绝缘、底座橡胶底座。</w:t>
            </w:r>
          </w:p>
        </w:tc>
      </w:tr>
      <w:tr w14:paraId="3D868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306B7EA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59B2476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4460131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1D18462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安全标志</w:t>
            </w:r>
          </w:p>
        </w:tc>
        <w:tc>
          <w:tcPr>
            <w:tcW w:w="430" w:type="dxa"/>
            <w:shd w:val="clear" w:color="auto" w:fill="auto"/>
            <w:vAlign w:val="center"/>
          </w:tcPr>
          <w:p w14:paraId="70C76D4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6EF1DE7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64A80C84">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1.配备禁止标志、警告标志、指令标志、提示标志等四类电气安全标志挂牌。</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2.符合现行标准《电气安全标志》(GB/T29481)、《安全标志及其使用导则》(GB2894)的有关要求。</w:t>
            </w:r>
          </w:p>
        </w:tc>
      </w:tr>
      <w:tr w14:paraId="27B6C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42D0AC2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111D76B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71117E9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709DD3A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绝缘垫</w:t>
            </w:r>
          </w:p>
        </w:tc>
        <w:tc>
          <w:tcPr>
            <w:tcW w:w="430" w:type="dxa"/>
            <w:shd w:val="clear" w:color="auto" w:fill="auto"/>
            <w:vAlign w:val="center"/>
          </w:tcPr>
          <w:p w14:paraId="56620DC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276D5E9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03ECF607">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材质：绝缘橡胶。</w:t>
            </w:r>
          </w:p>
          <w:p w14:paraId="7E92E055">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.颜色：黑色。</w:t>
            </w:r>
          </w:p>
          <w:p w14:paraId="5A9E314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3</w:t>
            </w:r>
            <w:r>
              <w:rPr>
                <w:rFonts w:hint="eastAsia" w:ascii="宋体" w:hAnsi="宋体" w:eastAsia="宋体" w:cs="宋体"/>
                <w:i w:val="0"/>
                <w:iCs w:val="0"/>
                <w:color w:val="auto"/>
                <w:kern w:val="0"/>
                <w:sz w:val="21"/>
                <w:szCs w:val="21"/>
                <w:u w:val="none"/>
                <w:lang w:val="en-US" w:eastAsia="zh-CN"/>
              </w:rPr>
              <w:t>.符合现行标准《带电作业用绝缘垫》(DL/T853)的有关要求。</w:t>
            </w:r>
          </w:p>
        </w:tc>
      </w:tr>
      <w:tr w14:paraId="421EE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74AA0BB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restart"/>
            <w:shd w:val="clear" w:color="auto" w:fill="auto"/>
            <w:vAlign w:val="center"/>
          </w:tcPr>
          <w:p w14:paraId="1632911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K32</w:t>
            </w:r>
          </w:p>
        </w:tc>
        <w:tc>
          <w:tcPr>
            <w:tcW w:w="869" w:type="dxa"/>
            <w:vMerge w:val="restart"/>
            <w:shd w:val="clear" w:color="auto" w:fill="auto"/>
            <w:vAlign w:val="center"/>
          </w:tcPr>
          <w:p w14:paraId="611A9F8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10/0.4kV变配电系统(架空线路)考位</w:t>
            </w:r>
          </w:p>
        </w:tc>
        <w:tc>
          <w:tcPr>
            <w:tcW w:w="1012" w:type="dxa"/>
            <w:gridSpan w:val="2"/>
            <w:shd w:val="clear" w:color="auto" w:fill="auto"/>
            <w:vAlign w:val="center"/>
          </w:tcPr>
          <w:p w14:paraId="5EF029E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隔离开关</w:t>
            </w:r>
          </w:p>
        </w:tc>
        <w:tc>
          <w:tcPr>
            <w:tcW w:w="430" w:type="dxa"/>
            <w:shd w:val="clear" w:color="auto" w:fill="auto"/>
            <w:vAlign w:val="center"/>
          </w:tcPr>
          <w:p w14:paraId="79B086E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w:t>
            </w:r>
          </w:p>
        </w:tc>
        <w:tc>
          <w:tcPr>
            <w:tcW w:w="430" w:type="dxa"/>
            <w:shd w:val="clear" w:color="auto" w:fill="auto"/>
            <w:vAlign w:val="center"/>
          </w:tcPr>
          <w:p w14:paraId="159DB79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6DCC908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lang w:eastAsia="zh-CN"/>
              </w:rPr>
            </w:pPr>
            <w:r>
              <w:rPr>
                <w:rFonts w:hint="eastAsia" w:ascii="宋体" w:hAnsi="宋体" w:eastAsia="宋体" w:cs="宋体"/>
                <w:i w:val="0"/>
                <w:iCs w:val="0"/>
                <w:color w:val="auto"/>
                <w:sz w:val="21"/>
                <w:szCs w:val="21"/>
                <w:u w:val="none"/>
                <w:lang w:val="en-US" w:eastAsia="zh-CN"/>
              </w:rPr>
              <w:t>1.</w:t>
            </w:r>
            <w:r>
              <w:rPr>
                <w:rFonts w:hint="eastAsia" w:ascii="宋体" w:hAnsi="宋体" w:eastAsia="宋体" w:cs="宋体"/>
                <w:i w:val="0"/>
                <w:iCs w:val="0"/>
                <w:color w:val="auto"/>
                <w:sz w:val="21"/>
                <w:szCs w:val="21"/>
                <w:u w:val="none"/>
                <w:lang w:eastAsia="zh-CN"/>
              </w:rPr>
              <w:t>送电端隔离开关</w:t>
            </w:r>
            <w:r>
              <w:rPr>
                <w:rFonts w:hint="eastAsia" w:ascii="宋体" w:hAnsi="宋体" w:eastAsia="宋体" w:cs="宋体"/>
                <w:i w:val="0"/>
                <w:iCs w:val="0"/>
                <w:color w:val="auto"/>
                <w:kern w:val="0"/>
                <w:sz w:val="21"/>
                <w:szCs w:val="21"/>
                <w:u w:val="none"/>
                <w:lang w:val="en-US" w:eastAsia="zh-CN"/>
              </w:rPr>
              <w:t>。</w:t>
            </w:r>
          </w:p>
        </w:tc>
      </w:tr>
      <w:tr w14:paraId="6EDFC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7759820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2D97B2B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0B56E7F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08B016D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10kV架空绝缘电缆及验电接地环</w:t>
            </w:r>
          </w:p>
        </w:tc>
        <w:tc>
          <w:tcPr>
            <w:tcW w:w="430" w:type="dxa"/>
            <w:shd w:val="clear" w:color="auto" w:fill="auto"/>
            <w:vAlign w:val="center"/>
          </w:tcPr>
          <w:p w14:paraId="4754497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w:t>
            </w:r>
          </w:p>
        </w:tc>
        <w:tc>
          <w:tcPr>
            <w:tcW w:w="430" w:type="dxa"/>
            <w:shd w:val="clear" w:color="auto" w:fill="auto"/>
            <w:vAlign w:val="center"/>
          </w:tcPr>
          <w:p w14:paraId="1F3513F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根</w:t>
            </w:r>
          </w:p>
        </w:tc>
        <w:tc>
          <w:tcPr>
            <w:tcW w:w="5130" w:type="dxa"/>
            <w:shd w:val="clear" w:color="auto" w:fill="auto"/>
            <w:vAlign w:val="center"/>
          </w:tcPr>
          <w:p w14:paraId="5CBFE24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val="en-US" w:eastAsia="zh-CN"/>
              </w:rPr>
              <w:t>1.架空长度≥2.5m,送电端需接隔离开关，受电端带验电接地环，接变压器台架上的跌落式熔断器。</w:t>
            </w:r>
          </w:p>
        </w:tc>
      </w:tr>
      <w:tr w14:paraId="052EC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3152F17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36B1D60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57A9FD6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557DCFB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跌落式熔断器</w:t>
            </w:r>
          </w:p>
        </w:tc>
        <w:tc>
          <w:tcPr>
            <w:tcW w:w="430" w:type="dxa"/>
            <w:shd w:val="clear" w:color="auto" w:fill="auto"/>
            <w:vAlign w:val="center"/>
          </w:tcPr>
          <w:p w14:paraId="774EC32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w:t>
            </w:r>
          </w:p>
        </w:tc>
        <w:tc>
          <w:tcPr>
            <w:tcW w:w="430" w:type="dxa"/>
            <w:shd w:val="clear" w:color="auto" w:fill="auto"/>
            <w:vAlign w:val="center"/>
          </w:tcPr>
          <w:p w14:paraId="6235342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688808F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1.适用电压：10KV；材质：陶瓷。</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.符合现行标准《高压交流熔断器》(GB/T15166)相应部分的要求。</w:t>
            </w:r>
          </w:p>
        </w:tc>
      </w:tr>
      <w:tr w14:paraId="2B154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1FCA803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4229DB4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0AFA205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16A014C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验电接地环</w:t>
            </w:r>
          </w:p>
        </w:tc>
        <w:tc>
          <w:tcPr>
            <w:tcW w:w="430" w:type="dxa"/>
            <w:shd w:val="clear" w:color="auto" w:fill="auto"/>
            <w:vAlign w:val="center"/>
          </w:tcPr>
          <w:p w14:paraId="0F9D30C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w:t>
            </w:r>
          </w:p>
        </w:tc>
        <w:tc>
          <w:tcPr>
            <w:tcW w:w="430" w:type="dxa"/>
            <w:shd w:val="clear" w:color="auto" w:fill="auto"/>
            <w:vAlign w:val="center"/>
          </w:tcPr>
          <w:p w14:paraId="0E87A51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78A5891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1.验电接地环电压等级：10kV。</w:t>
            </w:r>
          </w:p>
          <w:p w14:paraId="20E5FD6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2.安装在跌落式熔断器与避雷器之间的高压线上。</w:t>
            </w:r>
          </w:p>
        </w:tc>
      </w:tr>
      <w:tr w14:paraId="71713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7CBC9D7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0E40433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08A31E7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73EA248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避雷器</w:t>
            </w:r>
          </w:p>
        </w:tc>
        <w:tc>
          <w:tcPr>
            <w:tcW w:w="430" w:type="dxa"/>
            <w:shd w:val="clear" w:color="auto" w:fill="auto"/>
            <w:vAlign w:val="center"/>
          </w:tcPr>
          <w:p w14:paraId="532758C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w:t>
            </w:r>
          </w:p>
        </w:tc>
        <w:tc>
          <w:tcPr>
            <w:tcW w:w="430" w:type="dxa"/>
            <w:shd w:val="clear" w:color="auto" w:fill="auto"/>
            <w:vAlign w:val="center"/>
          </w:tcPr>
          <w:p w14:paraId="37E13E1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77CA2D6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w:t>
            </w:r>
            <w:r>
              <w:rPr>
                <w:rFonts w:hint="eastAsia" w:ascii="宋体" w:hAnsi="宋体" w:eastAsia="宋体" w:cs="宋体"/>
                <w:i w:val="0"/>
                <w:iCs w:val="0"/>
                <w:color w:val="auto"/>
                <w:kern w:val="0"/>
                <w:sz w:val="21"/>
                <w:szCs w:val="21"/>
                <w:u w:val="none"/>
                <w:lang w:eastAsia="zh-CN"/>
              </w:rPr>
              <w:t>类型</w:t>
            </w:r>
            <w:r>
              <w:rPr>
                <w:rFonts w:hint="eastAsia" w:ascii="宋体" w:hAnsi="宋体" w:eastAsia="宋体" w:cs="宋体"/>
                <w:i w:val="0"/>
                <w:iCs w:val="0"/>
                <w:color w:val="auto"/>
                <w:kern w:val="0"/>
                <w:sz w:val="21"/>
                <w:szCs w:val="21"/>
                <w:u w:val="none"/>
                <w:lang w:val="en-US" w:eastAsia="zh-CN"/>
              </w:rPr>
              <w:t>：氧化锌避雷器。</w:t>
            </w:r>
          </w:p>
        </w:tc>
      </w:tr>
      <w:tr w14:paraId="5ED4F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4506434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675A190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66EBC8B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21B8BE6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油浸式电力变压器</w:t>
            </w:r>
          </w:p>
        </w:tc>
        <w:tc>
          <w:tcPr>
            <w:tcW w:w="430" w:type="dxa"/>
            <w:shd w:val="clear" w:color="auto" w:fill="auto"/>
            <w:vAlign w:val="center"/>
          </w:tcPr>
          <w:p w14:paraId="5E990E6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58EC60B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台</w:t>
            </w:r>
          </w:p>
        </w:tc>
        <w:tc>
          <w:tcPr>
            <w:tcW w:w="5130" w:type="dxa"/>
            <w:shd w:val="clear" w:color="auto" w:fill="auto"/>
            <w:vAlign w:val="center"/>
          </w:tcPr>
          <w:p w14:paraId="4B0E207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1.10/0.4kV油浸式电力变压器。</w:t>
            </w:r>
          </w:p>
          <w:p w14:paraId="6319293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.符合现行标准《油浸式电力变压器技术参数和要求》(GB/T6451)的有关要求。</w:t>
            </w:r>
          </w:p>
        </w:tc>
      </w:tr>
      <w:tr w14:paraId="1FCC3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64A9F09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5C977D3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6CEAB20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0FAF8E2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低压配电柜</w:t>
            </w:r>
          </w:p>
        </w:tc>
        <w:tc>
          <w:tcPr>
            <w:tcW w:w="430" w:type="dxa"/>
            <w:shd w:val="clear" w:color="auto" w:fill="auto"/>
            <w:vAlign w:val="center"/>
          </w:tcPr>
          <w:p w14:paraId="283000A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1D5A2E1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49F976B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.箱体配置：隔离开关、断路器、电压表、计量仪表、电力电容器</w:t>
            </w:r>
            <w:r>
              <w:rPr>
                <w:rFonts w:hint="eastAsia" w:ascii="宋体" w:hAnsi="宋体" w:eastAsia="宋体" w:cs="宋体"/>
                <w:i w:val="0"/>
                <w:iCs w:val="0"/>
                <w:color w:val="auto"/>
                <w:kern w:val="0"/>
                <w:sz w:val="21"/>
                <w:szCs w:val="21"/>
                <w:u w:val="none"/>
                <w:lang w:eastAsia="zh-CN"/>
              </w:rPr>
              <w:t>等</w:t>
            </w:r>
            <w:r>
              <w:rPr>
                <w:rFonts w:hint="eastAsia" w:ascii="宋体" w:hAnsi="宋体" w:eastAsia="宋体" w:cs="宋体"/>
                <w:i w:val="0"/>
                <w:iCs w:val="0"/>
                <w:color w:val="auto"/>
                <w:kern w:val="0"/>
                <w:sz w:val="21"/>
                <w:szCs w:val="21"/>
                <w:u w:val="none"/>
                <w:lang w:val="en-US" w:eastAsia="zh-CN"/>
              </w:rPr>
              <w:t>。</w:t>
            </w:r>
          </w:p>
        </w:tc>
      </w:tr>
      <w:tr w14:paraId="67D64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09DE55C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50874E6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482B818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025CE0E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接地扁铁</w:t>
            </w:r>
          </w:p>
        </w:tc>
        <w:tc>
          <w:tcPr>
            <w:tcW w:w="430" w:type="dxa"/>
            <w:shd w:val="clear" w:color="auto" w:fill="auto"/>
            <w:vAlign w:val="center"/>
          </w:tcPr>
          <w:p w14:paraId="17F2862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713EBBF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5130" w:type="dxa"/>
            <w:shd w:val="clear" w:color="auto" w:fill="auto"/>
            <w:vAlign w:val="center"/>
          </w:tcPr>
          <w:p w14:paraId="2A35BE8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1.用于</w:t>
            </w:r>
            <w:r>
              <w:rPr>
                <w:rFonts w:hint="eastAsia" w:ascii="宋体" w:hAnsi="宋体" w:eastAsia="宋体" w:cs="宋体"/>
                <w:i w:val="0"/>
                <w:iCs w:val="0"/>
                <w:color w:val="auto"/>
                <w:kern w:val="0"/>
                <w:sz w:val="21"/>
                <w:szCs w:val="21"/>
                <w:u w:val="none"/>
                <w:lang w:val="en-US" w:eastAsia="zh-CN"/>
              </w:rPr>
              <w:t>10/0.4kV变配电系统(架空线路)</w:t>
            </w:r>
            <w:r>
              <w:rPr>
                <w:rFonts w:hint="eastAsia" w:ascii="宋体" w:hAnsi="宋体" w:eastAsia="宋体" w:cs="宋体"/>
                <w:i w:val="0"/>
                <w:iCs w:val="0"/>
                <w:color w:val="auto"/>
                <w:kern w:val="0"/>
                <w:sz w:val="21"/>
                <w:szCs w:val="21"/>
                <w:u w:val="none"/>
                <w:lang w:eastAsia="zh-CN"/>
              </w:rPr>
              <w:t>接地</w:t>
            </w:r>
          </w:p>
        </w:tc>
      </w:tr>
      <w:tr w14:paraId="4C0DF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58F7028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29DD1F8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7249475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79993EF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0.4kV架空绝缘导线及验电接地环</w:t>
            </w:r>
          </w:p>
        </w:tc>
        <w:tc>
          <w:tcPr>
            <w:tcW w:w="430" w:type="dxa"/>
            <w:shd w:val="clear" w:color="auto" w:fill="auto"/>
            <w:vAlign w:val="center"/>
          </w:tcPr>
          <w:p w14:paraId="606688A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4</w:t>
            </w:r>
          </w:p>
        </w:tc>
        <w:tc>
          <w:tcPr>
            <w:tcW w:w="430" w:type="dxa"/>
            <w:shd w:val="clear" w:color="auto" w:fill="auto"/>
            <w:vAlign w:val="center"/>
          </w:tcPr>
          <w:p w14:paraId="170CFD6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根</w:t>
            </w:r>
          </w:p>
        </w:tc>
        <w:tc>
          <w:tcPr>
            <w:tcW w:w="5130" w:type="dxa"/>
            <w:shd w:val="clear" w:color="auto" w:fill="auto"/>
            <w:vAlign w:val="center"/>
          </w:tcPr>
          <w:p w14:paraId="2DF0CF1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r>
              <w:rPr>
                <w:rFonts w:hint="eastAsia" w:ascii="宋体" w:hAnsi="宋体" w:eastAsia="宋体" w:cs="宋体"/>
                <w:i w:val="0"/>
                <w:iCs w:val="0"/>
                <w:color w:val="auto"/>
                <w:kern w:val="0"/>
                <w:sz w:val="21"/>
                <w:szCs w:val="21"/>
                <w:u w:val="none"/>
                <w:lang w:eastAsia="zh-CN"/>
              </w:rPr>
              <w:t>架空长度不低于2.5m，送电端带验电接地环。</w:t>
            </w:r>
          </w:p>
        </w:tc>
      </w:tr>
      <w:tr w14:paraId="11A30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0777F31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5BB6D6C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13E573F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740D35A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配套设备设施</w:t>
            </w:r>
          </w:p>
        </w:tc>
        <w:tc>
          <w:tcPr>
            <w:tcW w:w="430" w:type="dxa"/>
            <w:shd w:val="clear" w:color="auto" w:fill="auto"/>
            <w:vAlign w:val="center"/>
          </w:tcPr>
          <w:p w14:paraId="5328BA54">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37BF0ED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7E67FE5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rPr>
              <w:t>导线、绝缘子、电杆、金具、杆上配变安全运行标志。</w:t>
            </w:r>
          </w:p>
        </w:tc>
      </w:tr>
      <w:tr w14:paraId="5163E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2B55207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04E1F44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6E7EC7B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05BBE93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作业环境显示屏</w:t>
            </w:r>
          </w:p>
        </w:tc>
        <w:tc>
          <w:tcPr>
            <w:tcW w:w="430" w:type="dxa"/>
            <w:shd w:val="clear" w:color="auto" w:fill="auto"/>
            <w:vAlign w:val="center"/>
          </w:tcPr>
          <w:p w14:paraId="0F1885D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15EFC11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块</w:t>
            </w:r>
          </w:p>
        </w:tc>
        <w:tc>
          <w:tcPr>
            <w:tcW w:w="5130" w:type="dxa"/>
            <w:shd w:val="clear" w:color="auto" w:fill="auto"/>
            <w:vAlign w:val="center"/>
          </w:tcPr>
          <w:p w14:paraId="39E7D69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1.硬件配置：触控显示屏，分辨率≥1920×1080；单点触摸寿命≥5000万次；搭载≥四核心处理器，运行内存≥4G，固态硬盘≥120G，内置操作系统，确保设备运行稳定。</w:t>
            </w:r>
          </w:p>
          <w:p w14:paraId="4F62466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2.系统功能：需搭载作业环境显示系统，系统可随机生成作业环境信息，以画面结合文字的形式呈现。</w:t>
            </w:r>
          </w:p>
          <w:p w14:paraId="077D431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▲3.系统支持考生对天气（含晴天、雨、雪、雾场景）、温度、风向、风力环境进行选择。考试时随机生成天气气候画面，考生可更换画面选择正确的天气</w:t>
            </w:r>
            <w:r>
              <w:rPr>
                <w:rFonts w:hint="eastAsia" w:ascii="宋体" w:hAnsi="宋体" w:eastAsia="宋体" w:cs="宋体"/>
                <w:i w:val="0"/>
                <w:iCs w:val="0"/>
                <w:color w:val="auto"/>
                <w:sz w:val="21"/>
                <w:szCs w:val="21"/>
                <w:u w:val="none"/>
                <w:lang w:val="en-US" w:eastAsia="zh-CN"/>
              </w:rPr>
              <w:t>信息</w:t>
            </w:r>
            <w:r>
              <w:rPr>
                <w:rFonts w:hint="eastAsia" w:ascii="宋体" w:hAnsi="宋体" w:eastAsia="宋体" w:cs="宋体"/>
                <w:i w:val="0"/>
                <w:iCs w:val="0"/>
                <w:color w:val="auto"/>
                <w:sz w:val="21"/>
                <w:szCs w:val="21"/>
                <w:u w:val="none"/>
              </w:rPr>
              <w:t>以满足作业要求。（投标文件中须提供至少3张系统界面截图作为功能佐证材料，截图需能体现天气（含晴天、雨、雪、雾场景）、温度、风向、风力等信息，且应包含不同天气状况下的界面</w:t>
            </w:r>
            <w:r>
              <w:rPr>
                <w:rFonts w:hint="eastAsia" w:ascii="宋体" w:hAnsi="宋体" w:eastAsia="宋体" w:cs="宋体"/>
                <w:i w:val="0"/>
                <w:iCs w:val="0"/>
                <w:color w:val="auto"/>
                <w:sz w:val="21"/>
                <w:szCs w:val="21"/>
                <w:u w:val="none"/>
                <w:lang w:val="en-US" w:eastAsia="zh-CN"/>
              </w:rPr>
              <w:t>天气信息</w:t>
            </w:r>
            <w:r>
              <w:rPr>
                <w:rFonts w:hint="eastAsia" w:ascii="宋体" w:hAnsi="宋体" w:eastAsia="宋体" w:cs="宋体"/>
                <w:i w:val="0"/>
                <w:iCs w:val="0"/>
                <w:color w:val="auto"/>
                <w:sz w:val="21"/>
                <w:szCs w:val="21"/>
                <w:u w:val="none"/>
              </w:rPr>
              <w:t>展示供</w:t>
            </w:r>
            <w:r>
              <w:rPr>
                <w:rFonts w:hint="eastAsia" w:ascii="宋体" w:hAnsi="宋体" w:eastAsia="宋体" w:cs="宋体"/>
                <w:i w:val="0"/>
                <w:iCs w:val="0"/>
                <w:color w:val="auto"/>
                <w:sz w:val="21"/>
                <w:szCs w:val="21"/>
                <w:u w:val="none"/>
                <w:lang w:val="en-US" w:eastAsia="zh-CN"/>
              </w:rPr>
              <w:t>考生</w:t>
            </w:r>
            <w:r>
              <w:rPr>
                <w:rFonts w:hint="eastAsia" w:ascii="宋体" w:hAnsi="宋体" w:eastAsia="宋体" w:cs="宋体"/>
                <w:i w:val="0"/>
                <w:iCs w:val="0"/>
                <w:color w:val="auto"/>
                <w:sz w:val="21"/>
                <w:szCs w:val="21"/>
                <w:u w:val="none"/>
              </w:rPr>
              <w:t>选择）</w:t>
            </w:r>
          </w:p>
        </w:tc>
      </w:tr>
      <w:tr w14:paraId="66298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4911CF7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49C13B7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1C93E99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4127D6F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安全围栏</w:t>
            </w:r>
          </w:p>
        </w:tc>
        <w:tc>
          <w:tcPr>
            <w:tcW w:w="430" w:type="dxa"/>
            <w:shd w:val="clear" w:color="auto" w:fill="auto"/>
            <w:vAlign w:val="center"/>
          </w:tcPr>
          <w:p w14:paraId="79AD784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2811281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7FE833A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.材质：玻璃钢绝缘、底座橡胶底座。</w:t>
            </w:r>
          </w:p>
        </w:tc>
      </w:tr>
      <w:tr w14:paraId="569C3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4455F18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0D8B987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46D29C9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3FD0AF3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安全标志</w:t>
            </w:r>
          </w:p>
        </w:tc>
        <w:tc>
          <w:tcPr>
            <w:tcW w:w="430" w:type="dxa"/>
            <w:shd w:val="clear" w:color="auto" w:fill="auto"/>
            <w:vAlign w:val="center"/>
          </w:tcPr>
          <w:p w14:paraId="4656FA6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4254A14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4A1863B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sz w:val="21"/>
                <w:szCs w:val="21"/>
                <w:u w:val="none"/>
                <w:lang w:val="en-US"/>
              </w:rPr>
              <w:t>1.配备禁止标志、警告标志、指令标志、提示标志等四类电气安全标志。</w:t>
            </w:r>
          </w:p>
          <w:p w14:paraId="601825C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sz w:val="21"/>
                <w:szCs w:val="21"/>
                <w:u w:val="none"/>
                <w:lang w:val="en-US"/>
              </w:rPr>
              <w:t>2.符合现行标准《电气安全标志》(GB/T29481)、《安全标志及其使用导则》(GB2894)的有关要求。</w:t>
            </w:r>
          </w:p>
        </w:tc>
      </w:tr>
      <w:tr w14:paraId="7937A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00C81C2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restart"/>
            <w:shd w:val="clear" w:color="auto" w:fill="auto"/>
            <w:vAlign w:val="center"/>
          </w:tcPr>
          <w:p w14:paraId="0176EC2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K33</w:t>
            </w:r>
          </w:p>
        </w:tc>
        <w:tc>
          <w:tcPr>
            <w:tcW w:w="869" w:type="dxa"/>
            <w:vMerge w:val="restart"/>
            <w:shd w:val="clear" w:color="auto" w:fill="auto"/>
            <w:vAlign w:val="center"/>
          </w:tcPr>
          <w:p w14:paraId="68AA2A3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电气设备安装考位</w:t>
            </w:r>
          </w:p>
        </w:tc>
        <w:tc>
          <w:tcPr>
            <w:tcW w:w="1012" w:type="dxa"/>
            <w:gridSpan w:val="2"/>
            <w:shd w:val="clear" w:color="auto" w:fill="auto"/>
            <w:vAlign w:val="center"/>
          </w:tcPr>
          <w:p w14:paraId="2613BA1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电路图</w:t>
            </w:r>
          </w:p>
        </w:tc>
        <w:tc>
          <w:tcPr>
            <w:tcW w:w="430" w:type="dxa"/>
            <w:vMerge w:val="restart"/>
            <w:shd w:val="clear" w:color="auto" w:fill="auto"/>
            <w:vAlign w:val="center"/>
          </w:tcPr>
          <w:p w14:paraId="0B5E9E95">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430" w:type="dxa"/>
            <w:vMerge w:val="restart"/>
            <w:shd w:val="clear" w:color="auto" w:fill="auto"/>
            <w:vAlign w:val="center"/>
          </w:tcPr>
          <w:p w14:paraId="65901A0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1EEF91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color w:val="auto"/>
                <w:sz w:val="21"/>
                <w:szCs w:val="21"/>
                <w:highlight w:val="none"/>
                <w:lang w:eastAsia="zh-CN"/>
                <w:woUserID w:val="1"/>
              </w:rPr>
            </w:pPr>
            <w:r>
              <w:rPr>
                <w:rFonts w:hint="eastAsia" w:ascii="宋体" w:hAnsi="宋体" w:eastAsia="宋体" w:cs="宋体"/>
                <w:i w:val="0"/>
                <w:iCs w:val="0"/>
                <w:color w:val="auto"/>
                <w:kern w:val="0"/>
                <w:sz w:val="21"/>
                <w:szCs w:val="21"/>
                <w:highlight w:val="none"/>
                <w:u w:val="none"/>
                <w:lang w:val="en-US" w:eastAsia="zh-CN"/>
                <w:woUserID w:val="1"/>
              </w:rPr>
              <w:t>1.考核用电路图，</w:t>
            </w:r>
          </w:p>
          <w:p w14:paraId="2E4E771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woUserID w:val="1"/>
              </w:rPr>
            </w:pPr>
            <w:r>
              <w:rPr>
                <w:rFonts w:hint="eastAsia" w:ascii="宋体" w:hAnsi="宋体" w:eastAsia="宋体" w:cs="宋体"/>
                <w:i w:val="0"/>
                <w:iCs w:val="0"/>
                <w:color w:val="auto"/>
                <w:kern w:val="0"/>
                <w:sz w:val="21"/>
                <w:szCs w:val="21"/>
                <w:highlight w:val="none"/>
                <w:u w:val="none"/>
                <w:lang w:eastAsia="zh-CN"/>
                <w:woUserID w:val="1"/>
              </w:rPr>
              <w:t>2</w:t>
            </w:r>
            <w:r>
              <w:rPr>
                <w:rFonts w:hint="eastAsia" w:ascii="宋体" w:hAnsi="宋体" w:eastAsia="宋体" w:cs="宋体"/>
                <w:i w:val="0"/>
                <w:iCs w:val="0"/>
                <w:color w:val="auto"/>
                <w:kern w:val="0"/>
                <w:sz w:val="21"/>
                <w:szCs w:val="21"/>
                <w:highlight w:val="none"/>
                <w:u w:val="none"/>
                <w:lang w:val="en-US" w:eastAsia="zh-CN"/>
                <w:woUserID w:val="1"/>
              </w:rPr>
              <w:t>.电路图包含：</w:t>
            </w:r>
          </w:p>
          <w:p w14:paraId="5E409C4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woUserID w:val="1"/>
              </w:rPr>
            </w:pPr>
            <w:r>
              <w:rPr>
                <w:rFonts w:hint="eastAsia" w:ascii="宋体" w:hAnsi="宋体" w:eastAsia="宋体" w:cs="宋体"/>
                <w:i w:val="0"/>
                <w:iCs w:val="0"/>
                <w:color w:val="auto"/>
                <w:kern w:val="0"/>
                <w:sz w:val="21"/>
                <w:szCs w:val="21"/>
                <w:highlight w:val="none"/>
                <w:u w:val="none"/>
                <w:lang w:val="en-US" w:eastAsia="zh-CN"/>
                <w:woUserID w:val="1"/>
              </w:rPr>
              <w:t>（1）</w:t>
            </w:r>
            <w:r>
              <w:rPr>
                <w:rFonts w:hint="eastAsia" w:ascii="宋体" w:hAnsi="宋体" w:eastAsia="宋体" w:cs="宋体"/>
                <w:i w:val="0"/>
                <w:iCs w:val="0"/>
                <w:color w:val="auto"/>
                <w:kern w:val="0"/>
                <w:sz w:val="21"/>
                <w:szCs w:val="21"/>
                <w:highlight w:val="none"/>
                <w:u w:val="none"/>
                <w:lang w:eastAsia="zh-CN"/>
                <w:woUserID w:val="1"/>
              </w:rPr>
              <w:t>低压配电箱安装接线</w:t>
            </w:r>
          </w:p>
          <w:p w14:paraId="779614F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woUserID w:val="1"/>
              </w:rPr>
            </w:pPr>
            <w:r>
              <w:rPr>
                <w:rFonts w:hint="eastAsia" w:ascii="宋体" w:hAnsi="宋体" w:eastAsia="宋体" w:cs="宋体"/>
                <w:i w:val="0"/>
                <w:iCs w:val="0"/>
                <w:color w:val="auto"/>
                <w:kern w:val="0"/>
                <w:sz w:val="21"/>
                <w:szCs w:val="21"/>
                <w:highlight w:val="none"/>
                <w:u w:val="none"/>
                <w:lang w:val="en-US" w:eastAsia="zh-CN"/>
                <w:woUserID w:val="1"/>
              </w:rPr>
              <w:t>（2）</w:t>
            </w:r>
            <w:r>
              <w:rPr>
                <w:rFonts w:hint="eastAsia" w:ascii="宋体" w:hAnsi="宋体" w:eastAsia="宋体" w:cs="宋体"/>
                <w:i w:val="0"/>
                <w:iCs w:val="0"/>
                <w:color w:val="auto"/>
                <w:kern w:val="0"/>
                <w:sz w:val="21"/>
                <w:szCs w:val="21"/>
                <w:highlight w:val="none"/>
                <w:u w:val="none"/>
                <w:lang w:eastAsia="zh-CN"/>
                <w:woUserID w:val="1"/>
              </w:rPr>
              <w:t>单相电能表带照明设备的接线</w:t>
            </w:r>
          </w:p>
          <w:p w14:paraId="60E7A11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woUserID w:val="1"/>
              </w:rPr>
            </w:pPr>
            <w:r>
              <w:rPr>
                <w:rFonts w:hint="eastAsia" w:ascii="宋体" w:hAnsi="宋体" w:eastAsia="宋体" w:cs="宋体"/>
                <w:i w:val="0"/>
                <w:iCs w:val="0"/>
                <w:color w:val="auto"/>
                <w:kern w:val="0"/>
                <w:sz w:val="21"/>
                <w:szCs w:val="21"/>
                <w:highlight w:val="none"/>
                <w:u w:val="none"/>
                <w:lang w:val="en-US" w:eastAsia="zh-CN"/>
                <w:woUserID w:val="1"/>
              </w:rPr>
              <w:t>（3）</w:t>
            </w:r>
            <w:r>
              <w:rPr>
                <w:rFonts w:hint="eastAsia" w:ascii="宋体" w:hAnsi="宋体" w:eastAsia="宋体" w:cs="宋体"/>
                <w:i w:val="0"/>
                <w:iCs w:val="0"/>
                <w:color w:val="auto"/>
                <w:kern w:val="0"/>
                <w:sz w:val="21"/>
                <w:szCs w:val="21"/>
                <w:highlight w:val="none"/>
                <w:u w:val="none"/>
                <w:lang w:eastAsia="zh-CN"/>
                <w:woUserID w:val="1"/>
              </w:rPr>
              <w:t>三相异步电动机单向连续运转电路接线（带点动控制）</w:t>
            </w:r>
          </w:p>
          <w:p w14:paraId="598AF75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woUserID w:val="1"/>
              </w:rPr>
            </w:pPr>
            <w:r>
              <w:rPr>
                <w:rFonts w:hint="eastAsia" w:ascii="宋体" w:hAnsi="宋体" w:eastAsia="宋体" w:cs="宋体"/>
                <w:i w:val="0"/>
                <w:iCs w:val="0"/>
                <w:color w:val="auto"/>
                <w:kern w:val="0"/>
                <w:sz w:val="21"/>
                <w:szCs w:val="21"/>
                <w:u w:val="none"/>
                <w:lang w:val="en-US" w:eastAsia="zh-CN"/>
                <w:woUserID w:val="1"/>
              </w:rPr>
              <w:t>（4）</w:t>
            </w:r>
            <w:r>
              <w:rPr>
                <w:rFonts w:hint="eastAsia" w:ascii="宋体" w:hAnsi="宋体" w:eastAsia="宋体" w:cs="宋体"/>
                <w:i w:val="0"/>
                <w:iCs w:val="0"/>
                <w:color w:val="auto"/>
                <w:kern w:val="0"/>
                <w:sz w:val="21"/>
                <w:szCs w:val="21"/>
                <w:u w:val="none"/>
                <w:lang w:eastAsia="zh-CN"/>
                <w:woUserID w:val="1"/>
              </w:rPr>
              <w:t>带熔断器（断路器）、仪表、电流互感器的三相异步电动机电路的接线</w:t>
            </w:r>
          </w:p>
          <w:p w14:paraId="4EFE05A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woUserID w:val="1"/>
              </w:rPr>
              <w:t>（5）</w:t>
            </w:r>
            <w:r>
              <w:rPr>
                <w:rFonts w:hint="eastAsia" w:ascii="宋体" w:hAnsi="宋体" w:eastAsia="宋体" w:cs="宋体"/>
                <w:i w:val="0"/>
                <w:iCs w:val="0"/>
                <w:color w:val="auto"/>
                <w:kern w:val="0"/>
                <w:sz w:val="21"/>
                <w:szCs w:val="21"/>
                <w:u w:val="none"/>
                <w:lang w:eastAsia="zh-CN"/>
                <w:woUserID w:val="1"/>
              </w:rPr>
              <w:t>三相异步电动机正反转运行电路的接线</w:t>
            </w:r>
          </w:p>
        </w:tc>
      </w:tr>
      <w:tr w14:paraId="31EB5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727ED00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3E23EDA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418906C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13D7AE4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单相电能表</w:t>
            </w:r>
          </w:p>
        </w:tc>
        <w:tc>
          <w:tcPr>
            <w:tcW w:w="430" w:type="dxa"/>
            <w:vMerge w:val="continue"/>
            <w:shd w:val="clear" w:color="auto" w:fill="auto"/>
            <w:vAlign w:val="center"/>
          </w:tcPr>
          <w:p w14:paraId="496B369F">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79FB1500">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23FF0CD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woUserID w:val="1"/>
              </w:rPr>
            </w:pPr>
            <w:r>
              <w:rPr>
                <w:rFonts w:hint="eastAsia" w:ascii="宋体" w:hAnsi="宋体" w:eastAsia="宋体" w:cs="宋体"/>
                <w:i w:val="0"/>
                <w:iCs w:val="0"/>
                <w:color w:val="auto"/>
                <w:kern w:val="0"/>
                <w:sz w:val="21"/>
                <w:szCs w:val="21"/>
                <w:highlight w:val="none"/>
                <w:u w:val="none"/>
                <w:lang w:eastAsia="zh-CN"/>
                <w:woUserID w:val="1"/>
              </w:rPr>
              <w:t>1</w:t>
            </w:r>
            <w:r>
              <w:rPr>
                <w:rFonts w:hint="eastAsia" w:ascii="宋体" w:hAnsi="宋体" w:eastAsia="宋体" w:cs="宋体"/>
                <w:i w:val="0"/>
                <w:iCs w:val="0"/>
                <w:color w:val="auto"/>
                <w:kern w:val="0"/>
                <w:sz w:val="21"/>
                <w:szCs w:val="21"/>
                <w:highlight w:val="none"/>
                <w:u w:val="none"/>
                <w:lang w:val="en-US" w:eastAsia="zh-CN"/>
                <w:woUserID w:val="1"/>
              </w:rPr>
              <w:t>.</w:t>
            </w:r>
            <w:r>
              <w:rPr>
                <w:rFonts w:hint="eastAsia" w:ascii="宋体" w:hAnsi="宋体" w:eastAsia="宋体" w:cs="宋体"/>
                <w:i w:val="0"/>
                <w:iCs w:val="0"/>
                <w:color w:val="auto"/>
                <w:kern w:val="0"/>
                <w:sz w:val="21"/>
                <w:szCs w:val="21"/>
                <w:highlight w:val="none"/>
                <w:u w:val="none"/>
                <w:lang w:eastAsia="zh-CN"/>
                <w:woUserID w:val="1"/>
              </w:rPr>
              <w:t>类型：单相电子式</w:t>
            </w:r>
          </w:p>
          <w:p w14:paraId="6628E1C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highlight w:val="none"/>
                <w:u w:val="none"/>
                <w:lang w:eastAsia="zh-CN"/>
                <w:woUserID w:val="1"/>
              </w:rPr>
              <w:t>2</w:t>
            </w:r>
            <w:r>
              <w:rPr>
                <w:rFonts w:hint="eastAsia" w:ascii="宋体" w:hAnsi="宋体" w:eastAsia="宋体" w:cs="宋体"/>
                <w:i w:val="0"/>
                <w:iCs w:val="0"/>
                <w:color w:val="auto"/>
                <w:kern w:val="0"/>
                <w:sz w:val="21"/>
                <w:szCs w:val="21"/>
                <w:highlight w:val="none"/>
                <w:u w:val="none"/>
                <w:lang w:val="en-US" w:eastAsia="zh-CN"/>
                <w:woUserID w:val="1"/>
              </w:rPr>
              <w:t>.电压：220V。</w:t>
            </w:r>
          </w:p>
        </w:tc>
      </w:tr>
      <w:tr w14:paraId="1F6E2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6CF47C4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260F382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3D714A0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7810DE0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三相四线电能表</w:t>
            </w:r>
          </w:p>
        </w:tc>
        <w:tc>
          <w:tcPr>
            <w:tcW w:w="430" w:type="dxa"/>
            <w:vMerge w:val="continue"/>
            <w:shd w:val="clear" w:color="auto" w:fill="auto"/>
            <w:vAlign w:val="center"/>
          </w:tcPr>
          <w:p w14:paraId="6A287645">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64329EFF">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367F7E6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woUserID w:val="1"/>
              </w:rPr>
            </w:pPr>
            <w:r>
              <w:rPr>
                <w:rFonts w:hint="eastAsia" w:ascii="宋体" w:hAnsi="宋体" w:eastAsia="宋体" w:cs="宋体"/>
                <w:i w:val="0"/>
                <w:iCs w:val="0"/>
                <w:color w:val="auto"/>
                <w:kern w:val="0"/>
                <w:sz w:val="21"/>
                <w:szCs w:val="21"/>
                <w:highlight w:val="none"/>
                <w:u w:val="none"/>
                <w:lang w:eastAsia="zh-CN"/>
                <w:woUserID w:val="1"/>
              </w:rPr>
              <w:t>1</w:t>
            </w:r>
            <w:r>
              <w:rPr>
                <w:rFonts w:hint="eastAsia" w:ascii="宋体" w:hAnsi="宋体" w:eastAsia="宋体" w:cs="宋体"/>
                <w:i w:val="0"/>
                <w:iCs w:val="0"/>
                <w:color w:val="auto"/>
                <w:kern w:val="0"/>
                <w:sz w:val="21"/>
                <w:szCs w:val="21"/>
                <w:highlight w:val="none"/>
                <w:u w:val="none"/>
                <w:lang w:val="en-US" w:eastAsia="zh-CN"/>
                <w:woUserID w:val="1"/>
              </w:rPr>
              <w:t>.</w:t>
            </w:r>
            <w:r>
              <w:rPr>
                <w:rFonts w:hint="eastAsia" w:ascii="宋体" w:hAnsi="宋体" w:eastAsia="宋体" w:cs="宋体"/>
                <w:i w:val="0"/>
                <w:iCs w:val="0"/>
                <w:color w:val="auto"/>
                <w:kern w:val="0"/>
                <w:sz w:val="21"/>
                <w:szCs w:val="21"/>
                <w:highlight w:val="none"/>
                <w:u w:val="none"/>
                <w:lang w:eastAsia="zh-CN"/>
                <w:woUserID w:val="1"/>
              </w:rPr>
              <w:t>类型：三相电子式</w:t>
            </w:r>
          </w:p>
          <w:p w14:paraId="298328B3">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highlight w:val="none"/>
                <w:u w:val="none"/>
                <w:lang w:eastAsia="zh-CN"/>
                <w:woUserID w:val="2"/>
              </w:rPr>
              <w:t>2</w:t>
            </w:r>
            <w:r>
              <w:rPr>
                <w:rFonts w:hint="eastAsia" w:ascii="宋体" w:hAnsi="宋体" w:eastAsia="宋体" w:cs="宋体"/>
                <w:i w:val="0"/>
                <w:iCs w:val="0"/>
                <w:color w:val="auto"/>
                <w:kern w:val="0"/>
                <w:sz w:val="21"/>
                <w:szCs w:val="21"/>
                <w:highlight w:val="none"/>
                <w:u w:val="none"/>
                <w:lang w:val="en-US" w:eastAsia="zh-CN"/>
                <w:woUserID w:val="1"/>
              </w:rPr>
              <w:t>.符合现行标准《电测量设备》(GB/T17215)相应部分的要求。</w:t>
            </w:r>
          </w:p>
        </w:tc>
      </w:tr>
      <w:tr w14:paraId="079F7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561DE34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50F1193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29C2BBF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2F6EA26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电流表</w:t>
            </w:r>
          </w:p>
        </w:tc>
        <w:tc>
          <w:tcPr>
            <w:tcW w:w="430" w:type="dxa"/>
            <w:vMerge w:val="continue"/>
            <w:shd w:val="clear" w:color="auto" w:fill="auto"/>
            <w:vAlign w:val="center"/>
          </w:tcPr>
          <w:p w14:paraId="301FC516">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0FA802EA">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5E4E78E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highlight w:val="none"/>
                <w:u w:val="none"/>
                <w:lang w:eastAsia="zh-CN"/>
                <w:woUserID w:val="1"/>
              </w:rPr>
              <w:t>1</w:t>
            </w:r>
            <w:r>
              <w:rPr>
                <w:rFonts w:hint="eastAsia" w:ascii="宋体" w:hAnsi="宋体" w:eastAsia="宋体" w:cs="宋体"/>
                <w:i w:val="0"/>
                <w:iCs w:val="0"/>
                <w:color w:val="auto"/>
                <w:kern w:val="0"/>
                <w:sz w:val="21"/>
                <w:szCs w:val="21"/>
                <w:highlight w:val="none"/>
                <w:u w:val="none"/>
                <w:lang w:val="en-US" w:eastAsia="zh-CN"/>
                <w:woUserID w:val="1"/>
              </w:rPr>
              <w:t>.</w:t>
            </w:r>
            <w:r>
              <w:rPr>
                <w:rFonts w:hint="eastAsia" w:ascii="宋体" w:hAnsi="宋体" w:eastAsia="宋体" w:cs="宋体"/>
                <w:i w:val="0"/>
                <w:iCs w:val="0"/>
                <w:color w:val="auto"/>
                <w:kern w:val="0"/>
                <w:sz w:val="21"/>
                <w:szCs w:val="21"/>
                <w:highlight w:val="none"/>
                <w:u w:val="none"/>
                <w:lang w:eastAsia="zh-CN"/>
                <w:woUserID w:val="1"/>
              </w:rPr>
              <w:t>类型</w:t>
            </w:r>
            <w:r>
              <w:rPr>
                <w:rFonts w:hint="eastAsia" w:ascii="宋体" w:hAnsi="宋体" w:eastAsia="宋体" w:cs="宋体"/>
                <w:i w:val="0"/>
                <w:iCs w:val="0"/>
                <w:color w:val="auto"/>
                <w:kern w:val="0"/>
                <w:sz w:val="21"/>
                <w:szCs w:val="21"/>
                <w:highlight w:val="none"/>
                <w:u w:val="none"/>
                <w:lang w:val="en-US" w:eastAsia="zh-CN"/>
                <w:woUserID w:val="1"/>
              </w:rPr>
              <w:t>：</w:t>
            </w:r>
            <w:r>
              <w:rPr>
                <w:rFonts w:hint="eastAsia" w:ascii="宋体" w:hAnsi="宋体" w:eastAsia="宋体" w:cs="宋体"/>
                <w:i w:val="0"/>
                <w:iCs w:val="0"/>
                <w:color w:val="auto"/>
                <w:kern w:val="0"/>
                <w:sz w:val="21"/>
                <w:szCs w:val="21"/>
                <w:highlight w:val="none"/>
                <w:u w:val="none"/>
                <w:lang w:eastAsia="zh-CN"/>
                <w:woUserID w:val="1"/>
              </w:rPr>
              <w:t>指针式电流表</w:t>
            </w:r>
            <w:r>
              <w:rPr>
                <w:rFonts w:hint="eastAsia" w:ascii="宋体" w:hAnsi="宋体" w:eastAsia="宋体" w:cs="宋体"/>
                <w:i w:val="0"/>
                <w:iCs w:val="0"/>
                <w:color w:val="auto"/>
                <w:kern w:val="0"/>
                <w:sz w:val="21"/>
                <w:szCs w:val="21"/>
                <w:u w:val="none"/>
                <w:lang w:val="en-US" w:eastAsia="zh-CN"/>
                <w:woUserID w:val="1"/>
              </w:rPr>
              <w:br w:type="textWrapping"/>
            </w:r>
            <w:r>
              <w:rPr>
                <w:rFonts w:hint="eastAsia" w:ascii="宋体" w:hAnsi="宋体" w:eastAsia="宋体" w:cs="宋体"/>
                <w:i w:val="0"/>
                <w:iCs w:val="0"/>
                <w:color w:val="auto"/>
                <w:kern w:val="0"/>
                <w:sz w:val="21"/>
                <w:szCs w:val="21"/>
                <w:u w:val="none"/>
                <w:lang w:eastAsia="zh-CN"/>
                <w:woUserID w:val="1"/>
              </w:rPr>
              <w:t>2</w:t>
            </w:r>
            <w:r>
              <w:rPr>
                <w:rFonts w:hint="eastAsia" w:ascii="宋体" w:hAnsi="宋体" w:eastAsia="宋体" w:cs="宋体"/>
                <w:i w:val="0"/>
                <w:iCs w:val="0"/>
                <w:color w:val="auto"/>
                <w:kern w:val="0"/>
                <w:sz w:val="21"/>
                <w:szCs w:val="21"/>
                <w:u w:val="none"/>
                <w:lang w:val="en-US" w:eastAsia="zh-CN"/>
                <w:woUserID w:val="1"/>
              </w:rPr>
              <w:t>.符合现行标准《直接作用模拟指示电测量仪表及其附件》(GB/T7676)相应部分的要求。</w:t>
            </w:r>
          </w:p>
        </w:tc>
      </w:tr>
      <w:tr w14:paraId="5FA33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18A42AD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5118821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142A6CC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6712163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电涌保护器</w:t>
            </w:r>
          </w:p>
        </w:tc>
        <w:tc>
          <w:tcPr>
            <w:tcW w:w="430" w:type="dxa"/>
            <w:vMerge w:val="continue"/>
            <w:shd w:val="clear" w:color="auto" w:fill="auto"/>
            <w:vAlign w:val="center"/>
          </w:tcPr>
          <w:p w14:paraId="11918C76">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3DB57E48">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4E9EBB5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woUserID w:val="1"/>
              </w:rPr>
            </w:pPr>
            <w:r>
              <w:rPr>
                <w:rFonts w:hint="eastAsia" w:ascii="宋体" w:hAnsi="宋体" w:eastAsia="宋体" w:cs="宋体"/>
                <w:i w:val="0"/>
                <w:iCs w:val="0"/>
                <w:color w:val="auto"/>
                <w:kern w:val="0"/>
                <w:sz w:val="21"/>
                <w:szCs w:val="21"/>
                <w:u w:val="none"/>
                <w:lang w:eastAsia="zh-CN"/>
                <w:woUserID w:val="1"/>
              </w:rPr>
              <w:t>1</w:t>
            </w:r>
            <w:r>
              <w:rPr>
                <w:rFonts w:hint="eastAsia" w:ascii="宋体" w:hAnsi="宋体" w:eastAsia="宋体" w:cs="宋体"/>
                <w:i w:val="0"/>
                <w:iCs w:val="0"/>
                <w:color w:val="auto"/>
                <w:kern w:val="0"/>
                <w:sz w:val="21"/>
                <w:szCs w:val="21"/>
                <w:u w:val="none"/>
                <w:lang w:val="en-US" w:eastAsia="zh-CN"/>
                <w:woUserID w:val="1"/>
              </w:rPr>
              <w:t>.</w:t>
            </w:r>
            <w:r>
              <w:rPr>
                <w:rFonts w:hint="eastAsia" w:ascii="宋体" w:hAnsi="宋体" w:eastAsia="宋体" w:cs="宋体"/>
                <w:i w:val="0"/>
                <w:iCs w:val="0"/>
                <w:color w:val="auto"/>
                <w:kern w:val="0"/>
                <w:sz w:val="21"/>
                <w:szCs w:val="21"/>
                <w:u w:val="none"/>
                <w:lang w:eastAsia="zh-CN"/>
                <w:woUserID w:val="1"/>
              </w:rPr>
              <w:t>最大</w:t>
            </w:r>
            <w:r>
              <w:rPr>
                <w:rFonts w:hint="eastAsia" w:ascii="宋体" w:hAnsi="宋体" w:eastAsia="宋体" w:cs="宋体"/>
                <w:i w:val="0"/>
                <w:iCs w:val="0"/>
                <w:color w:val="auto"/>
                <w:kern w:val="0"/>
                <w:sz w:val="21"/>
                <w:szCs w:val="21"/>
                <w:u w:val="none"/>
                <w:lang w:val="en-US" w:eastAsia="zh-CN"/>
                <w:woUserID w:val="1"/>
              </w:rPr>
              <w:t>放电电流：20kA。极数：</w:t>
            </w:r>
            <w:r>
              <w:rPr>
                <w:rFonts w:hint="eastAsia" w:ascii="宋体" w:hAnsi="宋体" w:eastAsia="宋体" w:cs="宋体"/>
                <w:i w:val="0"/>
                <w:iCs w:val="0"/>
                <w:color w:val="auto"/>
                <w:kern w:val="0"/>
                <w:sz w:val="21"/>
                <w:szCs w:val="21"/>
                <w:u w:val="none"/>
                <w:lang w:eastAsia="zh-CN"/>
                <w:woUserID w:val="1"/>
              </w:rPr>
              <w:t>1</w:t>
            </w:r>
            <w:r>
              <w:rPr>
                <w:rFonts w:hint="eastAsia" w:ascii="宋体" w:hAnsi="宋体" w:eastAsia="宋体" w:cs="宋体"/>
                <w:i w:val="0"/>
                <w:iCs w:val="0"/>
                <w:color w:val="auto"/>
                <w:kern w:val="0"/>
                <w:sz w:val="21"/>
                <w:szCs w:val="21"/>
                <w:u w:val="none"/>
                <w:lang w:val="en-US" w:eastAsia="zh-CN"/>
                <w:woUserID w:val="1"/>
              </w:rPr>
              <w:t>P。</w:t>
            </w:r>
          </w:p>
          <w:p w14:paraId="1E5AF4D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eastAsia="zh-CN"/>
                <w:woUserID w:val="1"/>
              </w:rPr>
              <w:t>2</w:t>
            </w:r>
            <w:r>
              <w:rPr>
                <w:rFonts w:hint="eastAsia" w:ascii="宋体" w:hAnsi="宋体" w:eastAsia="宋体" w:cs="宋体"/>
                <w:i w:val="0"/>
                <w:iCs w:val="0"/>
                <w:color w:val="auto"/>
                <w:kern w:val="0"/>
                <w:sz w:val="21"/>
                <w:szCs w:val="21"/>
                <w:u w:val="none"/>
                <w:lang w:val="en-US" w:eastAsia="zh-CN"/>
                <w:woUserID w:val="1"/>
              </w:rPr>
              <w:t>.</w:t>
            </w:r>
            <w:r>
              <w:rPr>
                <w:rFonts w:hint="eastAsia" w:ascii="宋体" w:hAnsi="宋体" w:eastAsia="宋体" w:cs="宋体"/>
                <w:i w:val="0"/>
                <w:iCs w:val="0"/>
                <w:color w:val="auto"/>
                <w:kern w:val="0"/>
                <w:sz w:val="21"/>
                <w:szCs w:val="21"/>
                <w:u w:val="none"/>
                <w:lang w:eastAsia="zh-CN"/>
                <w:woUserID w:val="1"/>
              </w:rPr>
              <w:t>类型：</w:t>
            </w:r>
            <w:r>
              <w:rPr>
                <w:rFonts w:hint="eastAsia" w:ascii="宋体" w:hAnsi="宋体" w:eastAsia="宋体" w:cs="宋体"/>
                <w:i w:val="0"/>
                <w:iCs w:val="0"/>
                <w:color w:val="auto"/>
                <w:kern w:val="0"/>
                <w:sz w:val="21"/>
                <w:szCs w:val="21"/>
                <w:u w:val="none"/>
                <w:lang w:val="en-US" w:eastAsia="zh-CN"/>
                <w:woUserID w:val="1"/>
              </w:rPr>
              <w:t>导轨式安装。</w:t>
            </w:r>
            <w:r>
              <w:rPr>
                <w:rFonts w:hint="eastAsia" w:ascii="宋体" w:hAnsi="宋体" w:eastAsia="宋体" w:cs="宋体"/>
                <w:i w:val="0"/>
                <w:iCs w:val="0"/>
                <w:color w:val="auto"/>
                <w:kern w:val="0"/>
                <w:sz w:val="21"/>
                <w:szCs w:val="21"/>
                <w:u w:val="none"/>
                <w:lang w:val="en-US" w:eastAsia="zh-CN"/>
                <w:woUserID w:val="1"/>
              </w:rPr>
              <w:br w:type="textWrapping"/>
            </w:r>
            <w:r>
              <w:rPr>
                <w:rFonts w:hint="eastAsia" w:ascii="宋体" w:hAnsi="宋体" w:eastAsia="宋体" w:cs="宋体"/>
                <w:i w:val="0"/>
                <w:iCs w:val="0"/>
                <w:color w:val="auto"/>
                <w:kern w:val="0"/>
                <w:sz w:val="21"/>
                <w:szCs w:val="21"/>
                <w:u w:val="none"/>
                <w:lang w:eastAsia="zh-CN"/>
                <w:woUserID w:val="1"/>
              </w:rPr>
              <w:t>3</w:t>
            </w:r>
            <w:r>
              <w:rPr>
                <w:rFonts w:hint="eastAsia" w:ascii="宋体" w:hAnsi="宋体" w:eastAsia="宋体" w:cs="宋体"/>
                <w:i w:val="0"/>
                <w:iCs w:val="0"/>
                <w:color w:val="auto"/>
                <w:kern w:val="0"/>
                <w:sz w:val="21"/>
                <w:szCs w:val="21"/>
                <w:u w:val="none"/>
                <w:lang w:val="en-US" w:eastAsia="zh-CN"/>
                <w:woUserID w:val="1"/>
              </w:rPr>
              <w:t>.符合现行标准《低压电涌保护器(SPD)第11部分：低压电源系统的电涌保护器性能要求和试验方法》(GB/T18802.11)的有关要求。</w:t>
            </w:r>
          </w:p>
        </w:tc>
      </w:tr>
      <w:tr w14:paraId="79155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1254A7F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6DE5293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00ADA32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2808E5D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熔断器</w:t>
            </w:r>
          </w:p>
        </w:tc>
        <w:tc>
          <w:tcPr>
            <w:tcW w:w="430" w:type="dxa"/>
            <w:vMerge w:val="continue"/>
            <w:shd w:val="clear" w:color="auto" w:fill="auto"/>
            <w:vAlign w:val="center"/>
          </w:tcPr>
          <w:p w14:paraId="3DFE8DC1">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5A942491">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75C0AB8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eastAsia="zh-CN"/>
                <w:woUserID w:val="1"/>
              </w:rPr>
              <w:t>1</w:t>
            </w:r>
            <w:r>
              <w:rPr>
                <w:rFonts w:hint="eastAsia" w:ascii="宋体" w:hAnsi="宋体" w:eastAsia="宋体" w:cs="宋体"/>
                <w:i w:val="0"/>
                <w:iCs w:val="0"/>
                <w:color w:val="auto"/>
                <w:kern w:val="0"/>
                <w:sz w:val="21"/>
                <w:szCs w:val="21"/>
                <w:u w:val="none"/>
                <w:lang w:val="en-US" w:eastAsia="zh-CN"/>
                <w:woUserID w:val="1"/>
              </w:rPr>
              <w:t>.</w:t>
            </w:r>
            <w:r>
              <w:rPr>
                <w:rFonts w:hint="eastAsia" w:ascii="宋体" w:hAnsi="宋体" w:eastAsia="宋体" w:cs="宋体"/>
                <w:i w:val="0"/>
                <w:iCs w:val="0"/>
                <w:color w:val="auto"/>
                <w:kern w:val="0"/>
                <w:sz w:val="21"/>
                <w:szCs w:val="21"/>
                <w:u w:val="none"/>
                <w:lang w:eastAsia="zh-CN"/>
                <w:woUserID w:val="1"/>
              </w:rPr>
              <w:t>类型：</w:t>
            </w:r>
            <w:r>
              <w:rPr>
                <w:rFonts w:hint="eastAsia" w:ascii="宋体" w:hAnsi="宋体" w:eastAsia="宋体" w:cs="宋体"/>
                <w:i w:val="0"/>
                <w:iCs w:val="0"/>
                <w:color w:val="auto"/>
                <w:kern w:val="0"/>
                <w:sz w:val="21"/>
                <w:szCs w:val="21"/>
                <w:u w:val="none"/>
                <w:lang w:val="en-US" w:eastAsia="zh-CN"/>
                <w:woUserID w:val="1"/>
              </w:rPr>
              <w:t>导轨式安装。</w:t>
            </w:r>
            <w:r>
              <w:rPr>
                <w:rFonts w:hint="eastAsia" w:ascii="宋体" w:hAnsi="宋体" w:eastAsia="宋体" w:cs="宋体"/>
                <w:i w:val="0"/>
                <w:iCs w:val="0"/>
                <w:color w:val="auto"/>
                <w:kern w:val="0"/>
                <w:sz w:val="21"/>
                <w:szCs w:val="21"/>
                <w:u w:val="none"/>
                <w:lang w:val="en-US" w:eastAsia="zh-CN"/>
                <w:woUserID w:val="1"/>
              </w:rPr>
              <w:br w:type="textWrapping"/>
            </w:r>
            <w:r>
              <w:rPr>
                <w:rFonts w:hint="eastAsia" w:ascii="宋体" w:hAnsi="宋体" w:eastAsia="宋体" w:cs="宋体"/>
                <w:i w:val="0"/>
                <w:iCs w:val="0"/>
                <w:color w:val="auto"/>
                <w:kern w:val="0"/>
                <w:sz w:val="21"/>
                <w:szCs w:val="21"/>
                <w:u w:val="none"/>
                <w:lang w:eastAsia="zh-CN"/>
                <w:woUserID w:val="1"/>
              </w:rPr>
              <w:t>2</w:t>
            </w:r>
            <w:r>
              <w:rPr>
                <w:rFonts w:hint="eastAsia" w:ascii="宋体" w:hAnsi="宋体" w:eastAsia="宋体" w:cs="宋体"/>
                <w:i w:val="0"/>
                <w:iCs w:val="0"/>
                <w:color w:val="auto"/>
                <w:kern w:val="0"/>
                <w:sz w:val="21"/>
                <w:szCs w:val="21"/>
                <w:u w:val="none"/>
                <w:lang w:val="en-US" w:eastAsia="zh-CN"/>
                <w:woUserID w:val="1"/>
              </w:rPr>
              <w:t>.符合现行标准《低压开关设备和控制设备》(GB/T14048)相应部分的要求，或符合低压开关设备和控制设备相关的其他国家标准。</w:t>
            </w:r>
          </w:p>
        </w:tc>
      </w:tr>
      <w:tr w14:paraId="60F08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5B185C7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0AAA313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5947BEF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6717BCF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断路器(带漏电保护器)</w:t>
            </w:r>
          </w:p>
        </w:tc>
        <w:tc>
          <w:tcPr>
            <w:tcW w:w="430" w:type="dxa"/>
            <w:vMerge w:val="continue"/>
            <w:shd w:val="clear" w:color="auto" w:fill="auto"/>
            <w:vAlign w:val="center"/>
          </w:tcPr>
          <w:p w14:paraId="29C77F49">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70042166">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74D7C5E9">
            <w:pPr>
              <w:keepNext w:val="0"/>
              <w:keepLines w:val="0"/>
              <w:suppressLineNumbers w:val="0"/>
              <w:spacing w:before="0" w:beforeAutospacing="0" w:after="0" w:afterAutospacing="0"/>
              <w:ind w:left="0" w:right="0"/>
              <w:rPr>
                <w:rFonts w:hint="eastAsia" w:ascii="宋体" w:hAnsi="宋体" w:eastAsia="宋体" w:cs="宋体"/>
                <w:i w:val="0"/>
                <w:iCs w:val="0"/>
                <w:color w:val="auto"/>
                <w:kern w:val="0"/>
                <w:sz w:val="21"/>
                <w:szCs w:val="21"/>
                <w:u w:val="none"/>
                <w:lang w:val="en-US" w:eastAsia="zh-CN"/>
                <w:woUserID w:val="1"/>
              </w:rPr>
            </w:pPr>
            <w:r>
              <w:rPr>
                <w:rFonts w:hint="eastAsia" w:ascii="宋体" w:hAnsi="宋体" w:eastAsia="宋体" w:cs="宋体"/>
                <w:i w:val="0"/>
                <w:iCs w:val="0"/>
                <w:color w:val="auto"/>
                <w:kern w:val="0"/>
                <w:sz w:val="21"/>
                <w:szCs w:val="21"/>
                <w:u w:val="none"/>
                <w:lang w:eastAsia="zh-CN"/>
                <w:woUserID w:val="1"/>
              </w:rPr>
              <w:t>1</w:t>
            </w:r>
            <w:r>
              <w:rPr>
                <w:rFonts w:hint="eastAsia" w:ascii="宋体" w:hAnsi="宋体" w:eastAsia="宋体" w:cs="宋体"/>
                <w:i w:val="0"/>
                <w:iCs w:val="0"/>
                <w:color w:val="auto"/>
                <w:kern w:val="0"/>
                <w:sz w:val="21"/>
                <w:szCs w:val="21"/>
                <w:u w:val="none"/>
                <w:lang w:val="en-US" w:eastAsia="zh-CN"/>
                <w:woUserID w:val="1"/>
              </w:rPr>
              <w:t>.类型：C型。</w:t>
            </w:r>
          </w:p>
          <w:p w14:paraId="7ACC1FE4">
            <w:pPr>
              <w:keepNext w:val="0"/>
              <w:keepLines w:val="0"/>
              <w:suppressLineNumbers w:val="0"/>
              <w:spacing w:before="0" w:beforeAutospacing="0" w:after="0" w:afterAutospacing="0"/>
              <w:ind w:left="0" w:right="0"/>
              <w:rPr>
                <w:rFonts w:hint="eastAsia" w:ascii="宋体" w:hAnsi="宋体" w:eastAsia="宋体" w:cs="宋体"/>
                <w:i w:val="0"/>
                <w:iCs w:val="0"/>
                <w:color w:val="auto"/>
                <w:kern w:val="0"/>
                <w:sz w:val="21"/>
                <w:szCs w:val="21"/>
                <w:u w:val="none"/>
                <w:lang w:val="en-US" w:eastAsia="zh-CN"/>
                <w:woUserID w:val="1"/>
              </w:rPr>
            </w:pPr>
            <w:r>
              <w:rPr>
                <w:rFonts w:hint="eastAsia" w:ascii="宋体" w:hAnsi="宋体" w:eastAsia="宋体" w:cs="宋体"/>
                <w:i w:val="0"/>
                <w:iCs w:val="0"/>
                <w:color w:val="auto"/>
                <w:kern w:val="0"/>
                <w:sz w:val="21"/>
                <w:szCs w:val="21"/>
                <w:u w:val="none"/>
                <w:lang w:eastAsia="zh-CN"/>
                <w:woUserID w:val="1"/>
              </w:rPr>
              <w:t>2.</w:t>
            </w:r>
            <w:r>
              <w:rPr>
                <w:rFonts w:hint="eastAsia" w:ascii="宋体" w:hAnsi="宋体" w:eastAsia="宋体" w:cs="宋体"/>
                <w:i w:val="0"/>
                <w:iCs w:val="0"/>
                <w:color w:val="auto"/>
                <w:kern w:val="0"/>
                <w:sz w:val="21"/>
                <w:szCs w:val="21"/>
                <w:u w:val="none"/>
                <w:lang w:val="en-US" w:eastAsia="zh-CN"/>
                <w:woUserID w:val="1"/>
              </w:rPr>
              <w:t>电流：</w:t>
            </w:r>
            <w:r>
              <w:rPr>
                <w:rFonts w:hint="eastAsia" w:ascii="宋体" w:hAnsi="宋体" w:eastAsia="宋体" w:cs="宋体"/>
                <w:i w:val="0"/>
                <w:iCs w:val="0"/>
                <w:color w:val="auto"/>
                <w:kern w:val="0"/>
                <w:sz w:val="21"/>
                <w:szCs w:val="21"/>
                <w:u w:val="none"/>
                <w:lang w:eastAsia="zh-CN"/>
                <w:woUserID w:val="1"/>
              </w:rPr>
              <w:t>16</w:t>
            </w:r>
            <w:r>
              <w:rPr>
                <w:rFonts w:hint="eastAsia" w:ascii="宋体" w:hAnsi="宋体" w:eastAsia="宋体" w:cs="宋体"/>
                <w:i w:val="0"/>
                <w:iCs w:val="0"/>
                <w:color w:val="auto"/>
                <w:kern w:val="0"/>
                <w:sz w:val="21"/>
                <w:szCs w:val="21"/>
                <w:u w:val="none"/>
                <w:lang w:val="en-US" w:eastAsia="zh-CN"/>
                <w:woUserID w:val="1"/>
              </w:rPr>
              <w:t>A。</w:t>
            </w:r>
          </w:p>
          <w:p w14:paraId="2FE48A36">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eastAsia="zh-CN"/>
                <w:woUserID w:val="1"/>
              </w:rPr>
              <w:t>3</w:t>
            </w:r>
            <w:r>
              <w:rPr>
                <w:rFonts w:hint="eastAsia" w:ascii="宋体" w:hAnsi="宋体" w:eastAsia="宋体" w:cs="宋体"/>
                <w:i w:val="0"/>
                <w:iCs w:val="0"/>
                <w:color w:val="auto"/>
                <w:kern w:val="0"/>
                <w:sz w:val="21"/>
                <w:szCs w:val="21"/>
                <w:u w:val="none"/>
                <w:lang w:val="en-US" w:eastAsia="zh-CN"/>
                <w:woUserID w:val="1"/>
              </w:rPr>
              <w:t>.安装方式</w:t>
            </w:r>
            <w:r>
              <w:rPr>
                <w:rFonts w:hint="eastAsia" w:ascii="宋体" w:hAnsi="宋体" w:eastAsia="宋体" w:cs="宋体"/>
                <w:i w:val="0"/>
                <w:iCs w:val="0"/>
                <w:color w:val="auto"/>
                <w:kern w:val="0"/>
                <w:sz w:val="21"/>
                <w:szCs w:val="21"/>
                <w:u w:val="none"/>
                <w:lang w:eastAsia="zh-CN"/>
                <w:woUserID w:val="1"/>
              </w:rPr>
              <w:t>：</w:t>
            </w:r>
            <w:r>
              <w:rPr>
                <w:rFonts w:hint="eastAsia" w:ascii="宋体" w:hAnsi="宋体" w:eastAsia="宋体" w:cs="宋体"/>
                <w:i w:val="0"/>
                <w:iCs w:val="0"/>
                <w:color w:val="auto"/>
                <w:kern w:val="0"/>
                <w:sz w:val="21"/>
                <w:szCs w:val="21"/>
                <w:u w:val="none"/>
                <w:lang w:val="en-US" w:eastAsia="zh-CN"/>
                <w:woUserID w:val="1"/>
              </w:rPr>
              <w:t>导轨式。</w:t>
            </w:r>
            <w:r>
              <w:rPr>
                <w:rFonts w:hint="eastAsia" w:ascii="宋体" w:hAnsi="宋体" w:eastAsia="宋体" w:cs="宋体"/>
                <w:i w:val="0"/>
                <w:iCs w:val="0"/>
                <w:color w:val="auto"/>
                <w:kern w:val="0"/>
                <w:sz w:val="21"/>
                <w:szCs w:val="21"/>
                <w:u w:val="none"/>
                <w:lang w:val="en-US" w:eastAsia="zh-CN"/>
                <w:woUserID w:val="1"/>
              </w:rPr>
              <w:br w:type="textWrapping"/>
            </w:r>
            <w:r>
              <w:rPr>
                <w:rFonts w:hint="eastAsia" w:ascii="宋体" w:hAnsi="宋体" w:eastAsia="宋体" w:cs="宋体"/>
                <w:i w:val="0"/>
                <w:iCs w:val="0"/>
                <w:color w:val="auto"/>
                <w:kern w:val="0"/>
                <w:sz w:val="21"/>
                <w:szCs w:val="21"/>
                <w:u w:val="none"/>
                <w:lang w:eastAsia="zh-CN"/>
                <w:woUserID w:val="1"/>
              </w:rPr>
              <w:t>4</w:t>
            </w:r>
            <w:r>
              <w:rPr>
                <w:rFonts w:hint="eastAsia" w:ascii="宋体" w:hAnsi="宋体" w:eastAsia="宋体" w:cs="宋体"/>
                <w:i w:val="0"/>
                <w:iCs w:val="0"/>
                <w:color w:val="auto"/>
                <w:kern w:val="0"/>
                <w:sz w:val="21"/>
                <w:szCs w:val="21"/>
                <w:u w:val="none"/>
                <w:lang w:val="en-US" w:eastAsia="zh-CN"/>
                <w:woUserID w:val="1"/>
              </w:rPr>
              <w:t>.符合现行标准《低压开关设备和控制设备》(GB/T14048)相应部分的要求，或符合低压开关设备和控制设备相关的其他国家标准。</w:t>
            </w:r>
          </w:p>
        </w:tc>
      </w:tr>
      <w:tr w14:paraId="32D7A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27B6E09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78B0146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75C81EE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1E85733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断路器</w:t>
            </w:r>
          </w:p>
        </w:tc>
        <w:tc>
          <w:tcPr>
            <w:tcW w:w="430" w:type="dxa"/>
            <w:vMerge w:val="continue"/>
            <w:shd w:val="clear" w:color="auto" w:fill="auto"/>
            <w:vAlign w:val="center"/>
          </w:tcPr>
          <w:p w14:paraId="5023DBA1">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70FB8F06">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58079E22">
            <w:pPr>
              <w:keepNext w:val="0"/>
              <w:keepLines w:val="0"/>
              <w:suppressLineNumbers w:val="0"/>
              <w:spacing w:before="0" w:beforeAutospacing="0" w:after="0" w:afterAutospacing="0"/>
              <w:ind w:left="0" w:right="0"/>
              <w:rPr>
                <w:rFonts w:hint="eastAsia" w:ascii="宋体" w:hAnsi="宋体" w:eastAsia="宋体" w:cs="宋体"/>
                <w:i w:val="0"/>
                <w:iCs w:val="0"/>
                <w:color w:val="auto"/>
                <w:kern w:val="0"/>
                <w:sz w:val="21"/>
                <w:szCs w:val="21"/>
                <w:u w:val="none"/>
                <w:lang w:eastAsia="zh-CN"/>
                <w:woUserID w:val="1"/>
              </w:rPr>
            </w:pPr>
            <w:r>
              <w:rPr>
                <w:rFonts w:hint="eastAsia" w:ascii="宋体" w:hAnsi="宋体" w:eastAsia="宋体" w:cs="宋体"/>
                <w:i w:val="0"/>
                <w:iCs w:val="0"/>
                <w:color w:val="auto"/>
                <w:kern w:val="0"/>
                <w:sz w:val="21"/>
                <w:szCs w:val="21"/>
                <w:u w:val="none"/>
                <w:lang w:eastAsia="zh-CN"/>
                <w:woUserID w:val="1"/>
              </w:rPr>
              <w:t>1</w:t>
            </w:r>
            <w:r>
              <w:rPr>
                <w:rFonts w:hint="eastAsia" w:ascii="宋体" w:hAnsi="宋体" w:eastAsia="宋体" w:cs="宋体"/>
                <w:i w:val="0"/>
                <w:iCs w:val="0"/>
                <w:color w:val="auto"/>
                <w:kern w:val="0"/>
                <w:sz w:val="21"/>
                <w:szCs w:val="21"/>
                <w:u w:val="none"/>
                <w:lang w:val="en-US" w:eastAsia="zh-CN"/>
                <w:woUserID w:val="1"/>
              </w:rPr>
              <w:t>.类型：C型。</w:t>
            </w:r>
          </w:p>
          <w:p w14:paraId="11D8C962">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woUserID w:val="1"/>
              </w:rPr>
            </w:pPr>
            <w:r>
              <w:rPr>
                <w:rFonts w:hint="eastAsia" w:ascii="宋体" w:hAnsi="宋体" w:eastAsia="宋体" w:cs="宋体"/>
                <w:i w:val="0"/>
                <w:iCs w:val="0"/>
                <w:color w:val="auto"/>
                <w:kern w:val="0"/>
                <w:sz w:val="21"/>
                <w:szCs w:val="21"/>
                <w:u w:val="none"/>
                <w:lang w:eastAsia="zh-CN"/>
                <w:woUserID w:val="1"/>
              </w:rPr>
              <w:t>2</w:t>
            </w:r>
            <w:r>
              <w:rPr>
                <w:rFonts w:hint="eastAsia" w:ascii="宋体" w:hAnsi="宋体" w:eastAsia="宋体" w:cs="宋体"/>
                <w:i w:val="0"/>
                <w:iCs w:val="0"/>
                <w:color w:val="auto"/>
                <w:kern w:val="0"/>
                <w:sz w:val="21"/>
                <w:szCs w:val="21"/>
                <w:u w:val="none"/>
                <w:lang w:val="en-US" w:eastAsia="zh-CN"/>
                <w:woUserID w:val="1"/>
              </w:rPr>
              <w:t>.电流：16A。</w:t>
            </w:r>
          </w:p>
          <w:p w14:paraId="7977E2ED">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eastAsia="zh-CN"/>
                <w:woUserID w:val="1"/>
              </w:rPr>
              <w:t>3</w:t>
            </w:r>
            <w:r>
              <w:rPr>
                <w:rFonts w:hint="eastAsia" w:ascii="宋体" w:hAnsi="宋体" w:eastAsia="宋体" w:cs="宋体"/>
                <w:i w:val="0"/>
                <w:iCs w:val="0"/>
                <w:color w:val="auto"/>
                <w:kern w:val="0"/>
                <w:sz w:val="21"/>
                <w:szCs w:val="21"/>
                <w:u w:val="none"/>
                <w:lang w:val="en-US" w:eastAsia="zh-CN"/>
                <w:woUserID w:val="1"/>
              </w:rPr>
              <w:t>.安装方式</w:t>
            </w:r>
            <w:r>
              <w:rPr>
                <w:rFonts w:hint="eastAsia" w:ascii="宋体" w:hAnsi="宋体" w:eastAsia="宋体" w:cs="宋体"/>
                <w:i w:val="0"/>
                <w:iCs w:val="0"/>
                <w:color w:val="auto"/>
                <w:kern w:val="0"/>
                <w:sz w:val="21"/>
                <w:szCs w:val="21"/>
                <w:u w:val="none"/>
                <w:lang w:eastAsia="zh-CN"/>
                <w:woUserID w:val="1"/>
              </w:rPr>
              <w:t>：</w:t>
            </w:r>
            <w:r>
              <w:rPr>
                <w:rFonts w:hint="eastAsia" w:ascii="宋体" w:hAnsi="宋体" w:eastAsia="宋体" w:cs="宋体"/>
                <w:i w:val="0"/>
                <w:iCs w:val="0"/>
                <w:color w:val="auto"/>
                <w:kern w:val="0"/>
                <w:sz w:val="21"/>
                <w:szCs w:val="21"/>
                <w:u w:val="none"/>
                <w:lang w:val="en-US" w:eastAsia="zh-CN"/>
                <w:woUserID w:val="1"/>
              </w:rPr>
              <w:t>导轨式。</w:t>
            </w:r>
            <w:r>
              <w:rPr>
                <w:rFonts w:hint="eastAsia" w:ascii="宋体" w:hAnsi="宋体" w:eastAsia="宋体" w:cs="宋体"/>
                <w:i w:val="0"/>
                <w:iCs w:val="0"/>
                <w:color w:val="auto"/>
                <w:kern w:val="0"/>
                <w:sz w:val="21"/>
                <w:szCs w:val="21"/>
                <w:u w:val="none"/>
                <w:lang w:val="en-US" w:eastAsia="zh-CN"/>
                <w:woUserID w:val="1"/>
              </w:rPr>
              <w:br w:type="textWrapping"/>
            </w:r>
            <w:r>
              <w:rPr>
                <w:rFonts w:hint="eastAsia" w:ascii="宋体" w:hAnsi="宋体" w:eastAsia="宋体" w:cs="宋体"/>
                <w:i w:val="0"/>
                <w:iCs w:val="0"/>
                <w:color w:val="auto"/>
                <w:kern w:val="0"/>
                <w:sz w:val="21"/>
                <w:szCs w:val="21"/>
                <w:u w:val="none"/>
                <w:lang w:eastAsia="zh-CN"/>
                <w:woUserID w:val="1"/>
              </w:rPr>
              <w:t>4</w:t>
            </w:r>
            <w:r>
              <w:rPr>
                <w:rFonts w:hint="eastAsia" w:ascii="宋体" w:hAnsi="宋体" w:eastAsia="宋体" w:cs="宋体"/>
                <w:i w:val="0"/>
                <w:iCs w:val="0"/>
                <w:color w:val="auto"/>
                <w:kern w:val="0"/>
                <w:sz w:val="21"/>
                <w:szCs w:val="21"/>
                <w:u w:val="none"/>
                <w:lang w:val="en-US" w:eastAsia="zh-CN"/>
                <w:woUserID w:val="1"/>
              </w:rPr>
              <w:t>.符合现行标准《低压开关设备和控制设备》(GB/T14048)相应部分的要求，或符合低压开关设备和控制设备相关的其他国家标准。</w:t>
            </w:r>
          </w:p>
        </w:tc>
      </w:tr>
      <w:tr w14:paraId="14210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79084C8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5AACD98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0090FFA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4B73DAA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剩余电流动作保护器</w:t>
            </w:r>
          </w:p>
        </w:tc>
        <w:tc>
          <w:tcPr>
            <w:tcW w:w="430" w:type="dxa"/>
            <w:vMerge w:val="continue"/>
            <w:shd w:val="clear" w:color="auto" w:fill="auto"/>
            <w:vAlign w:val="center"/>
          </w:tcPr>
          <w:p w14:paraId="1961BA20">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05EA697E">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2F0404AA">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eastAsia="zh-CN"/>
                <w:woUserID w:val="1"/>
              </w:rPr>
              <w:t>1</w:t>
            </w:r>
            <w:r>
              <w:rPr>
                <w:rFonts w:hint="eastAsia" w:ascii="宋体" w:hAnsi="宋体" w:eastAsia="宋体" w:cs="宋体"/>
                <w:i w:val="0"/>
                <w:iCs w:val="0"/>
                <w:color w:val="auto"/>
                <w:kern w:val="0"/>
                <w:sz w:val="21"/>
                <w:szCs w:val="21"/>
                <w:u w:val="none"/>
                <w:lang w:val="en-US" w:eastAsia="zh-CN"/>
                <w:woUserID w:val="1"/>
              </w:rPr>
              <w:t>.安装方式</w:t>
            </w:r>
            <w:r>
              <w:rPr>
                <w:rFonts w:hint="eastAsia" w:ascii="宋体" w:hAnsi="宋体" w:eastAsia="宋体" w:cs="宋体"/>
                <w:i w:val="0"/>
                <w:iCs w:val="0"/>
                <w:color w:val="auto"/>
                <w:kern w:val="0"/>
                <w:sz w:val="21"/>
                <w:szCs w:val="21"/>
                <w:u w:val="none"/>
                <w:lang w:eastAsia="zh-CN"/>
                <w:woUserID w:val="1"/>
              </w:rPr>
              <w:t>：</w:t>
            </w:r>
            <w:r>
              <w:rPr>
                <w:rFonts w:hint="eastAsia" w:ascii="宋体" w:hAnsi="宋体" w:eastAsia="宋体" w:cs="宋体"/>
                <w:i w:val="0"/>
                <w:iCs w:val="0"/>
                <w:color w:val="auto"/>
                <w:kern w:val="0"/>
                <w:sz w:val="21"/>
                <w:szCs w:val="21"/>
                <w:u w:val="none"/>
                <w:lang w:val="en-US" w:eastAsia="zh-CN"/>
                <w:woUserID w:val="1"/>
              </w:rPr>
              <w:t>导轨式。</w:t>
            </w:r>
            <w:r>
              <w:rPr>
                <w:rFonts w:hint="eastAsia" w:ascii="宋体" w:hAnsi="宋体" w:eastAsia="宋体" w:cs="宋体"/>
                <w:i w:val="0"/>
                <w:iCs w:val="0"/>
                <w:color w:val="auto"/>
                <w:kern w:val="0"/>
                <w:sz w:val="21"/>
                <w:szCs w:val="21"/>
                <w:u w:val="none"/>
                <w:lang w:val="en-US" w:eastAsia="zh-CN"/>
                <w:woUserID w:val="1"/>
              </w:rPr>
              <w:br w:type="textWrapping"/>
            </w:r>
            <w:r>
              <w:rPr>
                <w:rFonts w:hint="eastAsia" w:ascii="宋体" w:hAnsi="宋体" w:eastAsia="宋体" w:cs="宋体"/>
                <w:i w:val="0"/>
                <w:iCs w:val="0"/>
                <w:color w:val="auto"/>
                <w:kern w:val="0"/>
                <w:sz w:val="21"/>
                <w:szCs w:val="21"/>
                <w:u w:val="none"/>
                <w:lang w:eastAsia="zh-CN"/>
                <w:woUserID w:val="1"/>
              </w:rPr>
              <w:t>2</w:t>
            </w:r>
            <w:r>
              <w:rPr>
                <w:rFonts w:hint="eastAsia" w:ascii="宋体" w:hAnsi="宋体" w:eastAsia="宋体" w:cs="宋体"/>
                <w:i w:val="0"/>
                <w:iCs w:val="0"/>
                <w:color w:val="auto"/>
                <w:kern w:val="0"/>
                <w:sz w:val="21"/>
                <w:szCs w:val="21"/>
                <w:u w:val="none"/>
                <w:lang w:val="en-US" w:eastAsia="zh-CN"/>
                <w:woUserID w:val="1"/>
              </w:rPr>
              <w:t>.符合现行标准《低压开关设备和控制设备》(GB/T14048)相应部分的要求，或符合低压开关设备和控制设备相关的其他国家标准。</w:t>
            </w:r>
          </w:p>
        </w:tc>
      </w:tr>
      <w:tr w14:paraId="76BE4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2F03F4B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4D49C2F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1C5CF01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2FBDBF7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交流接触器</w:t>
            </w:r>
          </w:p>
        </w:tc>
        <w:tc>
          <w:tcPr>
            <w:tcW w:w="430" w:type="dxa"/>
            <w:vMerge w:val="continue"/>
            <w:shd w:val="clear" w:color="auto" w:fill="auto"/>
            <w:vAlign w:val="center"/>
          </w:tcPr>
          <w:p w14:paraId="548D5F67">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0524B192">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6D019A25">
            <w:pPr>
              <w:keepNext w:val="0"/>
              <w:keepLines w:val="0"/>
              <w:suppressLineNumbers w:val="0"/>
              <w:spacing w:before="0" w:beforeAutospacing="0" w:after="0" w:afterAutospacing="0"/>
              <w:ind w:left="0" w:right="0"/>
              <w:rPr>
                <w:rFonts w:hint="eastAsia" w:ascii="宋体" w:hAnsi="宋体" w:eastAsia="宋体" w:cs="宋体"/>
                <w:i w:val="0"/>
                <w:iCs w:val="0"/>
                <w:color w:val="auto"/>
                <w:kern w:val="0"/>
                <w:sz w:val="21"/>
                <w:szCs w:val="21"/>
                <w:u w:val="none"/>
                <w:lang w:val="en-US" w:eastAsia="zh-CN"/>
                <w:woUserID w:val="1"/>
              </w:rPr>
            </w:pPr>
            <w:r>
              <w:rPr>
                <w:rFonts w:hint="eastAsia" w:ascii="宋体" w:hAnsi="宋体" w:eastAsia="宋体" w:cs="宋体"/>
                <w:i w:val="0"/>
                <w:iCs w:val="0"/>
                <w:color w:val="auto"/>
                <w:kern w:val="0"/>
                <w:sz w:val="21"/>
                <w:szCs w:val="21"/>
                <w:u w:val="none"/>
                <w:lang w:eastAsia="zh-CN"/>
                <w:woUserID w:val="1"/>
              </w:rPr>
              <w:t>1</w:t>
            </w:r>
            <w:r>
              <w:rPr>
                <w:rFonts w:hint="eastAsia" w:ascii="宋体" w:hAnsi="宋体" w:eastAsia="宋体" w:cs="宋体"/>
                <w:i w:val="0"/>
                <w:iCs w:val="0"/>
                <w:color w:val="auto"/>
                <w:kern w:val="0"/>
                <w:sz w:val="21"/>
                <w:szCs w:val="21"/>
                <w:u w:val="none"/>
                <w:lang w:val="en-US" w:eastAsia="zh-CN"/>
                <w:woUserID w:val="1"/>
              </w:rPr>
              <w:t>.</w:t>
            </w:r>
            <w:r>
              <w:rPr>
                <w:rFonts w:hint="eastAsia" w:ascii="宋体" w:hAnsi="宋体" w:eastAsia="宋体" w:cs="宋体"/>
                <w:i w:val="0"/>
                <w:iCs w:val="0"/>
                <w:color w:val="auto"/>
                <w:kern w:val="0"/>
                <w:sz w:val="21"/>
                <w:szCs w:val="21"/>
                <w:u w:val="none"/>
                <w:lang w:eastAsia="zh-CN"/>
                <w:woUserID w:val="1"/>
              </w:rPr>
              <w:t>线圈电压类型：交流</w:t>
            </w:r>
            <w:r>
              <w:rPr>
                <w:rFonts w:hint="eastAsia" w:ascii="宋体" w:hAnsi="宋体" w:eastAsia="宋体" w:cs="宋体"/>
                <w:i w:val="0"/>
                <w:iCs w:val="0"/>
                <w:color w:val="auto"/>
                <w:kern w:val="0"/>
                <w:sz w:val="21"/>
                <w:szCs w:val="21"/>
                <w:u w:val="none"/>
                <w:lang w:val="en-US" w:eastAsia="zh-CN"/>
                <w:woUserID w:val="1"/>
              </w:rPr>
              <w:t>。</w:t>
            </w:r>
            <w:r>
              <w:rPr>
                <w:rFonts w:hint="eastAsia" w:ascii="宋体" w:hAnsi="宋体" w:eastAsia="宋体" w:cs="宋体"/>
                <w:i w:val="0"/>
                <w:iCs w:val="0"/>
                <w:color w:val="auto"/>
                <w:kern w:val="0"/>
                <w:sz w:val="21"/>
                <w:szCs w:val="21"/>
                <w:u w:val="none"/>
                <w:lang w:val="en-US" w:eastAsia="zh-CN"/>
                <w:woUserID w:val="1"/>
              </w:rPr>
              <w:br w:type="textWrapping"/>
            </w:r>
            <w:r>
              <w:rPr>
                <w:rFonts w:hint="eastAsia" w:ascii="宋体" w:hAnsi="宋体" w:eastAsia="宋体" w:cs="宋体"/>
                <w:i w:val="0"/>
                <w:iCs w:val="0"/>
                <w:color w:val="auto"/>
                <w:kern w:val="0"/>
                <w:sz w:val="21"/>
                <w:szCs w:val="21"/>
                <w:u w:val="none"/>
                <w:lang w:eastAsia="zh-CN"/>
                <w:woUserID w:val="1"/>
              </w:rPr>
              <w:t>2</w:t>
            </w:r>
            <w:r>
              <w:rPr>
                <w:rFonts w:hint="eastAsia" w:ascii="宋体" w:hAnsi="宋体" w:eastAsia="宋体" w:cs="宋体"/>
                <w:i w:val="0"/>
                <w:iCs w:val="0"/>
                <w:color w:val="auto"/>
                <w:kern w:val="0"/>
                <w:sz w:val="21"/>
                <w:szCs w:val="21"/>
                <w:u w:val="none"/>
                <w:lang w:val="en-US" w:eastAsia="zh-CN"/>
                <w:woUserID w:val="1"/>
              </w:rPr>
              <w:t>.两常开两常闭。</w:t>
            </w:r>
          </w:p>
          <w:p w14:paraId="7059F0F4">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eastAsia="zh-CN"/>
                <w:woUserID w:val="1"/>
              </w:rPr>
              <w:t>3</w:t>
            </w:r>
            <w:r>
              <w:rPr>
                <w:rFonts w:hint="eastAsia" w:ascii="宋体" w:hAnsi="宋体" w:eastAsia="宋体" w:cs="宋体"/>
                <w:i w:val="0"/>
                <w:iCs w:val="0"/>
                <w:color w:val="auto"/>
                <w:kern w:val="0"/>
                <w:sz w:val="21"/>
                <w:szCs w:val="21"/>
                <w:u w:val="none"/>
                <w:lang w:val="en-US" w:eastAsia="zh-CN"/>
                <w:woUserID w:val="1"/>
              </w:rPr>
              <w:t>.符合现行标准《低压开关设备和控制设备》(GB/T14048)相应部分的要求，或符合低压开关设备和控制设备相关的其他国家标准。</w:t>
            </w:r>
          </w:p>
        </w:tc>
      </w:tr>
      <w:tr w14:paraId="7E68E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7F0A365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3D5204D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042BD24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6C235BF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热继电器</w:t>
            </w:r>
          </w:p>
        </w:tc>
        <w:tc>
          <w:tcPr>
            <w:tcW w:w="430" w:type="dxa"/>
            <w:vMerge w:val="continue"/>
            <w:shd w:val="clear" w:color="auto" w:fill="auto"/>
            <w:vAlign w:val="center"/>
          </w:tcPr>
          <w:p w14:paraId="7E37FC3E">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7CF006B1">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6AB89097">
            <w:pPr>
              <w:keepNext w:val="0"/>
              <w:keepLines w:val="0"/>
              <w:numPr>
                <w:ilvl w:val="0"/>
                <w:numId w:val="0"/>
              </w:numPr>
              <w:suppressLineNumbers w:val="0"/>
              <w:spacing w:before="0" w:beforeAutospacing="0" w:after="0" w:afterAutospacing="0"/>
              <w:ind w:left="0" w:right="0" w:rightChars="0"/>
              <w:rPr>
                <w:rFonts w:hint="eastAsia" w:ascii="宋体" w:hAnsi="宋体" w:eastAsia="宋体" w:cs="宋体"/>
                <w:i w:val="0"/>
                <w:iCs w:val="0"/>
                <w:color w:val="auto"/>
                <w:kern w:val="0"/>
                <w:sz w:val="21"/>
                <w:szCs w:val="21"/>
                <w:u w:val="none"/>
                <w:lang w:val="en-US" w:eastAsia="zh-CN"/>
                <w:woUserID w:val="1"/>
              </w:rPr>
            </w:pPr>
            <w:r>
              <w:rPr>
                <w:rFonts w:hint="eastAsia" w:ascii="宋体" w:hAnsi="宋体" w:eastAsia="宋体" w:cs="宋体"/>
                <w:i w:val="0"/>
                <w:iCs w:val="0"/>
                <w:color w:val="auto"/>
                <w:kern w:val="0"/>
                <w:sz w:val="21"/>
                <w:szCs w:val="21"/>
                <w:u w:val="none"/>
                <w:lang w:eastAsia="zh-CN"/>
                <w:woUserID w:val="1"/>
              </w:rPr>
              <w:t>1.</w:t>
            </w:r>
            <w:r>
              <w:rPr>
                <w:rFonts w:hint="eastAsia" w:ascii="宋体" w:hAnsi="宋体" w:eastAsia="宋体" w:cs="宋体"/>
                <w:i w:val="0"/>
                <w:iCs w:val="0"/>
                <w:color w:val="auto"/>
                <w:kern w:val="0"/>
                <w:sz w:val="21"/>
                <w:szCs w:val="21"/>
                <w:u w:val="none"/>
                <w:lang w:val="en-US" w:eastAsia="zh-CN"/>
                <w:woUserID w:val="1"/>
              </w:rPr>
              <w:t>额定绝缘电压：690V。</w:t>
            </w:r>
          </w:p>
          <w:p w14:paraId="039C48E9">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highlight w:val="none"/>
                <w:u w:val="none"/>
                <w:lang w:eastAsia="zh-CN"/>
                <w:woUserID w:val="1"/>
              </w:rPr>
              <w:t>2</w:t>
            </w:r>
            <w:r>
              <w:rPr>
                <w:rFonts w:hint="eastAsia" w:ascii="宋体" w:hAnsi="宋体" w:eastAsia="宋体" w:cs="宋体"/>
                <w:i w:val="0"/>
                <w:iCs w:val="0"/>
                <w:color w:val="auto"/>
                <w:kern w:val="0"/>
                <w:sz w:val="21"/>
                <w:szCs w:val="21"/>
                <w:highlight w:val="none"/>
                <w:u w:val="none"/>
                <w:lang w:val="en-US" w:eastAsia="zh-CN"/>
                <w:woUserID w:val="1"/>
              </w:rPr>
              <w:t>.符合现行标准《低压开关设备和控制设备》(GB/T14048)相应部分的要求，或符合低压开关设备和控制设备相关的其他国家标准。</w:t>
            </w:r>
          </w:p>
        </w:tc>
      </w:tr>
      <w:tr w14:paraId="28F9A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7F29C95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2B17CB3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7ADFADB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5A5E529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电流互感器</w:t>
            </w:r>
          </w:p>
        </w:tc>
        <w:tc>
          <w:tcPr>
            <w:tcW w:w="430" w:type="dxa"/>
            <w:vMerge w:val="continue"/>
            <w:shd w:val="clear" w:color="auto" w:fill="auto"/>
            <w:vAlign w:val="center"/>
          </w:tcPr>
          <w:p w14:paraId="7424C961">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447B89E9">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6F156957">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eastAsia="zh-CN"/>
                <w:woUserID w:val="1"/>
              </w:rPr>
              <w:t>1</w:t>
            </w:r>
            <w:r>
              <w:rPr>
                <w:rFonts w:hint="eastAsia" w:ascii="宋体" w:hAnsi="宋体" w:eastAsia="宋体" w:cs="宋体"/>
                <w:i w:val="0"/>
                <w:iCs w:val="0"/>
                <w:color w:val="auto"/>
                <w:kern w:val="0"/>
                <w:sz w:val="21"/>
                <w:szCs w:val="21"/>
                <w:u w:val="none"/>
                <w:lang w:val="en-US" w:eastAsia="zh-CN"/>
                <w:woUserID w:val="1"/>
              </w:rPr>
              <w:t>.</w:t>
            </w:r>
            <w:r>
              <w:rPr>
                <w:rFonts w:hint="eastAsia" w:ascii="宋体" w:hAnsi="宋体" w:eastAsia="宋体" w:cs="宋体"/>
                <w:i w:val="0"/>
                <w:iCs w:val="0"/>
                <w:color w:val="auto"/>
                <w:kern w:val="0"/>
                <w:sz w:val="21"/>
                <w:szCs w:val="21"/>
                <w:u w:val="none"/>
                <w:lang w:eastAsia="zh-CN"/>
                <w:woUserID w:val="1"/>
              </w:rPr>
              <w:t>类型：三相</w:t>
            </w:r>
            <w:r>
              <w:rPr>
                <w:rFonts w:hint="eastAsia" w:ascii="宋体" w:hAnsi="宋体" w:eastAsia="宋体" w:cs="宋体"/>
                <w:i w:val="0"/>
                <w:iCs w:val="0"/>
                <w:color w:val="auto"/>
                <w:kern w:val="0"/>
                <w:sz w:val="21"/>
                <w:szCs w:val="21"/>
                <w:u w:val="none"/>
                <w:lang w:val="en-US" w:eastAsia="zh-CN"/>
                <w:woUserID w:val="1"/>
              </w:rPr>
              <w:t>电流互感器</w:t>
            </w:r>
            <w:r>
              <w:rPr>
                <w:rFonts w:hint="eastAsia" w:ascii="宋体" w:hAnsi="宋体" w:eastAsia="宋体" w:cs="宋体"/>
                <w:i w:val="0"/>
                <w:iCs w:val="0"/>
                <w:color w:val="auto"/>
                <w:kern w:val="0"/>
                <w:sz w:val="21"/>
                <w:szCs w:val="21"/>
                <w:u w:val="none"/>
                <w:lang w:val="en-US" w:eastAsia="zh-CN"/>
                <w:woUserID w:val="1"/>
              </w:rPr>
              <w:br w:type="textWrapping"/>
            </w:r>
            <w:r>
              <w:rPr>
                <w:rFonts w:hint="eastAsia" w:ascii="宋体" w:hAnsi="宋体" w:eastAsia="宋体" w:cs="宋体"/>
                <w:i w:val="0"/>
                <w:iCs w:val="0"/>
                <w:color w:val="auto"/>
                <w:kern w:val="0"/>
                <w:sz w:val="21"/>
                <w:szCs w:val="21"/>
                <w:u w:val="none"/>
                <w:lang w:eastAsia="zh-CN"/>
                <w:woUserID w:val="1"/>
              </w:rPr>
              <w:t>2</w:t>
            </w:r>
            <w:r>
              <w:rPr>
                <w:rFonts w:hint="eastAsia" w:ascii="宋体" w:hAnsi="宋体" w:eastAsia="宋体" w:cs="宋体"/>
                <w:i w:val="0"/>
                <w:iCs w:val="0"/>
                <w:color w:val="auto"/>
                <w:kern w:val="0"/>
                <w:sz w:val="21"/>
                <w:szCs w:val="21"/>
                <w:u w:val="none"/>
                <w:lang w:val="en-US" w:eastAsia="zh-CN"/>
                <w:woUserID w:val="1"/>
              </w:rPr>
              <w:t>.符合现行标准《低压开关设备和控制设备》(GB/T14048)相应部分的要求，或符合低压开关设备和控制设备相关的其他国家标准。</w:t>
            </w:r>
          </w:p>
        </w:tc>
      </w:tr>
      <w:tr w14:paraId="09C33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669F5EC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0CE0A16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48F5F7A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39700B7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按钮开关</w:t>
            </w:r>
          </w:p>
        </w:tc>
        <w:tc>
          <w:tcPr>
            <w:tcW w:w="430" w:type="dxa"/>
            <w:vMerge w:val="continue"/>
            <w:shd w:val="clear" w:color="auto" w:fill="auto"/>
            <w:vAlign w:val="center"/>
          </w:tcPr>
          <w:p w14:paraId="2DF21FA6">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4DF4F6E8">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3DCA858D">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eastAsia="zh-CN"/>
                <w:woUserID w:val="1"/>
              </w:rPr>
              <w:t>1</w:t>
            </w:r>
            <w:r>
              <w:rPr>
                <w:rFonts w:hint="eastAsia" w:ascii="宋体" w:hAnsi="宋体" w:eastAsia="宋体" w:cs="宋体"/>
                <w:i w:val="0"/>
                <w:iCs w:val="0"/>
                <w:color w:val="auto"/>
                <w:kern w:val="0"/>
                <w:sz w:val="21"/>
                <w:szCs w:val="21"/>
                <w:u w:val="none"/>
                <w:lang w:val="en-US" w:eastAsia="zh-CN"/>
                <w:woUserID w:val="1"/>
              </w:rPr>
              <w:t>.</w:t>
            </w:r>
            <w:r>
              <w:rPr>
                <w:rFonts w:hint="eastAsia" w:ascii="宋体" w:hAnsi="宋体" w:eastAsia="宋体" w:cs="宋体"/>
                <w:i w:val="0"/>
                <w:iCs w:val="0"/>
                <w:color w:val="auto"/>
                <w:kern w:val="0"/>
                <w:sz w:val="21"/>
                <w:szCs w:val="21"/>
                <w:u w:val="none"/>
                <w:lang w:eastAsia="zh-CN"/>
                <w:woUserID w:val="1"/>
              </w:rPr>
              <w:t>类型：自复位按钮</w:t>
            </w:r>
            <w:r>
              <w:rPr>
                <w:rFonts w:hint="eastAsia" w:ascii="宋体" w:hAnsi="宋体" w:eastAsia="宋体" w:cs="宋体"/>
                <w:i w:val="0"/>
                <w:iCs w:val="0"/>
                <w:color w:val="auto"/>
                <w:kern w:val="0"/>
                <w:sz w:val="21"/>
                <w:szCs w:val="21"/>
                <w:u w:val="none"/>
                <w:lang w:val="en-US" w:eastAsia="zh-CN"/>
                <w:woUserID w:val="1"/>
              </w:rPr>
              <w:t>。</w:t>
            </w:r>
            <w:r>
              <w:rPr>
                <w:rFonts w:hint="eastAsia" w:ascii="宋体" w:hAnsi="宋体" w:eastAsia="宋体" w:cs="宋体"/>
                <w:i w:val="0"/>
                <w:iCs w:val="0"/>
                <w:color w:val="auto"/>
                <w:kern w:val="0"/>
                <w:sz w:val="21"/>
                <w:szCs w:val="21"/>
                <w:u w:val="none"/>
                <w:lang w:val="en-US" w:eastAsia="zh-CN"/>
                <w:woUserID w:val="1"/>
              </w:rPr>
              <w:br w:type="textWrapping"/>
            </w:r>
            <w:r>
              <w:rPr>
                <w:rFonts w:hint="eastAsia" w:ascii="宋体" w:hAnsi="宋体" w:eastAsia="宋体" w:cs="宋体"/>
                <w:i w:val="0"/>
                <w:iCs w:val="0"/>
                <w:color w:val="auto"/>
                <w:kern w:val="0"/>
                <w:sz w:val="21"/>
                <w:szCs w:val="21"/>
                <w:u w:val="none"/>
                <w:lang w:eastAsia="zh-CN"/>
                <w:woUserID w:val="1"/>
              </w:rPr>
              <w:t>2</w:t>
            </w:r>
            <w:r>
              <w:rPr>
                <w:rFonts w:hint="eastAsia" w:ascii="宋体" w:hAnsi="宋体" w:eastAsia="宋体" w:cs="宋体"/>
                <w:i w:val="0"/>
                <w:iCs w:val="0"/>
                <w:color w:val="auto"/>
                <w:kern w:val="0"/>
                <w:sz w:val="21"/>
                <w:szCs w:val="21"/>
                <w:u w:val="none"/>
                <w:lang w:val="en-US" w:eastAsia="zh-CN"/>
                <w:woUserID w:val="1"/>
              </w:rPr>
              <w:t>.符合现行标准《低压</w:t>
            </w:r>
            <w:r>
              <w:rPr>
                <w:rFonts w:hint="eastAsia" w:ascii="宋体" w:hAnsi="宋体" w:eastAsia="宋体" w:cs="宋体"/>
                <w:i w:val="0"/>
                <w:iCs w:val="0"/>
                <w:color w:val="auto"/>
                <w:kern w:val="0"/>
                <w:sz w:val="21"/>
                <w:szCs w:val="21"/>
                <w:u w:val="none"/>
                <w:lang w:eastAsia="zh-CN"/>
                <w:woUserID w:val="1"/>
              </w:rPr>
              <w:t>l</w:t>
            </w:r>
            <w:r>
              <w:rPr>
                <w:rFonts w:hint="eastAsia" w:ascii="宋体" w:hAnsi="宋体" w:eastAsia="宋体" w:cs="宋体"/>
                <w:i w:val="0"/>
                <w:iCs w:val="0"/>
                <w:color w:val="auto"/>
                <w:kern w:val="0"/>
                <w:sz w:val="21"/>
                <w:szCs w:val="21"/>
                <w:u w:val="none"/>
                <w:lang w:val="en-US" w:eastAsia="zh-CN"/>
                <w:woUserID w:val="1"/>
              </w:rPr>
              <w:t>开关设备和控制设备》(GB/T14048)相应部分的要求，或符合低压开关设备和控制设备相关的其他国家标准。</w:t>
            </w:r>
          </w:p>
        </w:tc>
      </w:tr>
      <w:tr w14:paraId="1F9C2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6950CCB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67BB05C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0B66583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2E3D630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万能转换开关</w:t>
            </w:r>
          </w:p>
        </w:tc>
        <w:tc>
          <w:tcPr>
            <w:tcW w:w="430" w:type="dxa"/>
            <w:vMerge w:val="continue"/>
            <w:shd w:val="clear" w:color="auto" w:fill="auto"/>
            <w:vAlign w:val="center"/>
          </w:tcPr>
          <w:p w14:paraId="4987F9FF">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59401FED">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12F9D2C3">
            <w:pPr>
              <w:keepNext w:val="0"/>
              <w:keepLines w:val="0"/>
              <w:suppressLineNumbers w:val="0"/>
              <w:spacing w:before="0" w:beforeAutospacing="0" w:after="0" w:afterAutospacing="0"/>
              <w:ind w:left="0" w:right="0"/>
              <w:rPr>
                <w:rFonts w:hint="eastAsia" w:ascii="宋体" w:hAnsi="宋体" w:eastAsia="宋体" w:cs="宋体"/>
                <w:i w:val="0"/>
                <w:iCs w:val="0"/>
                <w:color w:val="auto"/>
                <w:kern w:val="0"/>
                <w:sz w:val="21"/>
                <w:szCs w:val="21"/>
                <w:u w:val="none"/>
                <w:lang w:val="en-US" w:eastAsia="zh-CN"/>
                <w:woUserID w:val="1"/>
              </w:rPr>
            </w:pPr>
            <w:r>
              <w:rPr>
                <w:rFonts w:hint="eastAsia" w:ascii="宋体" w:hAnsi="宋体" w:eastAsia="宋体" w:cs="宋体"/>
                <w:i w:val="0"/>
                <w:iCs w:val="0"/>
                <w:color w:val="auto"/>
                <w:kern w:val="0"/>
                <w:sz w:val="21"/>
                <w:szCs w:val="21"/>
                <w:u w:val="none"/>
                <w:lang w:eastAsia="zh-CN"/>
                <w:woUserID w:val="1"/>
              </w:rPr>
              <w:t>1</w:t>
            </w:r>
            <w:r>
              <w:rPr>
                <w:rFonts w:hint="eastAsia" w:ascii="宋体" w:hAnsi="宋体" w:eastAsia="宋体" w:cs="宋体"/>
                <w:i w:val="0"/>
                <w:iCs w:val="0"/>
                <w:color w:val="auto"/>
                <w:kern w:val="0"/>
                <w:sz w:val="21"/>
                <w:szCs w:val="21"/>
                <w:u w:val="none"/>
                <w:lang w:val="en-US" w:eastAsia="zh-CN"/>
                <w:woUserID w:val="1"/>
              </w:rPr>
              <w:t>.</w:t>
            </w:r>
            <w:r>
              <w:rPr>
                <w:rFonts w:hint="eastAsia" w:ascii="宋体" w:hAnsi="宋体" w:eastAsia="宋体" w:cs="宋体"/>
                <w:i w:val="0"/>
                <w:iCs w:val="0"/>
                <w:color w:val="auto"/>
                <w:kern w:val="0"/>
                <w:sz w:val="21"/>
                <w:szCs w:val="21"/>
                <w:u w:val="none"/>
                <w:lang w:eastAsia="zh-CN"/>
                <w:woUserID w:val="1"/>
              </w:rPr>
              <w:t>类型：</w:t>
            </w:r>
            <w:r>
              <w:rPr>
                <w:rFonts w:hint="eastAsia" w:ascii="宋体" w:hAnsi="宋体" w:eastAsia="宋体" w:cs="宋体"/>
                <w:i w:val="0"/>
                <w:iCs w:val="0"/>
                <w:color w:val="auto"/>
                <w:kern w:val="0"/>
                <w:sz w:val="21"/>
                <w:szCs w:val="21"/>
                <w:u w:val="none"/>
                <w:lang w:val="en-US" w:eastAsia="zh-CN"/>
                <w:woUserID w:val="1"/>
              </w:rPr>
              <w:t>万能转换开关。</w:t>
            </w:r>
          </w:p>
          <w:p w14:paraId="2874166A">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eastAsia="zh-CN"/>
                <w:woUserID w:val="1"/>
              </w:rPr>
              <w:t>2</w:t>
            </w:r>
            <w:r>
              <w:rPr>
                <w:rFonts w:hint="eastAsia" w:ascii="宋体" w:hAnsi="宋体" w:eastAsia="宋体" w:cs="宋体"/>
                <w:i w:val="0"/>
                <w:iCs w:val="0"/>
                <w:color w:val="auto"/>
                <w:kern w:val="0"/>
                <w:sz w:val="21"/>
                <w:szCs w:val="21"/>
                <w:u w:val="none"/>
                <w:lang w:val="en-US" w:eastAsia="zh-CN"/>
                <w:woUserID w:val="1"/>
              </w:rPr>
              <w:t>.符合现行标准《低压开关设备和控制设备》(GB/T14048)相应部分的要求，或符合低压开关设备和控制设备相关的其他国家标准。</w:t>
            </w:r>
          </w:p>
        </w:tc>
      </w:tr>
      <w:tr w14:paraId="70318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2F47B5F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4F8DE60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2CF5738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62F5159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三档旋钮开关</w:t>
            </w:r>
          </w:p>
        </w:tc>
        <w:tc>
          <w:tcPr>
            <w:tcW w:w="430" w:type="dxa"/>
            <w:vMerge w:val="continue"/>
            <w:shd w:val="clear" w:color="auto" w:fill="auto"/>
            <w:vAlign w:val="center"/>
          </w:tcPr>
          <w:p w14:paraId="5B0D4C32">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0EFA91DB">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17E0A8C4">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eastAsia="zh-CN"/>
                <w:woUserID w:val="1"/>
              </w:rPr>
              <w:t>1</w:t>
            </w:r>
            <w:r>
              <w:rPr>
                <w:rFonts w:hint="eastAsia" w:ascii="宋体" w:hAnsi="宋体" w:eastAsia="宋体" w:cs="宋体"/>
                <w:i w:val="0"/>
                <w:iCs w:val="0"/>
                <w:color w:val="auto"/>
                <w:kern w:val="0"/>
                <w:sz w:val="21"/>
                <w:szCs w:val="21"/>
                <w:u w:val="none"/>
                <w:lang w:val="en-US" w:eastAsia="zh-CN"/>
                <w:woUserID w:val="1"/>
              </w:rPr>
              <w:t>.</w:t>
            </w:r>
            <w:r>
              <w:rPr>
                <w:rFonts w:hint="eastAsia" w:ascii="宋体" w:hAnsi="宋体" w:eastAsia="宋体" w:cs="宋体"/>
                <w:i w:val="0"/>
                <w:iCs w:val="0"/>
                <w:color w:val="auto"/>
                <w:kern w:val="0"/>
                <w:sz w:val="21"/>
                <w:szCs w:val="21"/>
                <w:u w:val="none"/>
                <w:lang w:eastAsia="zh-CN"/>
                <w:woUserID w:val="1"/>
              </w:rPr>
              <w:t>类型：</w:t>
            </w:r>
            <w:r>
              <w:rPr>
                <w:rFonts w:hint="eastAsia" w:ascii="宋体" w:hAnsi="宋体" w:eastAsia="宋体" w:cs="宋体"/>
                <w:color w:val="auto"/>
                <w:sz w:val="21"/>
                <w:szCs w:val="21"/>
                <w:woUserID w:val="1"/>
              </w:rPr>
              <w:t>3档开关</w:t>
            </w:r>
            <w:r>
              <w:rPr>
                <w:rFonts w:hint="eastAsia" w:ascii="宋体" w:hAnsi="宋体" w:eastAsia="宋体" w:cs="宋体"/>
                <w:i w:val="0"/>
                <w:iCs w:val="0"/>
                <w:color w:val="auto"/>
                <w:kern w:val="0"/>
                <w:sz w:val="21"/>
                <w:szCs w:val="21"/>
                <w:u w:val="none"/>
                <w:lang w:val="en-US" w:eastAsia="zh-CN"/>
                <w:woUserID w:val="1"/>
              </w:rPr>
              <w:t>。</w:t>
            </w:r>
            <w:r>
              <w:rPr>
                <w:rFonts w:hint="eastAsia" w:ascii="宋体" w:hAnsi="宋体" w:eastAsia="宋体" w:cs="宋体"/>
                <w:i w:val="0"/>
                <w:iCs w:val="0"/>
                <w:color w:val="auto"/>
                <w:kern w:val="0"/>
                <w:sz w:val="21"/>
                <w:szCs w:val="21"/>
                <w:u w:val="none"/>
                <w:lang w:val="en-US" w:eastAsia="zh-CN"/>
                <w:woUserID w:val="1"/>
              </w:rPr>
              <w:br w:type="textWrapping"/>
            </w:r>
            <w:r>
              <w:rPr>
                <w:rFonts w:hint="eastAsia" w:ascii="宋体" w:hAnsi="宋体" w:eastAsia="宋体" w:cs="宋体"/>
                <w:i w:val="0"/>
                <w:iCs w:val="0"/>
                <w:color w:val="auto"/>
                <w:kern w:val="0"/>
                <w:sz w:val="21"/>
                <w:szCs w:val="21"/>
                <w:u w:val="none"/>
                <w:lang w:eastAsia="zh-CN"/>
                <w:woUserID w:val="1"/>
              </w:rPr>
              <w:t>2</w:t>
            </w:r>
            <w:r>
              <w:rPr>
                <w:rFonts w:hint="eastAsia" w:ascii="宋体" w:hAnsi="宋体" w:eastAsia="宋体" w:cs="宋体"/>
                <w:i w:val="0"/>
                <w:iCs w:val="0"/>
                <w:color w:val="auto"/>
                <w:kern w:val="0"/>
                <w:sz w:val="21"/>
                <w:szCs w:val="21"/>
                <w:u w:val="none"/>
                <w:lang w:val="en-US" w:eastAsia="zh-CN"/>
                <w:woUserID w:val="1"/>
              </w:rPr>
              <w:t>.符合现行标准《低压开关设备和控制设备》(GB/T14048)相应部分的要求，或符合低压开关设备和控制设备相关的其他国家标准。</w:t>
            </w:r>
          </w:p>
        </w:tc>
      </w:tr>
      <w:tr w14:paraId="7A3C0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551B275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29BB1A2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13C3B75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4BBDC4D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五孔插座</w:t>
            </w:r>
          </w:p>
        </w:tc>
        <w:tc>
          <w:tcPr>
            <w:tcW w:w="430" w:type="dxa"/>
            <w:vMerge w:val="continue"/>
            <w:shd w:val="clear" w:color="auto" w:fill="auto"/>
            <w:vAlign w:val="center"/>
          </w:tcPr>
          <w:p w14:paraId="1896C6CD">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02055F07">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285EEA6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eastAsia="zh-CN"/>
                <w:woUserID w:val="1"/>
              </w:rPr>
            </w:pPr>
            <w:r>
              <w:rPr>
                <w:rFonts w:hint="eastAsia" w:ascii="宋体" w:hAnsi="宋体" w:eastAsia="宋体" w:cs="宋体"/>
                <w:i w:val="0"/>
                <w:iCs w:val="0"/>
                <w:color w:val="auto"/>
                <w:kern w:val="0"/>
                <w:sz w:val="21"/>
                <w:szCs w:val="21"/>
                <w:highlight w:val="none"/>
                <w:u w:val="none"/>
                <w:lang w:val="en-US" w:eastAsia="zh-CN"/>
                <w:woUserID w:val="1"/>
              </w:rPr>
              <w:t>1.</w:t>
            </w:r>
            <w:r>
              <w:rPr>
                <w:rFonts w:hint="eastAsia" w:ascii="宋体" w:hAnsi="宋体" w:eastAsia="宋体" w:cs="宋体"/>
                <w:i w:val="0"/>
                <w:iCs w:val="0"/>
                <w:color w:val="auto"/>
                <w:kern w:val="0"/>
                <w:sz w:val="21"/>
                <w:szCs w:val="21"/>
                <w:highlight w:val="none"/>
                <w:u w:val="none"/>
                <w:lang w:eastAsia="zh-CN"/>
                <w:woUserID w:val="1"/>
              </w:rPr>
              <w:t>类型：</w:t>
            </w:r>
            <w:r>
              <w:rPr>
                <w:rFonts w:hint="eastAsia" w:ascii="宋体" w:hAnsi="宋体" w:eastAsia="宋体" w:cs="宋体"/>
                <w:color w:val="auto"/>
                <w:sz w:val="21"/>
                <w:szCs w:val="21"/>
                <w:highlight w:val="none"/>
                <w:woUserID w:val="1"/>
              </w:rPr>
              <w:t>86型</w:t>
            </w:r>
          </w:p>
          <w:p w14:paraId="0B23C74C">
            <w:pPr>
              <w:pStyle w:val="14"/>
              <w:keepNext w:val="0"/>
              <w:keepLines w:val="0"/>
              <w:suppressLineNumbers w:val="0"/>
              <w:spacing w:before="0" w:beforeAutospacing="0" w:after="0" w:afterAutospacing="0"/>
              <w:ind w:left="0" w:leftChars="0" w:right="0" w:rightChars="0" w:firstLine="0" w:firstLineChars="0"/>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highlight w:val="none"/>
                <w:u w:val="none"/>
                <w:lang w:val="en-US" w:eastAsia="zh-CN"/>
                <w:woUserID w:val="1"/>
              </w:rPr>
              <w:t>2.材质：PC</w:t>
            </w:r>
          </w:p>
        </w:tc>
      </w:tr>
      <w:tr w14:paraId="4037A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70BEF71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73FAB4B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02EF2E6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4870333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双控开关</w:t>
            </w:r>
          </w:p>
        </w:tc>
        <w:tc>
          <w:tcPr>
            <w:tcW w:w="430" w:type="dxa"/>
            <w:vMerge w:val="continue"/>
            <w:shd w:val="clear" w:color="auto" w:fill="auto"/>
            <w:vAlign w:val="center"/>
          </w:tcPr>
          <w:p w14:paraId="17160397">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73858A7B">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56B3258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eastAsia="zh-CN"/>
                <w:woUserID w:val="1"/>
              </w:rPr>
            </w:pPr>
            <w:r>
              <w:rPr>
                <w:rFonts w:hint="eastAsia" w:ascii="宋体" w:hAnsi="宋体" w:eastAsia="宋体" w:cs="宋体"/>
                <w:i w:val="0"/>
                <w:iCs w:val="0"/>
                <w:color w:val="auto"/>
                <w:kern w:val="0"/>
                <w:sz w:val="21"/>
                <w:szCs w:val="21"/>
                <w:highlight w:val="none"/>
                <w:u w:val="none"/>
                <w:lang w:val="en-US" w:eastAsia="zh-CN"/>
                <w:woUserID w:val="1"/>
              </w:rPr>
              <w:t>1.</w:t>
            </w:r>
            <w:r>
              <w:rPr>
                <w:rFonts w:hint="eastAsia" w:ascii="宋体" w:hAnsi="宋体" w:eastAsia="宋体" w:cs="宋体"/>
                <w:i w:val="0"/>
                <w:iCs w:val="0"/>
                <w:color w:val="auto"/>
                <w:kern w:val="0"/>
                <w:sz w:val="21"/>
                <w:szCs w:val="21"/>
                <w:highlight w:val="none"/>
                <w:u w:val="none"/>
                <w:lang w:eastAsia="zh-CN"/>
                <w:woUserID w:val="1"/>
              </w:rPr>
              <w:t>类型：</w:t>
            </w:r>
            <w:r>
              <w:rPr>
                <w:rFonts w:hint="eastAsia" w:ascii="宋体" w:hAnsi="宋体" w:eastAsia="宋体" w:cs="宋体"/>
                <w:color w:val="auto"/>
                <w:sz w:val="21"/>
                <w:szCs w:val="21"/>
                <w:highlight w:val="none"/>
                <w:woUserID w:val="1"/>
              </w:rPr>
              <w:t>86型</w:t>
            </w:r>
          </w:p>
          <w:p w14:paraId="357F7DB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highlight w:val="none"/>
                <w:u w:val="none"/>
                <w:lang w:val="en-US" w:eastAsia="zh-CN"/>
                <w:woUserID w:val="1"/>
              </w:rPr>
              <w:t>2.材质：PC</w:t>
            </w:r>
          </w:p>
        </w:tc>
      </w:tr>
      <w:tr w14:paraId="57D36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2E29325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50D6415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597F88F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1262938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单控开关</w:t>
            </w:r>
          </w:p>
        </w:tc>
        <w:tc>
          <w:tcPr>
            <w:tcW w:w="430" w:type="dxa"/>
            <w:vMerge w:val="continue"/>
            <w:shd w:val="clear" w:color="auto" w:fill="auto"/>
            <w:vAlign w:val="center"/>
          </w:tcPr>
          <w:p w14:paraId="3BF40D0D">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0B6B03F3">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7E93917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eastAsia="zh-CN"/>
                <w:woUserID w:val="1"/>
              </w:rPr>
            </w:pPr>
            <w:r>
              <w:rPr>
                <w:rFonts w:hint="eastAsia" w:ascii="宋体" w:hAnsi="宋体" w:eastAsia="宋体" w:cs="宋体"/>
                <w:i w:val="0"/>
                <w:iCs w:val="0"/>
                <w:color w:val="auto"/>
                <w:kern w:val="0"/>
                <w:sz w:val="21"/>
                <w:szCs w:val="21"/>
                <w:highlight w:val="none"/>
                <w:u w:val="none"/>
                <w:lang w:val="en-US" w:eastAsia="zh-CN"/>
                <w:woUserID w:val="1"/>
              </w:rPr>
              <w:t>1.</w:t>
            </w:r>
            <w:r>
              <w:rPr>
                <w:rFonts w:hint="eastAsia" w:ascii="宋体" w:hAnsi="宋体" w:eastAsia="宋体" w:cs="宋体"/>
                <w:i w:val="0"/>
                <w:iCs w:val="0"/>
                <w:color w:val="auto"/>
                <w:kern w:val="0"/>
                <w:sz w:val="21"/>
                <w:szCs w:val="21"/>
                <w:highlight w:val="none"/>
                <w:u w:val="none"/>
                <w:lang w:eastAsia="zh-CN"/>
                <w:woUserID w:val="1"/>
              </w:rPr>
              <w:t>类型：</w:t>
            </w:r>
            <w:r>
              <w:rPr>
                <w:rFonts w:hint="eastAsia" w:ascii="宋体" w:hAnsi="宋体" w:eastAsia="宋体" w:cs="宋体"/>
                <w:color w:val="auto"/>
                <w:sz w:val="21"/>
                <w:szCs w:val="21"/>
                <w:highlight w:val="none"/>
                <w:woUserID w:val="1"/>
              </w:rPr>
              <w:t>86型</w:t>
            </w:r>
          </w:p>
          <w:p w14:paraId="170A0B5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highlight w:val="none"/>
                <w:u w:val="none"/>
                <w:lang w:val="en-US" w:eastAsia="zh-CN"/>
                <w:woUserID w:val="1"/>
              </w:rPr>
              <w:t>2.材质：PC</w:t>
            </w:r>
          </w:p>
        </w:tc>
      </w:tr>
      <w:tr w14:paraId="46966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72584F3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6353CBF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067C132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729F920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三相异步电动机</w:t>
            </w:r>
          </w:p>
        </w:tc>
        <w:tc>
          <w:tcPr>
            <w:tcW w:w="430" w:type="dxa"/>
            <w:vMerge w:val="continue"/>
            <w:shd w:val="clear" w:color="auto" w:fill="auto"/>
            <w:vAlign w:val="center"/>
          </w:tcPr>
          <w:p w14:paraId="262EF6C9">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09AF9848">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6B37BE1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1.电压：380V。功率：180W不带端子。</w:t>
            </w:r>
          </w:p>
          <w:p w14:paraId="0D13C09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rPr>
              <w:t>2.转速：≥1400转/分钟。</w:t>
            </w:r>
          </w:p>
        </w:tc>
      </w:tr>
      <w:tr w14:paraId="33BC1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1FAA006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00EB67F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0C947BD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32245C3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灯具</w:t>
            </w:r>
          </w:p>
        </w:tc>
        <w:tc>
          <w:tcPr>
            <w:tcW w:w="430" w:type="dxa"/>
            <w:vMerge w:val="continue"/>
            <w:shd w:val="clear" w:color="auto" w:fill="auto"/>
            <w:vAlign w:val="center"/>
          </w:tcPr>
          <w:p w14:paraId="1768B41E">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20632F9D">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44021CB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highlight w:val="none"/>
                <w:u w:val="none"/>
                <w:lang w:val="en-US" w:eastAsia="zh-CN"/>
                <w:woUserID w:val="1"/>
              </w:rPr>
              <w:t>1.电压：220V。</w:t>
            </w:r>
          </w:p>
        </w:tc>
      </w:tr>
      <w:tr w14:paraId="7988A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1DAF8B1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4C48EE1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71D2F2B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6D01895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配电箱</w:t>
            </w:r>
          </w:p>
        </w:tc>
        <w:tc>
          <w:tcPr>
            <w:tcW w:w="430" w:type="dxa"/>
            <w:vMerge w:val="continue"/>
            <w:shd w:val="clear" w:color="auto" w:fill="auto"/>
            <w:vAlign w:val="center"/>
          </w:tcPr>
          <w:p w14:paraId="6CEA3254">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7AB0E7B5">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27870AD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eastAsia="zh-CN"/>
                <w:woUserID w:val="1"/>
              </w:rPr>
              <w:t>1.类型：明装24回路</w:t>
            </w:r>
            <w:r>
              <w:rPr>
                <w:rFonts w:hint="eastAsia" w:ascii="宋体" w:hAnsi="宋体" w:eastAsia="宋体" w:cs="宋体"/>
                <w:i w:val="0"/>
                <w:iCs w:val="0"/>
                <w:color w:val="auto"/>
                <w:kern w:val="0"/>
                <w:sz w:val="21"/>
                <w:szCs w:val="21"/>
                <w:u w:val="none"/>
                <w:lang w:val="en-US" w:eastAsia="zh-CN"/>
                <w:woUserID w:val="1"/>
              </w:rPr>
              <w:t>。</w:t>
            </w:r>
          </w:p>
        </w:tc>
      </w:tr>
      <w:tr w14:paraId="74C41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24641C3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679A8C4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2B0143A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003C824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highlight w:val="none"/>
                <w:u w:val="none"/>
                <w:lang w:val="en-US" w:eastAsia="zh-CN"/>
              </w:rPr>
              <w:t>电气设备固定背板（网孔版）</w:t>
            </w:r>
          </w:p>
        </w:tc>
        <w:tc>
          <w:tcPr>
            <w:tcW w:w="430" w:type="dxa"/>
            <w:vMerge w:val="continue"/>
            <w:shd w:val="clear" w:color="auto" w:fill="auto"/>
            <w:vAlign w:val="center"/>
          </w:tcPr>
          <w:p w14:paraId="22D8E43C">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2EE15E89">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0F48D1A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1.背板尺寸：电气设备固定背板的外形尺寸（长*宽）需满足≤700*600mm，以适配各类电气设备的安装空间需求，确保安装过程的便捷性与兼容性。</w:t>
            </w:r>
          </w:p>
          <w:p w14:paraId="1301D53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highlight w:val="none"/>
                <w:u w:val="none"/>
                <w:lang w:val="en-US" w:eastAsia="zh-CN"/>
              </w:rPr>
              <w:t>2.材质：采用金属材质制作，该材质应具备良好的强度与刚性，能够有效承载电气设备的重量，并在长期使用过程中抵抗外力冲击与变形，保证设备安装的稳定性与可靠性。</w:t>
            </w:r>
          </w:p>
        </w:tc>
      </w:tr>
      <w:tr w14:paraId="06765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0BADC29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3EAA89C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067A9C4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446BD77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导线</w:t>
            </w:r>
          </w:p>
        </w:tc>
        <w:tc>
          <w:tcPr>
            <w:tcW w:w="430" w:type="dxa"/>
            <w:vMerge w:val="restart"/>
            <w:shd w:val="clear" w:color="auto" w:fill="auto"/>
            <w:vAlign w:val="center"/>
          </w:tcPr>
          <w:p w14:paraId="30EDC060">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430" w:type="dxa"/>
            <w:vMerge w:val="restart"/>
            <w:shd w:val="clear" w:color="auto" w:fill="auto"/>
            <w:vAlign w:val="center"/>
          </w:tcPr>
          <w:p w14:paraId="76857F5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0B0D00B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woUserID w:val="1"/>
              </w:rPr>
            </w:pPr>
            <w:r>
              <w:rPr>
                <w:rFonts w:hint="eastAsia" w:ascii="宋体" w:hAnsi="宋体" w:eastAsia="宋体" w:cs="宋体"/>
                <w:i w:val="0"/>
                <w:iCs w:val="0"/>
                <w:color w:val="auto"/>
                <w:kern w:val="0"/>
                <w:sz w:val="21"/>
                <w:szCs w:val="21"/>
                <w:u w:val="none"/>
                <w:lang w:val="en-US" w:eastAsia="zh-CN"/>
                <w:woUserID w:val="1"/>
              </w:rPr>
              <w:t>单股、多股等各种颜色与多种规格线径导线：</w:t>
            </w:r>
          </w:p>
          <w:p w14:paraId="4929D27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woUserID w:val="1"/>
              </w:rPr>
            </w:pPr>
            <w:r>
              <w:rPr>
                <w:rFonts w:hint="eastAsia" w:ascii="宋体" w:hAnsi="宋体" w:eastAsia="宋体" w:cs="宋体"/>
                <w:i w:val="0"/>
                <w:iCs w:val="0"/>
                <w:color w:val="auto"/>
                <w:kern w:val="0"/>
                <w:sz w:val="21"/>
                <w:szCs w:val="21"/>
                <w:u w:val="none"/>
                <w:lang w:val="en-US" w:eastAsia="zh-CN"/>
                <w:woUserID w:val="1"/>
              </w:rPr>
              <w:t>BV1mm²国标蓝色</w:t>
            </w:r>
          </w:p>
          <w:p w14:paraId="7516F21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woUserID w:val="1"/>
              </w:rPr>
            </w:pPr>
            <w:r>
              <w:rPr>
                <w:rFonts w:hint="eastAsia" w:ascii="宋体" w:hAnsi="宋体" w:eastAsia="宋体" w:cs="宋体"/>
                <w:i w:val="0"/>
                <w:iCs w:val="0"/>
                <w:color w:val="auto"/>
                <w:kern w:val="0"/>
                <w:sz w:val="21"/>
                <w:szCs w:val="21"/>
                <w:u w:val="none"/>
                <w:lang w:val="en-US" w:eastAsia="zh-CN"/>
                <w:woUserID w:val="1"/>
              </w:rPr>
              <w:t>BV2.5mm²国标蓝色</w:t>
            </w:r>
          </w:p>
          <w:p w14:paraId="3C48E81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woUserID w:val="1"/>
              </w:rPr>
            </w:pPr>
            <w:r>
              <w:rPr>
                <w:rFonts w:hint="eastAsia" w:ascii="宋体" w:hAnsi="宋体" w:eastAsia="宋体" w:cs="宋体"/>
                <w:i w:val="0"/>
                <w:iCs w:val="0"/>
                <w:color w:val="auto"/>
                <w:kern w:val="0"/>
                <w:sz w:val="21"/>
                <w:szCs w:val="21"/>
                <w:u w:val="none"/>
                <w:lang w:val="en-US" w:eastAsia="zh-CN"/>
                <w:woUserID w:val="1"/>
              </w:rPr>
              <w:t>BV4mm²国标蓝色</w:t>
            </w:r>
          </w:p>
          <w:p w14:paraId="1C3D95C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woUserID w:val="1"/>
              </w:rPr>
            </w:pPr>
            <w:r>
              <w:rPr>
                <w:rFonts w:hint="eastAsia" w:ascii="宋体" w:hAnsi="宋体" w:eastAsia="宋体" w:cs="宋体"/>
                <w:i w:val="0"/>
                <w:iCs w:val="0"/>
                <w:color w:val="auto"/>
                <w:kern w:val="0"/>
                <w:sz w:val="21"/>
                <w:szCs w:val="21"/>
                <w:u w:val="none"/>
                <w:lang w:val="en-US" w:eastAsia="zh-CN"/>
                <w:woUserID w:val="1"/>
              </w:rPr>
              <w:t>BV6mm²国标蓝色</w:t>
            </w:r>
          </w:p>
          <w:p w14:paraId="74356EC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woUserID w:val="1"/>
              </w:rPr>
            </w:pPr>
            <w:r>
              <w:rPr>
                <w:rFonts w:hint="eastAsia" w:ascii="宋体" w:hAnsi="宋体" w:eastAsia="宋体" w:cs="宋体"/>
                <w:i w:val="0"/>
                <w:iCs w:val="0"/>
                <w:color w:val="auto"/>
                <w:kern w:val="0"/>
                <w:sz w:val="21"/>
                <w:szCs w:val="21"/>
                <w:u w:val="none"/>
                <w:lang w:val="en-US" w:eastAsia="zh-CN"/>
                <w:woUserID w:val="1"/>
              </w:rPr>
              <w:t>BV</w:t>
            </w:r>
            <w:r>
              <w:rPr>
                <w:rFonts w:hint="eastAsia" w:ascii="宋体" w:hAnsi="宋体" w:eastAsia="宋体" w:cs="宋体"/>
                <w:i w:val="0"/>
                <w:iCs w:val="0"/>
                <w:color w:val="auto"/>
                <w:kern w:val="0"/>
                <w:sz w:val="21"/>
                <w:szCs w:val="21"/>
                <w:u w:val="none"/>
                <w:lang w:eastAsia="zh-CN"/>
                <w:woUserID w:val="1"/>
              </w:rPr>
              <w:t>1.5</w:t>
            </w:r>
            <w:r>
              <w:rPr>
                <w:rFonts w:hint="eastAsia" w:ascii="宋体" w:hAnsi="宋体" w:eastAsia="宋体" w:cs="宋体"/>
                <w:i w:val="0"/>
                <w:iCs w:val="0"/>
                <w:color w:val="auto"/>
                <w:kern w:val="0"/>
                <w:sz w:val="21"/>
                <w:szCs w:val="21"/>
                <w:u w:val="none"/>
                <w:lang w:val="en-US" w:eastAsia="zh-CN"/>
                <w:woUserID w:val="1"/>
              </w:rPr>
              <w:t>mm²单芯硬线红色</w:t>
            </w:r>
          </w:p>
          <w:p w14:paraId="0E225A4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woUserID w:val="1"/>
              </w:rPr>
            </w:pPr>
            <w:r>
              <w:rPr>
                <w:rFonts w:hint="eastAsia" w:ascii="宋体" w:hAnsi="宋体" w:eastAsia="宋体" w:cs="宋体"/>
                <w:i w:val="0"/>
                <w:iCs w:val="0"/>
                <w:color w:val="auto"/>
                <w:kern w:val="0"/>
                <w:sz w:val="21"/>
                <w:szCs w:val="21"/>
                <w:u w:val="none"/>
                <w:lang w:val="en-US" w:eastAsia="zh-CN"/>
                <w:woUserID w:val="1"/>
              </w:rPr>
              <w:t>BV</w:t>
            </w:r>
            <w:r>
              <w:rPr>
                <w:rFonts w:hint="eastAsia" w:ascii="宋体" w:hAnsi="宋体" w:eastAsia="宋体" w:cs="宋体"/>
                <w:i w:val="0"/>
                <w:iCs w:val="0"/>
                <w:color w:val="auto"/>
                <w:kern w:val="0"/>
                <w:sz w:val="21"/>
                <w:szCs w:val="21"/>
                <w:u w:val="none"/>
                <w:lang w:eastAsia="zh-CN"/>
                <w:woUserID w:val="1"/>
              </w:rPr>
              <w:t>1.5</w:t>
            </w:r>
            <w:r>
              <w:rPr>
                <w:rFonts w:hint="eastAsia" w:ascii="宋体" w:hAnsi="宋体" w:eastAsia="宋体" w:cs="宋体"/>
                <w:i w:val="0"/>
                <w:iCs w:val="0"/>
                <w:color w:val="auto"/>
                <w:kern w:val="0"/>
                <w:sz w:val="21"/>
                <w:szCs w:val="21"/>
                <w:u w:val="none"/>
                <w:lang w:val="en-US" w:eastAsia="zh-CN"/>
                <w:woUserID w:val="1"/>
              </w:rPr>
              <w:t>mm²单芯硬线黄色</w:t>
            </w:r>
          </w:p>
          <w:p w14:paraId="3FC7F22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woUserID w:val="1"/>
              </w:rPr>
            </w:pPr>
            <w:r>
              <w:rPr>
                <w:rFonts w:hint="eastAsia" w:ascii="宋体" w:hAnsi="宋体" w:eastAsia="宋体" w:cs="宋体"/>
                <w:i w:val="0"/>
                <w:iCs w:val="0"/>
                <w:color w:val="auto"/>
                <w:kern w:val="0"/>
                <w:sz w:val="21"/>
                <w:szCs w:val="21"/>
                <w:u w:val="none"/>
                <w:lang w:val="en-US" w:eastAsia="zh-CN"/>
                <w:woUserID w:val="1"/>
              </w:rPr>
              <w:t>BV</w:t>
            </w:r>
            <w:r>
              <w:rPr>
                <w:rFonts w:hint="eastAsia" w:ascii="宋体" w:hAnsi="宋体" w:eastAsia="宋体" w:cs="宋体"/>
                <w:i w:val="0"/>
                <w:iCs w:val="0"/>
                <w:color w:val="auto"/>
                <w:kern w:val="0"/>
                <w:sz w:val="21"/>
                <w:szCs w:val="21"/>
                <w:u w:val="none"/>
                <w:lang w:eastAsia="zh-CN"/>
                <w:woUserID w:val="1"/>
              </w:rPr>
              <w:t>1.5</w:t>
            </w:r>
            <w:r>
              <w:rPr>
                <w:rFonts w:hint="eastAsia" w:ascii="宋体" w:hAnsi="宋体" w:eastAsia="宋体" w:cs="宋体"/>
                <w:i w:val="0"/>
                <w:iCs w:val="0"/>
                <w:color w:val="auto"/>
                <w:kern w:val="0"/>
                <w:sz w:val="21"/>
                <w:szCs w:val="21"/>
                <w:u w:val="none"/>
                <w:lang w:val="en-US" w:eastAsia="zh-CN"/>
                <w:woUserID w:val="1"/>
              </w:rPr>
              <w:t>mm²单芯硬线蓝色</w:t>
            </w:r>
          </w:p>
          <w:p w14:paraId="278D3FF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woUserID w:val="1"/>
              </w:rPr>
            </w:pPr>
            <w:r>
              <w:rPr>
                <w:rFonts w:hint="eastAsia" w:ascii="宋体" w:hAnsi="宋体" w:eastAsia="宋体" w:cs="宋体"/>
                <w:i w:val="0"/>
                <w:iCs w:val="0"/>
                <w:color w:val="auto"/>
                <w:kern w:val="0"/>
                <w:sz w:val="21"/>
                <w:szCs w:val="21"/>
                <w:u w:val="none"/>
                <w:lang w:val="en-US" w:eastAsia="zh-CN"/>
                <w:woUserID w:val="1"/>
              </w:rPr>
              <w:t>BV</w:t>
            </w:r>
            <w:r>
              <w:rPr>
                <w:rFonts w:hint="eastAsia" w:ascii="宋体" w:hAnsi="宋体" w:eastAsia="宋体" w:cs="宋体"/>
                <w:i w:val="0"/>
                <w:iCs w:val="0"/>
                <w:color w:val="auto"/>
                <w:kern w:val="0"/>
                <w:sz w:val="21"/>
                <w:szCs w:val="21"/>
                <w:u w:val="none"/>
                <w:lang w:eastAsia="zh-CN"/>
                <w:woUserID w:val="1"/>
              </w:rPr>
              <w:t>1.5</w:t>
            </w:r>
            <w:r>
              <w:rPr>
                <w:rFonts w:hint="eastAsia" w:ascii="宋体" w:hAnsi="宋体" w:eastAsia="宋体" w:cs="宋体"/>
                <w:i w:val="0"/>
                <w:iCs w:val="0"/>
                <w:color w:val="auto"/>
                <w:kern w:val="0"/>
                <w:sz w:val="21"/>
                <w:szCs w:val="21"/>
                <w:u w:val="none"/>
                <w:lang w:val="en-US" w:eastAsia="zh-CN"/>
                <w:woUserID w:val="1"/>
              </w:rPr>
              <w:t>mm²单芯硬线黄绿</w:t>
            </w:r>
          </w:p>
          <w:p w14:paraId="680E5B5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woUserID w:val="1"/>
              </w:rPr>
            </w:pPr>
            <w:r>
              <w:rPr>
                <w:rFonts w:hint="eastAsia" w:ascii="宋体" w:hAnsi="宋体" w:eastAsia="宋体" w:cs="宋体"/>
                <w:i w:val="0"/>
                <w:iCs w:val="0"/>
                <w:color w:val="auto"/>
                <w:kern w:val="0"/>
                <w:sz w:val="21"/>
                <w:szCs w:val="21"/>
                <w:u w:val="none"/>
                <w:lang w:val="en-US" w:eastAsia="zh-CN"/>
                <w:woUserID w:val="1"/>
              </w:rPr>
              <w:t>BV</w:t>
            </w:r>
            <w:r>
              <w:rPr>
                <w:rFonts w:hint="eastAsia" w:ascii="宋体" w:hAnsi="宋体" w:eastAsia="宋体" w:cs="宋体"/>
                <w:i w:val="0"/>
                <w:iCs w:val="0"/>
                <w:color w:val="auto"/>
                <w:kern w:val="0"/>
                <w:sz w:val="21"/>
                <w:szCs w:val="21"/>
                <w:u w:val="none"/>
                <w:lang w:eastAsia="zh-CN"/>
                <w:woUserID w:val="1"/>
              </w:rPr>
              <w:t>1.5</w:t>
            </w:r>
            <w:r>
              <w:rPr>
                <w:rFonts w:hint="eastAsia" w:ascii="宋体" w:hAnsi="宋体" w:eastAsia="宋体" w:cs="宋体"/>
                <w:i w:val="0"/>
                <w:iCs w:val="0"/>
                <w:color w:val="auto"/>
                <w:kern w:val="0"/>
                <w:sz w:val="21"/>
                <w:szCs w:val="21"/>
                <w:u w:val="none"/>
                <w:lang w:val="en-US" w:eastAsia="zh-CN"/>
                <w:woUserID w:val="1"/>
              </w:rPr>
              <w:t>mm²单芯硬线黑色</w:t>
            </w:r>
          </w:p>
          <w:p w14:paraId="78DDE28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woUserID w:val="1"/>
              </w:rPr>
              <w:t>BV</w:t>
            </w:r>
            <w:r>
              <w:rPr>
                <w:rFonts w:hint="eastAsia" w:ascii="宋体" w:hAnsi="宋体" w:eastAsia="宋体" w:cs="宋体"/>
                <w:i w:val="0"/>
                <w:iCs w:val="0"/>
                <w:color w:val="auto"/>
                <w:kern w:val="0"/>
                <w:sz w:val="21"/>
                <w:szCs w:val="21"/>
                <w:u w:val="none"/>
                <w:lang w:eastAsia="zh-CN"/>
                <w:woUserID w:val="1"/>
              </w:rPr>
              <w:t>1.5</w:t>
            </w:r>
            <w:r>
              <w:rPr>
                <w:rFonts w:hint="eastAsia" w:ascii="宋体" w:hAnsi="宋体" w:eastAsia="宋体" w:cs="宋体"/>
                <w:i w:val="0"/>
                <w:iCs w:val="0"/>
                <w:color w:val="auto"/>
                <w:kern w:val="0"/>
                <w:sz w:val="21"/>
                <w:szCs w:val="21"/>
                <w:u w:val="none"/>
                <w:lang w:val="en-US" w:eastAsia="zh-CN"/>
                <w:woUserID w:val="1"/>
              </w:rPr>
              <w:t>mm²单芯硬线绿色</w:t>
            </w:r>
          </w:p>
        </w:tc>
      </w:tr>
      <w:tr w14:paraId="13290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328DAC9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228F06D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4BC8B8A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666C044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接线端子</w:t>
            </w:r>
          </w:p>
        </w:tc>
        <w:tc>
          <w:tcPr>
            <w:tcW w:w="430" w:type="dxa"/>
            <w:vMerge w:val="continue"/>
            <w:shd w:val="clear" w:color="auto" w:fill="auto"/>
            <w:vAlign w:val="center"/>
          </w:tcPr>
          <w:p w14:paraId="01EB5DB5">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07AD26CD">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30F5121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highlight w:val="none"/>
                <w:u w:val="none"/>
                <w:lang w:val="en-US" w:eastAsia="zh-CN"/>
                <w:woUserID w:val="1"/>
              </w:rPr>
              <w:t>1.材质：黄铜镀锌。</w:t>
            </w:r>
          </w:p>
        </w:tc>
      </w:tr>
      <w:tr w14:paraId="7F0EB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745D1C9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3448477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668C41A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3895369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线芯压接工具及模具</w:t>
            </w:r>
          </w:p>
        </w:tc>
        <w:tc>
          <w:tcPr>
            <w:tcW w:w="430" w:type="dxa"/>
            <w:vMerge w:val="continue"/>
            <w:shd w:val="clear" w:color="auto" w:fill="auto"/>
            <w:vAlign w:val="center"/>
          </w:tcPr>
          <w:p w14:paraId="374F72F0">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72E29A1C">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611B92B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eastAsia="zh-CN"/>
                <w:woUserID w:val="1"/>
              </w:rPr>
              <w:t>1.材质：高碳钢</w:t>
            </w:r>
            <w:r>
              <w:rPr>
                <w:rFonts w:hint="eastAsia" w:ascii="宋体" w:hAnsi="宋体" w:eastAsia="宋体" w:cs="宋体"/>
                <w:i w:val="0"/>
                <w:iCs w:val="0"/>
                <w:color w:val="auto"/>
                <w:kern w:val="0"/>
                <w:sz w:val="21"/>
                <w:szCs w:val="21"/>
                <w:u w:val="none"/>
                <w:lang w:val="en-US" w:eastAsia="zh-CN"/>
                <w:woUserID w:val="1"/>
              </w:rPr>
              <w:br w:type="textWrapping"/>
            </w:r>
            <w:r>
              <w:rPr>
                <w:rFonts w:hint="eastAsia" w:ascii="宋体" w:hAnsi="宋体" w:eastAsia="宋体" w:cs="宋体"/>
                <w:i w:val="0"/>
                <w:iCs w:val="0"/>
                <w:color w:val="auto"/>
                <w:kern w:val="0"/>
                <w:sz w:val="21"/>
                <w:szCs w:val="21"/>
                <w:u w:val="none"/>
                <w:lang w:val="en-US" w:eastAsia="zh-CN"/>
                <w:woUserID w:val="1"/>
              </w:rPr>
              <w:t>2.压接范围：</w:t>
            </w:r>
            <w:r>
              <w:rPr>
                <w:rFonts w:hint="eastAsia" w:ascii="宋体" w:hAnsi="宋体" w:eastAsia="宋体" w:cs="宋体"/>
                <w:i w:val="0"/>
                <w:iCs w:val="0"/>
                <w:color w:val="auto"/>
                <w:kern w:val="0"/>
                <w:sz w:val="21"/>
                <w:szCs w:val="21"/>
                <w:u w:val="none"/>
                <w:lang w:eastAsia="zh-CN"/>
                <w:woUserID w:val="1"/>
              </w:rPr>
              <w:t>1.25-8mm²</w:t>
            </w:r>
          </w:p>
        </w:tc>
      </w:tr>
      <w:tr w14:paraId="2583B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7E700B7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255A66E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7EBE205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7CC4D46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导线连接器</w:t>
            </w:r>
          </w:p>
        </w:tc>
        <w:tc>
          <w:tcPr>
            <w:tcW w:w="430" w:type="dxa"/>
            <w:vMerge w:val="continue"/>
            <w:shd w:val="clear" w:color="auto" w:fill="auto"/>
            <w:vAlign w:val="center"/>
          </w:tcPr>
          <w:p w14:paraId="6A988F1C">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1641344D">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3DC8C15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woUserID w:val="1"/>
              </w:rPr>
              <w:t>1.</w:t>
            </w:r>
            <w:r>
              <w:rPr>
                <w:rFonts w:hint="eastAsia" w:ascii="宋体" w:hAnsi="宋体" w:eastAsia="宋体" w:cs="宋体"/>
                <w:i w:val="0"/>
                <w:iCs w:val="0"/>
                <w:color w:val="auto"/>
                <w:kern w:val="0"/>
                <w:sz w:val="21"/>
                <w:szCs w:val="21"/>
                <w:u w:val="none"/>
                <w:lang w:eastAsia="zh-CN"/>
                <w:woUserID w:val="1"/>
              </w:rPr>
              <w:t>材质：铜</w:t>
            </w:r>
          </w:p>
        </w:tc>
      </w:tr>
      <w:tr w14:paraId="1BE2D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53E8FBA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03CF14D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5B4A588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72594E2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搪锡设备</w:t>
            </w:r>
          </w:p>
        </w:tc>
        <w:tc>
          <w:tcPr>
            <w:tcW w:w="430" w:type="dxa"/>
            <w:vMerge w:val="continue"/>
            <w:shd w:val="clear" w:color="auto" w:fill="auto"/>
            <w:vAlign w:val="center"/>
          </w:tcPr>
          <w:p w14:paraId="6684FA5B">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7B23EBCC">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094DFD5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woUserID w:val="2"/>
              </w:rPr>
            </w:pPr>
            <w:r>
              <w:rPr>
                <w:rFonts w:hint="eastAsia" w:ascii="宋体" w:hAnsi="宋体" w:eastAsia="宋体" w:cs="宋体"/>
                <w:i w:val="0"/>
                <w:iCs w:val="0"/>
                <w:color w:val="auto"/>
                <w:kern w:val="0"/>
                <w:sz w:val="21"/>
                <w:szCs w:val="21"/>
                <w:highlight w:val="none"/>
                <w:u w:val="none"/>
                <w:lang w:val="en-US" w:eastAsia="zh-CN"/>
                <w:woUserID w:val="2"/>
              </w:rPr>
              <w:t>1.</w:t>
            </w:r>
            <w:r>
              <w:rPr>
                <w:rFonts w:hint="eastAsia" w:ascii="宋体" w:hAnsi="宋体" w:eastAsia="宋体" w:cs="宋体"/>
                <w:i w:val="0"/>
                <w:iCs w:val="0"/>
                <w:color w:val="auto"/>
                <w:kern w:val="0"/>
                <w:sz w:val="21"/>
                <w:szCs w:val="21"/>
                <w:highlight w:val="none"/>
                <w:u w:val="none"/>
                <w:lang w:eastAsia="zh-CN"/>
                <w:woUserID w:val="2"/>
              </w:rPr>
              <w:t>电压:220V</w:t>
            </w:r>
          </w:p>
          <w:p w14:paraId="3B0F6C2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highlight w:val="none"/>
                <w:u w:val="none"/>
                <w:lang w:eastAsia="zh-CN"/>
                <w:woUserID w:val="2"/>
              </w:rPr>
              <w:t>2</w:t>
            </w:r>
            <w:r>
              <w:rPr>
                <w:rFonts w:hint="eastAsia" w:ascii="宋体" w:hAnsi="宋体" w:eastAsia="宋体" w:cs="宋体"/>
                <w:i w:val="0"/>
                <w:iCs w:val="0"/>
                <w:color w:val="auto"/>
                <w:kern w:val="0"/>
                <w:sz w:val="21"/>
                <w:szCs w:val="21"/>
                <w:highlight w:val="none"/>
                <w:u w:val="none"/>
                <w:lang w:val="en-US" w:eastAsia="zh-CN"/>
                <w:woUserID w:val="2"/>
              </w:rPr>
              <w:t>.</w:t>
            </w:r>
            <w:r>
              <w:rPr>
                <w:rFonts w:hint="eastAsia" w:ascii="宋体" w:hAnsi="宋体" w:eastAsia="宋体" w:cs="宋体"/>
                <w:i w:val="0"/>
                <w:iCs w:val="0"/>
                <w:color w:val="auto"/>
                <w:kern w:val="0"/>
                <w:sz w:val="21"/>
                <w:szCs w:val="21"/>
                <w:highlight w:val="none"/>
                <w:u w:val="none"/>
                <w:lang w:eastAsia="zh-CN"/>
                <w:woUserID w:val="2"/>
              </w:rPr>
              <w:t>特点</w:t>
            </w:r>
            <w:r>
              <w:rPr>
                <w:rFonts w:hint="eastAsia" w:ascii="宋体" w:hAnsi="宋体" w:eastAsia="宋体" w:cs="宋体"/>
                <w:i w:val="0"/>
                <w:iCs w:val="0"/>
                <w:color w:val="auto"/>
                <w:kern w:val="0"/>
                <w:sz w:val="21"/>
                <w:szCs w:val="21"/>
                <w:highlight w:val="none"/>
                <w:u w:val="none"/>
                <w:lang w:val="en-US" w:eastAsia="zh-CN"/>
                <w:woUserID w:val="2"/>
              </w:rPr>
              <w:t>：</w:t>
            </w:r>
            <w:r>
              <w:rPr>
                <w:rFonts w:hint="eastAsia" w:ascii="宋体" w:hAnsi="宋体" w:eastAsia="宋体" w:cs="宋体"/>
                <w:i w:val="0"/>
                <w:iCs w:val="0"/>
                <w:color w:val="auto"/>
                <w:kern w:val="0"/>
                <w:sz w:val="21"/>
                <w:szCs w:val="21"/>
                <w:highlight w:val="none"/>
                <w:u w:val="none"/>
                <w:lang w:eastAsia="zh-CN"/>
                <w:woUserID w:val="2"/>
              </w:rPr>
              <w:t>温度可调</w:t>
            </w:r>
          </w:p>
        </w:tc>
      </w:tr>
      <w:tr w14:paraId="7A5E5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27739AB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4BF4E11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7A8FDF3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32191A3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焊锡丝</w:t>
            </w:r>
          </w:p>
        </w:tc>
        <w:tc>
          <w:tcPr>
            <w:tcW w:w="430" w:type="dxa"/>
            <w:vMerge w:val="continue"/>
            <w:shd w:val="clear" w:color="auto" w:fill="auto"/>
            <w:vAlign w:val="center"/>
          </w:tcPr>
          <w:p w14:paraId="46D1E212">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1A71874E">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3DA6D2B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rPr>
              <w:t>1.直径：1mm</w:t>
            </w:r>
          </w:p>
        </w:tc>
      </w:tr>
      <w:tr w14:paraId="68BC7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1486CB8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4D35633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45C966B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11865A8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连接管</w:t>
            </w:r>
          </w:p>
        </w:tc>
        <w:tc>
          <w:tcPr>
            <w:tcW w:w="430" w:type="dxa"/>
            <w:vMerge w:val="continue"/>
            <w:shd w:val="clear" w:color="auto" w:fill="auto"/>
            <w:vAlign w:val="center"/>
          </w:tcPr>
          <w:p w14:paraId="1A063416">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28AAFB7F">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2CB2F5B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woUserID w:val="1"/>
              </w:rPr>
            </w:pPr>
            <w:r>
              <w:rPr>
                <w:rFonts w:hint="eastAsia" w:ascii="宋体" w:hAnsi="宋体" w:eastAsia="宋体" w:cs="宋体"/>
                <w:i w:val="0"/>
                <w:iCs w:val="0"/>
                <w:color w:val="auto"/>
                <w:kern w:val="0"/>
                <w:sz w:val="21"/>
                <w:szCs w:val="21"/>
                <w:highlight w:val="none"/>
                <w:u w:val="none"/>
                <w:lang w:val="en-US" w:eastAsia="zh-CN"/>
                <w:woUserID w:val="1"/>
              </w:rPr>
              <w:t>1.1-16平方</w:t>
            </w:r>
          </w:p>
          <w:p w14:paraId="1551F61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highlight w:val="none"/>
                <w:u w:val="none"/>
                <w:lang w:val="en-US" w:eastAsia="zh-CN"/>
                <w:woUserID w:val="1"/>
              </w:rPr>
              <w:t>2.材质：铜</w:t>
            </w:r>
          </w:p>
        </w:tc>
      </w:tr>
      <w:tr w14:paraId="05AB8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9" w:hRule="atLeast"/>
          <w:jc w:val="center"/>
        </w:trPr>
        <w:tc>
          <w:tcPr>
            <w:tcW w:w="672" w:type="dxa"/>
            <w:vMerge w:val="continue"/>
            <w:shd w:val="clear" w:color="auto" w:fill="auto"/>
            <w:vAlign w:val="center"/>
          </w:tcPr>
          <w:p w14:paraId="1E089C6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0C797F6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29684AA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1DFDCA3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电气设备安装实操装置</w:t>
            </w:r>
          </w:p>
        </w:tc>
        <w:tc>
          <w:tcPr>
            <w:tcW w:w="430" w:type="dxa"/>
            <w:vMerge w:val="continue"/>
            <w:shd w:val="clear" w:color="auto" w:fill="auto"/>
            <w:vAlign w:val="center"/>
          </w:tcPr>
          <w:p w14:paraId="67A54FAF">
            <w:pPr>
              <w:keepNext w:val="0"/>
              <w:keepLines w:val="0"/>
              <w:suppressLineNumbers w:val="0"/>
              <w:spacing w:before="0" w:beforeAutospacing="0" w:after="0" w:afterAutospacing="0"/>
              <w:ind w:left="0" w:leftChars="0" w:right="0" w:rightChars="0"/>
              <w:jc w:val="right"/>
              <w:rPr>
                <w:rFonts w:hint="eastAsia" w:ascii="宋体" w:hAnsi="宋体" w:eastAsia="宋体" w:cs="宋体"/>
                <w:i w:val="0"/>
                <w:iCs w:val="0"/>
                <w:color w:val="auto"/>
                <w:kern w:val="0"/>
                <w:sz w:val="21"/>
                <w:szCs w:val="21"/>
                <w:u w:val="none"/>
                <w:lang w:val="en-US" w:eastAsia="zh-CN"/>
              </w:rPr>
            </w:pPr>
          </w:p>
        </w:tc>
        <w:tc>
          <w:tcPr>
            <w:tcW w:w="430" w:type="dxa"/>
            <w:vMerge w:val="continue"/>
            <w:shd w:val="clear" w:color="auto" w:fill="auto"/>
            <w:vAlign w:val="center"/>
          </w:tcPr>
          <w:p w14:paraId="24A1175D">
            <w:pPr>
              <w:keepNext w:val="0"/>
              <w:keepLines w:val="0"/>
              <w:suppressLineNumbers w:val="0"/>
              <w:spacing w:before="0" w:beforeAutospacing="0" w:after="0" w:afterAutospacing="0"/>
              <w:ind w:left="0" w:leftChars="0" w:right="0" w:rightChars="0"/>
              <w:rPr>
                <w:rFonts w:hint="eastAsia" w:ascii="宋体" w:hAnsi="宋体" w:eastAsia="宋体" w:cs="宋体"/>
                <w:i w:val="0"/>
                <w:iCs w:val="0"/>
                <w:color w:val="auto"/>
                <w:kern w:val="0"/>
                <w:sz w:val="21"/>
                <w:szCs w:val="21"/>
                <w:u w:val="none"/>
                <w:lang w:val="en-US" w:eastAsia="zh-CN"/>
              </w:rPr>
            </w:pPr>
          </w:p>
        </w:tc>
        <w:tc>
          <w:tcPr>
            <w:tcW w:w="5130" w:type="dxa"/>
            <w:shd w:val="clear" w:color="auto" w:fill="auto"/>
            <w:vAlign w:val="center"/>
          </w:tcPr>
          <w:p w14:paraId="117AC24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rPr>
              <w:t>一、</w:t>
            </w:r>
            <w:r>
              <w:rPr>
                <w:rFonts w:hint="eastAsia" w:ascii="宋体" w:hAnsi="宋体" w:eastAsia="宋体" w:cs="宋体"/>
                <w:i w:val="0"/>
                <w:iCs w:val="0"/>
                <w:color w:val="auto"/>
                <w:sz w:val="21"/>
                <w:szCs w:val="21"/>
                <w:highlight w:val="none"/>
                <w:u w:val="none"/>
                <w:lang w:eastAsia="zh-CN"/>
              </w:rPr>
              <w:t>设备</w:t>
            </w:r>
            <w:r>
              <w:rPr>
                <w:rFonts w:hint="eastAsia" w:ascii="宋体" w:hAnsi="宋体" w:eastAsia="宋体" w:cs="宋体"/>
                <w:i w:val="0"/>
                <w:iCs w:val="0"/>
                <w:color w:val="auto"/>
                <w:sz w:val="21"/>
                <w:szCs w:val="21"/>
                <w:highlight w:val="none"/>
                <w:u w:val="none"/>
                <w:lang w:val="en-US" w:eastAsia="zh-CN"/>
              </w:rPr>
              <w:t>基本</w:t>
            </w:r>
            <w:r>
              <w:rPr>
                <w:rFonts w:hint="eastAsia" w:ascii="宋体" w:hAnsi="宋体" w:eastAsia="宋体" w:cs="宋体"/>
                <w:i w:val="0"/>
                <w:iCs w:val="0"/>
                <w:color w:val="auto"/>
                <w:sz w:val="21"/>
                <w:szCs w:val="21"/>
                <w:highlight w:val="none"/>
                <w:u w:val="none"/>
                <w:lang w:eastAsia="zh-CN"/>
              </w:rPr>
              <w:t>要求</w:t>
            </w:r>
          </w:p>
          <w:p w14:paraId="2AAC787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1.设备尺寸</w:t>
            </w:r>
            <w:r>
              <w:rPr>
                <w:rFonts w:hint="eastAsia" w:ascii="宋体" w:hAnsi="宋体" w:eastAsia="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rPr>
              <w:t>1</w:t>
            </w:r>
            <w:r>
              <w:rPr>
                <w:rFonts w:hint="eastAsia" w:ascii="宋体" w:hAnsi="宋体" w:eastAsia="宋体" w:cs="宋体"/>
                <w:i w:val="0"/>
                <w:iCs w:val="0"/>
                <w:color w:val="auto"/>
                <w:sz w:val="21"/>
                <w:szCs w:val="21"/>
                <w:highlight w:val="none"/>
                <w:u w:val="none"/>
                <w:lang w:val="en-US" w:eastAsia="zh-CN"/>
              </w:rPr>
              <w:t>350</w:t>
            </w:r>
            <w:r>
              <w:rPr>
                <w:rFonts w:hint="eastAsia" w:ascii="宋体" w:hAnsi="宋体" w:eastAsia="宋体" w:cs="宋体"/>
                <w:i w:val="0"/>
                <w:iCs w:val="0"/>
                <w:color w:val="auto"/>
                <w:sz w:val="21"/>
                <w:szCs w:val="21"/>
                <w:highlight w:val="none"/>
                <w:u w:val="none"/>
              </w:rPr>
              <w:t>×</w:t>
            </w:r>
            <w:r>
              <w:rPr>
                <w:rFonts w:hint="eastAsia" w:ascii="宋体" w:hAnsi="宋体" w:eastAsia="宋体" w:cs="宋体"/>
                <w:i w:val="0"/>
                <w:iCs w:val="0"/>
                <w:color w:val="auto"/>
                <w:sz w:val="21"/>
                <w:szCs w:val="21"/>
                <w:highlight w:val="none"/>
                <w:u w:val="none"/>
                <w:lang w:val="en-US" w:eastAsia="zh-CN"/>
              </w:rPr>
              <w:t>540</w:t>
            </w:r>
            <w:r>
              <w:rPr>
                <w:rFonts w:hint="eastAsia" w:ascii="宋体" w:hAnsi="宋体" w:eastAsia="宋体" w:cs="宋体"/>
                <w:i w:val="0"/>
                <w:iCs w:val="0"/>
                <w:color w:val="auto"/>
                <w:sz w:val="21"/>
                <w:szCs w:val="21"/>
                <w:highlight w:val="none"/>
                <w:u w:val="none"/>
              </w:rPr>
              <w:t>×</w:t>
            </w:r>
            <w:r>
              <w:rPr>
                <w:rFonts w:hint="eastAsia" w:ascii="宋体" w:hAnsi="宋体" w:eastAsia="宋体" w:cs="宋体"/>
                <w:i w:val="0"/>
                <w:iCs w:val="0"/>
                <w:color w:val="auto"/>
                <w:sz w:val="21"/>
                <w:szCs w:val="21"/>
                <w:highlight w:val="none"/>
                <w:u w:val="none"/>
                <w:lang w:val="en-US" w:eastAsia="zh-CN"/>
              </w:rPr>
              <w:t>1800</w:t>
            </w:r>
            <w:r>
              <w:rPr>
                <w:rFonts w:hint="eastAsia" w:ascii="宋体" w:hAnsi="宋体" w:eastAsia="宋体" w:cs="宋体"/>
                <w:i w:val="0"/>
                <w:iCs w:val="0"/>
                <w:color w:val="auto"/>
                <w:sz w:val="21"/>
                <w:szCs w:val="21"/>
                <w:highlight w:val="none"/>
                <w:u w:val="none"/>
              </w:rPr>
              <w:t>mm（±50mm），紧凑合理，适配低压电工考核场地布局，满足标准化陈列对空间的要求，便于多台设备有序摆放。</w:t>
            </w:r>
          </w:p>
          <w:p w14:paraId="2C8776F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2.主体材质采用优质冷轧钢板一体化钣金成型工艺，兼具坚固耐用性与轻量化特点，保障设备结构强度，同时便于搬运、移动，适配不同考核场地灵活布置。</w:t>
            </w:r>
          </w:p>
          <w:p w14:paraId="2074ABE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3.电气规格要求：</w:t>
            </w:r>
            <w:r>
              <w:rPr>
                <w:rFonts w:hint="eastAsia" w:ascii="宋体" w:hAnsi="宋体" w:eastAsia="宋体" w:cs="宋体"/>
                <w:i w:val="0"/>
                <w:iCs w:val="0"/>
                <w:color w:val="auto"/>
                <w:sz w:val="21"/>
                <w:szCs w:val="21"/>
                <w:highlight w:val="none"/>
                <w:u w:val="none"/>
                <w:lang w:eastAsia="zh-CN"/>
              </w:rPr>
              <w:t>输入电压：采用三相五线制，电压为380V±10%，适配常规工业用电环境，保障设备稳定供电；输出电压：含多电源输出380V，36V，220V。满足控制回路及部分低压操作供电需求，降低触电风险；设备功耗≤1200W，能耗合理，适配普通供电线路负载能力，减少能源消耗</w:t>
            </w:r>
            <w:r>
              <w:rPr>
                <w:rFonts w:hint="eastAsia" w:ascii="宋体" w:hAnsi="宋体" w:eastAsia="宋体" w:cs="宋体"/>
                <w:i w:val="0"/>
                <w:iCs w:val="0"/>
                <w:color w:val="auto"/>
                <w:sz w:val="21"/>
                <w:szCs w:val="21"/>
                <w:highlight w:val="none"/>
                <w:u w:val="none"/>
              </w:rPr>
              <w:t>。</w:t>
            </w:r>
          </w:p>
          <w:p w14:paraId="3523F25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二</w:t>
            </w:r>
            <w:r>
              <w:rPr>
                <w:rFonts w:hint="eastAsia" w:ascii="宋体" w:hAnsi="宋体" w:eastAsia="宋体" w:cs="宋体"/>
                <w:i w:val="0"/>
                <w:iCs w:val="0"/>
                <w:color w:val="auto"/>
                <w:sz w:val="21"/>
                <w:szCs w:val="21"/>
                <w:highlight w:val="none"/>
                <w:u w:val="none"/>
              </w:rPr>
              <w:t>、功能要求：</w:t>
            </w:r>
          </w:p>
          <w:p w14:paraId="738CA98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1.网孔板应作为实操线路接线标准化载体，支持考生自主完成元器件选型、安装与接线操作。</w:t>
            </w:r>
          </w:p>
          <w:p w14:paraId="00EBF02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应支持低压配电箱安装接线、单相电能表带照明灯安装接线、电动机单向连续运转接线（带点动控制）、带保护及仪表的电动机运行控制电路接线、三相异步电动机正反运行接线及安全操作等低压电工实操考核内容。</w:t>
            </w:r>
          </w:p>
          <w:p w14:paraId="180E9D34">
            <w:pPr>
              <w:keepNext w:val="0"/>
              <w:keepLines w:val="0"/>
              <w:widowControl/>
              <w:suppressLineNumbers w:val="0"/>
              <w:shd w:val="clear" w:color="auto" w:fill="auto"/>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3</w:t>
            </w:r>
            <w:r>
              <w:rPr>
                <w:rFonts w:hint="eastAsia" w:ascii="宋体" w:hAnsi="宋体" w:eastAsia="宋体" w:cs="宋体"/>
                <w:i w:val="0"/>
                <w:iCs w:val="0"/>
                <w:color w:val="auto"/>
                <w:sz w:val="21"/>
                <w:szCs w:val="21"/>
                <w:highlight w:val="none"/>
                <w:u w:val="none"/>
              </w:rPr>
              <w:t>.</w:t>
            </w:r>
            <w:r>
              <w:rPr>
                <w:rFonts w:hint="eastAsia" w:ascii="宋体" w:hAnsi="宋体" w:eastAsia="宋体" w:cs="宋体"/>
                <w:i w:val="0"/>
                <w:iCs w:val="0"/>
                <w:color w:val="auto"/>
                <w:sz w:val="21"/>
                <w:szCs w:val="21"/>
                <w:highlight w:val="none"/>
                <w:u w:val="none"/>
                <w:lang w:val="en-US" w:eastAsia="zh-CN"/>
              </w:rPr>
              <w:t xml:space="preserve">应实现实操考试试题的规范化管理，人工评分与智能评分应相结合，确保实操考试的公正性、严肃性、合理性。应对实操考试过程中的数据进行有效存储、分析和管理，保证考试数据的完整性和可追溯性。 </w:t>
            </w:r>
          </w:p>
          <w:p w14:paraId="0F2AEAB5">
            <w:pPr>
              <w:keepNext w:val="0"/>
              <w:keepLines w:val="0"/>
              <w:widowControl/>
              <w:suppressLineNumbers w:val="0"/>
              <w:shd w:val="clear" w:color="auto" w:fill="auto"/>
              <w:spacing w:before="0" w:beforeAutospacing="0" w:after="0" w:afterAutospacing="0"/>
              <w:ind w:left="0" w:right="0"/>
              <w:jc w:val="left"/>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4.</w:t>
            </w:r>
            <w:r>
              <w:rPr>
                <w:rFonts w:hint="eastAsia" w:ascii="宋体" w:hAnsi="宋体" w:eastAsia="宋体" w:cs="宋体"/>
                <w:i w:val="0"/>
                <w:iCs w:val="0"/>
                <w:color w:val="auto"/>
                <w:sz w:val="21"/>
                <w:szCs w:val="21"/>
                <w:highlight w:val="none"/>
                <w:u w:val="none"/>
              </w:rPr>
              <w:t>支持时间管理：</w:t>
            </w:r>
            <w:r>
              <w:rPr>
                <w:rFonts w:hint="eastAsia" w:ascii="宋体" w:hAnsi="宋体" w:eastAsia="宋体" w:cs="宋体"/>
                <w:i w:val="0"/>
                <w:iCs w:val="0"/>
                <w:color w:val="auto"/>
                <w:sz w:val="21"/>
                <w:szCs w:val="21"/>
                <w:highlight w:val="none"/>
                <w:u w:val="none"/>
                <w:lang w:val="en-US" w:eastAsia="zh-CN"/>
              </w:rPr>
              <w:t>考试信息LED显示</w:t>
            </w:r>
            <w:r>
              <w:rPr>
                <w:rFonts w:hint="eastAsia" w:ascii="宋体" w:hAnsi="宋体" w:eastAsia="宋体" w:cs="宋体"/>
                <w:i w:val="0"/>
                <w:iCs w:val="0"/>
                <w:color w:val="auto"/>
                <w:sz w:val="21"/>
                <w:szCs w:val="21"/>
                <w:highlight w:val="none"/>
                <w:u w:val="none"/>
              </w:rPr>
              <w:t>屏幕实时显示考核倒计时，精准控制考试时长，确保考核时间维度的公正性</w:t>
            </w:r>
            <w:r>
              <w:rPr>
                <w:rFonts w:hint="eastAsia" w:ascii="宋体" w:hAnsi="宋体" w:eastAsia="宋体" w:cs="宋体"/>
                <w:i w:val="0"/>
                <w:iCs w:val="0"/>
                <w:color w:val="auto"/>
                <w:sz w:val="21"/>
                <w:szCs w:val="21"/>
                <w:highlight w:val="none"/>
                <w:u w:val="none"/>
                <w:lang w:eastAsia="zh-CN"/>
              </w:rPr>
              <w:t>。</w:t>
            </w:r>
          </w:p>
          <w:p w14:paraId="5561437A">
            <w:pPr>
              <w:keepNext w:val="0"/>
              <w:keepLines w:val="0"/>
              <w:widowControl/>
              <w:suppressLineNumbers w:val="0"/>
              <w:shd w:val="clear" w:color="auto" w:fill="auto"/>
              <w:spacing w:before="0" w:beforeAutospacing="0" w:after="0" w:afterAutospacing="0"/>
              <w:ind w:left="0" w:right="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5.应实现实操过程中考生不需要操作软件，实现全程无感识别，更加符合实际作业情况。</w:t>
            </w:r>
          </w:p>
          <w:p w14:paraId="486A8B77">
            <w:pPr>
              <w:keepNext w:val="0"/>
              <w:keepLines w:val="0"/>
              <w:widowControl/>
              <w:suppressLineNumbers w:val="0"/>
              <w:shd w:val="clear" w:color="auto" w:fill="auto"/>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6</w:t>
            </w:r>
            <w:r>
              <w:rPr>
                <w:rFonts w:hint="eastAsia" w:ascii="宋体" w:hAnsi="宋体" w:eastAsia="宋体" w:cs="宋体"/>
                <w:i w:val="0"/>
                <w:iCs w:val="0"/>
                <w:color w:val="auto"/>
                <w:sz w:val="21"/>
                <w:szCs w:val="21"/>
                <w:highlight w:val="none"/>
                <w:u w:val="none"/>
              </w:rPr>
              <w:t>.支持身份认证：支持身份证号及准考证号登录，自动关联考生信息、调取并显示考试电路图</w:t>
            </w:r>
            <w:r>
              <w:rPr>
                <w:rFonts w:hint="eastAsia" w:ascii="宋体" w:hAnsi="宋体" w:eastAsia="宋体" w:cs="宋体"/>
                <w:i w:val="0"/>
                <w:iCs w:val="0"/>
                <w:color w:val="auto"/>
                <w:sz w:val="21"/>
                <w:szCs w:val="21"/>
                <w:highlight w:val="none"/>
                <w:u w:val="none"/>
                <w:lang w:eastAsia="zh-CN"/>
              </w:rPr>
              <w:t>。</w:t>
            </w:r>
          </w:p>
          <w:p w14:paraId="623ABD2E">
            <w:pPr>
              <w:keepNext w:val="0"/>
              <w:keepLines w:val="0"/>
              <w:pageBreakBefore w:val="0"/>
              <w:widowControl/>
              <w:numPr>
                <w:ilvl w:val="0"/>
                <w:numId w:val="0"/>
              </w:numPr>
              <w:suppressLineNumbers w:val="0"/>
              <w:shd w:val="clear" w:color="auto" w:fill="auto"/>
              <w:spacing w:before="0" w:beforeAutospacing="0" w:after="0" w:afterAutospacing="0"/>
              <w:ind w:left="0" w:right="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7.</w:t>
            </w:r>
            <w:r>
              <w:rPr>
                <w:rFonts w:hint="eastAsia" w:ascii="宋体" w:hAnsi="宋体" w:eastAsia="宋体" w:cs="宋体"/>
                <w:i w:val="0"/>
                <w:iCs w:val="0"/>
                <w:color w:val="auto"/>
                <w:sz w:val="21"/>
                <w:szCs w:val="21"/>
                <w:highlight w:val="none"/>
                <w:u w:val="none"/>
              </w:rPr>
              <w:t>搭载智能考核系统，</w:t>
            </w:r>
            <w:r>
              <w:rPr>
                <w:rFonts w:hint="eastAsia" w:ascii="宋体" w:hAnsi="宋体" w:eastAsia="宋体" w:cs="宋体"/>
                <w:i w:val="0"/>
                <w:iCs w:val="0"/>
                <w:color w:val="auto"/>
                <w:sz w:val="21"/>
                <w:szCs w:val="21"/>
                <w:highlight w:val="none"/>
                <w:u w:val="none"/>
                <w:lang w:val="en-US" w:eastAsia="zh-CN"/>
              </w:rPr>
              <w:t>系统支持</w:t>
            </w:r>
            <w:r>
              <w:rPr>
                <w:rFonts w:hint="eastAsia" w:ascii="宋体" w:hAnsi="宋体" w:eastAsia="宋体" w:cs="宋体"/>
                <w:i w:val="0"/>
                <w:iCs w:val="0"/>
                <w:color w:val="auto"/>
                <w:sz w:val="21"/>
                <w:szCs w:val="21"/>
                <w:highlight w:val="none"/>
                <w:u w:val="none"/>
              </w:rPr>
              <w:t>随机抽题组卷、考题电路图高清展示等功能，通过可视化交互界面，构建管控于一体的信息化考核平台</w:t>
            </w:r>
            <w:r>
              <w:rPr>
                <w:rFonts w:hint="eastAsia" w:ascii="宋体" w:hAnsi="宋体" w:eastAsia="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lang w:val="en-US" w:eastAsia="zh-CN"/>
              </w:rPr>
              <w:br w:type="textWrapping" w:clear="all"/>
            </w:r>
            <w:r>
              <w:rPr>
                <w:rFonts w:hint="eastAsia" w:ascii="宋体" w:hAnsi="宋体" w:eastAsia="宋体" w:cs="宋体"/>
                <w:i w:val="0"/>
                <w:iCs w:val="0"/>
                <w:color w:val="auto"/>
                <w:sz w:val="21"/>
                <w:szCs w:val="21"/>
                <w:highlight w:val="none"/>
                <w:u w:val="none"/>
                <w:lang w:val="en-US" w:eastAsia="zh-CN"/>
              </w:rPr>
              <w:t>8.设置多角度图像记录，实时识别作业人员动作行为、操作设备对象状态，智能分析结果，评分详情。</w:t>
            </w:r>
          </w:p>
          <w:p w14:paraId="6BEE1364">
            <w:pPr>
              <w:keepNext w:val="0"/>
              <w:keepLines w:val="0"/>
              <w:pageBreakBefore w:val="0"/>
              <w:widowControl/>
              <w:numPr>
                <w:ilvl w:val="0"/>
                <w:numId w:val="0"/>
              </w:numPr>
              <w:suppressLineNumbers w:val="0"/>
              <w:shd w:val="clear" w:color="auto" w:fill="auto"/>
              <w:spacing w:before="0" w:beforeAutospacing="0" w:after="0" w:afterAutospacing="0"/>
              <w:ind w:left="0" w:right="0"/>
              <w:jc w:val="lef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9.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w:t>
            </w:r>
          </w:p>
          <w:p w14:paraId="5CD589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jc w:val="left"/>
              <w:textAlignment w:val="center"/>
              <w:rPr>
                <w:rFonts w:hint="eastAsia" w:ascii="宋体" w:hAnsi="宋体" w:eastAsia="宋体" w:cs="宋体"/>
                <w:i w:val="0"/>
                <w:iCs w:val="0"/>
                <w:color w:val="auto"/>
                <w:kern w:val="0"/>
                <w:sz w:val="21"/>
                <w:szCs w:val="21"/>
                <w:highlight w:val="none"/>
                <w:u w:val="none"/>
                <w:lang w:val="en-US" w:eastAsia="zh-CN"/>
                <w:woUserID w:val="1"/>
              </w:rPr>
            </w:pPr>
            <w:r>
              <w:rPr>
                <w:rFonts w:hint="eastAsia" w:ascii="宋体" w:hAnsi="宋体" w:eastAsia="宋体" w:cs="宋体"/>
                <w:i w:val="0"/>
                <w:iCs w:val="0"/>
                <w:color w:val="auto"/>
                <w:sz w:val="21"/>
                <w:szCs w:val="21"/>
                <w:highlight w:val="none"/>
                <w:u w:val="none"/>
              </w:rPr>
              <w:t>▲</w:t>
            </w:r>
            <w:r>
              <w:rPr>
                <w:rFonts w:hint="eastAsia" w:ascii="宋体" w:hAnsi="宋体" w:eastAsia="宋体" w:cs="宋体"/>
                <w:i w:val="0"/>
                <w:iCs w:val="0"/>
                <w:color w:val="auto"/>
                <w:sz w:val="21"/>
                <w:szCs w:val="21"/>
                <w:highlight w:val="none"/>
                <w:u w:val="none"/>
                <w:lang w:val="en-US" w:eastAsia="zh-CN"/>
              </w:rPr>
              <w:t>10</w:t>
            </w:r>
            <w:r>
              <w:rPr>
                <w:rFonts w:hint="eastAsia" w:ascii="宋体" w:hAnsi="宋体" w:eastAsia="宋体" w:cs="宋体"/>
                <w:i w:val="0"/>
                <w:iCs w:val="0"/>
                <w:color w:val="auto"/>
                <w:sz w:val="21"/>
                <w:szCs w:val="21"/>
                <w:highlight w:val="none"/>
                <w:u w:val="none"/>
                <w:lang w:eastAsia="zh-CN"/>
              </w:rPr>
              <w:t>.</w:t>
            </w:r>
            <w:r>
              <w:rPr>
                <w:rFonts w:hint="eastAsia" w:ascii="宋体" w:hAnsi="宋体" w:eastAsia="宋体" w:cs="宋体"/>
                <w:i w:val="0"/>
                <w:iCs w:val="0"/>
                <w:color w:val="auto"/>
                <w:sz w:val="21"/>
                <w:szCs w:val="21"/>
                <w:highlight w:val="none"/>
                <w:u w:val="none"/>
                <w:lang w:val="en-US" w:eastAsia="zh-CN"/>
              </w:rPr>
              <w:t>设备</w:t>
            </w:r>
            <w:r>
              <w:rPr>
                <w:rFonts w:hint="eastAsia" w:ascii="宋体" w:hAnsi="宋体" w:eastAsia="宋体" w:cs="宋体"/>
                <w:i w:val="0"/>
                <w:iCs w:val="0"/>
                <w:color w:val="auto"/>
                <w:sz w:val="21"/>
                <w:szCs w:val="21"/>
                <w:highlight w:val="none"/>
                <w:u w:val="none"/>
                <w:lang w:eastAsia="zh-CN"/>
              </w:rPr>
              <w:t>有醒目指示灯提醒功能：提醒工位空闲、工位在用、考试终止（中断）情况。</w:t>
            </w:r>
            <w:r>
              <w:rPr>
                <w:rFonts w:hint="eastAsia" w:ascii="宋体" w:hAnsi="宋体" w:eastAsia="宋体" w:cs="宋体"/>
                <w:i w:val="0"/>
                <w:iCs w:val="0"/>
                <w:color w:val="auto"/>
                <w:sz w:val="21"/>
                <w:szCs w:val="21"/>
                <w:highlight w:val="none"/>
                <w:u w:val="none"/>
                <w:lang w:val="en-US" w:eastAsia="zh-CN"/>
              </w:rPr>
              <w:t>（需提供上述功能的图片佐证资料并进行说明）</w:t>
            </w:r>
          </w:p>
        </w:tc>
      </w:tr>
      <w:tr w14:paraId="2EF5F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382656D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08DF1CE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53D7FA7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2360D1C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highlight w:val="none"/>
                <w:u w:val="none"/>
                <w:lang w:val="en-US" w:eastAsia="zh-CN"/>
              </w:rPr>
              <w:t>器材摆放架</w:t>
            </w:r>
          </w:p>
        </w:tc>
        <w:tc>
          <w:tcPr>
            <w:tcW w:w="430" w:type="dxa"/>
            <w:shd w:val="clear" w:color="auto" w:fill="auto"/>
            <w:vAlign w:val="center"/>
          </w:tcPr>
          <w:p w14:paraId="01BB5D4E">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highlight w:val="none"/>
                <w:u w:val="none"/>
                <w:lang w:val="en-US" w:eastAsia="zh-CN"/>
              </w:rPr>
              <w:t>1</w:t>
            </w:r>
          </w:p>
        </w:tc>
        <w:tc>
          <w:tcPr>
            <w:tcW w:w="430" w:type="dxa"/>
            <w:shd w:val="clear" w:color="auto" w:fill="auto"/>
            <w:vAlign w:val="center"/>
          </w:tcPr>
          <w:p w14:paraId="4CB3CDC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highlight w:val="none"/>
                <w:u w:val="none"/>
                <w:lang w:val="en-US" w:eastAsia="zh-CN"/>
              </w:rPr>
              <w:t>个</w:t>
            </w:r>
          </w:p>
        </w:tc>
        <w:tc>
          <w:tcPr>
            <w:tcW w:w="5130" w:type="dxa"/>
            <w:shd w:val="clear" w:color="auto" w:fill="auto"/>
            <w:vAlign w:val="center"/>
          </w:tcPr>
          <w:p w14:paraId="2D73F248">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highlight w:val="none"/>
                <w:lang w:val="en-US" w:eastAsia="zh-CN"/>
                <w:woUserID w:val="1"/>
              </w:rPr>
            </w:pPr>
            <w:r>
              <w:rPr>
                <w:rFonts w:hint="eastAsia" w:ascii="宋体" w:hAnsi="宋体" w:eastAsia="宋体" w:cs="宋体"/>
                <w:i w:val="0"/>
                <w:iCs w:val="0"/>
                <w:color w:val="auto"/>
                <w:kern w:val="0"/>
                <w:sz w:val="21"/>
                <w:szCs w:val="21"/>
                <w:highlight w:val="none"/>
                <w:lang w:eastAsia="zh-CN"/>
                <w:woUserID w:val="1"/>
              </w:rPr>
              <w:t>1.</w:t>
            </w:r>
            <w:r>
              <w:rPr>
                <w:rFonts w:hint="eastAsia" w:ascii="宋体" w:hAnsi="宋体" w:eastAsia="宋体" w:cs="宋体"/>
                <w:i w:val="0"/>
                <w:iCs w:val="0"/>
                <w:color w:val="auto"/>
                <w:kern w:val="0"/>
                <w:sz w:val="21"/>
                <w:szCs w:val="21"/>
                <w:highlight w:val="none"/>
                <w:lang w:val="en-US" w:eastAsia="zh-CN"/>
                <w:woUserID w:val="1"/>
              </w:rPr>
              <w:t>材质：钢</w:t>
            </w:r>
          </w:p>
          <w:p w14:paraId="77918004">
            <w:pPr>
              <w:keepNext w:val="0"/>
              <w:keepLines w:val="0"/>
              <w:numPr>
                <w:ilvl w:val="0"/>
                <w:numId w:val="0"/>
              </w:numPr>
              <w:suppressLineNumbers w:val="0"/>
              <w:bidi w:val="0"/>
              <w:spacing w:before="0" w:beforeAutospacing="0" w:after="0" w:afterAutospacing="0"/>
              <w:ind w:left="0" w:leftChars="0" w:right="0" w:rightChars="0" w:firstLine="0" w:firstLineChars="0"/>
              <w:rPr>
                <w:rFonts w:hint="eastAsia" w:ascii="宋体" w:hAnsi="宋体" w:eastAsia="宋体" w:cs="宋体"/>
                <w:i w:val="0"/>
                <w:iCs w:val="0"/>
                <w:color w:val="auto"/>
                <w:kern w:val="0"/>
                <w:sz w:val="21"/>
                <w:szCs w:val="21"/>
                <w:highlight w:val="none"/>
                <w:u w:val="none"/>
                <w:lang w:val="en-US" w:eastAsia="zh-CN"/>
                <w:woUserID w:val="1"/>
              </w:rPr>
            </w:pPr>
            <w:r>
              <w:rPr>
                <w:rFonts w:hint="eastAsia" w:ascii="宋体" w:hAnsi="宋体" w:eastAsia="宋体" w:cs="宋体"/>
                <w:i w:val="0"/>
                <w:iCs w:val="0"/>
                <w:color w:val="auto"/>
                <w:kern w:val="0"/>
                <w:sz w:val="21"/>
                <w:szCs w:val="21"/>
                <w:highlight w:val="none"/>
                <w:lang w:eastAsia="zh-CN"/>
                <w:woUserID w:val="1"/>
              </w:rPr>
              <w:t>2.安装方式</w:t>
            </w:r>
            <w:r>
              <w:rPr>
                <w:rFonts w:hint="eastAsia" w:ascii="宋体" w:hAnsi="宋体" w:eastAsia="宋体" w:cs="宋体"/>
                <w:i w:val="0"/>
                <w:iCs w:val="0"/>
                <w:color w:val="auto"/>
                <w:kern w:val="0"/>
                <w:sz w:val="21"/>
                <w:szCs w:val="21"/>
                <w:highlight w:val="none"/>
                <w:lang w:val="en-US" w:eastAsia="zh-CN"/>
                <w:woUserID w:val="1"/>
              </w:rPr>
              <w:t>：</w:t>
            </w:r>
            <w:r>
              <w:rPr>
                <w:rFonts w:hint="eastAsia" w:ascii="宋体" w:hAnsi="宋体" w:eastAsia="宋体" w:cs="宋体"/>
                <w:i w:val="0"/>
                <w:iCs w:val="0"/>
                <w:color w:val="auto"/>
                <w:kern w:val="0"/>
                <w:sz w:val="21"/>
                <w:szCs w:val="21"/>
                <w:highlight w:val="none"/>
                <w:lang w:eastAsia="zh-CN"/>
                <w:woUserID w:val="1"/>
              </w:rPr>
              <w:t>卡扣连接</w:t>
            </w:r>
          </w:p>
        </w:tc>
      </w:tr>
      <w:tr w14:paraId="0EA74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7092185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19C6EA8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7F48A8F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0549949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安全标志</w:t>
            </w:r>
          </w:p>
        </w:tc>
        <w:tc>
          <w:tcPr>
            <w:tcW w:w="430" w:type="dxa"/>
            <w:shd w:val="clear" w:color="auto" w:fill="auto"/>
            <w:vAlign w:val="center"/>
          </w:tcPr>
          <w:p w14:paraId="050F7774">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05F5184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4FFF2B5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1.配备禁止、警告、指令、提示等四类安全标志。</w:t>
            </w:r>
          </w:p>
          <w:p w14:paraId="4BDECAC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woUserID w:val="1"/>
              </w:rPr>
            </w:pPr>
            <w:r>
              <w:rPr>
                <w:rFonts w:hint="eastAsia" w:ascii="宋体" w:hAnsi="宋体" w:eastAsia="宋体" w:cs="宋体"/>
                <w:i w:val="0"/>
                <w:iCs w:val="0"/>
                <w:color w:val="auto"/>
                <w:kern w:val="0"/>
                <w:sz w:val="21"/>
                <w:szCs w:val="21"/>
                <w:u w:val="none"/>
                <w:lang w:eastAsia="zh-CN"/>
                <w:woUserID w:val="2"/>
              </w:rPr>
              <w:t>2</w:t>
            </w:r>
            <w:r>
              <w:rPr>
                <w:rFonts w:hint="eastAsia" w:ascii="宋体" w:hAnsi="宋体" w:eastAsia="宋体" w:cs="宋体"/>
                <w:i w:val="0"/>
                <w:iCs w:val="0"/>
                <w:color w:val="auto"/>
                <w:kern w:val="0"/>
                <w:sz w:val="21"/>
                <w:szCs w:val="21"/>
                <w:u w:val="none"/>
                <w:lang w:val="en-US" w:eastAsia="zh-CN"/>
              </w:rPr>
              <w:t>.符合现行标准《安全标志及其使用导则》(GB2894)的有关要求。</w:t>
            </w:r>
          </w:p>
        </w:tc>
      </w:tr>
      <w:tr w14:paraId="43518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jc w:val="center"/>
        </w:trPr>
        <w:tc>
          <w:tcPr>
            <w:tcW w:w="672" w:type="dxa"/>
            <w:vMerge w:val="continue"/>
            <w:shd w:val="clear" w:color="auto" w:fill="auto"/>
            <w:vAlign w:val="center"/>
          </w:tcPr>
          <w:p w14:paraId="21D6E5E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38" w:type="dxa"/>
            <w:vMerge w:val="continue"/>
            <w:shd w:val="clear" w:color="auto" w:fill="auto"/>
            <w:vAlign w:val="center"/>
          </w:tcPr>
          <w:p w14:paraId="5C3EE02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869" w:type="dxa"/>
            <w:vMerge w:val="continue"/>
            <w:shd w:val="clear" w:color="auto" w:fill="auto"/>
            <w:vAlign w:val="center"/>
          </w:tcPr>
          <w:p w14:paraId="651352D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12" w:type="dxa"/>
            <w:gridSpan w:val="2"/>
            <w:shd w:val="clear" w:color="auto" w:fill="auto"/>
            <w:vAlign w:val="center"/>
          </w:tcPr>
          <w:p w14:paraId="35DE892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绝缘垫</w:t>
            </w:r>
          </w:p>
        </w:tc>
        <w:tc>
          <w:tcPr>
            <w:tcW w:w="430" w:type="dxa"/>
            <w:shd w:val="clear" w:color="auto" w:fill="auto"/>
            <w:vAlign w:val="center"/>
          </w:tcPr>
          <w:p w14:paraId="656F4D1D">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430" w:type="dxa"/>
            <w:shd w:val="clear" w:color="auto" w:fill="auto"/>
            <w:vAlign w:val="center"/>
          </w:tcPr>
          <w:p w14:paraId="322602D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套</w:t>
            </w:r>
          </w:p>
        </w:tc>
        <w:tc>
          <w:tcPr>
            <w:tcW w:w="5130" w:type="dxa"/>
            <w:shd w:val="clear" w:color="auto" w:fill="auto"/>
            <w:vAlign w:val="center"/>
          </w:tcPr>
          <w:p w14:paraId="6BA2B6A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woUserID w:val="1"/>
              </w:rPr>
            </w:pPr>
            <w:r>
              <w:rPr>
                <w:rFonts w:hint="eastAsia" w:ascii="宋体" w:hAnsi="宋体" w:eastAsia="宋体" w:cs="宋体"/>
                <w:i w:val="0"/>
                <w:iCs w:val="0"/>
                <w:color w:val="auto"/>
                <w:kern w:val="0"/>
                <w:sz w:val="21"/>
                <w:szCs w:val="21"/>
                <w:u w:val="none"/>
                <w:lang w:eastAsia="zh-CN"/>
                <w:woUserID w:val="1"/>
              </w:rPr>
              <w:t>1.</w:t>
            </w:r>
            <w:r>
              <w:rPr>
                <w:rFonts w:hint="eastAsia" w:ascii="宋体" w:hAnsi="宋体" w:eastAsia="宋体" w:cs="宋体"/>
                <w:i w:val="0"/>
                <w:iCs w:val="0"/>
                <w:color w:val="auto"/>
                <w:kern w:val="0"/>
                <w:sz w:val="21"/>
                <w:szCs w:val="21"/>
                <w:u w:val="none"/>
                <w:lang w:val="en-US" w:eastAsia="zh-CN"/>
                <w:woUserID w:val="1"/>
              </w:rPr>
              <w:t>材质：绝缘橡胶。</w:t>
            </w:r>
          </w:p>
          <w:p w14:paraId="2509AD1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woUserID w:val="1"/>
              </w:rPr>
            </w:pPr>
            <w:r>
              <w:rPr>
                <w:rFonts w:hint="eastAsia" w:ascii="宋体" w:hAnsi="宋体" w:eastAsia="宋体" w:cs="宋体"/>
                <w:i w:val="0"/>
                <w:iCs w:val="0"/>
                <w:color w:val="auto"/>
                <w:kern w:val="0"/>
                <w:sz w:val="21"/>
                <w:szCs w:val="21"/>
                <w:u w:val="none"/>
                <w:lang w:eastAsia="zh-CN"/>
                <w:woUserID w:val="1"/>
              </w:rPr>
              <w:t>2</w:t>
            </w:r>
            <w:r>
              <w:rPr>
                <w:rFonts w:hint="eastAsia" w:ascii="宋体" w:hAnsi="宋体" w:eastAsia="宋体" w:cs="宋体"/>
                <w:i w:val="0"/>
                <w:iCs w:val="0"/>
                <w:color w:val="auto"/>
                <w:kern w:val="0"/>
                <w:sz w:val="21"/>
                <w:szCs w:val="21"/>
                <w:u w:val="none"/>
                <w:lang w:val="en-US" w:eastAsia="zh-CN"/>
                <w:woUserID w:val="1"/>
              </w:rPr>
              <w:t>.颜色：黑色。</w:t>
            </w:r>
          </w:p>
          <w:p w14:paraId="2FCC7EC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woUserID w:val="1"/>
              </w:rPr>
            </w:pPr>
            <w:r>
              <w:rPr>
                <w:rFonts w:hint="eastAsia" w:ascii="宋体" w:hAnsi="宋体" w:eastAsia="宋体" w:cs="宋体"/>
                <w:i w:val="0"/>
                <w:iCs w:val="0"/>
                <w:color w:val="auto"/>
                <w:kern w:val="0"/>
                <w:sz w:val="21"/>
                <w:szCs w:val="21"/>
                <w:u w:val="none"/>
                <w:lang w:eastAsia="zh-CN"/>
                <w:woUserID w:val="1"/>
              </w:rPr>
              <w:t>3</w:t>
            </w:r>
            <w:r>
              <w:rPr>
                <w:rFonts w:hint="eastAsia" w:ascii="宋体" w:hAnsi="宋体" w:eastAsia="宋体" w:cs="宋体"/>
                <w:i w:val="0"/>
                <w:iCs w:val="0"/>
                <w:color w:val="auto"/>
                <w:kern w:val="0"/>
                <w:sz w:val="21"/>
                <w:szCs w:val="21"/>
                <w:u w:val="none"/>
                <w:lang w:val="en-US" w:eastAsia="zh-CN"/>
                <w:woUserID w:val="1"/>
              </w:rPr>
              <w:t>.符合现行标准《带电作业用绝缘垫》(DL/T853)的有关要求。</w:t>
            </w:r>
          </w:p>
        </w:tc>
      </w:tr>
    </w:tbl>
    <w:p w14:paraId="4A8E32DC">
      <w:pPr>
        <w:rPr>
          <w:rFonts w:hint="eastAsia" w:ascii="微软雅黑" w:hAnsi="微软雅黑" w:eastAsia="微软雅黑" w:cs="微软雅黑"/>
          <w:b/>
          <w:bCs/>
          <w:color w:val="0000FF"/>
          <w:lang w:val="en-US" w:eastAsia="zh-CN"/>
        </w:rPr>
      </w:pPr>
    </w:p>
    <w:p w14:paraId="36AF2FDA">
      <w:pPr>
        <w:pStyle w:val="3"/>
        <w:numPr>
          <w:ilvl w:val="0"/>
          <w:numId w:val="15"/>
        </w:numPr>
        <w:bidi w:val="0"/>
        <w:rPr>
          <w:rFonts w:hint="eastAsia" w:ascii="宋体" w:hAnsi="宋体" w:eastAsia="宋体" w:cs="宋体"/>
          <w:sz w:val="24"/>
          <w:szCs w:val="24"/>
          <w:highlight w:val="none"/>
          <w:lang w:val="en-US" w:eastAsia="zh-CN"/>
        </w:rPr>
      </w:pPr>
      <w:bookmarkStart w:id="817" w:name="_Toc18654"/>
      <w:r>
        <w:rPr>
          <w:rFonts w:hint="eastAsia" w:ascii="宋体" w:hAnsi="宋体" w:eastAsia="宋体" w:cs="宋体"/>
          <w:sz w:val="24"/>
          <w:szCs w:val="24"/>
          <w:highlight w:val="none"/>
          <w:lang w:val="en-US" w:eastAsia="zh-CN"/>
        </w:rPr>
        <w:t>熔</w:t>
      </w:r>
      <w:bookmarkEnd w:id="817"/>
      <w:r>
        <w:rPr>
          <w:rFonts w:hint="eastAsia" w:ascii="宋体" w:hAnsi="宋体" w:eastAsia="宋体" w:cs="宋体"/>
          <w:sz w:val="24"/>
          <w:szCs w:val="24"/>
          <w:highlight w:val="none"/>
          <w:lang w:val="en-US" w:eastAsia="zh-CN"/>
        </w:rPr>
        <w:t>化焊接与热切割作业</w:t>
      </w:r>
    </w:p>
    <w:tbl>
      <w:tblPr>
        <w:tblStyle w:val="35"/>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64"/>
        <w:gridCol w:w="752"/>
        <w:gridCol w:w="852"/>
        <w:gridCol w:w="285"/>
        <w:gridCol w:w="743"/>
        <w:gridCol w:w="425"/>
        <w:gridCol w:w="425"/>
        <w:gridCol w:w="5131"/>
      </w:tblGrid>
      <w:tr w14:paraId="4CA2F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shd w:val="clear" w:color="auto" w:fill="auto"/>
            <w:vAlign w:val="center"/>
          </w:tcPr>
          <w:p w14:paraId="1D20DC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序号</w:t>
            </w:r>
          </w:p>
        </w:tc>
        <w:tc>
          <w:tcPr>
            <w:tcW w:w="1148" w:type="dxa"/>
            <w:shd w:val="clear" w:color="auto" w:fill="auto"/>
            <w:vAlign w:val="center"/>
          </w:tcPr>
          <w:p w14:paraId="132CB2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考位编号</w:t>
            </w:r>
          </w:p>
        </w:tc>
        <w:tc>
          <w:tcPr>
            <w:tcW w:w="1301" w:type="dxa"/>
            <w:shd w:val="clear" w:color="auto" w:fill="auto"/>
            <w:vAlign w:val="center"/>
          </w:tcPr>
          <w:p w14:paraId="6B8DE4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考位名称</w:t>
            </w:r>
          </w:p>
        </w:tc>
        <w:tc>
          <w:tcPr>
            <w:tcW w:w="1568" w:type="dxa"/>
            <w:gridSpan w:val="2"/>
            <w:shd w:val="clear" w:color="auto" w:fill="auto"/>
            <w:vAlign w:val="center"/>
          </w:tcPr>
          <w:p w14:paraId="2395F2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设备/设施/器材</w:t>
            </w:r>
          </w:p>
        </w:tc>
        <w:tc>
          <w:tcPr>
            <w:tcW w:w="650" w:type="dxa"/>
            <w:shd w:val="clear" w:color="auto" w:fill="auto"/>
            <w:vAlign w:val="center"/>
          </w:tcPr>
          <w:p w14:paraId="4C7BF8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数量</w:t>
            </w:r>
          </w:p>
        </w:tc>
        <w:tc>
          <w:tcPr>
            <w:tcW w:w="650" w:type="dxa"/>
            <w:shd w:val="clear" w:color="auto" w:fill="auto"/>
            <w:vAlign w:val="center"/>
          </w:tcPr>
          <w:p w14:paraId="3A9C38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单位</w:t>
            </w:r>
          </w:p>
        </w:tc>
        <w:tc>
          <w:tcPr>
            <w:tcW w:w="7827" w:type="dxa"/>
            <w:shd w:val="clear" w:color="auto" w:fill="auto"/>
            <w:vAlign w:val="center"/>
          </w:tcPr>
          <w:p w14:paraId="6EEA2C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标准要求</w:t>
            </w:r>
          </w:p>
        </w:tc>
      </w:tr>
      <w:tr w14:paraId="50D03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restart"/>
            <w:shd w:val="clear" w:color="auto" w:fill="auto"/>
            <w:vAlign w:val="center"/>
          </w:tcPr>
          <w:p w14:paraId="191B7CB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科目一</w:t>
            </w:r>
          </w:p>
        </w:tc>
        <w:tc>
          <w:tcPr>
            <w:tcW w:w="1148" w:type="dxa"/>
            <w:vMerge w:val="restart"/>
            <w:shd w:val="clear" w:color="auto" w:fill="auto"/>
            <w:vAlign w:val="center"/>
          </w:tcPr>
          <w:p w14:paraId="76CE6A5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K11</w:t>
            </w:r>
          </w:p>
        </w:tc>
        <w:tc>
          <w:tcPr>
            <w:tcW w:w="1301" w:type="dxa"/>
            <w:vMerge w:val="restart"/>
            <w:shd w:val="clear" w:color="auto" w:fill="auto"/>
            <w:vAlign w:val="center"/>
          </w:tcPr>
          <w:p w14:paraId="030E47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安全用具考位</w:t>
            </w:r>
          </w:p>
        </w:tc>
        <w:tc>
          <w:tcPr>
            <w:tcW w:w="1568" w:type="dxa"/>
            <w:gridSpan w:val="2"/>
            <w:shd w:val="clear" w:color="auto" w:fill="auto"/>
            <w:vAlign w:val="center"/>
          </w:tcPr>
          <w:p w14:paraId="5244500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安全帽</w:t>
            </w:r>
          </w:p>
        </w:tc>
        <w:tc>
          <w:tcPr>
            <w:tcW w:w="650" w:type="dxa"/>
            <w:shd w:val="clear" w:color="auto" w:fill="auto"/>
            <w:vAlign w:val="center"/>
          </w:tcPr>
          <w:p w14:paraId="148DE711">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2EE412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顶</w:t>
            </w:r>
          </w:p>
        </w:tc>
        <w:tc>
          <w:tcPr>
            <w:tcW w:w="7827" w:type="dxa"/>
            <w:shd w:val="clear" w:color="auto" w:fill="auto"/>
            <w:vAlign w:val="center"/>
          </w:tcPr>
          <w:p w14:paraId="2C8D1F38">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材质：ABS</w:t>
            </w:r>
            <w:r>
              <w:rPr>
                <w:rFonts w:hint="eastAsia" w:ascii="宋体" w:hAnsi="宋体" w:eastAsia="宋体" w:cs="宋体"/>
                <w:i w:val="0"/>
                <w:iCs w:val="0"/>
                <w:color w:val="auto"/>
                <w:kern w:val="0"/>
                <w:sz w:val="21"/>
                <w:szCs w:val="21"/>
                <w:highlight w:val="none"/>
                <w:u w:val="none"/>
                <w:lang w:eastAsia="zh-CN"/>
              </w:rPr>
              <w:t>/</w:t>
            </w:r>
            <w:r>
              <w:rPr>
                <w:rFonts w:hint="eastAsia" w:ascii="宋体" w:hAnsi="宋体" w:eastAsia="宋体" w:cs="宋体"/>
                <w:i w:val="0"/>
                <w:iCs w:val="0"/>
                <w:color w:val="auto"/>
                <w:kern w:val="0"/>
                <w:sz w:val="21"/>
                <w:szCs w:val="21"/>
                <w:highlight w:val="none"/>
                <w:u w:val="none"/>
                <w:lang w:val="en-US" w:eastAsia="zh-CN"/>
              </w:rPr>
              <w:t>PE</w:t>
            </w:r>
            <w:r>
              <w:rPr>
                <w:rFonts w:hint="eastAsia" w:ascii="宋体" w:hAnsi="宋体" w:eastAsia="宋体" w:cs="宋体"/>
                <w:i w:val="0"/>
                <w:iCs w:val="0"/>
                <w:color w:val="auto"/>
                <w:kern w:val="0"/>
                <w:sz w:val="21"/>
                <w:szCs w:val="21"/>
                <w:highlight w:val="none"/>
                <w:u w:val="none"/>
                <w:lang w:eastAsia="zh-CN"/>
              </w:rPr>
              <w:t>/</w:t>
            </w:r>
            <w:r>
              <w:rPr>
                <w:rFonts w:hint="eastAsia" w:ascii="宋体" w:hAnsi="宋体" w:eastAsia="宋体" w:cs="宋体"/>
                <w:i w:val="0"/>
                <w:iCs w:val="0"/>
                <w:color w:val="auto"/>
                <w:kern w:val="0"/>
                <w:sz w:val="21"/>
                <w:szCs w:val="21"/>
                <w:highlight w:val="none"/>
                <w:u w:val="none"/>
                <w:lang w:val="en-US" w:eastAsia="zh-CN"/>
              </w:rPr>
              <w:t>针织布</w:t>
            </w:r>
          </w:p>
          <w:p w14:paraId="497FA05B">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2.</w:t>
            </w:r>
            <w:r>
              <w:rPr>
                <w:rFonts w:hint="eastAsia" w:ascii="宋体" w:hAnsi="宋体" w:eastAsia="宋体" w:cs="宋体"/>
                <w:i w:val="0"/>
                <w:iCs w:val="0"/>
                <w:color w:val="auto"/>
                <w:kern w:val="0"/>
                <w:sz w:val="21"/>
                <w:szCs w:val="21"/>
                <w:highlight w:val="none"/>
                <w:u w:val="none"/>
                <w:lang w:val="en-US" w:eastAsia="zh-CN"/>
              </w:rPr>
              <w:t>产品功能：抗冲击、防砸</w:t>
            </w:r>
          </w:p>
          <w:p w14:paraId="3A85413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eastAsia="zh-CN"/>
              </w:rPr>
              <w:t>3</w:t>
            </w:r>
            <w:r>
              <w:rPr>
                <w:rFonts w:hint="eastAsia" w:ascii="宋体" w:hAnsi="宋体" w:eastAsia="宋体" w:cs="宋体"/>
                <w:i w:val="0"/>
                <w:iCs w:val="0"/>
                <w:color w:val="auto"/>
                <w:kern w:val="0"/>
                <w:sz w:val="21"/>
                <w:szCs w:val="21"/>
                <w:highlight w:val="none"/>
                <w:u w:val="none"/>
                <w:lang w:val="en-US" w:eastAsia="zh-CN"/>
              </w:rPr>
              <w:t>.执行标准：GB2811-2019</w:t>
            </w:r>
          </w:p>
        </w:tc>
      </w:tr>
      <w:tr w14:paraId="39861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2B7F7EF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7C50F1C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7C88578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3BC809F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手持式面罩</w:t>
            </w:r>
          </w:p>
        </w:tc>
        <w:tc>
          <w:tcPr>
            <w:tcW w:w="650" w:type="dxa"/>
            <w:shd w:val="clear" w:color="auto" w:fill="auto"/>
            <w:vAlign w:val="center"/>
          </w:tcPr>
          <w:p w14:paraId="6D010E9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0" w:type="dxa"/>
            <w:shd w:val="clear" w:color="auto" w:fill="auto"/>
            <w:vAlign w:val="center"/>
          </w:tcPr>
          <w:p w14:paraId="62E4100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7827" w:type="dxa"/>
            <w:shd w:val="clear" w:color="auto" w:fill="auto"/>
            <w:vAlign w:val="center"/>
          </w:tcPr>
          <w:p w14:paraId="0C970DD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1.材质：耐高温PP</w:t>
            </w:r>
          </w:p>
          <w:p w14:paraId="684932D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2.颜色：黑色</w:t>
            </w:r>
          </w:p>
          <w:p w14:paraId="150D398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eastAsia="zh-CN"/>
              </w:rPr>
              <w:t>3</w:t>
            </w:r>
            <w:r>
              <w:rPr>
                <w:rFonts w:hint="eastAsia" w:ascii="宋体" w:hAnsi="宋体" w:eastAsia="宋体" w:cs="宋体"/>
                <w:i w:val="0"/>
                <w:iCs w:val="0"/>
                <w:color w:val="auto"/>
                <w:kern w:val="0"/>
                <w:sz w:val="21"/>
                <w:szCs w:val="21"/>
                <w:highlight w:val="none"/>
                <w:u w:val="none"/>
                <w:lang w:val="en-US" w:eastAsia="zh-CN"/>
              </w:rPr>
              <w:t>.符合现行标准《职业眼面部防护焊接防护第1部分：焊接防护具》(GB/T3609.1)的有关要求。</w:t>
            </w:r>
          </w:p>
        </w:tc>
      </w:tr>
      <w:tr w14:paraId="122AB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F7AADA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74C2C13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4646BB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7B7B0B1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头戴式面罩</w:t>
            </w:r>
          </w:p>
        </w:tc>
        <w:tc>
          <w:tcPr>
            <w:tcW w:w="650" w:type="dxa"/>
            <w:shd w:val="clear" w:color="auto" w:fill="auto"/>
            <w:vAlign w:val="center"/>
          </w:tcPr>
          <w:p w14:paraId="3066A65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0" w:type="dxa"/>
            <w:shd w:val="clear" w:color="auto" w:fill="auto"/>
            <w:vAlign w:val="center"/>
          </w:tcPr>
          <w:p w14:paraId="1FB0836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7827" w:type="dxa"/>
            <w:shd w:val="clear" w:color="auto" w:fill="auto"/>
            <w:vAlign w:val="center"/>
          </w:tcPr>
          <w:p w14:paraId="4245E79A">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1.类型：头戴式</w:t>
            </w:r>
          </w:p>
          <w:p w14:paraId="7D255920">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2.材质：阻燃材料</w:t>
            </w:r>
          </w:p>
          <w:p w14:paraId="5C354B57">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3.</w:t>
            </w:r>
            <w:r>
              <w:rPr>
                <w:rFonts w:hint="eastAsia" w:ascii="宋体" w:hAnsi="宋体" w:eastAsia="宋体" w:cs="宋体"/>
                <w:i w:val="0"/>
                <w:iCs w:val="0"/>
                <w:color w:val="auto"/>
                <w:kern w:val="0"/>
                <w:sz w:val="21"/>
                <w:szCs w:val="21"/>
                <w:highlight w:val="none"/>
                <w:u w:val="none"/>
                <w:lang w:val="en-US" w:eastAsia="zh-CN"/>
              </w:rPr>
              <w:t>功能：耐高温、防飞溅</w:t>
            </w:r>
            <w:r>
              <w:rPr>
                <w:rFonts w:hint="eastAsia" w:ascii="宋体" w:hAnsi="宋体" w:eastAsia="宋体" w:cs="宋体"/>
                <w:i w:val="0"/>
                <w:iCs w:val="0"/>
                <w:color w:val="auto"/>
                <w:kern w:val="0"/>
                <w:sz w:val="21"/>
                <w:szCs w:val="21"/>
                <w:highlight w:val="none"/>
                <w:u w:val="none"/>
                <w:lang w:eastAsia="zh-CN"/>
              </w:rPr>
              <w:t>、防弧光</w:t>
            </w:r>
          </w:p>
          <w:p w14:paraId="7FCCC47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eastAsia="zh-CN"/>
              </w:rPr>
              <w:t>4</w:t>
            </w:r>
            <w:r>
              <w:rPr>
                <w:rFonts w:hint="eastAsia" w:ascii="宋体" w:hAnsi="宋体" w:eastAsia="宋体" w:cs="宋体"/>
                <w:i w:val="0"/>
                <w:iCs w:val="0"/>
                <w:color w:val="auto"/>
                <w:kern w:val="0"/>
                <w:sz w:val="21"/>
                <w:szCs w:val="21"/>
                <w:highlight w:val="none"/>
                <w:u w:val="none"/>
                <w:lang w:val="en-US" w:eastAsia="zh-CN"/>
              </w:rPr>
              <w:t>.符合现行标准《职业眼面部防护焊接防护第1部分：焊接防护具》(GB/T3609.1)的有关要求。</w:t>
            </w:r>
          </w:p>
        </w:tc>
      </w:tr>
      <w:tr w14:paraId="2F676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29F6E7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582BECC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8C21FD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06F45BA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安全帽与面罩组合式面罩</w:t>
            </w:r>
          </w:p>
        </w:tc>
        <w:tc>
          <w:tcPr>
            <w:tcW w:w="650" w:type="dxa"/>
            <w:shd w:val="clear" w:color="auto" w:fill="auto"/>
            <w:vAlign w:val="center"/>
          </w:tcPr>
          <w:p w14:paraId="23BD13A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0" w:type="dxa"/>
            <w:shd w:val="clear" w:color="auto" w:fill="auto"/>
            <w:vAlign w:val="center"/>
          </w:tcPr>
          <w:p w14:paraId="51ABFCD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7827" w:type="dxa"/>
            <w:shd w:val="clear" w:color="auto" w:fill="auto"/>
            <w:vAlign w:val="center"/>
          </w:tcPr>
          <w:p w14:paraId="3BE1977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rPr>
              <w:t>1.</w:t>
            </w:r>
            <w:r>
              <w:rPr>
                <w:rFonts w:hint="eastAsia" w:ascii="宋体" w:hAnsi="宋体" w:eastAsia="宋体" w:cs="宋体"/>
                <w:i w:val="0"/>
                <w:iCs w:val="0"/>
                <w:color w:val="auto"/>
                <w:kern w:val="0"/>
                <w:sz w:val="21"/>
                <w:szCs w:val="21"/>
                <w:highlight w:val="none"/>
                <w:u w:val="none"/>
                <w:lang w:eastAsia="zh-CN"/>
              </w:rPr>
              <w:t>面屏</w:t>
            </w:r>
            <w:r>
              <w:rPr>
                <w:rFonts w:hint="eastAsia" w:ascii="宋体" w:hAnsi="宋体" w:eastAsia="宋体" w:cs="宋体"/>
                <w:i w:val="0"/>
                <w:iCs w:val="0"/>
                <w:color w:val="auto"/>
                <w:kern w:val="0"/>
                <w:sz w:val="21"/>
                <w:szCs w:val="21"/>
                <w:highlight w:val="none"/>
                <w:u w:val="none"/>
                <w:lang w:val="en-US" w:eastAsia="zh-CN"/>
              </w:rPr>
              <w:t>材质：PC</w:t>
            </w:r>
            <w:r>
              <w:rPr>
                <w:rFonts w:hint="eastAsia" w:ascii="宋体" w:hAnsi="宋体" w:eastAsia="宋体" w:cs="宋体"/>
                <w:i w:val="0"/>
                <w:iCs w:val="0"/>
                <w:color w:val="auto"/>
                <w:kern w:val="0"/>
                <w:sz w:val="21"/>
                <w:szCs w:val="21"/>
                <w:highlight w:val="none"/>
                <w:u w:val="none"/>
                <w:lang w:eastAsia="zh-CN"/>
              </w:rPr>
              <w:t>（聚碳酸酯）</w:t>
            </w:r>
          </w:p>
          <w:p w14:paraId="7E8112F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2.功能：防摔、耐高温、防飞溅</w:t>
            </w:r>
          </w:p>
          <w:p w14:paraId="3498577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3.类型：头戴式</w:t>
            </w:r>
          </w:p>
          <w:p w14:paraId="0033D48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eastAsia="zh-CN"/>
              </w:rPr>
              <w:t>4</w:t>
            </w:r>
            <w:r>
              <w:rPr>
                <w:rFonts w:hint="eastAsia" w:ascii="宋体" w:hAnsi="宋体" w:eastAsia="宋体" w:cs="宋体"/>
                <w:i w:val="0"/>
                <w:iCs w:val="0"/>
                <w:color w:val="auto"/>
                <w:kern w:val="0"/>
                <w:sz w:val="21"/>
                <w:szCs w:val="21"/>
                <w:highlight w:val="none"/>
                <w:u w:val="none"/>
                <w:lang w:val="en-US" w:eastAsia="zh-CN"/>
              </w:rPr>
              <w:t>.符合现行标准《职业眼面部防护焊接防护第1部分：焊接防护具》(GB/T3609.1)的有关要求。</w:t>
            </w:r>
          </w:p>
        </w:tc>
      </w:tr>
      <w:tr w14:paraId="6E767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D9D2E1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685B682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C019DE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6719CD5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焊接护目镜</w:t>
            </w:r>
          </w:p>
        </w:tc>
        <w:tc>
          <w:tcPr>
            <w:tcW w:w="650" w:type="dxa"/>
            <w:shd w:val="clear" w:color="auto" w:fill="auto"/>
            <w:vAlign w:val="center"/>
          </w:tcPr>
          <w:p w14:paraId="45C7FCD3">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153FAE2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副</w:t>
            </w:r>
          </w:p>
        </w:tc>
        <w:tc>
          <w:tcPr>
            <w:tcW w:w="7827" w:type="dxa"/>
            <w:shd w:val="clear" w:color="auto" w:fill="auto"/>
            <w:vAlign w:val="center"/>
          </w:tcPr>
          <w:p w14:paraId="2D5CC7A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1.材质：PC聚碳酸酯镜片</w:t>
            </w:r>
          </w:p>
          <w:p w14:paraId="2A24CB3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2.功能：防强光、防飞溅、防紫外线。</w:t>
            </w:r>
          </w:p>
          <w:p w14:paraId="5D34B85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3.符合现行标准《职业眼面部防护焊接防护第1部分：焊接防护具》(GB/T3609.1)的有关要求。</w:t>
            </w:r>
          </w:p>
        </w:tc>
      </w:tr>
      <w:tr w14:paraId="52023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6F2EA55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AD7F7D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40A5095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3438372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滤光片</w:t>
            </w:r>
          </w:p>
        </w:tc>
        <w:tc>
          <w:tcPr>
            <w:tcW w:w="650" w:type="dxa"/>
            <w:shd w:val="clear" w:color="auto" w:fill="auto"/>
            <w:vAlign w:val="center"/>
          </w:tcPr>
          <w:p w14:paraId="632F37C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A8A348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6755993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rPr>
              <w:t>1.</w:t>
            </w:r>
            <w:r>
              <w:rPr>
                <w:rFonts w:hint="eastAsia" w:ascii="宋体" w:hAnsi="宋体" w:eastAsia="宋体" w:cs="宋体"/>
                <w:i w:val="0"/>
                <w:iCs w:val="0"/>
                <w:color w:val="auto"/>
                <w:kern w:val="0"/>
                <w:sz w:val="21"/>
                <w:szCs w:val="21"/>
                <w:highlight w:val="none"/>
                <w:u w:val="none"/>
                <w:lang w:eastAsia="zh-CN"/>
              </w:rPr>
              <w:t>色号类型：</w:t>
            </w:r>
            <w:r>
              <w:rPr>
                <w:rFonts w:hint="eastAsia" w:ascii="宋体" w:hAnsi="宋体" w:eastAsia="宋体" w:cs="宋体"/>
                <w:i w:val="0"/>
                <w:iCs w:val="0"/>
                <w:color w:val="auto"/>
                <w:kern w:val="0"/>
                <w:sz w:val="21"/>
                <w:szCs w:val="21"/>
                <w:highlight w:val="none"/>
                <w:u w:val="none"/>
                <w:lang w:val="en-US" w:eastAsia="zh-CN"/>
              </w:rPr>
              <w:t>电焊黑镜片</w:t>
            </w:r>
            <w:r>
              <w:rPr>
                <w:rFonts w:hint="eastAsia" w:ascii="宋体" w:hAnsi="宋体" w:eastAsia="宋体" w:cs="宋体"/>
                <w:i w:val="0"/>
                <w:iCs w:val="0"/>
                <w:color w:val="auto"/>
                <w:kern w:val="0"/>
                <w:sz w:val="21"/>
                <w:szCs w:val="21"/>
                <w:highlight w:val="none"/>
                <w:u w:val="none"/>
                <w:lang w:eastAsia="zh-CN"/>
              </w:rPr>
              <w:t>8</w:t>
            </w:r>
            <w:r>
              <w:rPr>
                <w:rFonts w:hint="eastAsia" w:ascii="宋体" w:hAnsi="宋体" w:eastAsia="宋体" w:cs="宋体"/>
                <w:i w:val="0"/>
                <w:iCs w:val="0"/>
                <w:color w:val="auto"/>
                <w:kern w:val="0"/>
                <w:sz w:val="21"/>
                <w:szCs w:val="21"/>
                <w:highlight w:val="none"/>
                <w:u w:val="none"/>
                <w:lang w:val="en-US" w:eastAsia="zh-CN"/>
              </w:rPr>
              <w:t>号</w:t>
            </w:r>
            <w:r>
              <w:rPr>
                <w:rFonts w:hint="eastAsia" w:ascii="宋体" w:hAnsi="宋体" w:eastAsia="宋体" w:cs="宋体"/>
                <w:i w:val="0"/>
                <w:iCs w:val="0"/>
                <w:color w:val="auto"/>
                <w:kern w:val="0"/>
                <w:sz w:val="21"/>
                <w:szCs w:val="21"/>
                <w:highlight w:val="none"/>
                <w:u w:val="none"/>
                <w:lang w:eastAsia="zh-CN"/>
              </w:rPr>
              <w:t>～12</w:t>
            </w:r>
            <w:r>
              <w:rPr>
                <w:rFonts w:hint="eastAsia" w:ascii="宋体" w:hAnsi="宋体" w:eastAsia="宋体" w:cs="宋体"/>
                <w:i w:val="0"/>
                <w:iCs w:val="0"/>
                <w:color w:val="auto"/>
                <w:kern w:val="0"/>
                <w:sz w:val="21"/>
                <w:szCs w:val="21"/>
                <w:highlight w:val="none"/>
                <w:u w:val="none"/>
                <w:lang w:val="en-US" w:eastAsia="zh-CN"/>
              </w:rPr>
              <w:t>号。</w:t>
            </w:r>
          </w:p>
          <w:p w14:paraId="4A719BB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rPr>
              <w:t>2.</w:t>
            </w:r>
            <w:r>
              <w:rPr>
                <w:rFonts w:hint="eastAsia" w:ascii="宋体" w:hAnsi="宋体" w:eastAsia="宋体" w:cs="宋体"/>
                <w:i w:val="0"/>
                <w:iCs w:val="0"/>
                <w:color w:val="auto"/>
                <w:kern w:val="0"/>
                <w:sz w:val="21"/>
                <w:szCs w:val="21"/>
                <w:highlight w:val="none"/>
                <w:u w:val="none"/>
                <w:lang w:eastAsia="zh-CN"/>
              </w:rPr>
              <w:t>功能：</w:t>
            </w:r>
            <w:r>
              <w:rPr>
                <w:rFonts w:hint="eastAsia" w:ascii="宋体" w:hAnsi="宋体" w:eastAsia="宋体" w:cs="宋体"/>
                <w:i w:val="0"/>
                <w:iCs w:val="0"/>
                <w:color w:val="auto"/>
                <w:kern w:val="0"/>
                <w:sz w:val="21"/>
                <w:szCs w:val="21"/>
                <w:highlight w:val="none"/>
                <w:u w:val="none"/>
                <w:lang w:val="en-US" w:eastAsia="zh-CN"/>
              </w:rPr>
              <w:t>防强光、防飞溅</w:t>
            </w:r>
            <w:r>
              <w:rPr>
                <w:rFonts w:hint="eastAsia" w:ascii="宋体" w:hAnsi="宋体" w:eastAsia="宋体" w:cs="宋体"/>
                <w:i w:val="0"/>
                <w:iCs w:val="0"/>
                <w:color w:val="auto"/>
                <w:kern w:val="0"/>
                <w:sz w:val="21"/>
                <w:szCs w:val="21"/>
                <w:highlight w:val="none"/>
                <w:u w:val="none"/>
                <w:lang w:eastAsia="zh-CN"/>
              </w:rPr>
              <w:t>、防紫外线</w:t>
            </w:r>
            <w:r>
              <w:rPr>
                <w:rFonts w:hint="eastAsia" w:ascii="宋体" w:hAnsi="宋体" w:eastAsia="宋体" w:cs="宋体"/>
                <w:i w:val="0"/>
                <w:iCs w:val="0"/>
                <w:color w:val="auto"/>
                <w:kern w:val="0"/>
                <w:sz w:val="21"/>
                <w:szCs w:val="21"/>
                <w:highlight w:val="none"/>
                <w:u w:val="none"/>
                <w:lang w:val="en-US" w:eastAsia="zh-CN"/>
              </w:rPr>
              <w:t>。</w:t>
            </w:r>
          </w:p>
          <w:p w14:paraId="1CFA474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highlight w:val="none"/>
                <w:u w:val="none"/>
                <w:lang w:val="en-US" w:eastAsia="zh-CN"/>
              </w:rPr>
              <w:t>3.符合现行标准《职业眼面部防护焊接防护第1部分：焊接防护具》(GB/T3609.1)的有关要求。</w:t>
            </w:r>
          </w:p>
        </w:tc>
      </w:tr>
      <w:tr w14:paraId="5A2DA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0FC01EB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38C5DA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1F9FD9B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69C9836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防冲击护目镜</w:t>
            </w:r>
          </w:p>
        </w:tc>
        <w:tc>
          <w:tcPr>
            <w:tcW w:w="650" w:type="dxa"/>
            <w:shd w:val="clear" w:color="auto" w:fill="auto"/>
            <w:vAlign w:val="center"/>
          </w:tcPr>
          <w:p w14:paraId="5B19700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32E9A9C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副</w:t>
            </w:r>
          </w:p>
        </w:tc>
        <w:tc>
          <w:tcPr>
            <w:tcW w:w="7827" w:type="dxa"/>
            <w:shd w:val="clear" w:color="auto" w:fill="auto"/>
            <w:vAlign w:val="center"/>
          </w:tcPr>
          <w:p w14:paraId="27C76604">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1.材质：聚碳酸酯</w:t>
            </w:r>
          </w:p>
          <w:p w14:paraId="579B28D0">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2.功能：防冲击、防飞溅</w:t>
            </w:r>
          </w:p>
          <w:p w14:paraId="5BC7E65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3</w:t>
            </w:r>
            <w:r>
              <w:rPr>
                <w:rFonts w:hint="eastAsia" w:ascii="宋体" w:hAnsi="宋体" w:eastAsia="宋体" w:cs="宋体"/>
                <w:i w:val="0"/>
                <w:iCs w:val="0"/>
                <w:color w:val="auto"/>
                <w:kern w:val="0"/>
                <w:sz w:val="21"/>
                <w:szCs w:val="21"/>
                <w:u w:val="none"/>
                <w:lang w:val="en-US" w:eastAsia="zh-CN"/>
              </w:rPr>
              <w:t>.符合现行标准《眼面防护具通用技术规范》(GB14866)的有关要求。</w:t>
            </w:r>
          </w:p>
        </w:tc>
      </w:tr>
      <w:tr w14:paraId="0A4EB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6B5362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419811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25CAC12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4806094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防尘口罩</w:t>
            </w:r>
          </w:p>
        </w:tc>
        <w:tc>
          <w:tcPr>
            <w:tcW w:w="650" w:type="dxa"/>
            <w:shd w:val="clear" w:color="auto" w:fill="auto"/>
            <w:vAlign w:val="center"/>
          </w:tcPr>
          <w:p w14:paraId="416224A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5526516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66B883A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1.功能：防尘、防异味.</w:t>
            </w:r>
          </w:p>
          <w:p w14:paraId="2FC342B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2.符合现行标准《焊接与切割安全》(GB9448)的有关要求。</w:t>
            </w:r>
          </w:p>
        </w:tc>
      </w:tr>
      <w:tr w14:paraId="5C2FC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1A14209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78CCB88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1505FF9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7DCB322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防毒面具</w:t>
            </w:r>
          </w:p>
        </w:tc>
        <w:tc>
          <w:tcPr>
            <w:tcW w:w="650" w:type="dxa"/>
            <w:shd w:val="clear" w:color="auto" w:fill="auto"/>
            <w:vAlign w:val="center"/>
          </w:tcPr>
          <w:p w14:paraId="395ADA4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0" w:type="dxa"/>
            <w:shd w:val="clear" w:color="auto" w:fill="auto"/>
            <w:vAlign w:val="center"/>
          </w:tcPr>
          <w:p w14:paraId="7557FF0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7827" w:type="dxa"/>
            <w:shd w:val="clear" w:color="auto" w:fill="auto"/>
            <w:vAlign w:val="center"/>
          </w:tcPr>
          <w:p w14:paraId="633D33A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1.材质：硅胶</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eastAsia="zh-CN"/>
              </w:rPr>
              <w:t>2</w:t>
            </w:r>
            <w:r>
              <w:rPr>
                <w:rFonts w:hint="eastAsia" w:ascii="宋体" w:hAnsi="宋体" w:eastAsia="宋体" w:cs="宋体"/>
                <w:i w:val="0"/>
                <w:iCs w:val="0"/>
                <w:color w:val="auto"/>
                <w:kern w:val="0"/>
                <w:sz w:val="21"/>
                <w:szCs w:val="21"/>
                <w:highlight w:val="none"/>
                <w:u w:val="none"/>
                <w:lang w:val="en-US" w:eastAsia="zh-CN"/>
              </w:rPr>
              <w:t>.功能：防毒、防尘</w:t>
            </w:r>
          </w:p>
          <w:p w14:paraId="4389946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3</w:t>
            </w:r>
            <w:r>
              <w:rPr>
                <w:rFonts w:hint="eastAsia" w:ascii="宋体" w:hAnsi="宋体" w:eastAsia="宋体" w:cs="宋体"/>
                <w:i w:val="0"/>
                <w:iCs w:val="0"/>
                <w:color w:val="auto"/>
                <w:kern w:val="0"/>
                <w:sz w:val="21"/>
                <w:szCs w:val="21"/>
                <w:highlight w:val="none"/>
                <w:u w:val="none"/>
                <w:lang w:val="en-US" w:eastAsia="zh-CN"/>
              </w:rPr>
              <w:t>.符合现行标准《焊接与切割安全》(GB9448)的有关要求。</w:t>
            </w:r>
          </w:p>
        </w:tc>
      </w:tr>
      <w:tr w14:paraId="390AC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16EBC90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6AB9F19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DE9E06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6997D7D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耳套</w:t>
            </w:r>
          </w:p>
        </w:tc>
        <w:tc>
          <w:tcPr>
            <w:tcW w:w="650" w:type="dxa"/>
            <w:shd w:val="clear" w:color="auto" w:fill="auto"/>
            <w:vAlign w:val="center"/>
          </w:tcPr>
          <w:p w14:paraId="32B89B0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0" w:type="dxa"/>
            <w:shd w:val="clear" w:color="auto" w:fill="auto"/>
            <w:vAlign w:val="center"/>
          </w:tcPr>
          <w:p w14:paraId="61F770E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副</w:t>
            </w:r>
          </w:p>
        </w:tc>
        <w:tc>
          <w:tcPr>
            <w:tcW w:w="7827" w:type="dxa"/>
            <w:shd w:val="clear" w:color="auto" w:fill="auto"/>
            <w:vAlign w:val="center"/>
          </w:tcPr>
          <w:p w14:paraId="293E717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.类型：头戴式</w:t>
            </w:r>
          </w:p>
          <w:p w14:paraId="6CEAB36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2</w:t>
            </w:r>
            <w:r>
              <w:rPr>
                <w:rFonts w:hint="eastAsia" w:ascii="宋体" w:hAnsi="宋体" w:eastAsia="宋体" w:cs="宋体"/>
                <w:i w:val="0"/>
                <w:iCs w:val="0"/>
                <w:color w:val="auto"/>
                <w:kern w:val="0"/>
                <w:sz w:val="21"/>
                <w:szCs w:val="21"/>
                <w:highlight w:val="none"/>
                <w:u w:val="none"/>
                <w:lang w:val="en-US" w:eastAsia="zh-CN"/>
              </w:rPr>
              <w:t>.功能：隔音降噪</w:t>
            </w:r>
          </w:p>
          <w:p w14:paraId="5C4974F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3</w:t>
            </w:r>
            <w:r>
              <w:rPr>
                <w:rFonts w:hint="eastAsia" w:ascii="宋体" w:hAnsi="宋体" w:eastAsia="宋体" w:cs="宋体"/>
                <w:i w:val="0"/>
                <w:iCs w:val="0"/>
                <w:color w:val="auto"/>
                <w:kern w:val="0"/>
                <w:sz w:val="21"/>
                <w:szCs w:val="21"/>
                <w:highlight w:val="none"/>
                <w:u w:val="none"/>
                <w:lang w:val="en-US" w:eastAsia="zh-CN"/>
              </w:rPr>
              <w:t>.符合现行标准《焊接与切割安全》(GB9448)的有关要求。</w:t>
            </w:r>
          </w:p>
        </w:tc>
      </w:tr>
      <w:tr w14:paraId="379D6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97A386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5F7EE38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4CF88AB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4A17A97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耳塞</w:t>
            </w:r>
          </w:p>
        </w:tc>
        <w:tc>
          <w:tcPr>
            <w:tcW w:w="650" w:type="dxa"/>
            <w:shd w:val="clear" w:color="auto" w:fill="auto"/>
            <w:vAlign w:val="center"/>
          </w:tcPr>
          <w:p w14:paraId="1D1BFAF8">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0" w:type="dxa"/>
            <w:shd w:val="clear" w:color="auto" w:fill="auto"/>
            <w:vAlign w:val="center"/>
          </w:tcPr>
          <w:p w14:paraId="22977C5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副</w:t>
            </w:r>
          </w:p>
        </w:tc>
        <w:tc>
          <w:tcPr>
            <w:tcW w:w="7827" w:type="dxa"/>
            <w:shd w:val="clear" w:color="auto" w:fill="auto"/>
            <w:vAlign w:val="center"/>
          </w:tcPr>
          <w:p w14:paraId="087F435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rPr>
              <w:t>1.材质：</w:t>
            </w:r>
            <w:r>
              <w:rPr>
                <w:rFonts w:hint="eastAsia" w:ascii="宋体" w:hAnsi="宋体" w:eastAsia="宋体" w:cs="宋体"/>
                <w:i w:val="0"/>
                <w:iCs w:val="0"/>
                <w:color w:val="auto"/>
                <w:kern w:val="0"/>
                <w:sz w:val="21"/>
                <w:szCs w:val="21"/>
                <w:highlight w:val="none"/>
                <w:u w:val="none"/>
                <w:lang w:eastAsia="zh-CN"/>
              </w:rPr>
              <w:t>泡棉</w:t>
            </w:r>
          </w:p>
          <w:p w14:paraId="02C2716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2.功能：隔音降噪</w:t>
            </w:r>
          </w:p>
          <w:p w14:paraId="27DABD9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3.符合现行标准《焊接与切割安全》(GB9448)的有关要求。</w:t>
            </w:r>
          </w:p>
        </w:tc>
      </w:tr>
      <w:tr w14:paraId="427D6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1E1AF3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E34AB6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154F16B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0A61760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手套</w:t>
            </w:r>
          </w:p>
        </w:tc>
        <w:tc>
          <w:tcPr>
            <w:tcW w:w="650" w:type="dxa"/>
            <w:shd w:val="clear" w:color="auto" w:fill="auto"/>
            <w:vAlign w:val="center"/>
          </w:tcPr>
          <w:p w14:paraId="264A69E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6D46570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副</w:t>
            </w:r>
          </w:p>
        </w:tc>
        <w:tc>
          <w:tcPr>
            <w:tcW w:w="7827" w:type="dxa"/>
            <w:shd w:val="clear" w:color="auto" w:fill="auto"/>
            <w:vAlign w:val="center"/>
          </w:tcPr>
          <w:p w14:paraId="37E7013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1.材质：头层牛皮</w:t>
            </w:r>
          </w:p>
          <w:p w14:paraId="5879A0F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2.特点：超强耐磨、耐高温</w:t>
            </w:r>
          </w:p>
          <w:p w14:paraId="53F73DF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3.符合现行标准《焊工防护手套》(AQ6103)的有关要求。</w:t>
            </w:r>
          </w:p>
        </w:tc>
      </w:tr>
      <w:tr w14:paraId="50850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7" w:hRule="atLeast"/>
        </w:trPr>
        <w:tc>
          <w:tcPr>
            <w:tcW w:w="1013" w:type="dxa"/>
            <w:vMerge w:val="continue"/>
            <w:shd w:val="clear" w:color="auto" w:fill="auto"/>
            <w:vAlign w:val="center"/>
          </w:tcPr>
          <w:p w14:paraId="033B825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95F14B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158AA05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78D522B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防护服</w:t>
            </w:r>
          </w:p>
        </w:tc>
        <w:tc>
          <w:tcPr>
            <w:tcW w:w="650" w:type="dxa"/>
            <w:shd w:val="clear" w:color="auto" w:fill="auto"/>
            <w:vAlign w:val="center"/>
          </w:tcPr>
          <w:p w14:paraId="7A099714">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E75A62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10DD80D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rPr>
              <w:t>1.材质：棉质</w:t>
            </w:r>
            <w:r>
              <w:rPr>
                <w:rFonts w:hint="eastAsia" w:ascii="宋体" w:hAnsi="宋体" w:eastAsia="宋体" w:cs="宋体"/>
                <w:i w:val="0"/>
                <w:iCs w:val="0"/>
                <w:color w:val="auto"/>
                <w:kern w:val="0"/>
                <w:sz w:val="21"/>
                <w:szCs w:val="21"/>
                <w:highlight w:val="none"/>
                <w:u w:val="none"/>
                <w:lang w:eastAsia="zh-CN"/>
              </w:rPr>
              <w:t>（阻燃纱卡）</w:t>
            </w:r>
          </w:p>
          <w:p w14:paraId="4B33592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2.功能：阻燃、吸湿透气、耐磨</w:t>
            </w:r>
          </w:p>
          <w:p w14:paraId="0BF99C4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3.符合现行标准《防护服装焊接服》(GB8965.2)的有关要求。</w:t>
            </w:r>
          </w:p>
        </w:tc>
      </w:tr>
      <w:tr w14:paraId="7C08C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723CEC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6261990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030834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75563C1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披肩</w:t>
            </w:r>
          </w:p>
        </w:tc>
        <w:tc>
          <w:tcPr>
            <w:tcW w:w="650" w:type="dxa"/>
            <w:shd w:val="clear" w:color="auto" w:fill="auto"/>
            <w:vAlign w:val="center"/>
          </w:tcPr>
          <w:p w14:paraId="3BB19244">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0" w:type="dxa"/>
            <w:shd w:val="clear" w:color="auto" w:fill="auto"/>
            <w:vAlign w:val="center"/>
          </w:tcPr>
          <w:p w14:paraId="4C85563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7827" w:type="dxa"/>
            <w:shd w:val="clear" w:color="auto" w:fill="auto"/>
            <w:vAlign w:val="center"/>
          </w:tcPr>
          <w:p w14:paraId="19FFD86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1.材质：牛皮</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2.特性：防飞溅，耐高温</w:t>
            </w:r>
            <w:r>
              <w:rPr>
                <w:rFonts w:hint="eastAsia" w:ascii="宋体" w:hAnsi="宋体" w:eastAsia="宋体" w:cs="宋体"/>
                <w:i w:val="0"/>
                <w:iCs w:val="0"/>
                <w:color w:val="auto"/>
                <w:kern w:val="0"/>
                <w:sz w:val="21"/>
                <w:szCs w:val="21"/>
                <w:highlight w:val="none"/>
                <w:u w:val="none"/>
                <w:lang w:eastAsia="zh-CN"/>
              </w:rPr>
              <w:t>、耐磨</w:t>
            </w:r>
          </w:p>
          <w:p w14:paraId="5F0EBC5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3.符合现行标准《焊接与切割安全》(GB9448)的有关要求。</w:t>
            </w:r>
          </w:p>
        </w:tc>
      </w:tr>
      <w:tr w14:paraId="62902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CC6300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5D95DBE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7799E8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6ED5357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头蓬</w:t>
            </w:r>
          </w:p>
        </w:tc>
        <w:tc>
          <w:tcPr>
            <w:tcW w:w="650" w:type="dxa"/>
            <w:shd w:val="clear" w:color="auto" w:fill="auto"/>
            <w:vAlign w:val="center"/>
          </w:tcPr>
          <w:p w14:paraId="77E2B9B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0" w:type="dxa"/>
            <w:shd w:val="clear" w:color="auto" w:fill="auto"/>
            <w:vAlign w:val="center"/>
          </w:tcPr>
          <w:p w14:paraId="0B96054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7827" w:type="dxa"/>
            <w:shd w:val="clear" w:color="auto" w:fill="auto"/>
            <w:vAlign w:val="center"/>
          </w:tcPr>
          <w:p w14:paraId="4DFDC54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1.</w:t>
            </w:r>
            <w:r>
              <w:rPr>
                <w:rFonts w:hint="eastAsia" w:ascii="宋体" w:hAnsi="宋体" w:eastAsia="宋体" w:cs="宋体"/>
                <w:i w:val="0"/>
                <w:iCs w:val="0"/>
                <w:color w:val="auto"/>
                <w:sz w:val="21"/>
                <w:szCs w:val="21"/>
                <w:highlight w:val="none"/>
                <w:u w:val="none"/>
                <w:lang w:eastAsia="zh-CN"/>
              </w:rPr>
              <w:t>类型：头戴式</w:t>
            </w:r>
          </w:p>
          <w:p w14:paraId="18B2CCE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2.材质：牛皮</w:t>
            </w:r>
          </w:p>
          <w:p w14:paraId="2A1D9B2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3.</w:t>
            </w:r>
            <w:r>
              <w:rPr>
                <w:rFonts w:hint="eastAsia" w:ascii="宋体" w:hAnsi="宋体" w:eastAsia="宋体" w:cs="宋体"/>
                <w:i w:val="0"/>
                <w:iCs w:val="0"/>
                <w:color w:val="auto"/>
                <w:sz w:val="21"/>
                <w:szCs w:val="21"/>
                <w:highlight w:val="none"/>
                <w:u w:val="none"/>
                <w:lang w:eastAsia="zh-CN"/>
              </w:rPr>
              <w:t>功能：防弧光、防飞溅</w:t>
            </w:r>
          </w:p>
        </w:tc>
      </w:tr>
      <w:tr w14:paraId="30192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65FE1A3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2C5050C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82BCD6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0A2FF2D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套袖</w:t>
            </w:r>
          </w:p>
        </w:tc>
        <w:tc>
          <w:tcPr>
            <w:tcW w:w="650" w:type="dxa"/>
            <w:shd w:val="clear" w:color="auto" w:fill="auto"/>
            <w:vAlign w:val="center"/>
          </w:tcPr>
          <w:p w14:paraId="12251871">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0" w:type="dxa"/>
            <w:shd w:val="clear" w:color="auto" w:fill="auto"/>
            <w:vAlign w:val="center"/>
          </w:tcPr>
          <w:p w14:paraId="42E3E9E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双</w:t>
            </w:r>
          </w:p>
        </w:tc>
        <w:tc>
          <w:tcPr>
            <w:tcW w:w="7827" w:type="dxa"/>
            <w:shd w:val="clear" w:color="auto" w:fill="auto"/>
            <w:vAlign w:val="center"/>
          </w:tcPr>
          <w:p w14:paraId="7AB15C44">
            <w:pPr>
              <w:keepNext w:val="0"/>
              <w:keepLines w:val="0"/>
              <w:numPr>
                <w:ilvl w:val="0"/>
                <w:numId w:val="0"/>
              </w:numPr>
              <w:suppressLineNumbers w:val="0"/>
              <w:spacing w:before="0" w:beforeAutospacing="0" w:after="0" w:afterAutospacing="0"/>
              <w:ind w:left="0" w:right="0" w:rightChars="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1.材质：牛皮</w:t>
            </w:r>
          </w:p>
          <w:p w14:paraId="5C4A49A2">
            <w:pPr>
              <w:keepNext w:val="0"/>
              <w:keepLines w:val="0"/>
              <w:numPr>
                <w:ilvl w:val="0"/>
                <w:numId w:val="0"/>
              </w:numPr>
              <w:suppressLineNumbers w:val="0"/>
              <w:spacing w:before="0" w:beforeAutospacing="0" w:after="0" w:afterAutospacing="0"/>
              <w:ind w:left="0" w:right="0" w:rightChars="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2.功能：隔热、阻燃、耐磨</w:t>
            </w:r>
          </w:p>
        </w:tc>
      </w:tr>
      <w:tr w14:paraId="1ECCC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23749BC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21DA8BA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7D375D0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6F1514C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围裙</w:t>
            </w:r>
          </w:p>
        </w:tc>
        <w:tc>
          <w:tcPr>
            <w:tcW w:w="650" w:type="dxa"/>
            <w:shd w:val="clear" w:color="auto" w:fill="auto"/>
            <w:vAlign w:val="center"/>
          </w:tcPr>
          <w:p w14:paraId="27087225">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0" w:type="dxa"/>
            <w:shd w:val="clear" w:color="auto" w:fill="auto"/>
            <w:vAlign w:val="center"/>
          </w:tcPr>
          <w:p w14:paraId="6EAD8CE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7827" w:type="dxa"/>
            <w:shd w:val="clear" w:color="auto" w:fill="auto"/>
            <w:vAlign w:val="center"/>
          </w:tcPr>
          <w:p w14:paraId="29A59F58">
            <w:pPr>
              <w:keepNext w:val="0"/>
              <w:keepLines w:val="0"/>
              <w:numPr>
                <w:ilvl w:val="0"/>
                <w:numId w:val="0"/>
              </w:numPr>
              <w:suppressLineNumbers w:val="0"/>
              <w:spacing w:before="0" w:beforeAutospacing="0" w:after="0" w:afterAutospacing="0"/>
              <w:ind w:left="0" w:right="0" w:rightChars="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w:t>
            </w:r>
            <w:r>
              <w:rPr>
                <w:rFonts w:hint="eastAsia" w:ascii="宋体" w:hAnsi="宋体" w:eastAsia="宋体" w:cs="宋体"/>
                <w:i w:val="0"/>
                <w:iCs w:val="0"/>
                <w:color w:val="auto"/>
                <w:sz w:val="21"/>
                <w:szCs w:val="21"/>
                <w:highlight w:val="none"/>
                <w:u w:val="none"/>
              </w:rPr>
              <w:t>材质:牛皮</w:t>
            </w:r>
          </w:p>
          <w:p w14:paraId="2AE8F6D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2.</w:t>
            </w:r>
            <w:r>
              <w:rPr>
                <w:rFonts w:hint="eastAsia" w:ascii="宋体" w:hAnsi="宋体" w:eastAsia="宋体" w:cs="宋体"/>
                <w:i w:val="0"/>
                <w:iCs w:val="0"/>
                <w:color w:val="auto"/>
                <w:sz w:val="21"/>
                <w:szCs w:val="21"/>
                <w:highlight w:val="none"/>
                <w:u w:val="none"/>
              </w:rPr>
              <w:t>功能：防飞溅、隔热、耐磨</w:t>
            </w:r>
          </w:p>
          <w:p w14:paraId="4227581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3.</w:t>
            </w:r>
            <w:r>
              <w:rPr>
                <w:rFonts w:hint="eastAsia" w:ascii="宋体" w:hAnsi="宋体" w:eastAsia="宋体" w:cs="宋体"/>
                <w:i w:val="0"/>
                <w:iCs w:val="0"/>
                <w:color w:val="auto"/>
                <w:kern w:val="0"/>
                <w:sz w:val="21"/>
                <w:szCs w:val="21"/>
                <w:highlight w:val="none"/>
                <w:u w:val="none"/>
                <w:lang w:val="en-US" w:eastAsia="zh-CN"/>
              </w:rPr>
              <w:t>符合现行标准《焊接与切割安全》(GB9448)的有关要求。</w:t>
            </w:r>
          </w:p>
        </w:tc>
      </w:tr>
      <w:tr w14:paraId="2E39E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41F83E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2B45D50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30C12D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5ED2204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护腿</w:t>
            </w:r>
          </w:p>
        </w:tc>
        <w:tc>
          <w:tcPr>
            <w:tcW w:w="650" w:type="dxa"/>
            <w:shd w:val="clear" w:color="auto" w:fill="auto"/>
            <w:vAlign w:val="center"/>
          </w:tcPr>
          <w:p w14:paraId="2E60A028">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0" w:type="dxa"/>
            <w:shd w:val="clear" w:color="auto" w:fill="auto"/>
            <w:vAlign w:val="center"/>
          </w:tcPr>
          <w:p w14:paraId="5CFA13C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副</w:t>
            </w:r>
          </w:p>
        </w:tc>
        <w:tc>
          <w:tcPr>
            <w:tcW w:w="7827" w:type="dxa"/>
            <w:shd w:val="clear" w:color="auto" w:fill="auto"/>
            <w:vAlign w:val="center"/>
          </w:tcPr>
          <w:p w14:paraId="5F4A717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1.材质：牛皮</w:t>
            </w:r>
          </w:p>
        </w:tc>
      </w:tr>
      <w:tr w14:paraId="4B9D2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38354F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0A0EC00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B71244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278943D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脚盖</w:t>
            </w:r>
          </w:p>
        </w:tc>
        <w:tc>
          <w:tcPr>
            <w:tcW w:w="650" w:type="dxa"/>
            <w:shd w:val="clear" w:color="auto" w:fill="auto"/>
            <w:vAlign w:val="center"/>
          </w:tcPr>
          <w:p w14:paraId="44AF139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0" w:type="dxa"/>
            <w:shd w:val="clear" w:color="auto" w:fill="auto"/>
            <w:vAlign w:val="center"/>
          </w:tcPr>
          <w:p w14:paraId="05136C4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副</w:t>
            </w:r>
          </w:p>
        </w:tc>
        <w:tc>
          <w:tcPr>
            <w:tcW w:w="7827" w:type="dxa"/>
            <w:shd w:val="clear" w:color="auto" w:fill="auto"/>
            <w:vAlign w:val="center"/>
          </w:tcPr>
          <w:p w14:paraId="651C53E5">
            <w:pPr>
              <w:keepNext w:val="0"/>
              <w:keepLines w:val="0"/>
              <w:numPr>
                <w:ilvl w:val="0"/>
                <w:numId w:val="0"/>
              </w:numPr>
              <w:suppressLineNumbers w:val="0"/>
              <w:spacing w:before="0" w:beforeAutospacing="0" w:after="0" w:afterAutospacing="0"/>
              <w:ind w:left="0" w:right="0" w:rightChars="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eastAsia="zh-CN"/>
              </w:rPr>
              <w:t>1.材质：</w:t>
            </w:r>
            <w:r>
              <w:rPr>
                <w:rFonts w:hint="eastAsia" w:ascii="宋体" w:hAnsi="宋体" w:eastAsia="宋体" w:cs="宋体"/>
                <w:i w:val="0"/>
                <w:iCs w:val="0"/>
                <w:color w:val="auto"/>
                <w:sz w:val="21"/>
                <w:szCs w:val="21"/>
                <w:highlight w:val="none"/>
                <w:u w:val="none"/>
              </w:rPr>
              <w:t>牛皮</w:t>
            </w:r>
          </w:p>
          <w:p w14:paraId="324D77F6">
            <w:pPr>
              <w:keepNext w:val="0"/>
              <w:keepLines w:val="0"/>
              <w:numPr>
                <w:ilvl w:val="0"/>
                <w:numId w:val="0"/>
              </w:numPr>
              <w:suppressLineNumbers w:val="0"/>
              <w:spacing w:before="0" w:beforeAutospacing="0" w:after="0" w:afterAutospacing="0"/>
              <w:ind w:left="0" w:right="0" w:rightChars="0"/>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rPr>
              <w:t>2.功能：耐磨，隔热，防烫，防火花飞溅</w:t>
            </w:r>
          </w:p>
        </w:tc>
      </w:tr>
      <w:tr w14:paraId="4E82A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2D5C6CE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D6C75F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7B2066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67DFC95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安全鞋</w:t>
            </w:r>
          </w:p>
        </w:tc>
        <w:tc>
          <w:tcPr>
            <w:tcW w:w="650" w:type="dxa"/>
            <w:shd w:val="clear" w:color="auto" w:fill="auto"/>
            <w:vAlign w:val="center"/>
          </w:tcPr>
          <w:p w14:paraId="202C2C0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0" w:type="dxa"/>
            <w:shd w:val="clear" w:color="auto" w:fill="auto"/>
            <w:vAlign w:val="center"/>
          </w:tcPr>
          <w:p w14:paraId="5E49DF3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双</w:t>
            </w:r>
          </w:p>
        </w:tc>
        <w:tc>
          <w:tcPr>
            <w:tcW w:w="7827" w:type="dxa"/>
            <w:shd w:val="clear" w:color="auto" w:fill="auto"/>
            <w:vAlign w:val="center"/>
          </w:tcPr>
          <w:p w14:paraId="6B7A421D">
            <w:pPr>
              <w:keepNext w:val="0"/>
              <w:keepLines w:val="0"/>
              <w:widowControl/>
              <w:numPr>
                <w:ilvl w:val="0"/>
                <w:numId w:val="0"/>
              </w:numPr>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2"/>
                <w:sz w:val="21"/>
                <w:szCs w:val="21"/>
                <w:highlight w:val="none"/>
                <w:lang w:eastAsia="zh-CN" w:bidi="ar-SA"/>
              </w:rPr>
              <w:t>1.鞋头：带钢包头</w:t>
            </w:r>
          </w:p>
          <w:p w14:paraId="69063CB4">
            <w:pPr>
              <w:keepNext w:val="0"/>
              <w:keepLines w:val="0"/>
              <w:widowControl/>
              <w:numPr>
                <w:ilvl w:val="0"/>
                <w:numId w:val="0"/>
              </w:numPr>
              <w:suppressLineNumbers w:val="0"/>
              <w:spacing w:before="0" w:beforeAutospacing="0" w:after="0" w:afterAutospacing="0"/>
              <w:ind w:left="425" w:leftChars="0" w:right="0" w:rightChars="0" w:hanging="425" w:firstLine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2.功能：防砸、防穿刺、耐磨</w:t>
            </w:r>
          </w:p>
          <w:p w14:paraId="0D679ED8">
            <w:pPr>
              <w:keepNext w:val="0"/>
              <w:keepLines w:val="0"/>
              <w:widowControl/>
              <w:numPr>
                <w:ilvl w:val="0"/>
                <w:numId w:val="0"/>
              </w:numPr>
              <w:suppressLineNumbers w:val="0"/>
              <w:spacing w:before="0" w:beforeAutospacing="0" w:after="0" w:afterAutospacing="0"/>
              <w:ind w:left="425" w:leftChars="0" w:right="0" w:rightChars="0" w:hanging="425"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eastAsia="zh-CN"/>
              </w:rPr>
              <w:t>3</w:t>
            </w:r>
            <w:r>
              <w:rPr>
                <w:rFonts w:hint="eastAsia" w:ascii="宋体" w:hAnsi="宋体" w:eastAsia="宋体" w:cs="宋体"/>
                <w:i w:val="0"/>
                <w:iCs w:val="0"/>
                <w:color w:val="auto"/>
                <w:kern w:val="0"/>
                <w:sz w:val="21"/>
                <w:szCs w:val="21"/>
                <w:highlight w:val="none"/>
                <w:u w:val="none"/>
                <w:lang w:val="en-US" w:eastAsia="zh-CN"/>
              </w:rPr>
              <w:t>.符合现行标准《足部防护安全鞋》(GB 21148)的有关要求。</w:t>
            </w:r>
          </w:p>
        </w:tc>
      </w:tr>
      <w:tr w14:paraId="672DD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EC5446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3D3EB3D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64112A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7F48D61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坠落悬挂用安全带</w:t>
            </w:r>
          </w:p>
        </w:tc>
        <w:tc>
          <w:tcPr>
            <w:tcW w:w="650" w:type="dxa"/>
            <w:shd w:val="clear" w:color="auto" w:fill="auto"/>
            <w:vAlign w:val="center"/>
          </w:tcPr>
          <w:p w14:paraId="1B41554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7E8D20F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24729CD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rPr>
              <w:t>1.材质：</w:t>
            </w:r>
            <w:r>
              <w:rPr>
                <w:rFonts w:hint="eastAsia" w:ascii="宋体" w:hAnsi="宋体" w:eastAsia="宋体" w:cs="宋体"/>
                <w:i w:val="0"/>
                <w:iCs w:val="0"/>
                <w:color w:val="auto"/>
                <w:kern w:val="0"/>
                <w:sz w:val="21"/>
                <w:szCs w:val="21"/>
                <w:highlight w:val="none"/>
                <w:u w:val="none"/>
                <w:lang w:eastAsia="zh-CN"/>
              </w:rPr>
              <w:t>阻燃材料</w:t>
            </w:r>
          </w:p>
          <w:p w14:paraId="310C7DC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2.类型：全身式</w:t>
            </w:r>
          </w:p>
          <w:p w14:paraId="58241B8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eastAsia="zh-CN"/>
              </w:rPr>
              <w:t>3</w:t>
            </w:r>
            <w:r>
              <w:rPr>
                <w:rFonts w:hint="eastAsia" w:ascii="宋体" w:hAnsi="宋体" w:eastAsia="宋体" w:cs="宋体"/>
                <w:i w:val="0"/>
                <w:iCs w:val="0"/>
                <w:color w:val="auto"/>
                <w:kern w:val="0"/>
                <w:sz w:val="21"/>
                <w:szCs w:val="21"/>
                <w:highlight w:val="none"/>
                <w:u w:val="none"/>
                <w:lang w:val="en-US" w:eastAsia="zh-CN"/>
              </w:rPr>
              <w:t>.符合现行标准《坠落防护安全带》(GB6095)的有关要求。</w:t>
            </w:r>
          </w:p>
        </w:tc>
      </w:tr>
      <w:tr w14:paraId="4C608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0485C5E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0847A36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4175461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restart"/>
            <w:shd w:val="clear" w:color="auto" w:fill="auto"/>
            <w:vAlign w:val="center"/>
          </w:tcPr>
          <w:p w14:paraId="0E7EA05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干扰项</w:t>
            </w:r>
          </w:p>
        </w:tc>
        <w:tc>
          <w:tcPr>
            <w:tcW w:w="1133" w:type="dxa"/>
            <w:shd w:val="clear" w:color="auto" w:fill="auto"/>
            <w:vAlign w:val="center"/>
          </w:tcPr>
          <w:p w14:paraId="5F5D06C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安全帽</w:t>
            </w:r>
          </w:p>
        </w:tc>
        <w:tc>
          <w:tcPr>
            <w:tcW w:w="650" w:type="dxa"/>
            <w:shd w:val="clear" w:color="auto" w:fill="auto"/>
            <w:vAlign w:val="center"/>
          </w:tcPr>
          <w:p w14:paraId="36933C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4</w:t>
            </w:r>
          </w:p>
        </w:tc>
        <w:tc>
          <w:tcPr>
            <w:tcW w:w="650" w:type="dxa"/>
            <w:shd w:val="clear" w:color="auto" w:fill="auto"/>
            <w:vAlign w:val="center"/>
          </w:tcPr>
          <w:p w14:paraId="060160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顶</w:t>
            </w:r>
          </w:p>
        </w:tc>
        <w:tc>
          <w:tcPr>
            <w:tcW w:w="7827" w:type="dxa"/>
            <w:shd w:val="clear" w:color="auto" w:fill="auto"/>
            <w:vAlign w:val="center"/>
          </w:tcPr>
          <w:p w14:paraId="7CAAE29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非标的、过期的、缺少附件的、轻微损坏的。</w:t>
            </w:r>
          </w:p>
        </w:tc>
      </w:tr>
      <w:tr w14:paraId="7C43C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1C60C89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0774B72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264F3A7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5BD0E23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133" w:type="dxa"/>
            <w:shd w:val="clear" w:color="auto" w:fill="auto"/>
            <w:vAlign w:val="center"/>
          </w:tcPr>
          <w:p w14:paraId="1C32ED5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面罩</w:t>
            </w:r>
          </w:p>
        </w:tc>
        <w:tc>
          <w:tcPr>
            <w:tcW w:w="650" w:type="dxa"/>
            <w:shd w:val="clear" w:color="auto" w:fill="auto"/>
            <w:vAlign w:val="center"/>
          </w:tcPr>
          <w:p w14:paraId="25F999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w:t>
            </w:r>
          </w:p>
        </w:tc>
        <w:tc>
          <w:tcPr>
            <w:tcW w:w="650" w:type="dxa"/>
            <w:shd w:val="clear" w:color="auto" w:fill="auto"/>
            <w:vAlign w:val="center"/>
          </w:tcPr>
          <w:p w14:paraId="576DBB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0A51165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损坏的手持式、头戴式、安全帽与面罩组合式面罩。</w:t>
            </w:r>
          </w:p>
        </w:tc>
      </w:tr>
      <w:tr w14:paraId="05AD4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BA5A89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34DC85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4B92E5D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420F56D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133" w:type="dxa"/>
            <w:shd w:val="clear" w:color="auto" w:fill="auto"/>
            <w:vAlign w:val="center"/>
          </w:tcPr>
          <w:p w14:paraId="231DE78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平光眼镜</w:t>
            </w:r>
          </w:p>
        </w:tc>
        <w:tc>
          <w:tcPr>
            <w:tcW w:w="650" w:type="dxa"/>
            <w:shd w:val="clear" w:color="auto" w:fill="auto"/>
            <w:vAlign w:val="center"/>
          </w:tcPr>
          <w:p w14:paraId="36FB61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522F4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副</w:t>
            </w:r>
          </w:p>
        </w:tc>
        <w:tc>
          <w:tcPr>
            <w:tcW w:w="7827" w:type="dxa"/>
            <w:shd w:val="clear" w:color="auto" w:fill="auto"/>
            <w:vAlign w:val="center"/>
          </w:tcPr>
          <w:p w14:paraId="49C4AAD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sz w:val="21"/>
                <w:szCs w:val="21"/>
                <w:u w:val="none"/>
              </w:rPr>
              <w:t>防飞溅</w:t>
            </w:r>
          </w:p>
        </w:tc>
      </w:tr>
      <w:tr w14:paraId="688F2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093E751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8E7013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27D40D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462EB7E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133" w:type="dxa"/>
            <w:shd w:val="clear" w:color="auto" w:fill="auto"/>
            <w:vAlign w:val="center"/>
          </w:tcPr>
          <w:p w14:paraId="328928C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白玻璃片</w:t>
            </w:r>
          </w:p>
        </w:tc>
        <w:tc>
          <w:tcPr>
            <w:tcW w:w="650" w:type="dxa"/>
            <w:shd w:val="clear" w:color="auto" w:fill="auto"/>
            <w:vAlign w:val="center"/>
          </w:tcPr>
          <w:p w14:paraId="66D3DA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033389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副</w:t>
            </w:r>
          </w:p>
        </w:tc>
        <w:tc>
          <w:tcPr>
            <w:tcW w:w="7827" w:type="dxa"/>
            <w:shd w:val="clear" w:color="auto" w:fill="auto"/>
            <w:vAlign w:val="center"/>
          </w:tcPr>
          <w:p w14:paraId="47CD1E9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大小与滤光片一致。</w:t>
            </w:r>
          </w:p>
        </w:tc>
      </w:tr>
      <w:tr w14:paraId="463D2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00F5D7F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35CA6AC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CC2820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1BFC22C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133" w:type="dxa"/>
            <w:shd w:val="clear" w:color="auto" w:fill="auto"/>
            <w:vAlign w:val="center"/>
          </w:tcPr>
          <w:p w14:paraId="50D5C5F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手套</w:t>
            </w:r>
          </w:p>
        </w:tc>
        <w:tc>
          <w:tcPr>
            <w:tcW w:w="650" w:type="dxa"/>
            <w:shd w:val="clear" w:color="auto" w:fill="auto"/>
            <w:vAlign w:val="center"/>
          </w:tcPr>
          <w:p w14:paraId="3E79A3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2</w:t>
            </w:r>
          </w:p>
        </w:tc>
        <w:tc>
          <w:tcPr>
            <w:tcW w:w="650" w:type="dxa"/>
            <w:shd w:val="clear" w:color="auto" w:fill="auto"/>
            <w:vAlign w:val="center"/>
          </w:tcPr>
          <w:p w14:paraId="41BB5F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副</w:t>
            </w:r>
          </w:p>
        </w:tc>
        <w:tc>
          <w:tcPr>
            <w:tcW w:w="7827" w:type="dxa"/>
            <w:shd w:val="clear" w:color="auto" w:fill="auto"/>
            <w:vAlign w:val="center"/>
          </w:tcPr>
          <w:p w14:paraId="011D5DD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帆布、棉纱。</w:t>
            </w:r>
          </w:p>
        </w:tc>
      </w:tr>
      <w:tr w14:paraId="2D495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562FB6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6160234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4C87334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233933A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133" w:type="dxa"/>
            <w:shd w:val="clear" w:color="auto" w:fill="auto"/>
            <w:vAlign w:val="center"/>
          </w:tcPr>
          <w:p w14:paraId="6A4DC09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工作服</w:t>
            </w:r>
          </w:p>
        </w:tc>
        <w:tc>
          <w:tcPr>
            <w:tcW w:w="650" w:type="dxa"/>
            <w:shd w:val="clear" w:color="auto" w:fill="auto"/>
            <w:vAlign w:val="center"/>
          </w:tcPr>
          <w:p w14:paraId="1BFE90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2</w:t>
            </w:r>
          </w:p>
        </w:tc>
        <w:tc>
          <w:tcPr>
            <w:tcW w:w="650" w:type="dxa"/>
            <w:shd w:val="clear" w:color="auto" w:fill="auto"/>
            <w:vAlign w:val="center"/>
          </w:tcPr>
          <w:p w14:paraId="3D8205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6B91D1B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长袖棉质、长袖化纤。</w:t>
            </w:r>
          </w:p>
        </w:tc>
      </w:tr>
      <w:tr w14:paraId="6A9C8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32E0C20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423A8C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8CE84C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442BA19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133" w:type="dxa"/>
            <w:shd w:val="clear" w:color="auto" w:fill="auto"/>
            <w:vAlign w:val="center"/>
          </w:tcPr>
          <w:p w14:paraId="2ED6470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帽子</w:t>
            </w:r>
          </w:p>
        </w:tc>
        <w:tc>
          <w:tcPr>
            <w:tcW w:w="650" w:type="dxa"/>
            <w:shd w:val="clear" w:color="auto" w:fill="auto"/>
            <w:vAlign w:val="center"/>
          </w:tcPr>
          <w:p w14:paraId="28A522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5978A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顶</w:t>
            </w:r>
          </w:p>
        </w:tc>
        <w:tc>
          <w:tcPr>
            <w:tcW w:w="7827" w:type="dxa"/>
            <w:shd w:val="clear" w:color="auto" w:fill="auto"/>
            <w:vAlign w:val="center"/>
          </w:tcPr>
          <w:p w14:paraId="211BC80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化纤</w:t>
            </w:r>
          </w:p>
        </w:tc>
      </w:tr>
      <w:tr w14:paraId="5A065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710FBF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67BE47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E9133E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57C9198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133" w:type="dxa"/>
            <w:shd w:val="clear" w:color="auto" w:fill="auto"/>
            <w:vAlign w:val="center"/>
          </w:tcPr>
          <w:p w14:paraId="15AF0CC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鞋</w:t>
            </w:r>
          </w:p>
        </w:tc>
        <w:tc>
          <w:tcPr>
            <w:tcW w:w="650" w:type="dxa"/>
            <w:shd w:val="clear" w:color="auto" w:fill="auto"/>
            <w:vAlign w:val="center"/>
          </w:tcPr>
          <w:p w14:paraId="19CABF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226C7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双</w:t>
            </w:r>
          </w:p>
        </w:tc>
        <w:tc>
          <w:tcPr>
            <w:tcW w:w="7827" w:type="dxa"/>
            <w:shd w:val="clear" w:color="auto" w:fill="auto"/>
            <w:vAlign w:val="center"/>
          </w:tcPr>
          <w:p w14:paraId="4172838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布面胶鞋</w:t>
            </w:r>
          </w:p>
        </w:tc>
      </w:tr>
      <w:tr w14:paraId="44D61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434C6B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356BCF9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FA4289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5F93351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133" w:type="dxa"/>
            <w:shd w:val="clear" w:color="auto" w:fill="auto"/>
            <w:vAlign w:val="center"/>
          </w:tcPr>
          <w:p w14:paraId="6A2E57A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坠落悬挂用安全带</w:t>
            </w:r>
          </w:p>
        </w:tc>
        <w:tc>
          <w:tcPr>
            <w:tcW w:w="650" w:type="dxa"/>
            <w:shd w:val="clear" w:color="auto" w:fill="auto"/>
            <w:vAlign w:val="center"/>
          </w:tcPr>
          <w:p w14:paraId="5FEF79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4</w:t>
            </w:r>
          </w:p>
        </w:tc>
        <w:tc>
          <w:tcPr>
            <w:tcW w:w="650" w:type="dxa"/>
            <w:shd w:val="clear" w:color="auto" w:fill="auto"/>
            <w:vAlign w:val="center"/>
          </w:tcPr>
          <w:p w14:paraId="317501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5A06099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非标的、过期的、缺少附件的、轻微损坏的。</w:t>
            </w:r>
          </w:p>
        </w:tc>
      </w:tr>
      <w:tr w14:paraId="4C66E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3F36FAC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547164A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26B698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1072FB2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器材摆放架</w:t>
            </w:r>
          </w:p>
        </w:tc>
        <w:tc>
          <w:tcPr>
            <w:tcW w:w="650" w:type="dxa"/>
            <w:shd w:val="clear" w:color="auto" w:fill="auto"/>
            <w:vAlign w:val="center"/>
          </w:tcPr>
          <w:p w14:paraId="7309E66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38E4C3B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2C3A13BD">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lang w:eastAsia="zh-CN"/>
              </w:rPr>
              <w:t>1.</w:t>
            </w:r>
            <w:r>
              <w:rPr>
                <w:rFonts w:hint="eastAsia" w:ascii="宋体" w:hAnsi="宋体" w:eastAsia="宋体" w:cs="宋体"/>
                <w:i w:val="0"/>
                <w:iCs w:val="0"/>
                <w:color w:val="auto"/>
                <w:kern w:val="0"/>
                <w:sz w:val="21"/>
                <w:szCs w:val="21"/>
                <w:highlight w:val="none"/>
                <w:lang w:val="en-US" w:eastAsia="zh-CN"/>
              </w:rPr>
              <w:t>材质：钢</w:t>
            </w:r>
          </w:p>
          <w:p w14:paraId="76A6470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lang w:eastAsia="zh-CN"/>
              </w:rPr>
              <w:t>2.安装方式</w:t>
            </w:r>
            <w:r>
              <w:rPr>
                <w:rFonts w:hint="eastAsia" w:ascii="宋体" w:hAnsi="宋体" w:eastAsia="宋体" w:cs="宋体"/>
                <w:i w:val="0"/>
                <w:iCs w:val="0"/>
                <w:color w:val="auto"/>
                <w:kern w:val="0"/>
                <w:sz w:val="21"/>
                <w:szCs w:val="21"/>
                <w:highlight w:val="none"/>
                <w:lang w:val="en-US" w:eastAsia="zh-CN"/>
              </w:rPr>
              <w:t>：</w:t>
            </w:r>
            <w:r>
              <w:rPr>
                <w:rFonts w:hint="eastAsia" w:ascii="宋体" w:hAnsi="宋体" w:eastAsia="宋体" w:cs="宋体"/>
                <w:i w:val="0"/>
                <w:iCs w:val="0"/>
                <w:color w:val="auto"/>
                <w:kern w:val="0"/>
                <w:sz w:val="21"/>
                <w:szCs w:val="21"/>
                <w:highlight w:val="none"/>
                <w:lang w:eastAsia="zh-CN"/>
              </w:rPr>
              <w:t>卡扣连接</w:t>
            </w:r>
          </w:p>
        </w:tc>
      </w:tr>
      <w:tr w14:paraId="05757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09FB040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203FE43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7CA9F0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6B113E5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衣架</w:t>
            </w:r>
          </w:p>
        </w:tc>
        <w:tc>
          <w:tcPr>
            <w:tcW w:w="650" w:type="dxa"/>
            <w:shd w:val="clear" w:color="auto" w:fill="auto"/>
            <w:vAlign w:val="center"/>
          </w:tcPr>
          <w:p w14:paraId="6D4B189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1259DA1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735F7BC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rPr>
              <w:t>1.材质：</w:t>
            </w:r>
            <w:r>
              <w:rPr>
                <w:rFonts w:hint="eastAsia" w:ascii="宋体" w:hAnsi="宋体" w:eastAsia="宋体" w:cs="宋体"/>
                <w:i w:val="0"/>
                <w:iCs w:val="0"/>
                <w:color w:val="auto"/>
                <w:kern w:val="0"/>
                <w:sz w:val="21"/>
                <w:szCs w:val="21"/>
                <w:highlight w:val="none"/>
                <w:u w:val="none"/>
                <w:lang w:eastAsia="zh-CN"/>
              </w:rPr>
              <w:t>塑料+金属</w:t>
            </w:r>
          </w:p>
        </w:tc>
      </w:tr>
      <w:tr w14:paraId="62022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08" w:hRule="atLeast"/>
        </w:trPr>
        <w:tc>
          <w:tcPr>
            <w:tcW w:w="1013" w:type="dxa"/>
            <w:vMerge w:val="restart"/>
            <w:shd w:val="clear" w:color="auto" w:fill="auto"/>
            <w:vAlign w:val="center"/>
          </w:tcPr>
          <w:p w14:paraId="57862DD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科目二</w:t>
            </w:r>
          </w:p>
        </w:tc>
        <w:tc>
          <w:tcPr>
            <w:tcW w:w="1148" w:type="dxa"/>
            <w:vMerge w:val="restart"/>
            <w:shd w:val="clear" w:color="auto" w:fill="auto"/>
            <w:vAlign w:val="center"/>
          </w:tcPr>
          <w:p w14:paraId="0F267B2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K21</w:t>
            </w:r>
          </w:p>
        </w:tc>
        <w:tc>
          <w:tcPr>
            <w:tcW w:w="1301" w:type="dxa"/>
            <w:vMerge w:val="restart"/>
            <w:shd w:val="clear" w:color="auto" w:fill="auto"/>
            <w:vAlign w:val="center"/>
          </w:tcPr>
          <w:p w14:paraId="039F28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作业现场安全隐患排除考位</w:t>
            </w:r>
          </w:p>
        </w:tc>
        <w:tc>
          <w:tcPr>
            <w:tcW w:w="1568" w:type="dxa"/>
            <w:gridSpan w:val="2"/>
            <w:shd w:val="clear" w:color="auto" w:fill="auto"/>
            <w:vAlign w:val="center"/>
          </w:tcPr>
          <w:p w14:paraId="2BF5543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平地焊条电弧焊作业现场风险隐患辨识实物实操装置</w:t>
            </w:r>
          </w:p>
        </w:tc>
        <w:tc>
          <w:tcPr>
            <w:tcW w:w="650" w:type="dxa"/>
            <w:shd w:val="clear" w:color="auto" w:fill="auto"/>
            <w:vAlign w:val="center"/>
          </w:tcPr>
          <w:p w14:paraId="7A81854F">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6471D7A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4957D27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平地焊条电弧焊作业现场风险隐患辨识实物实操装置搭配现场场景化装饰，营造平地焊接作业现场。（投标文件须提供平地焊接作业隐患排除实物实操装置的场景搭设实拍照片，以此证明所投装置的真实性，确保装置符合本招标参数中对核心组件配置、隐患点设置及场景营造的各项要求）</w:t>
            </w:r>
          </w:p>
          <w:p w14:paraId="0EDE95D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1.实物实操装置由以下组件组成：</w:t>
            </w:r>
          </w:p>
          <w:tbl>
            <w:tblPr>
              <w:tblStyle w:val="35"/>
              <w:tblW w:w="44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589"/>
              <w:gridCol w:w="2580"/>
              <w:gridCol w:w="585"/>
              <w:gridCol w:w="660"/>
            </w:tblGrid>
            <w:tr w14:paraId="7E3F2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15" w:hRule="atLeast"/>
              </w:trPr>
              <w:tc>
                <w:tcPr>
                  <w:tcW w:w="589" w:type="dxa"/>
                  <w:shd w:val="clear" w:color="auto" w:fill="auto"/>
                  <w:tcMar>
                    <w:top w:w="30" w:type="dxa"/>
                    <w:left w:w="45" w:type="dxa"/>
                    <w:bottom w:w="30" w:type="dxa"/>
                    <w:right w:w="45" w:type="dxa"/>
                  </w:tcMar>
                  <w:vAlign w:val="center"/>
                </w:tcPr>
                <w:p w14:paraId="6F0DF7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i w:val="0"/>
                      <w:iCs w:val="0"/>
                      <w:color w:val="auto"/>
                      <w:kern w:val="0"/>
                      <w:sz w:val="21"/>
                      <w:szCs w:val="21"/>
                      <w:u w:val="none"/>
                      <w:lang w:val="en-US" w:eastAsia="zh-CN"/>
                    </w:rPr>
                    <w:t>序号</w:t>
                  </w:r>
                </w:p>
              </w:tc>
              <w:tc>
                <w:tcPr>
                  <w:tcW w:w="2580" w:type="dxa"/>
                  <w:shd w:val="clear" w:color="auto" w:fill="auto"/>
                  <w:tcMar>
                    <w:top w:w="30" w:type="dxa"/>
                    <w:left w:w="45" w:type="dxa"/>
                    <w:bottom w:w="30" w:type="dxa"/>
                    <w:right w:w="45" w:type="dxa"/>
                  </w:tcMar>
                  <w:vAlign w:val="center"/>
                </w:tcPr>
                <w:p w14:paraId="7BA1FF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i w:val="0"/>
                      <w:iCs w:val="0"/>
                      <w:color w:val="auto"/>
                      <w:kern w:val="0"/>
                      <w:sz w:val="21"/>
                      <w:szCs w:val="21"/>
                      <w:u w:val="none"/>
                      <w:lang w:val="en-US" w:eastAsia="zh-CN"/>
                    </w:rPr>
                    <w:t>组件名称</w:t>
                  </w:r>
                </w:p>
              </w:tc>
              <w:tc>
                <w:tcPr>
                  <w:tcW w:w="585" w:type="dxa"/>
                  <w:shd w:val="clear" w:color="auto" w:fill="auto"/>
                  <w:tcMar>
                    <w:top w:w="30" w:type="dxa"/>
                    <w:left w:w="45" w:type="dxa"/>
                    <w:bottom w:w="30" w:type="dxa"/>
                    <w:right w:w="45" w:type="dxa"/>
                  </w:tcMar>
                  <w:vAlign w:val="center"/>
                </w:tcPr>
                <w:p w14:paraId="6FF9EE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i w:val="0"/>
                      <w:iCs w:val="0"/>
                      <w:color w:val="auto"/>
                      <w:kern w:val="0"/>
                      <w:sz w:val="21"/>
                      <w:szCs w:val="21"/>
                      <w:u w:val="none"/>
                      <w:lang w:val="en-US" w:eastAsia="zh-CN"/>
                    </w:rPr>
                    <w:t>数量</w:t>
                  </w:r>
                </w:p>
              </w:tc>
              <w:tc>
                <w:tcPr>
                  <w:tcW w:w="660" w:type="dxa"/>
                  <w:shd w:val="clear" w:color="auto" w:fill="auto"/>
                  <w:tcMar>
                    <w:top w:w="30" w:type="dxa"/>
                    <w:left w:w="45" w:type="dxa"/>
                    <w:bottom w:w="30" w:type="dxa"/>
                    <w:right w:w="45" w:type="dxa"/>
                  </w:tcMar>
                  <w:vAlign w:val="center"/>
                </w:tcPr>
                <w:p w14:paraId="5127A4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i w:val="0"/>
                      <w:iCs w:val="0"/>
                      <w:color w:val="auto"/>
                      <w:kern w:val="0"/>
                      <w:sz w:val="21"/>
                      <w:szCs w:val="21"/>
                      <w:u w:val="none"/>
                      <w:lang w:val="en-US" w:eastAsia="zh-CN"/>
                    </w:rPr>
                    <w:t>单位</w:t>
                  </w:r>
                </w:p>
              </w:tc>
            </w:tr>
            <w:tr w14:paraId="06ADF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15" w:hRule="atLeast"/>
              </w:trPr>
              <w:tc>
                <w:tcPr>
                  <w:tcW w:w="589" w:type="dxa"/>
                  <w:shd w:val="clear" w:color="auto" w:fill="auto"/>
                  <w:tcMar>
                    <w:top w:w="30" w:type="dxa"/>
                    <w:left w:w="45" w:type="dxa"/>
                    <w:bottom w:w="30" w:type="dxa"/>
                    <w:right w:w="45" w:type="dxa"/>
                  </w:tcMar>
                  <w:vAlign w:val="center"/>
                </w:tcPr>
                <w:p w14:paraId="0BDA09A8">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1．</w:t>
                  </w:r>
                </w:p>
              </w:tc>
              <w:tc>
                <w:tcPr>
                  <w:tcW w:w="2580" w:type="dxa"/>
                  <w:shd w:val="clear" w:color="auto" w:fill="auto"/>
                  <w:tcMar>
                    <w:top w:w="30" w:type="dxa"/>
                    <w:left w:w="45" w:type="dxa"/>
                    <w:bottom w:w="30" w:type="dxa"/>
                    <w:right w:w="45" w:type="dxa"/>
                  </w:tcMar>
                  <w:vAlign w:val="center"/>
                </w:tcPr>
                <w:p w14:paraId="477CBC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外壳破损的焊条电弧焊机且未接地保护</w:t>
                  </w:r>
                </w:p>
              </w:tc>
              <w:tc>
                <w:tcPr>
                  <w:tcW w:w="585" w:type="dxa"/>
                  <w:vMerge w:val="restart"/>
                  <w:shd w:val="clear" w:color="auto" w:fill="auto"/>
                  <w:tcMar>
                    <w:top w:w="30" w:type="dxa"/>
                    <w:left w:w="45" w:type="dxa"/>
                    <w:bottom w:w="30" w:type="dxa"/>
                    <w:right w:w="45" w:type="dxa"/>
                  </w:tcMar>
                  <w:vAlign w:val="center"/>
                </w:tcPr>
                <w:p w14:paraId="21050B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left"/>
                    <w:textAlignment w:val="center"/>
                    <w:rPr>
                      <w:rFonts w:hint="eastAsia" w:ascii="宋体" w:hAnsi="宋体" w:eastAsia="宋体" w:cs="宋体"/>
                      <w:color w:val="auto"/>
                      <w:sz w:val="21"/>
                      <w:szCs w:val="21"/>
                      <w:lang w:val="en-US"/>
                    </w:rPr>
                  </w:pPr>
                  <w:r>
                    <w:rPr>
                      <w:rFonts w:hint="eastAsia" w:ascii="宋体" w:hAnsi="宋体" w:eastAsia="宋体" w:cs="宋体"/>
                      <w:color w:val="auto"/>
                      <w:kern w:val="0"/>
                      <w:sz w:val="21"/>
                      <w:szCs w:val="21"/>
                      <w:lang w:val="en-US" w:eastAsia="zh-CN" w:bidi="ar"/>
                    </w:rPr>
                    <w:t>1</w:t>
                  </w:r>
                </w:p>
              </w:tc>
              <w:tc>
                <w:tcPr>
                  <w:tcW w:w="660" w:type="dxa"/>
                  <w:vMerge w:val="restart"/>
                  <w:shd w:val="clear" w:color="auto" w:fill="auto"/>
                  <w:tcMar>
                    <w:top w:w="30" w:type="dxa"/>
                    <w:left w:w="45" w:type="dxa"/>
                    <w:bottom w:w="30" w:type="dxa"/>
                    <w:right w:w="45" w:type="dxa"/>
                  </w:tcMar>
                  <w:vAlign w:val="center"/>
                </w:tcPr>
                <w:p w14:paraId="22F63D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left"/>
                    <w:textAlignment w:val="center"/>
                    <w:rPr>
                      <w:rFonts w:hint="eastAsia" w:ascii="宋体" w:hAnsi="宋体" w:eastAsia="宋体" w:cs="宋体"/>
                      <w:color w:val="auto"/>
                      <w:sz w:val="21"/>
                      <w:szCs w:val="21"/>
                      <w:lang w:val="en-US"/>
                    </w:rPr>
                  </w:pPr>
                  <w:r>
                    <w:rPr>
                      <w:rFonts w:hint="eastAsia" w:ascii="宋体" w:hAnsi="宋体" w:eastAsia="宋体" w:cs="宋体"/>
                      <w:color w:val="auto"/>
                      <w:kern w:val="0"/>
                      <w:sz w:val="21"/>
                      <w:szCs w:val="21"/>
                      <w:lang w:val="en-US" w:eastAsia="zh-CN" w:bidi="ar"/>
                    </w:rPr>
                    <w:t>套</w:t>
                  </w:r>
                </w:p>
              </w:tc>
            </w:tr>
            <w:tr w14:paraId="64C6D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15" w:hRule="atLeast"/>
              </w:trPr>
              <w:tc>
                <w:tcPr>
                  <w:tcW w:w="589" w:type="dxa"/>
                  <w:shd w:val="clear" w:color="auto" w:fill="auto"/>
                  <w:tcMar>
                    <w:top w:w="30" w:type="dxa"/>
                    <w:left w:w="45" w:type="dxa"/>
                    <w:bottom w:w="30" w:type="dxa"/>
                    <w:right w:w="45" w:type="dxa"/>
                  </w:tcMar>
                  <w:vAlign w:val="center"/>
                </w:tcPr>
                <w:p w14:paraId="0D55658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2．</w:t>
                  </w:r>
                </w:p>
              </w:tc>
              <w:tc>
                <w:tcPr>
                  <w:tcW w:w="2580" w:type="dxa"/>
                  <w:shd w:val="clear" w:color="auto" w:fill="auto"/>
                  <w:tcMar>
                    <w:top w:w="30" w:type="dxa"/>
                    <w:left w:w="45" w:type="dxa"/>
                    <w:bottom w:w="30" w:type="dxa"/>
                    <w:right w:w="45" w:type="dxa"/>
                  </w:tcMar>
                  <w:vAlign w:val="center"/>
                </w:tcPr>
                <w:p w14:paraId="0BF9B4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焊钳</w:t>
                  </w:r>
                </w:p>
              </w:tc>
              <w:tc>
                <w:tcPr>
                  <w:tcW w:w="585" w:type="dxa"/>
                  <w:vMerge w:val="continue"/>
                  <w:shd w:val="clear" w:color="auto" w:fill="auto"/>
                  <w:tcMar>
                    <w:top w:w="30" w:type="dxa"/>
                    <w:left w:w="45" w:type="dxa"/>
                    <w:bottom w:w="30" w:type="dxa"/>
                    <w:right w:w="45" w:type="dxa"/>
                  </w:tcMar>
                  <w:vAlign w:val="center"/>
                </w:tcPr>
                <w:p w14:paraId="4C34FD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left"/>
                    <w:textAlignment w:val="center"/>
                    <w:rPr>
                      <w:rFonts w:hint="eastAsia" w:ascii="宋体" w:hAnsi="宋体" w:eastAsia="宋体" w:cs="宋体"/>
                      <w:color w:val="auto"/>
                      <w:sz w:val="21"/>
                      <w:szCs w:val="21"/>
                    </w:rPr>
                  </w:pPr>
                </w:p>
              </w:tc>
              <w:tc>
                <w:tcPr>
                  <w:tcW w:w="660" w:type="dxa"/>
                  <w:vMerge w:val="continue"/>
                  <w:shd w:val="clear" w:color="auto" w:fill="auto"/>
                  <w:tcMar>
                    <w:top w:w="30" w:type="dxa"/>
                    <w:left w:w="45" w:type="dxa"/>
                    <w:bottom w:w="30" w:type="dxa"/>
                    <w:right w:w="45" w:type="dxa"/>
                  </w:tcMar>
                  <w:vAlign w:val="center"/>
                </w:tcPr>
                <w:p w14:paraId="5DF965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left"/>
                    <w:textAlignment w:val="center"/>
                    <w:rPr>
                      <w:rFonts w:hint="eastAsia" w:ascii="宋体" w:hAnsi="宋体" w:eastAsia="宋体" w:cs="宋体"/>
                      <w:color w:val="auto"/>
                      <w:sz w:val="21"/>
                      <w:szCs w:val="21"/>
                    </w:rPr>
                  </w:pPr>
                </w:p>
              </w:tc>
            </w:tr>
            <w:tr w14:paraId="763EA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15" w:hRule="atLeast"/>
              </w:trPr>
              <w:tc>
                <w:tcPr>
                  <w:tcW w:w="589" w:type="dxa"/>
                  <w:shd w:val="clear" w:color="auto" w:fill="auto"/>
                  <w:tcMar>
                    <w:top w:w="30" w:type="dxa"/>
                    <w:left w:w="45" w:type="dxa"/>
                    <w:bottom w:w="30" w:type="dxa"/>
                    <w:right w:w="45" w:type="dxa"/>
                  </w:tcMar>
                  <w:vAlign w:val="center"/>
                </w:tcPr>
                <w:p w14:paraId="228BB45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3．</w:t>
                  </w:r>
                </w:p>
              </w:tc>
              <w:tc>
                <w:tcPr>
                  <w:tcW w:w="2580" w:type="dxa"/>
                  <w:shd w:val="clear" w:color="auto" w:fill="auto"/>
                  <w:tcMar>
                    <w:top w:w="30" w:type="dxa"/>
                    <w:left w:w="45" w:type="dxa"/>
                    <w:bottom w:w="30" w:type="dxa"/>
                    <w:right w:w="45" w:type="dxa"/>
                  </w:tcMar>
                  <w:vAlign w:val="center"/>
                </w:tcPr>
                <w:p w14:paraId="174270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外皮破损的焊机二次线</w:t>
                  </w:r>
                </w:p>
              </w:tc>
              <w:tc>
                <w:tcPr>
                  <w:tcW w:w="585" w:type="dxa"/>
                  <w:vMerge w:val="continue"/>
                  <w:shd w:val="clear" w:color="auto" w:fill="auto"/>
                  <w:tcMar>
                    <w:top w:w="30" w:type="dxa"/>
                    <w:left w:w="45" w:type="dxa"/>
                    <w:bottom w:w="30" w:type="dxa"/>
                    <w:right w:w="45" w:type="dxa"/>
                  </w:tcMar>
                  <w:vAlign w:val="center"/>
                </w:tcPr>
                <w:p w14:paraId="50271F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left"/>
                    <w:textAlignment w:val="center"/>
                    <w:rPr>
                      <w:rFonts w:hint="eastAsia" w:ascii="宋体" w:hAnsi="宋体" w:eastAsia="宋体" w:cs="宋体"/>
                      <w:color w:val="auto"/>
                      <w:sz w:val="21"/>
                      <w:szCs w:val="21"/>
                    </w:rPr>
                  </w:pPr>
                </w:p>
              </w:tc>
              <w:tc>
                <w:tcPr>
                  <w:tcW w:w="660" w:type="dxa"/>
                  <w:vMerge w:val="continue"/>
                  <w:shd w:val="clear" w:color="auto" w:fill="auto"/>
                  <w:tcMar>
                    <w:top w:w="30" w:type="dxa"/>
                    <w:left w:w="45" w:type="dxa"/>
                    <w:bottom w:w="30" w:type="dxa"/>
                    <w:right w:w="45" w:type="dxa"/>
                  </w:tcMar>
                  <w:vAlign w:val="center"/>
                </w:tcPr>
                <w:p w14:paraId="1FC922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left"/>
                    <w:textAlignment w:val="center"/>
                    <w:rPr>
                      <w:rFonts w:hint="eastAsia" w:ascii="宋体" w:hAnsi="宋体" w:eastAsia="宋体" w:cs="宋体"/>
                      <w:color w:val="auto"/>
                      <w:sz w:val="21"/>
                      <w:szCs w:val="21"/>
                    </w:rPr>
                  </w:pPr>
                </w:p>
              </w:tc>
            </w:tr>
            <w:tr w14:paraId="1690C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15" w:hRule="atLeast"/>
              </w:trPr>
              <w:tc>
                <w:tcPr>
                  <w:tcW w:w="589" w:type="dxa"/>
                  <w:shd w:val="clear" w:color="auto" w:fill="auto"/>
                  <w:tcMar>
                    <w:top w:w="30" w:type="dxa"/>
                    <w:left w:w="45" w:type="dxa"/>
                    <w:bottom w:w="30" w:type="dxa"/>
                    <w:right w:w="45" w:type="dxa"/>
                  </w:tcMar>
                  <w:vAlign w:val="center"/>
                </w:tcPr>
                <w:p w14:paraId="723C381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4．</w:t>
                  </w:r>
                </w:p>
              </w:tc>
              <w:tc>
                <w:tcPr>
                  <w:tcW w:w="2580" w:type="dxa"/>
                  <w:shd w:val="clear" w:color="auto" w:fill="auto"/>
                  <w:tcMar>
                    <w:top w:w="30" w:type="dxa"/>
                    <w:left w:w="45" w:type="dxa"/>
                    <w:bottom w:w="30" w:type="dxa"/>
                    <w:right w:w="45" w:type="dxa"/>
                  </w:tcMar>
                  <w:vAlign w:val="center"/>
                </w:tcPr>
                <w:p w14:paraId="595D8F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一次线过长且盘绕在焊机上</w:t>
                  </w:r>
                </w:p>
              </w:tc>
              <w:tc>
                <w:tcPr>
                  <w:tcW w:w="585" w:type="dxa"/>
                  <w:vMerge w:val="continue"/>
                  <w:shd w:val="clear" w:color="auto" w:fill="auto"/>
                  <w:tcMar>
                    <w:top w:w="30" w:type="dxa"/>
                    <w:left w:w="45" w:type="dxa"/>
                    <w:bottom w:w="30" w:type="dxa"/>
                    <w:right w:w="45" w:type="dxa"/>
                  </w:tcMar>
                  <w:vAlign w:val="center"/>
                </w:tcPr>
                <w:p w14:paraId="0F8E59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left"/>
                    <w:textAlignment w:val="center"/>
                    <w:rPr>
                      <w:rFonts w:hint="eastAsia" w:ascii="宋体" w:hAnsi="宋体" w:eastAsia="宋体" w:cs="宋体"/>
                      <w:color w:val="auto"/>
                      <w:sz w:val="21"/>
                      <w:szCs w:val="21"/>
                    </w:rPr>
                  </w:pPr>
                </w:p>
              </w:tc>
              <w:tc>
                <w:tcPr>
                  <w:tcW w:w="660" w:type="dxa"/>
                  <w:vMerge w:val="continue"/>
                  <w:shd w:val="clear" w:color="auto" w:fill="auto"/>
                  <w:tcMar>
                    <w:top w:w="30" w:type="dxa"/>
                    <w:left w:w="45" w:type="dxa"/>
                    <w:bottom w:w="30" w:type="dxa"/>
                    <w:right w:w="45" w:type="dxa"/>
                  </w:tcMar>
                  <w:vAlign w:val="center"/>
                </w:tcPr>
                <w:p w14:paraId="2E5FB0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left"/>
                    <w:textAlignment w:val="center"/>
                    <w:rPr>
                      <w:rFonts w:hint="eastAsia" w:ascii="宋体" w:hAnsi="宋体" w:eastAsia="宋体" w:cs="宋体"/>
                      <w:color w:val="auto"/>
                      <w:sz w:val="21"/>
                      <w:szCs w:val="21"/>
                    </w:rPr>
                  </w:pPr>
                </w:p>
              </w:tc>
            </w:tr>
            <w:tr w14:paraId="35907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15" w:hRule="atLeast"/>
              </w:trPr>
              <w:tc>
                <w:tcPr>
                  <w:tcW w:w="589" w:type="dxa"/>
                  <w:shd w:val="clear" w:color="auto" w:fill="auto"/>
                  <w:tcMar>
                    <w:top w:w="30" w:type="dxa"/>
                    <w:left w:w="45" w:type="dxa"/>
                    <w:bottom w:w="30" w:type="dxa"/>
                    <w:right w:w="45" w:type="dxa"/>
                  </w:tcMar>
                  <w:vAlign w:val="center"/>
                </w:tcPr>
                <w:p w14:paraId="6292A56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5.</w:t>
                  </w:r>
                </w:p>
              </w:tc>
              <w:tc>
                <w:tcPr>
                  <w:tcW w:w="2580" w:type="dxa"/>
                  <w:shd w:val="clear" w:color="auto" w:fill="auto"/>
                  <w:tcMar>
                    <w:top w:w="30" w:type="dxa"/>
                    <w:left w:w="45" w:type="dxa"/>
                    <w:bottom w:w="30" w:type="dxa"/>
                    <w:right w:w="45" w:type="dxa"/>
                  </w:tcMar>
                  <w:vAlign w:val="center"/>
                </w:tcPr>
                <w:p w14:paraId="233A50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操作台</w:t>
                  </w:r>
                </w:p>
              </w:tc>
              <w:tc>
                <w:tcPr>
                  <w:tcW w:w="585" w:type="dxa"/>
                  <w:shd w:val="clear" w:color="auto" w:fill="auto"/>
                  <w:tcMar>
                    <w:top w:w="30" w:type="dxa"/>
                    <w:left w:w="45" w:type="dxa"/>
                    <w:bottom w:w="30" w:type="dxa"/>
                    <w:right w:w="45" w:type="dxa"/>
                  </w:tcMar>
                  <w:vAlign w:val="center"/>
                </w:tcPr>
                <w:p w14:paraId="2FEE1E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w:t>
                  </w:r>
                </w:p>
              </w:tc>
              <w:tc>
                <w:tcPr>
                  <w:tcW w:w="660" w:type="dxa"/>
                  <w:shd w:val="clear" w:color="auto" w:fill="auto"/>
                  <w:tcMar>
                    <w:top w:w="30" w:type="dxa"/>
                    <w:left w:w="45" w:type="dxa"/>
                    <w:bottom w:w="30" w:type="dxa"/>
                    <w:right w:w="45" w:type="dxa"/>
                  </w:tcMar>
                  <w:vAlign w:val="center"/>
                </w:tcPr>
                <w:p w14:paraId="34281D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个</w:t>
                  </w:r>
                </w:p>
              </w:tc>
            </w:tr>
            <w:tr w14:paraId="5A10D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15" w:hRule="atLeast"/>
              </w:trPr>
              <w:tc>
                <w:tcPr>
                  <w:tcW w:w="589" w:type="dxa"/>
                  <w:shd w:val="clear" w:color="auto" w:fill="auto"/>
                  <w:tcMar>
                    <w:top w:w="30" w:type="dxa"/>
                    <w:left w:w="45" w:type="dxa"/>
                    <w:bottom w:w="30" w:type="dxa"/>
                    <w:right w:w="45" w:type="dxa"/>
                  </w:tcMar>
                  <w:vAlign w:val="center"/>
                </w:tcPr>
                <w:p w14:paraId="22427BE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6.</w:t>
                  </w:r>
                </w:p>
              </w:tc>
              <w:tc>
                <w:tcPr>
                  <w:tcW w:w="2580" w:type="dxa"/>
                  <w:shd w:val="clear" w:color="auto" w:fill="auto"/>
                  <w:tcMar>
                    <w:top w:w="30" w:type="dxa"/>
                    <w:left w:w="45" w:type="dxa"/>
                    <w:bottom w:w="30" w:type="dxa"/>
                    <w:right w:w="45" w:type="dxa"/>
                  </w:tcMar>
                  <w:vAlign w:val="center"/>
                </w:tcPr>
                <w:p w14:paraId="77B1B9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0"/>
                      <w:sz w:val="21"/>
                      <w:szCs w:val="21"/>
                      <w:lang w:val="en-US" w:eastAsia="zh-CN" w:bidi="ar"/>
                    </w:rPr>
                    <w:t>压力不足的干粉灭火器</w:t>
                  </w:r>
                </w:p>
              </w:tc>
              <w:tc>
                <w:tcPr>
                  <w:tcW w:w="585" w:type="dxa"/>
                  <w:shd w:val="clear" w:color="auto" w:fill="auto"/>
                  <w:tcMar>
                    <w:top w:w="30" w:type="dxa"/>
                    <w:left w:w="45" w:type="dxa"/>
                    <w:bottom w:w="30" w:type="dxa"/>
                    <w:right w:w="45" w:type="dxa"/>
                  </w:tcMar>
                  <w:vAlign w:val="center"/>
                </w:tcPr>
                <w:p w14:paraId="06F762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w:t>
                  </w:r>
                </w:p>
              </w:tc>
              <w:tc>
                <w:tcPr>
                  <w:tcW w:w="660" w:type="dxa"/>
                  <w:shd w:val="clear" w:color="auto" w:fill="auto"/>
                  <w:tcMar>
                    <w:top w:w="30" w:type="dxa"/>
                    <w:left w:w="45" w:type="dxa"/>
                    <w:bottom w:w="30" w:type="dxa"/>
                    <w:right w:w="45" w:type="dxa"/>
                  </w:tcMar>
                  <w:vAlign w:val="center"/>
                </w:tcPr>
                <w:p w14:paraId="077A62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个</w:t>
                  </w:r>
                </w:p>
              </w:tc>
            </w:tr>
            <w:tr w14:paraId="1E387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15" w:hRule="atLeast"/>
              </w:trPr>
              <w:tc>
                <w:tcPr>
                  <w:tcW w:w="589" w:type="dxa"/>
                  <w:shd w:val="clear" w:color="auto" w:fill="auto"/>
                  <w:tcMar>
                    <w:top w:w="30" w:type="dxa"/>
                    <w:left w:w="45" w:type="dxa"/>
                    <w:bottom w:w="30" w:type="dxa"/>
                    <w:right w:w="45" w:type="dxa"/>
                  </w:tcMar>
                  <w:vAlign w:val="center"/>
                </w:tcPr>
                <w:p w14:paraId="4889D90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eastAsia="zh-CN" w:bidi="ar"/>
                    </w:rPr>
                    <w:t>7</w:t>
                  </w:r>
                  <w:r>
                    <w:rPr>
                      <w:rFonts w:hint="eastAsia" w:ascii="宋体" w:hAnsi="宋体" w:eastAsia="宋体" w:cs="宋体"/>
                      <w:color w:val="auto"/>
                      <w:kern w:val="0"/>
                      <w:sz w:val="21"/>
                      <w:szCs w:val="21"/>
                      <w:lang w:val="en-US" w:eastAsia="zh-CN" w:bidi="ar"/>
                    </w:rPr>
                    <w:t>．</w:t>
                  </w:r>
                </w:p>
              </w:tc>
              <w:tc>
                <w:tcPr>
                  <w:tcW w:w="2580" w:type="dxa"/>
                  <w:shd w:val="clear" w:color="auto" w:fill="auto"/>
                  <w:tcMar>
                    <w:top w:w="30" w:type="dxa"/>
                    <w:left w:w="45" w:type="dxa"/>
                    <w:bottom w:w="30" w:type="dxa"/>
                    <w:right w:w="45" w:type="dxa"/>
                  </w:tcMar>
                  <w:vAlign w:val="center"/>
                </w:tcPr>
                <w:p w14:paraId="17998B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left"/>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0"/>
                      <w:sz w:val="21"/>
                      <w:szCs w:val="21"/>
                      <w:lang w:val="en-US" w:eastAsia="zh-CN" w:bidi="ar"/>
                    </w:rPr>
                    <w:t>纸箱</w:t>
                  </w:r>
                </w:p>
              </w:tc>
              <w:tc>
                <w:tcPr>
                  <w:tcW w:w="585" w:type="dxa"/>
                  <w:shd w:val="clear" w:color="auto" w:fill="auto"/>
                  <w:tcMar>
                    <w:top w:w="30" w:type="dxa"/>
                    <w:left w:w="45" w:type="dxa"/>
                    <w:bottom w:w="30" w:type="dxa"/>
                    <w:right w:w="45" w:type="dxa"/>
                  </w:tcMar>
                  <w:vAlign w:val="center"/>
                </w:tcPr>
                <w:p w14:paraId="3D3C31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w:t>
                  </w:r>
                </w:p>
              </w:tc>
              <w:tc>
                <w:tcPr>
                  <w:tcW w:w="660" w:type="dxa"/>
                  <w:shd w:val="clear" w:color="auto" w:fill="auto"/>
                  <w:tcMar>
                    <w:top w:w="30" w:type="dxa"/>
                    <w:left w:w="45" w:type="dxa"/>
                    <w:bottom w:w="30" w:type="dxa"/>
                    <w:right w:w="45" w:type="dxa"/>
                  </w:tcMar>
                  <w:vAlign w:val="center"/>
                </w:tcPr>
                <w:p w14:paraId="62779C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个</w:t>
                  </w:r>
                </w:p>
              </w:tc>
            </w:tr>
          </w:tbl>
          <w:p w14:paraId="01A0512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p>
        </w:tc>
      </w:tr>
      <w:tr w14:paraId="24427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32E26D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p>
        </w:tc>
        <w:tc>
          <w:tcPr>
            <w:tcW w:w="1148" w:type="dxa"/>
            <w:vMerge w:val="continue"/>
            <w:shd w:val="clear" w:color="auto" w:fill="auto"/>
            <w:vAlign w:val="center"/>
          </w:tcPr>
          <w:p w14:paraId="7011A11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p>
        </w:tc>
        <w:tc>
          <w:tcPr>
            <w:tcW w:w="1301" w:type="dxa"/>
            <w:vMerge w:val="continue"/>
            <w:shd w:val="clear" w:color="auto" w:fill="auto"/>
            <w:vAlign w:val="center"/>
          </w:tcPr>
          <w:p w14:paraId="65115F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p>
        </w:tc>
        <w:tc>
          <w:tcPr>
            <w:tcW w:w="1568" w:type="dxa"/>
            <w:gridSpan w:val="2"/>
            <w:shd w:val="clear" w:color="auto" w:fill="auto"/>
            <w:vAlign w:val="center"/>
          </w:tcPr>
          <w:p w14:paraId="19C017A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平地气焊作业现场风险隐患辨识实物实操装置</w:t>
            </w:r>
          </w:p>
        </w:tc>
        <w:tc>
          <w:tcPr>
            <w:tcW w:w="650" w:type="dxa"/>
            <w:shd w:val="clear" w:color="auto" w:fill="auto"/>
            <w:vAlign w:val="center"/>
          </w:tcPr>
          <w:p w14:paraId="37D3C60E">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w:t>
            </w:r>
          </w:p>
        </w:tc>
        <w:tc>
          <w:tcPr>
            <w:tcW w:w="650" w:type="dxa"/>
            <w:shd w:val="clear" w:color="auto" w:fill="auto"/>
            <w:vAlign w:val="center"/>
          </w:tcPr>
          <w:p w14:paraId="72897E2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套</w:t>
            </w:r>
          </w:p>
        </w:tc>
        <w:tc>
          <w:tcPr>
            <w:tcW w:w="7827" w:type="dxa"/>
            <w:shd w:val="clear" w:color="auto" w:fill="auto"/>
            <w:vAlign w:val="center"/>
          </w:tcPr>
          <w:p w14:paraId="5D849DF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平地气焊作业隐患排除实物实操装置搭配现场场景化装饰，营造平地气焊作业现场。（投标文件须提供平地气焊作业隐患排除实物实操装置的场景搭设实拍照片，以此证明所投装置的真实性，确保装置符合本招标参数中对核心组件配置、隐患点设置及场景营造的各项要求）</w:t>
            </w:r>
          </w:p>
          <w:p w14:paraId="36D228C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1.实物实操装置由以下组件组成：</w:t>
            </w:r>
          </w:p>
          <w:tbl>
            <w:tblPr>
              <w:tblStyle w:val="35"/>
              <w:tblW w:w="384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5"/>
              <w:gridCol w:w="2108"/>
              <w:gridCol w:w="544"/>
              <w:gridCol w:w="578"/>
            </w:tblGrid>
            <w:tr w14:paraId="5A401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4454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序号</w:t>
                  </w:r>
                </w:p>
              </w:tc>
              <w:tc>
                <w:tcPr>
                  <w:tcW w:w="2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10C1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组件名称</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A46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数量</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0FE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单位</w:t>
                  </w:r>
                </w:p>
              </w:tc>
            </w:tr>
            <w:tr w14:paraId="43B9A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D0568">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lang w:val="en-US" w:eastAsia="zh-CN" w:bidi="ar"/>
                    </w:rPr>
                    <w:t>1．</w:t>
                  </w:r>
                </w:p>
              </w:tc>
              <w:tc>
                <w:tcPr>
                  <w:tcW w:w="2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A295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有问题的氧气气瓶及附件</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87D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C8F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62DAA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DA41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lang w:val="en-US" w:eastAsia="zh-CN" w:bidi="ar"/>
                    </w:rPr>
                    <w:t>2．</w:t>
                  </w:r>
                </w:p>
              </w:tc>
              <w:tc>
                <w:tcPr>
                  <w:tcW w:w="2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CA4C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有问题的乙炔气瓶及附件</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981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C90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7455B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D090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lang w:val="en-US" w:eastAsia="zh-CN" w:bidi="ar"/>
                    </w:rPr>
                    <w:t>3．</w:t>
                  </w:r>
                </w:p>
              </w:tc>
              <w:tc>
                <w:tcPr>
                  <w:tcW w:w="2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E5AC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损坏的氧气减压器</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DE5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C04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r>
            <w:tr w14:paraId="174FF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4DE7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lang w:val="en-US" w:eastAsia="zh-CN" w:bidi="ar"/>
                    </w:rPr>
                    <w:t>4．</w:t>
                  </w:r>
                </w:p>
              </w:tc>
              <w:tc>
                <w:tcPr>
                  <w:tcW w:w="2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BD40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损坏的乙炔减压器</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694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87D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r>
            <w:tr w14:paraId="75093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C9EA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lang w:val="en-US" w:eastAsia="zh-CN" w:bidi="ar"/>
                    </w:rPr>
                    <w:t>5．</w:t>
                  </w:r>
                </w:p>
              </w:tc>
              <w:tc>
                <w:tcPr>
                  <w:tcW w:w="2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547F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破损的焊炬</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3D9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40B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r>
            <w:tr w14:paraId="7C0CF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C00A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lang w:val="en-US" w:eastAsia="zh-CN" w:bidi="ar"/>
                    </w:rPr>
                    <w:t>6．</w:t>
                  </w:r>
                </w:p>
              </w:tc>
              <w:tc>
                <w:tcPr>
                  <w:tcW w:w="2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F1AD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丙酮空桶</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44E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2F2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r>
            <w:tr w14:paraId="37F59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AB25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lang w:val="en-US" w:eastAsia="zh-CN" w:bidi="ar"/>
                    </w:rPr>
                    <w:t>7．</w:t>
                  </w:r>
                </w:p>
              </w:tc>
              <w:tc>
                <w:tcPr>
                  <w:tcW w:w="2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01FD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压力不足的干粉灭火器</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2B0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7B0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r>
            <w:tr w14:paraId="1D025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D2E9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lang w:val="en-US" w:eastAsia="zh-CN" w:bidi="ar"/>
                    </w:rPr>
                    <w:t>8．</w:t>
                  </w:r>
                </w:p>
              </w:tc>
              <w:tc>
                <w:tcPr>
                  <w:tcW w:w="2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7322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 w:val="21"/>
                      <w:szCs w:val="21"/>
                      <w:highlight w:val="none"/>
                    </w:rPr>
                    <w:t>氧气与乙炔胶管</w:t>
                  </w:r>
                </w:p>
              </w:tc>
              <w:tc>
                <w:tcPr>
                  <w:tcW w:w="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6C0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5C6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套</w:t>
                  </w:r>
                </w:p>
              </w:tc>
            </w:tr>
          </w:tbl>
          <w:p w14:paraId="5C409BC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p>
        </w:tc>
      </w:tr>
      <w:tr w14:paraId="123EF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FFC000"/>
            <w:vAlign w:val="center"/>
          </w:tcPr>
          <w:p w14:paraId="510A0F8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148" w:type="dxa"/>
            <w:vMerge w:val="continue"/>
            <w:shd w:val="clear" w:color="auto" w:fill="FFC000"/>
            <w:vAlign w:val="center"/>
          </w:tcPr>
          <w:p w14:paraId="28C8BFD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301" w:type="dxa"/>
            <w:vMerge w:val="continue"/>
            <w:shd w:val="clear" w:color="auto" w:fill="FFC000"/>
            <w:vAlign w:val="center"/>
          </w:tcPr>
          <w:p w14:paraId="4771B5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14D3695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高处气割作业现场风险隐患辨识实物实操装置</w:t>
            </w:r>
          </w:p>
        </w:tc>
        <w:tc>
          <w:tcPr>
            <w:tcW w:w="650" w:type="dxa"/>
            <w:shd w:val="clear" w:color="auto" w:fill="auto"/>
            <w:vAlign w:val="center"/>
          </w:tcPr>
          <w:p w14:paraId="4BA0CE5E">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w:t>
            </w:r>
          </w:p>
        </w:tc>
        <w:tc>
          <w:tcPr>
            <w:tcW w:w="650" w:type="dxa"/>
            <w:shd w:val="clear" w:color="auto" w:fill="auto"/>
            <w:vAlign w:val="center"/>
          </w:tcPr>
          <w:p w14:paraId="643E5D6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套</w:t>
            </w:r>
          </w:p>
        </w:tc>
        <w:tc>
          <w:tcPr>
            <w:tcW w:w="7827" w:type="dxa"/>
            <w:shd w:val="clear" w:color="auto" w:fill="auto"/>
            <w:vAlign w:val="center"/>
          </w:tcPr>
          <w:p w14:paraId="1AD9D78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高处气割作业隐患排除实物实操装置搭配现场场景化装饰，营造高处焊接作业现场。（投标文件须提供平地焊接作业隐患排除实物实操装置的场景搭设实拍照片，以此证明所投装置的真实性，确保装置符合本招标参数中对核心组件配置、隐患点设置及场景营造的各项要求）</w:t>
            </w:r>
          </w:p>
          <w:p w14:paraId="1639B15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1.实物实操装置由以下组件组成：</w:t>
            </w:r>
          </w:p>
          <w:tbl>
            <w:tblPr>
              <w:tblStyle w:val="35"/>
              <w:tblW w:w="391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560"/>
              <w:gridCol w:w="2397"/>
              <w:gridCol w:w="439"/>
              <w:gridCol w:w="448"/>
            </w:tblGrid>
            <w:tr w14:paraId="27947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8" w:hRule="atLeast"/>
              </w:trPr>
              <w:tc>
                <w:tcPr>
                  <w:tcW w:w="559"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125177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序号</w:t>
                  </w:r>
                </w:p>
              </w:tc>
              <w:tc>
                <w:tcPr>
                  <w:tcW w:w="2392"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16FA25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rPr>
                    <w:t>组件名称</w:t>
                  </w:r>
                </w:p>
              </w:tc>
              <w:tc>
                <w:tcPr>
                  <w:tcW w:w="438"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4823F0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rPr>
                    <w:t>数量</w:t>
                  </w:r>
                </w:p>
              </w:tc>
              <w:tc>
                <w:tcPr>
                  <w:tcW w:w="447"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65D013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rPr>
                    <w:t>单位</w:t>
                  </w:r>
                </w:p>
              </w:tc>
            </w:tr>
            <w:tr w14:paraId="624AA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8" w:hRule="atLeast"/>
              </w:trPr>
              <w:tc>
                <w:tcPr>
                  <w:tcW w:w="559"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79CCEEE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w:t>
                  </w:r>
                </w:p>
              </w:tc>
              <w:tc>
                <w:tcPr>
                  <w:tcW w:w="2392"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2135D3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假人模特</w:t>
                  </w:r>
                </w:p>
              </w:tc>
              <w:tc>
                <w:tcPr>
                  <w:tcW w:w="438"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0CD3F1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p>
              </w:tc>
              <w:tc>
                <w:tcPr>
                  <w:tcW w:w="447"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6F335D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套</w:t>
                  </w:r>
                </w:p>
              </w:tc>
            </w:tr>
            <w:tr w14:paraId="7DF0A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8" w:hRule="atLeast"/>
              </w:trPr>
              <w:tc>
                <w:tcPr>
                  <w:tcW w:w="559"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623263E8">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p>
              </w:tc>
              <w:tc>
                <w:tcPr>
                  <w:tcW w:w="2392"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0C027E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压力不足的干粉灭火器</w:t>
                  </w:r>
                </w:p>
              </w:tc>
              <w:tc>
                <w:tcPr>
                  <w:tcW w:w="438"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0135F4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p>
              </w:tc>
              <w:tc>
                <w:tcPr>
                  <w:tcW w:w="447"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791410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套</w:t>
                  </w:r>
                </w:p>
              </w:tc>
            </w:tr>
            <w:tr w14:paraId="2E12C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8" w:hRule="atLeast"/>
              </w:trPr>
              <w:tc>
                <w:tcPr>
                  <w:tcW w:w="559"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78C318B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eastAsia="zh-CN" w:bidi="ar"/>
                    </w:rPr>
                    <w:t>3</w:t>
                  </w:r>
                  <w:r>
                    <w:rPr>
                      <w:rFonts w:hint="eastAsia" w:ascii="宋体" w:hAnsi="宋体" w:eastAsia="宋体" w:cs="宋体"/>
                      <w:color w:val="auto"/>
                      <w:kern w:val="0"/>
                      <w:sz w:val="21"/>
                      <w:szCs w:val="21"/>
                      <w:highlight w:val="none"/>
                      <w:lang w:val="en-US" w:eastAsia="zh-CN" w:bidi="ar"/>
                    </w:rPr>
                    <w:t>．</w:t>
                  </w:r>
                </w:p>
              </w:tc>
              <w:tc>
                <w:tcPr>
                  <w:tcW w:w="2392"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319860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有问题的</w:t>
                  </w:r>
                  <w:r>
                    <w:rPr>
                      <w:rFonts w:hint="eastAsia" w:ascii="宋体" w:hAnsi="宋体" w:eastAsia="宋体" w:cs="宋体"/>
                      <w:color w:val="auto"/>
                      <w:kern w:val="0"/>
                      <w:sz w:val="21"/>
                      <w:szCs w:val="21"/>
                      <w:highlight w:val="none"/>
                      <w:lang w:val="en-US" w:eastAsia="zh-CN" w:bidi="ar"/>
                    </w:rPr>
                    <w:t>氧气气瓶和乙炔气瓶及附件</w:t>
                  </w:r>
                </w:p>
              </w:tc>
              <w:tc>
                <w:tcPr>
                  <w:tcW w:w="438"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60D9C6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p>
              </w:tc>
              <w:tc>
                <w:tcPr>
                  <w:tcW w:w="447"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14F063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套</w:t>
                  </w:r>
                </w:p>
              </w:tc>
            </w:tr>
            <w:tr w14:paraId="26268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8" w:hRule="atLeast"/>
              </w:trPr>
              <w:tc>
                <w:tcPr>
                  <w:tcW w:w="559"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5164193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eastAsia="zh-CN" w:bidi="ar"/>
                    </w:rPr>
                    <w:t>4</w:t>
                  </w:r>
                  <w:r>
                    <w:rPr>
                      <w:rFonts w:hint="eastAsia" w:ascii="宋体" w:hAnsi="宋体" w:eastAsia="宋体" w:cs="宋体"/>
                      <w:color w:val="auto"/>
                      <w:kern w:val="0"/>
                      <w:sz w:val="21"/>
                      <w:szCs w:val="21"/>
                      <w:highlight w:val="none"/>
                      <w:lang w:val="en-US" w:eastAsia="zh-CN" w:bidi="ar"/>
                    </w:rPr>
                    <w:t>．</w:t>
                  </w:r>
                </w:p>
              </w:tc>
              <w:tc>
                <w:tcPr>
                  <w:tcW w:w="2392"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11058F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氧气与乙炔</w:t>
                  </w:r>
                  <w:r>
                    <w:rPr>
                      <w:rFonts w:hint="eastAsia" w:ascii="宋体" w:hAnsi="宋体" w:eastAsia="宋体" w:cs="宋体"/>
                      <w:color w:val="auto"/>
                      <w:kern w:val="0"/>
                      <w:sz w:val="21"/>
                      <w:szCs w:val="21"/>
                      <w:highlight w:val="none"/>
                      <w:lang w:val="en-US" w:eastAsia="zh-CN" w:bidi="ar"/>
                    </w:rPr>
                    <w:t>胶管</w:t>
                  </w:r>
                </w:p>
              </w:tc>
              <w:tc>
                <w:tcPr>
                  <w:tcW w:w="438"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1788ED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p>
              </w:tc>
              <w:tc>
                <w:tcPr>
                  <w:tcW w:w="447"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36AA4F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套</w:t>
                  </w:r>
                </w:p>
              </w:tc>
            </w:tr>
            <w:tr w14:paraId="01F3F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8" w:hRule="atLeast"/>
              </w:trPr>
              <w:tc>
                <w:tcPr>
                  <w:tcW w:w="559"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67C54F4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eastAsia="zh-CN" w:bidi="ar"/>
                    </w:rPr>
                    <w:t>5</w:t>
                  </w:r>
                  <w:r>
                    <w:rPr>
                      <w:rFonts w:hint="eastAsia" w:ascii="宋体" w:hAnsi="宋体" w:eastAsia="宋体" w:cs="宋体"/>
                      <w:color w:val="auto"/>
                      <w:kern w:val="0"/>
                      <w:sz w:val="21"/>
                      <w:szCs w:val="21"/>
                      <w:highlight w:val="none"/>
                      <w:lang w:val="en-US" w:eastAsia="zh-CN" w:bidi="ar"/>
                    </w:rPr>
                    <w:t>．</w:t>
                  </w:r>
                </w:p>
              </w:tc>
              <w:tc>
                <w:tcPr>
                  <w:tcW w:w="2392"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5F928C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实物仿真汽油桶</w:t>
                  </w:r>
                </w:p>
              </w:tc>
              <w:tc>
                <w:tcPr>
                  <w:tcW w:w="438"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68D8EF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p>
              </w:tc>
              <w:tc>
                <w:tcPr>
                  <w:tcW w:w="447"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525CD3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个</w:t>
                  </w:r>
                </w:p>
              </w:tc>
            </w:tr>
            <w:tr w14:paraId="57E0F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58" w:hRule="atLeast"/>
              </w:trPr>
              <w:tc>
                <w:tcPr>
                  <w:tcW w:w="559"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78D75B2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eastAsia="zh-CN" w:bidi="ar"/>
                    </w:rPr>
                    <w:t>6</w:t>
                  </w:r>
                  <w:r>
                    <w:rPr>
                      <w:rFonts w:hint="eastAsia" w:ascii="宋体" w:hAnsi="宋体" w:eastAsia="宋体" w:cs="宋体"/>
                      <w:color w:val="auto"/>
                      <w:kern w:val="0"/>
                      <w:sz w:val="21"/>
                      <w:szCs w:val="21"/>
                      <w:highlight w:val="none"/>
                      <w:lang w:val="en-US" w:eastAsia="zh-CN" w:bidi="ar"/>
                    </w:rPr>
                    <w:t>．</w:t>
                  </w:r>
                </w:p>
              </w:tc>
              <w:tc>
                <w:tcPr>
                  <w:tcW w:w="2392"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7E68D7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实物仿真油漆桶</w:t>
                  </w:r>
                </w:p>
              </w:tc>
              <w:tc>
                <w:tcPr>
                  <w:tcW w:w="438"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59418C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w:t>
                  </w:r>
                </w:p>
              </w:tc>
              <w:tc>
                <w:tcPr>
                  <w:tcW w:w="447"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4A203C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个</w:t>
                  </w:r>
                </w:p>
              </w:tc>
            </w:tr>
            <w:tr w14:paraId="63B2F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7" w:hRule="atLeast"/>
              </w:trPr>
              <w:tc>
                <w:tcPr>
                  <w:tcW w:w="559"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00E052A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eastAsia="zh-CN" w:bidi="ar"/>
                    </w:rPr>
                    <w:t>7</w:t>
                  </w:r>
                  <w:r>
                    <w:rPr>
                      <w:rFonts w:hint="eastAsia" w:ascii="宋体" w:hAnsi="宋体" w:eastAsia="宋体" w:cs="宋体"/>
                      <w:color w:val="auto"/>
                      <w:kern w:val="0"/>
                      <w:sz w:val="21"/>
                      <w:szCs w:val="21"/>
                      <w:highlight w:val="none"/>
                      <w:lang w:val="en-US" w:eastAsia="zh-CN" w:bidi="ar"/>
                    </w:rPr>
                    <w:t>．</w:t>
                  </w:r>
                </w:p>
              </w:tc>
              <w:tc>
                <w:tcPr>
                  <w:tcW w:w="2392"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2B37DA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
                    </w:rPr>
                    <w:t>移动式操作平台(门式架)</w:t>
                  </w:r>
                </w:p>
              </w:tc>
              <w:tc>
                <w:tcPr>
                  <w:tcW w:w="438"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2D04C6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
                    </w:rPr>
                    <w:t>1</w:t>
                  </w:r>
                </w:p>
              </w:tc>
              <w:tc>
                <w:tcPr>
                  <w:tcW w:w="447" w:type="dxa"/>
                  <w:tcBorders>
                    <w:top w:val="single" w:color="000000" w:sz="4" w:space="0"/>
                    <w:left w:val="single" w:color="000000" w:sz="4" w:space="0"/>
                    <w:bottom w:val="single" w:color="000000" w:sz="4" w:space="0"/>
                    <w:right w:val="single" w:color="000000" w:sz="4" w:space="0"/>
                  </w:tcBorders>
                  <w:shd w:val="clear" w:color="auto" w:fill="auto"/>
                  <w:tcMar>
                    <w:top w:w="30" w:type="dxa"/>
                    <w:left w:w="45" w:type="dxa"/>
                    <w:bottom w:w="30" w:type="dxa"/>
                    <w:right w:w="45" w:type="dxa"/>
                  </w:tcMar>
                  <w:vAlign w:val="center"/>
                </w:tcPr>
                <w:p w14:paraId="693A72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
                    </w:rPr>
                    <w:t>个</w:t>
                  </w:r>
                </w:p>
              </w:tc>
            </w:tr>
          </w:tbl>
          <w:p w14:paraId="5AEDC82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p>
        </w:tc>
      </w:tr>
      <w:tr w14:paraId="242BD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54" w:hRule="atLeast"/>
        </w:trPr>
        <w:tc>
          <w:tcPr>
            <w:tcW w:w="1013" w:type="dxa"/>
            <w:vMerge w:val="restart"/>
            <w:shd w:val="clear" w:color="auto" w:fill="auto"/>
            <w:vAlign w:val="center"/>
          </w:tcPr>
          <w:p w14:paraId="16B95A6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科目三</w:t>
            </w:r>
          </w:p>
        </w:tc>
        <w:tc>
          <w:tcPr>
            <w:tcW w:w="1148" w:type="dxa"/>
            <w:vMerge w:val="restart"/>
            <w:shd w:val="clear" w:color="auto" w:fill="auto"/>
            <w:vAlign w:val="center"/>
          </w:tcPr>
          <w:p w14:paraId="3BE6406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K31</w:t>
            </w:r>
          </w:p>
        </w:tc>
        <w:tc>
          <w:tcPr>
            <w:tcW w:w="1301" w:type="dxa"/>
            <w:vMerge w:val="restart"/>
            <w:shd w:val="clear" w:color="auto" w:fill="auto"/>
            <w:vAlign w:val="center"/>
          </w:tcPr>
          <w:p w14:paraId="28651DB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焊条电弧焊考位</w:t>
            </w:r>
          </w:p>
        </w:tc>
        <w:tc>
          <w:tcPr>
            <w:tcW w:w="1568" w:type="dxa"/>
            <w:gridSpan w:val="2"/>
            <w:shd w:val="clear" w:color="auto" w:fill="auto"/>
            <w:vAlign w:val="center"/>
          </w:tcPr>
          <w:p w14:paraId="7C89A1F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焊条</w:t>
            </w:r>
          </w:p>
        </w:tc>
        <w:tc>
          <w:tcPr>
            <w:tcW w:w="650" w:type="dxa"/>
            <w:shd w:val="clear" w:color="auto" w:fill="auto"/>
            <w:vAlign w:val="center"/>
          </w:tcPr>
          <w:p w14:paraId="4E94504A">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1851E18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5EB0FBCE">
            <w:pPr>
              <w:keepNext w:val="0"/>
              <w:keepLines w:val="0"/>
              <w:widowControl/>
              <w:numPr>
                <w:ilvl w:val="0"/>
                <w:numId w:val="18"/>
              </w:numPr>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尺寸：</w:t>
            </w:r>
            <w:r>
              <w:rPr>
                <w:rFonts w:hint="eastAsia" w:ascii="宋体" w:hAnsi="宋体" w:eastAsia="宋体" w:cs="宋体"/>
                <w:i w:val="0"/>
                <w:iCs w:val="0"/>
                <w:color w:val="auto"/>
                <w:kern w:val="0"/>
                <w:sz w:val="21"/>
                <w:szCs w:val="21"/>
                <w:highlight w:val="none"/>
                <w:u w:val="none"/>
                <w:lang w:val="en-US" w:eastAsia="zh-CN"/>
              </w:rPr>
              <w:t>Φ</w:t>
            </w:r>
            <w:r>
              <w:rPr>
                <w:rFonts w:hint="eastAsia" w:ascii="宋体" w:hAnsi="宋体" w:eastAsia="宋体" w:cs="宋体"/>
                <w:i w:val="0"/>
                <w:iCs w:val="0"/>
                <w:color w:val="auto"/>
                <w:kern w:val="0"/>
                <w:sz w:val="21"/>
                <w:szCs w:val="21"/>
                <w:highlight w:val="none"/>
                <w:u w:val="none"/>
                <w:lang w:eastAsia="zh-CN"/>
              </w:rPr>
              <w:t>3.2</w:t>
            </w:r>
            <w:r>
              <w:rPr>
                <w:rFonts w:hint="eastAsia" w:ascii="宋体" w:hAnsi="宋体" w:eastAsia="宋体" w:cs="宋体"/>
                <w:i w:val="0"/>
                <w:iCs w:val="0"/>
                <w:color w:val="auto"/>
                <w:kern w:val="0"/>
                <w:sz w:val="21"/>
                <w:szCs w:val="21"/>
                <w:highlight w:val="none"/>
                <w:u w:val="none"/>
                <w:lang w:val="en-US" w:eastAsia="zh-CN"/>
              </w:rPr>
              <w:t>mm</w:t>
            </w:r>
          </w:p>
          <w:p w14:paraId="0B8308F3">
            <w:pPr>
              <w:keepNext w:val="0"/>
              <w:keepLines w:val="0"/>
              <w:widowControl/>
              <w:numPr>
                <w:ilvl w:val="0"/>
                <w:numId w:val="0"/>
              </w:numPr>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highlight w:val="none"/>
                <w:u w:val="none"/>
                <w:lang w:eastAsia="zh-CN"/>
              </w:rPr>
              <w:t>2.材质：</w:t>
            </w:r>
            <w:r>
              <w:rPr>
                <w:rFonts w:hint="eastAsia" w:ascii="宋体" w:hAnsi="宋体" w:eastAsia="宋体" w:cs="宋体"/>
                <w:i w:val="0"/>
                <w:iCs w:val="0"/>
                <w:color w:val="auto"/>
                <w:kern w:val="0"/>
                <w:sz w:val="21"/>
                <w:szCs w:val="21"/>
                <w:highlight w:val="none"/>
                <w:u w:val="none"/>
                <w:lang w:val="en-US" w:eastAsia="zh-CN"/>
              </w:rPr>
              <w:t>碳钢焊条</w:t>
            </w:r>
          </w:p>
        </w:tc>
      </w:tr>
      <w:tr w14:paraId="73E16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044581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2790AF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D7480B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14C3FD7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焊条保温桶</w:t>
            </w:r>
          </w:p>
        </w:tc>
        <w:tc>
          <w:tcPr>
            <w:tcW w:w="650" w:type="dxa"/>
            <w:shd w:val="clear" w:color="auto" w:fill="auto"/>
            <w:vAlign w:val="center"/>
          </w:tcPr>
          <w:p w14:paraId="1E1720E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3819857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137F6A8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1.焊条</w:t>
            </w:r>
            <w:r>
              <w:rPr>
                <w:rFonts w:hint="eastAsia" w:ascii="宋体" w:hAnsi="宋体" w:eastAsia="宋体" w:cs="宋体"/>
                <w:i w:val="0"/>
                <w:iCs w:val="0"/>
                <w:color w:val="auto"/>
                <w:kern w:val="0"/>
                <w:sz w:val="21"/>
                <w:szCs w:val="21"/>
                <w:u w:val="none"/>
                <w:lang w:val="en-US" w:eastAsia="zh-CN"/>
              </w:rPr>
              <w:t>容量：5kg</w:t>
            </w:r>
          </w:p>
        </w:tc>
      </w:tr>
      <w:tr w14:paraId="414EB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C5AFE3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1F29161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21A0B75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15EF1DA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焊条头回收桶</w:t>
            </w:r>
          </w:p>
        </w:tc>
        <w:tc>
          <w:tcPr>
            <w:tcW w:w="650" w:type="dxa"/>
            <w:shd w:val="clear" w:color="auto" w:fill="auto"/>
            <w:vAlign w:val="center"/>
          </w:tcPr>
          <w:p w14:paraId="43BF205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35AE15D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3D51751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材质：铁</w:t>
            </w:r>
          </w:p>
        </w:tc>
      </w:tr>
      <w:tr w14:paraId="4D776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00096A8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01513FC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14B2E95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54DA4EF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焊接板材</w:t>
            </w:r>
          </w:p>
        </w:tc>
        <w:tc>
          <w:tcPr>
            <w:tcW w:w="650" w:type="dxa"/>
            <w:shd w:val="clear" w:color="auto" w:fill="auto"/>
            <w:vAlign w:val="center"/>
          </w:tcPr>
          <w:p w14:paraId="36088F03">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6532AC2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5C93346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1.材质：钢材</w:t>
            </w:r>
          </w:p>
        </w:tc>
      </w:tr>
      <w:tr w14:paraId="2144C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13C7F9E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6AF7935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793DF82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7581736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工作台</w:t>
            </w:r>
          </w:p>
        </w:tc>
        <w:tc>
          <w:tcPr>
            <w:tcW w:w="650" w:type="dxa"/>
            <w:shd w:val="clear" w:color="auto" w:fill="auto"/>
            <w:vAlign w:val="center"/>
          </w:tcPr>
          <w:p w14:paraId="0A822E91">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0EAD335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302B4F9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两边带挡板，</w:t>
            </w:r>
            <w:r>
              <w:rPr>
                <w:rFonts w:hint="eastAsia" w:ascii="宋体" w:hAnsi="宋体" w:eastAsia="宋体" w:cs="宋体"/>
                <w:i w:val="0"/>
                <w:iCs w:val="0"/>
                <w:color w:val="auto"/>
                <w:kern w:val="0"/>
                <w:sz w:val="21"/>
                <w:szCs w:val="21"/>
                <w:u w:val="none"/>
                <w:lang w:eastAsia="zh-CN"/>
              </w:rPr>
              <w:t>配</w:t>
            </w:r>
            <w:r>
              <w:rPr>
                <w:rFonts w:hint="eastAsia" w:ascii="宋体" w:hAnsi="宋体" w:eastAsia="宋体" w:cs="宋体"/>
                <w:i w:val="0"/>
                <w:iCs w:val="0"/>
                <w:color w:val="auto"/>
                <w:kern w:val="0"/>
                <w:sz w:val="21"/>
                <w:szCs w:val="21"/>
                <w:u w:val="none"/>
                <w:lang w:val="en-US" w:eastAsia="zh-CN"/>
              </w:rPr>
              <w:t>6寸台虎钳</w:t>
            </w:r>
          </w:p>
        </w:tc>
      </w:tr>
      <w:tr w14:paraId="7F9BC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00D32B7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1B55172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1A70F57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5E73794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焊架</w:t>
            </w:r>
          </w:p>
        </w:tc>
        <w:tc>
          <w:tcPr>
            <w:tcW w:w="650" w:type="dxa"/>
            <w:shd w:val="clear" w:color="auto" w:fill="auto"/>
            <w:vAlign w:val="center"/>
          </w:tcPr>
          <w:p w14:paraId="495B1D33">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7C44AE6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5D06EAC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材质：Q235钢</w:t>
            </w:r>
          </w:p>
        </w:tc>
      </w:tr>
      <w:tr w14:paraId="4CCFE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182DAC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6EDF5C0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666D984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216880E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常用工器具</w:t>
            </w:r>
          </w:p>
        </w:tc>
        <w:tc>
          <w:tcPr>
            <w:tcW w:w="650" w:type="dxa"/>
            <w:shd w:val="clear" w:color="auto" w:fill="auto"/>
            <w:vAlign w:val="center"/>
          </w:tcPr>
          <w:p w14:paraId="2423279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3C8862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34285C6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包括但不限于：活扳手、清渣锤、钳子、一字螺丝刀、十字螺丝刀、宽刃扁錾、角磨机、钢丝刷等</w:t>
            </w:r>
          </w:p>
        </w:tc>
      </w:tr>
      <w:tr w14:paraId="49482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B0899B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60D7BD1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55BE9A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777DF37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工具袋</w:t>
            </w:r>
          </w:p>
        </w:tc>
        <w:tc>
          <w:tcPr>
            <w:tcW w:w="650" w:type="dxa"/>
            <w:shd w:val="clear" w:color="auto" w:fill="auto"/>
            <w:vAlign w:val="center"/>
          </w:tcPr>
          <w:p w14:paraId="2A59E16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67F5E9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7C06A47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1.材质：</w:t>
            </w:r>
            <w:r>
              <w:rPr>
                <w:rFonts w:hint="eastAsia" w:ascii="宋体" w:hAnsi="宋体" w:eastAsia="宋体" w:cs="宋体"/>
                <w:i w:val="0"/>
                <w:iCs w:val="0"/>
                <w:color w:val="auto"/>
                <w:kern w:val="0"/>
                <w:sz w:val="21"/>
                <w:szCs w:val="21"/>
                <w:u w:val="none"/>
                <w:lang w:val="en-US" w:eastAsia="zh-CN"/>
              </w:rPr>
              <w:t>帆布</w:t>
            </w:r>
          </w:p>
        </w:tc>
      </w:tr>
      <w:tr w14:paraId="420A2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3163349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07DAABA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4B53076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13F4CE3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焊接除尘设备</w:t>
            </w:r>
          </w:p>
        </w:tc>
        <w:tc>
          <w:tcPr>
            <w:tcW w:w="650" w:type="dxa"/>
            <w:shd w:val="clear" w:color="auto" w:fill="auto"/>
            <w:vAlign w:val="center"/>
          </w:tcPr>
          <w:p w14:paraId="4395DAD3">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B961BC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342827E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需依据现场情况定制提供；</w:t>
            </w:r>
          </w:p>
          <w:p w14:paraId="0DA689D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符合现行标准《焊接烟尘捕集和分离设备》(GB/T43917)相应部分的要求。</w:t>
            </w:r>
          </w:p>
        </w:tc>
      </w:tr>
      <w:tr w14:paraId="157CA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64827E7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CEC22C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772373C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52651B8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移动式操作平台(门式架)</w:t>
            </w:r>
          </w:p>
        </w:tc>
        <w:tc>
          <w:tcPr>
            <w:tcW w:w="650" w:type="dxa"/>
            <w:shd w:val="clear" w:color="auto" w:fill="auto"/>
            <w:vAlign w:val="center"/>
          </w:tcPr>
          <w:p w14:paraId="0114BB5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6BB5E4E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49C59FC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1.满足搭设1层所需的构配件。</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2.门架及配件符合现行标准《门式钢管脚手架》(JG/T13)的有关要求。</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3.脚轮符合现行标准《工业脚轮和车轮》(GB/T14687)的有关要求，可调高度、可制动，万向脚轮。</w:t>
            </w:r>
          </w:p>
        </w:tc>
      </w:tr>
      <w:tr w14:paraId="6A6BB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1013" w:type="dxa"/>
            <w:vMerge w:val="continue"/>
            <w:shd w:val="clear" w:color="auto" w:fill="auto"/>
            <w:vAlign w:val="center"/>
          </w:tcPr>
          <w:p w14:paraId="74E46DF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1DF502D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5AB161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5849840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焊渣接火斗</w:t>
            </w:r>
          </w:p>
        </w:tc>
        <w:tc>
          <w:tcPr>
            <w:tcW w:w="650" w:type="dxa"/>
            <w:shd w:val="clear" w:color="auto" w:fill="auto"/>
            <w:vAlign w:val="center"/>
          </w:tcPr>
          <w:p w14:paraId="5C00876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766B122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38772B7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w:t>
            </w:r>
            <w:r>
              <w:rPr>
                <w:rFonts w:hint="eastAsia" w:ascii="宋体" w:hAnsi="宋体" w:eastAsia="宋体" w:cs="宋体"/>
                <w:i w:val="0"/>
                <w:iCs w:val="0"/>
                <w:color w:val="auto"/>
                <w:kern w:val="0"/>
                <w:sz w:val="21"/>
                <w:szCs w:val="21"/>
                <w:u w:val="none"/>
                <w:lang w:eastAsia="zh-CN"/>
              </w:rPr>
              <w:t>镀锌金属</w:t>
            </w:r>
          </w:p>
        </w:tc>
      </w:tr>
      <w:tr w14:paraId="14171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1174444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5D897D0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BD7F04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0989E5F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焊接防火布</w:t>
            </w:r>
          </w:p>
        </w:tc>
        <w:tc>
          <w:tcPr>
            <w:tcW w:w="650" w:type="dxa"/>
            <w:shd w:val="clear" w:color="auto" w:fill="auto"/>
            <w:vAlign w:val="center"/>
          </w:tcPr>
          <w:p w14:paraId="68BA8B21">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65E4775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5EE1E66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防火阻燃、防水、耐酸碱</w:t>
            </w:r>
          </w:p>
        </w:tc>
      </w:tr>
      <w:tr w14:paraId="6E40F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296B4EC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7E244B9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0CE939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618A61A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干粉灭火器</w:t>
            </w:r>
          </w:p>
        </w:tc>
        <w:tc>
          <w:tcPr>
            <w:tcW w:w="650" w:type="dxa"/>
            <w:shd w:val="clear" w:color="auto" w:fill="auto"/>
            <w:vAlign w:val="center"/>
          </w:tcPr>
          <w:p w14:paraId="446AAE0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C3B9EE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51552F0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1.手提式。</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2.符合现行标准《手提式灭火器》(GB4351)的有关要求。</w:t>
            </w:r>
          </w:p>
        </w:tc>
      </w:tr>
      <w:tr w14:paraId="2B88F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FBFA54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0C680B8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A74233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48B2B4C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二氧化碳灭火器</w:t>
            </w:r>
          </w:p>
        </w:tc>
        <w:tc>
          <w:tcPr>
            <w:tcW w:w="650" w:type="dxa"/>
            <w:shd w:val="clear" w:color="auto" w:fill="auto"/>
            <w:vAlign w:val="center"/>
          </w:tcPr>
          <w:p w14:paraId="70AB7504">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D2E883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3583894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1.手提式。</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2.符合现行标准《手提式灭火器》(GB4351)的有关要求。</w:t>
            </w:r>
          </w:p>
        </w:tc>
      </w:tr>
      <w:tr w14:paraId="04A5D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F7C014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13575F9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C9D5B5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06DDCBD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安全围栏</w:t>
            </w:r>
          </w:p>
        </w:tc>
        <w:tc>
          <w:tcPr>
            <w:tcW w:w="650" w:type="dxa"/>
            <w:shd w:val="clear" w:color="auto" w:fill="auto"/>
            <w:vAlign w:val="center"/>
          </w:tcPr>
          <w:p w14:paraId="24481678">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A99116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10F2027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.材质：玻璃钢绝缘、底座橡胶底座。</w:t>
            </w:r>
          </w:p>
        </w:tc>
      </w:tr>
      <w:tr w14:paraId="0710F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6CC8029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0C26803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42939AE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4156A96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安全标志</w:t>
            </w:r>
          </w:p>
        </w:tc>
        <w:tc>
          <w:tcPr>
            <w:tcW w:w="650" w:type="dxa"/>
            <w:shd w:val="clear" w:color="auto" w:fill="auto"/>
            <w:vAlign w:val="center"/>
          </w:tcPr>
          <w:p w14:paraId="759D287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3AA4703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707520C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1.配备禁止、警告、指令、提示等四类安全标志。</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2.符合现行标准《安全标志及其使用导则》(GB2894)的有关要求。</w:t>
            </w:r>
          </w:p>
        </w:tc>
      </w:tr>
      <w:tr w14:paraId="0E718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341011D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3F97FE3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7073CE1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restart"/>
            <w:shd w:val="clear" w:color="auto" w:fill="auto"/>
            <w:vAlign w:val="center"/>
          </w:tcPr>
          <w:p w14:paraId="433686A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干扰项</w:t>
            </w:r>
          </w:p>
        </w:tc>
        <w:tc>
          <w:tcPr>
            <w:tcW w:w="1133" w:type="dxa"/>
            <w:shd w:val="clear" w:color="auto" w:fill="auto"/>
            <w:vAlign w:val="center"/>
          </w:tcPr>
          <w:p w14:paraId="49ED4B1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实物仿真汽油桶</w:t>
            </w:r>
          </w:p>
        </w:tc>
        <w:tc>
          <w:tcPr>
            <w:tcW w:w="650" w:type="dxa"/>
            <w:shd w:val="clear" w:color="auto" w:fill="auto"/>
            <w:vAlign w:val="center"/>
          </w:tcPr>
          <w:p w14:paraId="0A13F89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78B45C0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639C79C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1.实物仿真</w:t>
            </w:r>
          </w:p>
        </w:tc>
      </w:tr>
      <w:tr w14:paraId="205A9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0477DB0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09170ED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A34797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69692C4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133" w:type="dxa"/>
            <w:shd w:val="clear" w:color="auto" w:fill="auto"/>
            <w:vAlign w:val="center"/>
          </w:tcPr>
          <w:p w14:paraId="6339B91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实物仿真油漆桶</w:t>
            </w:r>
          </w:p>
        </w:tc>
        <w:tc>
          <w:tcPr>
            <w:tcW w:w="650" w:type="dxa"/>
            <w:shd w:val="clear" w:color="auto" w:fill="auto"/>
            <w:vAlign w:val="center"/>
          </w:tcPr>
          <w:p w14:paraId="124B0B9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0103FA2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33F994D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实物仿真</w:t>
            </w:r>
          </w:p>
        </w:tc>
      </w:tr>
      <w:tr w14:paraId="1DD00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8FE5B5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5CE5CB9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1DBAA6C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18B1BE8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133" w:type="dxa"/>
            <w:shd w:val="clear" w:color="auto" w:fill="auto"/>
            <w:vAlign w:val="center"/>
          </w:tcPr>
          <w:p w14:paraId="0297436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木板或木棍</w:t>
            </w:r>
          </w:p>
        </w:tc>
        <w:tc>
          <w:tcPr>
            <w:tcW w:w="650" w:type="dxa"/>
            <w:shd w:val="clear" w:color="auto" w:fill="auto"/>
            <w:vAlign w:val="center"/>
          </w:tcPr>
          <w:p w14:paraId="453B862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6FE917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08F8827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材质：木材</w:t>
            </w:r>
          </w:p>
        </w:tc>
      </w:tr>
      <w:tr w14:paraId="75BC9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0AAEF64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3FA7EF4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76A67F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65BA62B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133" w:type="dxa"/>
            <w:shd w:val="clear" w:color="auto" w:fill="auto"/>
            <w:vAlign w:val="center"/>
          </w:tcPr>
          <w:p w14:paraId="645303C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纸板或纸团</w:t>
            </w:r>
          </w:p>
        </w:tc>
        <w:tc>
          <w:tcPr>
            <w:tcW w:w="650" w:type="dxa"/>
            <w:shd w:val="clear" w:color="auto" w:fill="auto"/>
            <w:vAlign w:val="center"/>
          </w:tcPr>
          <w:p w14:paraId="2C0F92B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107754A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3AD6A94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材质：纸</w:t>
            </w:r>
          </w:p>
        </w:tc>
      </w:tr>
      <w:tr w14:paraId="63494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2C693AC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7ABDC3F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4B1E0D2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2A39235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133" w:type="dxa"/>
            <w:shd w:val="clear" w:color="auto" w:fill="auto"/>
            <w:vAlign w:val="center"/>
          </w:tcPr>
          <w:p w14:paraId="51E7DA6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实物仿真氧气瓶</w:t>
            </w:r>
          </w:p>
        </w:tc>
        <w:tc>
          <w:tcPr>
            <w:tcW w:w="650" w:type="dxa"/>
            <w:shd w:val="clear" w:color="auto" w:fill="auto"/>
            <w:vAlign w:val="center"/>
          </w:tcPr>
          <w:p w14:paraId="365FF9B3">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6EAC233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73D0647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实物仿真</w:t>
            </w:r>
          </w:p>
        </w:tc>
      </w:tr>
      <w:tr w14:paraId="3C2F6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CA76B1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CF783B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A8B6F8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742FB17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133" w:type="dxa"/>
            <w:shd w:val="clear" w:color="auto" w:fill="auto"/>
            <w:vAlign w:val="center"/>
          </w:tcPr>
          <w:p w14:paraId="1AF774A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实物仿真乙炔瓶</w:t>
            </w:r>
          </w:p>
        </w:tc>
        <w:tc>
          <w:tcPr>
            <w:tcW w:w="650" w:type="dxa"/>
            <w:shd w:val="clear" w:color="auto" w:fill="auto"/>
            <w:vAlign w:val="center"/>
          </w:tcPr>
          <w:p w14:paraId="77BF15C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CD54DD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4ADD9A8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实物仿真</w:t>
            </w:r>
          </w:p>
        </w:tc>
      </w:tr>
      <w:tr w14:paraId="0519A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1366A01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7C6341E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E94D6B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2EEA523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速差自控器(防坠器)</w:t>
            </w:r>
          </w:p>
        </w:tc>
        <w:tc>
          <w:tcPr>
            <w:tcW w:w="650" w:type="dxa"/>
            <w:shd w:val="clear" w:color="auto" w:fill="auto"/>
            <w:vAlign w:val="center"/>
          </w:tcPr>
          <w:p w14:paraId="3B142ED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35C079F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799F0BE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w:t>
            </w:r>
            <w:r>
              <w:rPr>
                <w:rFonts w:hint="eastAsia" w:ascii="宋体" w:hAnsi="宋体" w:eastAsia="宋体" w:cs="宋体"/>
                <w:i w:val="0"/>
                <w:iCs w:val="0"/>
                <w:color w:val="auto"/>
                <w:kern w:val="0"/>
                <w:sz w:val="21"/>
                <w:szCs w:val="21"/>
                <w:highlight w:val="none"/>
                <w:u w:val="none"/>
                <w:lang w:eastAsia="zh-CN"/>
              </w:rPr>
              <w:t>材质</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铝合金内壳+聚丙烯外壳+钢丝绳</w:t>
            </w:r>
          </w:p>
          <w:p w14:paraId="3450DEC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2</w:t>
            </w:r>
            <w:r>
              <w:rPr>
                <w:rFonts w:hint="eastAsia" w:ascii="宋体" w:hAnsi="宋体" w:eastAsia="宋体" w:cs="宋体"/>
                <w:i w:val="0"/>
                <w:iCs w:val="0"/>
                <w:color w:val="auto"/>
                <w:kern w:val="0"/>
                <w:sz w:val="21"/>
                <w:szCs w:val="21"/>
                <w:highlight w:val="none"/>
                <w:u w:val="none"/>
                <w:lang w:val="en-US" w:eastAsia="zh-CN"/>
              </w:rPr>
              <w:t>.尺寸：</w:t>
            </w:r>
            <w:r>
              <w:rPr>
                <w:rFonts w:hint="eastAsia" w:ascii="宋体" w:hAnsi="宋体" w:eastAsia="宋体" w:cs="宋体"/>
                <w:i w:val="0"/>
                <w:iCs w:val="0"/>
                <w:color w:val="auto"/>
                <w:kern w:val="0"/>
                <w:sz w:val="21"/>
                <w:szCs w:val="21"/>
                <w:highlight w:val="none"/>
                <w:u w:val="none"/>
                <w:lang w:eastAsia="zh-CN"/>
              </w:rPr>
              <w:t>3m（误差±5%）</w:t>
            </w:r>
            <w:r>
              <w:rPr>
                <w:rFonts w:hint="eastAsia" w:ascii="宋体" w:hAnsi="宋体" w:eastAsia="宋体" w:cs="宋体"/>
                <w:i w:val="0"/>
                <w:iCs w:val="0"/>
                <w:color w:val="auto"/>
                <w:kern w:val="0"/>
                <w:sz w:val="21"/>
                <w:szCs w:val="21"/>
                <w:highlight w:val="none"/>
                <w:u w:val="none"/>
                <w:lang w:val="en-US" w:eastAsia="zh-CN"/>
              </w:rPr>
              <w:t>。</w:t>
            </w:r>
          </w:p>
          <w:p w14:paraId="56C5FE4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highlight w:val="none"/>
                <w:u w:val="none"/>
                <w:lang w:eastAsia="zh-CN"/>
              </w:rPr>
              <w:t>3</w:t>
            </w:r>
            <w:r>
              <w:rPr>
                <w:rFonts w:hint="eastAsia" w:ascii="宋体" w:hAnsi="宋体" w:eastAsia="宋体" w:cs="宋体"/>
                <w:i w:val="0"/>
                <w:iCs w:val="0"/>
                <w:color w:val="auto"/>
                <w:kern w:val="0"/>
                <w:sz w:val="21"/>
                <w:szCs w:val="21"/>
                <w:highlight w:val="none"/>
                <w:u w:val="none"/>
                <w:lang w:val="en-US" w:eastAsia="zh-CN"/>
              </w:rPr>
              <w:t>.符合现行标准《坠落防护速差自控器》(GB24544)的有关要求。</w:t>
            </w:r>
          </w:p>
        </w:tc>
      </w:tr>
      <w:tr w14:paraId="4A39A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05F8B8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restart"/>
            <w:shd w:val="clear" w:color="auto" w:fill="auto"/>
            <w:vAlign w:val="center"/>
          </w:tcPr>
          <w:p w14:paraId="1F01BC2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K32</w:t>
            </w:r>
          </w:p>
        </w:tc>
        <w:tc>
          <w:tcPr>
            <w:tcW w:w="1301" w:type="dxa"/>
            <w:vMerge w:val="restart"/>
            <w:shd w:val="clear" w:color="auto" w:fill="auto"/>
            <w:vAlign w:val="center"/>
          </w:tcPr>
          <w:p w14:paraId="5ABFB18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二氧化碳气体保护焊考位</w:t>
            </w:r>
          </w:p>
        </w:tc>
        <w:tc>
          <w:tcPr>
            <w:tcW w:w="1568" w:type="dxa"/>
            <w:gridSpan w:val="2"/>
            <w:shd w:val="clear" w:color="auto" w:fill="auto"/>
            <w:vAlign w:val="center"/>
          </w:tcPr>
          <w:p w14:paraId="5244560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二氧化碳气体保护焊机</w:t>
            </w:r>
          </w:p>
        </w:tc>
        <w:tc>
          <w:tcPr>
            <w:tcW w:w="650" w:type="dxa"/>
            <w:shd w:val="clear" w:color="auto" w:fill="auto"/>
            <w:vAlign w:val="center"/>
          </w:tcPr>
          <w:p w14:paraId="303C4CD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4770E0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台</w:t>
            </w:r>
          </w:p>
        </w:tc>
        <w:tc>
          <w:tcPr>
            <w:tcW w:w="7827" w:type="dxa"/>
            <w:vMerge w:val="restart"/>
            <w:shd w:val="clear" w:color="auto" w:fill="auto"/>
            <w:vAlign w:val="center"/>
          </w:tcPr>
          <w:p w14:paraId="62899B4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1.焊机参数要求：</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(1)额定输入电压：三相380V±15％；</w:t>
            </w:r>
          </w:p>
          <w:p w14:paraId="026A4A7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(2)额定输入功率：≥14kW；</w:t>
            </w:r>
          </w:p>
          <w:p w14:paraId="0803024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(3)频率：50/60Hz</w:t>
            </w:r>
          </w:p>
          <w:p w14:paraId="55F3D61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2.符合现行标准《弧焊设备第1部分：焊接电源》(GB/T15579.1)、《电弧焊机通用技术条件》(GB/T8118)的有关要求。</w:t>
            </w:r>
          </w:p>
          <w:p w14:paraId="24CFB67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3.送丝装置</w:t>
            </w:r>
          </w:p>
          <w:p w14:paraId="7ADF2E0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与焊机匹配。</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符合现行标准《弧焊设备第5部分：送丝装置》(GB/T15579.5)的有关要求</w:t>
            </w:r>
          </w:p>
          <w:p w14:paraId="05D4C57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4.焊枪</w:t>
            </w:r>
          </w:p>
          <w:p w14:paraId="3AA2831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与焊机匹配，长度不小于3m。</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符合现行标准《弧焊设备第7部分：焊炬(枪)》(GB/T15579.7)的有关要求。</w:t>
            </w:r>
          </w:p>
          <w:p w14:paraId="288C35B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5.焊接夹钳及配套电缆线</w:t>
            </w:r>
          </w:p>
          <w:p w14:paraId="70EF240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与焊机匹配，长度不小于</w:t>
            </w: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m。</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符合现行标准《弧焊设备第13部分：焊接夹钳》(GB/T15579.13)的有关要求。</w:t>
            </w:r>
          </w:p>
        </w:tc>
      </w:tr>
      <w:tr w14:paraId="00218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6DF6EF4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6C138FA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87F70F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6D35DA7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送丝装置</w:t>
            </w:r>
          </w:p>
        </w:tc>
        <w:tc>
          <w:tcPr>
            <w:tcW w:w="650" w:type="dxa"/>
            <w:shd w:val="clear" w:color="auto" w:fill="auto"/>
            <w:vAlign w:val="center"/>
          </w:tcPr>
          <w:p w14:paraId="460A721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39CA038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台</w:t>
            </w:r>
          </w:p>
        </w:tc>
        <w:tc>
          <w:tcPr>
            <w:tcW w:w="7827" w:type="dxa"/>
            <w:vMerge w:val="continue"/>
            <w:shd w:val="clear" w:color="auto" w:fill="auto"/>
            <w:vAlign w:val="center"/>
          </w:tcPr>
          <w:p w14:paraId="4B98CE9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r>
      <w:tr w14:paraId="06204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06CE5E0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25E728D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660E52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5EEC18C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焊枪</w:t>
            </w:r>
          </w:p>
        </w:tc>
        <w:tc>
          <w:tcPr>
            <w:tcW w:w="650" w:type="dxa"/>
            <w:shd w:val="clear" w:color="auto" w:fill="auto"/>
            <w:vAlign w:val="center"/>
          </w:tcPr>
          <w:p w14:paraId="58E2FB3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3FDEB71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vMerge w:val="continue"/>
            <w:shd w:val="clear" w:color="auto" w:fill="auto"/>
            <w:vAlign w:val="center"/>
          </w:tcPr>
          <w:p w14:paraId="78368F3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r>
      <w:tr w14:paraId="39CF8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0AFCC8B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34D0FB0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14D6A7D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2C9539E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焊接夹钳及配套电缆线</w:t>
            </w:r>
          </w:p>
        </w:tc>
        <w:tc>
          <w:tcPr>
            <w:tcW w:w="650" w:type="dxa"/>
            <w:shd w:val="clear" w:color="auto" w:fill="auto"/>
            <w:vAlign w:val="center"/>
          </w:tcPr>
          <w:p w14:paraId="48B68A8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142045E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vMerge w:val="continue"/>
            <w:shd w:val="clear" w:color="auto" w:fill="auto"/>
            <w:vAlign w:val="center"/>
          </w:tcPr>
          <w:p w14:paraId="28E9981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r>
      <w:tr w14:paraId="11C7C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86FA05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0928384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76A418A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192CA2C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二氧化碳气瓶及相关附件</w:t>
            </w:r>
          </w:p>
        </w:tc>
        <w:tc>
          <w:tcPr>
            <w:tcW w:w="650" w:type="dxa"/>
            <w:shd w:val="clear" w:color="auto" w:fill="auto"/>
            <w:vAlign w:val="center"/>
          </w:tcPr>
          <w:p w14:paraId="0A8DD8E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7F5E74F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3237B0E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r>
              <w:rPr>
                <w:rFonts w:hint="eastAsia" w:ascii="宋体" w:hAnsi="宋体" w:eastAsia="宋体" w:cs="宋体"/>
                <w:i w:val="0"/>
                <w:iCs w:val="0"/>
                <w:color w:val="auto"/>
                <w:kern w:val="0"/>
                <w:sz w:val="21"/>
                <w:szCs w:val="21"/>
                <w:u w:val="none"/>
                <w:lang w:eastAsia="zh-CN"/>
              </w:rPr>
              <w:t>类型：</w:t>
            </w:r>
            <w:r>
              <w:rPr>
                <w:rFonts w:hint="eastAsia" w:ascii="宋体" w:hAnsi="宋体" w:eastAsia="宋体" w:cs="宋体"/>
                <w:i w:val="0"/>
                <w:iCs w:val="0"/>
                <w:color w:val="auto"/>
                <w:kern w:val="0"/>
                <w:sz w:val="21"/>
                <w:szCs w:val="21"/>
                <w:u w:val="none"/>
                <w:lang w:val="en-US" w:eastAsia="zh-CN"/>
              </w:rPr>
              <w:t>二氧化碳气瓶。</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2.符合现行标准《钢质焊接气瓶》(GB/T5100)的有关要求或《钢质无缝气瓶》(GB/T5099)相应部分的要求。</w:t>
            </w:r>
          </w:p>
        </w:tc>
      </w:tr>
      <w:tr w14:paraId="7DCD2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1E0BAC2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5D24BA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7DBD007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50473D4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气瓶防倾倒装置</w:t>
            </w:r>
          </w:p>
        </w:tc>
        <w:tc>
          <w:tcPr>
            <w:tcW w:w="650" w:type="dxa"/>
            <w:shd w:val="clear" w:color="auto" w:fill="auto"/>
            <w:vAlign w:val="center"/>
          </w:tcPr>
          <w:p w14:paraId="508957EB">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0" w:type="dxa"/>
            <w:shd w:val="clear" w:color="auto" w:fill="auto"/>
            <w:vAlign w:val="center"/>
          </w:tcPr>
          <w:p w14:paraId="5DC8937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套</w:t>
            </w:r>
          </w:p>
        </w:tc>
        <w:tc>
          <w:tcPr>
            <w:tcW w:w="7827" w:type="dxa"/>
            <w:shd w:val="clear" w:color="auto" w:fill="auto"/>
            <w:vAlign w:val="center"/>
          </w:tcPr>
          <w:p w14:paraId="63DB3CA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highlight w:val="none"/>
                <w:u w:val="none"/>
                <w:lang w:val="en-US" w:eastAsia="zh-CN"/>
              </w:rPr>
              <w:t>1.材质：</w:t>
            </w:r>
            <w:r>
              <w:rPr>
                <w:rFonts w:hint="eastAsia" w:ascii="宋体" w:hAnsi="宋体" w:eastAsia="宋体" w:cs="宋体"/>
                <w:i w:val="0"/>
                <w:iCs w:val="0"/>
                <w:color w:val="auto"/>
                <w:sz w:val="21"/>
                <w:szCs w:val="21"/>
                <w:highlight w:val="none"/>
                <w:u w:val="none"/>
                <w:lang w:eastAsia="zh-CN"/>
              </w:rPr>
              <w:t>金属</w:t>
            </w:r>
          </w:p>
        </w:tc>
      </w:tr>
      <w:tr w14:paraId="174EF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15D8F3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33470CD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7533589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7B08F01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二氧化碳减压器高压表、流量计及加热器</w:t>
            </w:r>
          </w:p>
        </w:tc>
        <w:tc>
          <w:tcPr>
            <w:tcW w:w="650" w:type="dxa"/>
            <w:shd w:val="clear" w:color="auto" w:fill="auto"/>
            <w:vAlign w:val="center"/>
          </w:tcPr>
          <w:p w14:paraId="2041A6E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147CC4E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776657F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二氧化碳减压</w:t>
            </w:r>
            <w:r>
              <w:rPr>
                <w:rFonts w:hint="eastAsia" w:ascii="宋体" w:hAnsi="宋体" w:eastAsia="宋体" w:cs="宋体"/>
                <w:i w:val="0"/>
                <w:iCs w:val="0"/>
                <w:color w:val="auto"/>
                <w:kern w:val="0"/>
                <w:sz w:val="21"/>
                <w:szCs w:val="21"/>
                <w:u w:val="none"/>
                <w:lang w:eastAsia="zh-CN"/>
              </w:rPr>
              <w:t>阀</w:t>
            </w:r>
          </w:p>
          <w:p w14:paraId="602F1F7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符合现行标准《焊接、切割及类似工艺用气瓶减压器》(GB/T7899)的有关要求。</w:t>
            </w:r>
          </w:p>
        </w:tc>
      </w:tr>
      <w:tr w14:paraId="1F595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87C6B6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2AAFCEF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25ED22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18AFAA6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二氧化碳焊丝</w:t>
            </w:r>
          </w:p>
        </w:tc>
        <w:tc>
          <w:tcPr>
            <w:tcW w:w="650" w:type="dxa"/>
            <w:shd w:val="clear" w:color="auto" w:fill="auto"/>
            <w:vAlign w:val="center"/>
          </w:tcPr>
          <w:p w14:paraId="60B2585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631F7D7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7DE14DA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实心焊丝</w:t>
            </w:r>
          </w:p>
        </w:tc>
      </w:tr>
      <w:tr w14:paraId="63F33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3C812EA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208AD90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18DCCAE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628F5CA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焊丝头回收桶</w:t>
            </w:r>
          </w:p>
        </w:tc>
        <w:tc>
          <w:tcPr>
            <w:tcW w:w="650" w:type="dxa"/>
            <w:shd w:val="clear" w:color="auto" w:fill="auto"/>
            <w:vAlign w:val="center"/>
          </w:tcPr>
          <w:p w14:paraId="5083DA78">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612896C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5CD52E7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材质：铁</w:t>
            </w:r>
          </w:p>
        </w:tc>
      </w:tr>
      <w:tr w14:paraId="71DCC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2C1439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5B899D4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637237D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1CE7627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焊接板材</w:t>
            </w:r>
          </w:p>
        </w:tc>
        <w:tc>
          <w:tcPr>
            <w:tcW w:w="650" w:type="dxa"/>
            <w:shd w:val="clear" w:color="auto" w:fill="auto"/>
            <w:vAlign w:val="center"/>
          </w:tcPr>
          <w:p w14:paraId="0229666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74D2CBF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7262439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1.材质：钢材</w:t>
            </w:r>
          </w:p>
        </w:tc>
      </w:tr>
      <w:tr w14:paraId="5DE42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22EAC4A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28F5845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1F2EE2C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17655A9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工作台</w:t>
            </w:r>
          </w:p>
        </w:tc>
        <w:tc>
          <w:tcPr>
            <w:tcW w:w="650" w:type="dxa"/>
            <w:shd w:val="clear" w:color="auto" w:fill="auto"/>
            <w:vAlign w:val="center"/>
          </w:tcPr>
          <w:p w14:paraId="1910820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79A7109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0EBD6DD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两边带挡板，</w:t>
            </w:r>
            <w:r>
              <w:rPr>
                <w:rFonts w:hint="eastAsia" w:ascii="宋体" w:hAnsi="宋体" w:eastAsia="宋体" w:cs="宋体"/>
                <w:i w:val="0"/>
                <w:iCs w:val="0"/>
                <w:color w:val="auto"/>
                <w:kern w:val="0"/>
                <w:sz w:val="21"/>
                <w:szCs w:val="21"/>
                <w:u w:val="none"/>
                <w:lang w:eastAsia="zh-CN"/>
              </w:rPr>
              <w:t>配</w:t>
            </w:r>
            <w:r>
              <w:rPr>
                <w:rFonts w:hint="eastAsia" w:ascii="宋体" w:hAnsi="宋体" w:eastAsia="宋体" w:cs="宋体"/>
                <w:i w:val="0"/>
                <w:iCs w:val="0"/>
                <w:color w:val="auto"/>
                <w:kern w:val="0"/>
                <w:sz w:val="21"/>
                <w:szCs w:val="21"/>
                <w:u w:val="none"/>
                <w:lang w:val="en-US" w:eastAsia="zh-CN"/>
              </w:rPr>
              <w:t>6寸台虎钳</w:t>
            </w:r>
          </w:p>
        </w:tc>
      </w:tr>
      <w:tr w14:paraId="1C597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442F23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1970687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6250F8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32891CA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焊架</w:t>
            </w:r>
          </w:p>
        </w:tc>
        <w:tc>
          <w:tcPr>
            <w:tcW w:w="650" w:type="dxa"/>
            <w:shd w:val="clear" w:color="auto" w:fill="auto"/>
            <w:vAlign w:val="center"/>
          </w:tcPr>
          <w:p w14:paraId="7BB3FFB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3673269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08FA853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材质：Q235钢</w:t>
            </w:r>
          </w:p>
        </w:tc>
      </w:tr>
      <w:tr w14:paraId="2D522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3145E5D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991E99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D3C8F2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6555703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常用工器具</w:t>
            </w:r>
          </w:p>
        </w:tc>
        <w:tc>
          <w:tcPr>
            <w:tcW w:w="650" w:type="dxa"/>
            <w:shd w:val="clear" w:color="auto" w:fill="auto"/>
            <w:vAlign w:val="center"/>
          </w:tcPr>
          <w:p w14:paraId="2FF7776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31AEC0B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4A1E6F1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包括但不限于：活扳手、清渣锤、钳子、斜口钳、一字螺丝刀、十字螺丝刀、宽刃扁錾、角磨机、钢丝刷等</w:t>
            </w:r>
          </w:p>
        </w:tc>
      </w:tr>
      <w:tr w14:paraId="2E600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0849B9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1AF28A4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7C35A9F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661D5B4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工具袋</w:t>
            </w:r>
          </w:p>
        </w:tc>
        <w:tc>
          <w:tcPr>
            <w:tcW w:w="650" w:type="dxa"/>
            <w:shd w:val="clear" w:color="auto" w:fill="auto"/>
            <w:vAlign w:val="center"/>
          </w:tcPr>
          <w:p w14:paraId="36ACD84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784AA9F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3199954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1.材质：</w:t>
            </w:r>
            <w:r>
              <w:rPr>
                <w:rFonts w:hint="eastAsia" w:ascii="宋体" w:hAnsi="宋体" w:eastAsia="宋体" w:cs="宋体"/>
                <w:i w:val="0"/>
                <w:iCs w:val="0"/>
                <w:color w:val="auto"/>
                <w:kern w:val="0"/>
                <w:sz w:val="21"/>
                <w:szCs w:val="21"/>
                <w:u w:val="none"/>
                <w:lang w:val="en-US" w:eastAsia="zh-CN"/>
              </w:rPr>
              <w:t>帆布</w:t>
            </w:r>
          </w:p>
        </w:tc>
      </w:tr>
      <w:tr w14:paraId="7BFCC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A43C52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614772D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7E218D2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719AD8B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焊接除尘设备</w:t>
            </w:r>
          </w:p>
        </w:tc>
        <w:tc>
          <w:tcPr>
            <w:tcW w:w="650" w:type="dxa"/>
            <w:shd w:val="clear" w:color="auto" w:fill="auto"/>
            <w:vAlign w:val="center"/>
          </w:tcPr>
          <w:p w14:paraId="45E5590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1D6669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31C3546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需依据现场情况定制提供；</w:t>
            </w:r>
          </w:p>
          <w:p w14:paraId="57672CB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符合现行标准《焊接烟尘捕集和分离设备》(GB/T43917)相应部分的要求。</w:t>
            </w:r>
          </w:p>
        </w:tc>
      </w:tr>
      <w:tr w14:paraId="3915A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D63306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0A499EE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6F7A488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7475215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干粉灭火器</w:t>
            </w:r>
          </w:p>
        </w:tc>
        <w:tc>
          <w:tcPr>
            <w:tcW w:w="650" w:type="dxa"/>
            <w:shd w:val="clear" w:color="auto" w:fill="auto"/>
            <w:vAlign w:val="center"/>
          </w:tcPr>
          <w:p w14:paraId="7FC00D6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3DE50A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56EA538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1.手提式。</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2.符合现行标准《手提式灭火器》(GB4351)的有关要求。</w:t>
            </w:r>
          </w:p>
        </w:tc>
      </w:tr>
      <w:tr w14:paraId="559D9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63B8C65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5088CAC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C49CD5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3B5C27B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二氧化碳灭火器</w:t>
            </w:r>
          </w:p>
        </w:tc>
        <w:tc>
          <w:tcPr>
            <w:tcW w:w="650" w:type="dxa"/>
            <w:shd w:val="clear" w:color="auto" w:fill="auto"/>
            <w:vAlign w:val="center"/>
          </w:tcPr>
          <w:p w14:paraId="28FADC88">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39B85D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505CCD2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1.手提式。</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2.符合现行标准《手提式灭火器》(GB4351)的有关要求</w:t>
            </w:r>
          </w:p>
        </w:tc>
      </w:tr>
      <w:tr w14:paraId="2B558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0C8189A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5D2A543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22EBB34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5B2A9C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安全围栏</w:t>
            </w:r>
          </w:p>
        </w:tc>
        <w:tc>
          <w:tcPr>
            <w:tcW w:w="650" w:type="dxa"/>
            <w:shd w:val="clear" w:color="auto" w:fill="auto"/>
            <w:vAlign w:val="center"/>
          </w:tcPr>
          <w:p w14:paraId="0D9A0AE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4EFEAA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38DCAB8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.材质：玻璃钢绝缘、底座橡胶底座。</w:t>
            </w:r>
          </w:p>
        </w:tc>
      </w:tr>
      <w:tr w14:paraId="6FCFA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695282A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060374A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1D4408E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21BB9BB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安全标志</w:t>
            </w:r>
          </w:p>
        </w:tc>
        <w:tc>
          <w:tcPr>
            <w:tcW w:w="650" w:type="dxa"/>
            <w:shd w:val="clear" w:color="auto" w:fill="auto"/>
            <w:vAlign w:val="center"/>
          </w:tcPr>
          <w:p w14:paraId="282FEBE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1561BB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23A4A2B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1.配备禁止、警告、指令、提示等四类安全标志。</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2.符合现行标准《安全标志及其使用导则》(GB2894)的有关要求。</w:t>
            </w:r>
          </w:p>
        </w:tc>
      </w:tr>
      <w:tr w14:paraId="070A4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3C6367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5A2F272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A0F793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restart"/>
            <w:shd w:val="clear" w:color="auto" w:fill="auto"/>
            <w:vAlign w:val="center"/>
          </w:tcPr>
          <w:p w14:paraId="41B57AB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干扰项</w:t>
            </w:r>
          </w:p>
        </w:tc>
        <w:tc>
          <w:tcPr>
            <w:tcW w:w="1133" w:type="dxa"/>
            <w:shd w:val="clear" w:color="auto" w:fill="auto"/>
            <w:vAlign w:val="center"/>
          </w:tcPr>
          <w:p w14:paraId="5696D2B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实物仿真汽油桶</w:t>
            </w:r>
          </w:p>
        </w:tc>
        <w:tc>
          <w:tcPr>
            <w:tcW w:w="650" w:type="dxa"/>
            <w:shd w:val="clear" w:color="auto" w:fill="auto"/>
            <w:vAlign w:val="center"/>
          </w:tcPr>
          <w:p w14:paraId="00AF1E4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1D23D8C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12E1B0F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实物仿真</w:t>
            </w:r>
          </w:p>
        </w:tc>
      </w:tr>
      <w:tr w14:paraId="0621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2076DD1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2E4B847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1578C39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210E278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133" w:type="dxa"/>
            <w:shd w:val="clear" w:color="auto" w:fill="auto"/>
            <w:vAlign w:val="center"/>
          </w:tcPr>
          <w:p w14:paraId="2139D17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实物仿真油漆桶</w:t>
            </w:r>
          </w:p>
        </w:tc>
        <w:tc>
          <w:tcPr>
            <w:tcW w:w="650" w:type="dxa"/>
            <w:shd w:val="clear" w:color="auto" w:fill="auto"/>
            <w:vAlign w:val="center"/>
          </w:tcPr>
          <w:p w14:paraId="5943C1F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322EA6D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50F9C56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实物仿真</w:t>
            </w:r>
          </w:p>
        </w:tc>
      </w:tr>
      <w:tr w14:paraId="32CA1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21CE39C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2DF4BD5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146859B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4ACB1BF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133" w:type="dxa"/>
            <w:shd w:val="clear" w:color="auto" w:fill="auto"/>
            <w:vAlign w:val="center"/>
          </w:tcPr>
          <w:p w14:paraId="48B729F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木板或木棍</w:t>
            </w:r>
          </w:p>
        </w:tc>
        <w:tc>
          <w:tcPr>
            <w:tcW w:w="650" w:type="dxa"/>
            <w:shd w:val="clear" w:color="auto" w:fill="auto"/>
            <w:vAlign w:val="center"/>
          </w:tcPr>
          <w:p w14:paraId="111A213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17F203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6056C83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材质：木材</w:t>
            </w:r>
          </w:p>
        </w:tc>
      </w:tr>
      <w:tr w14:paraId="064FF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230D3A5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6B2A597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4F43D0D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47D0441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133" w:type="dxa"/>
            <w:shd w:val="clear" w:color="auto" w:fill="auto"/>
            <w:vAlign w:val="center"/>
          </w:tcPr>
          <w:p w14:paraId="7E29F70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纸板或纸团</w:t>
            </w:r>
          </w:p>
        </w:tc>
        <w:tc>
          <w:tcPr>
            <w:tcW w:w="650" w:type="dxa"/>
            <w:shd w:val="clear" w:color="auto" w:fill="auto"/>
            <w:vAlign w:val="center"/>
          </w:tcPr>
          <w:p w14:paraId="157F9D6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641CA38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771BC0C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材质：纸</w:t>
            </w:r>
          </w:p>
        </w:tc>
      </w:tr>
      <w:tr w14:paraId="47FC9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190A4EA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18BBE4D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7206DE7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732F835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133" w:type="dxa"/>
            <w:shd w:val="clear" w:color="auto" w:fill="auto"/>
            <w:vAlign w:val="center"/>
          </w:tcPr>
          <w:p w14:paraId="12CABF9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实物仿真氧气瓶</w:t>
            </w:r>
          </w:p>
        </w:tc>
        <w:tc>
          <w:tcPr>
            <w:tcW w:w="650" w:type="dxa"/>
            <w:shd w:val="clear" w:color="auto" w:fill="auto"/>
            <w:vAlign w:val="center"/>
          </w:tcPr>
          <w:p w14:paraId="77F8BCF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35E992D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1E51571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实物仿真</w:t>
            </w:r>
          </w:p>
        </w:tc>
      </w:tr>
      <w:tr w14:paraId="62235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2F04A0A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1E0F5D2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635D0DB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3E0514E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1"/>
                <w:szCs w:val="21"/>
                <w:u w:val="none"/>
                <w:lang w:val="en-US" w:eastAsia="zh-CN" w:bidi="ar-SA"/>
              </w:rPr>
            </w:pPr>
          </w:p>
        </w:tc>
        <w:tc>
          <w:tcPr>
            <w:tcW w:w="1133" w:type="dxa"/>
            <w:shd w:val="clear" w:color="auto" w:fill="auto"/>
            <w:vAlign w:val="center"/>
          </w:tcPr>
          <w:p w14:paraId="63326A1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实物仿真乙炔瓶</w:t>
            </w:r>
          </w:p>
        </w:tc>
        <w:tc>
          <w:tcPr>
            <w:tcW w:w="650" w:type="dxa"/>
            <w:shd w:val="clear" w:color="auto" w:fill="auto"/>
            <w:vAlign w:val="center"/>
          </w:tcPr>
          <w:p w14:paraId="0B0133A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0F6DD8C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5BFB418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实物仿真</w:t>
            </w:r>
          </w:p>
        </w:tc>
      </w:tr>
      <w:tr w14:paraId="44CE2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166F31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restart"/>
            <w:shd w:val="clear" w:color="auto" w:fill="auto"/>
            <w:vAlign w:val="center"/>
          </w:tcPr>
          <w:p w14:paraId="224730C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K33</w:t>
            </w:r>
          </w:p>
        </w:tc>
        <w:tc>
          <w:tcPr>
            <w:tcW w:w="1301" w:type="dxa"/>
            <w:vMerge w:val="restart"/>
            <w:shd w:val="clear" w:color="auto" w:fill="auto"/>
            <w:vAlign w:val="center"/>
          </w:tcPr>
          <w:p w14:paraId="11B6C89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氩弧焊考位</w:t>
            </w:r>
          </w:p>
        </w:tc>
        <w:tc>
          <w:tcPr>
            <w:tcW w:w="1568" w:type="dxa"/>
            <w:gridSpan w:val="2"/>
            <w:shd w:val="clear" w:color="auto" w:fill="auto"/>
            <w:vAlign w:val="center"/>
          </w:tcPr>
          <w:p w14:paraId="745FFE0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氩弧焊机</w:t>
            </w:r>
          </w:p>
        </w:tc>
        <w:tc>
          <w:tcPr>
            <w:tcW w:w="650" w:type="dxa"/>
            <w:shd w:val="clear" w:color="auto" w:fill="auto"/>
            <w:vAlign w:val="center"/>
          </w:tcPr>
          <w:p w14:paraId="63349078">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1A62A9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台</w:t>
            </w:r>
          </w:p>
        </w:tc>
        <w:tc>
          <w:tcPr>
            <w:tcW w:w="7827" w:type="dxa"/>
            <w:vMerge w:val="restart"/>
            <w:shd w:val="clear" w:color="auto" w:fill="auto"/>
            <w:vAlign w:val="center"/>
          </w:tcPr>
          <w:p w14:paraId="2787192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1.焊机参数要求：</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(1)额定输入电压：三相380V±15％；</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(2)额定输入功率：≥14kW。</w:t>
            </w:r>
          </w:p>
          <w:p w14:paraId="7A900F0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(3)频率：50/60Hz</w:t>
            </w:r>
          </w:p>
          <w:p w14:paraId="4DB8F04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2.符合现行标准《弧焊设备第1部分：焊接电源》(GB/T15579.1)、《电弧焊机通用技术条件》(GB/T8118)的有关要求。</w:t>
            </w:r>
          </w:p>
          <w:p w14:paraId="07A3634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3.焊枪</w:t>
            </w:r>
          </w:p>
          <w:p w14:paraId="6314388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与焊机匹配，长度不小于3m。</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符合现行标准《弧焊设备第7部分：焊炬(枪)》(GB/T15579.7)的有关要求。</w:t>
            </w:r>
          </w:p>
          <w:p w14:paraId="555E7D0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4.焊接夹钳及配套电缆线</w:t>
            </w:r>
          </w:p>
          <w:p w14:paraId="27A322A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与焊机匹配，长度不小于</w:t>
            </w: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m。</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符合现行标准《弧焊设备第13部分：焊接夹钳》(GB/T15579.13)的有关要求。</w:t>
            </w:r>
          </w:p>
        </w:tc>
      </w:tr>
      <w:tr w14:paraId="06F66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F0E544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14E4F4E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6E13B30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4AAC3F9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焊枪</w:t>
            </w:r>
          </w:p>
        </w:tc>
        <w:tc>
          <w:tcPr>
            <w:tcW w:w="650" w:type="dxa"/>
            <w:shd w:val="clear" w:color="auto" w:fill="auto"/>
            <w:vAlign w:val="center"/>
          </w:tcPr>
          <w:p w14:paraId="4C04E8A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578A7EA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vMerge w:val="continue"/>
            <w:shd w:val="clear" w:color="auto" w:fill="auto"/>
            <w:vAlign w:val="center"/>
          </w:tcPr>
          <w:p w14:paraId="5B0A993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r>
      <w:tr w14:paraId="69C14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0" w:hRule="atLeast"/>
        </w:trPr>
        <w:tc>
          <w:tcPr>
            <w:tcW w:w="1013" w:type="dxa"/>
            <w:vMerge w:val="continue"/>
            <w:shd w:val="clear" w:color="auto" w:fill="auto"/>
            <w:vAlign w:val="center"/>
          </w:tcPr>
          <w:p w14:paraId="0D1A5A5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1A95C1F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70A6ACF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29CB320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焊接夹钳及配套电缆线</w:t>
            </w:r>
          </w:p>
        </w:tc>
        <w:tc>
          <w:tcPr>
            <w:tcW w:w="650" w:type="dxa"/>
            <w:shd w:val="clear" w:color="auto" w:fill="auto"/>
            <w:vAlign w:val="center"/>
          </w:tcPr>
          <w:p w14:paraId="7F302864">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1B08B9A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vMerge w:val="continue"/>
            <w:shd w:val="clear" w:color="auto" w:fill="auto"/>
            <w:vAlign w:val="center"/>
          </w:tcPr>
          <w:p w14:paraId="6C9C95A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r>
      <w:tr w14:paraId="025EE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ED1F27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392BDC8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72F82F0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0F47C04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氩气瓶及相关附件</w:t>
            </w:r>
          </w:p>
        </w:tc>
        <w:tc>
          <w:tcPr>
            <w:tcW w:w="650" w:type="dxa"/>
            <w:shd w:val="clear" w:color="auto" w:fill="auto"/>
            <w:vAlign w:val="center"/>
          </w:tcPr>
          <w:p w14:paraId="4009980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332575A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51A737B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r>
              <w:rPr>
                <w:rFonts w:hint="eastAsia" w:ascii="宋体" w:hAnsi="宋体" w:eastAsia="宋体" w:cs="宋体"/>
                <w:i w:val="0"/>
                <w:iCs w:val="0"/>
                <w:color w:val="auto"/>
                <w:kern w:val="0"/>
                <w:sz w:val="21"/>
                <w:szCs w:val="21"/>
                <w:u w:val="none"/>
                <w:lang w:eastAsia="zh-CN"/>
              </w:rPr>
              <w:t>类型：</w:t>
            </w:r>
            <w:r>
              <w:rPr>
                <w:rFonts w:hint="eastAsia" w:ascii="宋体" w:hAnsi="宋体" w:eastAsia="宋体" w:cs="宋体"/>
                <w:i w:val="0"/>
                <w:iCs w:val="0"/>
                <w:color w:val="auto"/>
                <w:kern w:val="0"/>
                <w:sz w:val="21"/>
                <w:szCs w:val="21"/>
                <w:u w:val="none"/>
                <w:lang w:val="en-US" w:eastAsia="zh-CN"/>
              </w:rPr>
              <w:t>氩气</w:t>
            </w:r>
            <w:r>
              <w:rPr>
                <w:rFonts w:hint="eastAsia" w:ascii="宋体" w:hAnsi="宋体" w:eastAsia="宋体" w:cs="宋体"/>
                <w:i w:val="0"/>
                <w:iCs w:val="0"/>
                <w:color w:val="auto"/>
                <w:kern w:val="0"/>
                <w:sz w:val="21"/>
                <w:szCs w:val="21"/>
                <w:u w:val="none"/>
                <w:lang w:eastAsia="zh-CN"/>
              </w:rPr>
              <w:t>气</w:t>
            </w:r>
            <w:r>
              <w:rPr>
                <w:rFonts w:hint="eastAsia" w:ascii="宋体" w:hAnsi="宋体" w:eastAsia="宋体" w:cs="宋体"/>
                <w:i w:val="0"/>
                <w:iCs w:val="0"/>
                <w:color w:val="auto"/>
                <w:kern w:val="0"/>
                <w:sz w:val="21"/>
                <w:szCs w:val="21"/>
                <w:u w:val="none"/>
                <w:lang w:val="en-US" w:eastAsia="zh-CN"/>
              </w:rPr>
              <w:t>瓶。</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2.符合现行标准《钢质焊接气瓶》(GB/T5100)的有关要求或《钢质无缝气瓶》(GB/T5099)相应部分的要求。</w:t>
            </w:r>
          </w:p>
        </w:tc>
      </w:tr>
      <w:tr w14:paraId="54D9A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0CF7570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580A17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D9A842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42A9273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气瓶防倾倒装置</w:t>
            </w:r>
          </w:p>
        </w:tc>
        <w:tc>
          <w:tcPr>
            <w:tcW w:w="650" w:type="dxa"/>
            <w:shd w:val="clear" w:color="auto" w:fill="auto"/>
            <w:vAlign w:val="center"/>
          </w:tcPr>
          <w:p w14:paraId="201E43F8">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7016F4F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17BACA7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1.材质：</w:t>
            </w:r>
            <w:r>
              <w:rPr>
                <w:rFonts w:hint="eastAsia" w:ascii="宋体" w:hAnsi="宋体" w:eastAsia="宋体" w:cs="宋体"/>
                <w:i w:val="0"/>
                <w:iCs w:val="0"/>
                <w:color w:val="auto"/>
                <w:sz w:val="21"/>
                <w:szCs w:val="21"/>
                <w:u w:val="none"/>
                <w:lang w:eastAsia="zh-CN"/>
              </w:rPr>
              <w:t>金属</w:t>
            </w:r>
            <w:r>
              <w:rPr>
                <w:rFonts w:hint="eastAsia" w:ascii="宋体" w:hAnsi="宋体" w:eastAsia="宋体" w:cs="宋体"/>
                <w:i w:val="0"/>
                <w:iCs w:val="0"/>
                <w:color w:val="auto"/>
                <w:sz w:val="21"/>
                <w:szCs w:val="21"/>
                <w:u w:val="none"/>
                <w:lang w:val="en-US" w:eastAsia="zh-CN"/>
              </w:rPr>
              <w:t>。</w:t>
            </w:r>
          </w:p>
        </w:tc>
      </w:tr>
      <w:tr w14:paraId="25FC3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ED195A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37FF42A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CDF2D4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1210DBB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氩气减压器高压表及流量计</w:t>
            </w:r>
          </w:p>
        </w:tc>
        <w:tc>
          <w:tcPr>
            <w:tcW w:w="650" w:type="dxa"/>
            <w:shd w:val="clear" w:color="auto" w:fill="auto"/>
            <w:vAlign w:val="center"/>
          </w:tcPr>
          <w:p w14:paraId="3841D04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339C73F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06EC055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r>
              <w:rPr>
                <w:rFonts w:hint="eastAsia" w:ascii="宋体" w:hAnsi="宋体" w:eastAsia="宋体" w:cs="宋体"/>
                <w:i w:val="0"/>
                <w:iCs w:val="0"/>
                <w:color w:val="auto"/>
                <w:kern w:val="0"/>
                <w:sz w:val="21"/>
                <w:szCs w:val="21"/>
                <w:u w:val="none"/>
                <w:lang w:eastAsia="zh-CN"/>
              </w:rPr>
              <w:t>类型</w:t>
            </w:r>
            <w:r>
              <w:rPr>
                <w:rFonts w:hint="eastAsia" w:ascii="宋体" w:hAnsi="宋体" w:eastAsia="宋体" w:cs="宋体"/>
                <w:i w:val="0"/>
                <w:iCs w:val="0"/>
                <w:color w:val="auto"/>
                <w:kern w:val="0"/>
                <w:sz w:val="21"/>
                <w:szCs w:val="21"/>
                <w:u w:val="none"/>
                <w:lang w:val="en-US" w:eastAsia="zh-CN"/>
              </w:rPr>
              <w:t>：氩气减压</w:t>
            </w:r>
            <w:r>
              <w:rPr>
                <w:rFonts w:hint="eastAsia" w:ascii="宋体" w:hAnsi="宋体" w:eastAsia="宋体" w:cs="宋体"/>
                <w:i w:val="0"/>
                <w:iCs w:val="0"/>
                <w:color w:val="auto"/>
                <w:kern w:val="0"/>
                <w:sz w:val="21"/>
                <w:szCs w:val="21"/>
                <w:u w:val="none"/>
                <w:lang w:eastAsia="zh-CN"/>
              </w:rPr>
              <w:t>阀</w:t>
            </w:r>
            <w:r>
              <w:rPr>
                <w:rFonts w:hint="eastAsia" w:ascii="宋体" w:hAnsi="宋体" w:eastAsia="宋体" w:cs="宋体"/>
                <w:i w:val="0"/>
                <w:iCs w:val="0"/>
                <w:color w:val="auto"/>
                <w:kern w:val="0"/>
                <w:sz w:val="21"/>
                <w:szCs w:val="21"/>
                <w:u w:val="none"/>
                <w:lang w:val="en-US" w:eastAsia="zh-CN"/>
              </w:rPr>
              <w:t>。</w:t>
            </w:r>
          </w:p>
          <w:p w14:paraId="74AA220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.符合现行标准《焊接、切割及类似工艺用气瓶减压器》(GB/T7899)的有关要求。</w:t>
            </w:r>
          </w:p>
        </w:tc>
      </w:tr>
      <w:tr w14:paraId="14363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30556D5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5FFB3B8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43881F1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397236D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氩弧焊丝</w:t>
            </w:r>
          </w:p>
        </w:tc>
        <w:tc>
          <w:tcPr>
            <w:tcW w:w="650" w:type="dxa"/>
            <w:shd w:val="clear" w:color="auto" w:fill="auto"/>
            <w:vAlign w:val="center"/>
          </w:tcPr>
          <w:p w14:paraId="5249B8B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1B18D3A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598B9B5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实心焊丝。</w:t>
            </w:r>
          </w:p>
        </w:tc>
      </w:tr>
      <w:tr w14:paraId="14FAC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3CA2B10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63C583D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255E1BB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7437561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铈钨极</w:t>
            </w:r>
          </w:p>
        </w:tc>
        <w:tc>
          <w:tcPr>
            <w:tcW w:w="650" w:type="dxa"/>
            <w:shd w:val="clear" w:color="auto" w:fill="auto"/>
            <w:vAlign w:val="center"/>
          </w:tcPr>
          <w:p w14:paraId="19EA065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ACE549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4C9F781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1.导体材料：</w:t>
            </w:r>
            <w:r>
              <w:rPr>
                <w:rFonts w:hint="eastAsia" w:ascii="宋体" w:hAnsi="宋体" w:eastAsia="宋体" w:cs="宋体"/>
                <w:i w:val="0"/>
                <w:iCs w:val="0"/>
                <w:caps w:val="0"/>
                <w:color w:val="auto"/>
                <w:spacing w:val="0"/>
                <w:sz w:val="21"/>
                <w:szCs w:val="21"/>
                <w:shd w:val="clear" w:fill="FFFFFF"/>
              </w:rPr>
              <w:t>钨/钨合金</w:t>
            </w:r>
          </w:p>
        </w:tc>
      </w:tr>
      <w:tr w14:paraId="01AF3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DA96E9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7BD85FC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443E0CA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0D7DB2F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焊丝头回收桶</w:t>
            </w:r>
          </w:p>
        </w:tc>
        <w:tc>
          <w:tcPr>
            <w:tcW w:w="650" w:type="dxa"/>
            <w:shd w:val="clear" w:color="auto" w:fill="auto"/>
            <w:vAlign w:val="center"/>
          </w:tcPr>
          <w:p w14:paraId="486893C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10F2B14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0A4C8B5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材质：铁</w:t>
            </w:r>
          </w:p>
        </w:tc>
      </w:tr>
      <w:tr w14:paraId="62425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2538297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10D1792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4EB8F6A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3C9CBB8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焊接板材</w:t>
            </w:r>
          </w:p>
        </w:tc>
        <w:tc>
          <w:tcPr>
            <w:tcW w:w="650" w:type="dxa"/>
            <w:shd w:val="clear" w:color="auto" w:fill="auto"/>
            <w:vAlign w:val="center"/>
          </w:tcPr>
          <w:p w14:paraId="1FDC47D1">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6D8120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64FBA4F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1.材质：钢材</w:t>
            </w:r>
          </w:p>
        </w:tc>
      </w:tr>
      <w:tr w14:paraId="1DFB5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1B2481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523C5A6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1B7818E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5F17E71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工作台</w:t>
            </w:r>
          </w:p>
        </w:tc>
        <w:tc>
          <w:tcPr>
            <w:tcW w:w="650" w:type="dxa"/>
            <w:shd w:val="clear" w:color="auto" w:fill="auto"/>
            <w:vAlign w:val="center"/>
          </w:tcPr>
          <w:p w14:paraId="3E0AB39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01D86B0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386E2BC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两边带挡板，</w:t>
            </w:r>
            <w:r>
              <w:rPr>
                <w:rFonts w:hint="eastAsia" w:ascii="宋体" w:hAnsi="宋体" w:eastAsia="宋体" w:cs="宋体"/>
                <w:i w:val="0"/>
                <w:iCs w:val="0"/>
                <w:color w:val="auto"/>
                <w:kern w:val="0"/>
                <w:sz w:val="21"/>
                <w:szCs w:val="21"/>
                <w:u w:val="none"/>
                <w:lang w:eastAsia="zh-CN"/>
              </w:rPr>
              <w:t>配</w:t>
            </w:r>
            <w:r>
              <w:rPr>
                <w:rFonts w:hint="eastAsia" w:ascii="宋体" w:hAnsi="宋体" w:eastAsia="宋体" w:cs="宋体"/>
                <w:i w:val="0"/>
                <w:iCs w:val="0"/>
                <w:color w:val="auto"/>
                <w:kern w:val="0"/>
                <w:sz w:val="21"/>
                <w:szCs w:val="21"/>
                <w:u w:val="none"/>
                <w:lang w:val="en-US" w:eastAsia="zh-CN"/>
              </w:rPr>
              <w:t>6寸台虎钳</w:t>
            </w:r>
          </w:p>
        </w:tc>
      </w:tr>
      <w:tr w14:paraId="168AC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3D5BCDB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3AEE02D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2E52A26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4BB6AD8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焊架</w:t>
            </w:r>
          </w:p>
        </w:tc>
        <w:tc>
          <w:tcPr>
            <w:tcW w:w="650" w:type="dxa"/>
            <w:shd w:val="clear" w:color="auto" w:fill="auto"/>
            <w:vAlign w:val="center"/>
          </w:tcPr>
          <w:p w14:paraId="7A716E28">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0ED27D5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77DD082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材质：Q235钢</w:t>
            </w:r>
          </w:p>
        </w:tc>
      </w:tr>
      <w:tr w14:paraId="457D3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812732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532065E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6FA68CE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338F35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常用工器具</w:t>
            </w:r>
          </w:p>
        </w:tc>
        <w:tc>
          <w:tcPr>
            <w:tcW w:w="650" w:type="dxa"/>
            <w:shd w:val="clear" w:color="auto" w:fill="auto"/>
            <w:vAlign w:val="center"/>
          </w:tcPr>
          <w:p w14:paraId="52CD353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20042C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2DDEEFB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包括但不限于：活扳手、清渣锤、钳子、一字螺丝刀、十字螺丝刀、宽刃扁錾、角磨机、钢丝刷等</w:t>
            </w:r>
          </w:p>
        </w:tc>
      </w:tr>
      <w:tr w14:paraId="36645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289DC1C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7583F4A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76A9BD2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6EADD5B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工具袋</w:t>
            </w:r>
          </w:p>
        </w:tc>
        <w:tc>
          <w:tcPr>
            <w:tcW w:w="650" w:type="dxa"/>
            <w:shd w:val="clear" w:color="auto" w:fill="auto"/>
            <w:vAlign w:val="center"/>
          </w:tcPr>
          <w:p w14:paraId="6B1BF13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AA2612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296E649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材质：帆布</w:t>
            </w:r>
          </w:p>
        </w:tc>
      </w:tr>
      <w:tr w14:paraId="73661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1738EBE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063B1D0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271FD5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1DBDAE7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焊接除尘设备</w:t>
            </w:r>
          </w:p>
        </w:tc>
        <w:tc>
          <w:tcPr>
            <w:tcW w:w="650" w:type="dxa"/>
            <w:shd w:val="clear" w:color="auto" w:fill="auto"/>
            <w:vAlign w:val="center"/>
          </w:tcPr>
          <w:p w14:paraId="775E499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650" w:type="dxa"/>
            <w:shd w:val="clear" w:color="auto" w:fill="auto"/>
            <w:vAlign w:val="center"/>
          </w:tcPr>
          <w:p w14:paraId="4362805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7827" w:type="dxa"/>
            <w:shd w:val="clear" w:color="auto" w:fill="auto"/>
            <w:vAlign w:val="center"/>
          </w:tcPr>
          <w:p w14:paraId="65C562A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需依据现场情况定制提供；</w:t>
            </w:r>
          </w:p>
          <w:p w14:paraId="2F799A6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符合现行标准《焊接烟尘捕集和分离设备》(GB/T43917)相应部分的要求。</w:t>
            </w:r>
          </w:p>
        </w:tc>
      </w:tr>
      <w:tr w14:paraId="6778A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15C5AE8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389E2D4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4F9566E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448E07E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干粉灭火器</w:t>
            </w:r>
          </w:p>
        </w:tc>
        <w:tc>
          <w:tcPr>
            <w:tcW w:w="650" w:type="dxa"/>
            <w:shd w:val="clear" w:color="auto" w:fill="auto"/>
            <w:vAlign w:val="center"/>
          </w:tcPr>
          <w:p w14:paraId="5299E2B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17D6D5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4531B72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1.手提式。</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2.符合现行标准《手提式灭火器》(GB4351)的有关要求。</w:t>
            </w:r>
          </w:p>
        </w:tc>
      </w:tr>
      <w:tr w14:paraId="663F0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6C7C813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385A7C4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38C3B2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02028F3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二氧化碳灭火器</w:t>
            </w:r>
          </w:p>
        </w:tc>
        <w:tc>
          <w:tcPr>
            <w:tcW w:w="650" w:type="dxa"/>
            <w:shd w:val="clear" w:color="auto" w:fill="auto"/>
            <w:vAlign w:val="center"/>
          </w:tcPr>
          <w:p w14:paraId="62E5B4A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0FF056F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61AAB32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1.手提式。</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2.符合现行标准《手提式灭火器》(GB4351)的有关要求</w:t>
            </w:r>
          </w:p>
        </w:tc>
      </w:tr>
      <w:tr w14:paraId="3D14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29A1715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1294D58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2B1E1B2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6ED9E3D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安全围栏</w:t>
            </w:r>
          </w:p>
        </w:tc>
        <w:tc>
          <w:tcPr>
            <w:tcW w:w="650" w:type="dxa"/>
            <w:shd w:val="clear" w:color="auto" w:fill="auto"/>
            <w:vAlign w:val="center"/>
          </w:tcPr>
          <w:p w14:paraId="791BA64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1A2B081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2CE5EFC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.材质：玻璃钢绝缘、底座橡胶底座。</w:t>
            </w:r>
          </w:p>
        </w:tc>
      </w:tr>
      <w:tr w14:paraId="4608C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67CA215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2B2C3FB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4B8B6DC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034A3CA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安全标志</w:t>
            </w:r>
          </w:p>
        </w:tc>
        <w:tc>
          <w:tcPr>
            <w:tcW w:w="650" w:type="dxa"/>
            <w:shd w:val="clear" w:color="auto" w:fill="auto"/>
            <w:vAlign w:val="center"/>
          </w:tcPr>
          <w:p w14:paraId="32849A43">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BE09C8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596041E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1.配备禁止、警告、指令、提示等四类安全标志。</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2.符合现行标准《安全标志及其使用导则》(GB2894)的有关要求。</w:t>
            </w:r>
          </w:p>
        </w:tc>
      </w:tr>
      <w:tr w14:paraId="618AC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0C78F24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5FAAB29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0EA35C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restart"/>
            <w:shd w:val="clear" w:color="auto" w:fill="auto"/>
            <w:vAlign w:val="center"/>
          </w:tcPr>
          <w:p w14:paraId="2D06AD2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干扰项</w:t>
            </w:r>
          </w:p>
        </w:tc>
        <w:tc>
          <w:tcPr>
            <w:tcW w:w="1133" w:type="dxa"/>
            <w:shd w:val="clear" w:color="auto" w:fill="auto"/>
            <w:vAlign w:val="center"/>
          </w:tcPr>
          <w:p w14:paraId="103CC0D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实物仿真汽油桶</w:t>
            </w:r>
          </w:p>
        </w:tc>
        <w:tc>
          <w:tcPr>
            <w:tcW w:w="650" w:type="dxa"/>
            <w:shd w:val="clear" w:color="auto" w:fill="auto"/>
            <w:vAlign w:val="center"/>
          </w:tcPr>
          <w:p w14:paraId="4542605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80F8BB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64463BC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实物仿真</w:t>
            </w:r>
          </w:p>
        </w:tc>
      </w:tr>
      <w:tr w14:paraId="3B304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67F5C20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54D03C7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1E0A673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134B83E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133" w:type="dxa"/>
            <w:shd w:val="clear" w:color="auto" w:fill="auto"/>
            <w:vAlign w:val="center"/>
          </w:tcPr>
          <w:p w14:paraId="180E82E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实物仿真油漆桶</w:t>
            </w:r>
          </w:p>
        </w:tc>
        <w:tc>
          <w:tcPr>
            <w:tcW w:w="650" w:type="dxa"/>
            <w:shd w:val="clear" w:color="auto" w:fill="auto"/>
            <w:vAlign w:val="center"/>
          </w:tcPr>
          <w:p w14:paraId="38CB11C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DCE4B9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7633E72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实物仿真</w:t>
            </w:r>
          </w:p>
        </w:tc>
      </w:tr>
      <w:tr w14:paraId="035B6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127318B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6BF3EB6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455E998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6179467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133" w:type="dxa"/>
            <w:shd w:val="clear" w:color="auto" w:fill="auto"/>
            <w:vAlign w:val="center"/>
          </w:tcPr>
          <w:p w14:paraId="510033E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木板或木棍</w:t>
            </w:r>
          </w:p>
        </w:tc>
        <w:tc>
          <w:tcPr>
            <w:tcW w:w="650" w:type="dxa"/>
            <w:shd w:val="clear" w:color="auto" w:fill="auto"/>
            <w:vAlign w:val="center"/>
          </w:tcPr>
          <w:p w14:paraId="70DEE99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452983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4784BCE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材质：木材</w:t>
            </w:r>
          </w:p>
        </w:tc>
      </w:tr>
      <w:tr w14:paraId="0A046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06BDB40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BB2E58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2F2AED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27EA2C0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133" w:type="dxa"/>
            <w:shd w:val="clear" w:color="auto" w:fill="auto"/>
            <w:vAlign w:val="center"/>
          </w:tcPr>
          <w:p w14:paraId="68AFADA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纸板或纸团</w:t>
            </w:r>
          </w:p>
        </w:tc>
        <w:tc>
          <w:tcPr>
            <w:tcW w:w="650" w:type="dxa"/>
            <w:shd w:val="clear" w:color="auto" w:fill="auto"/>
            <w:vAlign w:val="center"/>
          </w:tcPr>
          <w:p w14:paraId="1D556514">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DFE2B5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1FEFA09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材质：纸</w:t>
            </w:r>
          </w:p>
        </w:tc>
      </w:tr>
      <w:tr w14:paraId="7B8E3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34A6A33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5BE8964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E4899F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32544FB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133" w:type="dxa"/>
            <w:shd w:val="clear" w:color="auto" w:fill="auto"/>
            <w:vAlign w:val="center"/>
          </w:tcPr>
          <w:p w14:paraId="74B0C98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实物仿真氧气瓶</w:t>
            </w:r>
          </w:p>
        </w:tc>
        <w:tc>
          <w:tcPr>
            <w:tcW w:w="650" w:type="dxa"/>
            <w:shd w:val="clear" w:color="auto" w:fill="auto"/>
            <w:vAlign w:val="center"/>
          </w:tcPr>
          <w:p w14:paraId="61DDB44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54065DE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59719C9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实物仿真</w:t>
            </w:r>
          </w:p>
        </w:tc>
      </w:tr>
      <w:tr w14:paraId="09BBA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2B4AE2C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197F9EA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2AE1F04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0A0B8BC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1"/>
                <w:szCs w:val="21"/>
                <w:u w:val="none"/>
                <w:lang w:val="en-US" w:eastAsia="zh-CN" w:bidi="ar-SA"/>
              </w:rPr>
            </w:pPr>
          </w:p>
        </w:tc>
        <w:tc>
          <w:tcPr>
            <w:tcW w:w="1133" w:type="dxa"/>
            <w:shd w:val="clear" w:color="auto" w:fill="auto"/>
            <w:vAlign w:val="center"/>
          </w:tcPr>
          <w:p w14:paraId="4A55E91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实物仿真乙炔瓶</w:t>
            </w:r>
          </w:p>
        </w:tc>
        <w:tc>
          <w:tcPr>
            <w:tcW w:w="650" w:type="dxa"/>
            <w:shd w:val="clear" w:color="auto" w:fill="auto"/>
            <w:vAlign w:val="center"/>
          </w:tcPr>
          <w:p w14:paraId="51AD6698">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0C4C9B6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68C9E56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实物仿真</w:t>
            </w:r>
          </w:p>
        </w:tc>
      </w:tr>
      <w:tr w14:paraId="471A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1A075A8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restart"/>
            <w:shd w:val="clear" w:color="auto" w:fill="auto"/>
            <w:vAlign w:val="center"/>
          </w:tcPr>
          <w:p w14:paraId="6D78FE41">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K34-01</w:t>
            </w:r>
          </w:p>
        </w:tc>
        <w:tc>
          <w:tcPr>
            <w:tcW w:w="1301" w:type="dxa"/>
            <w:vMerge w:val="restart"/>
            <w:shd w:val="clear" w:color="auto" w:fill="auto"/>
            <w:vAlign w:val="center"/>
          </w:tcPr>
          <w:p w14:paraId="30ED362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气焊考位</w:t>
            </w:r>
          </w:p>
        </w:tc>
        <w:tc>
          <w:tcPr>
            <w:tcW w:w="1568" w:type="dxa"/>
            <w:gridSpan w:val="2"/>
            <w:shd w:val="clear" w:color="auto" w:fill="auto"/>
            <w:vAlign w:val="center"/>
          </w:tcPr>
          <w:p w14:paraId="4AC10AF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氧气瓶及相关附件</w:t>
            </w:r>
          </w:p>
        </w:tc>
        <w:tc>
          <w:tcPr>
            <w:tcW w:w="650" w:type="dxa"/>
            <w:shd w:val="clear" w:color="auto" w:fill="auto"/>
            <w:vAlign w:val="center"/>
          </w:tcPr>
          <w:p w14:paraId="4C7B5C2D">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10D8A41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2EBA537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r>
              <w:rPr>
                <w:rFonts w:hint="eastAsia" w:ascii="宋体" w:hAnsi="宋体" w:eastAsia="宋体" w:cs="宋体"/>
                <w:i w:val="0"/>
                <w:iCs w:val="0"/>
                <w:color w:val="auto"/>
                <w:kern w:val="0"/>
                <w:sz w:val="21"/>
                <w:szCs w:val="21"/>
                <w:u w:val="none"/>
                <w:lang w:eastAsia="zh-CN"/>
              </w:rPr>
              <w:t>类型：氧气气瓶。</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2.符合现行标准《钢质焊接气瓶》(GB/T5100)的有关要求或《钢质无缝气瓶》(GB/T5099)相应部分的要求。</w:t>
            </w:r>
          </w:p>
        </w:tc>
      </w:tr>
      <w:tr w14:paraId="5B706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1013" w:type="dxa"/>
            <w:vMerge w:val="continue"/>
            <w:shd w:val="clear" w:color="auto" w:fill="auto"/>
            <w:vAlign w:val="center"/>
          </w:tcPr>
          <w:p w14:paraId="1D02B52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61D6EF5E">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29DE965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77CB62E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乙炔瓶及相关附件</w:t>
            </w:r>
          </w:p>
        </w:tc>
        <w:tc>
          <w:tcPr>
            <w:tcW w:w="650" w:type="dxa"/>
            <w:shd w:val="clear" w:color="auto" w:fill="auto"/>
            <w:vAlign w:val="center"/>
          </w:tcPr>
          <w:p w14:paraId="6215D191">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06809C5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0CBE72D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r>
              <w:rPr>
                <w:rFonts w:hint="eastAsia" w:ascii="宋体" w:hAnsi="宋体" w:eastAsia="宋体" w:cs="宋体"/>
                <w:i w:val="0"/>
                <w:iCs w:val="0"/>
                <w:color w:val="auto"/>
                <w:kern w:val="0"/>
                <w:sz w:val="21"/>
                <w:szCs w:val="21"/>
                <w:u w:val="none"/>
                <w:lang w:eastAsia="zh-CN"/>
              </w:rPr>
              <w:t>类型：</w:t>
            </w:r>
            <w:r>
              <w:rPr>
                <w:rFonts w:hint="eastAsia" w:ascii="宋体" w:hAnsi="宋体" w:eastAsia="宋体" w:cs="宋体"/>
                <w:i w:val="0"/>
                <w:iCs w:val="0"/>
                <w:color w:val="auto"/>
                <w:kern w:val="0"/>
                <w:sz w:val="21"/>
                <w:szCs w:val="21"/>
                <w:u w:val="none"/>
                <w:lang w:val="en-US" w:eastAsia="zh-CN"/>
              </w:rPr>
              <w:t>乙炔</w:t>
            </w:r>
            <w:r>
              <w:rPr>
                <w:rFonts w:hint="eastAsia" w:ascii="宋体" w:hAnsi="宋体" w:eastAsia="宋体" w:cs="宋体"/>
                <w:i w:val="0"/>
                <w:iCs w:val="0"/>
                <w:color w:val="auto"/>
                <w:kern w:val="0"/>
                <w:sz w:val="21"/>
                <w:szCs w:val="21"/>
                <w:u w:val="none"/>
                <w:lang w:eastAsia="zh-CN"/>
              </w:rPr>
              <w:t>气</w:t>
            </w:r>
            <w:r>
              <w:rPr>
                <w:rFonts w:hint="eastAsia" w:ascii="宋体" w:hAnsi="宋体" w:eastAsia="宋体" w:cs="宋体"/>
                <w:i w:val="0"/>
                <w:iCs w:val="0"/>
                <w:color w:val="auto"/>
                <w:kern w:val="0"/>
                <w:sz w:val="21"/>
                <w:szCs w:val="21"/>
                <w:u w:val="none"/>
                <w:lang w:val="en-US" w:eastAsia="zh-CN"/>
              </w:rPr>
              <w:t>瓶。</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2.符合现行标准《钢质焊接气瓶》(GB/T5100)的有关要求或《钢质无缝气瓶》(GB/T5099)相应部分的要求。</w:t>
            </w:r>
          </w:p>
        </w:tc>
      </w:tr>
      <w:tr w14:paraId="78499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66CC522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2EF3FB6">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87F827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0C62009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rPr>
              <w:t>气瓶防倾倒装置</w:t>
            </w:r>
          </w:p>
        </w:tc>
        <w:tc>
          <w:tcPr>
            <w:tcW w:w="650" w:type="dxa"/>
            <w:shd w:val="clear" w:color="auto" w:fill="auto"/>
            <w:vAlign w:val="center"/>
          </w:tcPr>
          <w:p w14:paraId="0EAD4529">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rPr>
              <w:t>1</w:t>
            </w:r>
          </w:p>
        </w:tc>
        <w:tc>
          <w:tcPr>
            <w:tcW w:w="650" w:type="dxa"/>
            <w:shd w:val="clear" w:color="auto" w:fill="auto"/>
            <w:vAlign w:val="center"/>
          </w:tcPr>
          <w:p w14:paraId="1AABE7B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rPr>
              <w:t>套</w:t>
            </w:r>
          </w:p>
        </w:tc>
        <w:tc>
          <w:tcPr>
            <w:tcW w:w="7827" w:type="dxa"/>
            <w:shd w:val="clear" w:color="auto" w:fill="auto"/>
            <w:vAlign w:val="center"/>
          </w:tcPr>
          <w:p w14:paraId="0B838A47">
            <w:pPr>
              <w:keepNext w:val="0"/>
              <w:keepLines w:val="0"/>
              <w:suppressLineNumbers w:val="0"/>
              <w:spacing w:before="0" w:beforeAutospacing="0" w:after="0" w:afterAutospacing="0"/>
              <w:ind w:left="0" w:right="0"/>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sz w:val="21"/>
                <w:szCs w:val="21"/>
                <w:highlight w:val="none"/>
                <w:u w:val="none"/>
                <w:lang w:val="en-US" w:eastAsia="zh-CN"/>
              </w:rPr>
              <w:t>1.材质：</w:t>
            </w:r>
            <w:r>
              <w:rPr>
                <w:rFonts w:hint="eastAsia" w:ascii="宋体" w:hAnsi="宋体" w:eastAsia="宋体" w:cs="宋体"/>
                <w:i w:val="0"/>
                <w:iCs w:val="0"/>
                <w:color w:val="auto"/>
                <w:sz w:val="21"/>
                <w:szCs w:val="21"/>
                <w:highlight w:val="none"/>
                <w:u w:val="none"/>
                <w:lang w:eastAsia="zh-CN"/>
              </w:rPr>
              <w:t>金属</w:t>
            </w:r>
            <w:r>
              <w:rPr>
                <w:rFonts w:hint="eastAsia" w:ascii="宋体" w:hAnsi="宋体" w:eastAsia="宋体" w:cs="宋体"/>
                <w:i w:val="0"/>
                <w:iCs w:val="0"/>
                <w:color w:val="auto"/>
                <w:sz w:val="21"/>
                <w:szCs w:val="21"/>
                <w:highlight w:val="none"/>
                <w:u w:val="none"/>
                <w:lang w:val="en-US" w:eastAsia="zh-CN"/>
              </w:rPr>
              <w:t>。</w:t>
            </w:r>
          </w:p>
        </w:tc>
      </w:tr>
      <w:tr w14:paraId="51423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04947B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7B256524">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037D1C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0FACE3B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氧气减压器</w:t>
            </w:r>
          </w:p>
        </w:tc>
        <w:tc>
          <w:tcPr>
            <w:tcW w:w="650" w:type="dxa"/>
            <w:shd w:val="clear" w:color="auto" w:fill="auto"/>
            <w:vAlign w:val="center"/>
          </w:tcPr>
          <w:p w14:paraId="6927734B">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01AEA59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796E875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符合现行标准《焊接、切割及类似工艺用气瓶减压器》(GB/T7899)的有关要求。</w:t>
            </w:r>
          </w:p>
        </w:tc>
      </w:tr>
      <w:tr w14:paraId="4BB70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FFF395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2321EE2B">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72AA9B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4E2A3FC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乙炔减压器</w:t>
            </w:r>
          </w:p>
        </w:tc>
        <w:tc>
          <w:tcPr>
            <w:tcW w:w="650" w:type="dxa"/>
            <w:shd w:val="clear" w:color="auto" w:fill="auto"/>
            <w:vAlign w:val="center"/>
          </w:tcPr>
          <w:p w14:paraId="41942B00">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37A5E48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73A81C0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符合现行标准《焊接、切割及类似工艺用气瓶减压器》(GB/T7899)的有关要求。</w:t>
            </w:r>
          </w:p>
        </w:tc>
      </w:tr>
      <w:tr w14:paraId="2F748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21A295A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7B9C8B63">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7E769AB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3938E03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氧气回火防止器</w:t>
            </w:r>
          </w:p>
        </w:tc>
        <w:tc>
          <w:tcPr>
            <w:tcW w:w="650" w:type="dxa"/>
            <w:shd w:val="clear" w:color="auto" w:fill="auto"/>
            <w:vAlign w:val="center"/>
          </w:tcPr>
          <w:p w14:paraId="325E37BF">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0294F5E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1C69592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符合现行标准《干式回火防止器》(JB/T7437)的有关要求。</w:t>
            </w:r>
          </w:p>
        </w:tc>
      </w:tr>
      <w:tr w14:paraId="5F112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20D3B8A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253071D">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7293B41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3D76EB9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乙炔回火防止器</w:t>
            </w:r>
          </w:p>
        </w:tc>
        <w:tc>
          <w:tcPr>
            <w:tcW w:w="650" w:type="dxa"/>
            <w:shd w:val="clear" w:color="auto" w:fill="auto"/>
            <w:vAlign w:val="center"/>
          </w:tcPr>
          <w:p w14:paraId="1DA4BC0F">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6F445D9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7C21E58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符合现行标准《干式回火防止器》(JB/T7437)的有关要求</w:t>
            </w:r>
          </w:p>
        </w:tc>
      </w:tr>
      <w:tr w14:paraId="1AD7A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3B21E49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5B779277">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6E6C9D5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033A18C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氧气胶管</w:t>
            </w:r>
          </w:p>
        </w:tc>
        <w:tc>
          <w:tcPr>
            <w:tcW w:w="650" w:type="dxa"/>
            <w:shd w:val="clear" w:color="auto" w:fill="auto"/>
            <w:vAlign w:val="center"/>
          </w:tcPr>
          <w:p w14:paraId="34DAAC3F">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0AAD59C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根</w:t>
            </w:r>
          </w:p>
        </w:tc>
        <w:tc>
          <w:tcPr>
            <w:tcW w:w="7827" w:type="dxa"/>
            <w:shd w:val="clear" w:color="auto" w:fill="auto"/>
            <w:vAlign w:val="center"/>
          </w:tcPr>
          <w:p w14:paraId="5F35F6C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1.长度不小于10m。</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2.符合现行标准《气体焊接设备焊接、切割和类似作业用橡胶软管》GB/T2550)的有关要求。</w:t>
            </w:r>
          </w:p>
        </w:tc>
      </w:tr>
      <w:tr w14:paraId="29E17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6B6A40D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7446D413">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822F73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3A12449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乙炔胶管</w:t>
            </w:r>
          </w:p>
        </w:tc>
        <w:tc>
          <w:tcPr>
            <w:tcW w:w="650" w:type="dxa"/>
            <w:shd w:val="clear" w:color="auto" w:fill="auto"/>
            <w:vAlign w:val="center"/>
          </w:tcPr>
          <w:p w14:paraId="7806959C">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8ABA77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根</w:t>
            </w:r>
          </w:p>
        </w:tc>
        <w:tc>
          <w:tcPr>
            <w:tcW w:w="7827" w:type="dxa"/>
            <w:shd w:val="clear" w:color="auto" w:fill="auto"/>
            <w:vAlign w:val="center"/>
          </w:tcPr>
          <w:p w14:paraId="2FA2E92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1.长度不小于10m。</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2.符合现行标准《气体焊接设备焊接、切割和类似作业用橡胶软管》GB/T2550)的有关要求。</w:t>
            </w:r>
          </w:p>
        </w:tc>
      </w:tr>
      <w:tr w14:paraId="196E4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AC63C1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632C229A">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10B8B16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1AF770B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焊炬</w:t>
            </w:r>
          </w:p>
        </w:tc>
        <w:tc>
          <w:tcPr>
            <w:tcW w:w="650" w:type="dxa"/>
            <w:shd w:val="clear" w:color="auto" w:fill="auto"/>
            <w:vAlign w:val="center"/>
          </w:tcPr>
          <w:p w14:paraId="38752895">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0BE1411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5ADDD85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1.H01-6。</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2.符合现行标准《气焊设备焊接、切割及相关工艺用炬》(JB/T7947)的有关要求。</w:t>
            </w:r>
          </w:p>
        </w:tc>
      </w:tr>
      <w:tr w14:paraId="66755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50E490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1E696E1A">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0F85FD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2900D3A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点火器</w:t>
            </w:r>
          </w:p>
        </w:tc>
        <w:tc>
          <w:tcPr>
            <w:tcW w:w="650" w:type="dxa"/>
            <w:shd w:val="clear" w:color="auto" w:fill="auto"/>
            <w:vAlign w:val="center"/>
          </w:tcPr>
          <w:p w14:paraId="190DBA59">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14C9F61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2159E3F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材质：塑料外壳</w:t>
            </w:r>
          </w:p>
        </w:tc>
      </w:tr>
      <w:tr w14:paraId="01868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30522A3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C707EE7">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7F237E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16EE712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焊丝</w:t>
            </w:r>
          </w:p>
        </w:tc>
        <w:tc>
          <w:tcPr>
            <w:tcW w:w="650" w:type="dxa"/>
            <w:shd w:val="clear" w:color="auto" w:fill="auto"/>
            <w:vAlign w:val="center"/>
          </w:tcPr>
          <w:p w14:paraId="2720D2FD">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51A7462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5C8E804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H08A。</w:t>
            </w:r>
          </w:p>
        </w:tc>
      </w:tr>
      <w:tr w14:paraId="0C8BE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981EA4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3BF00256">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21A8EBA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6990AA2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焊丝头回收桶</w:t>
            </w:r>
          </w:p>
        </w:tc>
        <w:tc>
          <w:tcPr>
            <w:tcW w:w="650" w:type="dxa"/>
            <w:shd w:val="clear" w:color="auto" w:fill="auto"/>
            <w:vAlign w:val="center"/>
          </w:tcPr>
          <w:p w14:paraId="17B231F8">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287BE0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4F9357C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highlight w:val="none"/>
                <w:u w:val="none"/>
                <w:lang w:eastAsia="zh-CN" w:bidi="ar-SA"/>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材质：</w:t>
            </w:r>
            <w:r>
              <w:rPr>
                <w:rFonts w:hint="eastAsia" w:ascii="宋体" w:hAnsi="宋体" w:eastAsia="宋体" w:cs="宋体"/>
                <w:i w:val="0"/>
                <w:iCs w:val="0"/>
                <w:color w:val="auto"/>
                <w:kern w:val="0"/>
                <w:sz w:val="21"/>
                <w:szCs w:val="21"/>
                <w:highlight w:val="none"/>
                <w:u w:val="none"/>
                <w:lang w:eastAsia="zh-CN"/>
              </w:rPr>
              <w:t>铁</w:t>
            </w:r>
          </w:p>
        </w:tc>
      </w:tr>
      <w:tr w14:paraId="182FD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2ED9EE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363FDB2D">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0CA278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0EFCB94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气焊板材</w:t>
            </w:r>
          </w:p>
        </w:tc>
        <w:tc>
          <w:tcPr>
            <w:tcW w:w="650" w:type="dxa"/>
            <w:shd w:val="clear" w:color="auto" w:fill="auto"/>
            <w:vAlign w:val="center"/>
          </w:tcPr>
          <w:p w14:paraId="367355C2">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BFDD2E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604B806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sz w:val="21"/>
                <w:szCs w:val="21"/>
                <w:u w:val="none"/>
              </w:rPr>
              <w:t>1.材质：钢板</w:t>
            </w:r>
          </w:p>
        </w:tc>
      </w:tr>
      <w:tr w14:paraId="44C79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56406E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1A8367D9">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7FDED03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3A7FC35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工作台</w:t>
            </w:r>
          </w:p>
        </w:tc>
        <w:tc>
          <w:tcPr>
            <w:tcW w:w="650" w:type="dxa"/>
            <w:shd w:val="clear" w:color="auto" w:fill="auto"/>
            <w:vAlign w:val="center"/>
          </w:tcPr>
          <w:p w14:paraId="72765E35">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5318A73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1A8F79C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两边带挡板，</w:t>
            </w:r>
            <w:r>
              <w:rPr>
                <w:rFonts w:hint="eastAsia" w:ascii="宋体" w:hAnsi="宋体" w:eastAsia="宋体" w:cs="宋体"/>
                <w:i w:val="0"/>
                <w:iCs w:val="0"/>
                <w:color w:val="auto"/>
                <w:kern w:val="0"/>
                <w:sz w:val="21"/>
                <w:szCs w:val="21"/>
                <w:u w:val="none"/>
                <w:lang w:eastAsia="zh-CN"/>
              </w:rPr>
              <w:t>配</w:t>
            </w:r>
            <w:r>
              <w:rPr>
                <w:rFonts w:hint="eastAsia" w:ascii="宋体" w:hAnsi="宋体" w:eastAsia="宋体" w:cs="宋体"/>
                <w:i w:val="0"/>
                <w:iCs w:val="0"/>
                <w:color w:val="auto"/>
                <w:kern w:val="0"/>
                <w:sz w:val="21"/>
                <w:szCs w:val="21"/>
                <w:u w:val="none"/>
                <w:lang w:val="en-US" w:eastAsia="zh-CN"/>
              </w:rPr>
              <w:t>6寸台虎钳</w:t>
            </w:r>
          </w:p>
        </w:tc>
      </w:tr>
      <w:tr w14:paraId="502F3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108C711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3BC35A67">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654CAD9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4368459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焊架</w:t>
            </w:r>
          </w:p>
        </w:tc>
        <w:tc>
          <w:tcPr>
            <w:tcW w:w="650" w:type="dxa"/>
            <w:shd w:val="clear" w:color="auto" w:fill="auto"/>
            <w:vAlign w:val="center"/>
          </w:tcPr>
          <w:p w14:paraId="7E7D0B1E">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7C4F84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0D635CE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材质：Q235钢</w:t>
            </w:r>
          </w:p>
        </w:tc>
      </w:tr>
      <w:tr w14:paraId="3B468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650B8AB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1FB1AE55">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C40965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07E7646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肥皂水(气体检漏)</w:t>
            </w:r>
          </w:p>
        </w:tc>
        <w:tc>
          <w:tcPr>
            <w:tcW w:w="650" w:type="dxa"/>
            <w:shd w:val="clear" w:color="auto" w:fill="auto"/>
            <w:vAlign w:val="center"/>
          </w:tcPr>
          <w:p w14:paraId="11AF7047">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555A8D6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7795795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容量：500ml</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eastAsia="zh-CN"/>
              </w:rPr>
              <w:t>2.功能：气体检漏</w:t>
            </w:r>
          </w:p>
        </w:tc>
      </w:tr>
      <w:tr w14:paraId="5D44E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0BB7DA3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6C2139D7">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05ACB0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3F253E7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常用工器具</w:t>
            </w:r>
          </w:p>
        </w:tc>
        <w:tc>
          <w:tcPr>
            <w:tcW w:w="650" w:type="dxa"/>
            <w:shd w:val="clear" w:color="auto" w:fill="auto"/>
            <w:vAlign w:val="center"/>
          </w:tcPr>
          <w:p w14:paraId="3956D0BC">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318E6BE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3D2F489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包括但不限于：活扳手、清渣锤、钳子、一字螺丝刀、十字螺丝刀、通针、气管卡箍、宽刃扁錾、角磨机、钢丝刷等</w:t>
            </w:r>
          </w:p>
        </w:tc>
      </w:tr>
      <w:tr w14:paraId="03752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859C96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3D2E5FD1">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BF268D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6E7E132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焊接除尘设备</w:t>
            </w:r>
          </w:p>
        </w:tc>
        <w:tc>
          <w:tcPr>
            <w:tcW w:w="650" w:type="dxa"/>
            <w:shd w:val="clear" w:color="auto" w:fill="auto"/>
            <w:vAlign w:val="center"/>
          </w:tcPr>
          <w:p w14:paraId="37F90EA9">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69D0110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1F56994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需依据现场情况定制提供；</w:t>
            </w:r>
          </w:p>
          <w:p w14:paraId="43CE1E9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符合现行标准《焊接烟尘捕集和分离设备》(GB/T43917)相应部分的要求。</w:t>
            </w:r>
          </w:p>
        </w:tc>
      </w:tr>
      <w:tr w14:paraId="1CC30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08420A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1C12AD19">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2F1D7EE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47C8BF5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干粉灭火器</w:t>
            </w:r>
          </w:p>
        </w:tc>
        <w:tc>
          <w:tcPr>
            <w:tcW w:w="650" w:type="dxa"/>
            <w:shd w:val="clear" w:color="auto" w:fill="auto"/>
            <w:vAlign w:val="center"/>
          </w:tcPr>
          <w:p w14:paraId="5A27E8E1">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9015D0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1E5A2A1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1.手提式。</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2.符合现行标准《手提式灭火器》(GB4351)的有关要求。</w:t>
            </w:r>
          </w:p>
        </w:tc>
      </w:tr>
      <w:tr w14:paraId="16476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2B045D0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27E7D829">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756C35E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334DB5C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二氧化碳灭火器</w:t>
            </w:r>
          </w:p>
        </w:tc>
        <w:tc>
          <w:tcPr>
            <w:tcW w:w="650" w:type="dxa"/>
            <w:shd w:val="clear" w:color="auto" w:fill="auto"/>
            <w:vAlign w:val="center"/>
          </w:tcPr>
          <w:p w14:paraId="0B875CE7">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39CA46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59C9614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yellow"/>
                <w:u w:val="none"/>
                <w:lang w:val="en-US" w:eastAsia="zh-CN"/>
              </w:rPr>
            </w:pPr>
            <w:r>
              <w:rPr>
                <w:rFonts w:hint="eastAsia" w:ascii="宋体" w:hAnsi="宋体" w:eastAsia="宋体" w:cs="宋体"/>
                <w:i w:val="0"/>
                <w:iCs w:val="0"/>
                <w:color w:val="auto"/>
                <w:kern w:val="0"/>
                <w:sz w:val="21"/>
                <w:szCs w:val="21"/>
                <w:u w:val="none"/>
                <w:lang w:val="en-US" w:eastAsia="zh-CN"/>
              </w:rPr>
              <w:t>1.手提式。</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2.符合现行标准《手提式灭火器》(GB4351)的有关要求</w:t>
            </w:r>
          </w:p>
        </w:tc>
      </w:tr>
      <w:tr w14:paraId="7634D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E6A076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2C92A77D">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6192E7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7B94A75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安全围栏</w:t>
            </w:r>
          </w:p>
        </w:tc>
        <w:tc>
          <w:tcPr>
            <w:tcW w:w="650" w:type="dxa"/>
            <w:shd w:val="clear" w:color="auto" w:fill="auto"/>
            <w:vAlign w:val="center"/>
          </w:tcPr>
          <w:p w14:paraId="1D681ECE">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32B5E2A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3FF3EDB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.材质：玻璃钢绝缘、底座橡胶底座。</w:t>
            </w:r>
          </w:p>
        </w:tc>
      </w:tr>
      <w:tr w14:paraId="4B19C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15D31DD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7EB1B101">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72949B0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311B32A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安全标志</w:t>
            </w:r>
          </w:p>
        </w:tc>
        <w:tc>
          <w:tcPr>
            <w:tcW w:w="650" w:type="dxa"/>
            <w:shd w:val="clear" w:color="auto" w:fill="auto"/>
            <w:vAlign w:val="center"/>
          </w:tcPr>
          <w:p w14:paraId="2A27C363">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1130D47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585BE0A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1.配备禁止、警告、指令、提示等四类安全标志。</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2.符合现行标准《安全标志及其使用导则》(GB2894)的有关要求。</w:t>
            </w:r>
          </w:p>
        </w:tc>
      </w:tr>
      <w:tr w14:paraId="74F01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31FEC12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56E7DA98">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3F4DA3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restart"/>
            <w:shd w:val="clear" w:color="auto" w:fill="auto"/>
            <w:vAlign w:val="center"/>
          </w:tcPr>
          <w:p w14:paraId="611CC63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sz w:val="21"/>
                <w:szCs w:val="21"/>
                <w:u w:val="none"/>
                <w:lang w:val="en-US" w:eastAsia="zh-CN"/>
              </w:rPr>
              <w:t>干扰项</w:t>
            </w:r>
          </w:p>
        </w:tc>
        <w:tc>
          <w:tcPr>
            <w:tcW w:w="1133" w:type="dxa"/>
            <w:shd w:val="clear" w:color="auto" w:fill="auto"/>
            <w:vAlign w:val="center"/>
          </w:tcPr>
          <w:p w14:paraId="5F895C7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实物仿真汽油桶</w:t>
            </w:r>
          </w:p>
        </w:tc>
        <w:tc>
          <w:tcPr>
            <w:tcW w:w="650" w:type="dxa"/>
            <w:shd w:val="clear" w:color="auto" w:fill="auto"/>
            <w:vAlign w:val="center"/>
          </w:tcPr>
          <w:p w14:paraId="3B3D5DA8">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6976866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7B85AB0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yellow"/>
                <w:u w:val="none"/>
                <w:lang w:val="en-US" w:eastAsia="zh-CN"/>
              </w:rPr>
            </w:pPr>
            <w:r>
              <w:rPr>
                <w:rFonts w:hint="eastAsia" w:ascii="宋体" w:hAnsi="宋体" w:eastAsia="宋体" w:cs="宋体"/>
                <w:i w:val="0"/>
                <w:iCs w:val="0"/>
                <w:color w:val="auto"/>
                <w:kern w:val="0"/>
                <w:sz w:val="21"/>
                <w:szCs w:val="21"/>
                <w:u w:val="none"/>
                <w:lang w:val="en-US" w:eastAsia="zh-CN"/>
              </w:rPr>
              <w:t>实物仿真</w:t>
            </w:r>
          </w:p>
        </w:tc>
      </w:tr>
      <w:tr w14:paraId="35860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3F159BB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2EBC7595">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4C3C4F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69A2422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p>
        </w:tc>
        <w:tc>
          <w:tcPr>
            <w:tcW w:w="1133" w:type="dxa"/>
            <w:shd w:val="clear" w:color="auto" w:fill="auto"/>
            <w:vAlign w:val="center"/>
          </w:tcPr>
          <w:p w14:paraId="3670694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实物仿真油漆桶</w:t>
            </w:r>
          </w:p>
        </w:tc>
        <w:tc>
          <w:tcPr>
            <w:tcW w:w="650" w:type="dxa"/>
            <w:shd w:val="clear" w:color="auto" w:fill="auto"/>
            <w:vAlign w:val="center"/>
          </w:tcPr>
          <w:p w14:paraId="75DE79C9">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942C20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5212C3A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yellow"/>
                <w:u w:val="none"/>
                <w:lang w:val="en-US" w:eastAsia="zh-CN"/>
              </w:rPr>
            </w:pPr>
            <w:r>
              <w:rPr>
                <w:rFonts w:hint="eastAsia" w:ascii="宋体" w:hAnsi="宋体" w:eastAsia="宋体" w:cs="宋体"/>
                <w:i w:val="0"/>
                <w:iCs w:val="0"/>
                <w:color w:val="auto"/>
                <w:kern w:val="0"/>
                <w:sz w:val="21"/>
                <w:szCs w:val="21"/>
                <w:u w:val="none"/>
                <w:lang w:val="en-US" w:eastAsia="zh-CN"/>
              </w:rPr>
              <w:t>实物仿真</w:t>
            </w:r>
          </w:p>
        </w:tc>
      </w:tr>
      <w:tr w14:paraId="05A9C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03C3318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0DF3F0E8">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2E2123E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4308A03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p>
        </w:tc>
        <w:tc>
          <w:tcPr>
            <w:tcW w:w="1133" w:type="dxa"/>
            <w:shd w:val="clear" w:color="auto" w:fill="auto"/>
            <w:vAlign w:val="center"/>
          </w:tcPr>
          <w:p w14:paraId="58728EB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木板或木棍</w:t>
            </w:r>
          </w:p>
        </w:tc>
        <w:tc>
          <w:tcPr>
            <w:tcW w:w="650" w:type="dxa"/>
            <w:shd w:val="clear" w:color="auto" w:fill="auto"/>
            <w:vAlign w:val="center"/>
          </w:tcPr>
          <w:p w14:paraId="5127ACE3">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5E7067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582DC0E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yellow"/>
                <w:u w:val="none"/>
                <w:lang w:val="en-US" w:eastAsia="zh-CN"/>
              </w:rPr>
            </w:pPr>
            <w:r>
              <w:rPr>
                <w:rFonts w:hint="eastAsia" w:ascii="宋体" w:hAnsi="宋体" w:eastAsia="宋体" w:cs="宋体"/>
                <w:i w:val="0"/>
                <w:iCs w:val="0"/>
                <w:color w:val="auto"/>
                <w:kern w:val="0"/>
                <w:sz w:val="21"/>
                <w:szCs w:val="21"/>
                <w:u w:val="none"/>
                <w:lang w:val="en-US" w:eastAsia="zh-CN"/>
              </w:rPr>
              <w:t>材质：木材</w:t>
            </w:r>
          </w:p>
        </w:tc>
      </w:tr>
      <w:tr w14:paraId="726D4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013" w:type="dxa"/>
            <w:vMerge w:val="continue"/>
            <w:shd w:val="clear" w:color="auto" w:fill="auto"/>
            <w:vAlign w:val="center"/>
          </w:tcPr>
          <w:p w14:paraId="4411654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28A2F721">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67E26CD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2A64C48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p>
        </w:tc>
        <w:tc>
          <w:tcPr>
            <w:tcW w:w="1133" w:type="dxa"/>
            <w:shd w:val="clear" w:color="auto" w:fill="auto"/>
            <w:vAlign w:val="center"/>
          </w:tcPr>
          <w:p w14:paraId="0F88F81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纸板或纸团</w:t>
            </w:r>
          </w:p>
        </w:tc>
        <w:tc>
          <w:tcPr>
            <w:tcW w:w="650" w:type="dxa"/>
            <w:shd w:val="clear" w:color="auto" w:fill="auto"/>
            <w:vAlign w:val="center"/>
          </w:tcPr>
          <w:p w14:paraId="3CDAE7CF">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03EE56A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28EA470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yellow"/>
                <w:u w:val="none"/>
                <w:lang w:val="en-US" w:eastAsia="zh-CN"/>
              </w:rPr>
            </w:pPr>
            <w:r>
              <w:rPr>
                <w:rFonts w:hint="eastAsia" w:ascii="宋体" w:hAnsi="宋体" w:eastAsia="宋体" w:cs="宋体"/>
                <w:i w:val="0"/>
                <w:iCs w:val="0"/>
                <w:color w:val="auto"/>
                <w:kern w:val="0"/>
                <w:sz w:val="21"/>
                <w:szCs w:val="21"/>
                <w:u w:val="none"/>
                <w:lang w:val="en-US" w:eastAsia="zh-CN"/>
              </w:rPr>
              <w:t>材质：纸</w:t>
            </w:r>
          </w:p>
        </w:tc>
      </w:tr>
      <w:tr w14:paraId="673EE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6DC4C49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65CBD9A0">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61C13D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2F6C150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p>
        </w:tc>
        <w:tc>
          <w:tcPr>
            <w:tcW w:w="1133" w:type="dxa"/>
            <w:shd w:val="clear" w:color="auto" w:fill="auto"/>
            <w:vAlign w:val="center"/>
          </w:tcPr>
          <w:p w14:paraId="59FD63D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实物仿真氧气瓶</w:t>
            </w:r>
          </w:p>
        </w:tc>
        <w:tc>
          <w:tcPr>
            <w:tcW w:w="650" w:type="dxa"/>
            <w:shd w:val="clear" w:color="auto" w:fill="auto"/>
            <w:vAlign w:val="center"/>
          </w:tcPr>
          <w:p w14:paraId="09A575F0">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6FF78C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2F1713E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yellow"/>
                <w:u w:val="none"/>
                <w:lang w:val="en-US" w:eastAsia="zh-CN"/>
              </w:rPr>
            </w:pPr>
            <w:r>
              <w:rPr>
                <w:rFonts w:hint="eastAsia" w:ascii="宋体" w:hAnsi="宋体" w:eastAsia="宋体" w:cs="宋体"/>
                <w:i w:val="0"/>
                <w:iCs w:val="0"/>
                <w:color w:val="auto"/>
                <w:kern w:val="0"/>
                <w:sz w:val="21"/>
                <w:szCs w:val="21"/>
                <w:u w:val="none"/>
                <w:lang w:val="en-US" w:eastAsia="zh-CN"/>
              </w:rPr>
              <w:t>实物仿真</w:t>
            </w:r>
          </w:p>
        </w:tc>
      </w:tr>
      <w:tr w14:paraId="31ECE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6229EE0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68587CA">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442C07B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686741B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p>
        </w:tc>
        <w:tc>
          <w:tcPr>
            <w:tcW w:w="1133" w:type="dxa"/>
            <w:shd w:val="clear" w:color="auto" w:fill="auto"/>
            <w:vAlign w:val="center"/>
          </w:tcPr>
          <w:p w14:paraId="1D73F48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实物仿真乙炔瓶</w:t>
            </w:r>
          </w:p>
        </w:tc>
        <w:tc>
          <w:tcPr>
            <w:tcW w:w="650" w:type="dxa"/>
            <w:shd w:val="clear" w:color="auto" w:fill="auto"/>
            <w:vAlign w:val="center"/>
          </w:tcPr>
          <w:p w14:paraId="5A7C8B9C">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1A09AA0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28D7416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yellow"/>
                <w:u w:val="none"/>
                <w:lang w:val="en-US" w:eastAsia="zh-CN"/>
              </w:rPr>
            </w:pPr>
            <w:r>
              <w:rPr>
                <w:rFonts w:hint="eastAsia" w:ascii="宋体" w:hAnsi="宋体" w:eastAsia="宋体" w:cs="宋体"/>
                <w:i w:val="0"/>
                <w:iCs w:val="0"/>
                <w:color w:val="auto"/>
                <w:kern w:val="0"/>
                <w:sz w:val="21"/>
                <w:szCs w:val="21"/>
                <w:u w:val="none"/>
                <w:lang w:val="en-US" w:eastAsia="zh-CN"/>
              </w:rPr>
              <w:t>实物仿真</w:t>
            </w:r>
          </w:p>
        </w:tc>
      </w:tr>
      <w:tr w14:paraId="5226D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6E7318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7A2D754">
            <w:pPr>
              <w:keepNext w:val="0"/>
              <w:keepLines w:val="0"/>
              <w:numPr>
                <w:ilvl w:val="0"/>
                <w:numId w:val="0"/>
              </w:numPr>
              <w:suppressLineNumbers w:val="0"/>
              <w:spacing w:before="0" w:beforeAutospacing="0" w:after="0" w:afterAutospacing="0"/>
              <w:ind w:left="0" w:leftChars="0" w:right="0" w:rightChars="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0D6A25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282BA56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速差自控器(防坠器)</w:t>
            </w:r>
          </w:p>
        </w:tc>
        <w:tc>
          <w:tcPr>
            <w:tcW w:w="650" w:type="dxa"/>
            <w:shd w:val="clear" w:color="auto" w:fill="auto"/>
            <w:vAlign w:val="center"/>
          </w:tcPr>
          <w:p w14:paraId="407C036F">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0082F87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4AAAFBE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w:t>
            </w:r>
            <w:r>
              <w:rPr>
                <w:rFonts w:hint="eastAsia" w:ascii="宋体" w:hAnsi="宋体" w:eastAsia="宋体" w:cs="宋体"/>
                <w:i w:val="0"/>
                <w:iCs w:val="0"/>
                <w:color w:val="auto"/>
                <w:kern w:val="0"/>
                <w:sz w:val="21"/>
                <w:szCs w:val="21"/>
                <w:highlight w:val="none"/>
                <w:u w:val="none"/>
                <w:lang w:eastAsia="zh-CN"/>
              </w:rPr>
              <w:t>材质</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铝合金内壳+聚丙烯外壳+钢丝绳</w:t>
            </w:r>
          </w:p>
          <w:p w14:paraId="78F3D74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2</w:t>
            </w:r>
            <w:r>
              <w:rPr>
                <w:rFonts w:hint="eastAsia" w:ascii="宋体" w:hAnsi="宋体" w:eastAsia="宋体" w:cs="宋体"/>
                <w:i w:val="0"/>
                <w:iCs w:val="0"/>
                <w:color w:val="auto"/>
                <w:kern w:val="0"/>
                <w:sz w:val="21"/>
                <w:szCs w:val="21"/>
                <w:highlight w:val="none"/>
                <w:u w:val="none"/>
                <w:lang w:val="en-US" w:eastAsia="zh-CN"/>
              </w:rPr>
              <w:t>.尺寸：</w:t>
            </w:r>
            <w:r>
              <w:rPr>
                <w:rFonts w:hint="eastAsia" w:ascii="宋体" w:hAnsi="宋体" w:eastAsia="宋体" w:cs="宋体"/>
                <w:i w:val="0"/>
                <w:iCs w:val="0"/>
                <w:color w:val="auto"/>
                <w:kern w:val="0"/>
                <w:sz w:val="21"/>
                <w:szCs w:val="21"/>
                <w:highlight w:val="none"/>
                <w:u w:val="none"/>
                <w:lang w:eastAsia="zh-CN"/>
              </w:rPr>
              <w:t>3m（误差±5%）</w:t>
            </w:r>
            <w:r>
              <w:rPr>
                <w:rFonts w:hint="eastAsia" w:ascii="宋体" w:hAnsi="宋体" w:eastAsia="宋体" w:cs="宋体"/>
                <w:i w:val="0"/>
                <w:iCs w:val="0"/>
                <w:color w:val="auto"/>
                <w:kern w:val="0"/>
                <w:sz w:val="21"/>
                <w:szCs w:val="21"/>
                <w:highlight w:val="none"/>
                <w:u w:val="none"/>
                <w:lang w:val="en-US" w:eastAsia="zh-CN"/>
              </w:rPr>
              <w:t>。</w:t>
            </w:r>
          </w:p>
          <w:p w14:paraId="6F76B31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yellow"/>
                <w:u w:val="none"/>
                <w:lang w:val="en-US" w:eastAsia="zh-CN"/>
              </w:rPr>
            </w:pPr>
            <w:r>
              <w:rPr>
                <w:rFonts w:hint="eastAsia" w:ascii="宋体" w:hAnsi="宋体" w:eastAsia="宋体" w:cs="宋体"/>
                <w:i w:val="0"/>
                <w:iCs w:val="0"/>
                <w:color w:val="auto"/>
                <w:kern w:val="0"/>
                <w:sz w:val="21"/>
                <w:szCs w:val="21"/>
                <w:highlight w:val="none"/>
                <w:u w:val="none"/>
                <w:lang w:eastAsia="zh-CN"/>
              </w:rPr>
              <w:t>3</w:t>
            </w:r>
            <w:r>
              <w:rPr>
                <w:rFonts w:hint="eastAsia" w:ascii="宋体" w:hAnsi="宋体" w:eastAsia="宋体" w:cs="宋体"/>
                <w:i w:val="0"/>
                <w:iCs w:val="0"/>
                <w:color w:val="auto"/>
                <w:kern w:val="0"/>
                <w:sz w:val="21"/>
                <w:szCs w:val="21"/>
                <w:highlight w:val="none"/>
                <w:u w:val="none"/>
                <w:lang w:val="en-US" w:eastAsia="zh-CN"/>
              </w:rPr>
              <w:t>.符合现行标准《坠落防护速差自控器》(GB24544)的有关要求。</w:t>
            </w:r>
          </w:p>
        </w:tc>
      </w:tr>
      <w:tr w14:paraId="0E44A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075089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restart"/>
            <w:shd w:val="clear" w:color="auto" w:fill="auto"/>
            <w:vAlign w:val="center"/>
          </w:tcPr>
          <w:p w14:paraId="24C31D3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K34-02</w:t>
            </w:r>
          </w:p>
        </w:tc>
        <w:tc>
          <w:tcPr>
            <w:tcW w:w="1301" w:type="dxa"/>
            <w:vMerge w:val="restart"/>
            <w:shd w:val="clear" w:color="auto" w:fill="auto"/>
            <w:vAlign w:val="center"/>
          </w:tcPr>
          <w:p w14:paraId="41FE2CF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高处气割考位</w:t>
            </w:r>
          </w:p>
        </w:tc>
        <w:tc>
          <w:tcPr>
            <w:tcW w:w="1568" w:type="dxa"/>
            <w:gridSpan w:val="2"/>
            <w:shd w:val="clear" w:color="auto" w:fill="auto"/>
            <w:vAlign w:val="center"/>
          </w:tcPr>
          <w:p w14:paraId="56CD950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氧气瓶及相关附件</w:t>
            </w:r>
          </w:p>
        </w:tc>
        <w:tc>
          <w:tcPr>
            <w:tcW w:w="650" w:type="dxa"/>
            <w:shd w:val="clear" w:color="auto" w:fill="auto"/>
            <w:vAlign w:val="center"/>
          </w:tcPr>
          <w:p w14:paraId="13D162AA">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516B359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546EB7F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r>
              <w:rPr>
                <w:rFonts w:hint="eastAsia" w:ascii="宋体" w:hAnsi="宋体" w:eastAsia="宋体" w:cs="宋体"/>
                <w:i w:val="0"/>
                <w:iCs w:val="0"/>
                <w:color w:val="auto"/>
                <w:kern w:val="0"/>
                <w:sz w:val="21"/>
                <w:szCs w:val="21"/>
                <w:u w:val="none"/>
                <w:lang w:eastAsia="zh-CN"/>
              </w:rPr>
              <w:t>氧气气瓶</w:t>
            </w:r>
            <w:r>
              <w:rPr>
                <w:rFonts w:hint="eastAsia" w:ascii="宋体" w:hAnsi="宋体" w:eastAsia="宋体" w:cs="宋体"/>
                <w:i w:val="0"/>
                <w:iCs w:val="0"/>
                <w:color w:val="auto"/>
                <w:kern w:val="0"/>
                <w:sz w:val="21"/>
                <w:szCs w:val="21"/>
                <w:u w:val="none"/>
                <w:lang w:val="en-US" w:eastAsia="zh-CN"/>
              </w:rPr>
              <w:t>。</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2.符合现行标准《钢质焊接气瓶》(GB/T5100)的有关要求或《钢质无缝气瓶》(GB/T5099)相应部分的要求。</w:t>
            </w:r>
          </w:p>
        </w:tc>
      </w:tr>
      <w:tr w14:paraId="07C5C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1045074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31C061C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295C56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654784F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乙炔瓶及相关附件</w:t>
            </w:r>
          </w:p>
        </w:tc>
        <w:tc>
          <w:tcPr>
            <w:tcW w:w="650" w:type="dxa"/>
            <w:shd w:val="clear" w:color="auto" w:fill="auto"/>
            <w:vAlign w:val="center"/>
          </w:tcPr>
          <w:p w14:paraId="7C1704FC">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089EB81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53C3B7B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1.乙炔</w:t>
            </w:r>
            <w:r>
              <w:rPr>
                <w:rFonts w:hint="eastAsia" w:ascii="宋体" w:hAnsi="宋体" w:eastAsia="宋体" w:cs="宋体"/>
                <w:i w:val="0"/>
                <w:iCs w:val="0"/>
                <w:color w:val="auto"/>
                <w:kern w:val="0"/>
                <w:sz w:val="21"/>
                <w:szCs w:val="21"/>
                <w:u w:val="none"/>
                <w:lang w:eastAsia="zh-CN"/>
              </w:rPr>
              <w:t>气</w:t>
            </w:r>
            <w:r>
              <w:rPr>
                <w:rFonts w:hint="eastAsia" w:ascii="宋体" w:hAnsi="宋体" w:eastAsia="宋体" w:cs="宋体"/>
                <w:i w:val="0"/>
                <w:iCs w:val="0"/>
                <w:color w:val="auto"/>
                <w:kern w:val="0"/>
                <w:sz w:val="21"/>
                <w:szCs w:val="21"/>
                <w:u w:val="none"/>
                <w:lang w:val="en-US" w:eastAsia="zh-CN"/>
              </w:rPr>
              <w:t>瓶。</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2.符合现行标准《钢质焊接气瓶》(GB/T5100)的有关要求或《钢质无缝气瓶》(GB/T5099)相应部分的要求。</w:t>
            </w:r>
          </w:p>
        </w:tc>
      </w:tr>
      <w:tr w14:paraId="685F1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B65866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5A2450A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2642D3A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5CC62A7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rPr>
              <w:t>气瓶防倾倒装置</w:t>
            </w:r>
          </w:p>
        </w:tc>
        <w:tc>
          <w:tcPr>
            <w:tcW w:w="650" w:type="dxa"/>
            <w:shd w:val="clear" w:color="auto" w:fill="auto"/>
            <w:vAlign w:val="center"/>
          </w:tcPr>
          <w:p w14:paraId="76965404">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rPr>
              <w:t>1</w:t>
            </w:r>
          </w:p>
        </w:tc>
        <w:tc>
          <w:tcPr>
            <w:tcW w:w="650" w:type="dxa"/>
            <w:shd w:val="clear" w:color="auto" w:fill="auto"/>
            <w:vAlign w:val="center"/>
          </w:tcPr>
          <w:p w14:paraId="77BF0D9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rPr>
              <w:t>套</w:t>
            </w:r>
          </w:p>
        </w:tc>
        <w:tc>
          <w:tcPr>
            <w:tcW w:w="7827" w:type="dxa"/>
            <w:shd w:val="clear" w:color="auto" w:fill="auto"/>
            <w:vAlign w:val="center"/>
          </w:tcPr>
          <w:p w14:paraId="0A1FFCB5">
            <w:pPr>
              <w:keepNext w:val="0"/>
              <w:keepLines w:val="0"/>
              <w:suppressLineNumbers w:val="0"/>
              <w:spacing w:before="0" w:beforeAutospacing="0" w:after="0" w:afterAutospacing="0"/>
              <w:ind w:left="0" w:right="0"/>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sz w:val="21"/>
                <w:szCs w:val="21"/>
                <w:highlight w:val="none"/>
                <w:u w:val="none"/>
                <w:lang w:val="en-US" w:eastAsia="zh-CN"/>
              </w:rPr>
              <w:t>1.材质：</w:t>
            </w:r>
            <w:r>
              <w:rPr>
                <w:rFonts w:hint="eastAsia" w:ascii="宋体" w:hAnsi="宋体" w:eastAsia="宋体" w:cs="宋体"/>
                <w:i w:val="0"/>
                <w:iCs w:val="0"/>
                <w:color w:val="auto"/>
                <w:sz w:val="21"/>
                <w:szCs w:val="21"/>
                <w:highlight w:val="none"/>
                <w:u w:val="none"/>
                <w:lang w:eastAsia="zh-CN"/>
              </w:rPr>
              <w:t>金属</w:t>
            </w:r>
            <w:r>
              <w:rPr>
                <w:rFonts w:hint="eastAsia" w:ascii="宋体" w:hAnsi="宋体" w:eastAsia="宋体" w:cs="宋体"/>
                <w:i w:val="0"/>
                <w:iCs w:val="0"/>
                <w:color w:val="auto"/>
                <w:sz w:val="21"/>
                <w:szCs w:val="21"/>
                <w:highlight w:val="none"/>
                <w:u w:val="none"/>
                <w:lang w:val="en-US" w:eastAsia="zh-CN"/>
              </w:rPr>
              <w:t>。</w:t>
            </w:r>
          </w:p>
        </w:tc>
      </w:tr>
      <w:tr w14:paraId="4D037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2EEF282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04AA014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2CA61DF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08DFABB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氧气减压器</w:t>
            </w:r>
          </w:p>
        </w:tc>
        <w:tc>
          <w:tcPr>
            <w:tcW w:w="650" w:type="dxa"/>
            <w:shd w:val="clear" w:color="auto" w:fill="auto"/>
            <w:vAlign w:val="center"/>
          </w:tcPr>
          <w:p w14:paraId="55F7CEB6">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3D2151F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0FA92E7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符合现行标准《焊接、切割及类似工艺用气瓶减压器》(GB/T7899)的有关要求。</w:t>
            </w:r>
          </w:p>
        </w:tc>
      </w:tr>
      <w:tr w14:paraId="17F9F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E454F6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0857B9D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CEAD8C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431B94B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乙炔减压器</w:t>
            </w:r>
          </w:p>
        </w:tc>
        <w:tc>
          <w:tcPr>
            <w:tcW w:w="650" w:type="dxa"/>
            <w:shd w:val="clear" w:color="auto" w:fill="auto"/>
            <w:vAlign w:val="center"/>
          </w:tcPr>
          <w:p w14:paraId="600AE17E">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028EDE5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0C8150E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符合现行标准《焊接、切割及类似工艺用气瓶减压器》(GB/T7899)的有关要求。</w:t>
            </w:r>
          </w:p>
        </w:tc>
      </w:tr>
      <w:tr w14:paraId="09FCB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6EDFFA3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1E3ACCF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5D828A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2D26148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氧气回火防止器</w:t>
            </w:r>
          </w:p>
        </w:tc>
        <w:tc>
          <w:tcPr>
            <w:tcW w:w="650" w:type="dxa"/>
            <w:shd w:val="clear" w:color="auto" w:fill="auto"/>
            <w:vAlign w:val="center"/>
          </w:tcPr>
          <w:p w14:paraId="2C6C1025">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3F144CD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4EFB224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符合现行标准《干式回火防止器》(JB/T7437)的有关要求。</w:t>
            </w:r>
          </w:p>
        </w:tc>
      </w:tr>
      <w:tr w14:paraId="5BFB4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2901A28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029590E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F3EC73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6C66644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乙炔回火防止器</w:t>
            </w:r>
          </w:p>
        </w:tc>
        <w:tc>
          <w:tcPr>
            <w:tcW w:w="650" w:type="dxa"/>
            <w:shd w:val="clear" w:color="auto" w:fill="auto"/>
            <w:vAlign w:val="center"/>
          </w:tcPr>
          <w:p w14:paraId="4DDF146E">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660FF63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3906BEA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符合现行标准《干式回火防止器》(JB/T7437)的有关要求</w:t>
            </w:r>
          </w:p>
        </w:tc>
      </w:tr>
      <w:tr w14:paraId="68281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DB0A5E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8BB6B4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60335C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19E5910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氧气胶管</w:t>
            </w:r>
          </w:p>
        </w:tc>
        <w:tc>
          <w:tcPr>
            <w:tcW w:w="650" w:type="dxa"/>
            <w:shd w:val="clear" w:color="auto" w:fill="auto"/>
            <w:vAlign w:val="center"/>
          </w:tcPr>
          <w:p w14:paraId="2E15093C">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1443636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根</w:t>
            </w:r>
          </w:p>
        </w:tc>
        <w:tc>
          <w:tcPr>
            <w:tcW w:w="7827" w:type="dxa"/>
            <w:shd w:val="clear" w:color="auto" w:fill="auto"/>
            <w:vAlign w:val="center"/>
          </w:tcPr>
          <w:p w14:paraId="612E446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1.长度不小于10m。</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2.符合现行标准《气体焊接设备焊接、切割和类似作业用橡胶软管》GB/T2550)的有关要求。</w:t>
            </w:r>
          </w:p>
        </w:tc>
      </w:tr>
      <w:tr w14:paraId="4013D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2DAB7E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750FC1F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26DBC50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577B14D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乙炔胶管</w:t>
            </w:r>
          </w:p>
        </w:tc>
        <w:tc>
          <w:tcPr>
            <w:tcW w:w="650" w:type="dxa"/>
            <w:shd w:val="clear" w:color="auto" w:fill="auto"/>
            <w:vAlign w:val="center"/>
          </w:tcPr>
          <w:p w14:paraId="4B333221">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8283E6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根</w:t>
            </w:r>
          </w:p>
        </w:tc>
        <w:tc>
          <w:tcPr>
            <w:tcW w:w="7827" w:type="dxa"/>
            <w:shd w:val="clear" w:color="auto" w:fill="auto"/>
            <w:vAlign w:val="center"/>
          </w:tcPr>
          <w:p w14:paraId="5D6B32B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1.长度不小于10m。</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2.符合现行标准《气体焊接设备焊接、切割和类似作业用橡胶软管》GB/T2550)的有关要求。</w:t>
            </w:r>
          </w:p>
        </w:tc>
      </w:tr>
      <w:tr w14:paraId="2357E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14D9E1F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0783A5C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22076C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4CCA234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割炬</w:t>
            </w:r>
          </w:p>
        </w:tc>
        <w:tc>
          <w:tcPr>
            <w:tcW w:w="650" w:type="dxa"/>
            <w:shd w:val="clear" w:color="auto" w:fill="auto"/>
            <w:vAlign w:val="center"/>
          </w:tcPr>
          <w:p w14:paraId="6C466383">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69DF4EE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256745F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1.G01-30。</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2.符合现行标准《气焊设备焊接、切割及相关工艺用炬》(JB/T7947)的有关要求。</w:t>
            </w:r>
          </w:p>
        </w:tc>
      </w:tr>
      <w:tr w14:paraId="0F480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D727D6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0E41997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42F2EEF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5156493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点火器</w:t>
            </w:r>
          </w:p>
        </w:tc>
        <w:tc>
          <w:tcPr>
            <w:tcW w:w="650" w:type="dxa"/>
            <w:shd w:val="clear" w:color="auto" w:fill="auto"/>
            <w:vAlign w:val="center"/>
          </w:tcPr>
          <w:p w14:paraId="6C07506D">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1DB4317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6F53759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材质：塑料外壳</w:t>
            </w:r>
          </w:p>
        </w:tc>
      </w:tr>
      <w:tr w14:paraId="6B599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227520F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7653005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33D3AB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17B6A9A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焊丝</w:t>
            </w:r>
          </w:p>
        </w:tc>
        <w:tc>
          <w:tcPr>
            <w:tcW w:w="650" w:type="dxa"/>
            <w:shd w:val="clear" w:color="auto" w:fill="auto"/>
            <w:vAlign w:val="center"/>
          </w:tcPr>
          <w:p w14:paraId="1DC46947">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7E86E71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1BAFBD7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H08A。</w:t>
            </w:r>
          </w:p>
        </w:tc>
      </w:tr>
      <w:tr w14:paraId="5EF7B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1C49518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5741BEC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571743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3C80BA5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焊丝头回收桶</w:t>
            </w:r>
          </w:p>
        </w:tc>
        <w:tc>
          <w:tcPr>
            <w:tcW w:w="650" w:type="dxa"/>
            <w:shd w:val="clear" w:color="auto" w:fill="auto"/>
            <w:vAlign w:val="center"/>
          </w:tcPr>
          <w:p w14:paraId="5DC0B524">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7558810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2F8627D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highlight w:val="none"/>
                <w:u w:val="none"/>
                <w:lang w:eastAsia="zh-CN" w:bidi="ar-SA"/>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材质：</w:t>
            </w:r>
            <w:r>
              <w:rPr>
                <w:rFonts w:hint="eastAsia" w:ascii="宋体" w:hAnsi="宋体" w:eastAsia="宋体" w:cs="宋体"/>
                <w:i w:val="0"/>
                <w:iCs w:val="0"/>
                <w:color w:val="auto"/>
                <w:kern w:val="0"/>
                <w:sz w:val="21"/>
                <w:szCs w:val="21"/>
                <w:highlight w:val="none"/>
                <w:u w:val="none"/>
                <w:lang w:eastAsia="zh-CN"/>
              </w:rPr>
              <w:t>铁</w:t>
            </w:r>
          </w:p>
        </w:tc>
      </w:tr>
      <w:tr w14:paraId="71F7B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3298F5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3375929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1EA2BD0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33D2DCE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气割板材</w:t>
            </w:r>
          </w:p>
        </w:tc>
        <w:tc>
          <w:tcPr>
            <w:tcW w:w="650" w:type="dxa"/>
            <w:shd w:val="clear" w:color="auto" w:fill="auto"/>
            <w:vAlign w:val="center"/>
          </w:tcPr>
          <w:p w14:paraId="36AEB256">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5E2E38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58F7D68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sz w:val="21"/>
                <w:szCs w:val="21"/>
                <w:u w:val="none"/>
              </w:rPr>
              <w:t>1.材质：钢板</w:t>
            </w:r>
          </w:p>
        </w:tc>
      </w:tr>
      <w:tr w14:paraId="0E76F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CD3744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72E036F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4B51781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6CEFEEA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工作台</w:t>
            </w:r>
          </w:p>
        </w:tc>
        <w:tc>
          <w:tcPr>
            <w:tcW w:w="650" w:type="dxa"/>
            <w:shd w:val="clear" w:color="auto" w:fill="auto"/>
            <w:vAlign w:val="center"/>
          </w:tcPr>
          <w:p w14:paraId="2134B204">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3501455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348B064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两边带挡板，</w:t>
            </w:r>
            <w:r>
              <w:rPr>
                <w:rFonts w:hint="eastAsia" w:ascii="宋体" w:hAnsi="宋体" w:eastAsia="宋体" w:cs="宋体"/>
                <w:i w:val="0"/>
                <w:iCs w:val="0"/>
                <w:color w:val="auto"/>
                <w:kern w:val="0"/>
                <w:sz w:val="21"/>
                <w:szCs w:val="21"/>
                <w:u w:val="none"/>
                <w:lang w:eastAsia="zh-CN"/>
              </w:rPr>
              <w:t>配</w:t>
            </w:r>
            <w:r>
              <w:rPr>
                <w:rFonts w:hint="eastAsia" w:ascii="宋体" w:hAnsi="宋体" w:eastAsia="宋体" w:cs="宋体"/>
                <w:i w:val="0"/>
                <w:iCs w:val="0"/>
                <w:color w:val="auto"/>
                <w:kern w:val="0"/>
                <w:sz w:val="21"/>
                <w:szCs w:val="21"/>
                <w:u w:val="none"/>
                <w:lang w:val="en-US" w:eastAsia="zh-CN"/>
              </w:rPr>
              <w:t>6寸台虎钳</w:t>
            </w:r>
          </w:p>
        </w:tc>
      </w:tr>
      <w:tr w14:paraId="71C1A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36A35FE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0A0DE94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239A99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38B9288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焊架</w:t>
            </w:r>
          </w:p>
        </w:tc>
        <w:tc>
          <w:tcPr>
            <w:tcW w:w="650" w:type="dxa"/>
            <w:shd w:val="clear" w:color="auto" w:fill="auto"/>
            <w:vAlign w:val="center"/>
          </w:tcPr>
          <w:p w14:paraId="0BC72DC4">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58C6C3D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02A167A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材质：Q235钢</w:t>
            </w:r>
          </w:p>
        </w:tc>
      </w:tr>
      <w:tr w14:paraId="5514D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493C5C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109172C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F423D2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68102AA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接火斗</w:t>
            </w:r>
          </w:p>
        </w:tc>
        <w:tc>
          <w:tcPr>
            <w:tcW w:w="650" w:type="dxa"/>
            <w:shd w:val="clear" w:color="auto" w:fill="auto"/>
            <w:vAlign w:val="center"/>
          </w:tcPr>
          <w:p w14:paraId="3059885F">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3694E99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73E2C90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w:t>
            </w:r>
            <w:r>
              <w:rPr>
                <w:rFonts w:hint="eastAsia" w:ascii="宋体" w:hAnsi="宋体" w:eastAsia="宋体" w:cs="宋体"/>
                <w:i w:val="0"/>
                <w:iCs w:val="0"/>
                <w:color w:val="auto"/>
                <w:kern w:val="0"/>
                <w:sz w:val="21"/>
                <w:szCs w:val="21"/>
                <w:u w:val="none"/>
                <w:lang w:eastAsia="zh-CN"/>
              </w:rPr>
              <w:t>镀锌</w:t>
            </w:r>
            <w:r>
              <w:rPr>
                <w:rFonts w:hint="eastAsia" w:ascii="宋体" w:hAnsi="宋体" w:eastAsia="宋体" w:cs="宋体"/>
                <w:i w:val="0"/>
                <w:iCs w:val="0"/>
                <w:color w:val="auto"/>
                <w:kern w:val="0"/>
                <w:sz w:val="21"/>
                <w:szCs w:val="21"/>
                <w:u w:val="none"/>
                <w:lang w:val="en-US" w:eastAsia="zh-CN"/>
              </w:rPr>
              <w:t>钢材</w:t>
            </w:r>
          </w:p>
        </w:tc>
      </w:tr>
      <w:tr w14:paraId="6A1AA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AB8A04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044503E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0E2354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3C8982A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肥皂水(气体检漏)</w:t>
            </w:r>
          </w:p>
        </w:tc>
        <w:tc>
          <w:tcPr>
            <w:tcW w:w="650" w:type="dxa"/>
            <w:shd w:val="clear" w:color="auto" w:fill="auto"/>
            <w:vAlign w:val="center"/>
          </w:tcPr>
          <w:p w14:paraId="7A700FBB">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1911B5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125CA7F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eastAsia="zh-CN" w:bidi="ar-SA"/>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容量：500ml</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eastAsia="zh-CN"/>
              </w:rPr>
              <w:t>2.功能：气体捡漏</w:t>
            </w:r>
          </w:p>
        </w:tc>
      </w:tr>
      <w:tr w14:paraId="6A707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D43B4D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7757903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676ED5B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1DE5FA1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常用工器具</w:t>
            </w:r>
          </w:p>
        </w:tc>
        <w:tc>
          <w:tcPr>
            <w:tcW w:w="650" w:type="dxa"/>
            <w:shd w:val="clear" w:color="auto" w:fill="auto"/>
            <w:vAlign w:val="center"/>
          </w:tcPr>
          <w:p w14:paraId="57A0BD48">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1DA22B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4451E45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包括但不限于：活扳手、清渣锤、钳子、一字螺丝刀、十字螺丝刀、通针、气管卡箍、宽刃扁錾、角磨机、钢丝刷等</w:t>
            </w:r>
          </w:p>
        </w:tc>
      </w:tr>
      <w:tr w14:paraId="77873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8EDCD2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56C8396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FF985B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4AE73E3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焊接除尘设备</w:t>
            </w:r>
          </w:p>
        </w:tc>
        <w:tc>
          <w:tcPr>
            <w:tcW w:w="650" w:type="dxa"/>
            <w:shd w:val="clear" w:color="auto" w:fill="auto"/>
            <w:vAlign w:val="center"/>
          </w:tcPr>
          <w:p w14:paraId="74448295">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60EDA2A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39B6AA8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需依据现场情况定制提供；</w:t>
            </w:r>
          </w:p>
          <w:p w14:paraId="29EA409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符合现行标准《焊接烟尘捕集和分离设备》(GB/T43917)相应部分的要求。</w:t>
            </w:r>
          </w:p>
        </w:tc>
      </w:tr>
      <w:tr w14:paraId="2BCC4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2E47EF1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B56B37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653732A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72388E8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移动式操作平台(门式架)</w:t>
            </w:r>
          </w:p>
        </w:tc>
        <w:tc>
          <w:tcPr>
            <w:tcW w:w="650" w:type="dxa"/>
            <w:shd w:val="clear" w:color="auto" w:fill="auto"/>
            <w:vAlign w:val="center"/>
          </w:tcPr>
          <w:p w14:paraId="5B495FEB">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595163A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56E99E7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1.满足搭设1层所需的构配件。</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2.门架及配件符合现行标准《门式钢管脚手架》(JG/T13)的有关要求。</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3.脚轮符合现行标准《工业脚轮和车轮》(GB/T14687)的有关要求，可调高度、可制动，万向脚轮。</w:t>
            </w:r>
          </w:p>
        </w:tc>
      </w:tr>
      <w:tr w14:paraId="2FD5B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0266E7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2454DE2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22D7992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36D9715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焊渣接火斗</w:t>
            </w:r>
          </w:p>
        </w:tc>
        <w:tc>
          <w:tcPr>
            <w:tcW w:w="650" w:type="dxa"/>
            <w:shd w:val="clear" w:color="auto" w:fill="auto"/>
            <w:vAlign w:val="center"/>
          </w:tcPr>
          <w:p w14:paraId="38EF6B50">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C20AF1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7F8009E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w:t>
            </w:r>
            <w:r>
              <w:rPr>
                <w:rFonts w:hint="eastAsia" w:ascii="宋体" w:hAnsi="宋体" w:eastAsia="宋体" w:cs="宋体"/>
                <w:i w:val="0"/>
                <w:iCs w:val="0"/>
                <w:color w:val="auto"/>
                <w:kern w:val="0"/>
                <w:sz w:val="21"/>
                <w:szCs w:val="21"/>
                <w:u w:val="none"/>
                <w:lang w:eastAsia="zh-CN"/>
              </w:rPr>
              <w:t>镀锌金属</w:t>
            </w:r>
          </w:p>
        </w:tc>
      </w:tr>
      <w:tr w14:paraId="02871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1BEE52C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67ED1D0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E6031B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4559E36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焊接防火布</w:t>
            </w:r>
          </w:p>
        </w:tc>
        <w:tc>
          <w:tcPr>
            <w:tcW w:w="650" w:type="dxa"/>
            <w:shd w:val="clear" w:color="auto" w:fill="auto"/>
            <w:vAlign w:val="center"/>
          </w:tcPr>
          <w:p w14:paraId="553C8A8F">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FDF2A4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010031B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防火阻燃、防水、耐酸碱</w:t>
            </w:r>
          </w:p>
        </w:tc>
      </w:tr>
      <w:tr w14:paraId="62017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76E525B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A5D1C0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CEA9FF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63A65DD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干粉灭火器</w:t>
            </w:r>
          </w:p>
        </w:tc>
        <w:tc>
          <w:tcPr>
            <w:tcW w:w="650" w:type="dxa"/>
            <w:shd w:val="clear" w:color="auto" w:fill="auto"/>
            <w:vAlign w:val="center"/>
          </w:tcPr>
          <w:p w14:paraId="6F18F575">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165B6B7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73DC044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1.手提式。</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2.符合现行标准《手提式灭火器》(GB4351)的有关要求。</w:t>
            </w:r>
          </w:p>
        </w:tc>
      </w:tr>
      <w:tr w14:paraId="58B55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1A15C21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673AE4C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49F7C0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14A91CE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二氧化碳灭火器</w:t>
            </w:r>
          </w:p>
        </w:tc>
        <w:tc>
          <w:tcPr>
            <w:tcW w:w="650" w:type="dxa"/>
            <w:shd w:val="clear" w:color="auto" w:fill="auto"/>
            <w:vAlign w:val="center"/>
          </w:tcPr>
          <w:p w14:paraId="54F4991D">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1295B58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232191D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yellow"/>
                <w:u w:val="none"/>
                <w:lang w:val="en-US" w:eastAsia="zh-CN" w:bidi="ar-SA"/>
              </w:rPr>
            </w:pPr>
            <w:r>
              <w:rPr>
                <w:rFonts w:hint="eastAsia" w:ascii="宋体" w:hAnsi="宋体" w:eastAsia="宋体" w:cs="宋体"/>
                <w:i w:val="0"/>
                <w:iCs w:val="0"/>
                <w:color w:val="auto"/>
                <w:kern w:val="0"/>
                <w:sz w:val="21"/>
                <w:szCs w:val="21"/>
                <w:u w:val="none"/>
                <w:lang w:val="en-US" w:eastAsia="zh-CN"/>
              </w:rPr>
              <w:t>1.手提式。</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2.符合现行标准《手提式灭火器》(GB4351)的有关要求</w:t>
            </w:r>
          </w:p>
        </w:tc>
      </w:tr>
      <w:tr w14:paraId="0A515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873B7F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7AA9336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140E3A5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6218671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安全围栏</w:t>
            </w:r>
          </w:p>
        </w:tc>
        <w:tc>
          <w:tcPr>
            <w:tcW w:w="650" w:type="dxa"/>
            <w:shd w:val="clear" w:color="auto" w:fill="auto"/>
            <w:vAlign w:val="center"/>
          </w:tcPr>
          <w:p w14:paraId="310AB936">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D35513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4C483AD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.材质：玻璃钢绝缘、底座橡胶底座。</w:t>
            </w:r>
          </w:p>
        </w:tc>
      </w:tr>
      <w:tr w14:paraId="776F9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D3D92C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B6E0E4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29E7EA8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4A14D3C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安全标志</w:t>
            </w:r>
          </w:p>
        </w:tc>
        <w:tc>
          <w:tcPr>
            <w:tcW w:w="650" w:type="dxa"/>
            <w:shd w:val="clear" w:color="auto" w:fill="auto"/>
            <w:vAlign w:val="center"/>
          </w:tcPr>
          <w:p w14:paraId="588E64DF">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469B7F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套</w:t>
            </w:r>
          </w:p>
        </w:tc>
        <w:tc>
          <w:tcPr>
            <w:tcW w:w="7827" w:type="dxa"/>
            <w:shd w:val="clear" w:color="auto" w:fill="auto"/>
            <w:vAlign w:val="center"/>
          </w:tcPr>
          <w:p w14:paraId="3087924B">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1.配备禁止、警告、指令、提示等四类安全标志。</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2.符合现行标准《安全标志及其使用导则》(GB2894)的有关要求。</w:t>
            </w:r>
          </w:p>
        </w:tc>
      </w:tr>
      <w:tr w14:paraId="06385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59A47EF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286D7E8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4CD6D7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restart"/>
            <w:shd w:val="clear" w:color="auto" w:fill="auto"/>
            <w:vAlign w:val="center"/>
          </w:tcPr>
          <w:p w14:paraId="0C7CE77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sz w:val="21"/>
                <w:szCs w:val="21"/>
                <w:u w:val="none"/>
                <w:lang w:val="en-US" w:eastAsia="zh-CN"/>
              </w:rPr>
              <w:t>干扰项</w:t>
            </w:r>
          </w:p>
        </w:tc>
        <w:tc>
          <w:tcPr>
            <w:tcW w:w="1133" w:type="dxa"/>
            <w:shd w:val="clear" w:color="auto" w:fill="auto"/>
            <w:vAlign w:val="center"/>
          </w:tcPr>
          <w:p w14:paraId="1E8AB23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实物仿真汽油桶</w:t>
            </w:r>
          </w:p>
        </w:tc>
        <w:tc>
          <w:tcPr>
            <w:tcW w:w="650" w:type="dxa"/>
            <w:shd w:val="clear" w:color="auto" w:fill="auto"/>
            <w:vAlign w:val="center"/>
          </w:tcPr>
          <w:p w14:paraId="66B85FD1">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04FA6F7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3190556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yellow"/>
                <w:u w:val="none"/>
                <w:lang w:val="en-US" w:eastAsia="zh-CN"/>
              </w:rPr>
            </w:pPr>
            <w:r>
              <w:rPr>
                <w:rFonts w:hint="eastAsia" w:ascii="宋体" w:hAnsi="宋体" w:eastAsia="宋体" w:cs="宋体"/>
                <w:i w:val="0"/>
                <w:iCs w:val="0"/>
                <w:color w:val="auto"/>
                <w:kern w:val="0"/>
                <w:sz w:val="21"/>
                <w:szCs w:val="21"/>
                <w:u w:val="none"/>
                <w:lang w:val="en-US" w:eastAsia="zh-CN"/>
              </w:rPr>
              <w:t>实物仿真</w:t>
            </w:r>
          </w:p>
        </w:tc>
      </w:tr>
      <w:tr w14:paraId="0F7A2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711140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3E38348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52917CB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6EF0CA6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p>
        </w:tc>
        <w:tc>
          <w:tcPr>
            <w:tcW w:w="1133" w:type="dxa"/>
            <w:shd w:val="clear" w:color="auto" w:fill="auto"/>
            <w:vAlign w:val="center"/>
          </w:tcPr>
          <w:p w14:paraId="0039719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实物仿真油漆桶</w:t>
            </w:r>
          </w:p>
        </w:tc>
        <w:tc>
          <w:tcPr>
            <w:tcW w:w="650" w:type="dxa"/>
            <w:shd w:val="clear" w:color="auto" w:fill="auto"/>
            <w:vAlign w:val="center"/>
          </w:tcPr>
          <w:p w14:paraId="0189A0F8">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3DDCEDE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7D4FCCCC">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yellow"/>
                <w:u w:val="none"/>
                <w:lang w:val="en-US" w:eastAsia="zh-CN"/>
              </w:rPr>
            </w:pPr>
            <w:r>
              <w:rPr>
                <w:rFonts w:hint="eastAsia" w:ascii="宋体" w:hAnsi="宋体" w:eastAsia="宋体" w:cs="宋体"/>
                <w:i w:val="0"/>
                <w:iCs w:val="0"/>
                <w:color w:val="auto"/>
                <w:kern w:val="0"/>
                <w:sz w:val="21"/>
                <w:szCs w:val="21"/>
                <w:u w:val="none"/>
                <w:lang w:val="en-US" w:eastAsia="zh-CN"/>
              </w:rPr>
              <w:t>实物仿真</w:t>
            </w:r>
          </w:p>
        </w:tc>
      </w:tr>
      <w:tr w14:paraId="2DA02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06F4F26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26B5244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6C70FB5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60863A8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p>
        </w:tc>
        <w:tc>
          <w:tcPr>
            <w:tcW w:w="1133" w:type="dxa"/>
            <w:shd w:val="clear" w:color="auto" w:fill="auto"/>
            <w:vAlign w:val="center"/>
          </w:tcPr>
          <w:p w14:paraId="1D614F1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木板或木棍</w:t>
            </w:r>
          </w:p>
        </w:tc>
        <w:tc>
          <w:tcPr>
            <w:tcW w:w="650" w:type="dxa"/>
            <w:shd w:val="clear" w:color="auto" w:fill="auto"/>
            <w:vAlign w:val="center"/>
          </w:tcPr>
          <w:p w14:paraId="17DFC814">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671988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23C8FA2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yellow"/>
                <w:u w:val="none"/>
                <w:lang w:val="en-US" w:eastAsia="zh-CN"/>
              </w:rPr>
            </w:pPr>
            <w:r>
              <w:rPr>
                <w:rFonts w:hint="eastAsia" w:ascii="宋体" w:hAnsi="宋体" w:eastAsia="宋体" w:cs="宋体"/>
                <w:i w:val="0"/>
                <w:iCs w:val="0"/>
                <w:color w:val="auto"/>
                <w:kern w:val="0"/>
                <w:sz w:val="21"/>
                <w:szCs w:val="21"/>
                <w:u w:val="none"/>
                <w:lang w:val="en-US" w:eastAsia="zh-CN"/>
              </w:rPr>
              <w:t>材质：木材</w:t>
            </w:r>
          </w:p>
        </w:tc>
      </w:tr>
      <w:tr w14:paraId="15BE3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BE82C3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4FF981B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3614B01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6285A14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p>
        </w:tc>
        <w:tc>
          <w:tcPr>
            <w:tcW w:w="1133" w:type="dxa"/>
            <w:shd w:val="clear" w:color="auto" w:fill="auto"/>
            <w:vAlign w:val="center"/>
          </w:tcPr>
          <w:p w14:paraId="06EB933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纸板或纸团</w:t>
            </w:r>
          </w:p>
        </w:tc>
        <w:tc>
          <w:tcPr>
            <w:tcW w:w="650" w:type="dxa"/>
            <w:shd w:val="clear" w:color="auto" w:fill="auto"/>
            <w:vAlign w:val="center"/>
          </w:tcPr>
          <w:p w14:paraId="29A7502F">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4EF5B50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4238F8D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yellow"/>
                <w:u w:val="none"/>
                <w:lang w:val="en-US" w:eastAsia="zh-CN"/>
              </w:rPr>
            </w:pPr>
            <w:r>
              <w:rPr>
                <w:rFonts w:hint="eastAsia" w:ascii="宋体" w:hAnsi="宋体" w:eastAsia="宋体" w:cs="宋体"/>
                <w:i w:val="0"/>
                <w:iCs w:val="0"/>
                <w:color w:val="auto"/>
                <w:kern w:val="0"/>
                <w:sz w:val="21"/>
                <w:szCs w:val="21"/>
                <w:u w:val="none"/>
                <w:lang w:val="en-US" w:eastAsia="zh-CN"/>
              </w:rPr>
              <w:t>材质：纸</w:t>
            </w:r>
          </w:p>
        </w:tc>
      </w:tr>
      <w:tr w14:paraId="63F3B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2502512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2CF69D8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AD5642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795B41D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p>
        </w:tc>
        <w:tc>
          <w:tcPr>
            <w:tcW w:w="1133" w:type="dxa"/>
            <w:shd w:val="clear" w:color="auto" w:fill="auto"/>
            <w:vAlign w:val="center"/>
          </w:tcPr>
          <w:p w14:paraId="330A071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实物仿真氧气瓶</w:t>
            </w:r>
          </w:p>
        </w:tc>
        <w:tc>
          <w:tcPr>
            <w:tcW w:w="650" w:type="dxa"/>
            <w:shd w:val="clear" w:color="auto" w:fill="auto"/>
            <w:vAlign w:val="center"/>
          </w:tcPr>
          <w:p w14:paraId="1F75B953">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61027AC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394C198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yellow"/>
                <w:u w:val="none"/>
                <w:lang w:val="en-US" w:eastAsia="zh-CN"/>
              </w:rPr>
            </w:pPr>
            <w:r>
              <w:rPr>
                <w:rFonts w:hint="eastAsia" w:ascii="宋体" w:hAnsi="宋体" w:eastAsia="宋体" w:cs="宋体"/>
                <w:i w:val="0"/>
                <w:iCs w:val="0"/>
                <w:color w:val="auto"/>
                <w:kern w:val="0"/>
                <w:sz w:val="21"/>
                <w:szCs w:val="21"/>
                <w:u w:val="none"/>
                <w:lang w:val="en-US" w:eastAsia="zh-CN"/>
              </w:rPr>
              <w:t>实物仿真</w:t>
            </w:r>
          </w:p>
        </w:tc>
      </w:tr>
      <w:tr w14:paraId="3D1A8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0F4C74F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0A33FD6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4D27822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435" w:type="dxa"/>
            <w:vMerge w:val="continue"/>
            <w:shd w:val="clear" w:color="auto" w:fill="auto"/>
            <w:vAlign w:val="center"/>
          </w:tcPr>
          <w:p w14:paraId="5561311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p>
        </w:tc>
        <w:tc>
          <w:tcPr>
            <w:tcW w:w="1133" w:type="dxa"/>
            <w:shd w:val="clear" w:color="auto" w:fill="auto"/>
            <w:vAlign w:val="center"/>
          </w:tcPr>
          <w:p w14:paraId="43A0A63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实物仿真乙炔瓶</w:t>
            </w:r>
          </w:p>
        </w:tc>
        <w:tc>
          <w:tcPr>
            <w:tcW w:w="650" w:type="dxa"/>
            <w:shd w:val="clear" w:color="auto" w:fill="auto"/>
            <w:vAlign w:val="center"/>
          </w:tcPr>
          <w:p w14:paraId="7CCA8B1E">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658958D7">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23299D7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yellow"/>
                <w:u w:val="none"/>
                <w:lang w:val="en-US" w:eastAsia="zh-CN"/>
              </w:rPr>
            </w:pPr>
            <w:r>
              <w:rPr>
                <w:rFonts w:hint="eastAsia" w:ascii="宋体" w:hAnsi="宋体" w:eastAsia="宋体" w:cs="宋体"/>
                <w:i w:val="0"/>
                <w:iCs w:val="0"/>
                <w:color w:val="auto"/>
                <w:kern w:val="0"/>
                <w:sz w:val="21"/>
                <w:szCs w:val="21"/>
                <w:u w:val="none"/>
                <w:lang w:val="en-US" w:eastAsia="zh-CN"/>
              </w:rPr>
              <w:t>实物仿真</w:t>
            </w:r>
          </w:p>
        </w:tc>
      </w:tr>
      <w:tr w14:paraId="3D1A0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3E8E6FD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5A846F0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301" w:type="dxa"/>
            <w:vMerge w:val="continue"/>
            <w:shd w:val="clear" w:color="auto" w:fill="auto"/>
            <w:vAlign w:val="center"/>
          </w:tcPr>
          <w:p w14:paraId="094D93F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568" w:type="dxa"/>
            <w:gridSpan w:val="2"/>
            <w:shd w:val="clear" w:color="auto" w:fill="auto"/>
            <w:vAlign w:val="center"/>
          </w:tcPr>
          <w:p w14:paraId="50422F9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速差自控器(防坠器)</w:t>
            </w:r>
          </w:p>
        </w:tc>
        <w:tc>
          <w:tcPr>
            <w:tcW w:w="650" w:type="dxa"/>
            <w:shd w:val="clear" w:color="auto" w:fill="auto"/>
            <w:vAlign w:val="center"/>
          </w:tcPr>
          <w:p w14:paraId="009CD148">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7183486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个</w:t>
            </w:r>
          </w:p>
        </w:tc>
        <w:tc>
          <w:tcPr>
            <w:tcW w:w="7827" w:type="dxa"/>
            <w:shd w:val="clear" w:color="auto" w:fill="auto"/>
            <w:vAlign w:val="center"/>
          </w:tcPr>
          <w:p w14:paraId="60980A8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w:t>
            </w:r>
            <w:r>
              <w:rPr>
                <w:rFonts w:hint="eastAsia" w:ascii="宋体" w:hAnsi="宋体" w:eastAsia="宋体" w:cs="宋体"/>
                <w:i w:val="0"/>
                <w:iCs w:val="0"/>
                <w:color w:val="auto"/>
                <w:kern w:val="0"/>
                <w:sz w:val="21"/>
                <w:szCs w:val="21"/>
                <w:highlight w:val="none"/>
                <w:u w:val="none"/>
                <w:lang w:eastAsia="zh-CN"/>
              </w:rPr>
              <w:t>材质</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铝合金内壳+聚丙烯外壳+钢丝绳</w:t>
            </w:r>
          </w:p>
          <w:p w14:paraId="08CD44D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2</w:t>
            </w:r>
            <w:r>
              <w:rPr>
                <w:rFonts w:hint="eastAsia" w:ascii="宋体" w:hAnsi="宋体" w:eastAsia="宋体" w:cs="宋体"/>
                <w:i w:val="0"/>
                <w:iCs w:val="0"/>
                <w:color w:val="auto"/>
                <w:kern w:val="0"/>
                <w:sz w:val="21"/>
                <w:szCs w:val="21"/>
                <w:highlight w:val="none"/>
                <w:u w:val="none"/>
                <w:lang w:val="en-US" w:eastAsia="zh-CN"/>
              </w:rPr>
              <w:t>.尺寸：</w:t>
            </w:r>
            <w:r>
              <w:rPr>
                <w:rFonts w:hint="eastAsia" w:ascii="宋体" w:hAnsi="宋体" w:eastAsia="宋体" w:cs="宋体"/>
                <w:i w:val="0"/>
                <w:iCs w:val="0"/>
                <w:color w:val="auto"/>
                <w:kern w:val="0"/>
                <w:sz w:val="21"/>
                <w:szCs w:val="21"/>
                <w:highlight w:val="none"/>
                <w:u w:val="none"/>
                <w:lang w:eastAsia="zh-CN"/>
              </w:rPr>
              <w:t>3m（误差±5%）</w:t>
            </w:r>
            <w:r>
              <w:rPr>
                <w:rFonts w:hint="eastAsia" w:ascii="宋体" w:hAnsi="宋体" w:eastAsia="宋体" w:cs="宋体"/>
                <w:i w:val="0"/>
                <w:iCs w:val="0"/>
                <w:color w:val="auto"/>
                <w:kern w:val="0"/>
                <w:sz w:val="21"/>
                <w:szCs w:val="21"/>
                <w:highlight w:val="none"/>
                <w:u w:val="none"/>
                <w:lang w:val="en-US" w:eastAsia="zh-CN"/>
              </w:rPr>
              <w:t>。</w:t>
            </w:r>
          </w:p>
          <w:p w14:paraId="0610F1E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yellow"/>
                <w:u w:val="none"/>
                <w:lang w:val="en-US" w:eastAsia="zh-CN"/>
              </w:rPr>
            </w:pPr>
            <w:r>
              <w:rPr>
                <w:rFonts w:hint="eastAsia" w:ascii="宋体" w:hAnsi="宋体" w:eastAsia="宋体" w:cs="宋体"/>
                <w:i w:val="0"/>
                <w:iCs w:val="0"/>
                <w:color w:val="auto"/>
                <w:kern w:val="0"/>
                <w:sz w:val="21"/>
                <w:szCs w:val="21"/>
                <w:highlight w:val="none"/>
                <w:u w:val="none"/>
                <w:lang w:eastAsia="zh-CN"/>
              </w:rPr>
              <w:t>3</w:t>
            </w:r>
            <w:r>
              <w:rPr>
                <w:rFonts w:hint="eastAsia" w:ascii="宋体" w:hAnsi="宋体" w:eastAsia="宋体" w:cs="宋体"/>
                <w:i w:val="0"/>
                <w:iCs w:val="0"/>
                <w:color w:val="auto"/>
                <w:kern w:val="0"/>
                <w:sz w:val="21"/>
                <w:szCs w:val="21"/>
                <w:highlight w:val="none"/>
                <w:u w:val="none"/>
                <w:lang w:val="en-US" w:eastAsia="zh-CN"/>
              </w:rPr>
              <w:t>.符合现行标准《坠落防护速差自控器》(GB24544)的有关要求。</w:t>
            </w:r>
          </w:p>
        </w:tc>
      </w:tr>
      <w:tr w14:paraId="489DD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04A9A92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restart"/>
            <w:shd w:val="clear" w:color="auto" w:fill="auto"/>
            <w:vAlign w:val="center"/>
          </w:tcPr>
          <w:p w14:paraId="285534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K3配套</w:t>
            </w:r>
          </w:p>
        </w:tc>
        <w:tc>
          <w:tcPr>
            <w:tcW w:w="1301" w:type="dxa"/>
            <w:vMerge w:val="restart"/>
            <w:shd w:val="clear" w:color="auto" w:fill="auto"/>
            <w:vAlign w:val="center"/>
          </w:tcPr>
          <w:p w14:paraId="2ECA554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K3配套</w:t>
            </w:r>
          </w:p>
        </w:tc>
        <w:tc>
          <w:tcPr>
            <w:tcW w:w="1568" w:type="dxa"/>
            <w:gridSpan w:val="2"/>
            <w:shd w:val="clear" w:color="auto" w:fill="auto"/>
            <w:vAlign w:val="center"/>
          </w:tcPr>
          <w:p w14:paraId="4E577F6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气瓶房</w:t>
            </w:r>
          </w:p>
        </w:tc>
        <w:tc>
          <w:tcPr>
            <w:tcW w:w="650" w:type="dxa"/>
            <w:shd w:val="clear" w:color="auto" w:fill="auto"/>
            <w:vAlign w:val="center"/>
          </w:tcPr>
          <w:p w14:paraId="6F32B373">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2</w:t>
            </w:r>
          </w:p>
        </w:tc>
        <w:tc>
          <w:tcPr>
            <w:tcW w:w="650" w:type="dxa"/>
            <w:shd w:val="clear" w:color="auto" w:fill="auto"/>
            <w:vAlign w:val="center"/>
          </w:tcPr>
          <w:p w14:paraId="660506A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2"/>
                <w:sz w:val="21"/>
                <w:szCs w:val="21"/>
                <w:u w:val="none"/>
                <w:lang w:val="en-US" w:eastAsia="zh-CN" w:bidi="ar-SA"/>
              </w:rPr>
              <w:t>间</w:t>
            </w:r>
          </w:p>
        </w:tc>
        <w:tc>
          <w:tcPr>
            <w:tcW w:w="7827" w:type="dxa"/>
            <w:shd w:val="clear" w:color="auto" w:fill="auto"/>
            <w:vAlign w:val="center"/>
          </w:tcPr>
          <w:p w14:paraId="1C39628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rPr>
              <w:t>1.根据现场设计，防火防爆工艺</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2.搭配防爆灯跟防爆工业排气扇*1，防爆门*1</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eastAsia="zh-CN"/>
              </w:rPr>
              <w:t>3</w:t>
            </w:r>
            <w:r>
              <w:rPr>
                <w:rFonts w:hint="eastAsia" w:ascii="宋体" w:hAnsi="宋体" w:eastAsia="宋体" w:cs="宋体"/>
                <w:i w:val="0"/>
                <w:iCs w:val="0"/>
                <w:color w:val="auto"/>
                <w:kern w:val="0"/>
                <w:sz w:val="21"/>
                <w:szCs w:val="21"/>
                <w:u w:val="none"/>
                <w:lang w:val="en-US" w:eastAsia="zh-CN"/>
              </w:rPr>
              <w:t>.含氧气、乙炔气体报警仪：额定频率：50Hz。额定电压：220V。声光报警。</w:t>
            </w:r>
          </w:p>
        </w:tc>
      </w:tr>
      <w:tr w14:paraId="14E67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 w:hRule="atLeast"/>
        </w:trPr>
        <w:tc>
          <w:tcPr>
            <w:tcW w:w="1013" w:type="dxa"/>
            <w:vMerge w:val="restart"/>
            <w:shd w:val="clear" w:color="auto" w:fill="auto"/>
            <w:vAlign w:val="center"/>
          </w:tcPr>
          <w:p w14:paraId="4D012C6C">
            <w:pPr>
              <w:keepNext w:val="0"/>
              <w:keepLines w:val="0"/>
              <w:suppressLineNumbers w:val="0"/>
              <w:spacing w:before="0" w:beforeAutospacing="0" w:after="0" w:afterAutospacing="0"/>
              <w:ind w:left="0" w:right="0" w:firstLine="500" w:firstLineChars="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2222BA7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p>
        </w:tc>
        <w:tc>
          <w:tcPr>
            <w:tcW w:w="1301" w:type="dxa"/>
            <w:vMerge w:val="continue"/>
            <w:shd w:val="clear" w:color="auto" w:fill="auto"/>
            <w:vAlign w:val="center"/>
          </w:tcPr>
          <w:p w14:paraId="592E040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p>
        </w:tc>
        <w:tc>
          <w:tcPr>
            <w:tcW w:w="1568" w:type="dxa"/>
            <w:gridSpan w:val="2"/>
            <w:shd w:val="clear" w:color="auto" w:fill="auto"/>
            <w:vAlign w:val="center"/>
          </w:tcPr>
          <w:p w14:paraId="767DA42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集中排风排烟系统</w:t>
            </w:r>
          </w:p>
        </w:tc>
        <w:tc>
          <w:tcPr>
            <w:tcW w:w="650" w:type="dxa"/>
            <w:shd w:val="clear" w:color="auto" w:fill="auto"/>
            <w:vAlign w:val="center"/>
          </w:tcPr>
          <w:p w14:paraId="389B1412">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5</w:t>
            </w:r>
          </w:p>
        </w:tc>
        <w:tc>
          <w:tcPr>
            <w:tcW w:w="650" w:type="dxa"/>
            <w:shd w:val="clear" w:color="auto" w:fill="auto"/>
            <w:vAlign w:val="center"/>
          </w:tcPr>
          <w:p w14:paraId="1D22972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工位</w:t>
            </w:r>
          </w:p>
        </w:tc>
        <w:tc>
          <w:tcPr>
            <w:tcW w:w="7827" w:type="dxa"/>
            <w:shd w:val="clear" w:color="auto" w:fill="auto"/>
            <w:vAlign w:val="center"/>
          </w:tcPr>
          <w:p w14:paraId="63004BD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1.多工位一键开启抽风排烟系统</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2.含大功率风机，风管</w:t>
            </w:r>
          </w:p>
        </w:tc>
      </w:tr>
      <w:tr w14:paraId="59042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577930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1222FA7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p>
        </w:tc>
        <w:tc>
          <w:tcPr>
            <w:tcW w:w="1301" w:type="dxa"/>
            <w:vMerge w:val="continue"/>
            <w:shd w:val="clear" w:color="auto" w:fill="auto"/>
            <w:vAlign w:val="center"/>
          </w:tcPr>
          <w:p w14:paraId="0F65CDA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p>
        </w:tc>
        <w:tc>
          <w:tcPr>
            <w:tcW w:w="1568" w:type="dxa"/>
            <w:gridSpan w:val="2"/>
            <w:shd w:val="clear" w:color="auto" w:fill="auto"/>
            <w:vAlign w:val="center"/>
          </w:tcPr>
          <w:p w14:paraId="4680C294">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气路架设</w:t>
            </w:r>
          </w:p>
        </w:tc>
        <w:tc>
          <w:tcPr>
            <w:tcW w:w="650" w:type="dxa"/>
            <w:shd w:val="clear" w:color="auto" w:fill="auto"/>
            <w:vAlign w:val="center"/>
          </w:tcPr>
          <w:p w14:paraId="19413D2F">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04B9B77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项</w:t>
            </w:r>
          </w:p>
        </w:tc>
        <w:tc>
          <w:tcPr>
            <w:tcW w:w="7827" w:type="dxa"/>
            <w:shd w:val="clear" w:color="auto" w:fill="auto"/>
            <w:vAlign w:val="center"/>
          </w:tcPr>
          <w:p w14:paraId="1832602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1.氧气跟乙炔气体管路输送安装设施。</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2.根据气瓶房位置定制化施工</w:t>
            </w:r>
          </w:p>
        </w:tc>
      </w:tr>
      <w:tr w14:paraId="2D189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013" w:type="dxa"/>
            <w:vMerge w:val="continue"/>
            <w:shd w:val="clear" w:color="auto" w:fill="auto"/>
            <w:vAlign w:val="center"/>
          </w:tcPr>
          <w:p w14:paraId="4ACDE12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148" w:type="dxa"/>
            <w:vMerge w:val="continue"/>
            <w:shd w:val="clear" w:color="auto" w:fill="auto"/>
            <w:vAlign w:val="center"/>
          </w:tcPr>
          <w:p w14:paraId="5B84422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p>
        </w:tc>
        <w:tc>
          <w:tcPr>
            <w:tcW w:w="1301" w:type="dxa"/>
            <w:vMerge w:val="continue"/>
            <w:shd w:val="clear" w:color="auto" w:fill="auto"/>
            <w:vAlign w:val="center"/>
          </w:tcPr>
          <w:p w14:paraId="6D67810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p>
        </w:tc>
        <w:tc>
          <w:tcPr>
            <w:tcW w:w="1568" w:type="dxa"/>
            <w:gridSpan w:val="2"/>
            <w:shd w:val="clear" w:color="auto" w:fill="auto"/>
            <w:vAlign w:val="center"/>
          </w:tcPr>
          <w:p w14:paraId="1CC366B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电源布线</w:t>
            </w:r>
          </w:p>
        </w:tc>
        <w:tc>
          <w:tcPr>
            <w:tcW w:w="650" w:type="dxa"/>
            <w:shd w:val="clear" w:color="auto" w:fill="auto"/>
            <w:vAlign w:val="center"/>
          </w:tcPr>
          <w:p w14:paraId="741B3662">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650" w:type="dxa"/>
            <w:shd w:val="clear" w:color="auto" w:fill="auto"/>
            <w:vAlign w:val="center"/>
          </w:tcPr>
          <w:p w14:paraId="269EA9A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项</w:t>
            </w:r>
          </w:p>
        </w:tc>
        <w:tc>
          <w:tcPr>
            <w:tcW w:w="7827" w:type="dxa"/>
            <w:shd w:val="clear" w:color="auto" w:fill="auto"/>
            <w:vAlign w:val="center"/>
          </w:tcPr>
          <w:p w14:paraId="541F319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1.根据现场建设，含配电箱（含配件）+电源走线+防火线槽</w:t>
            </w:r>
          </w:p>
        </w:tc>
      </w:tr>
    </w:tbl>
    <w:p w14:paraId="4B6CCE38">
      <w:pPr>
        <w:rPr>
          <w:rFonts w:hint="default" w:ascii="仿宋" w:hAnsi="仿宋" w:eastAsia="仿宋" w:cs="仿宋"/>
          <w:i w:val="0"/>
          <w:iCs w:val="0"/>
          <w:color w:val="auto"/>
          <w:sz w:val="22"/>
          <w:szCs w:val="22"/>
          <w:highlight w:val="yellow"/>
          <w:u w:val="none"/>
          <w:lang w:val="en-US" w:eastAsia="zh-CN" w:bidi="ar"/>
        </w:rPr>
      </w:pPr>
    </w:p>
    <w:p w14:paraId="7B351DDD">
      <w:pPr>
        <w:pStyle w:val="3"/>
        <w:numPr>
          <w:ilvl w:val="0"/>
          <w:numId w:val="15"/>
        </w:numPr>
        <w:bidi w:val="0"/>
        <w:rPr>
          <w:rFonts w:hint="eastAsia" w:ascii="宋体" w:hAnsi="宋体" w:eastAsia="宋体" w:cs="宋体"/>
          <w:sz w:val="24"/>
          <w:szCs w:val="24"/>
          <w:highlight w:val="none"/>
          <w:lang w:val="en-US" w:eastAsia="zh-CN"/>
        </w:rPr>
      </w:pPr>
      <w:bookmarkStart w:id="818" w:name="_Toc23135"/>
      <w:r>
        <w:rPr>
          <w:rFonts w:hint="eastAsia" w:ascii="宋体" w:hAnsi="宋体" w:eastAsia="宋体" w:cs="宋体"/>
          <w:sz w:val="24"/>
          <w:szCs w:val="24"/>
          <w:highlight w:val="none"/>
          <w:lang w:val="en-US" w:eastAsia="zh-CN"/>
        </w:rPr>
        <w:t>高</w:t>
      </w:r>
      <w:bookmarkEnd w:id="818"/>
      <w:r>
        <w:rPr>
          <w:rFonts w:hint="eastAsia" w:ascii="宋体" w:hAnsi="宋体" w:eastAsia="宋体" w:cs="宋体"/>
          <w:sz w:val="24"/>
          <w:szCs w:val="24"/>
          <w:highlight w:val="none"/>
          <w:lang w:val="en-US" w:eastAsia="zh-CN"/>
        </w:rPr>
        <w:t>处安装维护与拆除作业</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74"/>
        <w:gridCol w:w="718"/>
        <w:gridCol w:w="597"/>
        <w:gridCol w:w="597"/>
        <w:gridCol w:w="607"/>
        <w:gridCol w:w="430"/>
        <w:gridCol w:w="430"/>
        <w:gridCol w:w="5335"/>
      </w:tblGrid>
      <w:tr w14:paraId="5477F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shd w:val="clear" w:color="auto" w:fill="auto"/>
            <w:vAlign w:val="center"/>
          </w:tcPr>
          <w:p w14:paraId="028B2A1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序号</w:t>
            </w:r>
          </w:p>
        </w:tc>
        <w:tc>
          <w:tcPr>
            <w:tcW w:w="1096" w:type="dxa"/>
            <w:shd w:val="clear" w:color="auto" w:fill="auto"/>
            <w:vAlign w:val="center"/>
          </w:tcPr>
          <w:p w14:paraId="6BBC299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考位编号</w:t>
            </w:r>
          </w:p>
        </w:tc>
        <w:tc>
          <w:tcPr>
            <w:tcW w:w="910" w:type="dxa"/>
            <w:shd w:val="clear" w:color="auto" w:fill="auto"/>
            <w:vAlign w:val="center"/>
          </w:tcPr>
          <w:p w14:paraId="6919611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考位名称</w:t>
            </w:r>
          </w:p>
        </w:tc>
        <w:tc>
          <w:tcPr>
            <w:tcW w:w="1837" w:type="dxa"/>
            <w:gridSpan w:val="2"/>
            <w:shd w:val="clear" w:color="auto" w:fill="auto"/>
            <w:vAlign w:val="center"/>
          </w:tcPr>
          <w:p w14:paraId="3DB0978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设备/设施/器材</w:t>
            </w:r>
          </w:p>
        </w:tc>
        <w:tc>
          <w:tcPr>
            <w:tcW w:w="656" w:type="dxa"/>
            <w:shd w:val="clear" w:color="auto" w:fill="auto"/>
            <w:vAlign w:val="center"/>
          </w:tcPr>
          <w:p w14:paraId="7E25457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数量</w:t>
            </w:r>
          </w:p>
        </w:tc>
        <w:tc>
          <w:tcPr>
            <w:tcW w:w="656" w:type="dxa"/>
            <w:shd w:val="clear" w:color="auto" w:fill="auto"/>
            <w:vAlign w:val="center"/>
          </w:tcPr>
          <w:p w14:paraId="0B97A29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单位</w:t>
            </w:r>
          </w:p>
        </w:tc>
        <w:tc>
          <w:tcPr>
            <w:tcW w:w="8143" w:type="dxa"/>
            <w:shd w:val="clear" w:color="auto" w:fill="auto"/>
            <w:vAlign w:val="center"/>
          </w:tcPr>
          <w:p w14:paraId="1663DE2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标准要求</w:t>
            </w:r>
          </w:p>
        </w:tc>
      </w:tr>
      <w:tr w14:paraId="6035B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restart"/>
            <w:shd w:val="clear" w:color="auto" w:fill="auto"/>
            <w:vAlign w:val="center"/>
          </w:tcPr>
          <w:p w14:paraId="634DF74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科目一</w:t>
            </w:r>
          </w:p>
        </w:tc>
        <w:tc>
          <w:tcPr>
            <w:tcW w:w="1096" w:type="dxa"/>
            <w:vMerge w:val="restart"/>
            <w:shd w:val="clear" w:color="auto" w:fill="auto"/>
            <w:vAlign w:val="center"/>
          </w:tcPr>
          <w:p w14:paraId="1004C76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K11</w:t>
            </w:r>
          </w:p>
        </w:tc>
        <w:tc>
          <w:tcPr>
            <w:tcW w:w="910" w:type="dxa"/>
            <w:vMerge w:val="restart"/>
            <w:shd w:val="clear" w:color="auto" w:fill="auto"/>
            <w:vAlign w:val="center"/>
          </w:tcPr>
          <w:p w14:paraId="2B44E17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安全用具考位</w:t>
            </w:r>
          </w:p>
        </w:tc>
        <w:tc>
          <w:tcPr>
            <w:tcW w:w="1837" w:type="dxa"/>
            <w:gridSpan w:val="2"/>
            <w:shd w:val="clear" w:color="auto" w:fill="auto"/>
            <w:vAlign w:val="center"/>
          </w:tcPr>
          <w:p w14:paraId="20FDD0E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安全帽</w:t>
            </w:r>
          </w:p>
        </w:tc>
        <w:tc>
          <w:tcPr>
            <w:tcW w:w="656" w:type="dxa"/>
            <w:shd w:val="clear" w:color="auto" w:fill="auto"/>
            <w:vAlign w:val="center"/>
          </w:tcPr>
          <w:p w14:paraId="5EA4731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6" w:type="dxa"/>
            <w:shd w:val="clear" w:color="auto" w:fill="auto"/>
            <w:vAlign w:val="center"/>
          </w:tcPr>
          <w:p w14:paraId="590ED83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顶</w:t>
            </w:r>
          </w:p>
        </w:tc>
        <w:tc>
          <w:tcPr>
            <w:tcW w:w="8143" w:type="dxa"/>
            <w:shd w:val="clear" w:color="auto" w:fill="auto"/>
            <w:vAlign w:val="center"/>
          </w:tcPr>
          <w:p w14:paraId="036DDDD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1.材质：ABS/PE/针织布。</w:t>
            </w:r>
          </w:p>
          <w:p w14:paraId="594338E4">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2.</w:t>
            </w:r>
            <w:r>
              <w:rPr>
                <w:rFonts w:hint="eastAsia" w:ascii="宋体" w:hAnsi="宋体" w:eastAsia="宋体" w:cs="宋体"/>
                <w:i w:val="0"/>
                <w:iCs w:val="0"/>
                <w:color w:val="auto"/>
                <w:kern w:val="0"/>
                <w:sz w:val="21"/>
                <w:szCs w:val="21"/>
                <w:highlight w:val="none"/>
                <w:u w:val="none"/>
                <w:lang w:val="en-US" w:eastAsia="zh-CN"/>
              </w:rPr>
              <w:t>产品功能：抗冲击、防砸</w:t>
            </w:r>
          </w:p>
          <w:p w14:paraId="686C5A6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rPr>
              <w:t>3.符合现行标准《头部防护安全帽》(GB2811)的有关要求。</w:t>
            </w:r>
          </w:p>
        </w:tc>
      </w:tr>
      <w:tr w14:paraId="613D1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0114CD0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0BB8E5B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55B6265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709E88C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围杆作业用安全带</w:t>
            </w:r>
          </w:p>
        </w:tc>
        <w:tc>
          <w:tcPr>
            <w:tcW w:w="656" w:type="dxa"/>
            <w:shd w:val="clear" w:color="auto" w:fill="auto"/>
            <w:vAlign w:val="center"/>
          </w:tcPr>
          <w:p w14:paraId="15EA6537">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w:t>
            </w:r>
          </w:p>
        </w:tc>
        <w:tc>
          <w:tcPr>
            <w:tcW w:w="656" w:type="dxa"/>
            <w:shd w:val="clear" w:color="auto" w:fill="auto"/>
            <w:vAlign w:val="center"/>
          </w:tcPr>
          <w:p w14:paraId="4399DDF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套</w:t>
            </w:r>
          </w:p>
        </w:tc>
        <w:tc>
          <w:tcPr>
            <w:tcW w:w="8143" w:type="dxa"/>
            <w:shd w:val="clear" w:color="auto" w:fill="auto"/>
            <w:vAlign w:val="center"/>
          </w:tcPr>
          <w:p w14:paraId="68BACE1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1.类型：围杆式。</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2.材质：高强度丙纶。</w:t>
            </w:r>
          </w:p>
          <w:p w14:paraId="2BA2AE7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3.符合现行标准《坠落防护安全带》(GB6095)的有关要求。</w:t>
            </w:r>
          </w:p>
        </w:tc>
      </w:tr>
      <w:tr w14:paraId="2C766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1896676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52BDCAC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5AA7DBF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6D50BA0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区域限制用安全带</w:t>
            </w:r>
          </w:p>
        </w:tc>
        <w:tc>
          <w:tcPr>
            <w:tcW w:w="656" w:type="dxa"/>
            <w:shd w:val="clear" w:color="auto" w:fill="auto"/>
            <w:vAlign w:val="center"/>
          </w:tcPr>
          <w:p w14:paraId="0F41E94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6" w:type="dxa"/>
            <w:shd w:val="clear" w:color="auto" w:fill="auto"/>
            <w:vAlign w:val="center"/>
          </w:tcPr>
          <w:p w14:paraId="419F3C7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套</w:t>
            </w:r>
          </w:p>
        </w:tc>
        <w:tc>
          <w:tcPr>
            <w:tcW w:w="8143" w:type="dxa"/>
            <w:shd w:val="clear" w:color="auto" w:fill="auto"/>
            <w:vAlign w:val="center"/>
          </w:tcPr>
          <w:p w14:paraId="3A8F39B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u w:val="none"/>
                <w:lang w:val="en-US" w:eastAsia="zh-CN"/>
              </w:rPr>
              <w:t>1.橘色单钩</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2.材质：聚酯纤维+合金钢</w:t>
            </w:r>
          </w:p>
          <w:p w14:paraId="117655B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3.符合现行标准《坠落防护安全带》(GB6095)的有关要求。</w:t>
            </w:r>
          </w:p>
        </w:tc>
      </w:tr>
      <w:tr w14:paraId="7BEFD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43EA8F8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319B5D0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083DBBC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595DC571">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坠落悬挂用安全带</w:t>
            </w:r>
          </w:p>
        </w:tc>
        <w:tc>
          <w:tcPr>
            <w:tcW w:w="656" w:type="dxa"/>
            <w:shd w:val="clear" w:color="auto" w:fill="auto"/>
            <w:vAlign w:val="center"/>
          </w:tcPr>
          <w:p w14:paraId="659C44BC">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6" w:type="dxa"/>
            <w:shd w:val="clear" w:color="auto" w:fill="auto"/>
            <w:vAlign w:val="center"/>
          </w:tcPr>
          <w:p w14:paraId="601B3DCA">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套</w:t>
            </w:r>
          </w:p>
        </w:tc>
        <w:tc>
          <w:tcPr>
            <w:tcW w:w="8143" w:type="dxa"/>
            <w:shd w:val="clear" w:color="auto" w:fill="auto"/>
            <w:vAlign w:val="center"/>
          </w:tcPr>
          <w:p w14:paraId="788179A9">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1.类型：全身式</w:t>
            </w:r>
          </w:p>
          <w:p w14:paraId="26BDBE0F">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2.</w:t>
            </w:r>
            <w:r>
              <w:rPr>
                <w:rFonts w:hint="eastAsia" w:ascii="宋体" w:hAnsi="宋体" w:eastAsia="宋体" w:cs="宋体"/>
                <w:i w:val="0"/>
                <w:iCs w:val="0"/>
                <w:color w:val="auto"/>
                <w:kern w:val="0"/>
                <w:sz w:val="21"/>
                <w:szCs w:val="21"/>
                <w:highlight w:val="none"/>
                <w:u w:val="none"/>
                <w:lang w:val="en-US" w:eastAsia="zh-CN"/>
              </w:rPr>
              <w:t>符合现行标准《坠落防护安全带》(GB6095)的有关要求。。</w:t>
            </w:r>
          </w:p>
        </w:tc>
      </w:tr>
      <w:tr w14:paraId="7556B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2639527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5129673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2D9A698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5D5EC808">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安全鞋</w:t>
            </w:r>
          </w:p>
        </w:tc>
        <w:tc>
          <w:tcPr>
            <w:tcW w:w="656" w:type="dxa"/>
            <w:shd w:val="clear" w:color="auto" w:fill="auto"/>
            <w:vAlign w:val="center"/>
          </w:tcPr>
          <w:p w14:paraId="42C02B21">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6" w:type="dxa"/>
            <w:shd w:val="clear" w:color="auto" w:fill="auto"/>
            <w:vAlign w:val="center"/>
          </w:tcPr>
          <w:p w14:paraId="70937270">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双</w:t>
            </w:r>
          </w:p>
        </w:tc>
        <w:tc>
          <w:tcPr>
            <w:tcW w:w="8143" w:type="dxa"/>
            <w:shd w:val="clear" w:color="auto" w:fill="auto"/>
            <w:vAlign w:val="center"/>
          </w:tcPr>
          <w:p w14:paraId="54A67C3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1.材质：帆布 橡胶</w:t>
            </w:r>
          </w:p>
          <w:p w14:paraId="6B08E8C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rPr>
              <w:t>2.功能：高帮、系带、防滑。</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3.符合现行标准《足部防护安全鞋》(GB21148)的有关要求。</w:t>
            </w:r>
          </w:p>
        </w:tc>
      </w:tr>
      <w:tr w14:paraId="54986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286F139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24DDD3B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4BD2FD3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7D8CD03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脚扣</w:t>
            </w:r>
          </w:p>
        </w:tc>
        <w:tc>
          <w:tcPr>
            <w:tcW w:w="656" w:type="dxa"/>
            <w:shd w:val="clear" w:color="auto" w:fill="auto"/>
            <w:vAlign w:val="center"/>
          </w:tcPr>
          <w:p w14:paraId="0A2C721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6" w:type="dxa"/>
            <w:shd w:val="clear" w:color="auto" w:fill="auto"/>
            <w:vAlign w:val="center"/>
          </w:tcPr>
          <w:p w14:paraId="02684D0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副</w:t>
            </w:r>
          </w:p>
        </w:tc>
        <w:tc>
          <w:tcPr>
            <w:tcW w:w="8143" w:type="dxa"/>
            <w:shd w:val="clear" w:color="auto" w:fill="auto"/>
            <w:vAlign w:val="center"/>
          </w:tcPr>
          <w:p w14:paraId="53FBE06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.适用杆高：6-8m电线杆。</w:t>
            </w:r>
          </w:p>
          <w:p w14:paraId="3165137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3.材质：锰钢无缝钢管。</w:t>
            </w:r>
          </w:p>
          <w:p w14:paraId="1015353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eastAsia="zh-CN"/>
              </w:rPr>
              <w:t>3</w:t>
            </w:r>
            <w:r>
              <w:rPr>
                <w:rFonts w:hint="eastAsia" w:ascii="宋体" w:hAnsi="宋体" w:eastAsia="宋体" w:cs="宋体"/>
                <w:i w:val="0"/>
                <w:iCs w:val="0"/>
                <w:color w:val="auto"/>
                <w:kern w:val="0"/>
                <w:sz w:val="21"/>
                <w:szCs w:val="21"/>
                <w:highlight w:val="none"/>
                <w:u w:val="none"/>
                <w:lang w:val="en-US" w:eastAsia="zh-CN"/>
              </w:rPr>
              <w:t>.符合现行标准《环形混凝土电杆用脚扣》(DL/T1642)或《坠落防护登杆脚扣》(AQ6109)的有关要求。</w:t>
            </w:r>
          </w:p>
        </w:tc>
      </w:tr>
      <w:tr w14:paraId="092B2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1422A7F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26CE312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0306350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4967682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工作服</w:t>
            </w:r>
          </w:p>
        </w:tc>
        <w:tc>
          <w:tcPr>
            <w:tcW w:w="656" w:type="dxa"/>
            <w:shd w:val="clear" w:color="auto" w:fill="auto"/>
            <w:vAlign w:val="center"/>
          </w:tcPr>
          <w:p w14:paraId="0DC4F97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6" w:type="dxa"/>
            <w:shd w:val="clear" w:color="auto" w:fill="auto"/>
            <w:vAlign w:val="center"/>
          </w:tcPr>
          <w:p w14:paraId="002082F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套</w:t>
            </w:r>
          </w:p>
        </w:tc>
        <w:tc>
          <w:tcPr>
            <w:tcW w:w="8143" w:type="dxa"/>
            <w:shd w:val="clear" w:color="auto" w:fill="auto"/>
            <w:vAlign w:val="center"/>
          </w:tcPr>
          <w:p w14:paraId="4120AF4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rPr>
              <w:t>1.</w:t>
            </w:r>
            <w:r>
              <w:rPr>
                <w:rFonts w:hint="eastAsia" w:ascii="宋体" w:hAnsi="宋体" w:eastAsia="宋体" w:cs="宋体"/>
                <w:i w:val="0"/>
                <w:iCs w:val="0"/>
                <w:color w:val="auto"/>
                <w:kern w:val="0"/>
                <w:sz w:val="21"/>
                <w:szCs w:val="21"/>
                <w:highlight w:val="none"/>
                <w:u w:val="none"/>
                <w:lang w:eastAsia="zh-CN"/>
              </w:rPr>
              <w:t>材质：纯棉</w:t>
            </w:r>
          </w:p>
          <w:p w14:paraId="31D6512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rPr>
              <w:t>2.</w:t>
            </w:r>
            <w:r>
              <w:rPr>
                <w:rFonts w:hint="eastAsia" w:ascii="宋体" w:hAnsi="宋体" w:eastAsia="宋体" w:cs="宋体"/>
                <w:i w:val="0"/>
                <w:iCs w:val="0"/>
                <w:color w:val="auto"/>
                <w:kern w:val="0"/>
                <w:sz w:val="21"/>
                <w:szCs w:val="21"/>
                <w:highlight w:val="none"/>
                <w:u w:val="none"/>
                <w:lang w:eastAsia="zh-CN"/>
              </w:rPr>
              <w:t>功能：耐穿耐磨</w:t>
            </w:r>
          </w:p>
          <w:p w14:paraId="4D02D58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yellow"/>
                <w:u w:val="none"/>
                <w:lang w:val="en-US" w:eastAsia="zh-CN"/>
              </w:rPr>
            </w:pPr>
            <w:r>
              <w:rPr>
                <w:rFonts w:hint="eastAsia" w:ascii="宋体" w:hAnsi="宋体" w:eastAsia="宋体" w:cs="宋体"/>
                <w:i w:val="0"/>
                <w:iCs w:val="0"/>
                <w:color w:val="auto"/>
                <w:kern w:val="0"/>
                <w:sz w:val="21"/>
                <w:szCs w:val="21"/>
                <w:highlight w:val="none"/>
                <w:u w:val="none"/>
                <w:lang w:val="en-US" w:eastAsia="zh-CN"/>
              </w:rPr>
              <w:t>3.</w:t>
            </w:r>
            <w:r>
              <w:rPr>
                <w:rFonts w:hint="eastAsia" w:ascii="宋体" w:hAnsi="宋体" w:eastAsia="宋体" w:cs="宋体"/>
                <w:i w:val="0"/>
                <w:iCs w:val="0"/>
                <w:color w:val="auto"/>
                <w:kern w:val="0"/>
                <w:sz w:val="21"/>
                <w:szCs w:val="21"/>
                <w:highlight w:val="none"/>
                <w:u w:val="none"/>
                <w:lang w:eastAsia="zh-CN"/>
              </w:rPr>
              <w:t>款式：</w:t>
            </w:r>
            <w:r>
              <w:rPr>
                <w:rFonts w:hint="eastAsia" w:ascii="宋体" w:hAnsi="宋体" w:eastAsia="宋体" w:cs="宋体"/>
                <w:i w:val="0"/>
                <w:iCs w:val="0"/>
                <w:color w:val="auto"/>
                <w:kern w:val="0"/>
                <w:sz w:val="21"/>
                <w:szCs w:val="21"/>
                <w:highlight w:val="none"/>
                <w:u w:val="none"/>
                <w:lang w:val="en-US" w:eastAsia="zh-CN"/>
              </w:rPr>
              <w:t>长袖</w:t>
            </w:r>
          </w:p>
        </w:tc>
      </w:tr>
      <w:tr w14:paraId="2E64A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4FFF8B4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6AA647B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3E3021B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1BB551F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反光背心</w:t>
            </w:r>
          </w:p>
        </w:tc>
        <w:tc>
          <w:tcPr>
            <w:tcW w:w="656" w:type="dxa"/>
            <w:shd w:val="clear" w:color="auto" w:fill="auto"/>
            <w:vAlign w:val="center"/>
          </w:tcPr>
          <w:p w14:paraId="2644117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6" w:type="dxa"/>
            <w:shd w:val="clear" w:color="auto" w:fill="auto"/>
            <w:vAlign w:val="center"/>
          </w:tcPr>
          <w:p w14:paraId="54336CE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套</w:t>
            </w:r>
          </w:p>
        </w:tc>
        <w:tc>
          <w:tcPr>
            <w:tcW w:w="8143" w:type="dxa"/>
            <w:shd w:val="clear" w:color="auto" w:fill="auto"/>
            <w:vAlign w:val="center"/>
          </w:tcPr>
          <w:p w14:paraId="3CA2155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1.材质：纱网/针织</w:t>
            </w:r>
          </w:p>
          <w:p w14:paraId="3344731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2.反光：高度化纤反光条</w:t>
            </w:r>
          </w:p>
          <w:p w14:paraId="18053CB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3.颜色：蓝色</w:t>
            </w:r>
          </w:p>
        </w:tc>
      </w:tr>
      <w:tr w14:paraId="3B00C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23CD9FF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153B0E6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1D4DD66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0B513A3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手套</w:t>
            </w:r>
          </w:p>
        </w:tc>
        <w:tc>
          <w:tcPr>
            <w:tcW w:w="656" w:type="dxa"/>
            <w:shd w:val="clear" w:color="auto" w:fill="auto"/>
            <w:vAlign w:val="center"/>
          </w:tcPr>
          <w:p w14:paraId="0281FAE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w:t>
            </w:r>
          </w:p>
        </w:tc>
        <w:tc>
          <w:tcPr>
            <w:tcW w:w="656" w:type="dxa"/>
            <w:shd w:val="clear" w:color="auto" w:fill="auto"/>
            <w:vAlign w:val="center"/>
          </w:tcPr>
          <w:p w14:paraId="4F70B6C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双</w:t>
            </w:r>
          </w:p>
        </w:tc>
        <w:tc>
          <w:tcPr>
            <w:tcW w:w="8143" w:type="dxa"/>
            <w:shd w:val="clear" w:color="auto" w:fill="auto"/>
            <w:vAlign w:val="center"/>
          </w:tcPr>
          <w:p w14:paraId="27EFB2A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1.材质：尼龙</w:t>
            </w:r>
          </w:p>
          <w:p w14:paraId="4D2B162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2.功能：耐磨、不易打滑</w:t>
            </w:r>
          </w:p>
        </w:tc>
      </w:tr>
      <w:tr w14:paraId="00AF7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2AF946B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3A6F031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47FAC57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restart"/>
            <w:shd w:val="clear" w:color="auto" w:fill="auto"/>
            <w:vAlign w:val="center"/>
          </w:tcPr>
          <w:p w14:paraId="718886F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干扰项</w:t>
            </w:r>
          </w:p>
        </w:tc>
        <w:tc>
          <w:tcPr>
            <w:tcW w:w="927" w:type="dxa"/>
            <w:shd w:val="clear" w:color="auto" w:fill="auto"/>
            <w:vAlign w:val="center"/>
          </w:tcPr>
          <w:p w14:paraId="16335049">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安全帽</w:t>
            </w:r>
          </w:p>
        </w:tc>
        <w:tc>
          <w:tcPr>
            <w:tcW w:w="656" w:type="dxa"/>
            <w:shd w:val="clear" w:color="auto" w:fill="auto"/>
            <w:vAlign w:val="center"/>
          </w:tcPr>
          <w:p w14:paraId="2CCC99B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4</w:t>
            </w:r>
          </w:p>
        </w:tc>
        <w:tc>
          <w:tcPr>
            <w:tcW w:w="656" w:type="dxa"/>
            <w:shd w:val="clear" w:color="auto" w:fill="auto"/>
            <w:vAlign w:val="center"/>
          </w:tcPr>
          <w:p w14:paraId="3126D1C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顶</w:t>
            </w:r>
          </w:p>
        </w:tc>
        <w:tc>
          <w:tcPr>
            <w:tcW w:w="8143" w:type="dxa"/>
            <w:shd w:val="clear" w:color="auto" w:fill="auto"/>
            <w:vAlign w:val="center"/>
          </w:tcPr>
          <w:p w14:paraId="238F1C8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非标的、过期的、缺少附件的、轻微损坏的</w:t>
            </w:r>
          </w:p>
        </w:tc>
      </w:tr>
      <w:tr w14:paraId="02001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235661C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469A36B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62D8261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4190BFE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927" w:type="dxa"/>
            <w:shd w:val="clear" w:color="auto" w:fill="auto"/>
            <w:vAlign w:val="center"/>
          </w:tcPr>
          <w:p w14:paraId="38E6780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安全带</w:t>
            </w:r>
          </w:p>
        </w:tc>
        <w:tc>
          <w:tcPr>
            <w:tcW w:w="656" w:type="dxa"/>
            <w:shd w:val="clear" w:color="auto" w:fill="auto"/>
            <w:vAlign w:val="center"/>
          </w:tcPr>
          <w:p w14:paraId="1AF7952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4</w:t>
            </w:r>
          </w:p>
        </w:tc>
        <w:tc>
          <w:tcPr>
            <w:tcW w:w="656" w:type="dxa"/>
            <w:shd w:val="clear" w:color="auto" w:fill="auto"/>
            <w:vAlign w:val="center"/>
          </w:tcPr>
          <w:p w14:paraId="3AA0598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49D805F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非标的、过期的、缺少附件的、轻微损坏的。</w:t>
            </w:r>
          </w:p>
        </w:tc>
      </w:tr>
      <w:tr w14:paraId="43658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52F5AC3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2A12369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302BD59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130DA2B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927" w:type="dxa"/>
            <w:shd w:val="clear" w:color="auto" w:fill="auto"/>
            <w:vAlign w:val="center"/>
          </w:tcPr>
          <w:p w14:paraId="1E7A970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安全鞋</w:t>
            </w:r>
          </w:p>
        </w:tc>
        <w:tc>
          <w:tcPr>
            <w:tcW w:w="656" w:type="dxa"/>
            <w:shd w:val="clear" w:color="auto" w:fill="auto"/>
            <w:vAlign w:val="center"/>
          </w:tcPr>
          <w:p w14:paraId="3C0FEAD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2</w:t>
            </w:r>
          </w:p>
        </w:tc>
        <w:tc>
          <w:tcPr>
            <w:tcW w:w="656" w:type="dxa"/>
            <w:shd w:val="clear" w:color="auto" w:fill="auto"/>
            <w:vAlign w:val="center"/>
          </w:tcPr>
          <w:p w14:paraId="5EDDD08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双</w:t>
            </w:r>
          </w:p>
        </w:tc>
        <w:tc>
          <w:tcPr>
            <w:tcW w:w="8143" w:type="dxa"/>
            <w:shd w:val="clear" w:color="auto" w:fill="auto"/>
            <w:vAlign w:val="center"/>
          </w:tcPr>
          <w:p w14:paraId="508FC5A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非标的、损坏的。</w:t>
            </w:r>
          </w:p>
        </w:tc>
      </w:tr>
      <w:tr w14:paraId="362FB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0660AAE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2119A93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7D77C97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512FBD0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器材摆放架</w:t>
            </w:r>
          </w:p>
        </w:tc>
        <w:tc>
          <w:tcPr>
            <w:tcW w:w="656" w:type="dxa"/>
            <w:shd w:val="clear" w:color="auto" w:fill="auto"/>
            <w:vAlign w:val="center"/>
          </w:tcPr>
          <w:p w14:paraId="61C92888">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6" w:type="dxa"/>
            <w:shd w:val="clear" w:color="auto" w:fill="auto"/>
            <w:vAlign w:val="center"/>
          </w:tcPr>
          <w:p w14:paraId="43CF25F3">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77F41430">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lang w:eastAsia="zh-CN"/>
              </w:rPr>
              <w:t>1.</w:t>
            </w:r>
            <w:r>
              <w:rPr>
                <w:rFonts w:hint="eastAsia" w:ascii="宋体" w:hAnsi="宋体" w:eastAsia="宋体" w:cs="宋体"/>
                <w:i w:val="0"/>
                <w:iCs w:val="0"/>
                <w:color w:val="auto"/>
                <w:kern w:val="0"/>
                <w:sz w:val="21"/>
                <w:szCs w:val="21"/>
                <w:highlight w:val="none"/>
                <w:lang w:val="en-US" w:eastAsia="zh-CN"/>
              </w:rPr>
              <w:t>材质：钢</w:t>
            </w:r>
          </w:p>
          <w:p w14:paraId="0865474E">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lang w:val="en-US" w:eastAsia="zh-CN"/>
              </w:rPr>
            </w:pPr>
            <w:r>
              <w:rPr>
                <w:rFonts w:hint="eastAsia" w:ascii="宋体" w:hAnsi="宋体" w:eastAsia="宋体" w:cs="宋体"/>
                <w:i w:val="0"/>
                <w:iCs w:val="0"/>
                <w:color w:val="auto"/>
                <w:kern w:val="0"/>
                <w:sz w:val="21"/>
                <w:szCs w:val="21"/>
                <w:highlight w:val="none"/>
                <w:lang w:eastAsia="zh-CN"/>
              </w:rPr>
              <w:t>2.安装方式</w:t>
            </w:r>
            <w:r>
              <w:rPr>
                <w:rFonts w:hint="eastAsia" w:ascii="宋体" w:hAnsi="宋体" w:eastAsia="宋体" w:cs="宋体"/>
                <w:i w:val="0"/>
                <w:iCs w:val="0"/>
                <w:color w:val="auto"/>
                <w:kern w:val="0"/>
                <w:sz w:val="21"/>
                <w:szCs w:val="21"/>
                <w:highlight w:val="none"/>
                <w:lang w:val="en-US" w:eastAsia="zh-CN"/>
              </w:rPr>
              <w:t>：</w:t>
            </w:r>
            <w:r>
              <w:rPr>
                <w:rFonts w:hint="eastAsia" w:ascii="宋体" w:hAnsi="宋体" w:eastAsia="宋体" w:cs="宋体"/>
                <w:i w:val="0"/>
                <w:iCs w:val="0"/>
                <w:color w:val="auto"/>
                <w:kern w:val="0"/>
                <w:sz w:val="21"/>
                <w:szCs w:val="21"/>
                <w:highlight w:val="none"/>
                <w:lang w:eastAsia="zh-CN"/>
              </w:rPr>
              <w:t>卡扣连接</w:t>
            </w:r>
          </w:p>
        </w:tc>
      </w:tr>
      <w:tr w14:paraId="7788D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1F5221E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65AEF38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7337137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207707E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衣架</w:t>
            </w:r>
          </w:p>
        </w:tc>
        <w:tc>
          <w:tcPr>
            <w:tcW w:w="656" w:type="dxa"/>
            <w:shd w:val="clear" w:color="auto" w:fill="auto"/>
            <w:vAlign w:val="center"/>
          </w:tcPr>
          <w:p w14:paraId="02AB8354">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656" w:type="dxa"/>
            <w:shd w:val="clear" w:color="auto" w:fill="auto"/>
            <w:vAlign w:val="center"/>
          </w:tcPr>
          <w:p w14:paraId="3532D1B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26B7EE6D">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lang w:val="en-US" w:eastAsia="zh-CN"/>
              </w:rPr>
            </w:pPr>
            <w:r>
              <w:rPr>
                <w:rFonts w:hint="eastAsia" w:ascii="宋体" w:hAnsi="宋体" w:eastAsia="宋体" w:cs="宋体"/>
                <w:i w:val="0"/>
                <w:iCs w:val="0"/>
                <w:color w:val="auto"/>
                <w:kern w:val="0"/>
                <w:sz w:val="21"/>
                <w:szCs w:val="21"/>
                <w:highlight w:val="none"/>
                <w:u w:val="none"/>
                <w:lang w:val="en-US" w:eastAsia="zh-CN"/>
              </w:rPr>
              <w:t>1.材质：</w:t>
            </w:r>
            <w:r>
              <w:rPr>
                <w:rFonts w:hint="eastAsia" w:ascii="宋体" w:hAnsi="宋体" w:eastAsia="宋体" w:cs="宋体"/>
                <w:i w:val="0"/>
                <w:iCs w:val="0"/>
                <w:color w:val="auto"/>
                <w:kern w:val="0"/>
                <w:sz w:val="21"/>
                <w:szCs w:val="21"/>
                <w:highlight w:val="none"/>
                <w:u w:val="none"/>
                <w:lang w:eastAsia="zh-CN"/>
              </w:rPr>
              <w:t>塑料+金属</w:t>
            </w:r>
          </w:p>
        </w:tc>
      </w:tr>
      <w:tr w14:paraId="51EF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76" w:type="dxa"/>
            <w:vMerge w:val="restart"/>
            <w:shd w:val="clear" w:color="auto" w:fill="auto"/>
            <w:vAlign w:val="center"/>
          </w:tcPr>
          <w:p w14:paraId="05685ED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科目二</w:t>
            </w:r>
          </w:p>
        </w:tc>
        <w:tc>
          <w:tcPr>
            <w:tcW w:w="1096" w:type="dxa"/>
            <w:vMerge w:val="restart"/>
            <w:shd w:val="clear" w:color="auto" w:fill="auto"/>
            <w:vAlign w:val="center"/>
          </w:tcPr>
          <w:p w14:paraId="62C81AF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K21</w:t>
            </w:r>
          </w:p>
        </w:tc>
        <w:tc>
          <w:tcPr>
            <w:tcW w:w="910" w:type="dxa"/>
            <w:vMerge w:val="restart"/>
            <w:shd w:val="clear" w:color="auto" w:fill="auto"/>
            <w:vAlign w:val="center"/>
          </w:tcPr>
          <w:p w14:paraId="5997C39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零部件判废考位</w:t>
            </w:r>
          </w:p>
        </w:tc>
        <w:tc>
          <w:tcPr>
            <w:tcW w:w="1837" w:type="dxa"/>
            <w:gridSpan w:val="2"/>
            <w:shd w:val="clear" w:color="auto" w:fill="auto"/>
            <w:vAlign w:val="center"/>
          </w:tcPr>
          <w:p w14:paraId="4ED6F97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移动平台各类零部件</w:t>
            </w:r>
          </w:p>
        </w:tc>
        <w:tc>
          <w:tcPr>
            <w:tcW w:w="656" w:type="dxa"/>
            <w:shd w:val="clear" w:color="auto" w:fill="auto"/>
            <w:vAlign w:val="center"/>
          </w:tcPr>
          <w:p w14:paraId="4920BC1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1</w:t>
            </w:r>
          </w:p>
        </w:tc>
        <w:tc>
          <w:tcPr>
            <w:tcW w:w="656" w:type="dxa"/>
            <w:shd w:val="clear" w:color="auto" w:fill="auto"/>
            <w:vAlign w:val="center"/>
          </w:tcPr>
          <w:p w14:paraId="42A7ABE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套</w:t>
            </w:r>
          </w:p>
        </w:tc>
        <w:tc>
          <w:tcPr>
            <w:tcW w:w="8143" w:type="dxa"/>
            <w:shd w:val="clear" w:color="auto" w:fill="auto"/>
            <w:vAlign w:val="center"/>
          </w:tcPr>
          <w:p w14:paraId="1617925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有问题的移动平台各类零部件</w:t>
            </w:r>
          </w:p>
        </w:tc>
      </w:tr>
      <w:tr w14:paraId="544CD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1" w:hRule="atLeast"/>
        </w:trPr>
        <w:tc>
          <w:tcPr>
            <w:tcW w:w="876" w:type="dxa"/>
            <w:vMerge w:val="continue"/>
            <w:shd w:val="clear" w:color="auto" w:fill="auto"/>
            <w:vAlign w:val="center"/>
          </w:tcPr>
          <w:p w14:paraId="49A36C4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auto"/>
                <w:sz w:val="21"/>
                <w:szCs w:val="21"/>
              </w:rPr>
            </w:pPr>
          </w:p>
        </w:tc>
        <w:tc>
          <w:tcPr>
            <w:tcW w:w="1096" w:type="dxa"/>
            <w:vMerge w:val="continue"/>
            <w:shd w:val="clear" w:color="auto" w:fill="auto"/>
            <w:vAlign w:val="center"/>
          </w:tcPr>
          <w:p w14:paraId="3EDB2E5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auto"/>
                <w:sz w:val="21"/>
                <w:szCs w:val="21"/>
              </w:rPr>
            </w:pPr>
          </w:p>
        </w:tc>
        <w:tc>
          <w:tcPr>
            <w:tcW w:w="910" w:type="dxa"/>
            <w:vMerge w:val="continue"/>
            <w:shd w:val="clear" w:color="auto" w:fill="auto"/>
            <w:vAlign w:val="center"/>
          </w:tcPr>
          <w:p w14:paraId="08A7C43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1A95DE7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吊篮各类零部件</w:t>
            </w:r>
          </w:p>
        </w:tc>
        <w:tc>
          <w:tcPr>
            <w:tcW w:w="656" w:type="dxa"/>
            <w:shd w:val="clear" w:color="auto" w:fill="auto"/>
            <w:vAlign w:val="center"/>
          </w:tcPr>
          <w:p w14:paraId="7261393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w:t>
            </w:r>
          </w:p>
        </w:tc>
        <w:tc>
          <w:tcPr>
            <w:tcW w:w="656" w:type="dxa"/>
            <w:shd w:val="clear" w:color="auto" w:fill="auto"/>
            <w:vAlign w:val="center"/>
          </w:tcPr>
          <w:p w14:paraId="200E00A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套</w:t>
            </w:r>
          </w:p>
        </w:tc>
        <w:tc>
          <w:tcPr>
            <w:tcW w:w="8143" w:type="dxa"/>
            <w:shd w:val="clear" w:color="auto" w:fill="auto"/>
            <w:vAlign w:val="center"/>
          </w:tcPr>
          <w:p w14:paraId="01EEBF9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kern w:val="0"/>
                <w:sz w:val="21"/>
                <w:szCs w:val="21"/>
                <w:highlight w:val="none"/>
                <w:lang w:eastAsia="zh-CN" w:bidi="ar"/>
              </w:rPr>
              <w:t>有问题的吊篮各类零部件</w:t>
            </w:r>
          </w:p>
        </w:tc>
      </w:tr>
      <w:tr w14:paraId="07F09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1" w:hRule="atLeast"/>
        </w:trPr>
        <w:tc>
          <w:tcPr>
            <w:tcW w:w="876" w:type="dxa"/>
            <w:vMerge w:val="continue"/>
            <w:shd w:val="clear" w:color="auto" w:fill="auto"/>
            <w:vAlign w:val="center"/>
          </w:tcPr>
          <w:p w14:paraId="6B2DACF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39FAF89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7C04BE3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52BFE27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单人吊具各类零部件</w:t>
            </w:r>
          </w:p>
        </w:tc>
        <w:tc>
          <w:tcPr>
            <w:tcW w:w="656" w:type="dxa"/>
            <w:shd w:val="clear" w:color="auto" w:fill="auto"/>
            <w:vAlign w:val="center"/>
          </w:tcPr>
          <w:p w14:paraId="61A7FBD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w:t>
            </w:r>
          </w:p>
        </w:tc>
        <w:tc>
          <w:tcPr>
            <w:tcW w:w="656" w:type="dxa"/>
            <w:shd w:val="clear" w:color="auto" w:fill="auto"/>
            <w:vAlign w:val="center"/>
          </w:tcPr>
          <w:p w14:paraId="6F939C2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套</w:t>
            </w:r>
          </w:p>
        </w:tc>
        <w:tc>
          <w:tcPr>
            <w:tcW w:w="8143" w:type="dxa"/>
            <w:shd w:val="clear" w:color="auto" w:fill="auto"/>
            <w:vAlign w:val="center"/>
          </w:tcPr>
          <w:p w14:paraId="0436583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kern w:val="0"/>
                <w:sz w:val="21"/>
                <w:szCs w:val="21"/>
                <w:highlight w:val="none"/>
                <w:lang w:eastAsia="zh-CN" w:bidi="ar"/>
              </w:rPr>
              <w:t>有问题的单人吊具各类零部件</w:t>
            </w:r>
          </w:p>
        </w:tc>
      </w:tr>
      <w:tr w14:paraId="63041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1" w:hRule="atLeast"/>
        </w:trPr>
        <w:tc>
          <w:tcPr>
            <w:tcW w:w="876" w:type="dxa"/>
            <w:vMerge w:val="continue"/>
            <w:shd w:val="clear" w:color="auto" w:fill="auto"/>
            <w:vAlign w:val="center"/>
          </w:tcPr>
          <w:p w14:paraId="36CE4AB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1B918E2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487BEAD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5EDC906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器材摆放架</w:t>
            </w:r>
          </w:p>
        </w:tc>
        <w:tc>
          <w:tcPr>
            <w:tcW w:w="656" w:type="dxa"/>
            <w:shd w:val="clear" w:color="auto" w:fill="auto"/>
            <w:vAlign w:val="center"/>
          </w:tcPr>
          <w:p w14:paraId="13A4C78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1</w:t>
            </w:r>
          </w:p>
        </w:tc>
        <w:tc>
          <w:tcPr>
            <w:tcW w:w="656" w:type="dxa"/>
            <w:shd w:val="clear" w:color="auto" w:fill="auto"/>
            <w:vAlign w:val="center"/>
          </w:tcPr>
          <w:p w14:paraId="2A8A381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个</w:t>
            </w:r>
          </w:p>
        </w:tc>
        <w:tc>
          <w:tcPr>
            <w:tcW w:w="8143" w:type="dxa"/>
            <w:shd w:val="clear" w:color="auto" w:fill="auto"/>
            <w:vAlign w:val="center"/>
          </w:tcPr>
          <w:p w14:paraId="43BEA508">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lang w:eastAsia="zh-CN"/>
              </w:rPr>
              <w:t>1.</w:t>
            </w:r>
            <w:r>
              <w:rPr>
                <w:rFonts w:hint="eastAsia" w:ascii="宋体" w:hAnsi="宋体" w:eastAsia="宋体" w:cs="宋体"/>
                <w:i w:val="0"/>
                <w:iCs w:val="0"/>
                <w:color w:val="auto"/>
                <w:kern w:val="0"/>
                <w:sz w:val="21"/>
                <w:szCs w:val="21"/>
                <w:highlight w:val="none"/>
                <w:lang w:val="en-US" w:eastAsia="zh-CN"/>
              </w:rPr>
              <w:t>材质：钢</w:t>
            </w:r>
          </w:p>
          <w:p w14:paraId="47920A4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lang w:eastAsia="zh-CN"/>
              </w:rPr>
              <w:t>2.安装方式</w:t>
            </w:r>
            <w:r>
              <w:rPr>
                <w:rFonts w:hint="eastAsia" w:ascii="宋体" w:hAnsi="宋体" w:eastAsia="宋体" w:cs="宋体"/>
                <w:i w:val="0"/>
                <w:iCs w:val="0"/>
                <w:color w:val="auto"/>
                <w:kern w:val="0"/>
                <w:sz w:val="21"/>
                <w:szCs w:val="21"/>
                <w:highlight w:val="none"/>
                <w:lang w:val="en-US" w:eastAsia="zh-CN"/>
              </w:rPr>
              <w:t>：</w:t>
            </w:r>
            <w:r>
              <w:rPr>
                <w:rFonts w:hint="eastAsia" w:ascii="宋体" w:hAnsi="宋体" w:eastAsia="宋体" w:cs="宋体"/>
                <w:i w:val="0"/>
                <w:iCs w:val="0"/>
                <w:color w:val="auto"/>
                <w:kern w:val="0"/>
                <w:sz w:val="21"/>
                <w:szCs w:val="21"/>
                <w:highlight w:val="none"/>
                <w:lang w:eastAsia="zh-CN"/>
              </w:rPr>
              <w:t>卡扣连接</w:t>
            </w:r>
          </w:p>
        </w:tc>
      </w:tr>
      <w:tr w14:paraId="0F153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76" w:type="dxa"/>
            <w:vMerge w:val="continue"/>
            <w:shd w:val="clear" w:color="auto" w:fill="auto"/>
            <w:vAlign w:val="center"/>
          </w:tcPr>
          <w:p w14:paraId="35CCA800">
            <w:pPr>
              <w:keepNext w:val="0"/>
              <w:keepLines w:val="0"/>
              <w:widowControl/>
              <w:suppressLineNumbers w:val="0"/>
              <w:spacing w:before="0" w:beforeAutospacing="0" w:after="0" w:afterAutospacing="0"/>
              <w:ind w:left="0" w:leftChars="0" w:right="0" w:firstLine="0" w:firstLineChars="0"/>
              <w:jc w:val="left"/>
              <w:textAlignment w:val="center"/>
              <w:rPr>
                <w:rFonts w:hint="eastAsia" w:ascii="宋体" w:hAnsi="宋体" w:eastAsia="宋体" w:cs="宋体"/>
                <w:i w:val="0"/>
                <w:iCs w:val="0"/>
                <w:color w:val="auto"/>
                <w:sz w:val="21"/>
                <w:szCs w:val="21"/>
                <w:u w:val="none"/>
              </w:rPr>
            </w:pPr>
          </w:p>
        </w:tc>
        <w:tc>
          <w:tcPr>
            <w:tcW w:w="1096" w:type="dxa"/>
            <w:shd w:val="clear" w:color="auto" w:fill="auto"/>
            <w:vAlign w:val="center"/>
          </w:tcPr>
          <w:p w14:paraId="65D3C20D">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rPr>
              <w:t>K2</w:t>
            </w:r>
            <w:r>
              <w:rPr>
                <w:rFonts w:hint="eastAsia" w:ascii="宋体" w:hAnsi="宋体" w:eastAsia="宋体" w:cs="宋体"/>
                <w:i w:val="0"/>
                <w:iCs w:val="0"/>
                <w:color w:val="auto"/>
                <w:kern w:val="0"/>
                <w:sz w:val="21"/>
                <w:szCs w:val="21"/>
                <w:highlight w:val="none"/>
                <w:u w:val="none"/>
                <w:lang w:eastAsia="zh-CN"/>
              </w:rPr>
              <w:t>2</w:t>
            </w:r>
          </w:p>
        </w:tc>
        <w:tc>
          <w:tcPr>
            <w:tcW w:w="910" w:type="dxa"/>
            <w:shd w:val="clear" w:color="auto" w:fill="auto"/>
            <w:vAlign w:val="center"/>
          </w:tcPr>
          <w:p w14:paraId="2911D0B6">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rPr>
              <w:t>作业现场安全隐患排除考位</w:t>
            </w:r>
          </w:p>
        </w:tc>
        <w:tc>
          <w:tcPr>
            <w:tcW w:w="1837" w:type="dxa"/>
            <w:gridSpan w:val="2"/>
            <w:shd w:val="clear" w:color="auto" w:fill="auto"/>
            <w:vAlign w:val="center"/>
          </w:tcPr>
          <w:p w14:paraId="60DC9D2D">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rPr>
              <w:t>作业现场安全隐患排除</w:t>
            </w:r>
            <w:r>
              <w:rPr>
                <w:rFonts w:hint="eastAsia" w:ascii="宋体" w:hAnsi="宋体" w:eastAsia="宋体" w:cs="宋体"/>
                <w:i w:val="0"/>
                <w:iCs w:val="0"/>
                <w:color w:val="auto"/>
                <w:kern w:val="0"/>
                <w:sz w:val="21"/>
                <w:szCs w:val="21"/>
                <w:highlight w:val="none"/>
                <w:u w:val="none"/>
                <w:lang w:eastAsia="zh-CN"/>
              </w:rPr>
              <w:t>场景</w:t>
            </w:r>
          </w:p>
        </w:tc>
        <w:tc>
          <w:tcPr>
            <w:tcW w:w="656" w:type="dxa"/>
            <w:shd w:val="clear" w:color="auto" w:fill="auto"/>
            <w:vAlign w:val="center"/>
          </w:tcPr>
          <w:p w14:paraId="16EFAC38">
            <w:pPr>
              <w:keepNext w:val="0"/>
              <w:keepLines w:val="0"/>
              <w:widowControl/>
              <w:suppressLineNumbers w:val="0"/>
              <w:spacing w:before="0" w:beforeAutospacing="0" w:after="0" w:afterAutospacing="0"/>
              <w:ind w:left="0" w:leftChars="0" w:right="0" w:rightChars="0" w:firstLine="0" w:firstLineChars="0"/>
              <w:jc w:val="right"/>
              <w:textAlignment w:val="center"/>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eastAsia="zh-CN"/>
              </w:rPr>
              <w:t>1</w:t>
            </w:r>
          </w:p>
        </w:tc>
        <w:tc>
          <w:tcPr>
            <w:tcW w:w="656" w:type="dxa"/>
            <w:shd w:val="clear" w:color="auto" w:fill="auto"/>
            <w:vAlign w:val="center"/>
          </w:tcPr>
          <w:p w14:paraId="512E5F18">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eastAsia="zh-CN"/>
              </w:rPr>
              <w:t>套</w:t>
            </w:r>
          </w:p>
        </w:tc>
        <w:tc>
          <w:tcPr>
            <w:tcW w:w="8143" w:type="dxa"/>
            <w:shd w:val="clear" w:color="auto" w:fill="auto"/>
            <w:vAlign w:val="center"/>
          </w:tcPr>
          <w:p w14:paraId="29FF06DC">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1.场景内容：辨识作业人员风险隐患；辨识移动平台风险隐患；辨识吊篮风险隐患；辨识单人吊具风险隐患；辨识杆塔风险隐患</w:t>
            </w:r>
          </w:p>
          <w:p w14:paraId="138C03C3">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2.配备设备：移动平台；假人；单人吊具、吊篮、电杆、铁塔等</w:t>
            </w:r>
          </w:p>
          <w:p w14:paraId="21486F64">
            <w:pPr>
              <w:keepNext w:val="0"/>
              <w:keepLines w:val="0"/>
              <w:widowControl/>
              <w:suppressLineNumbers w:val="0"/>
              <w:spacing w:before="0" w:beforeAutospacing="0" w:after="0" w:afterAutospacing="0"/>
              <w:ind w:left="0" w:leftChars="0" w:right="0" w:righ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eastAsia="zh-CN"/>
              </w:rPr>
              <w:t>3.模拟</w:t>
            </w:r>
            <w:r>
              <w:rPr>
                <w:rFonts w:hint="eastAsia" w:ascii="宋体" w:hAnsi="宋体" w:eastAsia="宋体" w:cs="宋体"/>
                <w:i w:val="0"/>
                <w:iCs w:val="0"/>
                <w:color w:val="auto"/>
                <w:kern w:val="0"/>
                <w:sz w:val="21"/>
                <w:szCs w:val="21"/>
                <w:highlight w:val="none"/>
                <w:u w:val="none"/>
                <w:lang w:val="en-US" w:eastAsia="zh-CN"/>
              </w:rPr>
              <w:t>作业现场安全隐患排除</w:t>
            </w:r>
            <w:r>
              <w:rPr>
                <w:rFonts w:hint="eastAsia" w:ascii="宋体" w:hAnsi="宋体" w:eastAsia="宋体" w:cs="宋体"/>
                <w:i w:val="0"/>
                <w:iCs w:val="0"/>
                <w:color w:val="auto"/>
                <w:kern w:val="0"/>
                <w:sz w:val="21"/>
                <w:szCs w:val="21"/>
                <w:highlight w:val="none"/>
                <w:u w:val="none"/>
                <w:lang w:eastAsia="zh-CN"/>
              </w:rPr>
              <w:t>场景</w:t>
            </w:r>
          </w:p>
        </w:tc>
      </w:tr>
      <w:tr w14:paraId="0387E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restart"/>
            <w:shd w:val="clear" w:color="auto" w:fill="auto"/>
            <w:vAlign w:val="center"/>
          </w:tcPr>
          <w:p w14:paraId="6D8C409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科目三</w:t>
            </w:r>
          </w:p>
        </w:tc>
        <w:tc>
          <w:tcPr>
            <w:tcW w:w="1096" w:type="dxa"/>
            <w:vMerge w:val="restart"/>
            <w:shd w:val="clear" w:color="auto" w:fill="auto"/>
            <w:vAlign w:val="center"/>
          </w:tcPr>
          <w:p w14:paraId="180DB57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K31</w:t>
            </w:r>
          </w:p>
        </w:tc>
        <w:tc>
          <w:tcPr>
            <w:tcW w:w="910" w:type="dxa"/>
            <w:vMerge w:val="restart"/>
            <w:shd w:val="clear" w:color="auto" w:fill="auto"/>
            <w:vAlign w:val="center"/>
          </w:tcPr>
          <w:p w14:paraId="7872B93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移动平台考位</w:t>
            </w:r>
          </w:p>
        </w:tc>
        <w:tc>
          <w:tcPr>
            <w:tcW w:w="1837" w:type="dxa"/>
            <w:gridSpan w:val="2"/>
            <w:shd w:val="clear" w:color="auto" w:fill="auto"/>
            <w:vAlign w:val="center"/>
          </w:tcPr>
          <w:p w14:paraId="25302BC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移动式操作平台(门式架)</w:t>
            </w:r>
          </w:p>
        </w:tc>
        <w:tc>
          <w:tcPr>
            <w:tcW w:w="656" w:type="dxa"/>
            <w:shd w:val="clear" w:color="auto" w:fill="auto"/>
            <w:vAlign w:val="center"/>
          </w:tcPr>
          <w:p w14:paraId="1CA491E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6" w:type="dxa"/>
            <w:shd w:val="clear" w:color="auto" w:fill="auto"/>
            <w:vAlign w:val="center"/>
          </w:tcPr>
          <w:p w14:paraId="705536F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7804E012">
            <w:pPr>
              <w:pStyle w:val="31"/>
              <w:keepNext w:val="0"/>
              <w:keepLines w:val="0"/>
              <w:widowControl/>
              <w:suppressLineNumbers w:val="0"/>
              <w:kinsoku w:val="0"/>
              <w:autoSpaceDE w:val="0"/>
              <w:autoSpaceDN w:val="0"/>
              <w:adjustRightInd w:val="0"/>
              <w:snapToGrid w:val="0"/>
              <w:spacing w:before="27" w:beforeAutospacing="0" w:after="0" w:afterAutospacing="0"/>
              <w:ind w:left="0" w:leftChars="0" w:right="0" w:firstLine="0" w:firstLineChars="0"/>
              <w:jc w:val="left"/>
              <w:textAlignment w:val="baseline"/>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eastAsia="zh-CN" w:bidi="ar"/>
              </w:rPr>
              <w:t>1.</w:t>
            </w:r>
            <w:r>
              <w:rPr>
                <w:rFonts w:hint="eastAsia" w:ascii="宋体" w:hAnsi="宋体" w:eastAsia="宋体" w:cs="宋体"/>
                <w:color w:val="auto"/>
                <w:kern w:val="0"/>
                <w:sz w:val="21"/>
                <w:szCs w:val="21"/>
                <w:lang w:val="en-US" w:eastAsia="zh-CN" w:bidi="ar"/>
              </w:rPr>
              <w:t>满足搭设1层所需的构配件。</w:t>
            </w:r>
          </w:p>
          <w:p w14:paraId="21896E5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.门架及配件符合现行标准《门式钢管脚手架》(JG/T13)的有关要求。</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eastAsia="zh-CN"/>
              </w:rPr>
              <w:t>3</w:t>
            </w:r>
            <w:r>
              <w:rPr>
                <w:rFonts w:hint="eastAsia" w:ascii="宋体" w:hAnsi="宋体" w:eastAsia="宋体" w:cs="宋体"/>
                <w:i w:val="0"/>
                <w:iCs w:val="0"/>
                <w:color w:val="auto"/>
                <w:kern w:val="0"/>
                <w:sz w:val="21"/>
                <w:szCs w:val="21"/>
                <w:u w:val="none"/>
                <w:lang w:val="en-US" w:eastAsia="zh-CN"/>
              </w:rPr>
              <w:t>.脚轮符合现行标准《工业脚轮和车轮》(GB/T14687)的有关要求，可调高度、可制动，万向脚轮。</w:t>
            </w:r>
          </w:p>
        </w:tc>
      </w:tr>
      <w:tr w14:paraId="77219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41B8469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25176C5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17E55F8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5BCB396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移动操作架</w:t>
            </w:r>
          </w:p>
        </w:tc>
        <w:tc>
          <w:tcPr>
            <w:tcW w:w="656" w:type="dxa"/>
            <w:shd w:val="clear" w:color="auto" w:fill="auto"/>
            <w:vAlign w:val="center"/>
          </w:tcPr>
          <w:p w14:paraId="44178A8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6" w:type="dxa"/>
            <w:shd w:val="clear" w:color="auto" w:fill="auto"/>
            <w:vAlign w:val="center"/>
          </w:tcPr>
          <w:p w14:paraId="2EC4E97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12D755DC">
            <w:pPr>
              <w:pStyle w:val="31"/>
              <w:keepNext w:val="0"/>
              <w:keepLines w:val="0"/>
              <w:widowControl/>
              <w:suppressLineNumbers w:val="0"/>
              <w:kinsoku w:val="0"/>
              <w:autoSpaceDE w:val="0"/>
              <w:autoSpaceDN w:val="0"/>
              <w:adjustRightInd w:val="0"/>
              <w:snapToGrid w:val="0"/>
              <w:spacing w:before="49" w:beforeAutospacing="0" w:after="0" w:afterAutospacing="0"/>
              <w:ind w:left="0" w:leftChars="0" w:right="0" w:firstLine="0" w:firstLineChars="0"/>
              <w:jc w:val="left"/>
              <w:textAlignment w:val="baseline"/>
              <w:rPr>
                <w:rFonts w:hint="eastAsia" w:ascii="宋体" w:hAnsi="宋体" w:eastAsia="宋体" w:cs="宋体"/>
                <w:i w:val="0"/>
                <w:iCs w:val="0"/>
                <w:color w:val="auto"/>
                <w:kern w:val="0"/>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SA"/>
              </w:rPr>
              <w:t>1.满足搭设1层所需的构配件。</w:t>
            </w:r>
          </w:p>
          <w:p w14:paraId="71DC646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bidi="ar-SA"/>
              </w:rPr>
            </w:pPr>
            <w:r>
              <w:rPr>
                <w:rFonts w:hint="eastAsia" w:ascii="宋体" w:hAnsi="宋体" w:eastAsia="宋体" w:cs="宋体"/>
                <w:i w:val="0"/>
                <w:iCs w:val="0"/>
                <w:color w:val="auto"/>
                <w:kern w:val="0"/>
                <w:sz w:val="21"/>
                <w:szCs w:val="21"/>
                <w:u w:val="none"/>
                <w:lang w:eastAsia="zh-CN" w:bidi="ar-SA"/>
              </w:rPr>
              <w:t>2</w:t>
            </w:r>
            <w:r>
              <w:rPr>
                <w:rFonts w:hint="eastAsia" w:ascii="宋体" w:hAnsi="宋体" w:eastAsia="宋体" w:cs="宋体"/>
                <w:i w:val="0"/>
                <w:iCs w:val="0"/>
                <w:color w:val="auto"/>
                <w:kern w:val="0"/>
                <w:sz w:val="21"/>
                <w:szCs w:val="21"/>
                <w:u w:val="none"/>
                <w:lang w:val="en-US" w:eastAsia="zh-CN" w:bidi="ar-SA"/>
              </w:rPr>
              <w:t>.钢管及连接件符合现行标准《建筑施工扣件式钢管脚手架安全技术规范》(JGJ130)对构配件的质量要求，扣件还符合现行标准《钢管脚手架扣件》(GB/T15831)的有关要求。</w:t>
            </w:r>
          </w:p>
          <w:p w14:paraId="70DA755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bidi="ar-SA"/>
              </w:rPr>
              <w:t>3.脚轮应符合现行标准《工业脚轮和车 轮》(GB/T 14687)的有关要求，可调高 度、可制动，万向脚轮。</w:t>
            </w:r>
          </w:p>
        </w:tc>
      </w:tr>
      <w:tr w14:paraId="38879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3232023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24241AF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0D933D5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5B79A3B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搭设平台所需的配套工器具</w:t>
            </w:r>
          </w:p>
        </w:tc>
        <w:tc>
          <w:tcPr>
            <w:tcW w:w="656" w:type="dxa"/>
            <w:shd w:val="clear" w:color="auto" w:fill="auto"/>
            <w:vAlign w:val="center"/>
          </w:tcPr>
          <w:p w14:paraId="29C1D30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2</w:t>
            </w:r>
          </w:p>
        </w:tc>
        <w:tc>
          <w:tcPr>
            <w:tcW w:w="656" w:type="dxa"/>
            <w:shd w:val="clear" w:color="auto" w:fill="auto"/>
            <w:vAlign w:val="center"/>
          </w:tcPr>
          <w:p w14:paraId="7A41DA0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032DCD6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卷尺：</w:t>
            </w:r>
            <w:r>
              <w:rPr>
                <w:rFonts w:hint="eastAsia" w:ascii="宋体" w:hAnsi="宋体" w:eastAsia="宋体" w:cs="宋体"/>
                <w:i w:val="0"/>
                <w:iCs w:val="0"/>
                <w:color w:val="auto"/>
                <w:kern w:val="0"/>
                <w:sz w:val="21"/>
                <w:szCs w:val="21"/>
                <w:highlight w:val="none"/>
                <w:u w:val="none"/>
                <w:lang w:eastAsia="zh-CN"/>
              </w:rPr>
              <w:t>尺带长度</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7.5m；</w:t>
            </w:r>
          </w:p>
          <w:p w14:paraId="5B28305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lang w:eastAsia="zh-CN"/>
              </w:rPr>
            </w:pPr>
            <w:r>
              <w:rPr>
                <w:rFonts w:hint="eastAsia" w:ascii="宋体" w:hAnsi="宋体" w:eastAsia="宋体" w:cs="宋体"/>
                <w:i w:val="0"/>
                <w:iCs w:val="0"/>
                <w:color w:val="auto"/>
                <w:sz w:val="21"/>
                <w:szCs w:val="21"/>
                <w:highlight w:val="none"/>
                <w:u w:val="none"/>
                <w:lang w:eastAsia="zh-CN"/>
              </w:rPr>
              <w:t>扳手：</w:t>
            </w:r>
            <w:r>
              <w:rPr>
                <w:rFonts w:hint="eastAsia" w:ascii="宋体" w:hAnsi="宋体" w:eastAsia="宋体" w:cs="宋体"/>
                <w:color w:val="auto"/>
                <w:sz w:val="21"/>
                <w:szCs w:val="21"/>
                <w:highlight w:val="none"/>
              </w:rPr>
              <w:t>材质：铬钒合金钢</w:t>
            </w:r>
          </w:p>
        </w:tc>
      </w:tr>
      <w:tr w14:paraId="39093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2B282E7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66DD41A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45F8A06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6FDA7AC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工具袋</w:t>
            </w:r>
          </w:p>
        </w:tc>
        <w:tc>
          <w:tcPr>
            <w:tcW w:w="656" w:type="dxa"/>
            <w:shd w:val="clear" w:color="auto" w:fill="auto"/>
            <w:vAlign w:val="center"/>
          </w:tcPr>
          <w:p w14:paraId="585F43D4">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2</w:t>
            </w:r>
          </w:p>
        </w:tc>
        <w:tc>
          <w:tcPr>
            <w:tcW w:w="656" w:type="dxa"/>
            <w:shd w:val="clear" w:color="auto" w:fill="auto"/>
            <w:vAlign w:val="center"/>
          </w:tcPr>
          <w:p w14:paraId="3E16646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8143" w:type="dxa"/>
            <w:shd w:val="clear" w:color="auto" w:fill="auto"/>
            <w:vAlign w:val="center"/>
          </w:tcPr>
          <w:p w14:paraId="6373E25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材质：帆布</w:t>
            </w:r>
          </w:p>
        </w:tc>
      </w:tr>
      <w:tr w14:paraId="58997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3D2A19E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670E655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6B63B39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2DE1A6A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作业环境显示屏</w:t>
            </w:r>
          </w:p>
        </w:tc>
        <w:tc>
          <w:tcPr>
            <w:tcW w:w="656" w:type="dxa"/>
            <w:shd w:val="clear" w:color="auto" w:fill="auto"/>
            <w:vAlign w:val="center"/>
          </w:tcPr>
          <w:p w14:paraId="14BEDD63">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6" w:type="dxa"/>
            <w:shd w:val="clear" w:color="auto" w:fill="auto"/>
            <w:vAlign w:val="center"/>
          </w:tcPr>
          <w:p w14:paraId="5B5DD58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块</w:t>
            </w:r>
          </w:p>
        </w:tc>
        <w:tc>
          <w:tcPr>
            <w:tcW w:w="8143" w:type="dxa"/>
            <w:shd w:val="clear" w:color="auto" w:fill="auto"/>
            <w:vAlign w:val="center"/>
          </w:tcPr>
          <w:p w14:paraId="12A0AC8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1.硬件配置：触控显示屏，分辨率≥1920×1080；单点触摸寿命≥5000万次；搭载≥四核心处理器，运行内存≥4G，固态硬盘≥120G，内置操作系统，确保设备运行稳定。</w:t>
            </w:r>
          </w:p>
          <w:p w14:paraId="4AA3CBF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2.系统功能：需搭载作业环境显示系统，系统可随机生成作业环境信息，以画面结合文字的形式呈现。</w:t>
            </w:r>
          </w:p>
          <w:p w14:paraId="425166E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▲3.系统支持考生对天气（含晴天、雨、雪、雾场景）、温度、风向、风力环境进行选择。考试时随机生成天气气候画面，考生可更换画面选择正确的天气</w:t>
            </w:r>
            <w:r>
              <w:rPr>
                <w:rFonts w:hint="eastAsia" w:ascii="宋体" w:hAnsi="宋体" w:eastAsia="宋体" w:cs="宋体"/>
                <w:i w:val="0"/>
                <w:iCs w:val="0"/>
                <w:color w:val="auto"/>
                <w:sz w:val="21"/>
                <w:szCs w:val="21"/>
                <w:highlight w:val="none"/>
                <w:u w:val="none"/>
                <w:lang w:val="en-US" w:eastAsia="zh-CN"/>
              </w:rPr>
              <w:t>信息</w:t>
            </w:r>
            <w:r>
              <w:rPr>
                <w:rFonts w:hint="eastAsia" w:ascii="宋体" w:hAnsi="宋体" w:eastAsia="宋体" w:cs="宋体"/>
                <w:i w:val="0"/>
                <w:iCs w:val="0"/>
                <w:color w:val="auto"/>
                <w:sz w:val="21"/>
                <w:szCs w:val="21"/>
                <w:highlight w:val="none"/>
                <w:u w:val="none"/>
              </w:rPr>
              <w:t>以满足作业要求。（投标文件中须提供至少3张系统界面截图作为功能佐证材料，截图需能体现天气（含晴天、雨、雪、雾场景）、温度、风向、风力等信息，且应包含不同天气状况下的界面</w:t>
            </w:r>
            <w:r>
              <w:rPr>
                <w:rFonts w:hint="eastAsia" w:ascii="宋体" w:hAnsi="宋体" w:eastAsia="宋体" w:cs="宋体"/>
                <w:i w:val="0"/>
                <w:iCs w:val="0"/>
                <w:color w:val="auto"/>
                <w:sz w:val="21"/>
                <w:szCs w:val="21"/>
                <w:highlight w:val="none"/>
                <w:u w:val="none"/>
                <w:lang w:val="en-US" w:eastAsia="zh-CN"/>
              </w:rPr>
              <w:t>天气信息</w:t>
            </w:r>
            <w:r>
              <w:rPr>
                <w:rFonts w:hint="eastAsia" w:ascii="宋体" w:hAnsi="宋体" w:eastAsia="宋体" w:cs="宋体"/>
                <w:i w:val="0"/>
                <w:iCs w:val="0"/>
                <w:color w:val="auto"/>
                <w:sz w:val="21"/>
                <w:szCs w:val="21"/>
                <w:highlight w:val="none"/>
                <w:u w:val="none"/>
              </w:rPr>
              <w:t>展示供</w:t>
            </w:r>
            <w:r>
              <w:rPr>
                <w:rFonts w:hint="eastAsia" w:ascii="宋体" w:hAnsi="宋体" w:eastAsia="宋体" w:cs="宋体"/>
                <w:i w:val="0"/>
                <w:iCs w:val="0"/>
                <w:color w:val="auto"/>
                <w:sz w:val="21"/>
                <w:szCs w:val="21"/>
                <w:highlight w:val="none"/>
                <w:u w:val="none"/>
                <w:lang w:val="en-US" w:eastAsia="zh-CN"/>
              </w:rPr>
              <w:t>考生</w:t>
            </w:r>
            <w:r>
              <w:rPr>
                <w:rFonts w:hint="eastAsia" w:ascii="宋体" w:hAnsi="宋体" w:eastAsia="宋体" w:cs="宋体"/>
                <w:i w:val="0"/>
                <w:iCs w:val="0"/>
                <w:color w:val="auto"/>
                <w:sz w:val="21"/>
                <w:szCs w:val="21"/>
                <w:highlight w:val="none"/>
                <w:u w:val="none"/>
              </w:rPr>
              <w:t>选择）</w:t>
            </w:r>
          </w:p>
        </w:tc>
      </w:tr>
      <w:tr w14:paraId="21AC6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603FF0A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3AEDF68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4235E6D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4FF9780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水平生命线装置</w:t>
            </w:r>
          </w:p>
        </w:tc>
        <w:tc>
          <w:tcPr>
            <w:tcW w:w="656" w:type="dxa"/>
            <w:shd w:val="clear" w:color="auto" w:fill="auto"/>
            <w:vAlign w:val="center"/>
          </w:tcPr>
          <w:p w14:paraId="0FD1C8F4">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w:t>
            </w:r>
          </w:p>
        </w:tc>
        <w:tc>
          <w:tcPr>
            <w:tcW w:w="656" w:type="dxa"/>
            <w:shd w:val="clear" w:color="auto" w:fill="auto"/>
            <w:vAlign w:val="center"/>
          </w:tcPr>
          <w:p w14:paraId="074E0076">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套</w:t>
            </w:r>
          </w:p>
        </w:tc>
        <w:tc>
          <w:tcPr>
            <w:tcW w:w="8143" w:type="dxa"/>
            <w:shd w:val="clear" w:color="auto" w:fill="auto"/>
            <w:vAlign w:val="center"/>
          </w:tcPr>
          <w:p w14:paraId="331E00F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val="en-US" w:eastAsia="zh-CN" w:bidi="ar"/>
              </w:rPr>
              <w:t>1.头顶式水平生命线系统安装于作业人员头顶上方，提供坠落限位或坠落制动保护，系统由固定锚点、能量缓冲装置、柔性或刚性导轨配合滑轮滑梭连接速差防坠器组成。</w:t>
            </w:r>
          </w:p>
          <w:p w14:paraId="59B0CE4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val="en-US" w:eastAsia="zh-CN" w:bidi="ar"/>
              </w:rPr>
              <w:t>2.支持调节范围为0-18米；支持2人（100kg/人）使用。</w:t>
            </w:r>
          </w:p>
          <w:p w14:paraId="781749CB">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kern w:val="2"/>
                <w:sz w:val="21"/>
                <w:szCs w:val="21"/>
                <w:highlight w:val="none"/>
                <w:lang w:val="en-US" w:eastAsia="zh-CN" w:bidi="ar"/>
              </w:rPr>
              <w:t>3.符合EN 795:2012及GB38454-2019 标准要求。</w:t>
            </w:r>
          </w:p>
        </w:tc>
      </w:tr>
      <w:tr w14:paraId="2779E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615EE98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241F72F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4DD1574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195529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安全围栏</w:t>
            </w:r>
          </w:p>
        </w:tc>
        <w:tc>
          <w:tcPr>
            <w:tcW w:w="656" w:type="dxa"/>
            <w:shd w:val="clear" w:color="auto" w:fill="auto"/>
            <w:vAlign w:val="center"/>
          </w:tcPr>
          <w:p w14:paraId="0F626AF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2</w:t>
            </w:r>
          </w:p>
        </w:tc>
        <w:tc>
          <w:tcPr>
            <w:tcW w:w="656" w:type="dxa"/>
            <w:shd w:val="clear" w:color="auto" w:fill="auto"/>
            <w:vAlign w:val="center"/>
          </w:tcPr>
          <w:p w14:paraId="654EB7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463E380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.材质：玻璃钢绝缘、底座橡胶底座。</w:t>
            </w:r>
          </w:p>
        </w:tc>
      </w:tr>
      <w:tr w14:paraId="431C0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019396E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7BE3C4C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140E575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16541FC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禁止、警告、指令、提示四类标示牌</w:t>
            </w:r>
          </w:p>
        </w:tc>
        <w:tc>
          <w:tcPr>
            <w:tcW w:w="656" w:type="dxa"/>
            <w:shd w:val="clear" w:color="auto" w:fill="auto"/>
            <w:vAlign w:val="center"/>
          </w:tcPr>
          <w:p w14:paraId="744C10C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6" w:type="dxa"/>
            <w:shd w:val="clear" w:color="auto" w:fill="auto"/>
            <w:vAlign w:val="center"/>
          </w:tcPr>
          <w:p w14:paraId="691FC1F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3AE7C7E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1.配备禁止、警告、指令、提示等四类安全标志。</w:t>
            </w:r>
          </w:p>
          <w:p w14:paraId="778FAE5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.符合现行标准《安全标志及其使用导则》(GB2894)的有关要求。</w:t>
            </w:r>
          </w:p>
        </w:tc>
      </w:tr>
      <w:tr w14:paraId="2BBEB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2E29B68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restart"/>
            <w:shd w:val="clear" w:color="auto" w:fill="auto"/>
            <w:vAlign w:val="center"/>
          </w:tcPr>
          <w:p w14:paraId="1245F99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K32</w:t>
            </w:r>
          </w:p>
        </w:tc>
        <w:tc>
          <w:tcPr>
            <w:tcW w:w="910" w:type="dxa"/>
            <w:vMerge w:val="restart"/>
            <w:shd w:val="clear" w:color="auto" w:fill="auto"/>
            <w:vAlign w:val="center"/>
          </w:tcPr>
          <w:p w14:paraId="00B0094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吊篮考位</w:t>
            </w:r>
          </w:p>
        </w:tc>
        <w:tc>
          <w:tcPr>
            <w:tcW w:w="1837" w:type="dxa"/>
            <w:gridSpan w:val="2"/>
            <w:shd w:val="clear" w:color="auto" w:fill="auto"/>
            <w:vAlign w:val="center"/>
          </w:tcPr>
          <w:p w14:paraId="31F110F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高处作业吊篮</w:t>
            </w:r>
          </w:p>
        </w:tc>
        <w:tc>
          <w:tcPr>
            <w:tcW w:w="656" w:type="dxa"/>
            <w:shd w:val="clear" w:color="auto" w:fill="auto"/>
            <w:vAlign w:val="center"/>
          </w:tcPr>
          <w:p w14:paraId="7E4D6CE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6" w:type="dxa"/>
            <w:shd w:val="clear" w:color="auto" w:fill="auto"/>
            <w:vAlign w:val="center"/>
          </w:tcPr>
          <w:p w14:paraId="49AADC3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726FCB1E">
            <w:pPr>
              <w:keepNext w:val="0"/>
              <w:keepLines w:val="0"/>
              <w:widowControl/>
              <w:numPr>
                <w:ilvl w:val="0"/>
                <w:numId w:val="19"/>
              </w:numPr>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吊篮参数要求：</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(1)结构层数：单层；</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(2)驱动方式：电动；</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(3)特性：爬升式；</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(4)额定载重量：不小于500kg；</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(5)吊点平台：双吊点；</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2.吊篮符合现行标准《高处作业吊篮》(GB/T19155)的有关要求。</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3.吊篮应装设安全钢丝绳。</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4.吊篮的防坠落装置(安全锁)应在标定期限内使用。</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5.吊篮两端应装设限位器、限位开关(限行、断电),保证吊篮起升至最高点时，</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其底部净空高度不小于2m。</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6.吊篮安装应编制专项施工方案并经批准、审核，吊篮安装符合现行标准《高处作业吊篮安装、拆卸、使用技术规程》(JB/T11699)的有关规定。安装后应经调试、验收合格后方可投入使用。</w:t>
            </w:r>
          </w:p>
        </w:tc>
      </w:tr>
      <w:tr w14:paraId="2F86A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2F99E73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2A9D753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0C27DD8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499B493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清洗作业工具</w:t>
            </w:r>
          </w:p>
        </w:tc>
        <w:tc>
          <w:tcPr>
            <w:tcW w:w="656" w:type="dxa"/>
            <w:shd w:val="clear" w:color="auto" w:fill="auto"/>
            <w:vAlign w:val="center"/>
          </w:tcPr>
          <w:p w14:paraId="08E0EA4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6" w:type="dxa"/>
            <w:shd w:val="clear" w:color="auto" w:fill="auto"/>
            <w:vAlign w:val="center"/>
          </w:tcPr>
          <w:p w14:paraId="489D200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7213849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滚刷、塑料水桶</w:t>
            </w:r>
          </w:p>
        </w:tc>
      </w:tr>
      <w:tr w14:paraId="0CB38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641120A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4B91DB8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2040238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27E1D19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作业平台</w:t>
            </w:r>
          </w:p>
        </w:tc>
        <w:tc>
          <w:tcPr>
            <w:tcW w:w="656" w:type="dxa"/>
            <w:shd w:val="clear" w:color="auto" w:fill="auto"/>
            <w:vAlign w:val="center"/>
          </w:tcPr>
          <w:p w14:paraId="40E99666">
            <w:pPr>
              <w:keepNext w:val="0"/>
              <w:keepLines w:val="0"/>
              <w:widowControl/>
              <w:suppressLineNumbers w:val="0"/>
              <w:spacing w:before="0" w:beforeAutospacing="0" w:after="0" w:afterAutospacing="0"/>
              <w:ind w:left="0" w:leftChars="0" w:right="0" w:rightChars="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6" w:type="dxa"/>
            <w:shd w:val="clear" w:color="auto" w:fill="auto"/>
            <w:vAlign w:val="center"/>
          </w:tcPr>
          <w:p w14:paraId="25564052">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3BE6BE5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固定式悬挂装置安装平台、扶梯、墙壁、女儿墙等，墙壁高度不小于4m,悬挂装置安装平台有围栏防坠措施。</w:t>
            </w:r>
          </w:p>
        </w:tc>
      </w:tr>
      <w:tr w14:paraId="4D9C0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1EDA014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59A24E9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4B0F385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77D08EF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作业环境显示屏</w:t>
            </w:r>
          </w:p>
        </w:tc>
        <w:tc>
          <w:tcPr>
            <w:tcW w:w="656" w:type="dxa"/>
            <w:shd w:val="clear" w:color="auto" w:fill="auto"/>
            <w:vAlign w:val="center"/>
          </w:tcPr>
          <w:p w14:paraId="19B57CB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6" w:type="dxa"/>
            <w:shd w:val="clear" w:color="auto" w:fill="auto"/>
            <w:vAlign w:val="center"/>
          </w:tcPr>
          <w:p w14:paraId="32ED028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块</w:t>
            </w:r>
          </w:p>
        </w:tc>
        <w:tc>
          <w:tcPr>
            <w:tcW w:w="8143" w:type="dxa"/>
            <w:shd w:val="clear" w:color="auto" w:fill="auto"/>
            <w:vAlign w:val="center"/>
          </w:tcPr>
          <w:p w14:paraId="0C6D15E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1.硬件配置：触控显示屏，分辨率≥1920×1080；单点触摸寿命≥5000万次；搭载≥四核心处理器，运行内存≥4G，固态硬盘≥120G，内置操作系统，确保设备运行稳定。</w:t>
            </w:r>
          </w:p>
          <w:p w14:paraId="6F7F748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2.系统功能：需搭载作业环境显示系统，系统可随机生成作业环境信息，以画面结合文字的形式呈现。</w:t>
            </w:r>
          </w:p>
          <w:p w14:paraId="442E481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▲3.系统支持考生对天气（含晴天、雨、雪、雾场景）、温度、风向、风力环境进行选择。考试时随机生成天气气候画面，考生可更换画面选择正确的天气</w:t>
            </w:r>
            <w:r>
              <w:rPr>
                <w:rFonts w:hint="eastAsia" w:ascii="宋体" w:hAnsi="宋体" w:eastAsia="宋体" w:cs="宋体"/>
                <w:i w:val="0"/>
                <w:iCs w:val="0"/>
                <w:color w:val="auto"/>
                <w:sz w:val="21"/>
                <w:szCs w:val="21"/>
                <w:highlight w:val="none"/>
                <w:u w:val="none"/>
                <w:lang w:val="en-US" w:eastAsia="zh-CN"/>
              </w:rPr>
              <w:t>信息</w:t>
            </w:r>
            <w:r>
              <w:rPr>
                <w:rFonts w:hint="eastAsia" w:ascii="宋体" w:hAnsi="宋体" w:eastAsia="宋体" w:cs="宋体"/>
                <w:i w:val="0"/>
                <w:iCs w:val="0"/>
                <w:color w:val="auto"/>
                <w:sz w:val="21"/>
                <w:szCs w:val="21"/>
                <w:highlight w:val="none"/>
                <w:u w:val="none"/>
              </w:rPr>
              <w:t>以满足作业要求。（投标文件中须提供至少3张系统界面截图作为功能佐证材料，截图需能体现天气（含晴天、雨、雪、雾场景）、温度、风向、风力等信息，且应包含不同天气状况下的界面</w:t>
            </w:r>
            <w:r>
              <w:rPr>
                <w:rFonts w:hint="eastAsia" w:ascii="宋体" w:hAnsi="宋体" w:eastAsia="宋体" w:cs="宋体"/>
                <w:i w:val="0"/>
                <w:iCs w:val="0"/>
                <w:color w:val="auto"/>
                <w:sz w:val="21"/>
                <w:szCs w:val="21"/>
                <w:highlight w:val="none"/>
                <w:u w:val="none"/>
                <w:lang w:val="en-US" w:eastAsia="zh-CN"/>
              </w:rPr>
              <w:t>天气信息</w:t>
            </w:r>
            <w:r>
              <w:rPr>
                <w:rFonts w:hint="eastAsia" w:ascii="宋体" w:hAnsi="宋体" w:eastAsia="宋体" w:cs="宋体"/>
                <w:i w:val="0"/>
                <w:iCs w:val="0"/>
                <w:color w:val="auto"/>
                <w:sz w:val="21"/>
                <w:szCs w:val="21"/>
                <w:highlight w:val="none"/>
                <w:u w:val="none"/>
              </w:rPr>
              <w:t>展示供</w:t>
            </w:r>
            <w:r>
              <w:rPr>
                <w:rFonts w:hint="eastAsia" w:ascii="宋体" w:hAnsi="宋体" w:eastAsia="宋体" w:cs="宋体"/>
                <w:i w:val="0"/>
                <w:iCs w:val="0"/>
                <w:color w:val="auto"/>
                <w:sz w:val="21"/>
                <w:szCs w:val="21"/>
                <w:highlight w:val="none"/>
                <w:u w:val="none"/>
                <w:lang w:val="en-US" w:eastAsia="zh-CN"/>
              </w:rPr>
              <w:t>考生</w:t>
            </w:r>
            <w:r>
              <w:rPr>
                <w:rFonts w:hint="eastAsia" w:ascii="宋体" w:hAnsi="宋体" w:eastAsia="宋体" w:cs="宋体"/>
                <w:i w:val="0"/>
                <w:iCs w:val="0"/>
                <w:color w:val="auto"/>
                <w:sz w:val="21"/>
                <w:szCs w:val="21"/>
                <w:highlight w:val="none"/>
                <w:u w:val="none"/>
              </w:rPr>
              <w:t>选择）</w:t>
            </w:r>
          </w:p>
        </w:tc>
      </w:tr>
      <w:tr w14:paraId="56C90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0327350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1E6A9CA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3083F84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76D84DF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安全围栏</w:t>
            </w:r>
          </w:p>
        </w:tc>
        <w:tc>
          <w:tcPr>
            <w:tcW w:w="656" w:type="dxa"/>
            <w:shd w:val="clear" w:color="auto" w:fill="auto"/>
            <w:vAlign w:val="center"/>
          </w:tcPr>
          <w:p w14:paraId="246B5FD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2</w:t>
            </w:r>
          </w:p>
        </w:tc>
        <w:tc>
          <w:tcPr>
            <w:tcW w:w="656" w:type="dxa"/>
            <w:shd w:val="clear" w:color="auto" w:fill="auto"/>
            <w:vAlign w:val="center"/>
          </w:tcPr>
          <w:p w14:paraId="2205079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0C66C8E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.材质：玻璃钢绝缘、底座橡胶底座。</w:t>
            </w:r>
          </w:p>
        </w:tc>
      </w:tr>
      <w:tr w14:paraId="0601F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1F4C89D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54D95B0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7E4707B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3A1ED59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安全标志</w:t>
            </w:r>
          </w:p>
        </w:tc>
        <w:tc>
          <w:tcPr>
            <w:tcW w:w="656" w:type="dxa"/>
            <w:shd w:val="clear" w:color="auto" w:fill="auto"/>
            <w:vAlign w:val="center"/>
          </w:tcPr>
          <w:p w14:paraId="7D20DBE3">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6" w:type="dxa"/>
            <w:shd w:val="clear" w:color="auto" w:fill="auto"/>
            <w:vAlign w:val="center"/>
          </w:tcPr>
          <w:p w14:paraId="76C1F08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66D3088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1.配备禁止、警告、指令、提示等四类安全标志。</w:t>
            </w:r>
          </w:p>
          <w:p w14:paraId="0391C5F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.符合现行标准《安全标志及其使用导则》(GB2894)的有关要求。</w:t>
            </w:r>
          </w:p>
        </w:tc>
      </w:tr>
      <w:tr w14:paraId="40C65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15D3FE2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04E4FA3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06C8BA4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757F490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器材摆放架</w:t>
            </w:r>
          </w:p>
        </w:tc>
        <w:tc>
          <w:tcPr>
            <w:tcW w:w="656" w:type="dxa"/>
            <w:shd w:val="clear" w:color="auto" w:fill="auto"/>
            <w:vAlign w:val="center"/>
          </w:tcPr>
          <w:p w14:paraId="3ABAC2F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6" w:type="dxa"/>
            <w:shd w:val="clear" w:color="auto" w:fill="auto"/>
            <w:vAlign w:val="center"/>
          </w:tcPr>
          <w:p w14:paraId="195899E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44A95102">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lang w:eastAsia="zh-CN"/>
              </w:rPr>
              <w:t>1.</w:t>
            </w:r>
            <w:r>
              <w:rPr>
                <w:rFonts w:hint="eastAsia" w:ascii="宋体" w:hAnsi="宋体" w:eastAsia="宋体" w:cs="宋体"/>
                <w:i w:val="0"/>
                <w:iCs w:val="0"/>
                <w:color w:val="auto"/>
                <w:kern w:val="0"/>
                <w:sz w:val="21"/>
                <w:szCs w:val="21"/>
                <w:highlight w:val="none"/>
                <w:lang w:val="en-US" w:eastAsia="zh-CN"/>
              </w:rPr>
              <w:t>材质：钢</w:t>
            </w:r>
          </w:p>
          <w:p w14:paraId="0CB640A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lang w:val="en-US" w:eastAsia="zh-CN"/>
              </w:rPr>
            </w:pPr>
            <w:r>
              <w:rPr>
                <w:rFonts w:hint="eastAsia" w:ascii="宋体" w:hAnsi="宋体" w:eastAsia="宋体" w:cs="宋体"/>
                <w:i w:val="0"/>
                <w:iCs w:val="0"/>
                <w:color w:val="auto"/>
                <w:kern w:val="0"/>
                <w:sz w:val="21"/>
                <w:szCs w:val="21"/>
                <w:highlight w:val="none"/>
                <w:lang w:eastAsia="zh-CN"/>
              </w:rPr>
              <w:t>2.安装方式</w:t>
            </w:r>
            <w:r>
              <w:rPr>
                <w:rFonts w:hint="eastAsia" w:ascii="宋体" w:hAnsi="宋体" w:eastAsia="宋体" w:cs="宋体"/>
                <w:i w:val="0"/>
                <w:iCs w:val="0"/>
                <w:color w:val="auto"/>
                <w:kern w:val="0"/>
                <w:sz w:val="21"/>
                <w:szCs w:val="21"/>
                <w:highlight w:val="none"/>
                <w:lang w:val="en-US" w:eastAsia="zh-CN"/>
              </w:rPr>
              <w:t>：</w:t>
            </w:r>
            <w:r>
              <w:rPr>
                <w:rFonts w:hint="eastAsia" w:ascii="宋体" w:hAnsi="宋体" w:eastAsia="宋体" w:cs="宋体"/>
                <w:i w:val="0"/>
                <w:iCs w:val="0"/>
                <w:color w:val="auto"/>
                <w:kern w:val="0"/>
                <w:sz w:val="21"/>
                <w:szCs w:val="21"/>
                <w:highlight w:val="none"/>
                <w:lang w:eastAsia="zh-CN"/>
              </w:rPr>
              <w:t>卡扣连接</w:t>
            </w:r>
          </w:p>
        </w:tc>
      </w:tr>
      <w:tr w14:paraId="71563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355F6CD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12D7A7A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7AD467B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543306A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安全绳</w:t>
            </w:r>
          </w:p>
        </w:tc>
        <w:tc>
          <w:tcPr>
            <w:tcW w:w="656" w:type="dxa"/>
            <w:shd w:val="clear" w:color="auto" w:fill="auto"/>
            <w:vAlign w:val="center"/>
          </w:tcPr>
          <w:p w14:paraId="66DEE4B8">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2</w:t>
            </w:r>
          </w:p>
        </w:tc>
        <w:tc>
          <w:tcPr>
            <w:tcW w:w="656" w:type="dxa"/>
            <w:shd w:val="clear" w:color="auto" w:fill="auto"/>
            <w:vAlign w:val="center"/>
          </w:tcPr>
          <w:p w14:paraId="3363BEF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根</w:t>
            </w:r>
          </w:p>
        </w:tc>
        <w:tc>
          <w:tcPr>
            <w:tcW w:w="8143" w:type="dxa"/>
            <w:shd w:val="clear" w:color="auto" w:fill="auto"/>
            <w:vAlign w:val="center"/>
          </w:tcPr>
          <w:p w14:paraId="323C6E3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1.材质：高强度锦纶绳。</w:t>
            </w:r>
          </w:p>
          <w:p w14:paraId="44CD660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eastAsia="zh-CN"/>
              </w:rPr>
              <w:t>2</w:t>
            </w:r>
            <w:r>
              <w:rPr>
                <w:rFonts w:hint="eastAsia" w:ascii="宋体" w:hAnsi="宋体" w:eastAsia="宋体" w:cs="宋体"/>
                <w:i w:val="0"/>
                <w:iCs w:val="0"/>
                <w:color w:val="auto"/>
                <w:kern w:val="0"/>
                <w:sz w:val="21"/>
                <w:szCs w:val="21"/>
                <w:highlight w:val="none"/>
                <w:u w:val="none"/>
                <w:lang w:val="en-US" w:eastAsia="zh-CN"/>
              </w:rPr>
              <w:t>.符合现行标准《坠落防护安全绳》(GB24543)的有关要求。</w:t>
            </w:r>
          </w:p>
        </w:tc>
      </w:tr>
      <w:tr w14:paraId="0FFEF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01FC0FE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07E8928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622D110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2976689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安全绳自锁器</w:t>
            </w:r>
          </w:p>
        </w:tc>
        <w:tc>
          <w:tcPr>
            <w:tcW w:w="656" w:type="dxa"/>
            <w:shd w:val="clear" w:color="auto" w:fill="auto"/>
            <w:vAlign w:val="center"/>
          </w:tcPr>
          <w:p w14:paraId="3211322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2</w:t>
            </w:r>
          </w:p>
        </w:tc>
        <w:tc>
          <w:tcPr>
            <w:tcW w:w="656" w:type="dxa"/>
            <w:shd w:val="clear" w:color="auto" w:fill="auto"/>
            <w:vAlign w:val="center"/>
          </w:tcPr>
          <w:p w14:paraId="36D9E82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8143" w:type="dxa"/>
            <w:shd w:val="clear" w:color="auto" w:fill="auto"/>
            <w:vAlign w:val="center"/>
          </w:tcPr>
          <w:p w14:paraId="1F89C75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r>
              <w:rPr>
                <w:rFonts w:hint="eastAsia" w:ascii="宋体" w:hAnsi="宋体" w:eastAsia="宋体" w:cs="宋体"/>
                <w:i w:val="0"/>
                <w:iCs w:val="0"/>
                <w:color w:val="auto"/>
                <w:kern w:val="0"/>
                <w:sz w:val="21"/>
                <w:szCs w:val="21"/>
                <w:highlight w:val="none"/>
                <w:u w:val="none"/>
                <w:lang w:eastAsia="zh-CN"/>
              </w:rPr>
              <w:t>适用绳径</w:t>
            </w:r>
            <w:r>
              <w:rPr>
                <w:rFonts w:hint="eastAsia" w:ascii="宋体" w:hAnsi="宋体" w:eastAsia="宋体" w:cs="宋体"/>
                <w:i w:val="0"/>
                <w:iCs w:val="0"/>
                <w:color w:val="auto"/>
                <w:kern w:val="0"/>
                <w:sz w:val="21"/>
                <w:szCs w:val="21"/>
                <w:highlight w:val="none"/>
                <w:u w:val="none"/>
                <w:lang w:val="en-US" w:eastAsia="zh-CN"/>
              </w:rPr>
              <w:t>：16-20mm。</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eastAsia="zh-CN"/>
              </w:rPr>
              <w:t>2</w:t>
            </w:r>
            <w:r>
              <w:rPr>
                <w:rFonts w:hint="eastAsia" w:ascii="宋体" w:hAnsi="宋体" w:eastAsia="宋体" w:cs="宋体"/>
                <w:i w:val="0"/>
                <w:iCs w:val="0"/>
                <w:color w:val="auto"/>
                <w:kern w:val="0"/>
                <w:sz w:val="21"/>
                <w:szCs w:val="21"/>
                <w:highlight w:val="none"/>
                <w:u w:val="none"/>
                <w:lang w:val="en-US" w:eastAsia="zh-CN"/>
              </w:rPr>
              <w:t>.符合现行标准《坠落防护带柔性导轨的自锁器》(GB/T24537)的有关要求</w:t>
            </w:r>
          </w:p>
        </w:tc>
      </w:tr>
      <w:tr w14:paraId="295E1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5D3D3F8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5860987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0CD96F7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4DAC1C0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低压验电笔</w:t>
            </w:r>
          </w:p>
        </w:tc>
        <w:tc>
          <w:tcPr>
            <w:tcW w:w="656" w:type="dxa"/>
            <w:shd w:val="clear" w:color="auto" w:fill="auto"/>
            <w:vAlign w:val="center"/>
          </w:tcPr>
          <w:p w14:paraId="3ACCA55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6" w:type="dxa"/>
            <w:shd w:val="clear" w:color="auto" w:fill="auto"/>
            <w:vAlign w:val="center"/>
          </w:tcPr>
          <w:p w14:paraId="3D0C084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8143" w:type="dxa"/>
            <w:shd w:val="clear" w:color="auto" w:fill="auto"/>
            <w:vAlign w:val="center"/>
          </w:tcPr>
          <w:p w14:paraId="46A1957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1.测量范围≤500V/AC</w:t>
            </w:r>
          </w:p>
          <w:p w14:paraId="1706A3B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2.氖泡测电笔</w:t>
            </w:r>
          </w:p>
          <w:p w14:paraId="2A9BCA6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3.刀杆材料选用优质CR-V钢，全硬热处理，经久耐用</w:t>
            </w:r>
            <w:r>
              <w:rPr>
                <w:rFonts w:hint="eastAsia" w:ascii="宋体" w:hAnsi="宋体" w:eastAsia="宋体" w:cs="宋体"/>
                <w:i w:val="0"/>
                <w:iCs w:val="0"/>
                <w:color w:val="auto"/>
                <w:kern w:val="0"/>
                <w:sz w:val="21"/>
                <w:szCs w:val="21"/>
                <w:highlight w:val="none"/>
                <w:u w:val="none"/>
                <w:lang w:val="en-US" w:eastAsia="zh-CN"/>
              </w:rPr>
              <w:br w:type="textWrapping"/>
            </w:r>
            <w:r>
              <w:rPr>
                <w:rFonts w:hint="eastAsia" w:ascii="宋体" w:hAnsi="宋体" w:eastAsia="宋体" w:cs="宋体"/>
                <w:i w:val="0"/>
                <w:iCs w:val="0"/>
                <w:color w:val="auto"/>
                <w:kern w:val="0"/>
                <w:sz w:val="21"/>
                <w:szCs w:val="21"/>
                <w:highlight w:val="none"/>
                <w:u w:val="none"/>
                <w:lang w:val="en-US" w:eastAsia="zh-CN"/>
              </w:rPr>
              <w:t>4.符合现行标准《测量、控制和实验室用电气设备的安全要求第1部分：通用要求》(GB4793.1)的有关要求。</w:t>
            </w:r>
          </w:p>
        </w:tc>
      </w:tr>
      <w:tr w14:paraId="087A8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6BBFE2C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restart"/>
            <w:shd w:val="clear" w:color="auto" w:fill="auto"/>
            <w:vAlign w:val="center"/>
          </w:tcPr>
          <w:p w14:paraId="76C49B6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K33</w:t>
            </w:r>
          </w:p>
        </w:tc>
        <w:tc>
          <w:tcPr>
            <w:tcW w:w="910" w:type="dxa"/>
            <w:vMerge w:val="restart"/>
            <w:shd w:val="clear" w:color="auto" w:fill="auto"/>
            <w:vAlign w:val="center"/>
          </w:tcPr>
          <w:p w14:paraId="3F8214F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单人吊具考位</w:t>
            </w:r>
          </w:p>
        </w:tc>
        <w:tc>
          <w:tcPr>
            <w:tcW w:w="1837" w:type="dxa"/>
            <w:gridSpan w:val="2"/>
            <w:shd w:val="clear" w:color="auto" w:fill="auto"/>
            <w:vAlign w:val="center"/>
          </w:tcPr>
          <w:p w14:paraId="77C0A85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座板式单人吊具(整套)</w:t>
            </w:r>
          </w:p>
        </w:tc>
        <w:tc>
          <w:tcPr>
            <w:tcW w:w="656" w:type="dxa"/>
            <w:shd w:val="clear" w:color="auto" w:fill="auto"/>
            <w:vAlign w:val="center"/>
          </w:tcPr>
          <w:p w14:paraId="05F5673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6" w:type="dxa"/>
            <w:shd w:val="clear" w:color="auto" w:fill="auto"/>
            <w:vAlign w:val="center"/>
          </w:tcPr>
          <w:p w14:paraId="3F571BB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6FB2CFB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1.材质：涤纶+丙纶+榆木。主绳直径：22mm。副绳直径：18mm。</w:t>
            </w:r>
          </w:p>
          <w:p w14:paraId="0FABECD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2.吊具包括挂点装置、悬吊下降系统、坠落保护系统等，符合现行标准《座板式单人吊具悬吊作业安全技术规范》(GB23525)、《坠落防护装备通用技术规范》(GB42297)的有关要求。</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3.挂点装置符合现行标准《坠落防护挂点装置》(GB30862)的有关要求。</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4.工作绳、安全绳符合现行标准《坠落防护安全绳》(GB24543)的有关要求。</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5.下降器符合现行标准《座板式单人吊具悬吊作业安全技术规范》(GB23525)的有关要求。</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6.连接器符合现行标准《坠落防护连接器》(GB/T23469)的有关要求。</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7.自锁器符合现行标准《坠落防护带柔性导轨的自锁器》(GB/T24537)的有关要求。</w:t>
            </w:r>
          </w:p>
        </w:tc>
      </w:tr>
      <w:tr w14:paraId="667DF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5E98F91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0C05C87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443C651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4A4C6BA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清洗作业工具</w:t>
            </w:r>
          </w:p>
        </w:tc>
        <w:tc>
          <w:tcPr>
            <w:tcW w:w="656" w:type="dxa"/>
            <w:shd w:val="clear" w:color="auto" w:fill="auto"/>
            <w:vAlign w:val="center"/>
          </w:tcPr>
          <w:p w14:paraId="3B7ECA11">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6" w:type="dxa"/>
            <w:shd w:val="clear" w:color="auto" w:fill="auto"/>
            <w:vAlign w:val="center"/>
          </w:tcPr>
          <w:p w14:paraId="2D9778B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7BB43B3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1.滚刷：类型：羊毛短毛滚刷</w:t>
            </w:r>
          </w:p>
          <w:p w14:paraId="03D3A8E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2.塑料水桶：材质：塑料</w:t>
            </w:r>
          </w:p>
        </w:tc>
      </w:tr>
      <w:tr w14:paraId="34C65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4D6AE26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56FBCBF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395F5DA2">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3F69206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作业平台</w:t>
            </w:r>
          </w:p>
        </w:tc>
        <w:tc>
          <w:tcPr>
            <w:tcW w:w="656" w:type="dxa"/>
            <w:shd w:val="clear" w:color="auto" w:fill="auto"/>
            <w:vAlign w:val="center"/>
          </w:tcPr>
          <w:p w14:paraId="7FC152F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6" w:type="dxa"/>
            <w:shd w:val="clear" w:color="auto" w:fill="auto"/>
            <w:vAlign w:val="center"/>
          </w:tcPr>
          <w:p w14:paraId="04694B3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6BA572F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eastAsia="zh-CN"/>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固定式悬挂装置安装平台、扶梯、墙壁、女儿墙等，</w:t>
            </w:r>
            <w:r>
              <w:rPr>
                <w:rFonts w:hint="eastAsia" w:ascii="宋体" w:hAnsi="宋体" w:eastAsia="宋体" w:cs="宋体"/>
                <w:i w:val="0"/>
                <w:iCs w:val="0"/>
                <w:color w:val="auto"/>
                <w:kern w:val="0"/>
                <w:sz w:val="21"/>
                <w:szCs w:val="21"/>
                <w:u w:val="none"/>
                <w:lang w:eastAsia="zh-CN"/>
              </w:rPr>
              <w:t>墙壁高度不小于2m,作业准备平台有围栏防坠措施。</w:t>
            </w:r>
          </w:p>
        </w:tc>
      </w:tr>
      <w:tr w14:paraId="60ED6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7C04E36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21D0E0D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04015B8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0E05D05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作业环境显示屏</w:t>
            </w:r>
          </w:p>
        </w:tc>
        <w:tc>
          <w:tcPr>
            <w:tcW w:w="656" w:type="dxa"/>
            <w:shd w:val="clear" w:color="auto" w:fill="auto"/>
            <w:vAlign w:val="center"/>
          </w:tcPr>
          <w:p w14:paraId="2DF76648">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6" w:type="dxa"/>
            <w:shd w:val="clear" w:color="auto" w:fill="auto"/>
            <w:vAlign w:val="center"/>
          </w:tcPr>
          <w:p w14:paraId="5726DC4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块</w:t>
            </w:r>
          </w:p>
        </w:tc>
        <w:tc>
          <w:tcPr>
            <w:tcW w:w="8143" w:type="dxa"/>
            <w:shd w:val="clear" w:color="auto" w:fill="auto"/>
            <w:vAlign w:val="center"/>
          </w:tcPr>
          <w:p w14:paraId="15FA340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1.硬件配置：触控显示屏，分辨率≥1920×1080；单点触摸寿命≥5000万次；搭载≥四核心处理器，运行内存≥4G，固态硬盘≥120G，内置操作系统，确保设备运行稳定。</w:t>
            </w:r>
          </w:p>
          <w:p w14:paraId="34B5C57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2.系统功能：需搭载作业环境显示系统，系统可随机生成作业环境信息，以画面结合文字的形式呈现。</w:t>
            </w:r>
          </w:p>
          <w:p w14:paraId="63198C3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yellow"/>
                <w:u w:val="none"/>
              </w:rPr>
            </w:pPr>
            <w:r>
              <w:rPr>
                <w:rFonts w:hint="eastAsia" w:ascii="宋体" w:hAnsi="宋体" w:eastAsia="宋体" w:cs="宋体"/>
                <w:i w:val="0"/>
                <w:iCs w:val="0"/>
                <w:color w:val="auto"/>
                <w:sz w:val="21"/>
                <w:szCs w:val="21"/>
                <w:u w:val="none"/>
              </w:rPr>
              <w:t>▲3.系统支持考生对天气（含晴天、雨、雪、雾场景）、温度、风向、风力环境进行选择。考试时随机生成天气气候画面，考生可更换画面选择正确的天气</w:t>
            </w:r>
            <w:r>
              <w:rPr>
                <w:rFonts w:hint="eastAsia" w:ascii="宋体" w:hAnsi="宋体" w:eastAsia="宋体" w:cs="宋体"/>
                <w:i w:val="0"/>
                <w:iCs w:val="0"/>
                <w:color w:val="auto"/>
                <w:sz w:val="21"/>
                <w:szCs w:val="21"/>
                <w:u w:val="none"/>
                <w:lang w:val="en-US" w:eastAsia="zh-CN"/>
              </w:rPr>
              <w:t>信息</w:t>
            </w:r>
            <w:r>
              <w:rPr>
                <w:rFonts w:hint="eastAsia" w:ascii="宋体" w:hAnsi="宋体" w:eastAsia="宋体" w:cs="宋体"/>
                <w:i w:val="0"/>
                <w:iCs w:val="0"/>
                <w:color w:val="auto"/>
                <w:sz w:val="21"/>
                <w:szCs w:val="21"/>
                <w:u w:val="none"/>
              </w:rPr>
              <w:t>以满足作业要求。（投标文件中须提供至少3张系统界面截图作为功能佐证材料，截图需能体现天气（含晴天、雨、雪、雾场景）、温度、风向、风力等信息，且应包含不同天气状况下的界面</w:t>
            </w:r>
            <w:r>
              <w:rPr>
                <w:rFonts w:hint="eastAsia" w:ascii="宋体" w:hAnsi="宋体" w:eastAsia="宋体" w:cs="宋体"/>
                <w:i w:val="0"/>
                <w:iCs w:val="0"/>
                <w:color w:val="auto"/>
                <w:sz w:val="21"/>
                <w:szCs w:val="21"/>
                <w:u w:val="none"/>
                <w:lang w:val="en-US" w:eastAsia="zh-CN"/>
              </w:rPr>
              <w:t>天气信息</w:t>
            </w:r>
            <w:r>
              <w:rPr>
                <w:rFonts w:hint="eastAsia" w:ascii="宋体" w:hAnsi="宋体" w:eastAsia="宋体" w:cs="宋体"/>
                <w:i w:val="0"/>
                <w:iCs w:val="0"/>
                <w:color w:val="auto"/>
                <w:sz w:val="21"/>
                <w:szCs w:val="21"/>
                <w:u w:val="none"/>
              </w:rPr>
              <w:t>展示供</w:t>
            </w:r>
            <w:r>
              <w:rPr>
                <w:rFonts w:hint="eastAsia" w:ascii="宋体" w:hAnsi="宋体" w:eastAsia="宋体" w:cs="宋体"/>
                <w:i w:val="0"/>
                <w:iCs w:val="0"/>
                <w:color w:val="auto"/>
                <w:sz w:val="21"/>
                <w:szCs w:val="21"/>
                <w:u w:val="none"/>
                <w:lang w:val="en-US" w:eastAsia="zh-CN"/>
              </w:rPr>
              <w:t>考生</w:t>
            </w:r>
            <w:r>
              <w:rPr>
                <w:rFonts w:hint="eastAsia" w:ascii="宋体" w:hAnsi="宋体" w:eastAsia="宋体" w:cs="宋体"/>
                <w:i w:val="0"/>
                <w:iCs w:val="0"/>
                <w:color w:val="auto"/>
                <w:sz w:val="21"/>
                <w:szCs w:val="21"/>
                <w:u w:val="none"/>
              </w:rPr>
              <w:t>选择）</w:t>
            </w:r>
          </w:p>
        </w:tc>
      </w:tr>
      <w:tr w14:paraId="15AAB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6D0B0CC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65BD01D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2C6826F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41ACE70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安全围栏</w:t>
            </w:r>
          </w:p>
        </w:tc>
        <w:tc>
          <w:tcPr>
            <w:tcW w:w="656" w:type="dxa"/>
            <w:shd w:val="clear" w:color="auto" w:fill="auto"/>
            <w:vAlign w:val="center"/>
          </w:tcPr>
          <w:p w14:paraId="2D07060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6" w:type="dxa"/>
            <w:shd w:val="clear" w:color="auto" w:fill="auto"/>
            <w:vAlign w:val="center"/>
          </w:tcPr>
          <w:p w14:paraId="00E1735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04531CE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.材质：玻璃钢绝缘、底座橡胶底座。</w:t>
            </w:r>
          </w:p>
        </w:tc>
      </w:tr>
      <w:tr w14:paraId="3EDD3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60BC0E6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7E1AEE8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4ADC94B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7E31C47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安全标志</w:t>
            </w:r>
          </w:p>
        </w:tc>
        <w:tc>
          <w:tcPr>
            <w:tcW w:w="656" w:type="dxa"/>
            <w:shd w:val="clear" w:color="auto" w:fill="auto"/>
            <w:vAlign w:val="center"/>
          </w:tcPr>
          <w:p w14:paraId="2809D9A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6" w:type="dxa"/>
            <w:shd w:val="clear" w:color="auto" w:fill="auto"/>
            <w:vAlign w:val="center"/>
          </w:tcPr>
          <w:p w14:paraId="341DCE0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5E04BD6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1.配备禁止、警告、指令、提示等四类安全标志。</w:t>
            </w:r>
          </w:p>
          <w:p w14:paraId="3DDA531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.符合现行标准《安全标志及其使用导则》(GB2894)的有关要求。</w:t>
            </w:r>
          </w:p>
        </w:tc>
      </w:tr>
      <w:tr w14:paraId="58D8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2559E22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402E19F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215AA83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4EE25BB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器材摆放架</w:t>
            </w:r>
          </w:p>
        </w:tc>
        <w:tc>
          <w:tcPr>
            <w:tcW w:w="656" w:type="dxa"/>
            <w:shd w:val="clear" w:color="auto" w:fill="auto"/>
            <w:vAlign w:val="center"/>
          </w:tcPr>
          <w:p w14:paraId="1FA41B7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6" w:type="dxa"/>
            <w:shd w:val="clear" w:color="auto" w:fill="auto"/>
            <w:vAlign w:val="center"/>
          </w:tcPr>
          <w:p w14:paraId="216D9A7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4B7358D5">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lang w:eastAsia="zh-CN"/>
              </w:rPr>
              <w:t>1.</w:t>
            </w:r>
            <w:r>
              <w:rPr>
                <w:rFonts w:hint="eastAsia" w:ascii="宋体" w:hAnsi="宋体" w:eastAsia="宋体" w:cs="宋体"/>
                <w:i w:val="0"/>
                <w:iCs w:val="0"/>
                <w:color w:val="auto"/>
                <w:kern w:val="0"/>
                <w:sz w:val="21"/>
                <w:szCs w:val="21"/>
                <w:highlight w:val="none"/>
                <w:lang w:val="en-US" w:eastAsia="zh-CN"/>
              </w:rPr>
              <w:t>材质：钢</w:t>
            </w:r>
          </w:p>
          <w:p w14:paraId="226AFED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lang w:val="en-US" w:eastAsia="zh-CN"/>
              </w:rPr>
            </w:pPr>
            <w:r>
              <w:rPr>
                <w:rFonts w:hint="eastAsia" w:ascii="宋体" w:hAnsi="宋体" w:eastAsia="宋体" w:cs="宋体"/>
                <w:i w:val="0"/>
                <w:iCs w:val="0"/>
                <w:color w:val="auto"/>
                <w:kern w:val="0"/>
                <w:sz w:val="21"/>
                <w:szCs w:val="21"/>
                <w:highlight w:val="none"/>
                <w:lang w:eastAsia="zh-CN"/>
              </w:rPr>
              <w:t>2.安装方式</w:t>
            </w:r>
            <w:r>
              <w:rPr>
                <w:rFonts w:hint="eastAsia" w:ascii="宋体" w:hAnsi="宋体" w:eastAsia="宋体" w:cs="宋体"/>
                <w:i w:val="0"/>
                <w:iCs w:val="0"/>
                <w:color w:val="auto"/>
                <w:kern w:val="0"/>
                <w:sz w:val="21"/>
                <w:szCs w:val="21"/>
                <w:highlight w:val="none"/>
                <w:lang w:val="en-US" w:eastAsia="zh-CN"/>
              </w:rPr>
              <w:t>：</w:t>
            </w:r>
            <w:r>
              <w:rPr>
                <w:rFonts w:hint="eastAsia" w:ascii="宋体" w:hAnsi="宋体" w:eastAsia="宋体" w:cs="宋体"/>
                <w:i w:val="0"/>
                <w:iCs w:val="0"/>
                <w:color w:val="auto"/>
                <w:kern w:val="0"/>
                <w:sz w:val="21"/>
                <w:szCs w:val="21"/>
                <w:highlight w:val="none"/>
                <w:lang w:eastAsia="zh-CN"/>
              </w:rPr>
              <w:t>卡扣连接</w:t>
            </w:r>
          </w:p>
        </w:tc>
      </w:tr>
      <w:tr w14:paraId="6E440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08E750B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6F56A48F">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788868E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1060689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体重秤</w:t>
            </w:r>
          </w:p>
        </w:tc>
        <w:tc>
          <w:tcPr>
            <w:tcW w:w="656" w:type="dxa"/>
            <w:shd w:val="clear" w:color="auto" w:fill="auto"/>
            <w:vAlign w:val="center"/>
          </w:tcPr>
          <w:p w14:paraId="45EB0A0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6" w:type="dxa"/>
            <w:shd w:val="clear" w:color="auto" w:fill="auto"/>
            <w:vAlign w:val="center"/>
          </w:tcPr>
          <w:p w14:paraId="5793344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8143" w:type="dxa"/>
            <w:shd w:val="clear" w:color="auto" w:fill="auto"/>
            <w:vAlign w:val="center"/>
          </w:tcPr>
          <w:p w14:paraId="4E193E5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1.秤面板材质：钢板</w:t>
            </w:r>
          </w:p>
          <w:p w14:paraId="52F5B10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2.秤体重指示：表盘指针指示</w:t>
            </w:r>
          </w:p>
          <w:p w14:paraId="0A55C66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3.驱动类型：机械</w:t>
            </w:r>
          </w:p>
        </w:tc>
      </w:tr>
      <w:tr w14:paraId="1CFBB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5A2A607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245EDB0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466EB3B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2486AB4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安全防护垫</w:t>
            </w:r>
          </w:p>
        </w:tc>
        <w:tc>
          <w:tcPr>
            <w:tcW w:w="656" w:type="dxa"/>
            <w:shd w:val="clear" w:color="auto" w:fill="auto"/>
            <w:vAlign w:val="center"/>
          </w:tcPr>
          <w:p w14:paraId="4D3029F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2</w:t>
            </w:r>
          </w:p>
        </w:tc>
        <w:tc>
          <w:tcPr>
            <w:tcW w:w="656" w:type="dxa"/>
            <w:shd w:val="clear" w:color="auto" w:fill="auto"/>
            <w:vAlign w:val="center"/>
          </w:tcPr>
          <w:p w14:paraId="64EDD7F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张</w:t>
            </w:r>
          </w:p>
        </w:tc>
        <w:tc>
          <w:tcPr>
            <w:tcW w:w="8143" w:type="dxa"/>
            <w:shd w:val="clear" w:color="auto" w:fill="auto"/>
            <w:vAlign w:val="center"/>
          </w:tcPr>
          <w:p w14:paraId="32A8F32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1.厚度：≥30cm。</w:t>
            </w:r>
          </w:p>
          <w:p w14:paraId="2FB2D2C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2.材质：</w:t>
            </w:r>
            <w:r>
              <w:rPr>
                <w:rFonts w:hint="eastAsia" w:ascii="宋体" w:hAnsi="宋体" w:eastAsia="宋体" w:cs="宋体"/>
                <w:i w:val="0"/>
                <w:iCs w:val="0"/>
                <w:color w:val="auto"/>
                <w:kern w:val="0"/>
                <w:sz w:val="21"/>
                <w:szCs w:val="21"/>
                <w:u w:val="none"/>
                <w:lang w:eastAsia="zh-CN"/>
              </w:rPr>
              <w:t>帆布+</w:t>
            </w:r>
            <w:r>
              <w:rPr>
                <w:rFonts w:hint="eastAsia" w:ascii="宋体" w:hAnsi="宋体" w:eastAsia="宋体" w:cs="宋体"/>
                <w:i w:val="0"/>
                <w:iCs w:val="0"/>
                <w:color w:val="auto"/>
                <w:kern w:val="0"/>
                <w:sz w:val="21"/>
                <w:szCs w:val="21"/>
                <w:u w:val="none"/>
                <w:lang w:val="en-US" w:eastAsia="zh-CN"/>
              </w:rPr>
              <w:t>高密度海绵垫。</w:t>
            </w:r>
          </w:p>
        </w:tc>
      </w:tr>
      <w:tr w14:paraId="1BAC7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0EF51AA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restart"/>
            <w:shd w:val="clear" w:color="auto" w:fill="auto"/>
            <w:vAlign w:val="center"/>
          </w:tcPr>
          <w:p w14:paraId="77703FC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K34</w:t>
            </w:r>
          </w:p>
        </w:tc>
        <w:tc>
          <w:tcPr>
            <w:tcW w:w="910" w:type="dxa"/>
            <w:vMerge w:val="restart"/>
            <w:shd w:val="clear" w:color="auto" w:fill="auto"/>
            <w:vAlign w:val="center"/>
          </w:tcPr>
          <w:p w14:paraId="0145AE2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登杆登塔考位</w:t>
            </w:r>
          </w:p>
        </w:tc>
        <w:tc>
          <w:tcPr>
            <w:tcW w:w="1837" w:type="dxa"/>
            <w:gridSpan w:val="2"/>
            <w:shd w:val="clear" w:color="auto" w:fill="auto"/>
            <w:vAlign w:val="center"/>
          </w:tcPr>
          <w:p w14:paraId="69CEFAB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电杆</w:t>
            </w:r>
          </w:p>
        </w:tc>
        <w:tc>
          <w:tcPr>
            <w:tcW w:w="656" w:type="dxa"/>
            <w:shd w:val="clear" w:color="auto" w:fill="auto"/>
            <w:vAlign w:val="center"/>
          </w:tcPr>
          <w:p w14:paraId="5256AFE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6" w:type="dxa"/>
            <w:shd w:val="clear" w:color="auto" w:fill="auto"/>
            <w:vAlign w:val="center"/>
          </w:tcPr>
          <w:p w14:paraId="6FEF7B0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根</w:t>
            </w:r>
          </w:p>
        </w:tc>
        <w:tc>
          <w:tcPr>
            <w:tcW w:w="8143" w:type="dxa"/>
            <w:shd w:val="clear" w:color="auto" w:fill="auto"/>
            <w:vAlign w:val="center"/>
          </w:tcPr>
          <w:p w14:paraId="73C2366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1.符合《环形混凝土电杆》（GB/T4623）国家标准。</w:t>
            </w:r>
            <w:r>
              <w:rPr>
                <w:rFonts w:hint="eastAsia" w:ascii="宋体" w:hAnsi="宋体" w:eastAsia="宋体" w:cs="宋体"/>
                <w:i w:val="0"/>
                <w:iCs w:val="0"/>
                <w:color w:val="auto"/>
                <w:kern w:val="0"/>
                <w:sz w:val="21"/>
                <w:szCs w:val="21"/>
                <w:highlight w:val="none"/>
                <w:u w:val="none"/>
                <w:lang w:eastAsia="zh-CN"/>
              </w:rPr>
              <w:br w:type="textWrapping"/>
            </w:r>
            <w:r>
              <w:rPr>
                <w:rFonts w:hint="eastAsia" w:ascii="宋体" w:hAnsi="宋体" w:eastAsia="宋体" w:cs="宋体"/>
                <w:i w:val="0"/>
                <w:iCs w:val="0"/>
                <w:color w:val="auto"/>
                <w:kern w:val="0"/>
                <w:sz w:val="21"/>
                <w:szCs w:val="21"/>
                <w:highlight w:val="none"/>
                <w:u w:val="none"/>
                <w:lang w:eastAsia="zh-CN"/>
              </w:rPr>
              <w:t>2.尺寸参数：高度按照现场实际情况而定。</w:t>
            </w:r>
          </w:p>
        </w:tc>
      </w:tr>
      <w:tr w14:paraId="6F083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1B54832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0F79C7F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1E1EAED7">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0727811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抱箍</w:t>
            </w:r>
          </w:p>
        </w:tc>
        <w:tc>
          <w:tcPr>
            <w:tcW w:w="656" w:type="dxa"/>
            <w:shd w:val="clear" w:color="auto" w:fill="auto"/>
            <w:vAlign w:val="center"/>
          </w:tcPr>
          <w:p w14:paraId="23AFD43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6" w:type="dxa"/>
            <w:shd w:val="clear" w:color="auto" w:fill="auto"/>
            <w:vAlign w:val="center"/>
          </w:tcPr>
          <w:p w14:paraId="0511D7E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副</w:t>
            </w:r>
          </w:p>
        </w:tc>
        <w:tc>
          <w:tcPr>
            <w:tcW w:w="8143" w:type="dxa"/>
            <w:shd w:val="clear" w:color="auto" w:fill="auto"/>
            <w:vAlign w:val="center"/>
          </w:tcPr>
          <w:p w14:paraId="7F49514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与电杆匹配</w:t>
            </w:r>
          </w:p>
        </w:tc>
      </w:tr>
      <w:tr w14:paraId="7B032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0FA6FF6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0CA97A5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3D51FCA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5F721A0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铁塔</w:t>
            </w:r>
          </w:p>
        </w:tc>
        <w:tc>
          <w:tcPr>
            <w:tcW w:w="656" w:type="dxa"/>
            <w:shd w:val="clear" w:color="auto" w:fill="auto"/>
            <w:vAlign w:val="center"/>
          </w:tcPr>
          <w:p w14:paraId="26A3943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6" w:type="dxa"/>
            <w:shd w:val="clear" w:color="auto" w:fill="auto"/>
            <w:vAlign w:val="center"/>
          </w:tcPr>
          <w:p w14:paraId="34BAE49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套</w:t>
            </w:r>
          </w:p>
        </w:tc>
        <w:tc>
          <w:tcPr>
            <w:tcW w:w="8143" w:type="dxa"/>
            <w:shd w:val="clear" w:color="auto" w:fill="auto"/>
            <w:vAlign w:val="center"/>
          </w:tcPr>
          <w:p w14:paraId="13FB4CB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铁塔符合现行标准《输电线路铁塔制造技术条件》(GB/T2694)的有关要求。</w:t>
            </w:r>
          </w:p>
          <w:p w14:paraId="7CD04CC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一.铁塔材质规格</w:t>
            </w:r>
          </w:p>
          <w:p w14:paraId="4227F20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1.主材：采用≥L50x50热镀锌角钢，材质为Q235。</w:t>
            </w:r>
          </w:p>
          <w:p w14:paraId="03692B8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2.辅材：其余构件采用不低于Q235材质的热镀锌钢材，锌层平均厚度≥55μm，符合GB/T2694中第5.1条防腐要求。</w:t>
            </w:r>
          </w:p>
          <w:p w14:paraId="39F120C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二.结构设计要求</w:t>
            </w:r>
          </w:p>
          <w:p w14:paraId="69E72E5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整体结构：按比例还原输电线路铁塔局部结构，总高度≥4m，配备防坠落导轨。</w:t>
            </w:r>
          </w:p>
          <w:p w14:paraId="3DD7C87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安全标识：在铁塔醒目位置设置“禁止攀爬”“注意安全”“系挂安全带”等安全标识，标识内容、颜色、尺寸符合GB2894《安全标志及其使用导则》要求。</w:t>
            </w:r>
          </w:p>
          <w:p w14:paraId="03634DF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三.安装工艺标准</w:t>
            </w:r>
          </w:p>
          <w:p w14:paraId="368FB10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铁塔制造与安装严格执行GB/T2694相关条款，构件加工尺寸符合设计要求。</w:t>
            </w:r>
          </w:p>
          <w:p w14:paraId="3835B3F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eastAsia="zh-CN"/>
              </w:rPr>
              <w:t>螺栓连接需牢固可靠，扭矩值符合设计要求。</w:t>
            </w:r>
          </w:p>
          <w:p w14:paraId="35EE166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yellow"/>
                <w:u w:val="none"/>
                <w:lang w:eastAsia="zh-CN"/>
              </w:rPr>
            </w:pPr>
            <w:r>
              <w:rPr>
                <w:rFonts w:hint="eastAsia" w:ascii="宋体" w:hAnsi="宋体" w:eastAsia="宋体" w:cs="宋体"/>
                <w:i w:val="0"/>
                <w:iCs w:val="0"/>
                <w:color w:val="auto"/>
                <w:kern w:val="0"/>
                <w:sz w:val="21"/>
                <w:szCs w:val="21"/>
                <w:highlight w:val="none"/>
                <w:u w:val="none"/>
                <w:lang w:eastAsia="zh-CN"/>
              </w:rPr>
              <w:t xml:space="preserve"> </w:t>
            </w:r>
            <w:r>
              <w:rPr>
                <w:rFonts w:hint="eastAsia" w:ascii="宋体" w:hAnsi="宋体" w:eastAsia="宋体" w:cs="宋体"/>
                <w:i w:val="0"/>
                <w:iCs w:val="0"/>
                <w:color w:val="auto"/>
                <w:sz w:val="21"/>
                <w:szCs w:val="21"/>
                <w:u w:val="none"/>
              </w:rPr>
              <w:t>▲</w:t>
            </w:r>
            <w:r>
              <w:rPr>
                <w:rFonts w:hint="eastAsia" w:ascii="宋体" w:hAnsi="宋体" w:eastAsia="宋体" w:cs="宋体"/>
                <w:i w:val="0"/>
                <w:iCs w:val="0"/>
                <w:color w:val="auto"/>
                <w:kern w:val="0"/>
                <w:sz w:val="21"/>
                <w:szCs w:val="21"/>
                <w:highlight w:val="none"/>
                <w:u w:val="none"/>
                <w:lang w:eastAsia="zh-CN"/>
              </w:rPr>
              <w:t>四.铁塔主材、镀锌层厚度、整体结构、安全标识、安装焊接工艺符合以上要求，满足高处安装、维护、拆除作业-登杆登塔考位实操考核中中攀爬铁塔到达作业位置将安全带大钩挂入高处悬挂点以及登塔作业收尾阶段的操作，保证过程的安全性与场景真实性。（投标文件需提供铁塔主材、镀锌层厚度、整体结构、安全标识、安装焊接工艺符合以上要求的且封面具有CNAS、CMA、ilac-MRA认证标识的检验报告）</w:t>
            </w:r>
          </w:p>
        </w:tc>
      </w:tr>
      <w:tr w14:paraId="07E42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0C6ECF9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45FC8BB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01C9F2F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48C1A80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传递绳</w:t>
            </w:r>
          </w:p>
        </w:tc>
        <w:tc>
          <w:tcPr>
            <w:tcW w:w="656" w:type="dxa"/>
            <w:shd w:val="clear" w:color="auto" w:fill="auto"/>
            <w:vAlign w:val="center"/>
          </w:tcPr>
          <w:p w14:paraId="6AF7CCC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6" w:type="dxa"/>
            <w:shd w:val="clear" w:color="auto" w:fill="auto"/>
            <w:vAlign w:val="center"/>
          </w:tcPr>
          <w:p w14:paraId="559E9E4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根</w:t>
            </w:r>
          </w:p>
        </w:tc>
        <w:tc>
          <w:tcPr>
            <w:tcW w:w="8143" w:type="dxa"/>
            <w:shd w:val="clear" w:color="auto" w:fill="auto"/>
            <w:vAlign w:val="center"/>
          </w:tcPr>
          <w:p w14:paraId="3184F93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1.材质：尼龙</w:t>
            </w:r>
          </w:p>
          <w:p w14:paraId="6CFCA4F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2.直径10mm</w:t>
            </w:r>
          </w:p>
          <w:p w14:paraId="264CBB1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yellow"/>
                <w:u w:val="none"/>
              </w:rPr>
            </w:pPr>
            <w:r>
              <w:rPr>
                <w:rFonts w:hint="eastAsia" w:ascii="宋体" w:hAnsi="宋体" w:eastAsia="宋体" w:cs="宋体"/>
                <w:i w:val="0"/>
                <w:iCs w:val="0"/>
                <w:color w:val="auto"/>
                <w:kern w:val="0"/>
                <w:sz w:val="21"/>
                <w:szCs w:val="21"/>
                <w:highlight w:val="none"/>
                <w:u w:val="none"/>
                <w:lang w:val="en-US" w:eastAsia="zh-CN"/>
              </w:rPr>
              <w:t>3.功能：耐磨，强度高</w:t>
            </w:r>
          </w:p>
        </w:tc>
      </w:tr>
      <w:tr w14:paraId="1C727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047ECE6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6C3DC06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73913FE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5E82154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安装杆(塔)上设备设施所需的配套工器具</w:t>
            </w:r>
          </w:p>
        </w:tc>
        <w:tc>
          <w:tcPr>
            <w:tcW w:w="656" w:type="dxa"/>
            <w:shd w:val="clear" w:color="auto" w:fill="auto"/>
            <w:vAlign w:val="center"/>
          </w:tcPr>
          <w:p w14:paraId="71BA505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6" w:type="dxa"/>
            <w:shd w:val="clear" w:color="auto" w:fill="auto"/>
            <w:vAlign w:val="center"/>
          </w:tcPr>
          <w:p w14:paraId="767C9BD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5D65AE4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1.</w:t>
            </w:r>
            <w:r>
              <w:rPr>
                <w:rFonts w:hint="eastAsia" w:ascii="宋体" w:hAnsi="宋体" w:eastAsia="宋体" w:cs="宋体"/>
                <w:i w:val="0"/>
                <w:iCs w:val="0"/>
                <w:color w:val="auto"/>
                <w:kern w:val="0"/>
                <w:sz w:val="21"/>
                <w:szCs w:val="21"/>
                <w:highlight w:val="none"/>
                <w:u w:val="none"/>
                <w:lang w:val="en-US" w:eastAsia="zh-CN"/>
              </w:rPr>
              <w:t>扳手：材质：铬钒合金钢</w:t>
            </w:r>
          </w:p>
          <w:p w14:paraId="7A02E34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2.卷尺：</w:t>
            </w:r>
            <w:r>
              <w:rPr>
                <w:rFonts w:hint="eastAsia" w:ascii="宋体" w:hAnsi="宋体" w:eastAsia="宋体" w:cs="宋体"/>
                <w:i w:val="0"/>
                <w:iCs w:val="0"/>
                <w:color w:val="auto"/>
                <w:kern w:val="0"/>
                <w:sz w:val="21"/>
                <w:szCs w:val="21"/>
                <w:highlight w:val="none"/>
                <w:u w:val="none"/>
                <w:lang w:eastAsia="zh-CN"/>
              </w:rPr>
              <w:t>尺带长度</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7.5m</w:t>
            </w:r>
          </w:p>
          <w:p w14:paraId="0A26FA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3.铁锤:材质：木/铁</w:t>
            </w:r>
          </w:p>
          <w:p w14:paraId="31C2EC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highlight w:val="none"/>
                <w:u w:val="none"/>
                <w:lang w:val="en-US" w:eastAsia="zh-CN"/>
              </w:rPr>
              <w:t>4.手持电动套筒扳手：类型：无线</w:t>
            </w:r>
          </w:p>
        </w:tc>
      </w:tr>
      <w:tr w14:paraId="49B6B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41DFEAF0">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597EDFA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2344317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08A71C0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工具袋</w:t>
            </w:r>
          </w:p>
        </w:tc>
        <w:tc>
          <w:tcPr>
            <w:tcW w:w="656" w:type="dxa"/>
            <w:shd w:val="clear" w:color="auto" w:fill="auto"/>
            <w:vAlign w:val="center"/>
          </w:tcPr>
          <w:p w14:paraId="288BBEB3">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6" w:type="dxa"/>
            <w:shd w:val="clear" w:color="auto" w:fill="auto"/>
            <w:vAlign w:val="center"/>
          </w:tcPr>
          <w:p w14:paraId="2597392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8143" w:type="dxa"/>
            <w:shd w:val="clear" w:color="auto" w:fill="auto"/>
            <w:vAlign w:val="center"/>
          </w:tcPr>
          <w:p w14:paraId="6AC5281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1.材质：帆布</w:t>
            </w:r>
          </w:p>
        </w:tc>
      </w:tr>
      <w:tr w14:paraId="1DCDC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2F65CFD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4A8DB1EA">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0B930BE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1E8906D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作业环境显示屏</w:t>
            </w:r>
          </w:p>
        </w:tc>
        <w:tc>
          <w:tcPr>
            <w:tcW w:w="656" w:type="dxa"/>
            <w:shd w:val="clear" w:color="auto" w:fill="auto"/>
            <w:vAlign w:val="center"/>
          </w:tcPr>
          <w:p w14:paraId="1826F05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1</w:t>
            </w:r>
          </w:p>
        </w:tc>
        <w:tc>
          <w:tcPr>
            <w:tcW w:w="656" w:type="dxa"/>
            <w:shd w:val="clear" w:color="auto" w:fill="auto"/>
            <w:vAlign w:val="center"/>
          </w:tcPr>
          <w:p w14:paraId="0C66283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个</w:t>
            </w:r>
          </w:p>
        </w:tc>
        <w:tc>
          <w:tcPr>
            <w:tcW w:w="8143" w:type="dxa"/>
            <w:shd w:val="clear" w:color="auto" w:fill="auto"/>
            <w:vAlign w:val="center"/>
          </w:tcPr>
          <w:p w14:paraId="6883545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1.硬件配置：触控显示屏，分辨率≥1920×1080；单点触摸寿命≥5000万次；搭载≥四核心处理器，运行内存≥4G，固态硬盘≥120G，内置操作系统，确保设备运行稳定。</w:t>
            </w:r>
          </w:p>
          <w:p w14:paraId="0D327F2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2.系统功能：需搭载作业环境显示系统，系统可随机生成作业环境信息，以画面结合文字的形式呈现。</w:t>
            </w:r>
          </w:p>
          <w:p w14:paraId="0DA7D78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▲3.系统支持考生对天气（含晴天、雨、雪、雾场景）、温度、风向、风力环境进行选择。考试时随机生成天气气候画面，考生可更换画面选择正确的天气</w:t>
            </w:r>
            <w:r>
              <w:rPr>
                <w:rFonts w:hint="eastAsia" w:ascii="宋体" w:hAnsi="宋体" w:eastAsia="宋体" w:cs="宋体"/>
                <w:i w:val="0"/>
                <w:iCs w:val="0"/>
                <w:color w:val="auto"/>
                <w:sz w:val="21"/>
                <w:szCs w:val="21"/>
                <w:highlight w:val="none"/>
                <w:u w:val="none"/>
                <w:lang w:val="en-US" w:eastAsia="zh-CN"/>
              </w:rPr>
              <w:t>信息</w:t>
            </w:r>
            <w:r>
              <w:rPr>
                <w:rFonts w:hint="eastAsia" w:ascii="宋体" w:hAnsi="宋体" w:eastAsia="宋体" w:cs="宋体"/>
                <w:i w:val="0"/>
                <w:iCs w:val="0"/>
                <w:color w:val="auto"/>
                <w:sz w:val="21"/>
                <w:szCs w:val="21"/>
                <w:highlight w:val="none"/>
                <w:u w:val="none"/>
              </w:rPr>
              <w:t>以满足作业要求。（投标文件中须提供至少3张系统界面截图作为功能佐证材料，截图需能体现天气（含晴天、雨、雪、雾场景）、温度、风向、风力等信息，且应包含不同天气状况下的界面</w:t>
            </w:r>
            <w:r>
              <w:rPr>
                <w:rFonts w:hint="eastAsia" w:ascii="宋体" w:hAnsi="宋体" w:eastAsia="宋体" w:cs="宋体"/>
                <w:i w:val="0"/>
                <w:iCs w:val="0"/>
                <w:color w:val="auto"/>
                <w:sz w:val="21"/>
                <w:szCs w:val="21"/>
                <w:highlight w:val="none"/>
                <w:u w:val="none"/>
                <w:lang w:val="en-US" w:eastAsia="zh-CN"/>
              </w:rPr>
              <w:t>天气信息</w:t>
            </w:r>
            <w:r>
              <w:rPr>
                <w:rFonts w:hint="eastAsia" w:ascii="宋体" w:hAnsi="宋体" w:eastAsia="宋体" w:cs="宋体"/>
                <w:i w:val="0"/>
                <w:iCs w:val="0"/>
                <w:color w:val="auto"/>
                <w:sz w:val="21"/>
                <w:szCs w:val="21"/>
                <w:highlight w:val="none"/>
                <w:u w:val="none"/>
              </w:rPr>
              <w:t>展示供</w:t>
            </w:r>
            <w:r>
              <w:rPr>
                <w:rFonts w:hint="eastAsia" w:ascii="宋体" w:hAnsi="宋体" w:eastAsia="宋体" w:cs="宋体"/>
                <w:i w:val="0"/>
                <w:iCs w:val="0"/>
                <w:color w:val="auto"/>
                <w:sz w:val="21"/>
                <w:szCs w:val="21"/>
                <w:highlight w:val="none"/>
                <w:u w:val="none"/>
                <w:lang w:val="en-US" w:eastAsia="zh-CN"/>
              </w:rPr>
              <w:t>考生</w:t>
            </w:r>
            <w:r>
              <w:rPr>
                <w:rFonts w:hint="eastAsia" w:ascii="宋体" w:hAnsi="宋体" w:eastAsia="宋体" w:cs="宋体"/>
                <w:i w:val="0"/>
                <w:iCs w:val="0"/>
                <w:color w:val="auto"/>
                <w:sz w:val="21"/>
                <w:szCs w:val="21"/>
                <w:highlight w:val="none"/>
                <w:u w:val="none"/>
              </w:rPr>
              <w:t>选择）</w:t>
            </w:r>
          </w:p>
        </w:tc>
      </w:tr>
      <w:tr w14:paraId="21237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2885C48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67D0FB2C">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4D8BDAB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322BE09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安全围栏</w:t>
            </w:r>
          </w:p>
        </w:tc>
        <w:tc>
          <w:tcPr>
            <w:tcW w:w="656" w:type="dxa"/>
            <w:shd w:val="clear" w:color="auto" w:fill="auto"/>
            <w:vAlign w:val="center"/>
          </w:tcPr>
          <w:p w14:paraId="531A97A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6</w:t>
            </w:r>
          </w:p>
        </w:tc>
        <w:tc>
          <w:tcPr>
            <w:tcW w:w="656" w:type="dxa"/>
            <w:shd w:val="clear" w:color="auto" w:fill="auto"/>
            <w:vAlign w:val="center"/>
          </w:tcPr>
          <w:p w14:paraId="68E2E56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个</w:t>
            </w:r>
          </w:p>
        </w:tc>
        <w:tc>
          <w:tcPr>
            <w:tcW w:w="8143" w:type="dxa"/>
            <w:shd w:val="clear" w:color="auto" w:fill="auto"/>
            <w:vAlign w:val="center"/>
          </w:tcPr>
          <w:p w14:paraId="372C13E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1</w:t>
            </w:r>
            <w:r>
              <w:rPr>
                <w:rFonts w:hint="eastAsia" w:ascii="宋体" w:hAnsi="宋体" w:eastAsia="宋体" w:cs="宋体"/>
                <w:i w:val="0"/>
                <w:iCs w:val="0"/>
                <w:color w:val="auto"/>
                <w:kern w:val="0"/>
                <w:sz w:val="21"/>
                <w:szCs w:val="21"/>
                <w:u w:val="none"/>
                <w:lang w:val="en-US" w:eastAsia="zh-CN"/>
              </w:rPr>
              <w:t>.材质：玻璃钢绝缘、底座橡胶底座。</w:t>
            </w:r>
          </w:p>
        </w:tc>
      </w:tr>
      <w:tr w14:paraId="715BF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74AF25A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05B3EC9E">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7FF02AE1">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50B2E1F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安全标志</w:t>
            </w:r>
          </w:p>
        </w:tc>
        <w:tc>
          <w:tcPr>
            <w:tcW w:w="656" w:type="dxa"/>
            <w:shd w:val="clear" w:color="auto" w:fill="auto"/>
            <w:vAlign w:val="center"/>
          </w:tcPr>
          <w:p w14:paraId="7D39C40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6" w:type="dxa"/>
            <w:shd w:val="clear" w:color="auto" w:fill="auto"/>
            <w:vAlign w:val="center"/>
          </w:tcPr>
          <w:p w14:paraId="2921855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4FC300A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1.配备禁止、警告、指令、提示等四类安全标志。</w:t>
            </w:r>
          </w:p>
          <w:p w14:paraId="56963BF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eastAsia="zh-CN"/>
              </w:rPr>
              <w:t>2</w:t>
            </w:r>
            <w:r>
              <w:rPr>
                <w:rFonts w:hint="eastAsia" w:ascii="宋体" w:hAnsi="宋体" w:eastAsia="宋体" w:cs="宋体"/>
                <w:i w:val="0"/>
                <w:iCs w:val="0"/>
                <w:color w:val="auto"/>
                <w:kern w:val="0"/>
                <w:sz w:val="21"/>
                <w:szCs w:val="21"/>
                <w:u w:val="none"/>
                <w:lang w:val="en-US" w:eastAsia="zh-CN"/>
              </w:rPr>
              <w:t>.符合现行标准《安全标志及其使用导则》(GB2894)的有关要求。</w:t>
            </w:r>
          </w:p>
        </w:tc>
      </w:tr>
      <w:tr w14:paraId="776E5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509AFDCD">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4A366C4B">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450CA6F3">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677CADE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器材摆放架</w:t>
            </w:r>
          </w:p>
        </w:tc>
        <w:tc>
          <w:tcPr>
            <w:tcW w:w="656" w:type="dxa"/>
            <w:shd w:val="clear" w:color="auto" w:fill="auto"/>
            <w:vAlign w:val="center"/>
          </w:tcPr>
          <w:p w14:paraId="178F85C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1</w:t>
            </w:r>
          </w:p>
        </w:tc>
        <w:tc>
          <w:tcPr>
            <w:tcW w:w="656" w:type="dxa"/>
            <w:shd w:val="clear" w:color="auto" w:fill="auto"/>
            <w:vAlign w:val="center"/>
          </w:tcPr>
          <w:p w14:paraId="36EE10A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06CCDD69">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lang w:eastAsia="zh-CN"/>
              </w:rPr>
              <w:t>1.</w:t>
            </w:r>
            <w:r>
              <w:rPr>
                <w:rFonts w:hint="eastAsia" w:ascii="宋体" w:hAnsi="宋体" w:eastAsia="宋体" w:cs="宋体"/>
                <w:i w:val="0"/>
                <w:iCs w:val="0"/>
                <w:color w:val="auto"/>
                <w:kern w:val="0"/>
                <w:sz w:val="21"/>
                <w:szCs w:val="21"/>
                <w:highlight w:val="none"/>
                <w:lang w:val="en-US" w:eastAsia="zh-CN"/>
              </w:rPr>
              <w:t>材质：钢</w:t>
            </w:r>
          </w:p>
          <w:p w14:paraId="6A26BC6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lang w:eastAsia="zh-CN"/>
              </w:rPr>
              <w:t>2.安装方式</w:t>
            </w:r>
            <w:r>
              <w:rPr>
                <w:rFonts w:hint="eastAsia" w:ascii="宋体" w:hAnsi="宋体" w:eastAsia="宋体" w:cs="宋体"/>
                <w:i w:val="0"/>
                <w:iCs w:val="0"/>
                <w:color w:val="auto"/>
                <w:kern w:val="0"/>
                <w:sz w:val="21"/>
                <w:szCs w:val="21"/>
                <w:highlight w:val="none"/>
                <w:lang w:val="en-US" w:eastAsia="zh-CN"/>
              </w:rPr>
              <w:t>：</w:t>
            </w:r>
            <w:r>
              <w:rPr>
                <w:rFonts w:hint="eastAsia" w:ascii="宋体" w:hAnsi="宋体" w:eastAsia="宋体" w:cs="宋体"/>
                <w:i w:val="0"/>
                <w:iCs w:val="0"/>
                <w:color w:val="auto"/>
                <w:kern w:val="0"/>
                <w:sz w:val="21"/>
                <w:szCs w:val="21"/>
                <w:highlight w:val="none"/>
                <w:lang w:eastAsia="zh-CN"/>
              </w:rPr>
              <w:t>卡扣连接</w:t>
            </w:r>
          </w:p>
        </w:tc>
      </w:tr>
      <w:tr w14:paraId="43CBB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01BB53A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2D0792F5">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47245626">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5961FD5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速差自控器(防坠器)</w:t>
            </w:r>
          </w:p>
        </w:tc>
        <w:tc>
          <w:tcPr>
            <w:tcW w:w="656" w:type="dxa"/>
            <w:shd w:val="clear" w:color="auto" w:fill="auto"/>
            <w:vAlign w:val="center"/>
          </w:tcPr>
          <w:p w14:paraId="493B1A7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2</w:t>
            </w:r>
          </w:p>
        </w:tc>
        <w:tc>
          <w:tcPr>
            <w:tcW w:w="656" w:type="dxa"/>
            <w:shd w:val="clear" w:color="auto" w:fill="auto"/>
            <w:vAlign w:val="center"/>
          </w:tcPr>
          <w:p w14:paraId="207760D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套</w:t>
            </w:r>
          </w:p>
        </w:tc>
        <w:tc>
          <w:tcPr>
            <w:tcW w:w="8143" w:type="dxa"/>
            <w:shd w:val="clear" w:color="auto" w:fill="auto"/>
            <w:vAlign w:val="center"/>
          </w:tcPr>
          <w:p w14:paraId="43EDE2B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rPr>
              <w:t>1.</w:t>
            </w:r>
            <w:r>
              <w:rPr>
                <w:rFonts w:hint="eastAsia" w:ascii="宋体" w:hAnsi="宋体" w:eastAsia="宋体" w:cs="宋体"/>
                <w:i w:val="0"/>
                <w:iCs w:val="0"/>
                <w:color w:val="auto"/>
                <w:kern w:val="0"/>
                <w:sz w:val="21"/>
                <w:szCs w:val="21"/>
                <w:highlight w:val="none"/>
                <w:u w:val="none"/>
                <w:lang w:eastAsia="zh-CN"/>
              </w:rPr>
              <w:t>材质</w:t>
            </w:r>
            <w:r>
              <w:rPr>
                <w:rFonts w:hint="eastAsia" w:ascii="宋体" w:hAnsi="宋体" w:eastAsia="宋体" w:cs="宋体"/>
                <w:i w:val="0"/>
                <w:iCs w:val="0"/>
                <w:color w:val="auto"/>
                <w:kern w:val="0"/>
                <w:sz w:val="21"/>
                <w:szCs w:val="21"/>
                <w:highlight w:val="none"/>
                <w:u w:val="none"/>
                <w:lang w:val="en-US" w:eastAsia="zh-CN"/>
              </w:rPr>
              <w:t>：</w:t>
            </w:r>
            <w:r>
              <w:rPr>
                <w:rFonts w:hint="eastAsia" w:ascii="宋体" w:hAnsi="宋体" w:eastAsia="宋体" w:cs="宋体"/>
                <w:i w:val="0"/>
                <w:iCs w:val="0"/>
                <w:color w:val="auto"/>
                <w:kern w:val="0"/>
                <w:sz w:val="21"/>
                <w:szCs w:val="21"/>
                <w:highlight w:val="none"/>
                <w:u w:val="none"/>
                <w:lang w:eastAsia="zh-CN"/>
              </w:rPr>
              <w:t>铝合金内壳+聚丙烯外壳+钢丝绳</w:t>
            </w:r>
          </w:p>
          <w:p w14:paraId="5161E52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eastAsia="zh-CN"/>
              </w:rPr>
              <w:t>2</w:t>
            </w:r>
            <w:r>
              <w:rPr>
                <w:rFonts w:hint="eastAsia" w:ascii="宋体" w:hAnsi="宋体" w:eastAsia="宋体" w:cs="宋体"/>
                <w:i w:val="0"/>
                <w:iCs w:val="0"/>
                <w:color w:val="auto"/>
                <w:kern w:val="0"/>
                <w:sz w:val="21"/>
                <w:szCs w:val="21"/>
                <w:highlight w:val="none"/>
                <w:u w:val="none"/>
                <w:lang w:val="en-US" w:eastAsia="zh-CN"/>
              </w:rPr>
              <w:t>.尺寸：</w:t>
            </w:r>
            <w:r>
              <w:rPr>
                <w:rFonts w:hint="eastAsia" w:ascii="宋体" w:hAnsi="宋体" w:eastAsia="宋体" w:cs="宋体"/>
                <w:i w:val="0"/>
                <w:iCs w:val="0"/>
                <w:color w:val="auto"/>
                <w:kern w:val="0"/>
                <w:sz w:val="21"/>
                <w:szCs w:val="21"/>
                <w:highlight w:val="none"/>
                <w:u w:val="none"/>
                <w:lang w:eastAsia="zh-CN"/>
              </w:rPr>
              <w:t>5m（误差±5%）</w:t>
            </w:r>
            <w:r>
              <w:rPr>
                <w:rFonts w:hint="eastAsia" w:ascii="宋体" w:hAnsi="宋体" w:eastAsia="宋体" w:cs="宋体"/>
                <w:i w:val="0"/>
                <w:iCs w:val="0"/>
                <w:color w:val="auto"/>
                <w:kern w:val="0"/>
                <w:sz w:val="21"/>
                <w:szCs w:val="21"/>
                <w:highlight w:val="none"/>
                <w:u w:val="none"/>
                <w:lang w:val="en-US" w:eastAsia="zh-CN"/>
              </w:rPr>
              <w:t>。</w:t>
            </w:r>
          </w:p>
          <w:p w14:paraId="3F04E05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eastAsia="zh-CN"/>
              </w:rPr>
              <w:t>3</w:t>
            </w:r>
            <w:r>
              <w:rPr>
                <w:rFonts w:hint="eastAsia" w:ascii="宋体" w:hAnsi="宋体" w:eastAsia="宋体" w:cs="宋体"/>
                <w:i w:val="0"/>
                <w:iCs w:val="0"/>
                <w:color w:val="auto"/>
                <w:kern w:val="0"/>
                <w:sz w:val="21"/>
                <w:szCs w:val="21"/>
                <w:highlight w:val="none"/>
                <w:u w:val="none"/>
                <w:lang w:val="en-US" w:eastAsia="zh-CN"/>
              </w:rPr>
              <w:t>.符合现行标准《坠落防护速差自控器》(GB24544)的有关要求。</w:t>
            </w:r>
          </w:p>
        </w:tc>
      </w:tr>
      <w:tr w14:paraId="256C8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76" w:type="dxa"/>
            <w:vMerge w:val="continue"/>
            <w:shd w:val="clear" w:color="auto" w:fill="auto"/>
            <w:vAlign w:val="center"/>
          </w:tcPr>
          <w:p w14:paraId="0350FA14">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096" w:type="dxa"/>
            <w:vMerge w:val="continue"/>
            <w:shd w:val="clear" w:color="auto" w:fill="auto"/>
            <w:vAlign w:val="center"/>
          </w:tcPr>
          <w:p w14:paraId="44DD0C29">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910" w:type="dxa"/>
            <w:vMerge w:val="continue"/>
            <w:shd w:val="clear" w:color="auto" w:fill="auto"/>
            <w:vAlign w:val="center"/>
          </w:tcPr>
          <w:p w14:paraId="315EAF18">
            <w:pPr>
              <w:keepNext w:val="0"/>
              <w:keepLines w:val="0"/>
              <w:suppressLineNumbers w:val="0"/>
              <w:spacing w:before="0" w:beforeAutospacing="0" w:after="0" w:afterAutospacing="0"/>
              <w:ind w:left="0" w:right="0"/>
              <w:rPr>
                <w:rFonts w:hint="eastAsia" w:ascii="宋体" w:hAnsi="宋体" w:eastAsia="宋体" w:cs="宋体"/>
                <w:i w:val="0"/>
                <w:iCs w:val="0"/>
                <w:color w:val="auto"/>
                <w:sz w:val="21"/>
                <w:szCs w:val="21"/>
                <w:u w:val="none"/>
              </w:rPr>
            </w:pPr>
          </w:p>
        </w:tc>
        <w:tc>
          <w:tcPr>
            <w:tcW w:w="1837" w:type="dxa"/>
            <w:gridSpan w:val="2"/>
            <w:shd w:val="clear" w:color="auto" w:fill="auto"/>
            <w:vAlign w:val="center"/>
          </w:tcPr>
          <w:p w14:paraId="11030EE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安全防护垫</w:t>
            </w:r>
          </w:p>
        </w:tc>
        <w:tc>
          <w:tcPr>
            <w:tcW w:w="656" w:type="dxa"/>
            <w:shd w:val="clear" w:color="auto" w:fill="auto"/>
            <w:vAlign w:val="center"/>
          </w:tcPr>
          <w:p w14:paraId="4843F1B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4</w:t>
            </w:r>
          </w:p>
        </w:tc>
        <w:tc>
          <w:tcPr>
            <w:tcW w:w="656" w:type="dxa"/>
            <w:shd w:val="clear" w:color="auto" w:fill="auto"/>
            <w:vAlign w:val="center"/>
          </w:tcPr>
          <w:p w14:paraId="1F323B8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张</w:t>
            </w:r>
          </w:p>
        </w:tc>
        <w:tc>
          <w:tcPr>
            <w:tcW w:w="8143" w:type="dxa"/>
            <w:shd w:val="clear" w:color="auto" w:fill="auto"/>
            <w:vAlign w:val="center"/>
          </w:tcPr>
          <w:p w14:paraId="05617F8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1.厚度：≥30cm。</w:t>
            </w:r>
          </w:p>
          <w:p w14:paraId="5847B56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rPr>
              <w:t>2.材质：</w:t>
            </w:r>
            <w:r>
              <w:rPr>
                <w:rFonts w:hint="eastAsia" w:ascii="宋体" w:hAnsi="宋体" w:eastAsia="宋体" w:cs="宋体"/>
                <w:i w:val="0"/>
                <w:iCs w:val="0"/>
                <w:color w:val="auto"/>
                <w:kern w:val="0"/>
                <w:sz w:val="21"/>
                <w:szCs w:val="21"/>
                <w:u w:val="none"/>
                <w:lang w:eastAsia="zh-CN"/>
              </w:rPr>
              <w:t>帆布+</w:t>
            </w:r>
            <w:r>
              <w:rPr>
                <w:rFonts w:hint="eastAsia" w:ascii="宋体" w:hAnsi="宋体" w:eastAsia="宋体" w:cs="宋体"/>
                <w:i w:val="0"/>
                <w:iCs w:val="0"/>
                <w:color w:val="auto"/>
                <w:kern w:val="0"/>
                <w:sz w:val="21"/>
                <w:szCs w:val="21"/>
                <w:u w:val="none"/>
                <w:lang w:val="en-US" w:eastAsia="zh-CN"/>
              </w:rPr>
              <w:t>高密度海绵垫。</w:t>
            </w:r>
          </w:p>
        </w:tc>
      </w:tr>
    </w:tbl>
    <w:p w14:paraId="6EB85E8F">
      <w:pPr>
        <w:pStyle w:val="3"/>
        <w:pageBreakBefore w:val="0"/>
        <w:widowControl w:val="0"/>
        <w:numPr>
          <w:ilvl w:val="0"/>
          <w:numId w:val="15"/>
        </w:numPr>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考场配套</w:t>
      </w:r>
    </w:p>
    <w:tbl>
      <w:tblPr>
        <w:tblStyle w:val="35"/>
        <w:tblW w:w="50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32" w:type="dxa"/>
          <w:left w:w="64" w:type="dxa"/>
          <w:bottom w:w="32" w:type="dxa"/>
          <w:right w:w="64" w:type="dxa"/>
        </w:tblCellMar>
      </w:tblPr>
      <w:tblGrid>
        <w:gridCol w:w="520"/>
        <w:gridCol w:w="1314"/>
        <w:gridCol w:w="7401"/>
      </w:tblGrid>
      <w:tr w14:paraId="7105A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82" w:type="pct"/>
            <w:vMerge w:val="restart"/>
            <w:shd w:val="clear" w:color="auto" w:fill="auto"/>
            <w:vAlign w:val="center"/>
          </w:tcPr>
          <w:p w14:paraId="6650906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考场配套</w:t>
            </w:r>
          </w:p>
        </w:tc>
        <w:tc>
          <w:tcPr>
            <w:tcW w:w="711" w:type="pct"/>
            <w:shd w:val="clear" w:color="auto" w:fill="auto"/>
            <w:vAlign w:val="center"/>
          </w:tcPr>
          <w:p w14:paraId="5296270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叫号排队系统</w:t>
            </w:r>
          </w:p>
        </w:tc>
        <w:tc>
          <w:tcPr>
            <w:tcW w:w="4006" w:type="pct"/>
            <w:shd w:val="clear" w:color="auto" w:fill="auto"/>
            <w:vAlign w:val="center"/>
          </w:tcPr>
          <w:tbl>
            <w:tblPr>
              <w:tblStyle w:val="3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0"/>
              <w:gridCol w:w="408"/>
              <w:gridCol w:w="446"/>
              <w:gridCol w:w="5235"/>
            </w:tblGrid>
            <w:tr w14:paraId="23B1A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06" w:type="pct"/>
                  <w:shd w:val="solid" w:color="FFFFFF" w:fill="auto"/>
                  <w:vAlign w:val="center"/>
                </w:tcPr>
                <w:p w14:paraId="37C1FF2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自助取号机</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（含身份证阅读器）</w:t>
                  </w:r>
                </w:p>
              </w:tc>
              <w:tc>
                <w:tcPr>
                  <w:tcW w:w="281" w:type="pct"/>
                  <w:shd w:val="solid" w:color="FFFFFF" w:fill="auto"/>
                  <w:vAlign w:val="center"/>
                </w:tcPr>
                <w:p w14:paraId="04F5FB6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307" w:type="pct"/>
                  <w:shd w:val="solid" w:color="FFFFFF" w:fill="auto"/>
                  <w:vAlign w:val="center"/>
                </w:tcPr>
                <w:p w14:paraId="4B77F52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套</w:t>
                  </w:r>
                </w:p>
              </w:tc>
              <w:tc>
                <w:tcPr>
                  <w:tcW w:w="3605" w:type="pct"/>
                  <w:shd w:val="solid" w:color="FFFFFF" w:fill="auto"/>
                  <w:vAlign w:val="center"/>
                </w:tcPr>
                <w:p w14:paraId="34F2878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1.硬件设备：</w:t>
                  </w:r>
                </w:p>
                <w:p w14:paraId="6FD5D86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配备身份证阅读器，支持二代身份证快速读取信息，识别准确率不低于99.9%。</w:t>
                  </w:r>
                </w:p>
                <w:p w14:paraId="600DF67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显示屏幕不小于21寸，分辨率不低于1920×1080，具备触摸交互功能，响应时间不超过50ms。</w:t>
                  </w:r>
                </w:p>
                <w:p w14:paraId="084A904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处理器性能不低于IntelCorei5系列，内存≥8GB；独立显卡≥2G；固态硬盘≥120G，保障系统流畅运行与数据存储。</w:t>
                  </w:r>
                </w:p>
                <w:p w14:paraId="77B5100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2.技术参数：</w:t>
                  </w:r>
                </w:p>
                <w:p w14:paraId="1E882E7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稳定运行理论、实操考试排队叫号系统，并支持实现叫号系统所有功能。设备智能化人机交互、文字提醒和语音提醒；支持身份证签到、人脸与身份证对比等；支持与考试系统无缝对接；支持与考试设备无缝对接；支持与闸机设备无缝对接；支持主屏、分屏无缝对接。</w:t>
                  </w:r>
                </w:p>
                <w:p w14:paraId="47B0AD8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1.设备需要省实操考试管理平台系统实时无缝对接。</w:t>
                  </w:r>
                  <w:r>
                    <w:rPr>
                      <w:rFonts w:hint="eastAsia" w:ascii="宋体" w:hAnsi="宋体" w:eastAsia="宋体" w:cs="宋体"/>
                      <w:i w:val="0"/>
                      <w:iCs w:val="0"/>
                      <w:color w:val="auto"/>
                      <w:kern w:val="0"/>
                      <w:sz w:val="21"/>
                      <w:szCs w:val="21"/>
                      <w:u w:val="none"/>
                      <w:lang w:val="en-US" w:eastAsia="zh-CN"/>
                    </w:rPr>
                    <w:br w:type="textWrapping"/>
                  </w:r>
                  <w:r>
                    <w:rPr>
                      <w:rFonts w:hint="eastAsia" w:ascii="宋体" w:hAnsi="宋体" w:eastAsia="宋体" w:cs="宋体"/>
                      <w:i w:val="0"/>
                      <w:iCs w:val="0"/>
                      <w:color w:val="auto"/>
                      <w:kern w:val="0"/>
                      <w:sz w:val="21"/>
                      <w:szCs w:val="21"/>
                      <w:u w:val="none"/>
                      <w:lang w:val="en-US" w:eastAsia="zh-CN"/>
                    </w:rPr>
                    <w:t>2.设备具备与招标单位现有闸机联动功能。</w:t>
                  </w:r>
                </w:p>
              </w:tc>
            </w:tr>
            <w:tr w14:paraId="1E77C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06" w:type="pct"/>
                  <w:shd w:val="solid" w:color="FFFFFF" w:fill="auto"/>
                  <w:vAlign w:val="center"/>
                </w:tcPr>
                <w:p w14:paraId="084C6B8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en-US"/>
                    </w:rPr>
                  </w:pPr>
                  <w:r>
                    <w:rPr>
                      <w:rFonts w:hint="eastAsia" w:ascii="宋体" w:hAnsi="宋体" w:eastAsia="宋体" w:cs="宋体"/>
                      <w:i w:val="0"/>
                      <w:iCs w:val="0"/>
                      <w:color w:val="auto"/>
                      <w:kern w:val="0"/>
                      <w:sz w:val="21"/>
                      <w:szCs w:val="21"/>
                      <w:u w:val="none"/>
                      <w:lang w:val="en-US" w:eastAsia="zh-CN"/>
                    </w:rPr>
                    <w:t>吸顶音箱（ELA）</w:t>
                  </w:r>
                </w:p>
              </w:tc>
              <w:tc>
                <w:tcPr>
                  <w:tcW w:w="281" w:type="pct"/>
                  <w:shd w:val="solid" w:color="FFFFFF" w:fill="auto"/>
                  <w:vAlign w:val="center"/>
                </w:tcPr>
                <w:p w14:paraId="58A4869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1</w:t>
                  </w:r>
                </w:p>
              </w:tc>
              <w:tc>
                <w:tcPr>
                  <w:tcW w:w="307" w:type="pct"/>
                  <w:shd w:val="solid" w:color="FFFFFF" w:fill="auto"/>
                  <w:vAlign w:val="center"/>
                </w:tcPr>
                <w:p w14:paraId="3F144ED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个</w:t>
                  </w:r>
                </w:p>
              </w:tc>
              <w:tc>
                <w:tcPr>
                  <w:tcW w:w="3605" w:type="pct"/>
                  <w:shd w:val="solid" w:color="FFFFFF" w:fill="auto"/>
                  <w:vAlign w:val="center"/>
                </w:tcPr>
                <w:p w14:paraId="6D99A06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无线有源（含电源适配器，不带发射器），重低音立体声，采用外接供电方式，支持3.5MM音频插口、USB、蓝牙连接。</w:t>
                  </w:r>
                </w:p>
              </w:tc>
            </w:tr>
            <w:tr w14:paraId="52A13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06" w:type="pct"/>
                  <w:shd w:val="solid" w:color="FFFFFF" w:fill="auto"/>
                  <w:vAlign w:val="center"/>
                </w:tcPr>
                <w:p w14:paraId="60F56CE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en-US"/>
                    </w:rPr>
                  </w:pPr>
                  <w:r>
                    <w:rPr>
                      <w:rFonts w:hint="eastAsia" w:ascii="宋体" w:hAnsi="宋体" w:eastAsia="宋体" w:cs="宋体"/>
                      <w:i w:val="0"/>
                      <w:iCs w:val="0"/>
                      <w:color w:val="auto"/>
                      <w:kern w:val="0"/>
                      <w:sz w:val="21"/>
                      <w:szCs w:val="21"/>
                      <w:u w:val="none"/>
                      <w:lang w:val="en-US" w:eastAsia="zh-CN"/>
                    </w:rPr>
                    <w:t>发射器</w:t>
                  </w:r>
                </w:p>
              </w:tc>
              <w:tc>
                <w:tcPr>
                  <w:tcW w:w="281" w:type="pct"/>
                  <w:shd w:val="solid" w:color="FFFFFF" w:fill="auto"/>
                  <w:vAlign w:val="center"/>
                </w:tcPr>
                <w:p w14:paraId="7682276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1</w:t>
                  </w:r>
                </w:p>
              </w:tc>
              <w:tc>
                <w:tcPr>
                  <w:tcW w:w="307" w:type="pct"/>
                  <w:shd w:val="solid" w:color="FFFFFF" w:fill="auto"/>
                  <w:vAlign w:val="center"/>
                </w:tcPr>
                <w:p w14:paraId="46005B1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个</w:t>
                  </w:r>
                </w:p>
              </w:tc>
              <w:tc>
                <w:tcPr>
                  <w:tcW w:w="3605" w:type="pct"/>
                  <w:shd w:val="solid" w:color="FFFFFF" w:fill="auto"/>
                  <w:vAlign w:val="center"/>
                </w:tcPr>
                <w:p w14:paraId="5FEA406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可选择发射和接收两种模式，50米无线音频传输器1发1收。</w:t>
                  </w:r>
                </w:p>
              </w:tc>
            </w:tr>
            <w:tr w14:paraId="1B1B7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06" w:type="pct"/>
                  <w:shd w:val="solid" w:color="FFFFFF" w:fill="auto"/>
                  <w:vAlign w:val="center"/>
                </w:tcPr>
                <w:p w14:paraId="75F86C3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en-US"/>
                    </w:rPr>
                  </w:pPr>
                  <w:r>
                    <w:rPr>
                      <w:rFonts w:hint="eastAsia" w:ascii="宋体" w:hAnsi="宋体" w:eastAsia="宋体" w:cs="宋体"/>
                      <w:i w:val="0"/>
                      <w:iCs w:val="0"/>
                      <w:color w:val="auto"/>
                      <w:kern w:val="0"/>
                      <w:sz w:val="21"/>
                      <w:szCs w:val="21"/>
                      <w:u w:val="none"/>
                      <w:lang w:val="en-US" w:eastAsia="zh-CN"/>
                    </w:rPr>
                    <w:t>液晶电视</w:t>
                  </w:r>
                </w:p>
              </w:tc>
              <w:tc>
                <w:tcPr>
                  <w:tcW w:w="281" w:type="pct"/>
                  <w:shd w:val="solid" w:color="FFFFFF" w:fill="auto"/>
                  <w:vAlign w:val="center"/>
                </w:tcPr>
                <w:p w14:paraId="764C3D3C">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1</w:t>
                  </w:r>
                </w:p>
              </w:tc>
              <w:tc>
                <w:tcPr>
                  <w:tcW w:w="307" w:type="pct"/>
                  <w:shd w:val="solid" w:color="FFFFFF" w:fill="auto"/>
                  <w:vAlign w:val="center"/>
                </w:tcPr>
                <w:p w14:paraId="72643FB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台</w:t>
                  </w:r>
                </w:p>
              </w:tc>
              <w:tc>
                <w:tcPr>
                  <w:tcW w:w="3605" w:type="pct"/>
                  <w:shd w:val="solid" w:color="FFFFFF" w:fill="auto"/>
                  <w:vAlign w:val="center"/>
                </w:tcPr>
                <w:p w14:paraId="0814F01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显示类型:LED显示；</w:t>
                  </w:r>
                </w:p>
                <w:p w14:paraId="5B5FD5F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屏幕尺寸：≥100英寸；</w:t>
                  </w:r>
                </w:p>
                <w:p w14:paraId="2D27CF7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CPU架构：≥双核A53+双核A73；</w:t>
                  </w:r>
                </w:p>
                <w:p w14:paraId="0870ED2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内存/RAM：≥4GB+64GB。</w:t>
                  </w:r>
                </w:p>
                <w:p w14:paraId="2145607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可实时显示各考场候考人员、已经叫号人员，便于考生明确自己的位置。</w:t>
                  </w:r>
                </w:p>
              </w:tc>
            </w:tr>
            <w:tr w14:paraId="72A42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06" w:type="pct"/>
                  <w:shd w:val="clear" w:color="auto" w:fill="auto"/>
                  <w:vAlign w:val="center"/>
                </w:tcPr>
                <w:p w14:paraId="19AFD82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叫号排队系统</w:t>
                  </w:r>
                </w:p>
              </w:tc>
              <w:tc>
                <w:tcPr>
                  <w:tcW w:w="281" w:type="pct"/>
                  <w:shd w:val="clear" w:color="auto" w:fill="auto"/>
                  <w:vAlign w:val="center"/>
                </w:tcPr>
                <w:p w14:paraId="611FCD0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1</w:t>
                  </w:r>
                </w:p>
              </w:tc>
              <w:tc>
                <w:tcPr>
                  <w:tcW w:w="307" w:type="pct"/>
                  <w:shd w:val="clear" w:color="auto" w:fill="auto"/>
                  <w:vAlign w:val="center"/>
                </w:tcPr>
                <w:p w14:paraId="59E8714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套</w:t>
                  </w:r>
                </w:p>
              </w:tc>
              <w:tc>
                <w:tcPr>
                  <w:tcW w:w="3605" w:type="pct"/>
                  <w:shd w:val="clear" w:color="auto" w:fill="auto"/>
                  <w:vAlign w:val="center"/>
                </w:tcPr>
                <w:p w14:paraId="6A97010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系统具有自主取号功能、自动分配号码功能、闸机验证功能、候考大屏信息功能、考场分屏功能、呼叫号码功能、循环叫号功能、路径智慧导引功能、考试配置功能：</w:t>
                  </w:r>
                </w:p>
                <w:p w14:paraId="189B589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自主取号功能</w:t>
                  </w:r>
                </w:p>
                <w:p w14:paraId="4FEFDD6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实现排队管理的自动化和智能化，支持考生通过地标或指示牌指引到自助取号机处，使用身份证认证+人脸核验进行取号。</w:t>
                  </w:r>
                </w:p>
                <w:p w14:paraId="2DFA0C8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核验认证成功即可打印小票，小票包含考生信息及二维码、待考科目、考试位置、当前排队人数等。</w:t>
                  </w:r>
                </w:p>
                <w:p w14:paraId="2813C4C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自动分配号码功能</w:t>
                  </w:r>
                </w:p>
                <w:p w14:paraId="58D1EC1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系统自动分配号码功能，根据取号排队顺序，系统自动检测当前理论和实操的实时排队人数，智能为考生分配候考序列。</w:t>
                  </w:r>
                </w:p>
                <w:p w14:paraId="78965DA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闸机验证功能</w:t>
                  </w:r>
                </w:p>
                <w:p w14:paraId="18E6384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考场可选配备闸机，进门时验证考生信息、出门时验证考生是否完成本考场的全部科目的考试，避免考生进入考场后漏考、重新排队等候情况。</w:t>
                  </w:r>
                </w:p>
                <w:p w14:paraId="3D8E7D5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候考大屏信息功能</w:t>
                  </w:r>
                </w:p>
                <w:p w14:paraId="7D9EB58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显示每个考场的候考信息、排队人数、叫号信息等，方便考生直观获取候考信息，可根据排队序列号，提前准备进入候考状态。</w:t>
                  </w:r>
                </w:p>
                <w:p w14:paraId="1366701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考场分屏功能</w:t>
                  </w:r>
                </w:p>
                <w:p w14:paraId="3205706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场门口配备分屏，实现主屏与内屏信息联动，方便考生随时查看当前候考人员、已经叫号人员，明确自己的位置。</w:t>
                  </w:r>
                </w:p>
                <w:p w14:paraId="592EF27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呼叫号码功能</w:t>
                  </w:r>
                </w:p>
                <w:p w14:paraId="1D6A3F8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考场内配备手持无线叫号器，当设备出现空闲时，监考老师可按下呼叫按钮，触发叫号，按顺序呼叫考生入场考试。</w:t>
                  </w:r>
                </w:p>
                <w:p w14:paraId="6337442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考评员通过考场配备的人脸识别系统，验证考生信息，是否为被叫号考生，考生到达指定考试座位考试。</w:t>
                  </w:r>
                </w:p>
                <w:p w14:paraId="2A841E6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循环叫号功能</w:t>
                  </w:r>
                </w:p>
                <w:p w14:paraId="35D511C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考生完成单个科目考试后，循环叫号功能会自动为考生进行排队、候考、等待叫号，直至所有科目考试完成。</w:t>
                  </w:r>
                </w:p>
                <w:p w14:paraId="488F7C7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最为精确、最为可行的考场路线信息。</w:t>
                  </w:r>
                </w:p>
                <w:p w14:paraId="3CBB803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考试配置功能</w:t>
                  </w:r>
                </w:p>
                <w:p w14:paraId="2433BAD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支持配置每一级的候考人数、首次呼叫人数。</w:t>
                  </w:r>
                </w:p>
                <w:p w14:paraId="0D813E8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控制叫号系统开关（启用/关闭）。</w:t>
                  </w:r>
                </w:p>
                <w:p w14:paraId="177AA2A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支持配置理论及实操的考试顺序。</w:t>
                  </w:r>
                </w:p>
                <w:p w14:paraId="66E5BFB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支持配置实操考试中公共及实际操作的考试顺序。</w:t>
                  </w:r>
                </w:p>
                <w:p w14:paraId="5E96EBC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支持配置每一级叫号配置闸机人脸校验。</w:t>
                  </w:r>
                </w:p>
                <w:p w14:paraId="79F4AB94">
                  <w:r>
                    <w:rPr>
                      <w:rFonts w:hint="eastAsia" w:ascii="宋体" w:hAnsi="宋体" w:eastAsia="宋体" w:cs="宋体"/>
                      <w:i w:val="0"/>
                      <w:iCs w:val="0"/>
                      <w:color w:val="auto"/>
                      <w:kern w:val="0"/>
                      <w:sz w:val="21"/>
                      <w:szCs w:val="21"/>
                      <w:u w:val="none"/>
                      <w:lang w:val="en-US" w:eastAsia="zh-CN"/>
                    </w:rPr>
                    <w:t>1.设备需要省实操考试管理平台系统实时无缝对接。</w:t>
                  </w:r>
                </w:p>
                <w:p w14:paraId="6A3159C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p>
              </w:tc>
            </w:tr>
          </w:tbl>
          <w:p w14:paraId="368D0BD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p>
        </w:tc>
      </w:tr>
      <w:tr w14:paraId="5A331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82" w:type="pct"/>
            <w:vMerge w:val="continue"/>
            <w:shd w:val="clear" w:color="auto" w:fill="auto"/>
            <w:vAlign w:val="center"/>
          </w:tcPr>
          <w:p w14:paraId="315D3F5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c>
          <w:tcPr>
            <w:tcW w:w="711" w:type="pct"/>
            <w:shd w:val="clear" w:color="auto" w:fill="auto"/>
            <w:vAlign w:val="center"/>
          </w:tcPr>
          <w:p w14:paraId="4CF6746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闸机系统</w:t>
            </w:r>
          </w:p>
        </w:tc>
        <w:tc>
          <w:tcPr>
            <w:tcW w:w="4006" w:type="pct"/>
            <w:shd w:val="clear" w:color="auto" w:fill="auto"/>
            <w:vAlign w:val="center"/>
          </w:tcPr>
          <w:tbl>
            <w:tblPr>
              <w:tblStyle w:val="3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2"/>
              <w:gridCol w:w="426"/>
              <w:gridCol w:w="427"/>
              <w:gridCol w:w="5227"/>
            </w:tblGrid>
            <w:tr w14:paraId="21A17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24" w:type="pct"/>
                  <w:tcBorders>
                    <w:top w:val="single" w:color="auto" w:sz="4" w:space="0"/>
                    <w:bottom w:val="single" w:color="auto" w:sz="4" w:space="0"/>
                  </w:tcBorders>
                  <w:noWrap w:val="0"/>
                  <w:vAlign w:val="center"/>
                </w:tcPr>
                <w:p w14:paraId="66DD2FE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速通门闸机单门</w:t>
                  </w:r>
                </w:p>
              </w:tc>
              <w:tc>
                <w:tcPr>
                  <w:tcW w:w="263" w:type="pct"/>
                  <w:tcBorders>
                    <w:top w:val="single" w:color="auto" w:sz="4" w:space="0"/>
                    <w:bottom w:val="single" w:color="auto" w:sz="4" w:space="0"/>
                  </w:tcBorders>
                  <w:noWrap w:val="0"/>
                  <w:vAlign w:val="center"/>
                </w:tcPr>
                <w:p w14:paraId="50FCBCE8">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10</w:t>
                  </w:r>
                </w:p>
              </w:tc>
              <w:tc>
                <w:tcPr>
                  <w:tcW w:w="299" w:type="pct"/>
                  <w:tcBorders>
                    <w:top w:val="single" w:color="auto" w:sz="4" w:space="0"/>
                    <w:bottom w:val="single" w:color="auto" w:sz="4" w:space="0"/>
                  </w:tcBorders>
                  <w:noWrap w:val="0"/>
                  <w:vAlign w:val="center"/>
                </w:tcPr>
                <w:p w14:paraId="485A9AB9">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套</w:t>
                  </w:r>
                </w:p>
              </w:tc>
              <w:tc>
                <w:tcPr>
                  <w:tcW w:w="3612" w:type="pct"/>
                  <w:tcBorders>
                    <w:top w:val="single" w:color="auto" w:sz="4" w:space="0"/>
                    <w:bottom w:val="single" w:color="auto" w:sz="4" w:space="0"/>
                  </w:tcBorders>
                  <w:noWrap w:val="0"/>
                  <w:vAlign w:val="center"/>
                </w:tcPr>
                <w:p w14:paraId="03E8D49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1.材质：304不锈钢、亚克力</w:t>
                  </w:r>
                </w:p>
                <w:p w14:paraId="60310191">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2.开闸次数不低于500万次</w:t>
                  </w:r>
                </w:p>
                <w:p w14:paraId="3EE49F2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3.密封、防水、防尘防护等级</w:t>
                  </w:r>
                </w:p>
                <w:p w14:paraId="0BC0DB7F">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4.感应方式：红外对射双向通道</w:t>
                  </w:r>
                </w:p>
              </w:tc>
            </w:tr>
            <w:tr w14:paraId="59D96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24" w:type="pct"/>
                  <w:tcBorders>
                    <w:top w:val="single" w:color="auto" w:sz="4" w:space="0"/>
                    <w:bottom w:val="single" w:color="auto" w:sz="4" w:space="0"/>
                  </w:tcBorders>
                  <w:noWrap w:val="0"/>
                  <w:vAlign w:val="center"/>
                </w:tcPr>
                <w:p w14:paraId="74C127D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速通门闸机双门</w:t>
                  </w:r>
                </w:p>
              </w:tc>
              <w:tc>
                <w:tcPr>
                  <w:tcW w:w="263" w:type="pct"/>
                  <w:tcBorders>
                    <w:top w:val="single" w:color="auto" w:sz="4" w:space="0"/>
                    <w:bottom w:val="single" w:color="auto" w:sz="4" w:space="0"/>
                  </w:tcBorders>
                  <w:noWrap w:val="0"/>
                  <w:vAlign w:val="center"/>
                </w:tcPr>
                <w:p w14:paraId="3776ED7D">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2</w:t>
                  </w:r>
                </w:p>
              </w:tc>
              <w:tc>
                <w:tcPr>
                  <w:tcW w:w="299" w:type="pct"/>
                  <w:tcBorders>
                    <w:top w:val="single" w:color="auto" w:sz="4" w:space="0"/>
                    <w:bottom w:val="single" w:color="auto" w:sz="4" w:space="0"/>
                  </w:tcBorders>
                  <w:noWrap w:val="0"/>
                  <w:vAlign w:val="center"/>
                </w:tcPr>
                <w:p w14:paraId="64EEDA46">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套</w:t>
                  </w:r>
                </w:p>
              </w:tc>
              <w:tc>
                <w:tcPr>
                  <w:tcW w:w="3612" w:type="pct"/>
                  <w:tcBorders>
                    <w:top w:val="single" w:color="auto" w:sz="4" w:space="0"/>
                    <w:bottom w:val="single" w:color="auto" w:sz="4" w:space="0"/>
                  </w:tcBorders>
                  <w:noWrap w:val="0"/>
                  <w:vAlign w:val="center"/>
                </w:tcPr>
                <w:p w14:paraId="4747AC69">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1.材质：304不锈钢、亚克力</w:t>
                  </w:r>
                </w:p>
                <w:p w14:paraId="65121A91">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2.开闸次数不低于500万次</w:t>
                  </w:r>
                </w:p>
                <w:p w14:paraId="279E8BCD">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3.密封、防水、防尘防护等级</w:t>
                  </w:r>
                </w:p>
                <w:p w14:paraId="43C0F0AF">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4.感应方式：红外对射双向通道</w:t>
                  </w:r>
                </w:p>
              </w:tc>
            </w:tr>
            <w:tr w14:paraId="7A343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24" w:type="pct"/>
                  <w:tcBorders>
                    <w:top w:val="single" w:color="auto" w:sz="4" w:space="0"/>
                    <w:bottom w:val="single" w:color="auto" w:sz="4" w:space="0"/>
                  </w:tcBorders>
                  <w:noWrap w:val="0"/>
                  <w:vAlign w:val="center"/>
                </w:tcPr>
                <w:p w14:paraId="3327252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身份核验系统</w:t>
                  </w:r>
                </w:p>
              </w:tc>
              <w:tc>
                <w:tcPr>
                  <w:tcW w:w="263" w:type="pct"/>
                  <w:tcBorders>
                    <w:top w:val="single" w:color="auto" w:sz="4" w:space="0"/>
                    <w:bottom w:val="single" w:color="auto" w:sz="4" w:space="0"/>
                  </w:tcBorders>
                  <w:noWrap w:val="0"/>
                  <w:vAlign w:val="center"/>
                </w:tcPr>
                <w:p w14:paraId="5129CA7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2</w:t>
                  </w:r>
                </w:p>
              </w:tc>
              <w:tc>
                <w:tcPr>
                  <w:tcW w:w="299" w:type="pct"/>
                  <w:tcBorders>
                    <w:top w:val="single" w:color="auto" w:sz="4" w:space="0"/>
                    <w:bottom w:val="single" w:color="auto" w:sz="4" w:space="0"/>
                  </w:tcBorders>
                  <w:noWrap w:val="0"/>
                  <w:vAlign w:val="center"/>
                </w:tcPr>
                <w:p w14:paraId="3A99758B">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eastAsia" w:ascii="宋体" w:hAnsi="宋体" w:eastAsia="宋体" w:cs="宋体"/>
                      <w:i w:val="0"/>
                      <w:iCs w:val="0"/>
                      <w:color w:val="auto"/>
                      <w:kern w:val="0"/>
                      <w:sz w:val="21"/>
                      <w:szCs w:val="21"/>
                      <w:u w:val="none"/>
                      <w:lang w:val="en-US" w:eastAsia="zh-CN"/>
                    </w:rPr>
                    <w:t>套</w:t>
                  </w:r>
                </w:p>
              </w:tc>
              <w:tc>
                <w:tcPr>
                  <w:tcW w:w="3612" w:type="pct"/>
                  <w:tcBorders>
                    <w:top w:val="single" w:color="auto" w:sz="4" w:space="0"/>
                    <w:bottom w:val="single" w:color="auto" w:sz="4" w:space="0"/>
                  </w:tcBorders>
                  <w:noWrap w:val="0"/>
                  <w:vAlign w:val="center"/>
                </w:tcPr>
                <w:p w14:paraId="204DE72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一、硬件参数</w:t>
                  </w:r>
                </w:p>
                <w:p w14:paraId="6FE95209">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1．屏幕超白玻璃，主板：安卓系统3288主板，双目摄像头，支持自动补光功能，可适应不同光线环境下的信息采集需求。</w:t>
                  </w:r>
                </w:p>
                <w:p w14:paraId="54CC8E6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2．身份证阅读器：离线版本，需通过公安局认证。</w:t>
                  </w:r>
                </w:p>
                <w:p w14:paraId="010BEEB8">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3．支持与闸机对接，能实现验证通过后的联动控制。支持数据库对接，保障信息的高效存储与交互。</w:t>
                  </w:r>
                </w:p>
                <w:p w14:paraId="77C19B9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4．人脸识别速度小于3秒，人脸识别精度不低于90%，支持活体检测，有效防止虚假信息验证。</w:t>
                  </w:r>
                </w:p>
                <w:p w14:paraId="17E2BB71">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二、技术参数</w:t>
                  </w:r>
                </w:p>
                <w:p w14:paraId="2A992C4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1．与闸机对接，支持人脸验证通过后的自动开闸联动功能，验证结果与闸机控制系统实时交互，实现通行权限的自动化管理。</w:t>
                  </w:r>
                </w:p>
                <w:p w14:paraId="76E52B7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2．具备考生信息与当前批次考试的匹配核验功能，可精准校验当前人员是否为该批次备案考生，严格把控考生准入资格，维护考试秩序的严肃性。</w:t>
                  </w:r>
                </w:p>
                <w:p w14:paraId="596694A6">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3．支持对考生进行现场拍照，拍照信息自动同步存储至系统数据库，为考试过程留存可追溯的影像凭证，确保考生身份信息的一致性。</w:t>
                  </w:r>
                </w:p>
                <w:p w14:paraId="713EDD6F">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4．配备高精度人像对比功能，能对采集的人像信息进行多维度比对分析，保障身份核验的准确性。</w:t>
                  </w:r>
                </w:p>
                <w:p w14:paraId="57AF3F15">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5．网络接入采用考场局域网架构，确保数据传输的安全性与稳定性，避免信息泄露或传输中断。</w:t>
                  </w:r>
                </w:p>
                <w:p w14:paraId="507E646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6．人脸识别系统基于LinuxUbuntu16.04LTS操作系统研发，适配Android操作系统运行环境，具备良好的跨平台兼容性。</w:t>
                  </w:r>
                </w:p>
                <w:p w14:paraId="51219638">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8．支持多样化比对模式，包括人脸与身份证芯片信息比对、人脸库内人脸信息互比、人脸与标准模型库比对等，全面覆盖身份核验场景需求。</w:t>
                  </w:r>
                </w:p>
                <w:p w14:paraId="54A121E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9．具备开放式系统接口，可与考试管理系统、排队叫号系统等其他相关系统实现无缝对接，实现数据实时互通与协同运行。</w:t>
                  </w:r>
                </w:p>
                <w:p w14:paraId="1FE36A0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10．系统开发技术规范：PC端采用C++编程语言开发，可在Linux操作系统及PC终端编译运行，接口遵循restfulapi设计标准；Android端核心算法模块采用C++开发，交互界面采用Java语言编写，兼容市面上主流安卓设备，确保系统在多终端环境下的稳定运行。</w:t>
                  </w:r>
                </w:p>
                <w:p w14:paraId="6D762CEB">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11．系统操作流程规范化设计：</w:t>
                  </w:r>
                </w:p>
                <w:p w14:paraId="5CE55E8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(1)将身份证放置于“身份证阅读区”；</w:t>
                  </w:r>
                </w:p>
                <w:p w14:paraId="524C354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(2)考生正视设备摄像头完成身份证信息读取；</w:t>
                  </w:r>
                </w:p>
                <w:p w14:paraId="39B59CA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(3)人脸验证通过后，系统自动显示考生考试信息（含准考证号、座位号）；</w:t>
                  </w:r>
                </w:p>
                <w:p w14:paraId="39222E68">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(4)人脸验证通过但考生当日无考试安排时，系统提示“该考生当日无考试信息”；</w:t>
                  </w:r>
                </w:p>
                <w:p w14:paraId="01C19CF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kern w:val="0"/>
                      <w:sz w:val="21"/>
                      <w:szCs w:val="21"/>
                      <w:u w:val="none"/>
                      <w:lang w:val="en-US" w:eastAsia="zh-CN"/>
                    </w:rPr>
                  </w:pPr>
                  <w:r>
                    <w:rPr>
                      <w:rFonts w:hint="default" w:ascii="宋体" w:hAnsi="宋体" w:eastAsia="宋体" w:cs="宋体"/>
                      <w:i w:val="0"/>
                      <w:iCs w:val="0"/>
                      <w:color w:val="auto"/>
                      <w:kern w:val="0"/>
                      <w:sz w:val="21"/>
                      <w:szCs w:val="21"/>
                      <w:u w:val="none"/>
                      <w:lang w:val="en-US" w:eastAsia="zh-CN"/>
                    </w:rPr>
                    <w:t>(5)人脸验证未通过时，系统提示“人脸验证失败，请重新操作”。</w:t>
                  </w:r>
                </w:p>
              </w:tc>
            </w:tr>
          </w:tbl>
          <w:p w14:paraId="6E4D239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1"/>
                <w:szCs w:val="21"/>
                <w:u w:val="none"/>
                <w:lang w:val="en-US" w:eastAsia="zh-CN"/>
              </w:rPr>
            </w:pPr>
          </w:p>
        </w:tc>
      </w:tr>
      <w:tr w14:paraId="7EC23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82" w:type="pct"/>
            <w:vMerge w:val="continue"/>
            <w:shd w:val="clear" w:color="auto" w:fill="auto"/>
            <w:vAlign w:val="center"/>
          </w:tcPr>
          <w:p w14:paraId="409251A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c>
          <w:tcPr>
            <w:tcW w:w="711" w:type="pct"/>
            <w:shd w:val="clear" w:color="auto" w:fill="auto"/>
            <w:vAlign w:val="center"/>
          </w:tcPr>
          <w:p w14:paraId="4C429A6C">
            <w:pPr>
              <w:keepNext w:val="0"/>
              <w:keepLines w:val="0"/>
              <w:widowControl/>
              <w:suppressLineNumbers w:val="0"/>
              <w:jc w:val="center"/>
              <w:textAlignment w:val="center"/>
              <w:rPr>
                <w:rFonts w:hint="eastAsia" w:ascii="宋体" w:hAnsi="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考评员移动评分系统</w:t>
            </w:r>
          </w:p>
        </w:tc>
        <w:tc>
          <w:tcPr>
            <w:tcW w:w="4006" w:type="pct"/>
            <w:shd w:val="clear" w:color="auto" w:fill="auto"/>
            <w:vAlign w:val="center"/>
          </w:tcPr>
          <w:p w14:paraId="268334BD">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u w:val="none"/>
              </w:rPr>
            </w:pPr>
            <w:r>
              <w:rPr>
                <w:rFonts w:hint="eastAsia" w:ascii="宋体" w:hAnsi="宋体" w:cs="宋体"/>
                <w:color w:val="auto"/>
                <w:szCs w:val="21"/>
                <w:u w:val="none"/>
              </w:rPr>
              <w:t>（一）硬件设备</w:t>
            </w:r>
          </w:p>
          <w:p w14:paraId="717BC94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u w:val="none"/>
              </w:rPr>
            </w:pPr>
            <w:r>
              <w:rPr>
                <w:rFonts w:hint="eastAsia" w:ascii="宋体" w:hAnsi="宋体" w:cs="宋体"/>
                <w:color w:val="auto"/>
                <w:szCs w:val="21"/>
                <w:u w:val="none"/>
              </w:rPr>
              <w:t>1、屏幕尺寸：≥10.1英寸</w:t>
            </w:r>
          </w:p>
          <w:p w14:paraId="4B024A83">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u w:val="none"/>
              </w:rPr>
            </w:pPr>
            <w:r>
              <w:rPr>
                <w:rFonts w:hint="eastAsia" w:ascii="宋体" w:hAnsi="宋体" w:cs="宋体"/>
                <w:color w:val="auto"/>
                <w:szCs w:val="21"/>
                <w:u w:val="none"/>
              </w:rPr>
              <w:t>2、触摸寿命：≥单点触摸5000万次</w:t>
            </w:r>
          </w:p>
          <w:p w14:paraId="23F5183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u w:val="none"/>
              </w:rPr>
            </w:pPr>
            <w:r>
              <w:rPr>
                <w:rFonts w:hint="eastAsia" w:ascii="宋体" w:hAnsi="宋体" w:cs="宋体"/>
                <w:color w:val="auto"/>
                <w:szCs w:val="21"/>
                <w:u w:val="none"/>
              </w:rPr>
              <w:t>3、内置系统：基于android13及以上安卓系统或同等功能国产系统，内存≥6G+硬盘≥128G</w:t>
            </w:r>
          </w:p>
          <w:p w14:paraId="681B3818">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u w:val="none"/>
              </w:rPr>
            </w:pPr>
            <w:r>
              <w:rPr>
                <w:rFonts w:hint="eastAsia" w:ascii="宋体" w:hAnsi="宋体" w:cs="宋体"/>
                <w:color w:val="auto"/>
                <w:szCs w:val="21"/>
                <w:u w:val="none"/>
              </w:rPr>
              <w:t>4、摄像头：前置：≥800万像素、后置：≥800万像素摄像头。</w:t>
            </w:r>
          </w:p>
          <w:p w14:paraId="76BF0F0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u w:val="none"/>
              </w:rPr>
            </w:pPr>
            <w:r>
              <w:rPr>
                <w:rFonts w:hint="eastAsia" w:ascii="宋体" w:hAnsi="宋体" w:cs="宋体"/>
                <w:color w:val="auto"/>
                <w:szCs w:val="21"/>
                <w:u w:val="none"/>
              </w:rPr>
              <w:t>（二）系统功能</w:t>
            </w:r>
          </w:p>
          <w:p w14:paraId="26B078FA">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u w:val="none"/>
              </w:rPr>
            </w:pPr>
            <w:r>
              <w:rPr>
                <w:rFonts w:hint="eastAsia" w:ascii="宋体" w:hAnsi="宋体" w:cs="宋体"/>
                <w:color w:val="auto"/>
                <w:szCs w:val="21"/>
                <w:u w:val="none"/>
              </w:rPr>
              <w:t>1、须满足国家《安全生产考试机构和考试点管理规定》（应急〔2025〕41号）；</w:t>
            </w:r>
          </w:p>
          <w:p w14:paraId="7DEC983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u w:val="none"/>
              </w:rPr>
            </w:pPr>
            <w:r>
              <w:rPr>
                <w:rFonts w:hint="eastAsia" w:ascii="宋体" w:hAnsi="宋体" w:cs="宋体"/>
                <w:color w:val="auto"/>
                <w:szCs w:val="21"/>
                <w:u w:val="none"/>
              </w:rPr>
              <w:t>2、支持高压电工作业，低压电工作业，熔化焊接与热切割作业，压力焊作业，登高架设作业，高处安装、维护、拆除作业，煤气作业，制冷与空调作业，危险化学品安全作业，金属非金属矿山安全作业，煤矿安全作业，烟花爆竹安全作业等特种作业实操评分功能；</w:t>
            </w:r>
          </w:p>
          <w:p w14:paraId="46D4D9F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u w:val="none"/>
              </w:rPr>
            </w:pPr>
            <w:r>
              <w:rPr>
                <w:rFonts w:hint="eastAsia" w:ascii="宋体" w:hAnsi="宋体" w:cs="宋体"/>
                <w:color w:val="auto"/>
                <w:szCs w:val="21"/>
                <w:u w:val="none"/>
              </w:rPr>
              <w:t>▲3、系统具备以下功能：（投标文件需逐项提供系统功能截图，验证投标系统功能设计完备性）</w:t>
            </w:r>
          </w:p>
          <w:p w14:paraId="5D164A5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u w:val="none"/>
              </w:rPr>
            </w:pPr>
            <w:r>
              <w:rPr>
                <w:rFonts w:hint="eastAsia" w:ascii="宋体" w:hAnsi="宋体" w:cs="宋体"/>
                <w:color w:val="auto"/>
                <w:szCs w:val="21"/>
                <w:u w:val="none"/>
              </w:rPr>
              <w:t>①考评员登录认证功能，支持账号密码登录与人脸识别登录；</w:t>
            </w:r>
          </w:p>
          <w:p w14:paraId="493A5864">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u w:val="none"/>
              </w:rPr>
            </w:pPr>
            <w:r>
              <w:rPr>
                <w:rFonts w:hint="eastAsia" w:ascii="宋体" w:hAnsi="宋体" w:cs="宋体"/>
                <w:color w:val="auto"/>
                <w:szCs w:val="21"/>
                <w:u w:val="none"/>
              </w:rPr>
              <w:t>②考生信息确认功能，支持准考证号/身份证号/扫码登录，系统自动推送考生的姓名、准考证号、考试子科目等信息；</w:t>
            </w:r>
          </w:p>
          <w:p w14:paraId="5E839FA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u w:val="none"/>
              </w:rPr>
            </w:pPr>
            <w:r>
              <w:rPr>
                <w:rFonts w:hint="eastAsia" w:ascii="宋体" w:hAnsi="宋体" w:cs="宋体"/>
                <w:color w:val="auto"/>
                <w:szCs w:val="21"/>
                <w:u w:val="none"/>
              </w:rPr>
              <w:t>③考试题目抽取功能：支持随机抽取考题组卷；</w:t>
            </w:r>
          </w:p>
          <w:p w14:paraId="21A20AB8">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u w:val="none"/>
              </w:rPr>
            </w:pPr>
            <w:r>
              <w:rPr>
                <w:rFonts w:hint="eastAsia" w:ascii="宋体" w:hAnsi="宋体" w:cs="宋体"/>
                <w:color w:val="auto"/>
                <w:szCs w:val="21"/>
                <w:u w:val="none"/>
              </w:rPr>
              <w:t>④考评员在线评分功能：支持自行配置评分项和否定项；</w:t>
            </w:r>
          </w:p>
          <w:p w14:paraId="4DC9AE3D">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u w:val="none"/>
              </w:rPr>
            </w:pPr>
            <w:r>
              <w:rPr>
                <w:rFonts w:hint="eastAsia" w:ascii="宋体" w:hAnsi="宋体" w:cs="宋体"/>
                <w:color w:val="auto"/>
                <w:szCs w:val="21"/>
                <w:u w:val="none"/>
              </w:rPr>
              <w:t>⑤考试过程拍照功能：支持上传照片和视频；</w:t>
            </w:r>
          </w:p>
          <w:p w14:paraId="71DF5826">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u w:val="none"/>
              </w:rPr>
            </w:pPr>
            <w:r>
              <w:rPr>
                <w:rFonts w:hint="eastAsia" w:ascii="宋体" w:hAnsi="宋体" w:cs="宋体"/>
                <w:color w:val="auto"/>
                <w:szCs w:val="21"/>
                <w:u w:val="none"/>
              </w:rPr>
              <w:t>⑥考试评分提醒功能；</w:t>
            </w:r>
          </w:p>
          <w:p w14:paraId="2AA33D3D">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u w:val="none"/>
              </w:rPr>
            </w:pPr>
            <w:r>
              <w:rPr>
                <w:rFonts w:hint="eastAsia" w:ascii="宋体" w:hAnsi="宋体" w:cs="宋体"/>
                <w:color w:val="auto"/>
                <w:szCs w:val="21"/>
                <w:u w:val="none"/>
              </w:rPr>
              <w:t>⑦考试成绩单生成功能；</w:t>
            </w:r>
          </w:p>
          <w:p w14:paraId="4598610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u w:val="none"/>
              </w:rPr>
            </w:pPr>
            <w:r>
              <w:rPr>
                <w:rFonts w:hint="eastAsia" w:ascii="宋体" w:hAnsi="宋体" w:cs="宋体"/>
                <w:color w:val="auto"/>
                <w:szCs w:val="21"/>
                <w:u w:val="none"/>
              </w:rPr>
              <w:t>⑧成绩查询功能；</w:t>
            </w:r>
          </w:p>
          <w:p w14:paraId="2EA6B90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u w:val="none"/>
              </w:rPr>
            </w:pPr>
            <w:r>
              <w:rPr>
                <w:rFonts w:hint="eastAsia" w:ascii="宋体" w:hAnsi="宋体" w:cs="宋体"/>
                <w:color w:val="auto"/>
                <w:szCs w:val="21"/>
                <w:u w:val="none"/>
              </w:rPr>
              <w:t>⑨评分记录查询功能。</w:t>
            </w:r>
          </w:p>
          <w:p w14:paraId="64523B5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u w:val="none"/>
              </w:rPr>
            </w:pPr>
            <w:r>
              <w:rPr>
                <w:rFonts w:hint="eastAsia" w:ascii="宋体" w:hAnsi="宋体" w:cs="宋体"/>
                <w:color w:val="auto"/>
                <w:szCs w:val="21"/>
                <w:u w:val="none"/>
              </w:rPr>
              <w:t>▲4、系统具备考试成绩自动上传至省级实操考核管理平台的功能，方便考试组织和管理。（投标文件需提供类似省一级安全培训考试系统平台或省级软件对接服务的服务方案）</w:t>
            </w:r>
          </w:p>
          <w:p w14:paraId="4D446C1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u w:val="none"/>
                <w:lang w:val="en-US" w:eastAsia="zh-CN"/>
              </w:rPr>
            </w:pPr>
            <w:r>
              <w:rPr>
                <w:rFonts w:hint="eastAsia" w:ascii="宋体" w:hAnsi="宋体" w:cs="宋体"/>
                <w:color w:val="auto"/>
                <w:szCs w:val="21"/>
                <w:u w:val="none"/>
              </w:rPr>
              <w:t>5、智能识别评分系统评分同步至考评员移动评分系统，结合人工评分、复核，支持操作细节评分。</w:t>
            </w:r>
          </w:p>
        </w:tc>
      </w:tr>
      <w:tr w14:paraId="2DCCC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32" w:type="dxa"/>
            <w:left w:w="64" w:type="dxa"/>
            <w:bottom w:w="32" w:type="dxa"/>
            <w:right w:w="64" w:type="dxa"/>
          </w:tblCellMar>
        </w:tblPrEx>
        <w:trPr>
          <w:trHeight w:val="0" w:hRule="atLeast"/>
          <w:jc w:val="center"/>
        </w:trPr>
        <w:tc>
          <w:tcPr>
            <w:tcW w:w="282" w:type="pct"/>
            <w:shd w:val="clear" w:color="auto" w:fill="auto"/>
            <w:vAlign w:val="center"/>
          </w:tcPr>
          <w:p w14:paraId="2FF4784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rPr>
            </w:pPr>
          </w:p>
        </w:tc>
        <w:tc>
          <w:tcPr>
            <w:tcW w:w="711" w:type="pct"/>
            <w:shd w:val="clear" w:color="auto" w:fill="auto"/>
            <w:vAlign w:val="center"/>
          </w:tcPr>
          <w:p w14:paraId="610C6DCF">
            <w:pPr>
              <w:keepNext w:val="0"/>
              <w:keepLines w:val="0"/>
              <w:widowControl/>
              <w:suppressLineNumbers w:val="0"/>
              <w:jc w:val="center"/>
              <w:textAlignment w:val="center"/>
              <w:rPr>
                <w:rFonts w:hint="eastAsia" w:ascii="宋体" w:hAnsi="宋体" w:cs="宋体"/>
                <w:i w:val="0"/>
                <w:iCs w:val="0"/>
                <w:color w:val="auto"/>
                <w:kern w:val="0"/>
                <w:sz w:val="21"/>
                <w:szCs w:val="21"/>
                <w:u w:val="none"/>
                <w:lang w:val="en-US" w:eastAsia="zh-CN"/>
              </w:rPr>
            </w:pPr>
            <w:r>
              <w:rPr>
                <w:rFonts w:hint="eastAsia" w:ascii="宋体" w:hAnsi="宋体" w:cs="宋体"/>
                <w:i w:val="0"/>
                <w:iCs w:val="0"/>
                <w:color w:val="auto"/>
                <w:kern w:val="0"/>
                <w:sz w:val="21"/>
                <w:szCs w:val="21"/>
                <w:u w:val="none"/>
                <w:lang w:val="en-US" w:eastAsia="zh-CN"/>
              </w:rPr>
              <w:t>文化建设</w:t>
            </w:r>
          </w:p>
        </w:tc>
        <w:tc>
          <w:tcPr>
            <w:tcW w:w="4006" w:type="pct"/>
            <w:shd w:val="clear" w:color="auto" w:fill="auto"/>
            <w:vAlign w:val="center"/>
          </w:tcPr>
          <w:p w14:paraId="49A46A96">
            <w:pPr>
              <w:keepNext w:val="0"/>
              <w:keepLines w:val="0"/>
              <w:widowControl/>
              <w:numPr>
                <w:ilvl w:val="0"/>
                <w:numId w:val="20"/>
              </w:numPr>
              <w:suppressLineNumbers w:val="0"/>
              <w:spacing w:before="0" w:beforeAutospacing="0" w:after="0" w:afterAutospacing="0"/>
              <w:ind w:left="0" w:right="0"/>
              <w:jc w:val="left"/>
              <w:textAlignment w:val="center"/>
              <w:rPr>
                <w:rFonts w:hint="eastAsia" w:ascii="宋体" w:hAnsi="宋体" w:cs="宋体"/>
                <w:color w:val="auto"/>
                <w:szCs w:val="21"/>
                <w:u w:val="none"/>
                <w:lang w:val="en-US" w:eastAsia="zh-CN"/>
              </w:rPr>
            </w:pPr>
            <w:r>
              <w:rPr>
                <w:rFonts w:hint="eastAsia" w:ascii="宋体" w:hAnsi="宋体" w:cs="宋体"/>
                <w:color w:val="auto"/>
                <w:szCs w:val="21"/>
                <w:u w:val="none"/>
                <w:lang w:val="en-US" w:eastAsia="zh-CN"/>
              </w:rPr>
              <w:t>整体考场的文化建设，包括但不限于高压、低压、高处、候考室等场地。</w:t>
            </w:r>
          </w:p>
          <w:p w14:paraId="6668BC0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u w:val="none"/>
              </w:rPr>
            </w:pPr>
            <w:r>
              <w:rPr>
                <w:rFonts w:hint="eastAsia" w:ascii="宋体" w:hAnsi="宋体" w:cs="宋体"/>
                <w:color w:val="auto"/>
                <w:szCs w:val="21"/>
                <w:u w:val="none"/>
                <w:lang w:val="en-US" w:eastAsia="zh-CN"/>
              </w:rPr>
              <w:t>2.文化内容包括但不限于引导地贴、规章制度、文化标语等相关内容。</w:t>
            </w:r>
          </w:p>
        </w:tc>
      </w:tr>
    </w:tbl>
    <w:p w14:paraId="1B67B74F">
      <w:pPr>
        <w:spacing w:line="360" w:lineRule="auto"/>
        <w:ind w:firstLine="482" w:firstLineChars="200"/>
        <w:contextualSpacing/>
        <w:rPr>
          <w:rFonts w:hint="eastAsia" w:ascii="宋体" w:hAnsi="宋体" w:cs="宋体"/>
          <w:b/>
          <w:color w:val="auto"/>
          <w:sz w:val="24"/>
          <w:highlight w:val="none"/>
        </w:rPr>
      </w:pPr>
      <w:r>
        <w:rPr>
          <w:rFonts w:hint="eastAsia" w:ascii="宋体" w:hAnsi="宋体" w:cs="宋体"/>
          <w:b/>
          <w:color w:val="auto"/>
          <w:sz w:val="24"/>
          <w:highlight w:val="none"/>
          <w:lang w:val="en-US" w:eastAsia="zh-CN"/>
        </w:rPr>
        <w:t>3.</w:t>
      </w:r>
      <w:r>
        <w:rPr>
          <w:rFonts w:hint="eastAsia" w:ascii="宋体" w:hAnsi="宋体" w:cs="宋体"/>
          <w:b/>
          <w:color w:val="auto"/>
          <w:sz w:val="24"/>
          <w:highlight w:val="none"/>
        </w:rPr>
        <w:t>实施要求</w:t>
      </w:r>
    </w:p>
    <w:p w14:paraId="433DB3DF">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eastAsia="zh-CN"/>
        </w:rPr>
        <w:t>供应商</w:t>
      </w:r>
      <w:r>
        <w:rPr>
          <w:rFonts w:hint="eastAsia" w:ascii="宋体" w:hAnsi="宋体" w:cs="宋体"/>
          <w:bCs/>
          <w:color w:val="auto"/>
          <w:sz w:val="24"/>
          <w:highlight w:val="none"/>
        </w:rPr>
        <w:t>须保证所供货物符合国家知识产权法律法规，为正规正版产品，无假冒伪劣。如因货物侵权导致采购人损失，</w:t>
      </w:r>
      <w:r>
        <w:rPr>
          <w:rFonts w:hint="eastAsia" w:ascii="宋体" w:hAnsi="宋体" w:cs="宋体"/>
          <w:bCs/>
          <w:color w:val="auto"/>
          <w:sz w:val="24"/>
          <w:highlight w:val="none"/>
          <w:lang w:eastAsia="zh-CN"/>
        </w:rPr>
        <w:t>供应商</w:t>
      </w:r>
      <w:r>
        <w:rPr>
          <w:rFonts w:hint="eastAsia" w:ascii="宋体" w:hAnsi="宋体" w:cs="宋体"/>
          <w:bCs/>
          <w:color w:val="auto"/>
          <w:sz w:val="24"/>
          <w:highlight w:val="none"/>
        </w:rPr>
        <w:t>应承担全部法律责任及赔偿。</w:t>
      </w:r>
    </w:p>
    <w:p w14:paraId="3B77B7AE">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2.若</w:t>
      </w:r>
      <w:r>
        <w:rPr>
          <w:rFonts w:hint="eastAsia" w:ascii="宋体" w:hAnsi="宋体" w:cs="宋体"/>
          <w:bCs/>
          <w:color w:val="auto"/>
          <w:sz w:val="24"/>
          <w:highlight w:val="none"/>
          <w:lang w:eastAsia="zh-CN"/>
        </w:rPr>
        <w:t>供应商</w:t>
      </w:r>
      <w:r>
        <w:rPr>
          <w:rFonts w:hint="eastAsia" w:ascii="宋体" w:hAnsi="宋体" w:cs="宋体"/>
          <w:bCs/>
          <w:color w:val="auto"/>
          <w:sz w:val="24"/>
          <w:highlight w:val="none"/>
        </w:rPr>
        <w:t>所供货物不符合国家知识产权法律法规或属假冒伪劣产品，其投标无效。</w:t>
      </w:r>
    </w:p>
    <w:p w14:paraId="51586157">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3.</w:t>
      </w:r>
      <w:r>
        <w:rPr>
          <w:rFonts w:hint="eastAsia" w:ascii="宋体" w:hAnsi="宋体" w:cs="宋体"/>
          <w:bCs/>
          <w:color w:val="auto"/>
          <w:sz w:val="24"/>
          <w:highlight w:val="none"/>
          <w:lang w:eastAsia="zh-CN"/>
        </w:rPr>
        <w:t>成交供应商</w:t>
      </w:r>
      <w:r>
        <w:rPr>
          <w:rFonts w:hint="eastAsia" w:ascii="宋体" w:hAnsi="宋体" w:cs="宋体"/>
          <w:bCs/>
          <w:color w:val="auto"/>
          <w:sz w:val="24"/>
          <w:highlight w:val="none"/>
        </w:rPr>
        <w:t>应负责将货物免费运送至采购人指定地点，完成安装调试。</w:t>
      </w:r>
    </w:p>
    <w:p w14:paraId="0AC9B63F">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4.安装前，</w:t>
      </w:r>
      <w:r>
        <w:rPr>
          <w:rFonts w:hint="eastAsia" w:ascii="宋体" w:hAnsi="宋体" w:cs="宋体"/>
          <w:bCs/>
          <w:color w:val="auto"/>
          <w:sz w:val="24"/>
          <w:highlight w:val="none"/>
          <w:lang w:eastAsia="zh-CN"/>
        </w:rPr>
        <w:t>成交供应商</w:t>
      </w:r>
      <w:r>
        <w:rPr>
          <w:rFonts w:hint="eastAsia" w:ascii="宋体" w:hAnsi="宋体" w:cs="宋体"/>
          <w:bCs/>
          <w:color w:val="auto"/>
          <w:sz w:val="24"/>
          <w:highlight w:val="none"/>
        </w:rPr>
        <w:t>应派员实地勘察，免费设计安装方案，确保线路设计合理、运行可靠。</w:t>
      </w:r>
    </w:p>
    <w:p w14:paraId="0BA3AAC9">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5.</w:t>
      </w:r>
      <w:r>
        <w:rPr>
          <w:rFonts w:hint="eastAsia" w:ascii="宋体" w:hAnsi="宋体" w:cs="宋体"/>
          <w:bCs/>
          <w:color w:val="auto"/>
          <w:sz w:val="24"/>
          <w:highlight w:val="none"/>
          <w:lang w:eastAsia="zh-CN"/>
        </w:rPr>
        <w:t>成交供应商</w:t>
      </w:r>
      <w:r>
        <w:rPr>
          <w:rFonts w:hint="eastAsia" w:ascii="宋体" w:hAnsi="宋体" w:cs="宋体"/>
          <w:bCs/>
          <w:color w:val="auto"/>
          <w:sz w:val="24"/>
          <w:highlight w:val="none"/>
        </w:rPr>
        <w:t>负责组织专业技术人员安装调试，采购人提供必要配合。</w:t>
      </w:r>
    </w:p>
    <w:p w14:paraId="09DDBE9A">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6.安装调试完成后，由</w:t>
      </w:r>
      <w:r>
        <w:rPr>
          <w:rFonts w:hint="eastAsia" w:ascii="宋体" w:hAnsi="宋体" w:cs="宋体"/>
          <w:bCs/>
          <w:color w:val="auto"/>
          <w:sz w:val="24"/>
          <w:highlight w:val="none"/>
          <w:lang w:eastAsia="zh-CN"/>
        </w:rPr>
        <w:t>成交供应商</w:t>
      </w:r>
      <w:r>
        <w:rPr>
          <w:rFonts w:hint="eastAsia" w:ascii="宋体" w:hAnsi="宋体" w:cs="宋体"/>
          <w:bCs/>
          <w:color w:val="auto"/>
          <w:sz w:val="24"/>
          <w:highlight w:val="none"/>
        </w:rPr>
        <w:t>与采购人共同验收签字；采购人有权委托第三方检测机构进行抽查，费用由责任方承担。</w:t>
      </w:r>
    </w:p>
    <w:p w14:paraId="05838DCD">
      <w:pPr>
        <w:spacing w:line="360" w:lineRule="auto"/>
        <w:ind w:firstLine="480" w:firstLineChars="200"/>
        <w:contextualSpacing/>
        <w:rPr>
          <w:rFonts w:hint="eastAsia" w:ascii="宋体" w:hAnsi="宋体" w:cs="宋体"/>
          <w:bCs/>
          <w:color w:val="auto"/>
          <w:sz w:val="24"/>
          <w:highlight w:val="none"/>
        </w:rPr>
      </w:pPr>
      <w:r>
        <w:rPr>
          <w:rFonts w:hint="eastAsia" w:ascii="宋体" w:hAnsi="宋体" w:cs="宋体"/>
          <w:bCs/>
          <w:color w:val="auto"/>
          <w:sz w:val="24"/>
          <w:highlight w:val="none"/>
        </w:rPr>
        <w:t>7.验收前，</w:t>
      </w:r>
      <w:r>
        <w:rPr>
          <w:rFonts w:hint="eastAsia" w:ascii="宋体" w:hAnsi="宋体" w:cs="宋体"/>
          <w:bCs/>
          <w:color w:val="auto"/>
          <w:sz w:val="24"/>
          <w:highlight w:val="none"/>
          <w:lang w:eastAsia="zh-CN"/>
        </w:rPr>
        <w:t>成交供应商</w:t>
      </w:r>
      <w:r>
        <w:rPr>
          <w:rFonts w:hint="eastAsia" w:ascii="宋体" w:hAnsi="宋体" w:cs="宋体"/>
          <w:bCs/>
          <w:color w:val="auto"/>
          <w:sz w:val="24"/>
          <w:highlight w:val="none"/>
        </w:rPr>
        <w:t>须提供完整技术资料（含产品说明书、使用手册、出厂明细表、质量合格证书等）。</w:t>
      </w:r>
    </w:p>
    <w:p w14:paraId="7F07CF7E">
      <w:pPr>
        <w:spacing w:line="360" w:lineRule="auto"/>
        <w:ind w:firstLine="480" w:firstLineChars="200"/>
        <w:contextualSpacing/>
        <w:rPr>
          <w:rFonts w:hint="eastAsia"/>
          <w:lang w:val="en-US" w:eastAsia="zh-CN"/>
        </w:rPr>
      </w:pPr>
      <w:r>
        <w:rPr>
          <w:rFonts w:hint="eastAsia" w:ascii="宋体" w:hAnsi="宋体" w:cs="宋体"/>
          <w:bCs/>
          <w:color w:val="auto"/>
          <w:sz w:val="24"/>
          <w:highlight w:val="none"/>
        </w:rPr>
        <w:t>8.货物执行标准：符合国家强制性标准（无国家强制性标准时按行业标准执行），并通过国家权威检测认证。</w:t>
      </w:r>
      <w:r>
        <w:rPr>
          <w:rFonts w:hint="eastAsia" w:ascii="宋体" w:hAnsi="宋体" w:cs="宋体"/>
          <w:bCs/>
          <w:color w:val="auto"/>
          <w:sz w:val="24"/>
          <w:highlight w:val="none"/>
          <w:lang w:eastAsia="zh-CN"/>
        </w:rPr>
        <w:t>供应商</w:t>
      </w:r>
      <w:r>
        <w:rPr>
          <w:rFonts w:hint="eastAsia" w:ascii="宋体" w:hAnsi="宋体" w:cs="宋体"/>
          <w:bCs/>
          <w:color w:val="auto"/>
          <w:sz w:val="24"/>
          <w:highlight w:val="none"/>
        </w:rPr>
        <w:t>若中标，将严格按应急管理部《关于印发</w:t>
      </w:r>
      <w:r>
        <w:rPr>
          <w:rFonts w:hint="eastAsia" w:ascii="宋体" w:hAnsi="宋体" w:cs="宋体"/>
          <w:bCs/>
          <w:color w:val="auto"/>
          <w:sz w:val="24"/>
          <w:highlight w:val="none"/>
          <w:lang w:val="en-US" w:eastAsia="zh-CN"/>
        </w:rPr>
        <w:t>&lt;</w:t>
      </w:r>
      <w:r>
        <w:rPr>
          <w:rFonts w:hint="eastAsia" w:ascii="宋体" w:hAnsi="宋体" w:cs="宋体"/>
          <w:bCs/>
          <w:color w:val="auto"/>
          <w:sz w:val="24"/>
          <w:highlight w:val="none"/>
        </w:rPr>
        <w:t>安全生产考试机构和考试点管理规定</w:t>
      </w:r>
      <w:r>
        <w:rPr>
          <w:rFonts w:hint="eastAsia" w:ascii="宋体" w:hAnsi="宋体" w:cs="宋体"/>
          <w:bCs/>
          <w:color w:val="auto"/>
          <w:sz w:val="24"/>
          <w:highlight w:val="none"/>
          <w:lang w:val="en-US" w:eastAsia="zh-CN"/>
        </w:rPr>
        <w:t>&gt;</w:t>
      </w:r>
      <w:r>
        <w:rPr>
          <w:rFonts w:hint="eastAsia" w:ascii="宋体" w:hAnsi="宋体" w:cs="宋体"/>
          <w:bCs/>
          <w:color w:val="auto"/>
          <w:sz w:val="24"/>
          <w:highlight w:val="none"/>
        </w:rPr>
        <w:t>的通知》（应急〔2025〕41号）文件、应急管理部《关于印发</w:t>
      </w:r>
      <w:r>
        <w:rPr>
          <w:rFonts w:hint="eastAsia" w:ascii="宋体" w:hAnsi="宋体" w:cs="宋体"/>
          <w:bCs/>
          <w:color w:val="auto"/>
          <w:sz w:val="24"/>
          <w:highlight w:val="none"/>
          <w:lang w:val="en-US" w:eastAsia="zh-CN"/>
        </w:rPr>
        <w:t>&lt;</w:t>
      </w:r>
      <w:r>
        <w:rPr>
          <w:rFonts w:hint="eastAsia" w:ascii="宋体" w:hAnsi="宋体" w:cs="宋体"/>
          <w:bCs/>
          <w:color w:val="auto"/>
          <w:sz w:val="24"/>
          <w:highlight w:val="none"/>
        </w:rPr>
        <w:t>低压电工作业人员安全技术培训大纲和考核标准</w:t>
      </w:r>
      <w:r>
        <w:rPr>
          <w:rFonts w:hint="eastAsia" w:ascii="宋体" w:hAnsi="宋体" w:cs="宋体"/>
          <w:bCs/>
          <w:color w:val="auto"/>
          <w:sz w:val="24"/>
          <w:highlight w:val="none"/>
          <w:lang w:val="en-US" w:eastAsia="zh-CN"/>
        </w:rPr>
        <w:t>&gt;</w:t>
      </w:r>
      <w:r>
        <w:rPr>
          <w:rFonts w:hint="eastAsia" w:ascii="宋体" w:hAnsi="宋体" w:cs="宋体"/>
          <w:bCs/>
          <w:color w:val="auto"/>
          <w:sz w:val="24"/>
          <w:highlight w:val="none"/>
        </w:rPr>
        <w:t>等6个培训大纲和考核标准的通知》（应急〔2025〕59号</w:t>
      </w:r>
      <w:r>
        <w:rPr>
          <w:rFonts w:hint="eastAsia" w:ascii="宋体" w:hAnsi="宋体" w:cs="宋体"/>
          <w:bCs/>
          <w:color w:val="auto"/>
          <w:sz w:val="24"/>
          <w:highlight w:val="none"/>
          <w:lang w:val="en-US" w:eastAsia="zh-CN"/>
        </w:rPr>
        <w:t>)</w:t>
      </w:r>
      <w:r>
        <w:rPr>
          <w:rFonts w:hint="eastAsia" w:ascii="宋体" w:hAnsi="宋体" w:cs="宋体"/>
          <w:bCs/>
          <w:color w:val="auto"/>
          <w:sz w:val="24"/>
          <w:highlight w:val="none"/>
        </w:rPr>
        <w:t>文件中规定的技术参数要求履行合同，包括但不限于未参与评分的参数。未按上述要求履行的，采购人依据合同约定追究违约责任，包括扣减合同款、索赔损失等。</w:t>
      </w:r>
    </w:p>
    <w:p w14:paraId="1CCB93B4">
      <w:pPr>
        <w:rPr>
          <w:rFonts w:hint="eastAsia"/>
          <w:lang w:val="en-US" w:eastAsia="zh-CN"/>
        </w:rPr>
      </w:pPr>
    </w:p>
    <w:p w14:paraId="2F70113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二、商务要求</w:t>
      </w:r>
    </w:p>
    <w:p w14:paraId="369491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kern w:val="2"/>
          <w:sz w:val="24"/>
          <w:szCs w:val="24"/>
        </w:rPr>
      </w:pPr>
      <w:r>
        <w:rPr>
          <w:rFonts w:hint="eastAsia" w:ascii="宋体" w:hAnsi="宋体" w:eastAsia="宋体" w:cs="宋体"/>
          <w:b w:val="0"/>
          <w:bCs/>
          <w:kern w:val="2"/>
          <w:sz w:val="24"/>
          <w:szCs w:val="24"/>
        </w:rPr>
        <w:t>1. 交付（实施）的时间（期限）和地点（范围）</w:t>
      </w:r>
    </w:p>
    <w:p w14:paraId="5AFA63C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contextualSpacing/>
        <w:jc w:val="both"/>
        <w:textAlignment w:val="auto"/>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合同签订之日起</w:t>
      </w:r>
      <w:r>
        <w:rPr>
          <w:rFonts w:hint="eastAsia" w:ascii="宋体" w:hAnsi="宋体" w:cs="宋体"/>
          <w:b w:val="0"/>
          <w:bCs/>
          <w:kern w:val="2"/>
          <w:sz w:val="24"/>
          <w:szCs w:val="24"/>
          <w:highlight w:val="none"/>
          <w:lang w:val="en-US" w:eastAsia="zh-CN" w:bidi="ar-SA"/>
        </w:rPr>
        <w:t>45</w:t>
      </w:r>
      <w:r>
        <w:rPr>
          <w:rFonts w:hint="eastAsia" w:ascii="宋体" w:hAnsi="宋体" w:eastAsia="宋体" w:cs="宋体"/>
          <w:b w:val="0"/>
          <w:bCs/>
          <w:kern w:val="2"/>
          <w:sz w:val="24"/>
          <w:szCs w:val="24"/>
          <w:highlight w:val="none"/>
          <w:lang w:val="en-US" w:eastAsia="zh-CN" w:bidi="ar-SA"/>
        </w:rPr>
        <w:t>日历天内供货、安装、调试及验收完毕，并交付使用。</w:t>
      </w:r>
    </w:p>
    <w:p w14:paraId="30CEF421">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kern w:val="2"/>
          <w:sz w:val="24"/>
          <w:szCs w:val="24"/>
        </w:rPr>
      </w:pPr>
      <w:r>
        <w:rPr>
          <w:rFonts w:hint="eastAsia" w:ascii="宋体" w:hAnsi="宋体" w:eastAsia="宋体" w:cs="宋体"/>
          <w:b w:val="0"/>
          <w:bCs/>
          <w:kern w:val="2"/>
          <w:sz w:val="24"/>
          <w:szCs w:val="24"/>
        </w:rPr>
        <w:t>2. 付款条件（进度和方式）</w:t>
      </w:r>
    </w:p>
    <w:p w14:paraId="6FF2937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contextualSpacing/>
        <w:jc w:val="both"/>
        <w:textAlignment w:val="auto"/>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所有设备配送至甲方指定地点甲方核对无误，所有设备安装成功、调试完毕、验收合格</w:t>
      </w:r>
      <w:r>
        <w:rPr>
          <w:rFonts w:hint="eastAsia" w:ascii="宋体" w:hAnsi="宋体" w:cs="宋体"/>
          <w:b w:val="0"/>
          <w:bCs/>
          <w:kern w:val="2"/>
          <w:sz w:val="24"/>
          <w:szCs w:val="24"/>
          <w:highlight w:val="none"/>
          <w:lang w:val="en-US" w:eastAsia="zh-CN" w:bidi="ar-SA"/>
        </w:rPr>
        <w:t>、</w:t>
      </w:r>
      <w:r>
        <w:rPr>
          <w:rFonts w:hint="eastAsia" w:ascii="宋体" w:hAnsi="宋体" w:eastAsia="宋体" w:cs="宋体"/>
          <w:b w:val="0"/>
          <w:bCs/>
          <w:kern w:val="2"/>
          <w:sz w:val="24"/>
          <w:szCs w:val="24"/>
          <w:highlight w:val="none"/>
          <w:lang w:val="en-US" w:eastAsia="zh-CN" w:bidi="ar-SA"/>
        </w:rPr>
        <w:t>运行正常</w:t>
      </w:r>
      <w:r>
        <w:rPr>
          <w:rFonts w:hint="eastAsia" w:ascii="宋体" w:hAnsi="宋体" w:cs="宋体"/>
          <w:b w:val="0"/>
          <w:bCs/>
          <w:kern w:val="2"/>
          <w:sz w:val="24"/>
          <w:szCs w:val="24"/>
          <w:highlight w:val="none"/>
          <w:lang w:val="en-US" w:eastAsia="zh-CN" w:bidi="ar-SA"/>
        </w:rPr>
        <w:t>付至合同价的80%，余款于3年后付清。</w:t>
      </w:r>
    </w:p>
    <w:p w14:paraId="7475F476">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kern w:val="2"/>
          <w:sz w:val="24"/>
          <w:szCs w:val="24"/>
        </w:rPr>
      </w:pPr>
      <w:r>
        <w:rPr>
          <w:rFonts w:hint="eastAsia" w:ascii="宋体" w:hAnsi="宋体" w:eastAsia="宋体" w:cs="宋体"/>
          <w:b w:val="0"/>
          <w:bCs/>
          <w:kern w:val="2"/>
          <w:sz w:val="24"/>
          <w:szCs w:val="24"/>
        </w:rPr>
        <w:t>3. 包装和运输（如适用，须满足《关于印发〈商品包装政府采购需求标准（试行）〉、〈快递包装政府采购需求标准（试行）〉的通知》（财办库﹝2020﹞123号））</w:t>
      </w:r>
    </w:p>
    <w:p w14:paraId="4871BB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kern w:val="2"/>
          <w:sz w:val="24"/>
          <w:szCs w:val="24"/>
        </w:rPr>
      </w:pPr>
      <w:r>
        <w:rPr>
          <w:rFonts w:hint="eastAsia" w:ascii="宋体" w:hAnsi="宋体" w:eastAsia="宋体" w:cs="宋体"/>
          <w:b w:val="0"/>
          <w:bCs/>
          <w:kern w:val="2"/>
          <w:sz w:val="24"/>
          <w:szCs w:val="24"/>
        </w:rPr>
        <w:t>4.质保及售后服务要求</w:t>
      </w:r>
    </w:p>
    <w:p w14:paraId="733713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kern w:val="2"/>
          <w:sz w:val="24"/>
          <w:szCs w:val="24"/>
        </w:rPr>
      </w:pPr>
      <w:r>
        <w:rPr>
          <w:rFonts w:hint="eastAsia" w:ascii="宋体" w:hAnsi="宋体" w:eastAsia="宋体" w:cs="宋体"/>
          <w:b w:val="0"/>
          <w:bCs/>
          <w:kern w:val="2"/>
          <w:sz w:val="24"/>
          <w:szCs w:val="24"/>
        </w:rPr>
        <w:t>1.质保要求：所供设备须符合国家标准及</w:t>
      </w:r>
      <w:r>
        <w:rPr>
          <w:rFonts w:hint="eastAsia" w:ascii="宋体" w:hAnsi="宋体" w:eastAsia="宋体" w:cs="宋体"/>
          <w:b w:val="0"/>
          <w:bCs/>
          <w:kern w:val="2"/>
          <w:sz w:val="24"/>
          <w:szCs w:val="24"/>
          <w:lang w:eastAsia="zh-CN"/>
        </w:rPr>
        <w:t>采购文件</w:t>
      </w:r>
      <w:r>
        <w:rPr>
          <w:rFonts w:hint="eastAsia" w:ascii="宋体" w:hAnsi="宋体" w:eastAsia="宋体" w:cs="宋体"/>
          <w:b w:val="0"/>
          <w:bCs/>
          <w:kern w:val="2"/>
          <w:sz w:val="24"/>
          <w:szCs w:val="24"/>
        </w:rPr>
        <w:t>要求。</w:t>
      </w:r>
    </w:p>
    <w:p w14:paraId="7F4739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kern w:val="2"/>
          <w:sz w:val="24"/>
          <w:szCs w:val="24"/>
          <w:highlight w:val="yellow"/>
        </w:rPr>
      </w:pPr>
      <w:r>
        <w:rPr>
          <w:rFonts w:hint="eastAsia" w:ascii="宋体" w:hAnsi="宋体" w:eastAsia="宋体" w:cs="宋体"/>
          <w:b w:val="0"/>
          <w:bCs/>
          <w:kern w:val="2"/>
          <w:sz w:val="24"/>
          <w:szCs w:val="24"/>
          <w:highlight w:val="none"/>
        </w:rPr>
        <w:t>2.质保期：自验收合格之日起整体免费质保3年</w:t>
      </w:r>
      <w:r>
        <w:rPr>
          <w:rFonts w:hint="eastAsia" w:ascii="宋体" w:hAnsi="宋体" w:cs="宋体"/>
          <w:b w:val="0"/>
          <w:bCs/>
          <w:kern w:val="2"/>
          <w:sz w:val="24"/>
          <w:szCs w:val="24"/>
          <w:highlight w:val="none"/>
          <w:lang w:eastAsia="zh-CN"/>
        </w:rPr>
        <w:t>（</w:t>
      </w:r>
      <w:r>
        <w:rPr>
          <w:rFonts w:hint="eastAsia" w:ascii="宋体" w:hAnsi="宋体" w:cs="宋体"/>
          <w:b w:val="0"/>
          <w:bCs/>
          <w:kern w:val="2"/>
          <w:sz w:val="24"/>
          <w:szCs w:val="24"/>
          <w:highlight w:val="none"/>
          <w:lang w:val="en-US" w:eastAsia="zh-CN"/>
        </w:rPr>
        <w:t>包含设备维修更换，人员差旅费等</w:t>
      </w:r>
      <w:r>
        <w:rPr>
          <w:rFonts w:hint="eastAsia" w:ascii="宋体" w:hAnsi="宋体" w:cs="宋体"/>
          <w:b w:val="0"/>
          <w:bCs/>
          <w:kern w:val="2"/>
          <w:sz w:val="24"/>
          <w:szCs w:val="24"/>
          <w:highlight w:val="none"/>
          <w:lang w:eastAsia="zh-CN"/>
        </w:rPr>
        <w:t>）</w:t>
      </w:r>
      <w:r>
        <w:rPr>
          <w:rFonts w:hint="eastAsia" w:ascii="宋体" w:hAnsi="宋体" w:eastAsia="宋体" w:cs="宋体"/>
          <w:b w:val="0"/>
          <w:bCs/>
          <w:kern w:val="2"/>
          <w:sz w:val="24"/>
          <w:szCs w:val="24"/>
          <w:highlight w:val="none"/>
        </w:rPr>
        <w:t>。</w:t>
      </w:r>
    </w:p>
    <w:p w14:paraId="11E519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kern w:val="2"/>
          <w:sz w:val="24"/>
          <w:szCs w:val="24"/>
          <w:highlight w:val="none"/>
          <w:lang w:val="en-US" w:eastAsia="zh-CN"/>
        </w:rPr>
      </w:pPr>
      <w:r>
        <w:rPr>
          <w:rFonts w:hint="eastAsia" w:ascii="宋体" w:hAnsi="宋体" w:cs="宋体"/>
          <w:b w:val="0"/>
          <w:bCs/>
          <w:kern w:val="2"/>
          <w:sz w:val="24"/>
          <w:szCs w:val="24"/>
          <w:highlight w:val="none"/>
          <w:lang w:val="en-US" w:eastAsia="zh-CN"/>
        </w:rPr>
        <w:t>3.软件免费升级。</w:t>
      </w:r>
    </w:p>
    <w:p w14:paraId="1232B2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kern w:val="2"/>
          <w:sz w:val="24"/>
          <w:szCs w:val="24"/>
        </w:rPr>
      </w:pPr>
      <w:r>
        <w:rPr>
          <w:rFonts w:hint="eastAsia" w:ascii="宋体" w:hAnsi="宋体" w:cs="宋体"/>
          <w:b w:val="0"/>
          <w:bCs/>
          <w:kern w:val="2"/>
          <w:sz w:val="24"/>
          <w:szCs w:val="24"/>
          <w:lang w:val="en-US" w:eastAsia="zh-CN"/>
        </w:rPr>
        <w:t>4</w:t>
      </w:r>
      <w:r>
        <w:rPr>
          <w:rFonts w:hint="eastAsia" w:ascii="宋体" w:hAnsi="宋体" w:eastAsia="宋体" w:cs="宋体"/>
          <w:b w:val="0"/>
          <w:bCs/>
          <w:kern w:val="2"/>
          <w:sz w:val="24"/>
          <w:szCs w:val="24"/>
        </w:rPr>
        <w:t>.售后服务：</w:t>
      </w:r>
    </w:p>
    <w:p w14:paraId="35F88A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kern w:val="2"/>
          <w:sz w:val="24"/>
          <w:szCs w:val="24"/>
        </w:rPr>
      </w:pPr>
      <w:r>
        <w:rPr>
          <w:rFonts w:hint="eastAsia" w:ascii="宋体" w:hAnsi="宋体" w:eastAsia="宋体" w:cs="宋体"/>
          <w:b w:val="0"/>
          <w:bCs/>
          <w:kern w:val="2"/>
          <w:sz w:val="24"/>
          <w:szCs w:val="24"/>
        </w:rPr>
        <w:t>（1）7*24小时维保服务，故障发生时维保人员须在同城4小时内、异地24小时内到达现场。</w:t>
      </w:r>
    </w:p>
    <w:p w14:paraId="0233DE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kern w:val="2"/>
          <w:sz w:val="24"/>
          <w:szCs w:val="24"/>
        </w:rPr>
      </w:pPr>
      <w:r>
        <w:rPr>
          <w:rFonts w:hint="eastAsia" w:ascii="宋体" w:hAnsi="宋体" w:eastAsia="宋体" w:cs="宋体"/>
          <w:b w:val="0"/>
          <w:bCs/>
          <w:kern w:val="2"/>
          <w:sz w:val="24"/>
          <w:szCs w:val="24"/>
        </w:rPr>
        <w:t>（2）提供7*24小时在线技术支持。</w:t>
      </w:r>
    </w:p>
    <w:p w14:paraId="56334F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kern w:val="2"/>
          <w:sz w:val="24"/>
          <w:szCs w:val="24"/>
        </w:rPr>
      </w:pPr>
      <w:r>
        <w:rPr>
          <w:rFonts w:hint="eastAsia" w:ascii="宋体" w:hAnsi="宋体" w:cs="宋体"/>
          <w:b w:val="0"/>
          <w:bCs/>
          <w:kern w:val="2"/>
          <w:sz w:val="24"/>
          <w:szCs w:val="24"/>
          <w:lang w:val="en-US" w:eastAsia="zh-CN"/>
        </w:rPr>
        <w:t>5</w:t>
      </w:r>
      <w:r>
        <w:rPr>
          <w:rFonts w:hint="eastAsia" w:ascii="宋体" w:hAnsi="宋体" w:eastAsia="宋体" w:cs="宋体"/>
          <w:b w:val="0"/>
          <w:bCs/>
          <w:kern w:val="2"/>
          <w:sz w:val="24"/>
          <w:szCs w:val="24"/>
        </w:rPr>
        <w:t>.培训要求：</w:t>
      </w:r>
    </w:p>
    <w:p w14:paraId="5A8F05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kern w:val="2"/>
          <w:sz w:val="24"/>
          <w:szCs w:val="24"/>
        </w:rPr>
      </w:pPr>
      <w:r>
        <w:rPr>
          <w:rFonts w:hint="eastAsia" w:ascii="宋体" w:hAnsi="宋体" w:eastAsia="宋体" w:cs="宋体"/>
          <w:b w:val="0"/>
          <w:bCs/>
          <w:kern w:val="2"/>
          <w:sz w:val="24"/>
          <w:szCs w:val="24"/>
        </w:rPr>
        <w:t>（1）根据采购人需求提供免费培训，并免费提供培训课件、操作手册、视频等材料。</w:t>
      </w:r>
    </w:p>
    <w:p w14:paraId="15E40A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kern w:val="2"/>
          <w:sz w:val="24"/>
          <w:szCs w:val="24"/>
        </w:rPr>
      </w:pPr>
      <w:r>
        <w:rPr>
          <w:rFonts w:hint="eastAsia" w:ascii="宋体" w:hAnsi="宋体" w:eastAsia="宋体" w:cs="宋体"/>
          <w:b w:val="0"/>
          <w:bCs/>
          <w:kern w:val="2"/>
          <w:sz w:val="24"/>
          <w:szCs w:val="24"/>
        </w:rPr>
        <w:t>（2）支持多种培训模式（如全员性、针对性培训）。</w:t>
      </w:r>
    </w:p>
    <w:p w14:paraId="02DC3B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kern w:val="2"/>
          <w:sz w:val="24"/>
          <w:szCs w:val="24"/>
        </w:rPr>
      </w:pPr>
    </w:p>
    <w:p w14:paraId="2993C0F3">
      <w:pPr>
        <w:spacing w:line="360" w:lineRule="auto"/>
        <w:jc w:val="center"/>
        <w:outlineLvl w:val="0"/>
        <w:rPr>
          <w:rFonts w:ascii="Times New Roman" w:hAnsi="Times New Roman" w:eastAsia="宋体" w:cs="Times New Roman"/>
          <w:b/>
          <w:sz w:val="36"/>
          <w:szCs w:val="36"/>
          <w:highlight w:val="none"/>
        </w:rPr>
        <w:sectPr>
          <w:pgSz w:w="11907" w:h="16840"/>
          <w:pgMar w:top="1418" w:right="1134" w:bottom="1418" w:left="1701" w:header="851" w:footer="851" w:gutter="0"/>
          <w:cols w:space="1701" w:num="1"/>
          <w:docGrid w:linePitch="360" w:charSpace="0"/>
        </w:sectPr>
      </w:pPr>
    </w:p>
    <w:p w14:paraId="52DD0106">
      <w:pPr>
        <w:spacing w:line="360" w:lineRule="auto"/>
        <w:jc w:val="center"/>
        <w:outlineLvl w:val="0"/>
        <w:rPr>
          <w:b/>
          <w:sz w:val="36"/>
          <w:szCs w:val="36"/>
          <w:highlight w:val="none"/>
        </w:rPr>
      </w:pPr>
      <w:bookmarkStart w:id="819" w:name="_Toc23525"/>
      <w:r>
        <w:rPr>
          <w:rFonts w:hint="eastAsia" w:ascii="Times New Roman" w:hAnsi="Times New Roman" w:eastAsia="宋体" w:cs="Times New Roman"/>
          <w:b/>
          <w:sz w:val="36"/>
          <w:szCs w:val="36"/>
          <w:highlight w:val="none"/>
        </w:rPr>
        <w:t>第</w:t>
      </w:r>
      <w:r>
        <w:rPr>
          <w:rFonts w:hint="eastAsia" w:ascii="Times New Roman" w:hAnsi="Times New Roman" w:eastAsia="宋体" w:cs="Times New Roman"/>
          <w:b/>
          <w:sz w:val="36"/>
          <w:szCs w:val="36"/>
          <w:highlight w:val="none"/>
          <w:lang w:val="en-US" w:eastAsia="zh-CN"/>
        </w:rPr>
        <w:t>六</w:t>
      </w:r>
      <w:r>
        <w:rPr>
          <w:rFonts w:hint="eastAsia" w:ascii="Times New Roman" w:hAnsi="Times New Roman" w:eastAsia="宋体" w:cs="Times New Roman"/>
          <w:b/>
          <w:sz w:val="36"/>
          <w:szCs w:val="36"/>
          <w:highlight w:val="none"/>
        </w:rPr>
        <w:t>章   拟签订的合同文本</w:t>
      </w:r>
      <w:bookmarkEnd w:id="819"/>
    </w:p>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14:paraId="168D062E">
      <w:pPr>
        <w:keepNext/>
        <w:keepLines/>
        <w:spacing w:before="120" w:line="300" w:lineRule="auto"/>
        <w:jc w:val="left"/>
        <w:outlineLvl w:val="1"/>
        <w:rPr>
          <w:b/>
          <w:spacing w:val="20"/>
          <w:sz w:val="24"/>
          <w:highlight w:val="none"/>
        </w:rPr>
      </w:pPr>
    </w:p>
    <w:p w14:paraId="48A22857">
      <w:pPr>
        <w:rPr>
          <w:rFonts w:ascii="宋体" w:hAnsi="宋体" w:cs="宋体"/>
          <w:b/>
          <w:bCs/>
          <w:spacing w:val="-20"/>
          <w:sz w:val="40"/>
          <w:szCs w:val="40"/>
        </w:rPr>
      </w:pPr>
    </w:p>
    <w:p w14:paraId="59FD39BC">
      <w:pPr>
        <w:rPr>
          <w:rFonts w:ascii="宋体" w:hAnsi="宋体" w:cs="宋体"/>
          <w:b/>
          <w:bCs/>
          <w:spacing w:val="-20"/>
          <w:sz w:val="40"/>
          <w:szCs w:val="40"/>
        </w:rPr>
      </w:pPr>
    </w:p>
    <w:p w14:paraId="4B7D5C7E">
      <w:pPr>
        <w:rPr>
          <w:rFonts w:ascii="宋体" w:hAnsi="宋体" w:cs="宋体"/>
          <w:b/>
          <w:bCs/>
          <w:spacing w:val="-20"/>
          <w:sz w:val="40"/>
          <w:szCs w:val="40"/>
        </w:rPr>
      </w:pPr>
    </w:p>
    <w:p w14:paraId="588D452E">
      <w:pPr>
        <w:rPr>
          <w:rFonts w:ascii="宋体" w:hAnsi="宋体" w:cs="宋体"/>
          <w:b/>
          <w:bCs/>
          <w:spacing w:val="-20"/>
          <w:sz w:val="40"/>
          <w:szCs w:val="40"/>
        </w:rPr>
      </w:pPr>
    </w:p>
    <w:p w14:paraId="2402E643">
      <w:pPr>
        <w:rPr>
          <w:rFonts w:ascii="宋体" w:hAnsi="宋体" w:cs="宋体"/>
          <w:b/>
          <w:bCs/>
          <w:spacing w:val="-20"/>
          <w:sz w:val="40"/>
          <w:szCs w:val="40"/>
        </w:rPr>
      </w:pPr>
    </w:p>
    <w:p w14:paraId="2F1FF825">
      <w:pPr>
        <w:rPr>
          <w:rFonts w:ascii="宋体" w:hAnsi="宋体" w:cs="宋体"/>
          <w:b/>
          <w:bCs/>
          <w:spacing w:val="-20"/>
          <w:sz w:val="40"/>
          <w:szCs w:val="40"/>
        </w:rPr>
      </w:pPr>
    </w:p>
    <w:p w14:paraId="4637DD2A">
      <w:pPr>
        <w:spacing w:line="360" w:lineRule="auto"/>
        <w:ind w:left="420"/>
        <w:rPr>
          <w:sz w:val="32"/>
          <w:szCs w:val="32"/>
        </w:rPr>
      </w:pPr>
      <w:r>
        <w:rPr>
          <w:rFonts w:hint="eastAsia" w:ascii="宋体" w:hAnsi="宋体" w:cs="宋体"/>
          <w:sz w:val="32"/>
          <w:szCs w:val="32"/>
        </w:rPr>
        <w:t>项目名称：</w:t>
      </w:r>
      <w:r>
        <w:rPr>
          <w:rFonts w:hint="eastAsia"/>
          <w:sz w:val="32"/>
          <w:szCs w:val="32"/>
          <w:u w:val="single"/>
        </w:rPr>
        <w:t xml:space="preserve">                             </w:t>
      </w:r>
    </w:p>
    <w:p w14:paraId="7F33DC94">
      <w:pPr>
        <w:spacing w:line="360" w:lineRule="auto"/>
        <w:ind w:left="420"/>
        <w:rPr>
          <w:sz w:val="32"/>
          <w:szCs w:val="32"/>
          <w:u w:val="single"/>
        </w:rPr>
      </w:pPr>
      <w:r>
        <w:rPr>
          <w:rFonts w:hint="eastAsia"/>
          <w:sz w:val="32"/>
          <w:szCs w:val="32"/>
        </w:rPr>
        <w:t>合同编号：</w:t>
      </w:r>
      <w:r>
        <w:rPr>
          <w:rFonts w:hint="eastAsia"/>
          <w:sz w:val="32"/>
          <w:szCs w:val="32"/>
          <w:u w:val="single"/>
        </w:rPr>
        <w:t xml:space="preserve">                             </w:t>
      </w:r>
    </w:p>
    <w:p w14:paraId="4832BC36">
      <w:pPr>
        <w:spacing w:line="360" w:lineRule="auto"/>
        <w:ind w:left="420"/>
        <w:rPr>
          <w:sz w:val="32"/>
          <w:szCs w:val="32"/>
        </w:rPr>
      </w:pPr>
      <w:r>
        <w:rPr>
          <w:rFonts w:hint="eastAsia"/>
          <w:sz w:val="32"/>
          <w:szCs w:val="32"/>
        </w:rPr>
        <w:t>甲    方：</w:t>
      </w:r>
      <w:r>
        <w:rPr>
          <w:rFonts w:hint="eastAsia"/>
          <w:sz w:val="32"/>
          <w:szCs w:val="32"/>
          <w:u w:val="single"/>
        </w:rPr>
        <w:t xml:space="preserve">                             </w:t>
      </w:r>
    </w:p>
    <w:p w14:paraId="386F0177">
      <w:pPr>
        <w:spacing w:line="360" w:lineRule="auto"/>
        <w:ind w:left="420"/>
        <w:rPr>
          <w:sz w:val="32"/>
          <w:szCs w:val="32"/>
          <w:u w:val="single"/>
        </w:rPr>
      </w:pPr>
      <w:r>
        <w:rPr>
          <w:rFonts w:hint="eastAsia"/>
          <w:sz w:val="32"/>
          <w:szCs w:val="32"/>
        </w:rPr>
        <w:t>乙    方：</w:t>
      </w:r>
      <w:r>
        <w:rPr>
          <w:rFonts w:hint="eastAsia"/>
          <w:sz w:val="32"/>
          <w:szCs w:val="32"/>
          <w:u w:val="single"/>
        </w:rPr>
        <w:t xml:space="preserve">                             </w:t>
      </w:r>
    </w:p>
    <w:p w14:paraId="68741CDF">
      <w:pPr>
        <w:spacing w:line="360" w:lineRule="auto"/>
        <w:ind w:left="42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4485FB0A"/>
    <w:p w14:paraId="7D493C8E">
      <w:pPr>
        <w:rPr>
          <w:rFonts w:eastAsia="黑体"/>
          <w:sz w:val="44"/>
          <w:szCs w:val="44"/>
        </w:rPr>
      </w:pPr>
    </w:p>
    <w:p w14:paraId="6664AABA">
      <w:pPr>
        <w:pStyle w:val="450"/>
        <w:rPr>
          <w:rFonts w:eastAsia="黑体"/>
          <w:sz w:val="44"/>
          <w:szCs w:val="44"/>
        </w:rPr>
      </w:pPr>
    </w:p>
    <w:p w14:paraId="321AA011">
      <w:pPr>
        <w:pStyle w:val="450"/>
        <w:rPr>
          <w:rFonts w:eastAsia="黑体"/>
          <w:sz w:val="44"/>
          <w:szCs w:val="44"/>
        </w:rPr>
      </w:pPr>
    </w:p>
    <w:p w14:paraId="44EFC9F5">
      <w:pPr>
        <w:pStyle w:val="450"/>
        <w:rPr>
          <w:rFonts w:eastAsia="黑体"/>
          <w:sz w:val="44"/>
          <w:szCs w:val="44"/>
        </w:rPr>
      </w:pPr>
    </w:p>
    <w:p w14:paraId="6FC883BA">
      <w:pPr>
        <w:pStyle w:val="450"/>
        <w:rPr>
          <w:rFonts w:eastAsia="黑体"/>
          <w:sz w:val="44"/>
          <w:szCs w:val="44"/>
        </w:rPr>
      </w:pPr>
    </w:p>
    <w:p w14:paraId="659DF9A9">
      <w:pPr>
        <w:pStyle w:val="450"/>
        <w:rPr>
          <w:rFonts w:eastAsia="黑体"/>
          <w:sz w:val="44"/>
          <w:szCs w:val="44"/>
        </w:rPr>
      </w:pPr>
    </w:p>
    <w:p w14:paraId="23442ADA">
      <w:pPr>
        <w:pStyle w:val="450"/>
        <w:rPr>
          <w:rFonts w:eastAsia="黑体"/>
          <w:sz w:val="44"/>
          <w:szCs w:val="44"/>
        </w:rPr>
      </w:pPr>
    </w:p>
    <w:p w14:paraId="0C3AA9B3">
      <w:pPr>
        <w:pStyle w:val="450"/>
        <w:rPr>
          <w:rFonts w:eastAsia="黑体"/>
          <w:sz w:val="44"/>
          <w:szCs w:val="44"/>
        </w:rPr>
      </w:pPr>
    </w:p>
    <w:p w14:paraId="3034155E">
      <w:pPr>
        <w:pStyle w:val="450"/>
        <w:rPr>
          <w:rFonts w:eastAsia="黑体"/>
          <w:sz w:val="44"/>
          <w:szCs w:val="44"/>
        </w:rPr>
      </w:pPr>
    </w:p>
    <w:p w14:paraId="16BFE6FA">
      <w:pPr>
        <w:pStyle w:val="450"/>
        <w:rPr>
          <w:rFonts w:eastAsia="黑体"/>
          <w:sz w:val="44"/>
          <w:szCs w:val="44"/>
        </w:rPr>
      </w:pPr>
    </w:p>
    <w:p w14:paraId="682BEFEF">
      <w:pPr>
        <w:pStyle w:val="450"/>
        <w:rPr>
          <w:rFonts w:eastAsia="黑体"/>
          <w:sz w:val="44"/>
          <w:szCs w:val="44"/>
        </w:rPr>
      </w:pPr>
    </w:p>
    <w:p w14:paraId="0293D459">
      <w:pPr>
        <w:pStyle w:val="450"/>
        <w:rPr>
          <w:rFonts w:eastAsia="黑体"/>
          <w:sz w:val="44"/>
          <w:szCs w:val="44"/>
        </w:rPr>
      </w:pPr>
    </w:p>
    <w:p w14:paraId="0A794ADF">
      <w:pPr>
        <w:pStyle w:val="450"/>
        <w:rPr>
          <w:rFonts w:eastAsia="黑体"/>
          <w:sz w:val="44"/>
          <w:szCs w:val="44"/>
        </w:rPr>
      </w:pPr>
    </w:p>
    <w:p w14:paraId="4DDCF89D">
      <w:pPr>
        <w:pStyle w:val="450"/>
        <w:rPr>
          <w:rFonts w:eastAsia="黑体"/>
          <w:sz w:val="44"/>
          <w:szCs w:val="44"/>
        </w:rPr>
      </w:pPr>
    </w:p>
    <w:p w14:paraId="1288CD6E">
      <w:pPr>
        <w:pStyle w:val="450"/>
        <w:rPr>
          <w:rFonts w:eastAsia="黑体"/>
          <w:sz w:val="44"/>
          <w:szCs w:val="44"/>
        </w:rPr>
      </w:pPr>
    </w:p>
    <w:p w14:paraId="6922B6C2">
      <w:pPr>
        <w:jc w:val="center"/>
        <w:rPr>
          <w:rFonts w:hint="eastAsia" w:eastAsia="黑体"/>
          <w:sz w:val="44"/>
          <w:szCs w:val="44"/>
          <w:lang w:eastAsia="zh-CN"/>
        </w:rPr>
      </w:pPr>
      <w:r>
        <w:rPr>
          <w:rFonts w:hint="eastAsia" w:eastAsia="黑体"/>
          <w:sz w:val="44"/>
          <w:szCs w:val="44"/>
          <w:lang w:eastAsia="zh-CN"/>
        </w:rPr>
        <w:t>使</w:t>
      </w:r>
      <w:r>
        <w:rPr>
          <w:rFonts w:hint="eastAsia" w:eastAsia="黑体"/>
          <w:sz w:val="44"/>
          <w:szCs w:val="44"/>
          <w:lang w:val="en-US" w:eastAsia="zh-CN"/>
        </w:rPr>
        <w:t xml:space="preserve"> </w:t>
      </w:r>
      <w:r>
        <w:rPr>
          <w:rFonts w:hint="eastAsia" w:eastAsia="黑体"/>
          <w:sz w:val="44"/>
          <w:szCs w:val="44"/>
          <w:lang w:eastAsia="zh-CN"/>
        </w:rPr>
        <w:t>用</w:t>
      </w:r>
      <w:r>
        <w:rPr>
          <w:rFonts w:hint="eastAsia" w:eastAsia="黑体"/>
          <w:sz w:val="44"/>
          <w:szCs w:val="44"/>
          <w:lang w:val="en-US" w:eastAsia="zh-CN"/>
        </w:rPr>
        <w:t xml:space="preserve"> </w:t>
      </w:r>
      <w:r>
        <w:rPr>
          <w:rFonts w:hint="eastAsia" w:eastAsia="黑体"/>
          <w:sz w:val="44"/>
          <w:szCs w:val="44"/>
          <w:lang w:eastAsia="zh-CN"/>
        </w:rPr>
        <w:t>说</w:t>
      </w:r>
      <w:r>
        <w:rPr>
          <w:rFonts w:hint="eastAsia" w:eastAsia="黑体"/>
          <w:sz w:val="44"/>
          <w:szCs w:val="44"/>
          <w:lang w:val="en-US" w:eastAsia="zh-CN"/>
        </w:rPr>
        <w:t xml:space="preserve"> </w:t>
      </w:r>
      <w:r>
        <w:rPr>
          <w:rFonts w:hint="eastAsia" w:eastAsia="黑体"/>
          <w:sz w:val="44"/>
          <w:szCs w:val="44"/>
          <w:lang w:eastAsia="zh-CN"/>
        </w:rPr>
        <w:t>明</w:t>
      </w:r>
    </w:p>
    <w:p w14:paraId="382F476B">
      <w:pPr>
        <w:ind w:firstLine="640"/>
        <w:rPr>
          <w:rFonts w:hint="eastAsia" w:ascii="仿宋_GB2312" w:hAnsi="仿宋_GB2312" w:eastAsia="仿宋_GB2312" w:cs="仿宋_GB2312"/>
          <w:sz w:val="32"/>
          <w:szCs w:val="32"/>
          <w:lang w:val="en-US" w:eastAsia="zh-CN"/>
        </w:rPr>
      </w:pPr>
    </w:p>
    <w:p w14:paraId="37E54B46">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1.本合同标准文本适用于购买现成货物的采购项目，不包括需要供应商定制开发、创新研发的货物采购项目。</w:t>
      </w:r>
    </w:p>
    <w:p w14:paraId="624EDDFA">
      <w:pPr>
        <w:ind w:firstLine="0"/>
        <w:rPr>
          <w:rFonts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2.本合同标准文本为政府采购货物买卖合同编制提供参考，可以结合采购项目具体情况，对文本作必要的调整修订后使用。</w:t>
      </w:r>
    </w:p>
    <w:p w14:paraId="04954330">
      <w:pPr>
        <w:ind w:firstLine="640"/>
        <w:rPr>
          <w:rFonts w:eastAsia="黑体"/>
          <w:sz w:val="44"/>
          <w:szCs w:val="44"/>
        </w:rPr>
        <w:sectPr>
          <w:pgSz w:w="11906" w:h="16838"/>
          <w:pgMar w:top="1417" w:right="1417" w:bottom="1417" w:left="1701" w:header="851" w:footer="992" w:gutter="0"/>
          <w:cols w:space="1701" w:num="1"/>
          <w:docGrid w:linePitch="360" w:charSpace="0"/>
        </w:sectPr>
      </w:pPr>
      <w:r>
        <w:rPr>
          <w:rFonts w:hint="eastAsia" w:ascii="仿宋_GB2312" w:hAnsi="仿宋_GB2312" w:eastAsia="仿宋_GB2312" w:cs="仿宋_GB2312"/>
          <w:sz w:val="32"/>
          <w:szCs w:val="32"/>
          <w:lang w:val="en-US" w:eastAsia="zh-CN"/>
        </w:rPr>
        <w:t>3.本合同标准文本各条款中，如涉及填写多家供应商、制造商，多种采购标的、分包主要内容等信息的，可根据采购项目具体情况添加信息项。</w:t>
      </w:r>
    </w:p>
    <w:p w14:paraId="28E45392">
      <w:pPr>
        <w:pStyle w:val="194"/>
        <w:spacing w:line="400" w:lineRule="exact"/>
        <w:jc w:val="both"/>
        <w:rPr>
          <w:rFonts w:hint="eastAsia" w:ascii="黑体" w:hAnsi="黑体" w:eastAsia="黑体"/>
          <w:sz w:val="28"/>
          <w:szCs w:val="28"/>
        </w:rPr>
      </w:pPr>
      <w:bookmarkStart w:id="820" w:name="_Toc22209"/>
    </w:p>
    <w:p w14:paraId="3F16FCC6">
      <w:pPr>
        <w:pStyle w:val="194"/>
        <w:spacing w:line="400" w:lineRule="exact"/>
        <w:jc w:val="center"/>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bookmarkEnd w:id="820"/>
    </w:p>
    <w:p w14:paraId="69CD3E2E">
      <w:pPr>
        <w:pStyle w:val="194"/>
        <w:spacing w:line="400" w:lineRule="exact"/>
        <w:jc w:val="center"/>
        <w:rPr>
          <w:rFonts w:hint="eastAsia" w:ascii="黑体" w:hAnsi="华文中宋" w:eastAsia="黑体"/>
          <w:b w:val="0"/>
          <w:bCs w:val="0"/>
          <w:sz w:val="28"/>
          <w:szCs w:val="28"/>
        </w:rPr>
      </w:pPr>
    </w:p>
    <w:p w14:paraId="49A018DF">
      <w:pPr>
        <w:spacing w:before="0" w:line="400" w:lineRule="exact"/>
        <w:rPr>
          <w:rFonts w:hint="eastAsia" w:ascii="宋体" w:hAnsi="宋体" w:eastAsia="宋体" w:cs="宋体"/>
          <w:sz w:val="24"/>
          <w:szCs w:val="24"/>
        </w:rPr>
      </w:pPr>
      <w:r>
        <w:rPr>
          <w:rFonts w:hint="eastAsia" w:ascii="宋体" w:hAnsi="宋体" w:eastAsia="宋体" w:cs="宋体"/>
          <w:sz w:val="24"/>
          <w:szCs w:val="24"/>
        </w:rPr>
        <w:t>甲方（全称）：</w:t>
      </w:r>
      <w:r>
        <w:rPr>
          <w:rFonts w:hint="eastAsia" w:ascii="宋体" w:hAnsi="宋体" w:eastAsia="宋体" w:cs="宋体"/>
          <w:sz w:val="24"/>
          <w:szCs w:val="24"/>
          <w:u w:val="single"/>
        </w:rPr>
        <w:t xml:space="preserve">                        </w:t>
      </w:r>
      <w:r>
        <w:rPr>
          <w:rFonts w:hint="eastAsia" w:ascii="宋体" w:hAnsi="宋体" w:eastAsia="宋体" w:cs="宋体"/>
          <w:sz w:val="24"/>
          <w:szCs w:val="24"/>
        </w:rPr>
        <w:t>（采购人</w:t>
      </w:r>
      <w:r>
        <w:rPr>
          <w:rFonts w:hint="eastAsia" w:ascii="宋体" w:hAnsi="宋体" w:eastAsia="宋体" w:cs="宋体"/>
          <w:sz w:val="24"/>
          <w:szCs w:val="24"/>
          <w:lang w:eastAsia="zh-CN"/>
        </w:rPr>
        <w:t>、受采购人委托签订合同的单位</w:t>
      </w:r>
      <w:r>
        <w:rPr>
          <w:rFonts w:hint="eastAsia" w:ascii="宋体" w:hAnsi="宋体" w:eastAsia="宋体" w:cs="宋体"/>
          <w:sz w:val="24"/>
          <w:szCs w:val="24"/>
        </w:rPr>
        <w:t>或采购</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文件约定的合同甲方）</w:t>
      </w:r>
    </w:p>
    <w:p w14:paraId="7B082E58">
      <w:pPr>
        <w:spacing w:before="0" w:line="400" w:lineRule="exact"/>
        <w:rPr>
          <w:rFonts w:hint="eastAsia" w:ascii="宋体" w:hAnsi="宋体" w:eastAsia="宋体" w:cs="宋体"/>
          <w:sz w:val="24"/>
          <w:szCs w:val="24"/>
        </w:rPr>
      </w:pPr>
      <w:r>
        <w:rPr>
          <w:rFonts w:hint="eastAsia" w:ascii="宋体" w:hAnsi="宋体" w:eastAsia="宋体" w:cs="宋体"/>
          <w:sz w:val="24"/>
          <w:szCs w:val="24"/>
        </w:rPr>
        <w:t>乙方</w:t>
      </w:r>
      <w:r>
        <w:rPr>
          <w:rFonts w:hint="eastAsia" w:ascii="宋体" w:hAnsi="宋体" w:eastAsia="宋体" w:cs="宋体"/>
          <w:sz w:val="24"/>
          <w:szCs w:val="24"/>
          <w:lang w:val="en-US" w:eastAsia="zh-CN"/>
        </w:rPr>
        <w:t>1</w:t>
      </w:r>
      <w:r>
        <w:rPr>
          <w:rFonts w:hint="eastAsia" w:ascii="宋体" w:hAnsi="宋体" w:eastAsia="宋体" w:cs="宋体"/>
          <w:sz w:val="24"/>
          <w:szCs w:val="24"/>
        </w:rPr>
        <w:t>（全称）：</w:t>
      </w:r>
      <w:r>
        <w:rPr>
          <w:rFonts w:hint="eastAsia" w:ascii="宋体" w:hAnsi="宋体" w:eastAsia="宋体" w:cs="宋体"/>
          <w:sz w:val="24"/>
          <w:szCs w:val="24"/>
          <w:u w:val="single"/>
        </w:rPr>
        <w:t xml:space="preserve">                       </w:t>
      </w:r>
      <w:r>
        <w:rPr>
          <w:rFonts w:hint="eastAsia" w:ascii="宋体" w:hAnsi="宋体" w:eastAsia="宋体" w:cs="宋体"/>
          <w:sz w:val="24"/>
          <w:szCs w:val="24"/>
        </w:rPr>
        <w:t>（供应商）</w:t>
      </w:r>
    </w:p>
    <w:p w14:paraId="302E47F1">
      <w:pPr>
        <w:spacing w:before="0" w:line="400" w:lineRule="exact"/>
        <w:rPr>
          <w:rFonts w:hint="eastAsia" w:ascii="宋体" w:hAnsi="宋体" w:eastAsia="宋体" w:cs="宋体"/>
          <w:sz w:val="24"/>
          <w:szCs w:val="24"/>
        </w:rPr>
      </w:pPr>
      <w:r>
        <w:rPr>
          <w:rFonts w:hint="eastAsia" w:ascii="宋体" w:hAnsi="宋体" w:eastAsia="宋体" w:cs="宋体"/>
          <w:sz w:val="24"/>
          <w:szCs w:val="24"/>
        </w:rPr>
        <w:t>乙方2（全称）：</w:t>
      </w:r>
      <w:r>
        <w:rPr>
          <w:rFonts w:hint="eastAsia" w:ascii="宋体" w:hAnsi="宋体" w:eastAsia="宋体" w:cs="宋体"/>
          <w:sz w:val="24"/>
          <w:szCs w:val="24"/>
          <w:u w:val="single"/>
        </w:rPr>
        <w:t xml:space="preserve">                        </w:t>
      </w:r>
      <w:r>
        <w:rPr>
          <w:rFonts w:hint="eastAsia" w:ascii="宋体" w:hAnsi="宋体" w:eastAsia="宋体" w:cs="宋体"/>
          <w:sz w:val="24"/>
          <w:szCs w:val="24"/>
        </w:rPr>
        <w:t>（联合体成员供应商或其他合同主体）（如有）</w:t>
      </w:r>
    </w:p>
    <w:p w14:paraId="4F8B36D0">
      <w:pPr>
        <w:spacing w:before="0" w:line="400" w:lineRule="exact"/>
        <w:rPr>
          <w:rFonts w:hint="eastAsia" w:ascii="宋体" w:hAnsi="宋体" w:eastAsia="宋体" w:cs="宋体"/>
          <w:sz w:val="24"/>
          <w:szCs w:val="24"/>
        </w:rPr>
      </w:pPr>
      <w:r>
        <w:rPr>
          <w:rFonts w:hint="eastAsia" w:ascii="宋体" w:hAnsi="宋体" w:eastAsia="宋体" w:cs="宋体"/>
          <w:sz w:val="24"/>
          <w:szCs w:val="24"/>
          <w:lang w:eastAsia="zh-CN"/>
        </w:rPr>
        <w:t>乙方</w:t>
      </w:r>
      <w:r>
        <w:rPr>
          <w:rFonts w:hint="eastAsia" w:ascii="宋体" w:hAnsi="宋体" w:eastAsia="宋体" w:cs="宋体"/>
          <w:sz w:val="24"/>
          <w:szCs w:val="24"/>
          <w:lang w:val="en-US" w:eastAsia="zh-CN"/>
        </w:rPr>
        <w:t>3（全称）</w:t>
      </w:r>
      <w:r>
        <w:rPr>
          <w:rFonts w:hint="eastAsia" w:ascii="宋体" w:hAnsi="宋体" w:eastAsia="宋体" w:cs="宋体"/>
          <w:sz w:val="24"/>
          <w:szCs w:val="24"/>
          <w:u w:val="single"/>
        </w:rPr>
        <w:t xml:space="preserve">                          </w:t>
      </w:r>
      <w:r>
        <w:rPr>
          <w:rFonts w:hint="eastAsia" w:ascii="宋体" w:hAnsi="宋体" w:eastAsia="宋体" w:cs="宋体"/>
          <w:sz w:val="24"/>
          <w:szCs w:val="24"/>
        </w:rPr>
        <w:t>（联合体成员供应商或其他合同主体）（如有）</w:t>
      </w:r>
    </w:p>
    <w:p w14:paraId="32B65E40">
      <w:pPr>
        <w:spacing w:line="400" w:lineRule="exact"/>
        <w:rPr>
          <w:rFonts w:hint="eastAsia" w:ascii="宋体" w:hAnsi="宋体" w:eastAsia="宋体" w:cs="宋体"/>
          <w:sz w:val="24"/>
          <w:szCs w:val="24"/>
          <w:lang w:val="en-US" w:eastAsia="zh-CN"/>
        </w:rPr>
      </w:pPr>
    </w:p>
    <w:p w14:paraId="0CCBED52">
      <w:pPr>
        <w:pStyle w:val="44"/>
        <w:spacing w:before="0" w:after="0" w:line="400" w:lineRule="exact"/>
        <w:ind w:left="0" w:firstLine="480"/>
        <w:rPr>
          <w:rFonts w:hint="eastAsia" w:ascii="宋体" w:hAnsi="宋体" w:eastAsia="宋体" w:cs="宋体"/>
          <w:sz w:val="24"/>
          <w:szCs w:val="24"/>
        </w:rPr>
      </w:pPr>
      <w:r>
        <w:rPr>
          <w:rFonts w:hint="eastAsia" w:ascii="宋体" w:hAnsi="宋体" w:eastAsia="宋体" w:cs="宋体"/>
          <w:sz w:val="24"/>
          <w:szCs w:val="24"/>
        </w:rPr>
        <w:t>依据《中华人民共和国民法典》</w:t>
      </w:r>
      <w:r>
        <w:rPr>
          <w:rFonts w:hint="eastAsia" w:ascii="宋体" w:hAnsi="宋体" w:eastAsia="宋体" w:cs="宋体"/>
          <w:sz w:val="24"/>
          <w:szCs w:val="24"/>
          <w:lang w:eastAsia="zh-CN"/>
        </w:rPr>
        <w:t>、</w:t>
      </w:r>
      <w:r>
        <w:rPr>
          <w:rFonts w:hint="eastAsia" w:ascii="宋体" w:hAnsi="宋体" w:eastAsia="宋体" w:cs="宋体"/>
          <w:sz w:val="24"/>
          <w:szCs w:val="24"/>
        </w:rPr>
        <w:t>《中华人民共和国政府采购法》等有关的法律法规，以及</w:t>
      </w:r>
      <w:r>
        <w:rPr>
          <w:rFonts w:hint="eastAsia" w:ascii="宋体" w:hAnsi="宋体" w:eastAsia="宋体" w:cs="宋体"/>
          <w:i w:val="0"/>
          <w:iCs w:val="0"/>
          <w:sz w:val="24"/>
          <w:szCs w:val="24"/>
          <w:u w:val="none"/>
          <w:lang w:eastAsia="zh-CN"/>
        </w:rPr>
        <w:t>本采购项目</w:t>
      </w:r>
      <w:r>
        <w:rPr>
          <w:rFonts w:hint="eastAsia" w:ascii="宋体" w:hAnsi="宋体" w:eastAsia="宋体" w:cs="宋体"/>
          <w:sz w:val="24"/>
          <w:szCs w:val="24"/>
        </w:rPr>
        <w:t>的</w:t>
      </w:r>
      <w:r>
        <w:rPr>
          <w:rFonts w:hint="eastAsia" w:ascii="宋体" w:hAnsi="宋体" w:eastAsia="宋体" w:cs="宋体"/>
          <w:sz w:val="24"/>
          <w:szCs w:val="24"/>
          <w:lang w:eastAsia="zh-CN"/>
        </w:rPr>
        <w:t>招标</w:t>
      </w:r>
      <w:r>
        <w:rPr>
          <w:rFonts w:hint="eastAsia" w:ascii="宋体" w:hAnsi="宋体" w:eastAsia="宋体" w:cs="宋体"/>
          <w:sz w:val="24"/>
          <w:szCs w:val="24"/>
          <w:lang w:val="en-US" w:eastAsia="zh-CN"/>
        </w:rPr>
        <w:t>/谈判</w:t>
      </w:r>
      <w:r>
        <w:rPr>
          <w:rFonts w:hint="eastAsia" w:ascii="宋体" w:hAnsi="宋体" w:eastAsia="宋体" w:cs="宋体"/>
          <w:sz w:val="24"/>
          <w:szCs w:val="24"/>
          <w:lang w:eastAsia="zh-CN"/>
        </w:rPr>
        <w:t>文件等</w:t>
      </w:r>
      <w:r>
        <w:rPr>
          <w:rFonts w:hint="eastAsia" w:ascii="宋体" w:hAnsi="宋体" w:eastAsia="宋体" w:cs="宋体"/>
          <w:sz w:val="24"/>
          <w:szCs w:val="24"/>
        </w:rPr>
        <w:t>采购文件</w:t>
      </w:r>
      <w:r>
        <w:rPr>
          <w:rFonts w:hint="eastAsia" w:ascii="宋体" w:hAnsi="宋体" w:eastAsia="宋体" w:cs="宋体"/>
          <w:sz w:val="24"/>
          <w:szCs w:val="24"/>
          <w:lang w:eastAsia="zh-CN"/>
        </w:rPr>
        <w:t>、</w:t>
      </w:r>
      <w:r>
        <w:rPr>
          <w:rFonts w:hint="eastAsia" w:ascii="宋体" w:hAnsi="宋体" w:eastAsia="宋体" w:cs="宋体"/>
          <w:sz w:val="24"/>
          <w:szCs w:val="24"/>
        </w:rPr>
        <w:t xml:space="preserve">乙方的《投标（响应）文件》及《中标（成交）通知书》，甲乙双方同意签订本合同。具体情况及要求如下：     </w:t>
      </w:r>
    </w:p>
    <w:p w14:paraId="5DB860F8">
      <w:pPr>
        <w:numPr>
          <w:ilvl w:val="0"/>
          <w:numId w:val="21"/>
        </w:numPr>
        <w:spacing w:before="0" w:line="400" w:lineRule="exact"/>
        <w:ind w:firstLine="482"/>
        <w:rPr>
          <w:rFonts w:hint="eastAsia" w:ascii="宋体" w:hAnsi="宋体" w:eastAsia="宋体" w:cs="宋体"/>
          <w:b/>
          <w:sz w:val="24"/>
          <w:szCs w:val="24"/>
        </w:rPr>
      </w:pPr>
      <w:r>
        <w:rPr>
          <w:rFonts w:hint="eastAsia" w:ascii="宋体" w:hAnsi="宋体" w:eastAsia="宋体" w:cs="宋体"/>
          <w:b/>
          <w:sz w:val="24"/>
          <w:szCs w:val="24"/>
        </w:rPr>
        <w:t>项目信息</w:t>
      </w:r>
    </w:p>
    <w:p w14:paraId="1B201C51">
      <w:pPr>
        <w:pStyle w:val="44"/>
        <w:numPr>
          <w:ilvl w:val="0"/>
          <w:numId w:val="22"/>
        </w:numPr>
        <w:spacing w:before="0" w:after="0" w:line="400" w:lineRule="exact"/>
        <w:ind w:left="0" w:firstLine="480"/>
        <w:rPr>
          <w:rFonts w:hint="eastAsia" w:ascii="宋体" w:hAnsi="宋体" w:eastAsia="宋体" w:cs="宋体"/>
          <w:sz w:val="24"/>
          <w:szCs w:val="24"/>
          <w:u w:val="single"/>
        </w:rPr>
      </w:pPr>
      <w:r>
        <w:rPr>
          <w:rFonts w:hint="eastAsia" w:ascii="宋体" w:hAnsi="宋体" w:eastAsia="宋体" w:cs="宋体"/>
          <w:sz w:val="24"/>
          <w:szCs w:val="24"/>
        </w:rPr>
        <w:t>采购项目名称：</w:t>
      </w:r>
      <w:r>
        <w:rPr>
          <w:rFonts w:hint="eastAsia" w:ascii="宋体" w:hAnsi="宋体" w:eastAsia="宋体" w:cs="宋体"/>
          <w:sz w:val="24"/>
          <w:szCs w:val="24"/>
          <w:u w:val="single"/>
        </w:rPr>
        <w:t xml:space="preserve">                                          </w:t>
      </w:r>
    </w:p>
    <w:p w14:paraId="0DC2989D">
      <w:pPr>
        <w:pStyle w:val="44"/>
        <w:numPr>
          <w:ilvl w:val="0"/>
          <w:numId w:val="0"/>
        </w:numPr>
        <w:tabs>
          <w:tab w:val="left" w:pos="999"/>
        </w:tabs>
        <w:spacing w:before="0" w:after="0" w:line="400" w:lineRule="exact"/>
        <w:ind w:left="0" w:firstLine="0"/>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         采购项目编号：</w:t>
      </w:r>
      <w:r>
        <w:rPr>
          <w:rFonts w:hint="eastAsia" w:ascii="宋体" w:hAnsi="宋体" w:eastAsia="宋体" w:cs="宋体"/>
          <w:sz w:val="24"/>
          <w:szCs w:val="24"/>
          <w:u w:val="single"/>
        </w:rPr>
        <w:t xml:space="preserve">                                          </w:t>
      </w:r>
    </w:p>
    <w:p w14:paraId="610C68F4">
      <w:pPr>
        <w:pStyle w:val="44"/>
        <w:spacing w:before="0" w:after="0" w:line="400" w:lineRule="exact"/>
        <w:ind w:left="0" w:firstLine="480"/>
        <w:rPr>
          <w:rFonts w:hint="eastAsia" w:ascii="宋体" w:hAnsi="宋体" w:eastAsia="宋体" w:cs="宋体"/>
          <w:sz w:val="24"/>
          <w:szCs w:val="24"/>
        </w:rPr>
      </w:pPr>
      <w:r>
        <w:rPr>
          <w:rFonts w:hint="eastAsia" w:ascii="宋体" w:hAnsi="宋体" w:eastAsia="宋体" w:cs="宋体"/>
          <w:sz w:val="24"/>
          <w:szCs w:val="24"/>
        </w:rPr>
        <w:t>（2）采购计划编号：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6B50AAFA">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（3）项目内容：</w:t>
      </w:r>
    </w:p>
    <w:p w14:paraId="5B3D2B22">
      <w:pPr>
        <w:spacing w:before="0" w:line="40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采购标的及数量</w:t>
      </w:r>
      <w:r>
        <w:rPr>
          <w:rFonts w:hint="eastAsia" w:ascii="宋体" w:hAnsi="宋体" w:eastAsia="宋体" w:cs="宋体"/>
          <w:sz w:val="24"/>
          <w:szCs w:val="24"/>
          <w:lang w:val="en-US" w:eastAsia="zh-CN"/>
        </w:rPr>
        <w:t>（台/套</w:t>
      </w:r>
      <w:r>
        <w:rPr>
          <w:rFonts w:hint="eastAsia" w:ascii="宋体" w:hAnsi="宋体" w:eastAsia="宋体" w:cs="宋体"/>
          <w:sz w:val="24"/>
          <w:szCs w:val="24"/>
          <w:lang w:val="en" w:eastAsia="zh-CN"/>
        </w:rPr>
        <w:t>/个/架/组等</w:t>
      </w: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2FA89FD1">
      <w:pPr>
        <w:numPr>
          <w:ilvl w:val="0"/>
          <w:numId w:val="0"/>
        </w:numPr>
        <w:spacing w:before="0" w:line="400" w:lineRule="exact"/>
        <w:ind w:firstLine="480"/>
        <w:rPr>
          <w:rFonts w:hint="eastAsia" w:ascii="宋体" w:hAnsi="宋体" w:eastAsia="宋体" w:cs="宋体"/>
          <w:sz w:val="24"/>
          <w:szCs w:val="24"/>
          <w:lang w:val="en" w:eastAsia="zh-CN"/>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lang w:val="en-US" w:eastAsia="zh-CN"/>
        </w:rPr>
        <w:t>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 w:eastAsia="zh-CN"/>
        </w:rPr>
        <w:t xml:space="preserve">     </w:t>
      </w:r>
      <w:r>
        <w:rPr>
          <w:rFonts w:hint="eastAsia" w:ascii="宋体" w:hAnsi="宋体" w:eastAsia="宋体" w:cs="宋体"/>
          <w:sz w:val="24"/>
          <w:szCs w:val="24"/>
          <w:lang w:val="en-US" w:eastAsia="zh-CN"/>
        </w:rPr>
        <w:t>规格型号：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p>
    <w:p w14:paraId="1BADD9FE">
      <w:pPr>
        <w:spacing w:before="0" w:line="400" w:lineRule="exact"/>
        <w:ind w:firstLine="108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采购标的的技术要求、商务要求具体见附件。</w:t>
      </w:r>
    </w:p>
    <w:p w14:paraId="0C87A7AA">
      <w:pPr>
        <w:numPr>
          <w:ilvl w:val="0"/>
          <w:numId w:val="0"/>
        </w:numPr>
        <w:spacing w:before="0" w:line="400" w:lineRule="exact"/>
        <w:ind w:firstLine="10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①涉及信息类产品，请填写该产品关键部件的品牌、型号：</w:t>
      </w:r>
    </w:p>
    <w:p w14:paraId="4FFEFE20">
      <w:pPr>
        <w:numPr>
          <w:ilvl w:val="0"/>
          <w:numId w:val="0"/>
        </w:numPr>
        <w:spacing w:before="0" w:line="400" w:lineRule="exact"/>
        <w:ind w:firstLine="480"/>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     标的名称：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p>
    <w:p w14:paraId="03E3C04C">
      <w:pPr>
        <w:numPr>
          <w:ilvl w:val="0"/>
          <w:numId w:val="0"/>
        </w:numPr>
        <w:spacing w:before="0" w:line="400" w:lineRule="exact"/>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3F44382C">
      <w:pPr>
        <w:pStyle w:val="45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355CC293">
      <w:pPr>
        <w:pStyle w:val="45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型号：</w:t>
      </w:r>
      <w:r>
        <w:rPr>
          <w:rFonts w:hint="eastAsia" w:ascii="宋体" w:hAnsi="宋体" w:eastAsia="宋体" w:cs="宋体"/>
          <w:sz w:val="24"/>
          <w:szCs w:val="24"/>
          <w:u w:val="single"/>
          <w:lang w:val="en-US" w:eastAsia="zh-CN"/>
        </w:rPr>
        <w:t xml:space="preserve">       </w:t>
      </w:r>
    </w:p>
    <w:p w14:paraId="77BE1B7D">
      <w:pPr>
        <w:pStyle w:val="450"/>
        <w:numPr>
          <w:ilvl w:val="0"/>
          <w:numId w:val="0"/>
        </w:numPr>
        <w:spacing w:before="0" w:line="400" w:lineRule="exact"/>
        <w:ind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405ECD9F">
      <w:pPr>
        <w:pStyle w:val="450"/>
        <w:numPr>
          <w:ilvl w:val="0"/>
          <w:numId w:val="0"/>
        </w:numPr>
        <w:spacing w:before="0" w:line="400" w:lineRule="exact"/>
        <w:ind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②涉及车辆采购，请填写是否属于新能源汽车：</w:t>
      </w:r>
    </w:p>
    <w:p w14:paraId="5000AD43">
      <w:pPr>
        <w:pStyle w:val="450"/>
        <w:numPr>
          <w:ilvl w:val="0"/>
          <w:numId w:val="0"/>
        </w:numPr>
        <w:spacing w:before="0" w:line="400" w:lineRule="exact"/>
        <w:ind w:firstLine="0"/>
        <w:rPr>
          <w:rFonts w:hint="eastAsia" w:ascii="宋体" w:hAnsi="宋体" w:eastAsia="宋体" w:cs="宋体"/>
          <w:iCs w:val="0"/>
          <w:sz w:val="24"/>
          <w:szCs w:val="24"/>
          <w:lang w:val="en-US" w:eastAsia="zh-CN"/>
        </w:rPr>
      </w:pPr>
      <w:r>
        <w:rPr>
          <w:rFonts w:hint="eastAsia" w:ascii="宋体" w:hAnsi="宋体" w:eastAsia="宋体" w:cs="宋体"/>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rPr>
        <w:t>是</w:t>
      </w:r>
      <w:r>
        <w:rPr>
          <w:rFonts w:hint="eastAsia" w:ascii="宋体" w:hAnsi="宋体" w:eastAsia="宋体" w:cs="宋体"/>
          <w:iCs w:val="0"/>
          <w:sz w:val="24"/>
          <w:szCs w:val="24"/>
          <w:lang w:eastAsia="zh-CN"/>
        </w:rPr>
        <w:t>，《政府采购品目分类目录》底级品目名称</w:t>
      </w:r>
      <w:r>
        <w:rPr>
          <w:rFonts w:hint="eastAsia" w:ascii="宋体" w:hAnsi="宋体" w:eastAsia="宋体" w:cs="宋体"/>
          <w:sz w:val="24"/>
          <w:szCs w:val="24"/>
          <w:lang w:val="en-US"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数量：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金额：</w:t>
      </w:r>
      <w:r>
        <w:rPr>
          <w:rFonts w:hint="eastAsia" w:ascii="宋体" w:hAnsi="宋体" w:eastAsia="宋体" w:cs="宋体"/>
          <w:sz w:val="24"/>
          <w:szCs w:val="24"/>
          <w:u w:val="single"/>
          <w:lang w:val="en-US" w:eastAsia="zh-CN"/>
        </w:rPr>
        <w:t xml:space="preserve">     </w:t>
      </w:r>
      <w:r>
        <w:rPr>
          <w:rFonts w:hint="eastAsia" w:ascii="宋体" w:hAnsi="宋体" w:eastAsia="宋体" w:cs="宋体"/>
          <w:iCs w:val="0"/>
          <w:sz w:val="24"/>
          <w:szCs w:val="24"/>
          <w:lang w:val="en-US" w:eastAsia="zh-CN"/>
        </w:rPr>
        <w:t xml:space="preserve"> </w:t>
      </w:r>
    </w:p>
    <w:p w14:paraId="382A9EF2">
      <w:pPr>
        <w:pStyle w:val="450"/>
        <w:numPr>
          <w:ilvl w:val="0"/>
          <w:numId w:val="0"/>
        </w:numPr>
        <w:spacing w:before="0" w:line="400" w:lineRule="exact"/>
        <w:ind w:firstLine="0"/>
        <w:rPr>
          <w:rFonts w:hint="eastAsia" w:ascii="宋体" w:hAnsi="宋体" w:eastAsia="宋体" w:cs="宋体"/>
          <w:iCs w:val="0"/>
          <w:sz w:val="24"/>
          <w:szCs w:val="24"/>
          <w:lang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否</w:t>
      </w:r>
    </w:p>
    <w:p w14:paraId="1F6DA748">
      <w:pPr>
        <w:pStyle w:val="450"/>
        <w:numPr>
          <w:ilvl w:val="0"/>
          <w:numId w:val="0"/>
        </w:numPr>
        <w:spacing w:before="0" w:line="400" w:lineRule="exact"/>
        <w:ind w:left="0" w:firstLine="0"/>
        <w:rPr>
          <w:rFonts w:hint="eastAsia" w:ascii="宋体" w:hAnsi="宋体" w:eastAsia="宋体" w:cs="宋体"/>
          <w:iCs w:val="0"/>
          <w:sz w:val="24"/>
          <w:szCs w:val="24"/>
          <w:lang w:val="en-US" w:eastAsia="zh-CN"/>
        </w:rPr>
      </w:pP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lang w:val="en" w:eastAsia="zh-CN"/>
        </w:rPr>
        <w:t>4</w:t>
      </w:r>
      <w:r>
        <w:rPr>
          <w:rFonts w:hint="eastAsia" w:ascii="宋体" w:hAnsi="宋体" w:eastAsia="宋体" w:cs="宋体"/>
          <w:iCs w:val="0"/>
          <w:sz w:val="24"/>
          <w:szCs w:val="24"/>
          <w:lang w:val="en-US" w:eastAsia="zh-CN"/>
        </w:rPr>
        <w:t>）政府采购组织形式：</w:t>
      </w:r>
      <w:r>
        <w:rPr>
          <w:rFonts w:ascii="Wingdings" w:hAnsi="Wingdings" w:eastAsia="Wingdings" w:cs="Wingdings"/>
          <w:iCs w:val="0"/>
          <w:sz w:val="24"/>
          <w:szCs w:val="24"/>
        </w:rPr>
        <w:t>¨</w:t>
      </w:r>
      <w:r>
        <w:rPr>
          <w:rFonts w:hint="eastAsia" w:ascii="宋体" w:hAnsi="宋体" w:eastAsia="宋体" w:cs="宋体"/>
          <w:iCs w:val="0"/>
          <w:sz w:val="24"/>
          <w:szCs w:val="24"/>
          <w:lang w:eastAsia="zh-CN"/>
        </w:rPr>
        <w:t>政府集中采购</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val="en-US" w:eastAsia="zh-CN"/>
        </w:rPr>
        <w:t xml:space="preserve">部门集中采购  </w:t>
      </w:r>
      <w:r>
        <w:rPr>
          <w:rFonts w:ascii="Wingdings" w:hAnsi="Wingdings" w:eastAsia="Wingdings" w:cs="Wingdings"/>
          <w:iCs w:val="0"/>
          <w:sz w:val="24"/>
          <w:szCs w:val="24"/>
        </w:rPr>
        <w:t>¨</w:t>
      </w:r>
      <w:r>
        <w:rPr>
          <w:rFonts w:hint="eastAsia" w:ascii="宋体" w:hAnsi="宋体" w:eastAsia="宋体" w:cs="宋体"/>
          <w:iCs w:val="0"/>
          <w:sz w:val="24"/>
          <w:szCs w:val="24"/>
          <w:lang w:val="en-US" w:eastAsia="zh-CN"/>
        </w:rPr>
        <w:t>分散采购</w:t>
      </w:r>
    </w:p>
    <w:p w14:paraId="6E3617E2">
      <w:pPr>
        <w:pStyle w:val="450"/>
        <w:numPr>
          <w:ilvl w:val="0"/>
          <w:numId w:val="0"/>
        </w:numPr>
        <w:spacing w:before="0" w:line="400" w:lineRule="exact"/>
        <w:ind w:left="0" w:firstLine="420"/>
        <w:rPr>
          <w:rFonts w:hint="eastAsia" w:ascii="宋体" w:hAnsi="宋体" w:eastAsia="宋体" w:cs="宋体"/>
          <w:iCs w:val="0"/>
          <w:sz w:val="24"/>
          <w:szCs w:val="24"/>
          <w:lang w:eastAsia="zh-CN"/>
        </w:rPr>
      </w:pPr>
      <w:r>
        <w:rPr>
          <w:rFonts w:hint="eastAsia" w:ascii="宋体" w:hAnsi="宋体" w:eastAsia="宋体" w:cs="宋体"/>
          <w:iCs w:val="0"/>
          <w:sz w:val="24"/>
          <w:szCs w:val="24"/>
          <w:lang w:val="en-US" w:eastAsia="zh-CN"/>
        </w:rPr>
        <w:t>（</w:t>
      </w:r>
      <w:r>
        <w:rPr>
          <w:rFonts w:hint="eastAsia" w:ascii="宋体" w:hAnsi="宋体" w:eastAsia="宋体" w:cs="宋体"/>
          <w:iCs w:val="0"/>
          <w:sz w:val="24"/>
          <w:szCs w:val="24"/>
          <w:lang w:val="en" w:eastAsia="zh-CN"/>
        </w:rPr>
        <w:t>5</w:t>
      </w:r>
      <w:r>
        <w:rPr>
          <w:rFonts w:hint="eastAsia" w:ascii="宋体" w:hAnsi="宋体" w:eastAsia="宋体" w:cs="宋体"/>
          <w:iCs w:val="0"/>
          <w:sz w:val="24"/>
          <w:szCs w:val="24"/>
          <w:lang w:val="en-US" w:eastAsia="zh-CN"/>
        </w:rPr>
        <w:t>）政府采购方式：</w:t>
      </w:r>
      <w:r>
        <w:rPr>
          <w:rFonts w:ascii="Wingdings" w:hAnsi="Wingdings" w:eastAsia="Wingdings" w:cs="Wingdings"/>
          <w:iCs w:val="0"/>
          <w:sz w:val="24"/>
          <w:szCs w:val="24"/>
        </w:rPr>
        <w:t>¨</w:t>
      </w:r>
      <w:r>
        <w:rPr>
          <w:rFonts w:hint="eastAsia" w:ascii="宋体" w:hAnsi="宋体" w:eastAsia="宋体" w:cs="宋体"/>
          <w:iCs w:val="0"/>
          <w:sz w:val="24"/>
          <w:szCs w:val="24"/>
          <w:lang w:eastAsia="zh-CN"/>
        </w:rPr>
        <w:t>公开招标</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邀请招标</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竞争性谈判</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竞争性磋商</w:t>
      </w:r>
    </w:p>
    <w:p w14:paraId="07F46D5D">
      <w:pPr>
        <w:pStyle w:val="450"/>
        <w:numPr>
          <w:ilvl w:val="0"/>
          <w:numId w:val="0"/>
        </w:numPr>
        <w:spacing w:before="0" w:line="400" w:lineRule="exact"/>
        <w:ind w:left="0" w:firstLine="420"/>
        <w:rPr>
          <w:rFonts w:hint="eastAsia" w:ascii="宋体" w:hAnsi="宋体" w:eastAsia="宋体" w:cs="宋体"/>
          <w:iCs w:val="0"/>
          <w:sz w:val="24"/>
          <w:szCs w:val="24"/>
          <w:u w:val="single"/>
          <w:lang w:val="en-US" w:eastAsia="zh-CN"/>
        </w:rPr>
      </w:pPr>
      <w:r>
        <w:rPr>
          <w:rFonts w:hint="eastAsia" w:ascii="宋体" w:hAnsi="宋体" w:eastAsia="宋体" w:cs="宋体"/>
          <w:sz w:val="24"/>
          <w:szCs w:val="24"/>
          <w:u w:val="none"/>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询价</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单一来源</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框架协议</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其他：</w:t>
      </w:r>
      <w:r>
        <w:rPr>
          <w:rFonts w:hint="eastAsia" w:ascii="宋体" w:hAnsi="宋体" w:eastAsia="宋体" w:cs="宋体"/>
          <w:iCs w:val="0"/>
          <w:sz w:val="24"/>
          <w:szCs w:val="24"/>
          <w:u w:val="single"/>
          <w:lang w:val="en-US" w:eastAsia="zh-CN"/>
        </w:rPr>
        <w:t xml:space="preserve">          </w:t>
      </w:r>
    </w:p>
    <w:p w14:paraId="2F37604D">
      <w:pPr>
        <w:pStyle w:val="450"/>
        <w:numPr>
          <w:ilvl w:val="0"/>
          <w:numId w:val="0"/>
        </w:numPr>
        <w:spacing w:before="0" w:line="400" w:lineRule="exact"/>
        <w:ind w:left="0" w:firstLine="420"/>
        <w:rPr>
          <w:rFonts w:hint="eastAsia" w:ascii="宋体" w:hAnsi="宋体" w:eastAsia="宋体" w:cs="宋体"/>
          <w:iCs w:val="0"/>
          <w:sz w:val="24"/>
          <w:szCs w:val="24"/>
          <w:u w:val="none"/>
          <w:lang w:val="en-US" w:eastAsia="zh-CN"/>
        </w:rPr>
      </w:pPr>
      <w:r>
        <w:rPr>
          <w:rFonts w:hint="eastAsia" w:ascii="宋体" w:hAnsi="宋体" w:eastAsia="宋体" w:cs="宋体"/>
          <w:iCs w:val="0"/>
          <w:sz w:val="24"/>
          <w:szCs w:val="24"/>
          <w:u w:val="none"/>
          <w:lang w:val="en-US" w:eastAsia="zh-CN"/>
        </w:rPr>
        <w:t>（注：在框架协议采购的第二阶段，可选择使用该合同文本）</w:t>
      </w:r>
    </w:p>
    <w:p w14:paraId="564564EA">
      <w:pPr>
        <w:pStyle w:val="450"/>
        <w:numPr>
          <w:ilvl w:val="0"/>
          <w:numId w:val="0"/>
        </w:numPr>
        <w:spacing w:before="0" w:line="400" w:lineRule="exact"/>
        <w:ind w:firstLine="24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 w:eastAsia="zh-CN"/>
        </w:rPr>
        <w:t>6</w:t>
      </w:r>
      <w:r>
        <w:rPr>
          <w:rFonts w:hint="eastAsia" w:ascii="宋体" w:hAnsi="宋体" w:eastAsia="宋体" w:cs="宋体"/>
          <w:sz w:val="24"/>
          <w:szCs w:val="24"/>
          <w:lang w:val="en-US" w:eastAsia="zh-CN"/>
        </w:rPr>
        <w:t>）</w:t>
      </w:r>
      <w:r>
        <w:rPr>
          <w:rFonts w:hint="eastAsia" w:ascii="宋体" w:hAnsi="宋体" w:eastAsia="宋体" w:cs="宋体"/>
          <w:sz w:val="24"/>
          <w:szCs w:val="24"/>
          <w:lang w:val="en-US" w:eastAsia="zh-CN" w:bidi="ar-SA"/>
        </w:rPr>
        <w:t>中标（成交）采购标的制造商是否为中小企业：</w:t>
      </w:r>
      <w:r>
        <w:rPr>
          <w:rFonts w:ascii="Wingdings" w:hAnsi="Wingdings" w:eastAsia="Wingdings" w:cs="Wingdings"/>
          <w:sz w:val="24"/>
          <w:szCs w:val="24"/>
          <w:lang w:val="en-US" w:eastAsia="zh-CN" w:bidi="ar-SA"/>
        </w:rPr>
        <w:t>¨</w:t>
      </w:r>
      <w:r>
        <w:rPr>
          <w:rFonts w:hint="eastAsia" w:ascii="宋体" w:hAnsi="宋体" w:eastAsia="宋体" w:cs="宋体"/>
          <w:sz w:val="24"/>
          <w:szCs w:val="24"/>
          <w:lang w:val="en-US" w:eastAsia="zh-CN" w:bidi="ar-SA"/>
        </w:rPr>
        <w:t xml:space="preserve">是      </w:t>
      </w:r>
      <w:r>
        <w:rPr>
          <w:rFonts w:ascii="Wingdings" w:hAnsi="Wingdings" w:eastAsia="Wingdings" w:cs="Wingdings"/>
          <w:sz w:val="24"/>
          <w:szCs w:val="24"/>
          <w:lang w:val="en-US" w:eastAsia="zh-CN" w:bidi="ar-SA"/>
        </w:rPr>
        <w:t>¨</w:t>
      </w:r>
      <w:r>
        <w:rPr>
          <w:rFonts w:hint="eastAsia" w:ascii="宋体" w:hAnsi="宋体" w:eastAsia="宋体" w:cs="宋体"/>
          <w:sz w:val="24"/>
          <w:szCs w:val="24"/>
          <w:lang w:val="en-US" w:eastAsia="zh-CN" w:bidi="ar-SA"/>
        </w:rPr>
        <w:t>否</w:t>
      </w:r>
    </w:p>
    <w:p w14:paraId="3B988EF9">
      <w:pPr>
        <w:numPr>
          <w:ilvl w:val="0"/>
          <w:numId w:val="0"/>
        </w:numPr>
        <w:spacing w:before="0" w:line="400" w:lineRule="exact"/>
        <w:ind w:left="0" w:firstLine="0"/>
        <w:rPr>
          <w:rFonts w:hint="eastAsia" w:ascii="宋体" w:hAnsi="宋体" w:eastAsia="宋体" w:cs="宋体"/>
          <w:iCs/>
          <w:sz w:val="24"/>
          <w:szCs w:val="24"/>
        </w:rPr>
      </w:pPr>
      <w:r>
        <w:rPr>
          <w:rFonts w:hint="eastAsia" w:ascii="宋体" w:hAnsi="宋体" w:eastAsia="宋体" w:cs="宋体"/>
          <w:sz w:val="24"/>
          <w:szCs w:val="24"/>
          <w:lang w:val="en-US" w:eastAsia="zh-CN"/>
        </w:rPr>
        <w:t xml:space="preserve">         本合同</w:t>
      </w:r>
      <w:r>
        <w:rPr>
          <w:rFonts w:hint="eastAsia" w:ascii="宋体" w:hAnsi="宋体" w:eastAsia="宋体" w:cs="宋体"/>
          <w:sz w:val="24"/>
          <w:szCs w:val="24"/>
        </w:rPr>
        <w:t>是否</w:t>
      </w:r>
      <w:r>
        <w:rPr>
          <w:rFonts w:hint="eastAsia" w:ascii="宋体" w:hAnsi="宋体" w:eastAsia="宋体" w:cs="宋体"/>
          <w:sz w:val="24"/>
          <w:szCs w:val="24"/>
          <w:lang w:eastAsia="zh-CN"/>
        </w:rPr>
        <w:t>为专门面向</w:t>
      </w:r>
      <w:r>
        <w:rPr>
          <w:rFonts w:hint="eastAsia" w:ascii="宋体" w:hAnsi="宋体" w:eastAsia="宋体" w:cs="宋体"/>
          <w:sz w:val="24"/>
          <w:szCs w:val="24"/>
        </w:rPr>
        <w:t>中小企业</w:t>
      </w:r>
      <w:r>
        <w:rPr>
          <w:rFonts w:hint="eastAsia" w:ascii="宋体" w:hAnsi="宋体" w:eastAsia="宋体" w:cs="宋体"/>
          <w:sz w:val="24"/>
          <w:szCs w:val="24"/>
          <w:lang w:eastAsia="zh-CN"/>
        </w:rPr>
        <w:t>的采</w:t>
      </w:r>
      <w:r>
        <w:rPr>
          <w:rFonts w:hint="eastAsia" w:ascii="宋体" w:hAnsi="宋体" w:eastAsia="宋体" w:cs="宋体"/>
          <w:sz w:val="24"/>
          <w:szCs w:val="24"/>
          <w:shd w:val="clear" w:color="auto" w:fill="auto"/>
          <w:lang w:eastAsia="zh-CN"/>
        </w:rPr>
        <w:t>购</w:t>
      </w:r>
      <w:r>
        <w:rPr>
          <w:rFonts w:hint="eastAsia" w:ascii="宋体" w:hAnsi="宋体" w:eastAsia="宋体" w:cs="宋体"/>
          <w:sz w:val="24"/>
          <w:szCs w:val="24"/>
          <w:shd w:val="clear" w:color="auto" w:fill="auto"/>
        </w:rPr>
        <w:t>合同</w:t>
      </w:r>
      <w:r>
        <w:rPr>
          <w:rFonts w:hint="eastAsia" w:ascii="宋体" w:hAnsi="宋体" w:eastAsia="宋体" w:cs="宋体"/>
          <w:sz w:val="24"/>
          <w:szCs w:val="24"/>
          <w:shd w:val="clear" w:color="auto" w:fill="auto"/>
          <w:lang w:eastAsia="zh-CN"/>
        </w:rPr>
        <w:t>（中小企业预留合同）</w:t>
      </w:r>
      <w:r>
        <w:rPr>
          <w:rFonts w:hint="eastAsia" w:ascii="宋体" w:hAnsi="宋体" w:eastAsia="宋体" w:cs="宋体"/>
          <w:sz w:val="24"/>
          <w:szCs w:val="24"/>
          <w:shd w:val="clear" w:color="auto" w:fill="auto"/>
        </w:rPr>
        <w:t>：</w:t>
      </w:r>
      <w:r>
        <w:rPr>
          <w:rFonts w:ascii="Wingdings" w:hAnsi="Wingdings" w:eastAsia="Wingdings" w:cs="Wingdings"/>
          <w:iCs/>
          <w:sz w:val="24"/>
          <w:szCs w:val="24"/>
        </w:rPr>
        <w:t>¨</w:t>
      </w:r>
      <w:r>
        <w:rPr>
          <w:rFonts w:hint="eastAsia" w:ascii="宋体" w:hAnsi="宋体" w:eastAsia="宋体" w:cs="宋体"/>
          <w:iCs/>
          <w:sz w:val="24"/>
          <w:szCs w:val="24"/>
        </w:rPr>
        <w:t xml:space="preserve">是 </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t xml:space="preserve"> </w:t>
      </w:r>
      <w:r>
        <w:rPr>
          <w:rFonts w:ascii="Wingdings" w:hAnsi="Wingdings" w:eastAsia="Wingdings" w:cs="Wingdings"/>
          <w:iCs/>
          <w:sz w:val="24"/>
          <w:szCs w:val="24"/>
        </w:rPr>
        <w:t>¨</w:t>
      </w:r>
      <w:r>
        <w:rPr>
          <w:rFonts w:hint="eastAsia" w:ascii="宋体" w:hAnsi="宋体" w:eastAsia="宋体" w:cs="宋体"/>
          <w:iCs/>
          <w:sz w:val="24"/>
          <w:szCs w:val="24"/>
        </w:rPr>
        <w:t>否</w:t>
      </w:r>
    </w:p>
    <w:p w14:paraId="5C8254BF">
      <w:pPr>
        <w:numPr>
          <w:ilvl w:val="0"/>
          <w:numId w:val="0"/>
        </w:numPr>
        <w:spacing w:before="0" w:line="400" w:lineRule="exact"/>
        <w:ind w:firstLine="0"/>
        <w:rPr>
          <w:rFonts w:hint="eastAsia" w:ascii="宋体" w:hAnsi="宋体" w:eastAsia="宋体" w:cs="宋体"/>
          <w:iCs/>
          <w:sz w:val="24"/>
          <w:szCs w:val="24"/>
        </w:rPr>
      </w:pPr>
      <w:r>
        <w:rPr>
          <w:rFonts w:hint="eastAsia" w:ascii="宋体" w:hAnsi="宋体" w:eastAsia="宋体" w:cs="宋体"/>
          <w:sz w:val="24"/>
          <w:szCs w:val="24"/>
          <w:lang w:val="en-US" w:eastAsia="zh-CN"/>
        </w:rPr>
        <w:t xml:space="preserve">         若本项目不专门面向中小企业采购，是否给予小微企业评审优惠：</w:t>
      </w:r>
      <w:r>
        <w:rPr>
          <w:rFonts w:ascii="Wingdings" w:hAnsi="Wingdings" w:eastAsia="Wingdings" w:cs="Wingdings"/>
          <w:iCs/>
          <w:sz w:val="24"/>
          <w:szCs w:val="24"/>
        </w:rPr>
        <w:t>¨</w:t>
      </w:r>
      <w:r>
        <w:rPr>
          <w:rFonts w:hint="eastAsia" w:ascii="宋体" w:hAnsi="宋体" w:eastAsia="宋体" w:cs="宋体"/>
          <w:iCs/>
          <w:sz w:val="24"/>
          <w:szCs w:val="24"/>
        </w:rPr>
        <w:t xml:space="preserve">是   </w:t>
      </w:r>
      <w:r>
        <w:rPr>
          <w:rFonts w:ascii="Wingdings" w:hAnsi="Wingdings" w:eastAsia="Wingdings" w:cs="Wingdings"/>
          <w:iCs/>
          <w:sz w:val="24"/>
          <w:szCs w:val="24"/>
        </w:rPr>
        <w:t>¨</w:t>
      </w:r>
      <w:r>
        <w:rPr>
          <w:rFonts w:hint="eastAsia" w:ascii="宋体" w:hAnsi="宋体" w:eastAsia="宋体" w:cs="宋体"/>
          <w:iCs/>
          <w:sz w:val="24"/>
          <w:szCs w:val="24"/>
        </w:rPr>
        <w:t>否</w:t>
      </w:r>
    </w:p>
    <w:p w14:paraId="7B140D3B">
      <w:pPr>
        <w:numPr>
          <w:ilvl w:val="0"/>
          <w:numId w:val="0"/>
        </w:numPr>
        <w:spacing w:before="0" w:line="400" w:lineRule="exact"/>
        <w:ind w:firstLine="0"/>
        <w:rPr>
          <w:rFonts w:hint="eastAsia" w:ascii="宋体" w:hAnsi="宋体" w:eastAsia="宋体" w:cs="宋体"/>
          <w:iCs/>
          <w:sz w:val="24"/>
          <w:szCs w:val="24"/>
        </w:rPr>
      </w:pPr>
      <w:r>
        <w:rPr>
          <w:rFonts w:hint="eastAsia" w:ascii="宋体" w:hAnsi="宋体" w:eastAsia="宋体" w:cs="宋体"/>
          <w:sz w:val="24"/>
          <w:szCs w:val="24"/>
          <w:lang w:val="en-US" w:eastAsia="zh-CN"/>
        </w:rPr>
        <w:t xml:space="preserve">         中标（成交）采购标的制造商是否为残疾人福利性单位：</w:t>
      </w:r>
      <w:r>
        <w:rPr>
          <w:rFonts w:ascii="Wingdings" w:hAnsi="Wingdings" w:eastAsia="Wingdings" w:cs="Wingdings"/>
          <w:iCs/>
          <w:sz w:val="24"/>
          <w:szCs w:val="24"/>
        </w:rPr>
        <w:t>¨</w:t>
      </w:r>
      <w:r>
        <w:rPr>
          <w:rFonts w:hint="eastAsia" w:ascii="宋体" w:hAnsi="宋体" w:eastAsia="宋体" w:cs="宋体"/>
          <w:iCs/>
          <w:sz w:val="24"/>
          <w:szCs w:val="24"/>
        </w:rPr>
        <w:t xml:space="preserve">是   </w:t>
      </w:r>
      <w:r>
        <w:rPr>
          <w:rFonts w:ascii="Wingdings" w:hAnsi="Wingdings" w:eastAsia="Wingdings" w:cs="Wingdings"/>
          <w:iCs/>
          <w:sz w:val="24"/>
          <w:szCs w:val="24"/>
        </w:rPr>
        <w:t>¨</w:t>
      </w:r>
      <w:r>
        <w:rPr>
          <w:rFonts w:hint="eastAsia" w:ascii="宋体" w:hAnsi="宋体" w:eastAsia="宋体" w:cs="宋体"/>
          <w:iCs/>
          <w:sz w:val="24"/>
          <w:szCs w:val="24"/>
        </w:rPr>
        <w:t>否</w:t>
      </w:r>
    </w:p>
    <w:p w14:paraId="47177F7C">
      <w:pPr>
        <w:numPr>
          <w:ilvl w:val="0"/>
          <w:numId w:val="0"/>
        </w:numPr>
        <w:spacing w:line="400" w:lineRule="exact"/>
        <w:ind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中标（成交）采购标的制造商是否为监狱企业：</w:t>
      </w:r>
      <w:r>
        <w:rPr>
          <w:rFonts w:ascii="Wingdings" w:hAnsi="Wingdings" w:eastAsia="Wingdings" w:cs="Wingdings"/>
          <w:iCs/>
          <w:sz w:val="24"/>
          <w:szCs w:val="24"/>
        </w:rPr>
        <w:t>¨</w:t>
      </w:r>
      <w:r>
        <w:rPr>
          <w:rFonts w:hint="eastAsia" w:ascii="宋体" w:hAnsi="宋体" w:eastAsia="宋体" w:cs="宋体"/>
          <w:iCs/>
          <w:sz w:val="24"/>
          <w:szCs w:val="24"/>
        </w:rPr>
        <w:t xml:space="preserve">是       </w:t>
      </w:r>
      <w:r>
        <w:rPr>
          <w:rFonts w:ascii="Wingdings" w:hAnsi="Wingdings" w:eastAsia="Wingdings" w:cs="Wingdings"/>
          <w:iCs/>
          <w:sz w:val="24"/>
          <w:szCs w:val="24"/>
        </w:rPr>
        <w:t>¨</w:t>
      </w:r>
      <w:r>
        <w:rPr>
          <w:rFonts w:hint="eastAsia" w:ascii="宋体" w:hAnsi="宋体" w:eastAsia="宋体" w:cs="宋体"/>
          <w:iCs/>
          <w:sz w:val="24"/>
          <w:szCs w:val="24"/>
        </w:rPr>
        <w:t>否</w:t>
      </w:r>
    </w:p>
    <w:p w14:paraId="59827D21">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 w:eastAsia="zh-CN"/>
        </w:rPr>
        <w:t>7</w:t>
      </w:r>
      <w:r>
        <w:rPr>
          <w:rFonts w:hint="eastAsia" w:ascii="宋体" w:hAnsi="宋体" w:eastAsia="宋体" w:cs="宋体"/>
          <w:sz w:val="24"/>
          <w:szCs w:val="24"/>
        </w:rPr>
        <w:t>）合同是否分包：</w:t>
      </w:r>
      <w:r>
        <w:rPr>
          <w:rFonts w:ascii="Wingdings" w:hAnsi="Wingdings" w:eastAsia="Wingdings" w:cs="Wingdings"/>
          <w:iCs/>
          <w:sz w:val="24"/>
          <w:szCs w:val="24"/>
        </w:rPr>
        <w:t>¨</w:t>
      </w:r>
      <w:r>
        <w:rPr>
          <w:rFonts w:hint="eastAsia" w:ascii="宋体" w:hAnsi="宋体" w:eastAsia="宋体" w:cs="宋体"/>
          <w:iCs/>
          <w:sz w:val="24"/>
          <w:szCs w:val="24"/>
        </w:rPr>
        <w:t xml:space="preserve">是       </w:t>
      </w:r>
      <w:r>
        <w:rPr>
          <w:rFonts w:ascii="Wingdings" w:hAnsi="Wingdings" w:eastAsia="Wingdings" w:cs="Wingdings"/>
          <w:iCs/>
          <w:sz w:val="24"/>
          <w:szCs w:val="24"/>
        </w:rPr>
        <w:t>¨</w:t>
      </w:r>
      <w:r>
        <w:rPr>
          <w:rFonts w:hint="eastAsia" w:ascii="宋体" w:hAnsi="宋体" w:eastAsia="宋体" w:cs="宋体"/>
          <w:iCs/>
          <w:sz w:val="24"/>
          <w:szCs w:val="24"/>
        </w:rPr>
        <w:t>否</w:t>
      </w:r>
    </w:p>
    <w:p w14:paraId="790CE0ED">
      <w:pPr>
        <w:spacing w:before="0" w:line="400" w:lineRule="exact"/>
        <w:ind w:firstLine="960"/>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分包主要内容：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1653D2F6">
      <w:pPr>
        <w:spacing w:before="0" w:line="400" w:lineRule="exact"/>
        <w:ind w:firstLine="960"/>
        <w:rPr>
          <w:rFonts w:hint="eastAsia" w:ascii="宋体" w:hAnsi="宋体" w:eastAsia="宋体" w:cs="宋体"/>
          <w:sz w:val="24"/>
          <w:szCs w:val="24"/>
          <w:highlight w:val="none"/>
        </w:rPr>
      </w:pP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rPr>
        <w:t>分包</w:t>
      </w:r>
      <w:r>
        <w:rPr>
          <w:rFonts w:hint="eastAsia" w:ascii="宋体" w:hAnsi="宋体" w:eastAsia="宋体" w:cs="宋体"/>
          <w:sz w:val="24"/>
          <w:szCs w:val="24"/>
          <w:highlight w:val="none"/>
        </w:rPr>
        <w:t>供应商</w:t>
      </w:r>
      <w:r>
        <w:rPr>
          <w:rFonts w:hint="eastAsia" w:ascii="宋体" w:hAnsi="宋体" w:eastAsia="宋体" w:cs="宋体"/>
          <w:sz w:val="24"/>
          <w:szCs w:val="24"/>
          <w:highlight w:val="none"/>
          <w:lang w:eastAsia="zh-CN"/>
        </w:rPr>
        <w:t>/制造商</w:t>
      </w:r>
      <w:r>
        <w:rPr>
          <w:rFonts w:hint="eastAsia" w:ascii="宋体" w:hAnsi="宋体" w:eastAsia="宋体" w:cs="宋体"/>
          <w:sz w:val="24"/>
          <w:szCs w:val="24"/>
          <w:highlight w:val="none"/>
        </w:rPr>
        <w:t>名称</w:t>
      </w:r>
      <w:r>
        <w:rPr>
          <w:rFonts w:hint="eastAsia" w:ascii="宋体" w:hAnsi="宋体" w:eastAsia="宋体" w:cs="宋体"/>
          <w:sz w:val="24"/>
          <w:szCs w:val="24"/>
          <w:highlight w:val="none"/>
          <w:lang w:eastAsia="zh-CN"/>
        </w:rPr>
        <w:t>（如供应商和制造商不同，请分别填写）</w:t>
      </w:r>
      <w:r>
        <w:rPr>
          <w:rFonts w:hint="eastAsia" w:ascii="宋体" w:hAnsi="宋体" w:eastAsia="宋体" w:cs="宋体"/>
          <w:sz w:val="24"/>
          <w:szCs w:val="24"/>
          <w:highlight w:val="none"/>
        </w:rPr>
        <w:t>：</w:t>
      </w:r>
    </w:p>
    <w:p w14:paraId="36F293B3">
      <w:pPr>
        <w:spacing w:before="0" w:line="400" w:lineRule="exact"/>
        <w:ind w:firstLine="96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p>
    <w:p w14:paraId="154DAC7E">
      <w:pPr>
        <w:spacing w:before="0" w:line="400" w:lineRule="exact"/>
        <w:ind w:firstLine="960"/>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分包供应商</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制造商</w:t>
      </w:r>
      <w:r>
        <w:rPr>
          <w:rFonts w:hint="eastAsia" w:ascii="宋体" w:hAnsi="宋体" w:eastAsia="宋体" w:cs="宋体"/>
          <w:sz w:val="24"/>
          <w:szCs w:val="24"/>
        </w:rPr>
        <w:t>类型</w:t>
      </w:r>
      <w:r>
        <w:rPr>
          <w:rFonts w:hint="eastAsia" w:ascii="宋体" w:hAnsi="宋体" w:eastAsia="宋体" w:cs="宋体"/>
          <w:sz w:val="24"/>
          <w:szCs w:val="24"/>
          <w:highlight w:val="none"/>
          <w:lang w:eastAsia="zh-CN"/>
        </w:rPr>
        <w:t>（如果供应商和制造商不同，只填写制造商类型）</w:t>
      </w:r>
      <w:r>
        <w:rPr>
          <w:rFonts w:hint="eastAsia" w:ascii="宋体" w:hAnsi="宋体" w:eastAsia="宋体" w:cs="宋体"/>
          <w:sz w:val="24"/>
          <w:szCs w:val="24"/>
        </w:rPr>
        <w:t>：</w:t>
      </w:r>
    </w:p>
    <w:p w14:paraId="7BCA61EC">
      <w:pPr>
        <w:spacing w:line="400" w:lineRule="exact"/>
        <w:ind w:firstLine="960"/>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rPr>
        <w:t xml:space="preserve">大型企业  </w:t>
      </w:r>
      <w:r>
        <w:rPr>
          <w:rFonts w:ascii="Wingdings" w:hAnsi="Wingdings" w:eastAsia="Wingdings" w:cs="Wingdings"/>
          <w:iCs/>
          <w:sz w:val="24"/>
          <w:szCs w:val="24"/>
        </w:rPr>
        <w:t>¨</w:t>
      </w:r>
      <w:r>
        <w:rPr>
          <w:rFonts w:hint="eastAsia" w:ascii="宋体" w:hAnsi="宋体" w:eastAsia="宋体" w:cs="宋体"/>
          <w:iCs/>
          <w:sz w:val="24"/>
          <w:szCs w:val="24"/>
        </w:rPr>
        <w:t xml:space="preserve">中型企业  </w:t>
      </w:r>
      <w:r>
        <w:rPr>
          <w:rFonts w:ascii="Wingdings" w:hAnsi="Wingdings" w:eastAsia="Wingdings" w:cs="Wingdings"/>
          <w:iCs/>
          <w:sz w:val="24"/>
          <w:szCs w:val="24"/>
        </w:rPr>
        <w:t>¨</w:t>
      </w:r>
      <w:r>
        <w:rPr>
          <w:rFonts w:hint="eastAsia" w:ascii="宋体" w:hAnsi="宋体" w:eastAsia="宋体" w:cs="宋体"/>
          <w:iCs/>
          <w:sz w:val="24"/>
          <w:szCs w:val="24"/>
        </w:rPr>
        <w:t>小微型企业</w:t>
      </w:r>
      <w:r>
        <w:rPr>
          <w:rFonts w:hint="eastAsia" w:ascii="宋体" w:hAnsi="宋体" w:eastAsia="宋体" w:cs="宋体"/>
          <w:iCs/>
          <w:sz w:val="24"/>
          <w:szCs w:val="24"/>
          <w:lang w:val="en-US" w:eastAsia="zh-CN"/>
        </w:rPr>
        <w:t xml:space="preserve">  </w:t>
      </w:r>
    </w:p>
    <w:p w14:paraId="5278BCB0">
      <w:pPr>
        <w:spacing w:line="400" w:lineRule="exact"/>
        <w:ind w:firstLine="960"/>
        <w:rPr>
          <w:rFonts w:hint="eastAsia" w:ascii="宋体" w:hAnsi="宋体" w:eastAsia="宋体" w:cs="宋体"/>
          <w:sz w:val="24"/>
          <w:szCs w:val="24"/>
          <w:u w:val="none"/>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残疾人福利性单位</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监狱</w:t>
      </w:r>
      <w:r>
        <w:rPr>
          <w:rFonts w:hint="eastAsia" w:ascii="宋体" w:hAnsi="宋体" w:eastAsia="宋体" w:cs="宋体"/>
          <w:iCs/>
          <w:sz w:val="24"/>
          <w:szCs w:val="24"/>
        </w:rPr>
        <w:t>企业</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其他</w:t>
      </w:r>
    </w:p>
    <w:p w14:paraId="062638C5">
      <w:pPr>
        <w:numPr>
          <w:ilvl w:val="0"/>
          <w:numId w:val="0"/>
        </w:numPr>
        <w:spacing w:before="0" w:line="400" w:lineRule="exact"/>
        <w:ind w:left="0" w:firstLine="0"/>
        <w:rPr>
          <w:rFonts w:hint="eastAsia" w:ascii="宋体" w:hAnsi="宋体" w:eastAsia="宋体" w:cs="宋体"/>
          <w:iCs/>
          <w:sz w:val="24"/>
          <w:szCs w:val="24"/>
          <w:highlight w:val="none"/>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none"/>
          <w:lang w:val="en" w:eastAsia="zh-CN"/>
        </w:rPr>
        <w:t>8</w:t>
      </w:r>
      <w:r>
        <w:rPr>
          <w:rFonts w:hint="eastAsia" w:ascii="宋体" w:hAnsi="宋体" w:eastAsia="宋体" w:cs="宋体"/>
          <w:sz w:val="24"/>
          <w:szCs w:val="24"/>
          <w:highlight w:val="none"/>
          <w:u w:val="none"/>
          <w:lang w:val="en-US" w:eastAsia="zh-CN"/>
        </w:rPr>
        <w:t>）中标（成交）供应商是否为外商投资企业：</w:t>
      </w:r>
      <w:r>
        <w:rPr>
          <w:rFonts w:ascii="Wingdings" w:hAnsi="Wingdings" w:eastAsia="Wingdings" w:cs="Wingdings"/>
          <w:iCs/>
          <w:sz w:val="24"/>
          <w:szCs w:val="24"/>
          <w:highlight w:val="none"/>
        </w:rPr>
        <w:t>¨</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w:t>
      </w:r>
      <w:r>
        <w:rPr>
          <w:rFonts w:hint="eastAsia" w:ascii="宋体" w:hAnsi="宋体" w:eastAsia="宋体" w:cs="宋体"/>
          <w:iCs/>
          <w:sz w:val="24"/>
          <w:szCs w:val="24"/>
          <w:highlight w:val="none"/>
        </w:rPr>
        <w:t>否</w:t>
      </w:r>
    </w:p>
    <w:p w14:paraId="6393C7FC">
      <w:pPr>
        <w:pStyle w:val="450"/>
        <w:tabs>
          <w:tab w:val="left" w:pos="1340"/>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 xml:space="preserve">     外商投资企业类型：</w:t>
      </w:r>
      <w:r>
        <w:rPr>
          <w:rFonts w:ascii="Wingdings" w:hAnsi="Wingdings" w:eastAsia="Wingdings" w:cs="Wingdings"/>
          <w:iCs/>
          <w:sz w:val="24"/>
          <w:szCs w:val="24"/>
          <w:highlight w:val="none"/>
        </w:rPr>
        <w:t>¨</w:t>
      </w:r>
      <w:r>
        <w:rPr>
          <w:rFonts w:hint="eastAsia" w:ascii="宋体" w:hAnsi="宋体" w:eastAsia="宋体" w:cs="宋体"/>
          <w:sz w:val="24"/>
          <w:szCs w:val="24"/>
          <w:highlight w:val="none"/>
          <w:u w:val="none"/>
          <w:lang w:val="en-US" w:eastAsia="zh-CN"/>
        </w:rPr>
        <w:t xml:space="preserve">全部由外国投资者投资  </w:t>
      </w:r>
      <w:r>
        <w:rPr>
          <w:rFonts w:ascii="Wingdings" w:hAnsi="Wingdings" w:eastAsia="Wingdings" w:cs="Wingdings"/>
          <w:iCs/>
          <w:sz w:val="24"/>
          <w:szCs w:val="24"/>
          <w:highlight w:val="none"/>
        </w:rPr>
        <w:t>¨</w:t>
      </w:r>
      <w:r>
        <w:rPr>
          <w:rFonts w:hint="eastAsia" w:ascii="宋体" w:hAnsi="宋体" w:eastAsia="宋体" w:cs="宋体"/>
          <w:iCs/>
          <w:sz w:val="24"/>
          <w:szCs w:val="24"/>
          <w:highlight w:val="none"/>
          <w:lang w:val="en-US" w:eastAsia="zh-CN"/>
        </w:rPr>
        <w:t>部分由外国投资者投资</w:t>
      </w:r>
    </w:p>
    <w:p w14:paraId="4CE64DB1">
      <w:pPr>
        <w:numPr>
          <w:ilvl w:val="0"/>
          <w:numId w:val="0"/>
        </w:numPr>
        <w:spacing w:before="0" w:line="400" w:lineRule="exact"/>
        <w:ind w:firstLine="480"/>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w:t>
      </w:r>
      <w:r>
        <w:rPr>
          <w:rFonts w:hint="eastAsia" w:ascii="宋体" w:hAnsi="宋体" w:eastAsia="宋体" w:cs="宋体"/>
          <w:b w:val="0"/>
          <w:bCs w:val="0"/>
          <w:sz w:val="24"/>
          <w:szCs w:val="24"/>
          <w:u w:val="none"/>
          <w:lang w:val="en" w:eastAsia="zh-CN"/>
        </w:rPr>
        <w:t>9</w:t>
      </w:r>
      <w:r>
        <w:rPr>
          <w:rFonts w:hint="eastAsia" w:ascii="宋体" w:hAnsi="宋体" w:eastAsia="宋体" w:cs="宋体"/>
          <w:b w:val="0"/>
          <w:bCs w:val="0"/>
          <w:sz w:val="24"/>
          <w:szCs w:val="24"/>
          <w:u w:val="none"/>
          <w:lang w:val="en-US" w:eastAsia="zh-CN"/>
        </w:rPr>
        <w:t>）是否涉及进口产品：</w:t>
      </w:r>
    </w:p>
    <w:p w14:paraId="2892B812">
      <w:pPr>
        <w:numPr>
          <w:ilvl w:val="0"/>
          <w:numId w:val="0"/>
        </w:numPr>
        <w:spacing w:before="0" w:line="400" w:lineRule="exact"/>
        <w:ind w:firstLine="960"/>
        <w:rPr>
          <w:rFonts w:hint="eastAsia" w:ascii="宋体" w:hAnsi="宋体" w:eastAsia="宋体" w:cs="宋体"/>
          <w:sz w:val="24"/>
          <w:szCs w:val="24"/>
          <w:u w:val="single"/>
          <w:lang w:val="en-US"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rPr>
        <w:t>是</w:t>
      </w:r>
      <w:r>
        <w:rPr>
          <w:rFonts w:hint="eastAsia" w:ascii="宋体" w:hAnsi="宋体" w:eastAsia="宋体" w:cs="宋体"/>
          <w:iCs w:val="0"/>
          <w:sz w:val="24"/>
          <w:szCs w:val="24"/>
          <w:lang w:eastAsia="zh-CN"/>
        </w:rPr>
        <w:t>，《政府采购品目分类目录》底级品目名称</w:t>
      </w:r>
      <w:r>
        <w:rPr>
          <w:rFonts w:hint="eastAsia" w:ascii="宋体" w:hAnsi="宋体" w:eastAsia="宋体" w:cs="宋体"/>
          <w:sz w:val="24"/>
          <w:szCs w:val="24"/>
          <w:lang w:val="en-US"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金额：</w:t>
      </w:r>
      <w:r>
        <w:rPr>
          <w:rFonts w:hint="eastAsia" w:ascii="宋体" w:hAnsi="宋体" w:eastAsia="宋体" w:cs="宋体"/>
          <w:sz w:val="24"/>
          <w:szCs w:val="24"/>
          <w:u w:val="single"/>
          <w:lang w:val="en-US" w:eastAsia="zh-CN"/>
        </w:rPr>
        <w:t xml:space="preserve">        </w:t>
      </w:r>
    </w:p>
    <w:p w14:paraId="1B1568D3">
      <w:pPr>
        <w:numPr>
          <w:ilvl w:val="0"/>
          <w:numId w:val="0"/>
        </w:numPr>
        <w:spacing w:before="0" w:line="400" w:lineRule="exact"/>
        <w:ind w:firstLine="960"/>
        <w:rPr>
          <w:rFonts w:hint="eastAsia" w:ascii="宋体" w:hAnsi="宋体" w:eastAsia="宋体" w:cs="宋体"/>
          <w:iCs w:val="0"/>
          <w:sz w:val="24"/>
          <w:szCs w:val="24"/>
        </w:rPr>
      </w:pPr>
      <w:r>
        <w:rPr>
          <w:rFonts w:hint="eastAsia" w:ascii="宋体" w:hAnsi="宋体" w:eastAsia="宋体" w:cs="宋体"/>
          <w:sz w:val="24"/>
          <w:szCs w:val="24"/>
          <w:lang w:val="en-US" w:eastAsia="zh-CN"/>
        </w:rPr>
        <w:t xml:space="preserve">        国别：</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规格型号：</w:t>
      </w:r>
      <w:r>
        <w:rPr>
          <w:rFonts w:hint="eastAsia" w:ascii="宋体" w:hAnsi="宋体" w:eastAsia="宋体" w:cs="宋体"/>
          <w:sz w:val="24"/>
          <w:szCs w:val="24"/>
          <w:u w:val="single"/>
          <w:lang w:val="en-US" w:eastAsia="zh-CN"/>
        </w:rPr>
        <w:t xml:space="preserve">        </w:t>
      </w:r>
      <w:r>
        <w:rPr>
          <w:rFonts w:hint="eastAsia" w:ascii="宋体" w:hAnsi="宋体" w:eastAsia="宋体" w:cs="宋体"/>
          <w:iCs w:val="0"/>
          <w:sz w:val="24"/>
          <w:szCs w:val="24"/>
        </w:rPr>
        <w:t xml:space="preserve">      </w:t>
      </w:r>
    </w:p>
    <w:p w14:paraId="392FDF1F">
      <w:pPr>
        <w:spacing w:before="0" w:line="400" w:lineRule="exact"/>
        <w:ind w:firstLine="960"/>
        <w:rPr>
          <w:rFonts w:hint="eastAsia" w:ascii="宋体" w:hAnsi="宋体" w:eastAsia="宋体" w:cs="宋体"/>
          <w:sz w:val="24"/>
          <w:szCs w:val="24"/>
          <w:u w:val="none"/>
          <w:lang w:val="en-US"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否</w:t>
      </w:r>
    </w:p>
    <w:p w14:paraId="0D20928E">
      <w:pPr>
        <w:numPr>
          <w:ilvl w:val="0"/>
          <w:numId w:val="0"/>
        </w:numPr>
        <w:tabs>
          <w:tab w:val="left" w:pos="740"/>
        </w:tabs>
        <w:spacing w:before="0" w:line="400" w:lineRule="exact"/>
        <w:ind w:left="0" w:firstLine="0"/>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（1</w:t>
      </w:r>
      <w:r>
        <w:rPr>
          <w:rFonts w:hint="eastAsia" w:ascii="宋体" w:hAnsi="宋体" w:eastAsia="宋体" w:cs="宋体"/>
          <w:b w:val="0"/>
          <w:bCs w:val="0"/>
          <w:sz w:val="24"/>
          <w:szCs w:val="24"/>
          <w:u w:val="none"/>
          <w:lang w:val="en" w:eastAsia="zh-CN"/>
        </w:rPr>
        <w:t>0</w:t>
      </w:r>
      <w:r>
        <w:rPr>
          <w:rFonts w:hint="eastAsia" w:ascii="宋体" w:hAnsi="宋体" w:eastAsia="宋体" w:cs="宋体"/>
          <w:b w:val="0"/>
          <w:bCs w:val="0"/>
          <w:sz w:val="24"/>
          <w:szCs w:val="24"/>
          <w:u w:val="none"/>
          <w:lang w:val="en-US" w:eastAsia="zh-CN"/>
        </w:rPr>
        <w:t>）是否涉及节能产品：</w:t>
      </w:r>
    </w:p>
    <w:p w14:paraId="5FADAC3F">
      <w:pPr>
        <w:numPr>
          <w:ilvl w:val="0"/>
          <w:numId w:val="0"/>
        </w:numPr>
        <w:tabs>
          <w:tab w:val="left" w:pos="740"/>
        </w:tabs>
        <w:spacing w:before="0" w:line="400" w:lineRule="exact"/>
        <w:ind w:firstLine="0"/>
        <w:rPr>
          <w:rFonts w:hint="eastAsia" w:ascii="宋体" w:hAnsi="宋体" w:eastAsia="宋体" w:cs="宋体"/>
          <w:iCs/>
          <w:sz w:val="24"/>
          <w:szCs w:val="24"/>
          <w:lang w:val="en-US" w:eastAsia="zh-CN"/>
        </w:rPr>
      </w:pPr>
      <w:r>
        <w:rPr>
          <w:rFonts w:hint="eastAsia" w:ascii="宋体" w:hAnsi="宋体" w:eastAsia="宋体" w:cs="宋体"/>
          <w:b w:val="0"/>
          <w:bCs w:val="0"/>
          <w:sz w:val="24"/>
          <w:szCs w:val="24"/>
          <w:u w:val="none"/>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rPr>
        <w:t>是</w:t>
      </w:r>
      <w:r>
        <w:rPr>
          <w:rFonts w:hint="eastAsia" w:ascii="宋体" w:hAnsi="宋体" w:eastAsia="宋体" w:cs="宋体"/>
          <w:iCs w:val="0"/>
          <w:sz w:val="24"/>
          <w:szCs w:val="24"/>
          <w:lang w:eastAsia="zh-CN"/>
        </w:rPr>
        <w:t>，《节能产品政府采购品目清单》的底级品目名称：</w:t>
      </w:r>
      <w:r>
        <w:rPr>
          <w:rFonts w:hint="eastAsia" w:ascii="宋体" w:hAnsi="宋体" w:eastAsia="宋体" w:cs="宋体"/>
          <w:sz w:val="24"/>
          <w:szCs w:val="24"/>
          <w:u w:val="single"/>
          <w:lang w:val="en-US" w:eastAsia="zh-CN"/>
        </w:rPr>
        <w:t xml:space="preserve">         </w:t>
      </w:r>
      <w:r>
        <w:rPr>
          <w:rFonts w:hint="eastAsia" w:ascii="宋体" w:hAnsi="宋体" w:eastAsia="宋体" w:cs="宋体"/>
          <w:iCs/>
          <w:sz w:val="24"/>
          <w:szCs w:val="24"/>
          <w:lang w:val="en-US" w:eastAsia="zh-CN"/>
        </w:rPr>
        <w:t xml:space="preserve">     </w:t>
      </w:r>
    </w:p>
    <w:p w14:paraId="0D7B0435">
      <w:pPr>
        <w:numPr>
          <w:ilvl w:val="0"/>
          <w:numId w:val="0"/>
        </w:numPr>
        <w:tabs>
          <w:tab w:val="left" w:pos="740"/>
        </w:tabs>
        <w:spacing w:before="0" w:line="400" w:lineRule="exact"/>
        <w:ind w:firstLine="0"/>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优先采购</w:t>
      </w:r>
      <w:r>
        <w:rPr>
          <w:rFonts w:hint="eastAsia" w:ascii="宋体" w:hAnsi="宋体" w:eastAsia="宋体" w:cs="宋体"/>
          <w:iCs/>
          <w:sz w:val="24"/>
          <w:szCs w:val="24"/>
          <w:lang w:val="en-US" w:eastAsia="zh-CN"/>
        </w:rPr>
        <w:t xml:space="preserve">    </w:t>
      </w:r>
    </w:p>
    <w:p w14:paraId="22F7667A">
      <w:pPr>
        <w:numPr>
          <w:ilvl w:val="0"/>
          <w:numId w:val="0"/>
        </w:numPr>
        <w:tabs>
          <w:tab w:val="left" w:pos="740"/>
        </w:tabs>
        <w:spacing w:before="0" w:line="400" w:lineRule="exact"/>
        <w:ind w:firstLine="0"/>
        <w:rPr>
          <w:rFonts w:hint="eastAsia" w:ascii="宋体" w:hAnsi="宋体" w:eastAsia="宋体" w:cs="宋体"/>
          <w:iCs w:val="0"/>
          <w:sz w:val="24"/>
          <w:szCs w:val="24"/>
        </w:rPr>
      </w:pPr>
      <w:r>
        <w:rPr>
          <w:rFonts w:hint="eastAsia" w:ascii="宋体" w:hAnsi="宋体" w:eastAsia="宋体" w:cs="宋体"/>
          <w:iCs/>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rPr>
        <w:t>否</w:t>
      </w:r>
    </w:p>
    <w:p w14:paraId="6A867D75">
      <w:pPr>
        <w:numPr>
          <w:ilvl w:val="0"/>
          <w:numId w:val="0"/>
        </w:numPr>
        <w:tabs>
          <w:tab w:val="left" w:pos="740"/>
        </w:tabs>
        <w:spacing w:before="0" w:line="400" w:lineRule="exact"/>
        <w:ind w:left="0" w:firstLine="0"/>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是否涉及环境标志产品：</w:t>
      </w:r>
    </w:p>
    <w:p w14:paraId="007C6A4A">
      <w:pPr>
        <w:numPr>
          <w:ilvl w:val="0"/>
          <w:numId w:val="0"/>
        </w:numPr>
        <w:tabs>
          <w:tab w:val="left" w:pos="740"/>
        </w:tabs>
        <w:spacing w:before="0" w:line="400" w:lineRule="exact"/>
        <w:ind w:firstLine="0"/>
        <w:rPr>
          <w:rFonts w:hint="eastAsia" w:ascii="宋体" w:hAnsi="宋体" w:eastAsia="宋体" w:cs="宋体"/>
          <w:iCs w:val="0"/>
          <w:sz w:val="24"/>
          <w:szCs w:val="24"/>
          <w:lang w:eastAsia="zh-CN"/>
        </w:rPr>
      </w:pPr>
      <w:r>
        <w:rPr>
          <w:rFonts w:hint="eastAsia" w:ascii="宋体" w:hAnsi="宋体" w:eastAsia="宋体" w:cs="宋体"/>
          <w:b w:val="0"/>
          <w:bCs w:val="0"/>
          <w:sz w:val="24"/>
          <w:szCs w:val="24"/>
          <w:u w:val="none"/>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rPr>
        <w:t>是</w:t>
      </w:r>
      <w:r>
        <w:rPr>
          <w:rFonts w:hint="eastAsia" w:ascii="宋体" w:hAnsi="宋体" w:eastAsia="宋体" w:cs="宋体"/>
          <w:iCs w:val="0"/>
          <w:sz w:val="24"/>
          <w:szCs w:val="24"/>
          <w:lang w:eastAsia="zh-CN"/>
        </w:rPr>
        <w:t>，《环境标志产品政府采购品目清单》的底级品目名称：</w:t>
      </w:r>
      <w:r>
        <w:rPr>
          <w:rFonts w:hint="eastAsia" w:ascii="宋体" w:hAnsi="宋体" w:eastAsia="宋体" w:cs="宋体"/>
          <w:sz w:val="24"/>
          <w:szCs w:val="24"/>
          <w:u w:val="single"/>
          <w:lang w:val="en-US" w:eastAsia="zh-CN"/>
        </w:rPr>
        <w:t xml:space="preserve">         </w:t>
      </w:r>
      <w:r>
        <w:rPr>
          <w:rFonts w:hint="eastAsia" w:ascii="宋体" w:hAnsi="宋体" w:eastAsia="宋体" w:cs="宋体"/>
          <w:iCs/>
          <w:sz w:val="24"/>
          <w:szCs w:val="24"/>
          <w:lang w:val="en-US" w:eastAsia="zh-CN"/>
        </w:rPr>
        <w:t xml:space="preserve"> </w:t>
      </w:r>
    </w:p>
    <w:p w14:paraId="3C90BD3A">
      <w:pPr>
        <w:numPr>
          <w:ilvl w:val="0"/>
          <w:numId w:val="0"/>
        </w:numPr>
        <w:tabs>
          <w:tab w:val="left" w:pos="740"/>
        </w:tabs>
        <w:spacing w:before="0" w:line="400" w:lineRule="exact"/>
        <w:ind w:firstLine="0"/>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优先采购</w:t>
      </w:r>
      <w:r>
        <w:rPr>
          <w:rFonts w:hint="eastAsia" w:ascii="宋体" w:hAnsi="宋体" w:eastAsia="宋体" w:cs="宋体"/>
          <w:iCs/>
          <w:sz w:val="24"/>
          <w:szCs w:val="24"/>
          <w:lang w:val="en-US" w:eastAsia="zh-CN"/>
        </w:rPr>
        <w:t xml:space="preserve">    </w:t>
      </w:r>
    </w:p>
    <w:p w14:paraId="5D2E413B">
      <w:pPr>
        <w:numPr>
          <w:ilvl w:val="0"/>
          <w:numId w:val="0"/>
        </w:numPr>
        <w:tabs>
          <w:tab w:val="left" w:pos="740"/>
        </w:tabs>
        <w:spacing w:before="0" w:line="400" w:lineRule="exact"/>
        <w:ind w:firstLine="0"/>
        <w:rPr>
          <w:rFonts w:hint="eastAsia" w:ascii="宋体" w:hAnsi="宋体" w:eastAsia="宋体" w:cs="宋体"/>
          <w:b w:val="0"/>
          <w:bCs w:val="0"/>
          <w:sz w:val="24"/>
          <w:szCs w:val="24"/>
          <w:u w:val="none"/>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rPr>
        <w:t>否</w:t>
      </w:r>
    </w:p>
    <w:p w14:paraId="40FC81D5">
      <w:pPr>
        <w:pStyle w:val="450"/>
        <w:numPr>
          <w:ilvl w:val="0"/>
          <w:numId w:val="0"/>
        </w:numPr>
        <w:spacing w:before="0" w:line="400" w:lineRule="exact"/>
        <w:ind w:firstLine="0"/>
        <w:rPr>
          <w:rFonts w:hint="eastAsia" w:ascii="宋体" w:hAnsi="宋体" w:eastAsia="宋体" w:cs="宋体"/>
          <w:iCs w:val="0"/>
          <w:sz w:val="24"/>
          <w:szCs w:val="24"/>
          <w:u w:val="none"/>
          <w:lang w:val="en-US" w:eastAsia="zh-CN"/>
        </w:rPr>
      </w:pPr>
      <w:r>
        <w:rPr>
          <w:rFonts w:hint="eastAsia" w:ascii="宋体" w:hAnsi="宋体" w:eastAsia="宋体" w:cs="宋体"/>
          <w:b w:val="0"/>
          <w:bCs w:val="0"/>
          <w:sz w:val="24"/>
          <w:szCs w:val="24"/>
          <w:u w:val="none"/>
          <w:lang w:val="en-US" w:eastAsia="zh-CN"/>
        </w:rPr>
        <w:t xml:space="preserve">          是否涉及绿色产品：</w:t>
      </w:r>
      <w:r>
        <w:rPr>
          <w:rFonts w:hint="eastAsia" w:ascii="宋体" w:hAnsi="宋体" w:eastAsia="宋体" w:cs="宋体"/>
          <w:iCs w:val="0"/>
          <w:sz w:val="24"/>
          <w:szCs w:val="24"/>
          <w:u w:val="none"/>
          <w:lang w:val="en-US" w:eastAsia="zh-CN"/>
        </w:rPr>
        <w:t xml:space="preserve"> </w:t>
      </w:r>
    </w:p>
    <w:p w14:paraId="4B140301">
      <w:pPr>
        <w:pStyle w:val="450"/>
        <w:ind w:firstLine="420"/>
        <w:rPr>
          <w:rFonts w:hint="eastAsia" w:ascii="宋体" w:hAnsi="宋体" w:eastAsia="宋体" w:cs="宋体"/>
          <w:sz w:val="24"/>
          <w:szCs w:val="24"/>
          <w:u w:val="single"/>
          <w:lang w:val="en-US" w:eastAsia="zh-CN"/>
        </w:rPr>
      </w:pPr>
      <w:r>
        <w:rPr>
          <w:rFonts w:hint="eastAsia" w:ascii="宋体" w:hAnsi="宋体" w:eastAsia="宋体" w:cs="宋体"/>
          <w:iCs w:val="0"/>
          <w:sz w:val="24"/>
          <w:szCs w:val="24"/>
          <w:u w:val="none"/>
          <w:lang w:val="en-US" w:eastAsia="zh-CN"/>
        </w:rPr>
        <w:t xml:space="preserve">     </w:t>
      </w:r>
      <w:r>
        <w:rPr>
          <w:rFonts w:ascii="Wingdings" w:hAnsi="Wingdings" w:eastAsia="Wingdings" w:cs="Wingdings"/>
          <w:iCs w:val="0"/>
          <w:sz w:val="24"/>
          <w:szCs w:val="24"/>
          <w:u w:val="none"/>
        </w:rPr>
        <w:t>¨</w:t>
      </w:r>
      <w:r>
        <w:rPr>
          <w:rFonts w:hint="eastAsia" w:ascii="宋体" w:hAnsi="宋体" w:eastAsia="宋体" w:cs="宋体"/>
          <w:iCs w:val="0"/>
          <w:sz w:val="24"/>
          <w:szCs w:val="24"/>
          <w:u w:val="none"/>
        </w:rPr>
        <w:t>是</w:t>
      </w:r>
      <w:r>
        <w:rPr>
          <w:rFonts w:hint="eastAsia" w:ascii="宋体" w:hAnsi="宋体" w:eastAsia="宋体" w:cs="宋体"/>
          <w:iCs w:val="0"/>
          <w:sz w:val="24"/>
          <w:szCs w:val="24"/>
          <w:u w:val="none"/>
          <w:lang w:eastAsia="zh-CN"/>
        </w:rPr>
        <w:t>，绿色产品政府采购相关政策确定的底级品目名称：</w:t>
      </w:r>
      <w:r>
        <w:rPr>
          <w:rFonts w:hint="eastAsia" w:ascii="宋体" w:hAnsi="宋体" w:eastAsia="宋体" w:cs="宋体"/>
          <w:sz w:val="24"/>
          <w:szCs w:val="24"/>
          <w:u w:val="single"/>
          <w:lang w:val="en-US" w:eastAsia="zh-CN"/>
        </w:rPr>
        <w:t xml:space="preserve">         </w:t>
      </w:r>
    </w:p>
    <w:p w14:paraId="09612084">
      <w:pPr>
        <w:numPr>
          <w:ilvl w:val="0"/>
          <w:numId w:val="0"/>
        </w:numPr>
        <w:tabs>
          <w:tab w:val="left" w:pos="740"/>
        </w:tabs>
        <w:spacing w:before="0" w:line="400" w:lineRule="exact"/>
        <w:ind w:firstLine="0"/>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优先采购</w:t>
      </w:r>
      <w:r>
        <w:rPr>
          <w:rFonts w:hint="eastAsia" w:ascii="宋体" w:hAnsi="宋体" w:eastAsia="宋体" w:cs="宋体"/>
          <w:iCs/>
          <w:sz w:val="24"/>
          <w:szCs w:val="24"/>
          <w:lang w:val="en-US" w:eastAsia="zh-CN"/>
        </w:rPr>
        <w:t xml:space="preserve">    </w:t>
      </w:r>
    </w:p>
    <w:p w14:paraId="709383AA">
      <w:pPr>
        <w:pStyle w:val="450"/>
        <w:ind w:firstLine="420"/>
        <w:rPr>
          <w:rFonts w:hint="eastAsia" w:ascii="宋体" w:hAnsi="宋体" w:eastAsia="宋体" w:cs="宋体"/>
          <w:b w:val="0"/>
          <w:bCs w:val="0"/>
          <w:sz w:val="24"/>
          <w:szCs w:val="24"/>
          <w:u w:val="none"/>
          <w:lang w:val="en-US" w:eastAsia="zh-CN"/>
        </w:rPr>
      </w:pPr>
      <w:r>
        <w:rPr>
          <w:rFonts w:hint="eastAsia" w:ascii="宋体" w:hAnsi="宋体" w:eastAsia="宋体" w:cs="宋体"/>
          <w:iCs w:val="0"/>
          <w:sz w:val="24"/>
          <w:szCs w:val="24"/>
          <w:u w:val="none"/>
          <w:lang w:val="en-US" w:eastAsia="zh-CN"/>
        </w:rPr>
        <w:t xml:space="preserve">     </w:t>
      </w:r>
      <w:r>
        <w:rPr>
          <w:rFonts w:ascii="Wingdings" w:hAnsi="Wingdings" w:eastAsia="Wingdings" w:cs="Wingdings"/>
          <w:iCs w:val="0"/>
          <w:sz w:val="24"/>
          <w:szCs w:val="24"/>
          <w:u w:val="none"/>
        </w:rPr>
        <w:t>¨</w:t>
      </w:r>
      <w:r>
        <w:rPr>
          <w:rFonts w:hint="eastAsia" w:ascii="宋体" w:hAnsi="宋体" w:eastAsia="宋体" w:cs="宋体"/>
          <w:iCs w:val="0"/>
          <w:sz w:val="24"/>
          <w:szCs w:val="24"/>
          <w:u w:val="none"/>
        </w:rPr>
        <w:t>否</w:t>
      </w:r>
    </w:p>
    <w:p w14:paraId="455EAB08">
      <w:pPr>
        <w:numPr>
          <w:ilvl w:val="0"/>
          <w:numId w:val="0"/>
        </w:numPr>
        <w:spacing w:before="0" w:line="400" w:lineRule="exact"/>
        <w:ind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w:t>
      </w:r>
      <w:r>
        <w:rPr>
          <w:rFonts w:hint="eastAsia" w:ascii="宋体" w:hAnsi="宋体" w:eastAsia="宋体" w:cs="宋体"/>
          <w:sz w:val="24"/>
          <w:szCs w:val="24"/>
          <w:lang w:val="en" w:eastAsia="zh-CN"/>
        </w:rPr>
        <w:t>1</w:t>
      </w:r>
      <w:r>
        <w:rPr>
          <w:rFonts w:hint="eastAsia" w:ascii="宋体" w:hAnsi="宋体" w:eastAsia="宋体" w:cs="宋体"/>
          <w:sz w:val="24"/>
          <w:szCs w:val="24"/>
          <w:lang w:val="en-US" w:eastAsia="zh-CN"/>
        </w:rPr>
        <w:t>）涉及商品包装和快递包装的，是否参考</w:t>
      </w:r>
      <w:r>
        <w:rPr>
          <w:rFonts w:hint="eastAsia" w:ascii="宋体" w:hAnsi="宋体" w:eastAsia="宋体" w:cs="宋体"/>
          <w:sz w:val="24"/>
          <w:szCs w:val="24"/>
        </w:rPr>
        <w:t>《商品包装政府采购需求标准（试行）》、《快递包装政府采购需求标准（试行）》</w:t>
      </w:r>
      <w:r>
        <w:rPr>
          <w:rFonts w:hint="eastAsia" w:ascii="宋体" w:hAnsi="宋体" w:eastAsia="宋体" w:cs="宋体"/>
          <w:sz w:val="24"/>
          <w:szCs w:val="24"/>
          <w:lang w:eastAsia="zh-CN"/>
        </w:rPr>
        <w:t>明确产品及相关快递服务的具体包装要求：</w:t>
      </w:r>
    </w:p>
    <w:p w14:paraId="234367C0">
      <w:pPr>
        <w:numPr>
          <w:ilvl w:val="0"/>
          <w:numId w:val="0"/>
        </w:numPr>
        <w:spacing w:before="0" w:line="400" w:lineRule="exact"/>
        <w:ind w:firstLine="960"/>
        <w:rPr>
          <w:rFonts w:hint="eastAsia" w:ascii="宋体" w:hAnsi="宋体" w:eastAsia="宋体" w:cs="宋体"/>
          <w:iCs w:val="0"/>
          <w:sz w:val="24"/>
          <w:szCs w:val="24"/>
          <w:lang w:val="en-US" w:eastAsia="zh-CN"/>
        </w:rPr>
      </w:pPr>
      <w:r>
        <w:rPr>
          <w:rFonts w:ascii="Wingdings" w:hAnsi="Wingdings" w:eastAsia="Wingdings" w:cs="Wingdings"/>
          <w:iCs w:val="0"/>
          <w:sz w:val="24"/>
          <w:szCs w:val="24"/>
        </w:rPr>
        <w:t>¨</w:t>
      </w:r>
      <w:r>
        <w:rPr>
          <w:rFonts w:hint="eastAsia" w:ascii="宋体" w:hAnsi="宋体" w:eastAsia="宋体" w:cs="宋体"/>
          <w:iCs w:val="0"/>
          <w:sz w:val="24"/>
          <w:szCs w:val="24"/>
        </w:rPr>
        <w:t xml:space="preserve">是       </w:t>
      </w:r>
      <w:r>
        <w:rPr>
          <w:rFonts w:ascii="Wingdings" w:hAnsi="Wingdings" w:eastAsia="Wingdings" w:cs="Wingdings"/>
          <w:iCs w:val="0"/>
          <w:sz w:val="24"/>
          <w:szCs w:val="24"/>
        </w:rPr>
        <w:t>¨</w:t>
      </w:r>
      <w:r>
        <w:rPr>
          <w:rFonts w:hint="eastAsia" w:ascii="宋体" w:hAnsi="宋体" w:eastAsia="宋体" w:cs="宋体"/>
          <w:iCs w:val="0"/>
          <w:sz w:val="24"/>
          <w:szCs w:val="24"/>
        </w:rPr>
        <w:t>否</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w:t>
      </w:r>
      <w:r>
        <w:rPr>
          <w:rFonts w:hint="eastAsia" w:ascii="宋体" w:hAnsi="宋体" w:eastAsia="宋体" w:cs="宋体"/>
          <w:iCs w:val="0"/>
          <w:sz w:val="24"/>
          <w:szCs w:val="24"/>
          <w:lang w:eastAsia="zh-CN"/>
        </w:rPr>
        <w:t>不涉及</w:t>
      </w:r>
    </w:p>
    <w:p w14:paraId="73F2D3AD">
      <w:pPr>
        <w:numPr>
          <w:ilvl w:val="0"/>
          <w:numId w:val="21"/>
        </w:numPr>
        <w:spacing w:before="0" w:line="400" w:lineRule="exact"/>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合同金额</w:t>
      </w:r>
    </w:p>
    <w:p w14:paraId="38CB7CBA">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（1）合同金额小写：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26EE843F">
      <w:pPr>
        <w:spacing w:before="0" w:line="400" w:lineRule="exact"/>
        <w:ind w:left="0" w:firstLine="0"/>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41B4CBC0">
      <w:pPr>
        <w:spacing w:before="0" w:line="400" w:lineRule="exact"/>
        <w:ind w:firstLine="0"/>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分包金额</w:t>
      </w:r>
      <w:r>
        <w:rPr>
          <w:rFonts w:hint="eastAsia" w:ascii="宋体" w:hAnsi="宋体" w:eastAsia="宋体" w:cs="宋体"/>
          <w:sz w:val="24"/>
          <w:szCs w:val="24"/>
          <w:lang w:eastAsia="zh-CN"/>
        </w:rPr>
        <w:t>（如有）</w:t>
      </w:r>
      <w:r>
        <w:rPr>
          <w:rFonts w:hint="eastAsia" w:ascii="宋体" w:hAnsi="宋体" w:eastAsia="宋体" w:cs="宋体"/>
          <w:sz w:val="24"/>
          <w:szCs w:val="24"/>
        </w:rPr>
        <w:t>小写：</w:t>
      </w:r>
      <w:r>
        <w:rPr>
          <w:rFonts w:hint="eastAsia" w:ascii="宋体" w:hAnsi="宋体" w:eastAsia="宋体" w:cs="宋体"/>
          <w:sz w:val="24"/>
          <w:szCs w:val="24"/>
          <w:u w:val="single"/>
        </w:rPr>
        <w:t xml:space="preserve">                   </w:t>
      </w:r>
    </w:p>
    <w:p w14:paraId="62B42DE6">
      <w:pPr>
        <w:spacing w:before="0" w:line="400" w:lineRule="exact"/>
        <w:ind w:firstLine="0"/>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6B1B1ACF">
      <w:pPr>
        <w:spacing w:before="0" w:line="400" w:lineRule="exact"/>
        <w:ind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（注：固定单价合同应填写单价和最高限价）</w:t>
      </w:r>
    </w:p>
    <w:p w14:paraId="1482CF7A">
      <w:pPr>
        <w:numPr>
          <w:ilvl w:val="0"/>
          <w:numId w:val="0"/>
        </w:numPr>
        <w:spacing w:before="0" w:line="400" w:lineRule="exact"/>
        <w:ind w:firstLine="0"/>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合同定价方式</w:t>
      </w:r>
      <w:r>
        <w:rPr>
          <w:rFonts w:hint="eastAsia" w:ascii="宋体" w:hAnsi="宋体" w:eastAsia="宋体" w:cs="宋体"/>
          <w:sz w:val="24"/>
          <w:szCs w:val="24"/>
          <w:lang w:eastAsia="zh-CN"/>
        </w:rPr>
        <w:t>（采用组合定价方式的，可以勾选多项）</w:t>
      </w:r>
      <w:r>
        <w:rPr>
          <w:rFonts w:hint="eastAsia" w:ascii="宋体" w:hAnsi="宋体" w:eastAsia="宋体" w:cs="宋体"/>
          <w:sz w:val="24"/>
          <w:szCs w:val="24"/>
        </w:rPr>
        <w:t>：</w:t>
      </w:r>
    </w:p>
    <w:p w14:paraId="66601205">
      <w:pPr>
        <w:spacing w:before="0" w:line="400" w:lineRule="exact"/>
        <w:ind w:firstLine="480"/>
        <w:rPr>
          <w:rFonts w:hint="eastAsia" w:ascii="宋体" w:hAnsi="宋体" w:eastAsia="宋体" w:cs="宋体"/>
          <w:sz w:val="24"/>
          <w:szCs w:val="24"/>
          <w:lang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rPr>
        <w:t xml:space="preserve">固定总价 </w:t>
      </w:r>
      <w:r>
        <w:rPr>
          <w:rFonts w:ascii="Wingdings" w:hAnsi="Wingdings" w:eastAsia="Wingdings" w:cs="Wingdings"/>
          <w:iCs/>
          <w:sz w:val="24"/>
          <w:szCs w:val="24"/>
        </w:rPr>
        <w:t>¨</w:t>
      </w:r>
      <w:r>
        <w:rPr>
          <w:rFonts w:hint="eastAsia" w:ascii="宋体" w:hAnsi="宋体" w:eastAsia="宋体" w:cs="宋体"/>
          <w:iCs/>
          <w:sz w:val="24"/>
          <w:szCs w:val="24"/>
        </w:rPr>
        <w:t>固定单价</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固定费率</w:t>
      </w:r>
      <w:r>
        <w:rPr>
          <w:rFonts w:hint="eastAsia" w:ascii="宋体" w:hAnsi="宋体" w:eastAsia="宋体" w:cs="宋体"/>
          <w:iCs/>
          <w:sz w:val="24"/>
          <w:szCs w:val="24"/>
        </w:rPr>
        <w:t xml:space="preserve"> </w:t>
      </w:r>
      <w:r>
        <w:rPr>
          <w:rFonts w:ascii="Wingdings" w:hAnsi="Wingdings" w:eastAsia="Wingdings" w:cs="Wingdings"/>
          <w:iCs/>
          <w:sz w:val="24"/>
          <w:szCs w:val="24"/>
        </w:rPr>
        <w:t>¨</w:t>
      </w:r>
      <w:r>
        <w:rPr>
          <w:rFonts w:hint="eastAsia" w:ascii="宋体" w:hAnsi="宋体" w:eastAsia="宋体" w:cs="宋体"/>
          <w:iCs/>
          <w:sz w:val="24"/>
          <w:szCs w:val="24"/>
        </w:rPr>
        <w:t xml:space="preserve">成本补偿 </w:t>
      </w:r>
      <w:r>
        <w:rPr>
          <w:rFonts w:ascii="Wingdings" w:hAnsi="Wingdings" w:eastAsia="Wingdings" w:cs="Wingdings"/>
          <w:iCs/>
          <w:sz w:val="24"/>
          <w:szCs w:val="24"/>
        </w:rPr>
        <w:t>¨</w:t>
      </w:r>
      <w:r>
        <w:rPr>
          <w:rFonts w:hint="eastAsia" w:ascii="宋体" w:hAnsi="宋体" w:eastAsia="宋体" w:cs="宋体"/>
          <w:iCs/>
          <w:sz w:val="24"/>
          <w:szCs w:val="24"/>
        </w:rPr>
        <w:t>绩效激励</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w:t>
      </w:r>
      <w:r>
        <w:rPr>
          <w:rFonts w:hint="eastAsia" w:ascii="宋体" w:hAnsi="宋体" w:eastAsia="宋体" w:cs="宋体"/>
          <w:iCs/>
          <w:sz w:val="24"/>
          <w:szCs w:val="24"/>
          <w:lang w:eastAsia="zh-CN"/>
        </w:rPr>
        <w:t>其他</w:t>
      </w:r>
      <w:r>
        <w:rPr>
          <w:rFonts w:hint="eastAsia" w:ascii="宋体" w:hAnsi="宋体" w:eastAsia="宋体" w:cs="宋体"/>
          <w:sz w:val="24"/>
          <w:szCs w:val="24"/>
          <w:u w:val="single"/>
        </w:rPr>
        <w:t xml:space="preserve">       </w:t>
      </w:r>
    </w:p>
    <w:p w14:paraId="6B62C242">
      <w:pPr>
        <w:pStyle w:val="373"/>
        <w:spacing w:line="400" w:lineRule="exac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）付款方式（按项目实际勾选填写）：</w:t>
      </w:r>
    </w:p>
    <w:p w14:paraId="4E89F2D3">
      <w:pPr>
        <w:spacing w:before="0" w:line="400" w:lineRule="exact"/>
        <w:ind w:firstLine="720"/>
        <w:rPr>
          <w:rFonts w:hint="eastAsia" w:ascii="宋体" w:hAnsi="宋体" w:eastAsia="宋体" w:cs="宋体"/>
          <w:sz w:val="24"/>
          <w:szCs w:val="24"/>
          <w:u w:val="single"/>
        </w:rPr>
      </w:pPr>
      <w:r>
        <w:rPr>
          <w:rFonts w:ascii="Wingdings" w:hAnsi="Wingdings" w:eastAsia="Wingdings" w:cs="Wingdings"/>
          <w:sz w:val="24"/>
          <w:szCs w:val="24"/>
        </w:rPr>
        <w:t>¨</w:t>
      </w:r>
      <w:r>
        <w:rPr>
          <w:rFonts w:hint="eastAsia" w:ascii="宋体" w:hAnsi="宋体" w:eastAsia="宋体" w:cs="宋体"/>
          <w:sz w:val="24"/>
          <w:szCs w:val="24"/>
        </w:rPr>
        <w:t>全额付款：</w:t>
      </w:r>
      <w:r>
        <w:rPr>
          <w:rFonts w:hint="eastAsia" w:ascii="宋体" w:hAnsi="宋体" w:eastAsia="宋体" w:cs="宋体"/>
          <w:sz w:val="24"/>
          <w:szCs w:val="24"/>
          <w:u w:val="single"/>
        </w:rPr>
        <w:t xml:space="preserve">     （应</w:t>
      </w:r>
      <w:r>
        <w:rPr>
          <w:rFonts w:hint="eastAsia" w:ascii="宋体" w:hAnsi="宋体" w:eastAsia="宋体" w:cs="宋体"/>
          <w:sz w:val="24"/>
          <w:szCs w:val="24"/>
          <w:u w:val="single"/>
          <w:lang w:eastAsia="zh-CN"/>
        </w:rPr>
        <w:t>明确</w:t>
      </w:r>
      <w:r>
        <w:rPr>
          <w:rFonts w:hint="eastAsia" w:ascii="宋体" w:hAnsi="宋体" w:eastAsia="宋体" w:cs="宋体"/>
          <w:sz w:val="24"/>
          <w:szCs w:val="24"/>
          <w:u w:val="single"/>
        </w:rPr>
        <w:t>一次性支付合同款项</w:t>
      </w:r>
      <w:r>
        <w:rPr>
          <w:rFonts w:hint="eastAsia" w:ascii="宋体" w:hAnsi="宋体" w:eastAsia="宋体" w:cs="宋体"/>
          <w:sz w:val="24"/>
          <w:szCs w:val="24"/>
          <w:u w:val="single"/>
          <w:lang w:eastAsia="zh-CN"/>
        </w:rPr>
        <w:t>的条件</w:t>
      </w:r>
      <w:r>
        <w:rPr>
          <w:rFonts w:hint="eastAsia" w:ascii="宋体" w:hAnsi="宋体" w:eastAsia="宋体" w:cs="宋体"/>
          <w:sz w:val="24"/>
          <w:szCs w:val="24"/>
          <w:u w:val="single"/>
        </w:rPr>
        <w:t xml:space="preserve">）                    </w:t>
      </w:r>
    </w:p>
    <w:p w14:paraId="61831F1A">
      <w:pPr>
        <w:spacing w:line="400" w:lineRule="exact"/>
        <w:ind w:firstLine="720"/>
        <w:rPr>
          <w:rFonts w:hint="eastAsia" w:ascii="宋体" w:hAnsi="宋体" w:eastAsia="宋体" w:cs="宋体"/>
          <w:sz w:val="24"/>
          <w:szCs w:val="24"/>
        </w:rPr>
      </w:pPr>
      <w:r>
        <w:rPr>
          <w:rFonts w:ascii="Wingdings" w:hAnsi="Wingdings" w:eastAsia="Wingdings" w:cs="Wingdings"/>
          <w:sz w:val="24"/>
          <w:szCs w:val="24"/>
        </w:rPr>
        <w:t>¨</w:t>
      </w:r>
      <w:r>
        <w:rPr>
          <w:rFonts w:hint="eastAsia" w:ascii="宋体" w:hAnsi="宋体" w:eastAsia="宋体" w:cs="宋体"/>
          <w:sz w:val="24"/>
          <w:szCs w:val="24"/>
        </w:rPr>
        <w:t>分期付款：</w:t>
      </w:r>
      <w:r>
        <w:rPr>
          <w:rFonts w:hint="eastAsia" w:ascii="宋体" w:hAnsi="宋体" w:eastAsia="宋体" w:cs="宋体"/>
          <w:sz w:val="24"/>
          <w:szCs w:val="24"/>
          <w:u w:val="single"/>
        </w:rPr>
        <w:t xml:space="preserve">  （应明确分期支付合同款项的各期比例和支付条件</w:t>
      </w:r>
      <w:r>
        <w:rPr>
          <w:rFonts w:hint="eastAsia" w:ascii="宋体" w:hAnsi="宋体" w:eastAsia="宋体" w:cs="宋体"/>
          <w:sz w:val="24"/>
          <w:szCs w:val="24"/>
          <w:u w:val="single"/>
          <w:lang w:eastAsia="zh-CN"/>
        </w:rPr>
        <w:t>，各期支付条件应与分期履约验收情况挂钩</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eastAsia="zh-CN"/>
        </w:rPr>
        <w:t>，</w:t>
      </w:r>
      <w:r>
        <w:rPr>
          <w:rFonts w:hint="eastAsia" w:ascii="宋体" w:hAnsi="宋体" w:eastAsia="宋体" w:cs="宋体"/>
          <w:sz w:val="24"/>
          <w:szCs w:val="24"/>
          <w:lang w:eastAsia="zh-CN"/>
        </w:rPr>
        <w:t>其中涉及预付款的</w:t>
      </w:r>
      <w:r>
        <w:rPr>
          <w:rFonts w:hint="eastAsia" w:ascii="宋体" w:hAnsi="宋体" w:eastAsia="宋体" w:cs="宋体"/>
          <w:sz w:val="24"/>
          <w:szCs w:val="24"/>
        </w:rPr>
        <w:t>：</w:t>
      </w:r>
      <w:r>
        <w:rPr>
          <w:rFonts w:hint="eastAsia" w:ascii="宋体" w:hAnsi="宋体" w:eastAsia="宋体" w:cs="宋体"/>
          <w:sz w:val="24"/>
          <w:szCs w:val="24"/>
          <w:u w:val="single"/>
        </w:rPr>
        <w:t xml:space="preserve"> （应明确预付款的支付比例和支付条件） </w:t>
      </w:r>
    </w:p>
    <w:p w14:paraId="4343AD20">
      <w:pPr>
        <w:spacing w:before="0" w:line="400" w:lineRule="exact"/>
        <w:ind w:firstLine="720"/>
        <w:rPr>
          <w:rFonts w:hint="eastAsia" w:ascii="宋体" w:hAnsi="宋体" w:eastAsia="宋体" w:cs="宋体"/>
          <w:sz w:val="24"/>
          <w:szCs w:val="24"/>
          <w:u w:val="single"/>
        </w:rPr>
      </w:pPr>
      <w:r>
        <w:rPr>
          <w:rFonts w:ascii="Wingdings" w:hAnsi="Wingdings" w:eastAsia="Wingdings" w:cs="Wingdings"/>
          <w:sz w:val="24"/>
          <w:szCs w:val="24"/>
        </w:rPr>
        <w:t>¨</w:t>
      </w:r>
      <w:r>
        <w:rPr>
          <w:rFonts w:hint="eastAsia" w:ascii="宋体" w:hAnsi="宋体" w:eastAsia="宋体" w:cs="宋体"/>
          <w:sz w:val="24"/>
          <w:szCs w:val="24"/>
        </w:rPr>
        <w:t>成本补偿：</w:t>
      </w:r>
      <w:r>
        <w:rPr>
          <w:rFonts w:hint="eastAsia" w:ascii="宋体" w:hAnsi="宋体" w:eastAsia="宋体" w:cs="宋体"/>
          <w:sz w:val="24"/>
          <w:szCs w:val="24"/>
          <w:u w:val="single"/>
        </w:rPr>
        <w:t xml:space="preserve">      （应明确按照成本补偿方式的支付方式和支付条件）   </w:t>
      </w:r>
    </w:p>
    <w:p w14:paraId="5B0F78D1">
      <w:pPr>
        <w:spacing w:before="0" w:line="400" w:lineRule="exact"/>
        <w:ind w:firstLine="720"/>
        <w:rPr>
          <w:rFonts w:hint="eastAsia" w:ascii="宋体" w:hAnsi="宋体" w:eastAsia="宋体" w:cs="宋体"/>
          <w:sz w:val="24"/>
          <w:szCs w:val="24"/>
        </w:rPr>
      </w:pPr>
      <w:r>
        <w:rPr>
          <w:rFonts w:ascii="Wingdings" w:hAnsi="Wingdings" w:eastAsia="Wingdings" w:cs="Wingdings"/>
          <w:sz w:val="24"/>
          <w:szCs w:val="24"/>
        </w:rPr>
        <w:t>¨</w:t>
      </w:r>
      <w:r>
        <w:rPr>
          <w:rFonts w:hint="eastAsia" w:ascii="宋体" w:hAnsi="宋体" w:eastAsia="宋体" w:cs="宋体"/>
          <w:sz w:val="24"/>
          <w:szCs w:val="24"/>
        </w:rPr>
        <w:t>绩效激励：</w:t>
      </w:r>
      <w:r>
        <w:rPr>
          <w:rFonts w:hint="eastAsia" w:ascii="宋体" w:hAnsi="宋体" w:eastAsia="宋体" w:cs="宋体"/>
          <w:sz w:val="24"/>
          <w:szCs w:val="24"/>
          <w:u w:val="single"/>
        </w:rPr>
        <w:t xml:space="preserve">      （应明确按照绩效激励方式的支付方式和支付条件）   </w:t>
      </w:r>
    </w:p>
    <w:p w14:paraId="06E594DB">
      <w:pPr>
        <w:numPr>
          <w:ilvl w:val="0"/>
          <w:numId w:val="21"/>
        </w:numPr>
        <w:spacing w:before="0" w:line="400" w:lineRule="exact"/>
        <w:ind w:firstLine="482"/>
        <w:rPr>
          <w:rFonts w:hint="eastAsia" w:ascii="宋体" w:hAnsi="宋体" w:eastAsia="宋体" w:cs="宋体"/>
          <w:b/>
          <w:bCs w:val="0"/>
          <w:sz w:val="24"/>
          <w:szCs w:val="24"/>
          <w:u w:val="single"/>
        </w:rPr>
      </w:pPr>
      <w:r>
        <w:rPr>
          <w:rFonts w:hint="eastAsia" w:ascii="宋体" w:hAnsi="宋体" w:eastAsia="宋体" w:cs="宋体"/>
          <w:b/>
          <w:bCs w:val="0"/>
          <w:sz w:val="24"/>
          <w:szCs w:val="24"/>
        </w:rPr>
        <w:t>合同履行</w:t>
      </w:r>
    </w:p>
    <w:p w14:paraId="04237286">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（1）起始日期：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日，完成日期：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4301FAB">
      <w:pPr>
        <w:spacing w:before="0" w:line="400" w:lineRule="exact"/>
        <w:ind w:firstLine="480"/>
        <w:rPr>
          <w:rFonts w:hint="eastAsia" w:ascii="宋体" w:hAnsi="宋体" w:eastAsia="宋体" w:cs="宋体"/>
          <w:sz w:val="24"/>
          <w:szCs w:val="24"/>
          <w:u w:val="single"/>
        </w:rPr>
      </w:pPr>
      <w:r>
        <w:rPr>
          <w:rFonts w:hint="eastAsia" w:ascii="宋体" w:hAnsi="宋体" w:eastAsia="宋体" w:cs="宋体"/>
          <w:sz w:val="24"/>
          <w:szCs w:val="24"/>
        </w:rPr>
        <w:t>（2）</w:t>
      </w:r>
      <w:r>
        <w:rPr>
          <w:rFonts w:hint="eastAsia" w:ascii="宋体" w:hAnsi="宋体" w:eastAsia="宋体" w:cs="宋体"/>
          <w:sz w:val="24"/>
          <w:szCs w:val="24"/>
          <w:lang w:eastAsia="zh-CN"/>
        </w:rPr>
        <w:t>履约</w:t>
      </w:r>
      <w:r>
        <w:rPr>
          <w:rFonts w:hint="eastAsia" w:ascii="宋体" w:hAnsi="宋体" w:eastAsia="宋体" w:cs="宋体"/>
          <w:sz w:val="24"/>
          <w:szCs w:val="24"/>
        </w:rPr>
        <w:t>地点</w:t>
      </w:r>
      <w:r>
        <w:rPr>
          <w:rFonts w:hint="eastAsia" w:ascii="宋体" w:hAnsi="宋体" w:eastAsia="宋体" w:cs="宋体"/>
          <w:b w:val="0"/>
          <w:bCs/>
          <w:sz w:val="24"/>
          <w:szCs w:val="24"/>
        </w:rPr>
        <w:t>：</w:t>
      </w:r>
      <w:r>
        <w:rPr>
          <w:rFonts w:hint="eastAsia" w:ascii="宋体" w:hAnsi="宋体" w:eastAsia="宋体" w:cs="宋体"/>
          <w:sz w:val="24"/>
          <w:szCs w:val="24"/>
          <w:u w:val="single"/>
        </w:rPr>
        <w:t xml:space="preserve">                             </w:t>
      </w:r>
    </w:p>
    <w:p w14:paraId="0004FE3C">
      <w:pPr>
        <w:spacing w:before="0" w:line="400" w:lineRule="exact"/>
        <w:ind w:firstLine="480"/>
        <w:rPr>
          <w:rFonts w:hint="eastAsia" w:ascii="宋体" w:hAnsi="宋体" w:eastAsia="宋体" w:cs="宋体"/>
          <w:sz w:val="24"/>
          <w:szCs w:val="24"/>
          <w:lang w:eastAsia="zh-CN"/>
        </w:rPr>
      </w:pPr>
      <w:r>
        <w:rPr>
          <w:rFonts w:hint="eastAsia" w:ascii="宋体" w:hAnsi="宋体" w:eastAsia="宋体" w:cs="宋体"/>
          <w:bCs/>
          <w:sz w:val="24"/>
          <w:szCs w:val="24"/>
        </w:rPr>
        <w:t>（3）履约担保：</w:t>
      </w:r>
      <w:r>
        <w:rPr>
          <w:rFonts w:hint="eastAsia" w:ascii="宋体" w:hAnsi="宋体" w:eastAsia="宋体" w:cs="宋体"/>
          <w:sz w:val="24"/>
          <w:szCs w:val="24"/>
          <w:lang w:val="en-US" w:eastAsia="zh-CN"/>
        </w:rPr>
        <w:t>是否收取履约保证金：</w:t>
      </w:r>
      <w:r>
        <w:rPr>
          <w:rFonts w:ascii="Wingdings" w:hAnsi="Wingdings" w:eastAsia="Wingdings" w:cs="Wingdings"/>
          <w:sz w:val="24"/>
          <w:szCs w:val="24"/>
        </w:rPr>
        <w:t>¨</w:t>
      </w:r>
      <w:r>
        <w:rPr>
          <w:rFonts w:hint="eastAsia" w:ascii="宋体" w:hAnsi="宋体" w:eastAsia="宋体" w:cs="宋体"/>
          <w:sz w:val="24"/>
          <w:szCs w:val="24"/>
          <w:lang w:eastAsia="zh-CN"/>
        </w:rPr>
        <w:t>是</w:t>
      </w:r>
      <w:r>
        <w:rPr>
          <w:rFonts w:hint="eastAsia" w:ascii="宋体" w:hAnsi="宋体" w:eastAsia="宋体" w:cs="宋体"/>
          <w:sz w:val="24"/>
          <w:szCs w:val="24"/>
          <w:lang w:val="en-US" w:eastAsia="zh-CN"/>
        </w:rPr>
        <w:t xml:space="preserve">    </w:t>
      </w:r>
      <w:r>
        <w:rPr>
          <w:rFonts w:ascii="Wingdings" w:hAnsi="Wingdings" w:eastAsia="Wingdings" w:cs="Wingdings"/>
          <w:sz w:val="24"/>
          <w:szCs w:val="24"/>
        </w:rPr>
        <w:t>¨</w:t>
      </w:r>
      <w:r>
        <w:rPr>
          <w:rFonts w:hint="eastAsia" w:ascii="宋体" w:hAnsi="宋体" w:eastAsia="宋体" w:cs="宋体"/>
          <w:sz w:val="24"/>
          <w:szCs w:val="24"/>
          <w:lang w:eastAsia="zh-CN"/>
        </w:rPr>
        <w:t>否</w:t>
      </w:r>
    </w:p>
    <w:p w14:paraId="4BA0AF43">
      <w:pPr>
        <w:pStyle w:val="450"/>
        <w:rPr>
          <w:rFonts w:hint="eastAsia" w:ascii="宋体" w:hAnsi="宋体" w:eastAsia="宋体" w:cs="宋体"/>
          <w:sz w:val="24"/>
          <w:szCs w:val="24"/>
          <w:lang w:val="en-US" w:eastAsia="zh-CN"/>
        </w:rPr>
      </w:pPr>
      <w:r>
        <w:rPr>
          <w:rFonts w:hint="eastAsia" w:ascii="宋体" w:hAnsi="宋体" w:eastAsia="宋体" w:cs="宋体"/>
          <w:bCs/>
          <w:sz w:val="24"/>
          <w:szCs w:val="24"/>
          <w:u w:val="none"/>
          <w:lang w:val="en-US" w:eastAsia="zh-CN"/>
        </w:rPr>
        <w:t xml:space="preserve">  </w:t>
      </w:r>
      <w:r>
        <w:rPr>
          <w:rFonts w:hint="eastAsia" w:ascii="宋体" w:hAnsi="宋体" w:eastAsia="宋体" w:cs="宋体"/>
          <w:sz w:val="24"/>
          <w:szCs w:val="24"/>
          <w:lang w:val="en-US" w:eastAsia="zh-CN"/>
        </w:rPr>
        <w:t xml:space="preserve">  收取履约保证金形式：</w:t>
      </w:r>
      <w:r>
        <w:rPr>
          <w:rFonts w:hint="eastAsia" w:ascii="宋体" w:hAnsi="宋体" w:eastAsia="宋体" w:cs="宋体"/>
          <w:bCs/>
          <w:sz w:val="24"/>
          <w:szCs w:val="24"/>
          <w:u w:val="single"/>
        </w:rPr>
        <w:t xml:space="preserve">                            </w:t>
      </w:r>
    </w:p>
    <w:p w14:paraId="489B5D8F">
      <w:pPr>
        <w:pStyle w:val="45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收取履约保证金金额：</w:t>
      </w:r>
      <w:r>
        <w:rPr>
          <w:rFonts w:hint="eastAsia" w:ascii="宋体" w:hAnsi="宋体" w:eastAsia="宋体" w:cs="宋体"/>
          <w:bCs/>
          <w:sz w:val="24"/>
          <w:szCs w:val="24"/>
          <w:u w:val="single"/>
        </w:rPr>
        <w:t xml:space="preserve">                            </w:t>
      </w:r>
    </w:p>
    <w:p w14:paraId="2B118E42">
      <w:pPr>
        <w:spacing w:line="400" w:lineRule="exact"/>
        <w:ind w:firstLine="480"/>
        <w:rPr>
          <w:rFonts w:hint="eastAsia" w:ascii="宋体" w:hAnsi="宋体" w:eastAsia="宋体" w:cs="宋体"/>
          <w:sz w:val="24"/>
          <w:szCs w:val="24"/>
          <w:lang w:val="en-US" w:eastAsia="zh-CN"/>
        </w:rPr>
      </w:pPr>
      <w:r>
        <w:rPr>
          <w:rFonts w:hint="eastAsia" w:ascii="宋体" w:hAnsi="宋体" w:eastAsia="宋体" w:cs="宋体"/>
          <w:bCs/>
          <w:sz w:val="24"/>
          <w:szCs w:val="24"/>
          <w:u w:val="none"/>
          <w:lang w:val="en-US" w:eastAsia="zh-CN"/>
        </w:rPr>
        <w:t xml:space="preserve">    履约担保期限</w:t>
      </w:r>
      <w:r>
        <w:rPr>
          <w:rFonts w:hint="eastAsia" w:ascii="宋体" w:hAnsi="宋体" w:eastAsia="宋体" w:cs="宋体"/>
          <w:bCs/>
          <w:sz w:val="24"/>
          <w:szCs w:val="24"/>
          <w:u w:val="none"/>
          <w:lang w:eastAsia="zh-CN"/>
        </w:rPr>
        <w:t>：</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p>
    <w:p w14:paraId="25B88A0E">
      <w:pPr>
        <w:spacing w:before="0"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（4）分期履行要求：</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p>
    <w:p w14:paraId="1E1C0ACA">
      <w:pPr>
        <w:spacing w:before="0" w:line="400" w:lineRule="exact"/>
        <w:ind w:firstLine="480"/>
        <w:rPr>
          <w:rFonts w:hint="eastAsia" w:ascii="宋体" w:hAnsi="宋体" w:eastAsia="宋体" w:cs="宋体"/>
          <w:sz w:val="24"/>
          <w:szCs w:val="24"/>
          <w:u w:val="single"/>
        </w:rPr>
      </w:pPr>
      <w:r>
        <w:rPr>
          <w:rFonts w:hint="eastAsia" w:ascii="宋体" w:hAnsi="宋体" w:eastAsia="宋体" w:cs="宋体"/>
          <w:bCs/>
          <w:sz w:val="24"/>
          <w:szCs w:val="24"/>
        </w:rPr>
        <w:t>（5）</w:t>
      </w:r>
      <w:r>
        <w:rPr>
          <w:rFonts w:hint="eastAsia" w:ascii="宋体" w:hAnsi="宋体" w:eastAsia="宋体" w:cs="宋体"/>
          <w:bCs/>
          <w:sz w:val="24"/>
          <w:szCs w:val="24"/>
          <w:lang w:eastAsia="zh-CN"/>
        </w:rPr>
        <w:t>风险处置措施和替代方案</w:t>
      </w:r>
      <w:r>
        <w:rPr>
          <w:rFonts w:hint="eastAsia" w:ascii="宋体" w:hAnsi="宋体" w:eastAsia="宋体" w:cs="宋体"/>
          <w:bCs/>
          <w:sz w:val="24"/>
          <w:szCs w:val="24"/>
        </w:rPr>
        <w:t>：</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                                                </w:t>
      </w:r>
    </w:p>
    <w:p w14:paraId="09869A31">
      <w:pPr>
        <w:numPr>
          <w:ilvl w:val="0"/>
          <w:numId w:val="21"/>
        </w:numPr>
        <w:spacing w:before="0" w:line="400" w:lineRule="exact"/>
        <w:ind w:firstLine="482"/>
        <w:rPr>
          <w:rFonts w:hint="eastAsia" w:ascii="宋体" w:hAnsi="宋体" w:eastAsia="宋体" w:cs="宋体"/>
          <w:b/>
          <w:sz w:val="24"/>
          <w:szCs w:val="24"/>
        </w:rPr>
      </w:pPr>
      <w:r>
        <w:rPr>
          <w:rFonts w:hint="eastAsia" w:ascii="宋体" w:hAnsi="宋体" w:eastAsia="宋体" w:cs="宋体"/>
          <w:b/>
          <w:sz w:val="24"/>
          <w:szCs w:val="24"/>
        </w:rPr>
        <w:t>合同验收</w:t>
      </w:r>
    </w:p>
    <w:p w14:paraId="365035BD">
      <w:pPr>
        <w:numPr>
          <w:ilvl w:val="0"/>
          <w:numId w:val="23"/>
        </w:numPr>
        <w:spacing w:before="0"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验收组织方式：</w:t>
      </w:r>
      <w:r>
        <w:rPr>
          <w:rFonts w:ascii="Wingdings" w:hAnsi="Wingdings" w:eastAsia="Wingdings" w:cs="Wingdings"/>
          <w:sz w:val="24"/>
          <w:szCs w:val="24"/>
        </w:rPr>
        <w:t>¨</w:t>
      </w:r>
      <w:r>
        <w:rPr>
          <w:rFonts w:hint="eastAsia" w:ascii="宋体" w:hAnsi="宋体" w:eastAsia="宋体" w:cs="宋体"/>
          <w:bCs/>
          <w:sz w:val="24"/>
          <w:szCs w:val="24"/>
        </w:rPr>
        <w:t xml:space="preserve">自行组织 </w:t>
      </w:r>
      <w:r>
        <w:rPr>
          <w:rFonts w:ascii="Wingdings" w:hAnsi="Wingdings" w:eastAsia="Wingdings" w:cs="Wingdings"/>
          <w:sz w:val="24"/>
          <w:szCs w:val="24"/>
        </w:rPr>
        <w:t>¨</w:t>
      </w:r>
      <w:r>
        <w:rPr>
          <w:rFonts w:hint="eastAsia" w:ascii="宋体" w:hAnsi="宋体" w:eastAsia="宋体" w:cs="宋体"/>
          <w:bCs/>
          <w:sz w:val="24"/>
          <w:szCs w:val="24"/>
        </w:rPr>
        <w:t>委托第三方组织</w:t>
      </w:r>
    </w:p>
    <w:p w14:paraId="4F33525D">
      <w:pPr>
        <w:numPr>
          <w:ilvl w:val="0"/>
          <w:numId w:val="0"/>
        </w:numPr>
        <w:spacing w:before="0" w:line="4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验收主体：</w:t>
      </w:r>
      <w:r>
        <w:rPr>
          <w:rFonts w:hint="eastAsia" w:ascii="宋体" w:hAnsi="宋体" w:eastAsia="宋体" w:cs="宋体"/>
          <w:bCs/>
          <w:sz w:val="24"/>
          <w:szCs w:val="24"/>
          <w:u w:val="single"/>
        </w:rPr>
        <w:t xml:space="preserve">                  </w:t>
      </w:r>
    </w:p>
    <w:p w14:paraId="4D77A814">
      <w:pPr>
        <w:spacing w:before="0" w:line="400" w:lineRule="exact"/>
        <w:ind w:firstLine="0"/>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是否邀请本项目的其他供应商</w:t>
      </w:r>
      <w:r>
        <w:rPr>
          <w:rFonts w:hint="eastAsia" w:ascii="宋体" w:hAnsi="宋体" w:eastAsia="宋体" w:cs="宋体"/>
          <w:bCs/>
          <w:sz w:val="24"/>
          <w:szCs w:val="24"/>
          <w:lang w:eastAsia="zh-CN"/>
        </w:rPr>
        <w:t>参加验收</w:t>
      </w:r>
      <w:r>
        <w:rPr>
          <w:rFonts w:hint="eastAsia" w:ascii="宋体" w:hAnsi="宋体" w:eastAsia="宋体" w:cs="宋体"/>
          <w:bCs/>
          <w:sz w:val="24"/>
          <w:szCs w:val="24"/>
        </w:rPr>
        <w:t>：</w:t>
      </w:r>
      <w:r>
        <w:rPr>
          <w:rFonts w:ascii="Wingdings" w:hAnsi="Wingdings" w:eastAsia="Wingdings" w:cs="Wingdings"/>
          <w:sz w:val="24"/>
          <w:szCs w:val="24"/>
        </w:rPr>
        <w:t>¨</w:t>
      </w:r>
      <w:r>
        <w:rPr>
          <w:rFonts w:hint="eastAsia" w:ascii="宋体" w:hAnsi="宋体" w:eastAsia="宋体" w:cs="宋体"/>
          <w:bCs/>
          <w:sz w:val="24"/>
          <w:szCs w:val="24"/>
        </w:rPr>
        <w:t xml:space="preserve">是  </w:t>
      </w:r>
      <w:r>
        <w:rPr>
          <w:rFonts w:ascii="Wingdings" w:hAnsi="Wingdings" w:eastAsia="Wingdings" w:cs="Wingdings"/>
          <w:sz w:val="24"/>
          <w:szCs w:val="24"/>
        </w:rPr>
        <w:t>¨</w:t>
      </w:r>
      <w:r>
        <w:rPr>
          <w:rFonts w:hint="eastAsia" w:ascii="宋体" w:hAnsi="宋体" w:eastAsia="宋体" w:cs="宋体"/>
          <w:bCs/>
          <w:sz w:val="24"/>
          <w:szCs w:val="24"/>
        </w:rPr>
        <w:t>否</w:t>
      </w:r>
    </w:p>
    <w:p w14:paraId="6552A779">
      <w:pPr>
        <w:spacing w:before="0" w:line="400" w:lineRule="exact"/>
        <w:ind w:firstLine="960"/>
        <w:rPr>
          <w:rFonts w:hint="eastAsia" w:ascii="宋体" w:hAnsi="宋体" w:eastAsia="宋体" w:cs="宋体"/>
          <w:bCs/>
          <w:sz w:val="24"/>
          <w:szCs w:val="24"/>
        </w:rPr>
      </w:pPr>
      <w:r>
        <w:rPr>
          <w:rFonts w:hint="eastAsia" w:ascii="宋体" w:hAnsi="宋体" w:eastAsia="宋体" w:cs="宋体"/>
          <w:bCs/>
          <w:sz w:val="24"/>
          <w:szCs w:val="24"/>
        </w:rPr>
        <w:t>是否邀请专家</w:t>
      </w:r>
      <w:r>
        <w:rPr>
          <w:rFonts w:hint="eastAsia" w:ascii="宋体" w:hAnsi="宋体" w:eastAsia="宋体" w:cs="宋体"/>
          <w:bCs/>
          <w:sz w:val="24"/>
          <w:szCs w:val="24"/>
          <w:lang w:eastAsia="zh-CN"/>
        </w:rPr>
        <w:t>参加验收</w:t>
      </w:r>
      <w:r>
        <w:rPr>
          <w:rFonts w:hint="eastAsia" w:ascii="宋体" w:hAnsi="宋体" w:eastAsia="宋体" w:cs="宋体"/>
          <w:bCs/>
          <w:sz w:val="24"/>
          <w:szCs w:val="24"/>
        </w:rPr>
        <w:t>：</w:t>
      </w:r>
      <w:r>
        <w:rPr>
          <w:rFonts w:ascii="Wingdings" w:hAnsi="Wingdings" w:eastAsia="Wingdings" w:cs="Wingdings"/>
          <w:sz w:val="24"/>
          <w:szCs w:val="24"/>
        </w:rPr>
        <w:t>¨</w:t>
      </w:r>
      <w:r>
        <w:rPr>
          <w:rFonts w:hint="eastAsia" w:ascii="宋体" w:hAnsi="宋体" w:eastAsia="宋体" w:cs="宋体"/>
          <w:bCs/>
          <w:sz w:val="24"/>
          <w:szCs w:val="24"/>
        </w:rPr>
        <w:t xml:space="preserve">是  </w:t>
      </w:r>
      <w:r>
        <w:rPr>
          <w:rFonts w:ascii="Wingdings" w:hAnsi="Wingdings" w:eastAsia="Wingdings" w:cs="Wingdings"/>
          <w:sz w:val="24"/>
          <w:szCs w:val="24"/>
        </w:rPr>
        <w:t>¨</w:t>
      </w:r>
      <w:r>
        <w:rPr>
          <w:rFonts w:hint="eastAsia" w:ascii="宋体" w:hAnsi="宋体" w:eastAsia="宋体" w:cs="宋体"/>
          <w:bCs/>
          <w:sz w:val="24"/>
          <w:szCs w:val="24"/>
        </w:rPr>
        <w:t>否</w:t>
      </w:r>
    </w:p>
    <w:p w14:paraId="7C328A1B">
      <w:pPr>
        <w:spacing w:before="0" w:line="400" w:lineRule="exact"/>
        <w:ind w:firstLine="960"/>
        <w:rPr>
          <w:rFonts w:hint="eastAsia" w:ascii="宋体" w:hAnsi="宋体" w:eastAsia="宋体" w:cs="宋体"/>
          <w:bCs/>
          <w:sz w:val="24"/>
          <w:szCs w:val="24"/>
        </w:rPr>
      </w:pPr>
      <w:r>
        <w:rPr>
          <w:rFonts w:hint="eastAsia" w:ascii="宋体" w:hAnsi="宋体" w:eastAsia="宋体" w:cs="宋体"/>
          <w:bCs/>
          <w:sz w:val="24"/>
          <w:szCs w:val="24"/>
        </w:rPr>
        <w:t>是否邀请服务对象</w:t>
      </w:r>
      <w:r>
        <w:rPr>
          <w:rFonts w:hint="eastAsia" w:ascii="宋体" w:hAnsi="宋体" w:eastAsia="宋体" w:cs="宋体"/>
          <w:bCs/>
          <w:sz w:val="24"/>
          <w:szCs w:val="24"/>
          <w:lang w:eastAsia="zh-CN"/>
        </w:rPr>
        <w:t>参加验收</w:t>
      </w:r>
      <w:r>
        <w:rPr>
          <w:rFonts w:hint="eastAsia" w:ascii="宋体" w:hAnsi="宋体" w:eastAsia="宋体" w:cs="宋体"/>
          <w:bCs/>
          <w:sz w:val="24"/>
          <w:szCs w:val="24"/>
        </w:rPr>
        <w:t>：</w:t>
      </w:r>
      <w:r>
        <w:rPr>
          <w:rFonts w:ascii="Wingdings" w:hAnsi="Wingdings" w:eastAsia="Wingdings" w:cs="Wingdings"/>
          <w:sz w:val="24"/>
          <w:szCs w:val="24"/>
        </w:rPr>
        <w:t>¨</w:t>
      </w:r>
      <w:r>
        <w:rPr>
          <w:rFonts w:hint="eastAsia" w:ascii="宋体" w:hAnsi="宋体" w:eastAsia="宋体" w:cs="宋体"/>
          <w:bCs/>
          <w:sz w:val="24"/>
          <w:szCs w:val="24"/>
        </w:rPr>
        <w:t xml:space="preserve">是  </w:t>
      </w:r>
      <w:r>
        <w:rPr>
          <w:rFonts w:ascii="Wingdings" w:hAnsi="Wingdings" w:eastAsia="Wingdings" w:cs="Wingdings"/>
          <w:sz w:val="24"/>
          <w:szCs w:val="24"/>
        </w:rPr>
        <w:t>¨</w:t>
      </w:r>
      <w:r>
        <w:rPr>
          <w:rFonts w:hint="eastAsia" w:ascii="宋体" w:hAnsi="宋体" w:eastAsia="宋体" w:cs="宋体"/>
          <w:bCs/>
          <w:sz w:val="24"/>
          <w:szCs w:val="24"/>
        </w:rPr>
        <w:t>否</w:t>
      </w:r>
    </w:p>
    <w:p w14:paraId="306BD987">
      <w:pPr>
        <w:spacing w:before="0" w:line="400" w:lineRule="exact"/>
        <w:ind w:firstLine="960"/>
        <w:rPr>
          <w:rFonts w:hint="eastAsia" w:ascii="宋体" w:hAnsi="宋体" w:eastAsia="宋体" w:cs="宋体"/>
          <w:bCs/>
          <w:sz w:val="24"/>
          <w:szCs w:val="24"/>
        </w:rPr>
      </w:pPr>
      <w:r>
        <w:rPr>
          <w:rFonts w:hint="eastAsia" w:ascii="宋体" w:hAnsi="宋体" w:eastAsia="宋体" w:cs="宋体"/>
          <w:bCs/>
          <w:sz w:val="24"/>
          <w:szCs w:val="24"/>
        </w:rPr>
        <w:t>是否邀请第三方检测机构</w:t>
      </w:r>
      <w:r>
        <w:rPr>
          <w:rFonts w:hint="eastAsia" w:ascii="宋体" w:hAnsi="宋体" w:eastAsia="宋体" w:cs="宋体"/>
          <w:bCs/>
          <w:sz w:val="24"/>
          <w:szCs w:val="24"/>
          <w:lang w:eastAsia="zh-CN"/>
        </w:rPr>
        <w:t>参加验收</w:t>
      </w:r>
      <w:r>
        <w:rPr>
          <w:rFonts w:hint="eastAsia" w:ascii="宋体" w:hAnsi="宋体" w:eastAsia="宋体" w:cs="宋体"/>
          <w:bCs/>
          <w:sz w:val="24"/>
          <w:szCs w:val="24"/>
        </w:rPr>
        <w:t>：</w:t>
      </w:r>
      <w:r>
        <w:rPr>
          <w:rFonts w:ascii="Wingdings" w:hAnsi="Wingdings" w:eastAsia="Wingdings" w:cs="Wingdings"/>
          <w:sz w:val="24"/>
          <w:szCs w:val="24"/>
        </w:rPr>
        <w:t>¨</w:t>
      </w:r>
      <w:r>
        <w:rPr>
          <w:rFonts w:hint="eastAsia" w:ascii="宋体" w:hAnsi="宋体" w:eastAsia="宋体" w:cs="宋体"/>
          <w:bCs/>
          <w:sz w:val="24"/>
          <w:szCs w:val="24"/>
        </w:rPr>
        <w:t xml:space="preserve">是  </w:t>
      </w:r>
      <w:r>
        <w:rPr>
          <w:rFonts w:ascii="Wingdings" w:hAnsi="Wingdings" w:eastAsia="Wingdings" w:cs="Wingdings"/>
          <w:sz w:val="24"/>
          <w:szCs w:val="24"/>
        </w:rPr>
        <w:t>¨</w:t>
      </w:r>
      <w:r>
        <w:rPr>
          <w:rFonts w:hint="eastAsia" w:ascii="宋体" w:hAnsi="宋体" w:eastAsia="宋体" w:cs="宋体"/>
          <w:bCs/>
          <w:sz w:val="24"/>
          <w:szCs w:val="24"/>
        </w:rPr>
        <w:t>否</w:t>
      </w:r>
    </w:p>
    <w:p w14:paraId="6196BF82">
      <w:pPr>
        <w:spacing w:before="0" w:line="400" w:lineRule="exact"/>
        <w:ind w:firstLine="960"/>
        <w:rPr>
          <w:rFonts w:hint="eastAsia" w:ascii="宋体" w:hAnsi="宋体" w:eastAsia="宋体" w:cs="宋体"/>
          <w:bCs/>
          <w:sz w:val="24"/>
          <w:szCs w:val="24"/>
        </w:rPr>
      </w:pPr>
      <w:r>
        <w:rPr>
          <w:rFonts w:hint="eastAsia" w:ascii="宋体" w:hAnsi="宋体" w:eastAsia="宋体" w:cs="宋体"/>
          <w:bCs/>
          <w:sz w:val="24"/>
          <w:szCs w:val="24"/>
          <w:lang w:eastAsia="zh-CN"/>
        </w:rPr>
        <w:t>是否进行抽查检测：</w:t>
      </w:r>
      <w:r>
        <w:rPr>
          <w:rFonts w:ascii="Wingdings" w:hAnsi="Wingdings" w:eastAsia="Wingdings" w:cs="Wingdings"/>
          <w:sz w:val="24"/>
          <w:szCs w:val="24"/>
        </w:rPr>
        <w:t>¨</w:t>
      </w:r>
      <w:r>
        <w:rPr>
          <w:rFonts w:hint="eastAsia" w:ascii="宋体" w:hAnsi="宋体" w:eastAsia="宋体" w:cs="宋体"/>
          <w:bCs/>
          <w:sz w:val="24"/>
          <w:szCs w:val="24"/>
        </w:rPr>
        <w:t>是</w:t>
      </w:r>
      <w:r>
        <w:rPr>
          <w:rFonts w:hint="eastAsia" w:ascii="宋体" w:hAnsi="宋体" w:eastAsia="宋体" w:cs="宋体"/>
          <w:bCs/>
          <w:sz w:val="24"/>
          <w:szCs w:val="24"/>
          <w:lang w:eastAsia="zh-CN"/>
        </w:rPr>
        <w:t>，抽查比例：</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 </w:t>
      </w:r>
      <w:r>
        <w:rPr>
          <w:rFonts w:ascii="Wingdings" w:hAnsi="Wingdings" w:eastAsia="Wingdings" w:cs="Wingdings"/>
          <w:sz w:val="24"/>
          <w:szCs w:val="24"/>
        </w:rPr>
        <w:t>¨</w:t>
      </w:r>
      <w:r>
        <w:rPr>
          <w:rFonts w:hint="eastAsia" w:ascii="宋体" w:hAnsi="宋体" w:eastAsia="宋体" w:cs="宋体"/>
          <w:bCs/>
          <w:sz w:val="24"/>
          <w:szCs w:val="24"/>
        </w:rPr>
        <w:t>否</w:t>
      </w:r>
    </w:p>
    <w:p w14:paraId="060C778B">
      <w:pPr>
        <w:spacing w:before="0" w:line="400" w:lineRule="exact"/>
        <w:ind w:firstLine="960"/>
        <w:rPr>
          <w:rFonts w:hint="eastAsia" w:ascii="宋体" w:hAnsi="宋体" w:eastAsia="宋体" w:cs="宋体"/>
          <w:bCs/>
          <w:sz w:val="24"/>
          <w:szCs w:val="24"/>
          <w:u w:val="single"/>
          <w:lang w:eastAsia="zh-CN"/>
        </w:rPr>
      </w:pPr>
      <w:r>
        <w:rPr>
          <w:rFonts w:hint="eastAsia" w:ascii="宋体" w:hAnsi="宋体" w:eastAsia="宋体" w:cs="宋体"/>
          <w:bCs/>
          <w:sz w:val="24"/>
          <w:szCs w:val="24"/>
          <w:lang w:val="en-US" w:eastAsia="zh-CN"/>
        </w:rPr>
        <w:t>是否存在破坏性检测：</w:t>
      </w:r>
      <w:r>
        <w:rPr>
          <w:rFonts w:ascii="Wingdings" w:hAnsi="Wingdings" w:eastAsia="Wingdings" w:cs="Wingdings"/>
          <w:sz w:val="24"/>
          <w:szCs w:val="24"/>
        </w:rPr>
        <w:t>¨</w:t>
      </w:r>
      <w:r>
        <w:rPr>
          <w:rFonts w:hint="eastAsia" w:ascii="宋体" w:hAnsi="宋体" w:eastAsia="宋体" w:cs="宋体"/>
          <w:bCs/>
          <w:sz w:val="24"/>
          <w:szCs w:val="24"/>
        </w:rPr>
        <w:t>是</w:t>
      </w:r>
      <w:r>
        <w:rPr>
          <w:rFonts w:hint="eastAsia" w:ascii="宋体" w:hAnsi="宋体" w:eastAsia="宋体" w:cs="宋体"/>
          <w:bCs/>
          <w:sz w:val="24"/>
          <w:szCs w:val="24"/>
          <w:lang w:eastAsia="zh-CN"/>
        </w:rPr>
        <w:t>，</w:t>
      </w:r>
      <w:r>
        <w:rPr>
          <w:rFonts w:hint="eastAsia" w:ascii="宋体" w:hAnsi="宋体" w:eastAsia="宋体" w:cs="宋体"/>
          <w:bCs/>
          <w:sz w:val="24"/>
          <w:szCs w:val="24"/>
          <w:u w:val="single"/>
          <w:lang w:eastAsia="zh-CN"/>
        </w:rPr>
        <w:t>（应明确对被破坏的检测产品的处理方式）</w:t>
      </w:r>
    </w:p>
    <w:p w14:paraId="03BD0ACD">
      <w:pPr>
        <w:spacing w:before="0" w:line="400" w:lineRule="exact"/>
        <w:ind w:firstLine="960"/>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                    </w:t>
      </w:r>
      <w:r>
        <w:rPr>
          <w:rFonts w:ascii="Wingdings" w:hAnsi="Wingdings" w:eastAsia="Wingdings" w:cs="Wingdings"/>
          <w:sz w:val="24"/>
          <w:szCs w:val="24"/>
        </w:rPr>
        <w:t>¨</w:t>
      </w:r>
      <w:r>
        <w:rPr>
          <w:rFonts w:hint="eastAsia" w:ascii="宋体" w:hAnsi="宋体" w:eastAsia="宋体" w:cs="宋体"/>
          <w:bCs/>
          <w:sz w:val="24"/>
          <w:szCs w:val="24"/>
        </w:rPr>
        <w:t>否</w:t>
      </w:r>
    </w:p>
    <w:p w14:paraId="4A60EA18">
      <w:pPr>
        <w:spacing w:before="0" w:line="400" w:lineRule="exact"/>
        <w:ind w:firstLine="960"/>
        <w:rPr>
          <w:rFonts w:hint="eastAsia" w:ascii="宋体" w:hAnsi="宋体" w:eastAsia="宋体" w:cs="宋体"/>
          <w:bCs/>
          <w:sz w:val="24"/>
          <w:szCs w:val="24"/>
          <w:u w:val="single"/>
        </w:rPr>
      </w:pPr>
      <w:r>
        <w:rPr>
          <w:rFonts w:hint="eastAsia" w:ascii="宋体" w:hAnsi="宋体" w:eastAsia="宋体" w:cs="宋体"/>
          <w:bCs/>
          <w:sz w:val="24"/>
          <w:szCs w:val="24"/>
        </w:rPr>
        <w:t>验收组织的其他事项：</w:t>
      </w:r>
      <w:r>
        <w:rPr>
          <w:rFonts w:hint="eastAsia" w:ascii="宋体" w:hAnsi="宋体" w:eastAsia="宋体" w:cs="宋体"/>
          <w:bCs/>
          <w:sz w:val="24"/>
          <w:szCs w:val="24"/>
          <w:u w:val="single"/>
        </w:rPr>
        <w:t xml:space="preserve">                </w:t>
      </w:r>
    </w:p>
    <w:p w14:paraId="12145575">
      <w:pPr>
        <w:spacing w:before="0" w:line="400" w:lineRule="exact"/>
        <w:ind w:firstLine="480"/>
        <w:rPr>
          <w:rFonts w:hint="eastAsia" w:ascii="宋体" w:hAnsi="宋体" w:eastAsia="宋体" w:cs="宋体"/>
          <w:bCs/>
          <w:sz w:val="24"/>
          <w:szCs w:val="24"/>
          <w:u w:val="single"/>
        </w:rPr>
      </w:pPr>
      <w:r>
        <w:rPr>
          <w:rFonts w:hint="eastAsia" w:ascii="宋体" w:hAnsi="宋体" w:eastAsia="宋体" w:cs="宋体"/>
          <w:bCs/>
          <w:sz w:val="24"/>
          <w:szCs w:val="24"/>
        </w:rPr>
        <w:t>（2）履约验收时间：</w:t>
      </w:r>
      <w:r>
        <w:rPr>
          <w:rFonts w:hint="eastAsia" w:ascii="宋体" w:hAnsi="宋体" w:eastAsia="宋体" w:cs="宋体"/>
          <w:bCs/>
          <w:sz w:val="24"/>
          <w:szCs w:val="24"/>
          <w:u w:val="single"/>
        </w:rPr>
        <w:t>（计划于何时验收/供应商提出验收申请之日起   日内组织验收）</w:t>
      </w:r>
      <w:r>
        <w:rPr>
          <w:rFonts w:hint="eastAsia" w:ascii="宋体" w:hAnsi="宋体" w:eastAsia="宋体" w:cs="宋体"/>
          <w:bCs/>
          <w:sz w:val="24"/>
          <w:szCs w:val="24"/>
          <w:u w:val="single"/>
          <w:lang w:val="en-US" w:eastAsia="zh-CN"/>
        </w:rPr>
        <w:t xml:space="preserve"> </w:t>
      </w:r>
    </w:p>
    <w:p w14:paraId="17DCCC97">
      <w:pPr>
        <w:spacing w:before="0"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（3）履约验收方式：</w:t>
      </w:r>
      <w:r>
        <w:rPr>
          <w:rFonts w:ascii="Wingdings" w:hAnsi="Wingdings" w:eastAsia="Wingdings" w:cs="Wingdings"/>
          <w:sz w:val="24"/>
          <w:szCs w:val="24"/>
        </w:rPr>
        <w:t>¨</w:t>
      </w:r>
      <w:r>
        <w:rPr>
          <w:rFonts w:hint="eastAsia" w:ascii="宋体" w:hAnsi="宋体" w:eastAsia="宋体" w:cs="宋体"/>
          <w:bCs/>
          <w:sz w:val="24"/>
          <w:szCs w:val="24"/>
        </w:rPr>
        <w:t xml:space="preserve">一次性验收         </w:t>
      </w:r>
    </w:p>
    <w:p w14:paraId="1CE799BC">
      <w:pPr>
        <w:spacing w:before="0" w:line="400" w:lineRule="exact"/>
        <w:ind w:firstLine="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                       </w:t>
      </w:r>
      <w:r>
        <w:rPr>
          <w:rFonts w:ascii="Wingdings" w:hAnsi="Wingdings" w:eastAsia="Wingdings" w:cs="Wingdings"/>
          <w:sz w:val="24"/>
          <w:szCs w:val="24"/>
        </w:rPr>
        <w:t>¨</w:t>
      </w:r>
      <w:r>
        <w:rPr>
          <w:rFonts w:hint="eastAsia" w:ascii="宋体" w:hAnsi="宋体" w:eastAsia="宋体" w:cs="宋体"/>
          <w:bCs/>
          <w:sz w:val="24"/>
          <w:szCs w:val="24"/>
        </w:rPr>
        <w:t>分期/分项验收</w:t>
      </w:r>
      <w:r>
        <w:rPr>
          <w:rFonts w:hint="eastAsia" w:ascii="宋体" w:hAnsi="宋体" w:eastAsia="宋体" w:cs="宋体"/>
          <w:bCs/>
          <w:sz w:val="24"/>
          <w:szCs w:val="24"/>
          <w:lang w:eastAsia="zh-CN"/>
        </w:rPr>
        <w:t>：</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eastAsia="zh-CN"/>
        </w:rPr>
        <w:t>（应明确分期</w:t>
      </w:r>
      <w:r>
        <w:rPr>
          <w:rFonts w:hint="eastAsia" w:ascii="宋体" w:hAnsi="宋体" w:eastAsia="宋体" w:cs="宋体"/>
          <w:bCs/>
          <w:sz w:val="24"/>
          <w:szCs w:val="24"/>
          <w:u w:val="single"/>
          <w:lang w:val="en" w:eastAsia="zh-CN"/>
        </w:rPr>
        <w:t>/分项验收的工作安排</w:t>
      </w:r>
      <w:r>
        <w:rPr>
          <w:rFonts w:hint="eastAsia" w:ascii="宋体" w:hAnsi="宋体" w:eastAsia="宋体" w:cs="宋体"/>
          <w:bCs/>
          <w:sz w:val="24"/>
          <w:szCs w:val="24"/>
          <w:u w:val="single"/>
          <w:lang w:eastAsia="zh-CN"/>
        </w:rPr>
        <w:t>）</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p>
    <w:p w14:paraId="2A21CCBF">
      <w:pPr>
        <w:spacing w:before="0" w:line="400" w:lineRule="exact"/>
        <w:ind w:firstLine="480"/>
        <w:rPr>
          <w:rFonts w:hint="eastAsia" w:ascii="宋体" w:hAnsi="宋体" w:eastAsia="宋体" w:cs="宋体"/>
          <w:bCs/>
          <w:sz w:val="24"/>
          <w:szCs w:val="24"/>
        </w:rPr>
      </w:pPr>
      <w:r>
        <w:rPr>
          <w:rFonts w:hint="eastAsia" w:ascii="宋体" w:hAnsi="宋体" w:eastAsia="宋体" w:cs="宋体"/>
          <w:bCs/>
          <w:sz w:val="24"/>
          <w:szCs w:val="24"/>
        </w:rPr>
        <w:t>（4）履约验收程序：</w:t>
      </w:r>
      <w:r>
        <w:rPr>
          <w:rFonts w:hint="eastAsia" w:ascii="宋体" w:hAnsi="宋体" w:eastAsia="宋体" w:cs="宋体"/>
          <w:bCs/>
          <w:sz w:val="24"/>
          <w:szCs w:val="24"/>
          <w:u w:val="single"/>
        </w:rPr>
        <w:t xml:space="preserve">                                         </w:t>
      </w:r>
    </w:p>
    <w:p w14:paraId="6739B4B9">
      <w:pPr>
        <w:spacing w:before="0" w:line="400" w:lineRule="exact"/>
        <w:ind w:firstLine="480"/>
        <w:rPr>
          <w:rFonts w:hint="eastAsia" w:ascii="宋体" w:hAnsi="宋体" w:eastAsia="宋体" w:cs="宋体"/>
          <w:bCs/>
          <w:sz w:val="24"/>
          <w:szCs w:val="24"/>
          <w:u w:val="single"/>
        </w:rPr>
      </w:pPr>
      <w:r>
        <w:rPr>
          <w:rFonts w:hint="eastAsia" w:ascii="宋体" w:hAnsi="宋体" w:eastAsia="宋体" w:cs="宋体"/>
          <w:bCs/>
          <w:sz w:val="24"/>
          <w:szCs w:val="24"/>
        </w:rPr>
        <w:t>（5）履约验收的内容：</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eastAsia="zh-CN"/>
        </w:rPr>
        <w:t>（应当包括每一项技术和商务要求的履约情况，特别是落实政府采购扶持中小企业，支持绿色发展和乡村振兴等政策情况）</w:t>
      </w:r>
      <w:r>
        <w:rPr>
          <w:rFonts w:hint="eastAsia" w:ascii="宋体" w:hAnsi="宋体" w:eastAsia="宋体" w:cs="宋体"/>
          <w:bCs/>
          <w:sz w:val="24"/>
          <w:szCs w:val="24"/>
          <w:u w:val="single"/>
        </w:rPr>
        <w:t xml:space="preserve">                                      </w:t>
      </w:r>
    </w:p>
    <w:p w14:paraId="46DB475B">
      <w:pPr>
        <w:spacing w:before="0" w:line="400" w:lineRule="exact"/>
        <w:ind w:firstLine="480"/>
        <w:rPr>
          <w:rFonts w:hint="eastAsia" w:ascii="宋体" w:hAnsi="宋体" w:eastAsia="宋体" w:cs="宋体"/>
          <w:bCs/>
          <w:sz w:val="24"/>
          <w:szCs w:val="24"/>
          <w:u w:val="single"/>
        </w:rPr>
      </w:pPr>
      <w:r>
        <w:rPr>
          <w:rFonts w:hint="eastAsia" w:ascii="宋体" w:hAnsi="宋体" w:eastAsia="宋体" w:cs="宋体"/>
          <w:bCs/>
          <w:sz w:val="24"/>
          <w:szCs w:val="24"/>
        </w:rPr>
        <w:t>（6）履约验收标准：</w:t>
      </w:r>
      <w:r>
        <w:rPr>
          <w:rFonts w:hint="eastAsia" w:ascii="宋体" w:hAnsi="宋体" w:eastAsia="宋体" w:cs="宋体"/>
          <w:bCs/>
          <w:sz w:val="24"/>
          <w:szCs w:val="24"/>
          <w:u w:val="single"/>
        </w:rPr>
        <w:t xml:space="preserve">                                         </w:t>
      </w:r>
    </w:p>
    <w:p w14:paraId="3794CBE6">
      <w:pPr>
        <w:pStyle w:val="450"/>
        <w:rPr>
          <w:rFonts w:hint="eastAsia" w:ascii="宋体" w:hAnsi="宋体" w:eastAsia="宋体" w:cs="宋体"/>
          <w:sz w:val="24"/>
          <w:szCs w:val="24"/>
          <w:lang w:eastAsia="zh-CN"/>
        </w:rPr>
      </w:pPr>
      <w:r>
        <w:rPr>
          <w:rFonts w:hint="eastAsia" w:ascii="宋体" w:hAnsi="宋体" w:eastAsia="宋体" w:cs="宋体"/>
          <w:bCs/>
          <w:sz w:val="24"/>
          <w:szCs w:val="24"/>
          <w:u w:val="none"/>
          <w:lang w:eastAsia="zh-CN"/>
        </w:rPr>
        <w:t>（</w:t>
      </w:r>
      <w:r>
        <w:rPr>
          <w:rFonts w:hint="eastAsia" w:ascii="宋体" w:hAnsi="宋体" w:eastAsia="宋体" w:cs="宋体"/>
          <w:bCs/>
          <w:sz w:val="24"/>
          <w:szCs w:val="24"/>
          <w:u w:val="none"/>
          <w:lang w:val="en-US" w:eastAsia="zh-CN"/>
        </w:rPr>
        <w:t>7</w:t>
      </w:r>
      <w:r>
        <w:rPr>
          <w:rFonts w:hint="eastAsia" w:ascii="宋体" w:hAnsi="宋体" w:eastAsia="宋体" w:cs="宋体"/>
          <w:bCs/>
          <w:sz w:val="24"/>
          <w:szCs w:val="24"/>
          <w:u w:val="none"/>
          <w:lang w:eastAsia="zh-CN"/>
        </w:rPr>
        <w:t>）是否以采购活动中供应商提供的样品作为参考：</w:t>
      </w:r>
      <w:r>
        <w:rPr>
          <w:rFonts w:ascii="Wingdings" w:hAnsi="Wingdings" w:eastAsia="Wingdings" w:cs="Wingdings"/>
          <w:sz w:val="24"/>
          <w:szCs w:val="24"/>
        </w:rPr>
        <w:t>¨</w:t>
      </w:r>
      <w:r>
        <w:rPr>
          <w:rFonts w:hint="eastAsia" w:ascii="宋体" w:hAnsi="宋体" w:eastAsia="宋体" w:cs="宋体"/>
          <w:bCs/>
          <w:sz w:val="24"/>
          <w:szCs w:val="24"/>
        </w:rPr>
        <w:t xml:space="preserve">是  </w:t>
      </w:r>
      <w:r>
        <w:rPr>
          <w:rFonts w:ascii="Wingdings" w:hAnsi="Wingdings" w:eastAsia="Wingdings" w:cs="Wingdings"/>
          <w:sz w:val="24"/>
          <w:szCs w:val="24"/>
        </w:rPr>
        <w:t>¨</w:t>
      </w:r>
      <w:r>
        <w:rPr>
          <w:rFonts w:hint="eastAsia" w:ascii="宋体" w:hAnsi="宋体" w:eastAsia="宋体" w:cs="宋体"/>
          <w:bCs/>
          <w:sz w:val="24"/>
          <w:szCs w:val="24"/>
        </w:rPr>
        <w:t>否</w:t>
      </w:r>
    </w:p>
    <w:p w14:paraId="1495C0C8">
      <w:pPr>
        <w:spacing w:before="0" w:line="400" w:lineRule="exact"/>
        <w:ind w:firstLine="480"/>
        <w:rPr>
          <w:rFonts w:hint="eastAsia" w:ascii="宋体" w:hAnsi="宋体" w:eastAsia="宋体" w:cs="宋体"/>
          <w:bCs/>
          <w:sz w:val="24"/>
          <w:szCs w:val="24"/>
          <w:u w:val="single"/>
        </w:rPr>
      </w:pPr>
      <w:r>
        <w:rPr>
          <w:rFonts w:hint="eastAsia" w:ascii="宋体" w:hAnsi="宋体" w:eastAsia="宋体" w:cs="宋体"/>
          <w:bCs/>
          <w:sz w:val="24"/>
          <w:szCs w:val="24"/>
        </w:rPr>
        <w:t>（8）履约验收其他事项：</w:t>
      </w:r>
      <w:r>
        <w:rPr>
          <w:rFonts w:hint="eastAsia" w:ascii="宋体" w:hAnsi="宋体" w:eastAsia="宋体" w:cs="宋体"/>
          <w:bCs/>
          <w:sz w:val="24"/>
          <w:szCs w:val="24"/>
          <w:u w:val="single"/>
        </w:rPr>
        <w:t xml:space="preserve">      </w:t>
      </w:r>
      <w:r>
        <w:rPr>
          <w:rFonts w:hint="eastAsia" w:ascii="宋体" w:hAnsi="宋体" w:eastAsia="宋体" w:cs="宋体"/>
          <w:bCs/>
          <w:i w:val="0"/>
          <w:iCs w:val="0"/>
          <w:sz w:val="24"/>
          <w:szCs w:val="24"/>
          <w:u w:val="single"/>
        </w:rPr>
        <w:t>（产权过户登记等）</w:t>
      </w:r>
      <w:r>
        <w:rPr>
          <w:rFonts w:hint="eastAsia" w:ascii="宋体" w:hAnsi="宋体" w:eastAsia="宋体" w:cs="宋体"/>
          <w:bCs/>
          <w:sz w:val="24"/>
          <w:szCs w:val="24"/>
          <w:u w:val="single"/>
        </w:rPr>
        <w:t xml:space="preserve">          </w:t>
      </w:r>
    </w:p>
    <w:p w14:paraId="12911F7C">
      <w:pPr>
        <w:numPr>
          <w:ilvl w:val="0"/>
          <w:numId w:val="21"/>
        </w:numPr>
        <w:spacing w:before="0" w:line="400" w:lineRule="exact"/>
        <w:ind w:firstLine="482"/>
        <w:rPr>
          <w:rFonts w:hint="eastAsia" w:ascii="宋体" w:hAnsi="宋体" w:eastAsia="宋体" w:cs="宋体"/>
          <w:b/>
          <w:sz w:val="24"/>
          <w:szCs w:val="24"/>
        </w:rPr>
      </w:pPr>
      <w:r>
        <w:rPr>
          <w:rFonts w:hint="eastAsia" w:ascii="宋体" w:hAnsi="宋体" w:eastAsia="宋体" w:cs="宋体"/>
          <w:b/>
          <w:sz w:val="24"/>
          <w:szCs w:val="24"/>
        </w:rPr>
        <w:t>组成合同的文件</w:t>
      </w:r>
    </w:p>
    <w:p w14:paraId="145CFB8A">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本协议书与下列文件一起构成合同文件，如下述文件之间有任何抵触、矛盾或歧义，应按以下顺序解释：</w:t>
      </w:r>
    </w:p>
    <w:p w14:paraId="235E6C95">
      <w:pPr>
        <w:spacing w:before="0" w:line="400" w:lineRule="exact"/>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eastAsia="zh-CN"/>
        </w:rPr>
        <w:t>政府采购</w:t>
      </w:r>
      <w:r>
        <w:rPr>
          <w:rFonts w:hint="eastAsia" w:ascii="宋体" w:hAnsi="宋体" w:eastAsia="宋体" w:cs="宋体"/>
          <w:color w:val="000000"/>
          <w:sz w:val="24"/>
          <w:szCs w:val="24"/>
        </w:rPr>
        <w:t>合同协议书及其变更、补充</w:t>
      </w:r>
      <w:r>
        <w:rPr>
          <w:rFonts w:hint="eastAsia" w:ascii="宋体" w:hAnsi="宋体" w:eastAsia="宋体" w:cs="宋体"/>
          <w:color w:val="000000"/>
          <w:sz w:val="24"/>
          <w:szCs w:val="24"/>
          <w:lang w:eastAsia="zh-CN"/>
        </w:rPr>
        <w:t>协议</w:t>
      </w:r>
    </w:p>
    <w:p w14:paraId="719F3095">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）政府采购合同专用条款</w:t>
      </w:r>
    </w:p>
    <w:p w14:paraId="2A3E3443">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）政府采购合同通用条款</w:t>
      </w:r>
    </w:p>
    <w:p w14:paraId="2D0825DA">
      <w:pPr>
        <w:spacing w:before="0" w:line="4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）中标</w:t>
      </w:r>
      <w:r>
        <w:rPr>
          <w:rFonts w:hint="eastAsia" w:ascii="宋体" w:hAnsi="宋体" w:eastAsia="宋体" w:cs="宋体"/>
          <w:color w:val="000000"/>
          <w:sz w:val="24"/>
          <w:szCs w:val="24"/>
          <w:lang w:eastAsia="zh-CN"/>
        </w:rPr>
        <w:t>（成交）</w:t>
      </w:r>
      <w:r>
        <w:rPr>
          <w:rFonts w:hint="eastAsia" w:ascii="宋体" w:hAnsi="宋体" w:eastAsia="宋体" w:cs="宋体"/>
          <w:color w:val="000000"/>
          <w:sz w:val="24"/>
          <w:szCs w:val="24"/>
        </w:rPr>
        <w:t>通知书</w:t>
      </w:r>
    </w:p>
    <w:p w14:paraId="130995D1">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）投标（响应）文件</w:t>
      </w:r>
    </w:p>
    <w:p w14:paraId="69F2E91C">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（6）采购文件</w:t>
      </w:r>
    </w:p>
    <w:p w14:paraId="486C615E">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（7）有关技术文件，图纸</w:t>
      </w:r>
    </w:p>
    <w:p w14:paraId="11CE3B98">
      <w:pPr>
        <w:pStyle w:val="4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w:t>
      </w:r>
      <w:r>
        <w:rPr>
          <w:rFonts w:hint="eastAsia" w:ascii="宋体" w:hAnsi="宋体" w:eastAsia="宋体" w:cs="宋体"/>
          <w:bCs w:val="0"/>
          <w:color w:val="000000"/>
          <w:sz w:val="24"/>
          <w:szCs w:val="24"/>
          <w:highlight w:val="none"/>
          <w:lang w:eastAsia="zh-CN"/>
        </w:rPr>
        <w:t>国家法律、行政法规和规章制度规定或合同约定的作为合同组成部分的其他文件</w:t>
      </w:r>
    </w:p>
    <w:p w14:paraId="66CD7E82">
      <w:pPr>
        <w:numPr>
          <w:ilvl w:val="0"/>
          <w:numId w:val="21"/>
        </w:numPr>
        <w:spacing w:before="0" w:line="400" w:lineRule="exact"/>
        <w:ind w:firstLine="482"/>
        <w:rPr>
          <w:rFonts w:hint="eastAsia" w:ascii="宋体" w:hAnsi="宋体" w:eastAsia="宋体" w:cs="宋体"/>
          <w:b/>
          <w:sz w:val="24"/>
          <w:szCs w:val="24"/>
        </w:rPr>
      </w:pPr>
      <w:r>
        <w:rPr>
          <w:rFonts w:hint="eastAsia" w:ascii="宋体" w:hAnsi="宋体" w:eastAsia="宋体" w:cs="宋体"/>
          <w:b/>
          <w:sz w:val="24"/>
          <w:szCs w:val="24"/>
        </w:rPr>
        <w:t>合同生效</w:t>
      </w:r>
    </w:p>
    <w:p w14:paraId="7F67538B">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本合同自</w:t>
      </w:r>
      <w:r>
        <w:rPr>
          <w:rFonts w:hint="eastAsia" w:ascii="宋体" w:hAnsi="宋体" w:eastAsia="宋体" w:cs="宋体"/>
          <w:sz w:val="24"/>
          <w:szCs w:val="24"/>
          <w:u w:val="single"/>
        </w:rPr>
        <w:t xml:space="preserve">                             </w:t>
      </w:r>
      <w:r>
        <w:rPr>
          <w:rFonts w:hint="eastAsia" w:ascii="宋体" w:hAnsi="宋体" w:eastAsia="宋体" w:cs="宋体"/>
          <w:sz w:val="24"/>
          <w:szCs w:val="24"/>
        </w:rPr>
        <w:t>生效。</w:t>
      </w:r>
    </w:p>
    <w:p w14:paraId="78686084">
      <w:pPr>
        <w:numPr>
          <w:ilvl w:val="0"/>
          <w:numId w:val="21"/>
        </w:numPr>
        <w:spacing w:before="0" w:line="400" w:lineRule="exact"/>
        <w:ind w:firstLine="482"/>
        <w:rPr>
          <w:rFonts w:hint="eastAsia" w:ascii="宋体" w:hAnsi="宋体" w:eastAsia="宋体" w:cs="宋体"/>
          <w:b/>
          <w:sz w:val="24"/>
          <w:szCs w:val="24"/>
        </w:rPr>
      </w:pPr>
      <w:r>
        <w:rPr>
          <w:rFonts w:hint="eastAsia" w:ascii="宋体" w:hAnsi="宋体" w:eastAsia="宋体" w:cs="宋体"/>
          <w:b/>
          <w:sz w:val="24"/>
          <w:szCs w:val="24"/>
        </w:rPr>
        <w:t>合同份数</w:t>
      </w:r>
    </w:p>
    <w:p w14:paraId="348A6882">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份，</w:t>
      </w:r>
      <w:r>
        <w:rPr>
          <w:rFonts w:hint="eastAsia" w:ascii="宋体" w:hAnsi="宋体" w:eastAsia="宋体" w:cs="宋体"/>
          <w:sz w:val="24"/>
          <w:szCs w:val="24"/>
          <w:lang w:eastAsia="zh-CN"/>
        </w:rPr>
        <w:t>甲方</w:t>
      </w:r>
      <w:r>
        <w:rPr>
          <w:rFonts w:hint="eastAsia" w:ascii="宋体" w:hAnsi="宋体" w:eastAsia="宋体" w:cs="宋体"/>
          <w:sz w:val="24"/>
          <w:szCs w:val="24"/>
        </w:rPr>
        <w:t>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份，</w:t>
      </w:r>
      <w:r>
        <w:rPr>
          <w:rFonts w:hint="eastAsia" w:ascii="宋体" w:hAnsi="宋体" w:eastAsia="宋体" w:cs="宋体"/>
          <w:sz w:val="24"/>
          <w:szCs w:val="24"/>
          <w:lang w:eastAsia="zh-CN"/>
        </w:rPr>
        <w:t>乙方</w:t>
      </w:r>
      <w:r>
        <w:rPr>
          <w:rFonts w:hint="eastAsia" w:ascii="宋体" w:hAnsi="宋体" w:eastAsia="宋体" w:cs="宋体"/>
          <w:sz w:val="24"/>
          <w:szCs w:val="24"/>
        </w:rPr>
        <w:t>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份，均具有同等法律效力。</w:t>
      </w:r>
    </w:p>
    <w:p w14:paraId="083F9D03">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合同订立时间：</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02359080">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合同订立地点：</w:t>
      </w:r>
      <w:r>
        <w:rPr>
          <w:rFonts w:hint="eastAsia" w:ascii="宋体" w:hAnsi="宋体" w:eastAsia="宋体" w:cs="宋体"/>
          <w:sz w:val="24"/>
          <w:szCs w:val="24"/>
          <w:u w:val="single"/>
        </w:rPr>
        <w:t xml:space="preserve">                           </w:t>
      </w:r>
    </w:p>
    <w:p w14:paraId="18D851FE">
      <w:pPr>
        <w:spacing w:before="0" w:line="400" w:lineRule="exact"/>
        <w:ind w:firstLine="480"/>
        <w:rPr>
          <w:rFonts w:hint="eastAsia" w:ascii="宋体" w:hAnsi="宋体" w:eastAsia="宋体" w:cs="宋体"/>
          <w:sz w:val="24"/>
          <w:szCs w:val="24"/>
        </w:rPr>
      </w:pPr>
      <w:r>
        <w:rPr>
          <w:rFonts w:hint="eastAsia" w:ascii="宋体" w:hAnsi="宋体" w:eastAsia="宋体" w:cs="宋体"/>
          <w:sz w:val="24"/>
          <w:szCs w:val="24"/>
        </w:rPr>
        <w:t>附件：具体标</w:t>
      </w:r>
      <w:r>
        <w:rPr>
          <w:rFonts w:hint="eastAsia" w:ascii="宋体" w:hAnsi="宋体" w:eastAsia="宋体" w:cs="宋体"/>
          <w:sz w:val="24"/>
          <w:szCs w:val="24"/>
          <w:lang w:eastAsia="zh-CN"/>
        </w:rPr>
        <w:t>的及其</w:t>
      </w:r>
      <w:r>
        <w:rPr>
          <w:rFonts w:hint="eastAsia" w:ascii="宋体" w:hAnsi="宋体" w:eastAsia="宋体" w:cs="宋体"/>
          <w:sz w:val="24"/>
          <w:szCs w:val="24"/>
          <w:highlight w:val="none"/>
          <w:u w:val="none"/>
          <w:lang w:val="en-US" w:eastAsia="zh-CN"/>
        </w:rPr>
        <w:t>技术要求和商务要求</w:t>
      </w:r>
      <w:r>
        <w:rPr>
          <w:rFonts w:hint="eastAsia" w:ascii="宋体" w:hAnsi="宋体" w:eastAsia="宋体" w:cs="宋体"/>
          <w:sz w:val="24"/>
          <w:szCs w:val="24"/>
        </w:rPr>
        <w:t>、联合协议、分包</w:t>
      </w:r>
      <w:r>
        <w:rPr>
          <w:rFonts w:hint="eastAsia" w:ascii="宋体" w:hAnsi="宋体" w:eastAsia="宋体" w:cs="宋体"/>
          <w:sz w:val="24"/>
          <w:szCs w:val="24"/>
          <w:lang w:eastAsia="zh-CN"/>
        </w:rPr>
        <w:t>意向</w:t>
      </w:r>
      <w:r>
        <w:rPr>
          <w:rFonts w:hint="eastAsia" w:ascii="宋体" w:hAnsi="宋体" w:eastAsia="宋体" w:cs="宋体"/>
          <w:sz w:val="24"/>
          <w:szCs w:val="24"/>
        </w:rPr>
        <w:t>协议等。</w:t>
      </w:r>
    </w:p>
    <w:p w14:paraId="4D8C3094">
      <w:pPr>
        <w:pStyle w:val="373"/>
        <w:spacing w:line="400" w:lineRule="exact"/>
        <w:rPr>
          <w:rFonts w:hint="eastAsia" w:ascii="宋体" w:hAnsi="宋体" w:eastAsia="宋体" w:cs="宋体"/>
          <w:sz w:val="24"/>
          <w:szCs w:val="24"/>
        </w:rPr>
      </w:pPr>
    </w:p>
    <w:p w14:paraId="5676DEED">
      <w:pPr>
        <w:pStyle w:val="373"/>
        <w:rPr>
          <w:rFonts w:hint="eastAsia" w:ascii="宋体" w:hAnsi="宋体" w:eastAsia="宋体" w:cs="宋体"/>
          <w:sz w:val="24"/>
          <w:szCs w:val="24"/>
        </w:rPr>
      </w:pPr>
    </w:p>
    <w:tbl>
      <w:tblPr>
        <w:tblStyle w:val="35"/>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top w:w="0" w:type="dxa"/>
          <w:left w:w="108" w:type="dxa"/>
          <w:bottom w:w="0" w:type="dxa"/>
          <w:right w:w="108" w:type="dxa"/>
        </w:tblCellMar>
      </w:tblPr>
      <w:tblGrid>
        <w:gridCol w:w="2187"/>
        <w:gridCol w:w="2789"/>
        <w:gridCol w:w="2288"/>
        <w:gridCol w:w="2447"/>
      </w:tblGrid>
      <w:tr w14:paraId="781C2B0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490" w:hRule="atLeast"/>
        </w:trPr>
        <w:tc>
          <w:tcPr>
            <w:tcW w:w="4976" w:type="dxa"/>
            <w:gridSpan w:val="2"/>
            <w:noWrap w:val="0"/>
            <w:vAlign w:val="center"/>
          </w:tcPr>
          <w:p w14:paraId="2FFFBC36">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甲方（采购人</w:t>
            </w:r>
            <w:r>
              <w:rPr>
                <w:rFonts w:hint="eastAsia" w:ascii="宋体" w:hAnsi="宋体" w:eastAsia="宋体" w:cs="宋体"/>
                <w:sz w:val="24"/>
                <w:szCs w:val="24"/>
                <w:lang w:eastAsia="zh-CN"/>
              </w:rPr>
              <w:t>、受采购人委托签订合同的单位</w:t>
            </w:r>
            <w:r>
              <w:rPr>
                <w:rFonts w:hint="eastAsia" w:ascii="宋体" w:hAnsi="宋体" w:eastAsia="宋体" w:cs="宋体"/>
                <w:sz w:val="24"/>
                <w:szCs w:val="24"/>
              </w:rPr>
              <w:t>或采购文件约定的合同甲方）</w:t>
            </w:r>
          </w:p>
        </w:tc>
        <w:tc>
          <w:tcPr>
            <w:tcW w:w="4735" w:type="dxa"/>
            <w:gridSpan w:val="2"/>
            <w:noWrap w:val="0"/>
            <w:vAlign w:val="center"/>
          </w:tcPr>
          <w:p w14:paraId="68F04CF4">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乙方（供应商）</w:t>
            </w:r>
          </w:p>
        </w:tc>
      </w:tr>
      <w:tr w14:paraId="19F7A30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2187" w:type="dxa"/>
            <w:noWrap w:val="0"/>
            <w:vAlign w:val="center"/>
          </w:tcPr>
          <w:p w14:paraId="34FA3891">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单位名称（公章</w:t>
            </w:r>
            <w:r>
              <w:rPr>
                <w:rFonts w:hint="eastAsia" w:ascii="宋体" w:hAnsi="宋体" w:eastAsia="宋体" w:cs="宋体"/>
                <w:sz w:val="24"/>
                <w:szCs w:val="24"/>
                <w:lang w:eastAsia="zh-CN"/>
              </w:rPr>
              <w:t>或合同章</w:t>
            </w:r>
            <w:r>
              <w:rPr>
                <w:rFonts w:hint="eastAsia" w:ascii="宋体" w:hAnsi="宋体" w:eastAsia="宋体" w:cs="宋体"/>
                <w:sz w:val="24"/>
                <w:szCs w:val="24"/>
              </w:rPr>
              <w:t>）</w:t>
            </w:r>
          </w:p>
        </w:tc>
        <w:tc>
          <w:tcPr>
            <w:tcW w:w="2789" w:type="dxa"/>
            <w:noWrap w:val="0"/>
            <w:vAlign w:val="center"/>
          </w:tcPr>
          <w:p w14:paraId="279C7B1B">
            <w:pPr>
              <w:spacing w:line="300" w:lineRule="exact"/>
              <w:jc w:val="center"/>
              <w:rPr>
                <w:rFonts w:hint="eastAsia" w:ascii="宋体" w:hAnsi="宋体" w:eastAsia="宋体" w:cs="宋体"/>
                <w:sz w:val="24"/>
                <w:szCs w:val="24"/>
              </w:rPr>
            </w:pPr>
          </w:p>
        </w:tc>
        <w:tc>
          <w:tcPr>
            <w:tcW w:w="2288" w:type="dxa"/>
            <w:noWrap w:val="0"/>
            <w:vAlign w:val="center"/>
          </w:tcPr>
          <w:p w14:paraId="33075382">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单位名称（公章</w:t>
            </w:r>
            <w:r>
              <w:rPr>
                <w:rFonts w:hint="eastAsia" w:ascii="宋体" w:hAnsi="宋体" w:eastAsia="宋体" w:cs="宋体"/>
                <w:sz w:val="24"/>
                <w:szCs w:val="24"/>
                <w:lang w:eastAsia="zh-CN"/>
              </w:rPr>
              <w:t>或合同章</w:t>
            </w:r>
            <w:r>
              <w:rPr>
                <w:rFonts w:hint="eastAsia" w:ascii="宋体" w:hAnsi="宋体" w:eastAsia="宋体" w:cs="宋体"/>
                <w:sz w:val="24"/>
                <w:szCs w:val="24"/>
              </w:rPr>
              <w:t>）</w:t>
            </w:r>
          </w:p>
        </w:tc>
        <w:tc>
          <w:tcPr>
            <w:tcW w:w="2447" w:type="dxa"/>
            <w:noWrap w:val="0"/>
            <w:vAlign w:val="center"/>
          </w:tcPr>
          <w:p w14:paraId="6767A315">
            <w:pPr>
              <w:spacing w:line="300" w:lineRule="exact"/>
              <w:jc w:val="center"/>
              <w:rPr>
                <w:rFonts w:hint="eastAsia" w:ascii="宋体" w:hAnsi="宋体" w:eastAsia="宋体" w:cs="宋体"/>
                <w:spacing w:val="20"/>
                <w:sz w:val="24"/>
                <w:szCs w:val="24"/>
              </w:rPr>
            </w:pPr>
          </w:p>
        </w:tc>
      </w:tr>
      <w:tr w14:paraId="01C4E45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trPr>
        <w:tc>
          <w:tcPr>
            <w:tcW w:w="2187" w:type="dxa"/>
            <w:vMerge w:val="restart"/>
            <w:noWrap w:val="0"/>
            <w:vAlign w:val="center"/>
          </w:tcPr>
          <w:p w14:paraId="5B0B0C43">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法定代表人</w:t>
            </w:r>
          </w:p>
          <w:p w14:paraId="29C2DA9E">
            <w:pPr>
              <w:spacing w:line="300" w:lineRule="exact"/>
              <w:ind w:firstLine="115"/>
              <w:jc w:val="center"/>
              <w:rPr>
                <w:rFonts w:hint="eastAsia" w:ascii="宋体" w:hAnsi="宋体" w:eastAsia="宋体" w:cs="宋体"/>
                <w:sz w:val="24"/>
                <w:szCs w:val="24"/>
              </w:rPr>
            </w:pPr>
            <w:r>
              <w:rPr>
                <w:rFonts w:hint="eastAsia" w:ascii="宋体" w:hAnsi="宋体" w:eastAsia="宋体" w:cs="宋体"/>
                <w:sz w:val="24"/>
                <w:szCs w:val="24"/>
              </w:rPr>
              <w:t>或其委托代理人（签章）</w:t>
            </w:r>
          </w:p>
        </w:tc>
        <w:tc>
          <w:tcPr>
            <w:tcW w:w="2789" w:type="dxa"/>
            <w:vMerge w:val="restart"/>
            <w:noWrap w:val="0"/>
            <w:vAlign w:val="center"/>
          </w:tcPr>
          <w:p w14:paraId="7A1D3D44">
            <w:pPr>
              <w:spacing w:line="300" w:lineRule="exact"/>
              <w:jc w:val="center"/>
              <w:rPr>
                <w:rFonts w:hint="eastAsia" w:ascii="宋体" w:hAnsi="宋体" w:eastAsia="宋体" w:cs="宋体"/>
                <w:sz w:val="24"/>
                <w:szCs w:val="24"/>
              </w:rPr>
            </w:pPr>
          </w:p>
        </w:tc>
        <w:tc>
          <w:tcPr>
            <w:tcW w:w="2288" w:type="dxa"/>
            <w:noWrap w:val="0"/>
            <w:vAlign w:val="center"/>
          </w:tcPr>
          <w:p w14:paraId="69BF50C0">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法定代表人</w:t>
            </w:r>
          </w:p>
          <w:p w14:paraId="73BB5C56">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或其委托代理人（签章）</w:t>
            </w:r>
          </w:p>
        </w:tc>
        <w:tc>
          <w:tcPr>
            <w:tcW w:w="2447" w:type="dxa"/>
            <w:noWrap w:val="0"/>
            <w:vAlign w:val="center"/>
          </w:tcPr>
          <w:p w14:paraId="7D4EC185">
            <w:pPr>
              <w:spacing w:line="300" w:lineRule="exact"/>
              <w:jc w:val="center"/>
              <w:rPr>
                <w:rFonts w:hint="eastAsia" w:ascii="宋体" w:hAnsi="宋体" w:eastAsia="宋体" w:cs="宋体"/>
                <w:sz w:val="24"/>
                <w:szCs w:val="24"/>
              </w:rPr>
            </w:pPr>
          </w:p>
        </w:tc>
      </w:tr>
      <w:tr w14:paraId="7EC50D8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vMerge w:val="continue"/>
            <w:noWrap w:val="0"/>
            <w:vAlign w:val="center"/>
          </w:tcPr>
          <w:p w14:paraId="6098BC26">
            <w:pPr>
              <w:spacing w:line="300" w:lineRule="exact"/>
              <w:jc w:val="center"/>
              <w:rPr>
                <w:rFonts w:hint="eastAsia" w:ascii="宋体" w:hAnsi="宋体" w:eastAsia="宋体" w:cs="宋体"/>
                <w:sz w:val="24"/>
                <w:szCs w:val="24"/>
              </w:rPr>
            </w:pPr>
          </w:p>
        </w:tc>
        <w:tc>
          <w:tcPr>
            <w:tcW w:w="2789" w:type="dxa"/>
            <w:vMerge w:val="continue"/>
            <w:noWrap w:val="0"/>
            <w:vAlign w:val="center"/>
          </w:tcPr>
          <w:p w14:paraId="38721AAD">
            <w:pPr>
              <w:spacing w:line="300" w:lineRule="exact"/>
              <w:jc w:val="center"/>
              <w:rPr>
                <w:rFonts w:hint="eastAsia" w:ascii="宋体" w:hAnsi="宋体" w:eastAsia="宋体" w:cs="宋体"/>
                <w:sz w:val="24"/>
                <w:szCs w:val="24"/>
              </w:rPr>
            </w:pPr>
          </w:p>
        </w:tc>
        <w:tc>
          <w:tcPr>
            <w:tcW w:w="2288" w:type="dxa"/>
            <w:noWrap w:val="0"/>
            <w:vAlign w:val="center"/>
          </w:tcPr>
          <w:p w14:paraId="3649844A">
            <w:pPr>
              <w:spacing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拥有者性别</w:t>
            </w:r>
          </w:p>
        </w:tc>
        <w:tc>
          <w:tcPr>
            <w:tcW w:w="2447" w:type="dxa"/>
            <w:noWrap w:val="0"/>
            <w:vAlign w:val="center"/>
          </w:tcPr>
          <w:p w14:paraId="360A3EC2">
            <w:pPr>
              <w:spacing w:line="300" w:lineRule="exact"/>
              <w:jc w:val="center"/>
              <w:rPr>
                <w:rFonts w:hint="eastAsia" w:ascii="宋体" w:hAnsi="宋体" w:eastAsia="宋体" w:cs="宋体"/>
                <w:spacing w:val="20"/>
                <w:sz w:val="24"/>
                <w:szCs w:val="24"/>
              </w:rPr>
            </w:pPr>
          </w:p>
        </w:tc>
      </w:tr>
      <w:tr w14:paraId="1FB467E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1ACAA9F7">
            <w:pPr>
              <w:spacing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所</w:t>
            </w:r>
          </w:p>
        </w:tc>
        <w:tc>
          <w:tcPr>
            <w:tcW w:w="2789" w:type="dxa"/>
            <w:noWrap w:val="0"/>
            <w:vAlign w:val="center"/>
          </w:tcPr>
          <w:p w14:paraId="59FD7527">
            <w:pPr>
              <w:spacing w:line="300" w:lineRule="exact"/>
              <w:jc w:val="center"/>
              <w:rPr>
                <w:rFonts w:hint="eastAsia" w:ascii="宋体" w:hAnsi="宋体" w:eastAsia="宋体" w:cs="宋体"/>
                <w:sz w:val="24"/>
                <w:szCs w:val="24"/>
              </w:rPr>
            </w:pPr>
          </w:p>
        </w:tc>
        <w:tc>
          <w:tcPr>
            <w:tcW w:w="2288" w:type="dxa"/>
            <w:noWrap w:val="0"/>
            <w:vAlign w:val="center"/>
          </w:tcPr>
          <w:p w14:paraId="273E5958">
            <w:pPr>
              <w:spacing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所</w:t>
            </w:r>
          </w:p>
        </w:tc>
        <w:tc>
          <w:tcPr>
            <w:tcW w:w="2447" w:type="dxa"/>
            <w:noWrap w:val="0"/>
            <w:vAlign w:val="center"/>
          </w:tcPr>
          <w:p w14:paraId="36D70D49">
            <w:pPr>
              <w:spacing w:line="300" w:lineRule="exact"/>
              <w:jc w:val="center"/>
              <w:rPr>
                <w:rFonts w:hint="eastAsia" w:ascii="宋体" w:hAnsi="宋体" w:eastAsia="宋体" w:cs="宋体"/>
                <w:spacing w:val="20"/>
                <w:sz w:val="24"/>
                <w:szCs w:val="24"/>
              </w:rPr>
            </w:pPr>
          </w:p>
        </w:tc>
      </w:tr>
      <w:tr w14:paraId="7E5F75F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7B3906F2">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 系 人</w:t>
            </w:r>
          </w:p>
        </w:tc>
        <w:tc>
          <w:tcPr>
            <w:tcW w:w="2789" w:type="dxa"/>
            <w:noWrap w:val="0"/>
            <w:vAlign w:val="center"/>
          </w:tcPr>
          <w:p w14:paraId="4D3987C7">
            <w:pPr>
              <w:spacing w:line="300" w:lineRule="exact"/>
              <w:jc w:val="center"/>
              <w:rPr>
                <w:rFonts w:hint="eastAsia" w:ascii="宋体" w:hAnsi="宋体" w:eastAsia="宋体" w:cs="宋体"/>
                <w:sz w:val="24"/>
                <w:szCs w:val="24"/>
              </w:rPr>
            </w:pPr>
          </w:p>
        </w:tc>
        <w:tc>
          <w:tcPr>
            <w:tcW w:w="2288" w:type="dxa"/>
            <w:noWrap w:val="0"/>
            <w:vAlign w:val="center"/>
          </w:tcPr>
          <w:p w14:paraId="7DE53C5F">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 系 人</w:t>
            </w:r>
          </w:p>
        </w:tc>
        <w:tc>
          <w:tcPr>
            <w:tcW w:w="2447" w:type="dxa"/>
            <w:noWrap w:val="0"/>
            <w:vAlign w:val="center"/>
          </w:tcPr>
          <w:p w14:paraId="72B26A71">
            <w:pPr>
              <w:spacing w:line="300" w:lineRule="exact"/>
              <w:jc w:val="center"/>
              <w:rPr>
                <w:rFonts w:hint="eastAsia" w:ascii="宋体" w:hAnsi="宋体" w:eastAsia="宋体" w:cs="宋体"/>
                <w:spacing w:val="20"/>
                <w:sz w:val="24"/>
                <w:szCs w:val="24"/>
              </w:rPr>
            </w:pPr>
          </w:p>
        </w:tc>
      </w:tr>
      <w:tr w14:paraId="1801424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6DA3E1EC">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联系电话</w:t>
            </w:r>
          </w:p>
        </w:tc>
        <w:tc>
          <w:tcPr>
            <w:tcW w:w="2789" w:type="dxa"/>
            <w:noWrap w:val="0"/>
            <w:vAlign w:val="center"/>
          </w:tcPr>
          <w:p w14:paraId="682B2335">
            <w:pPr>
              <w:spacing w:line="300" w:lineRule="exact"/>
              <w:jc w:val="center"/>
              <w:rPr>
                <w:rFonts w:hint="eastAsia" w:ascii="宋体" w:hAnsi="宋体" w:eastAsia="宋体" w:cs="宋体"/>
                <w:sz w:val="24"/>
                <w:szCs w:val="24"/>
              </w:rPr>
            </w:pPr>
          </w:p>
        </w:tc>
        <w:tc>
          <w:tcPr>
            <w:tcW w:w="2288" w:type="dxa"/>
            <w:noWrap w:val="0"/>
            <w:vAlign w:val="center"/>
          </w:tcPr>
          <w:p w14:paraId="7D8C2A4B">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联系电话</w:t>
            </w:r>
          </w:p>
        </w:tc>
        <w:tc>
          <w:tcPr>
            <w:tcW w:w="2447" w:type="dxa"/>
            <w:noWrap w:val="0"/>
            <w:vAlign w:val="center"/>
          </w:tcPr>
          <w:p w14:paraId="66DD7528">
            <w:pPr>
              <w:spacing w:line="300" w:lineRule="exact"/>
              <w:jc w:val="center"/>
              <w:rPr>
                <w:rFonts w:hint="eastAsia" w:ascii="宋体" w:hAnsi="宋体" w:eastAsia="宋体" w:cs="宋体"/>
                <w:spacing w:val="20"/>
                <w:sz w:val="24"/>
                <w:szCs w:val="24"/>
              </w:rPr>
            </w:pPr>
          </w:p>
        </w:tc>
      </w:tr>
      <w:tr w14:paraId="2D7597D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072FB6A0">
            <w:pPr>
              <w:spacing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通信地址</w:t>
            </w:r>
          </w:p>
        </w:tc>
        <w:tc>
          <w:tcPr>
            <w:tcW w:w="2789" w:type="dxa"/>
            <w:noWrap w:val="0"/>
            <w:vAlign w:val="center"/>
          </w:tcPr>
          <w:p w14:paraId="7756C5F1">
            <w:pPr>
              <w:spacing w:line="300" w:lineRule="exact"/>
              <w:jc w:val="center"/>
              <w:rPr>
                <w:rFonts w:hint="eastAsia" w:ascii="宋体" w:hAnsi="宋体" w:eastAsia="宋体" w:cs="宋体"/>
                <w:sz w:val="24"/>
                <w:szCs w:val="24"/>
              </w:rPr>
            </w:pPr>
          </w:p>
        </w:tc>
        <w:tc>
          <w:tcPr>
            <w:tcW w:w="2288" w:type="dxa"/>
            <w:noWrap w:val="0"/>
            <w:vAlign w:val="center"/>
          </w:tcPr>
          <w:p w14:paraId="79979EF6">
            <w:pPr>
              <w:spacing w:line="300" w:lineRule="exact"/>
              <w:jc w:val="center"/>
              <w:rPr>
                <w:rFonts w:hint="eastAsia" w:ascii="宋体" w:hAnsi="宋体" w:eastAsia="宋体" w:cs="宋体"/>
                <w:sz w:val="24"/>
                <w:szCs w:val="24"/>
              </w:rPr>
            </w:pPr>
            <w:r>
              <w:rPr>
                <w:rFonts w:hint="eastAsia" w:ascii="宋体" w:hAnsi="宋体" w:eastAsia="宋体" w:cs="宋体"/>
                <w:sz w:val="24"/>
                <w:szCs w:val="24"/>
                <w:lang w:eastAsia="zh-CN"/>
              </w:rPr>
              <w:t>通信地址</w:t>
            </w:r>
          </w:p>
        </w:tc>
        <w:tc>
          <w:tcPr>
            <w:tcW w:w="2447" w:type="dxa"/>
            <w:noWrap w:val="0"/>
            <w:vAlign w:val="center"/>
          </w:tcPr>
          <w:p w14:paraId="0111E941">
            <w:pPr>
              <w:spacing w:line="300" w:lineRule="exact"/>
              <w:jc w:val="center"/>
              <w:rPr>
                <w:rFonts w:hint="eastAsia" w:ascii="宋体" w:hAnsi="宋体" w:eastAsia="宋体" w:cs="宋体"/>
                <w:spacing w:val="20"/>
                <w:sz w:val="24"/>
                <w:szCs w:val="24"/>
              </w:rPr>
            </w:pPr>
          </w:p>
        </w:tc>
      </w:tr>
      <w:tr w14:paraId="25041D5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483" w:hRule="atLeast"/>
        </w:trPr>
        <w:tc>
          <w:tcPr>
            <w:tcW w:w="2187" w:type="dxa"/>
            <w:noWrap w:val="0"/>
            <w:vAlign w:val="center"/>
          </w:tcPr>
          <w:p w14:paraId="01E0B1B1">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2789" w:type="dxa"/>
            <w:noWrap w:val="0"/>
            <w:vAlign w:val="center"/>
          </w:tcPr>
          <w:p w14:paraId="7A964957">
            <w:pPr>
              <w:spacing w:line="300" w:lineRule="exact"/>
              <w:jc w:val="center"/>
              <w:rPr>
                <w:rFonts w:hint="eastAsia" w:ascii="宋体" w:hAnsi="宋体" w:eastAsia="宋体" w:cs="宋体"/>
                <w:sz w:val="24"/>
                <w:szCs w:val="24"/>
              </w:rPr>
            </w:pPr>
          </w:p>
        </w:tc>
        <w:tc>
          <w:tcPr>
            <w:tcW w:w="2288" w:type="dxa"/>
            <w:noWrap w:val="0"/>
            <w:vAlign w:val="center"/>
          </w:tcPr>
          <w:p w14:paraId="30479084">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2447" w:type="dxa"/>
            <w:noWrap w:val="0"/>
            <w:vAlign w:val="center"/>
          </w:tcPr>
          <w:p w14:paraId="3B3741CA">
            <w:pPr>
              <w:spacing w:line="300" w:lineRule="exact"/>
              <w:jc w:val="center"/>
              <w:rPr>
                <w:rFonts w:hint="eastAsia" w:ascii="宋体" w:hAnsi="宋体" w:eastAsia="宋体" w:cs="宋体"/>
                <w:spacing w:val="20"/>
                <w:sz w:val="24"/>
                <w:szCs w:val="24"/>
              </w:rPr>
            </w:pPr>
          </w:p>
        </w:tc>
      </w:tr>
      <w:tr w14:paraId="3E2067B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52379CB9">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电子邮箱</w:t>
            </w:r>
          </w:p>
        </w:tc>
        <w:tc>
          <w:tcPr>
            <w:tcW w:w="2789" w:type="dxa"/>
            <w:noWrap w:val="0"/>
            <w:vAlign w:val="center"/>
          </w:tcPr>
          <w:p w14:paraId="7066F4BE">
            <w:pPr>
              <w:spacing w:line="300" w:lineRule="exact"/>
              <w:jc w:val="center"/>
              <w:rPr>
                <w:rFonts w:hint="eastAsia" w:ascii="宋体" w:hAnsi="宋体" w:eastAsia="宋体" w:cs="宋体"/>
                <w:sz w:val="24"/>
                <w:szCs w:val="24"/>
              </w:rPr>
            </w:pPr>
          </w:p>
        </w:tc>
        <w:tc>
          <w:tcPr>
            <w:tcW w:w="2288" w:type="dxa"/>
            <w:noWrap w:val="0"/>
            <w:vAlign w:val="center"/>
          </w:tcPr>
          <w:p w14:paraId="38EE6370">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电子邮箱</w:t>
            </w:r>
          </w:p>
        </w:tc>
        <w:tc>
          <w:tcPr>
            <w:tcW w:w="2447" w:type="dxa"/>
            <w:noWrap w:val="0"/>
            <w:vAlign w:val="center"/>
          </w:tcPr>
          <w:p w14:paraId="68405C2D">
            <w:pPr>
              <w:spacing w:line="300" w:lineRule="exact"/>
              <w:jc w:val="center"/>
              <w:rPr>
                <w:rFonts w:hint="eastAsia" w:ascii="宋体" w:hAnsi="宋体" w:eastAsia="宋体" w:cs="宋体"/>
                <w:spacing w:val="20"/>
                <w:sz w:val="24"/>
                <w:szCs w:val="24"/>
              </w:rPr>
            </w:pPr>
          </w:p>
        </w:tc>
      </w:tr>
      <w:tr w14:paraId="42762AA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5F47D930">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统一社会信用代码</w:t>
            </w:r>
          </w:p>
        </w:tc>
        <w:tc>
          <w:tcPr>
            <w:tcW w:w="2789" w:type="dxa"/>
            <w:noWrap w:val="0"/>
            <w:vAlign w:val="center"/>
          </w:tcPr>
          <w:p w14:paraId="3190CE42">
            <w:pPr>
              <w:spacing w:line="300" w:lineRule="exact"/>
              <w:jc w:val="center"/>
              <w:rPr>
                <w:rFonts w:hint="eastAsia" w:ascii="宋体" w:hAnsi="宋体" w:eastAsia="宋体" w:cs="宋体"/>
                <w:sz w:val="24"/>
                <w:szCs w:val="24"/>
              </w:rPr>
            </w:pPr>
          </w:p>
        </w:tc>
        <w:tc>
          <w:tcPr>
            <w:tcW w:w="2288" w:type="dxa"/>
            <w:noWrap w:val="0"/>
            <w:vAlign w:val="center"/>
          </w:tcPr>
          <w:p w14:paraId="469CEA2D">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统一社会信用代码</w:t>
            </w:r>
          </w:p>
        </w:tc>
        <w:tc>
          <w:tcPr>
            <w:tcW w:w="2447" w:type="dxa"/>
            <w:noWrap w:val="0"/>
            <w:vAlign w:val="center"/>
          </w:tcPr>
          <w:p w14:paraId="691664FB">
            <w:pPr>
              <w:spacing w:line="300" w:lineRule="exact"/>
              <w:jc w:val="center"/>
              <w:rPr>
                <w:rFonts w:hint="eastAsia" w:ascii="宋体" w:hAnsi="宋体" w:eastAsia="宋体" w:cs="宋体"/>
                <w:spacing w:val="20"/>
                <w:sz w:val="24"/>
                <w:szCs w:val="24"/>
              </w:rPr>
            </w:pPr>
          </w:p>
        </w:tc>
      </w:tr>
      <w:tr w14:paraId="60DDC5D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5AEED5ED">
            <w:pPr>
              <w:spacing w:line="300" w:lineRule="exact"/>
              <w:jc w:val="center"/>
              <w:rPr>
                <w:rFonts w:hint="eastAsia" w:ascii="宋体" w:hAnsi="宋体" w:eastAsia="宋体" w:cs="宋体"/>
                <w:sz w:val="24"/>
                <w:szCs w:val="24"/>
              </w:rPr>
            </w:pPr>
          </w:p>
        </w:tc>
        <w:tc>
          <w:tcPr>
            <w:tcW w:w="2789" w:type="dxa"/>
            <w:noWrap w:val="0"/>
            <w:vAlign w:val="center"/>
          </w:tcPr>
          <w:p w14:paraId="377E0C7E">
            <w:pPr>
              <w:spacing w:line="300" w:lineRule="exact"/>
              <w:jc w:val="center"/>
              <w:rPr>
                <w:rFonts w:hint="eastAsia" w:ascii="宋体" w:hAnsi="宋体" w:eastAsia="宋体" w:cs="宋体"/>
                <w:sz w:val="24"/>
                <w:szCs w:val="24"/>
              </w:rPr>
            </w:pPr>
          </w:p>
        </w:tc>
        <w:tc>
          <w:tcPr>
            <w:tcW w:w="2288" w:type="dxa"/>
            <w:noWrap w:val="0"/>
            <w:vAlign w:val="center"/>
          </w:tcPr>
          <w:p w14:paraId="3D20BE4C">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开户名称</w:t>
            </w:r>
          </w:p>
        </w:tc>
        <w:tc>
          <w:tcPr>
            <w:tcW w:w="2447" w:type="dxa"/>
            <w:noWrap w:val="0"/>
            <w:vAlign w:val="center"/>
          </w:tcPr>
          <w:p w14:paraId="5B133E35">
            <w:pPr>
              <w:spacing w:line="300" w:lineRule="exact"/>
              <w:jc w:val="center"/>
              <w:rPr>
                <w:rFonts w:hint="eastAsia" w:ascii="宋体" w:hAnsi="宋体" w:eastAsia="宋体" w:cs="宋体"/>
                <w:spacing w:val="20"/>
                <w:sz w:val="24"/>
                <w:szCs w:val="24"/>
              </w:rPr>
            </w:pPr>
          </w:p>
        </w:tc>
      </w:tr>
      <w:tr w14:paraId="639E137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1868D983">
            <w:pPr>
              <w:spacing w:line="300" w:lineRule="exact"/>
              <w:jc w:val="center"/>
              <w:rPr>
                <w:rFonts w:hint="eastAsia" w:ascii="宋体" w:hAnsi="宋体" w:eastAsia="宋体" w:cs="宋体"/>
                <w:sz w:val="24"/>
                <w:szCs w:val="24"/>
              </w:rPr>
            </w:pPr>
          </w:p>
        </w:tc>
        <w:tc>
          <w:tcPr>
            <w:tcW w:w="2789" w:type="dxa"/>
            <w:noWrap w:val="0"/>
            <w:vAlign w:val="center"/>
          </w:tcPr>
          <w:p w14:paraId="0247D7AF">
            <w:pPr>
              <w:spacing w:line="300" w:lineRule="exact"/>
              <w:jc w:val="center"/>
              <w:rPr>
                <w:rFonts w:hint="eastAsia" w:ascii="宋体" w:hAnsi="宋体" w:eastAsia="宋体" w:cs="宋体"/>
                <w:sz w:val="24"/>
                <w:szCs w:val="24"/>
              </w:rPr>
            </w:pPr>
          </w:p>
        </w:tc>
        <w:tc>
          <w:tcPr>
            <w:tcW w:w="2288" w:type="dxa"/>
            <w:noWrap w:val="0"/>
            <w:vAlign w:val="center"/>
          </w:tcPr>
          <w:p w14:paraId="7E3B3EF4">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开户银行</w:t>
            </w:r>
          </w:p>
        </w:tc>
        <w:tc>
          <w:tcPr>
            <w:tcW w:w="2447" w:type="dxa"/>
            <w:noWrap w:val="0"/>
            <w:vAlign w:val="center"/>
          </w:tcPr>
          <w:p w14:paraId="321667D2">
            <w:pPr>
              <w:spacing w:line="300" w:lineRule="exact"/>
              <w:jc w:val="center"/>
              <w:rPr>
                <w:rFonts w:hint="eastAsia" w:ascii="宋体" w:hAnsi="宋体" w:eastAsia="宋体" w:cs="宋体"/>
                <w:spacing w:val="20"/>
                <w:sz w:val="24"/>
                <w:szCs w:val="24"/>
              </w:rPr>
            </w:pPr>
          </w:p>
        </w:tc>
      </w:tr>
      <w:tr w14:paraId="3850CE4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187" w:type="dxa"/>
            <w:noWrap w:val="0"/>
            <w:vAlign w:val="center"/>
          </w:tcPr>
          <w:p w14:paraId="1BD8E3B0">
            <w:pPr>
              <w:spacing w:line="300" w:lineRule="exact"/>
              <w:jc w:val="center"/>
              <w:rPr>
                <w:rFonts w:hint="eastAsia" w:ascii="宋体" w:hAnsi="宋体" w:eastAsia="宋体" w:cs="宋体"/>
                <w:sz w:val="24"/>
                <w:szCs w:val="24"/>
              </w:rPr>
            </w:pPr>
          </w:p>
        </w:tc>
        <w:tc>
          <w:tcPr>
            <w:tcW w:w="2789" w:type="dxa"/>
            <w:noWrap w:val="0"/>
            <w:vAlign w:val="center"/>
          </w:tcPr>
          <w:p w14:paraId="6B254BAC">
            <w:pPr>
              <w:spacing w:line="300" w:lineRule="exact"/>
              <w:jc w:val="center"/>
              <w:rPr>
                <w:rFonts w:hint="eastAsia" w:ascii="宋体" w:hAnsi="宋体" w:eastAsia="宋体" w:cs="宋体"/>
                <w:sz w:val="24"/>
                <w:szCs w:val="24"/>
              </w:rPr>
            </w:pPr>
          </w:p>
        </w:tc>
        <w:tc>
          <w:tcPr>
            <w:tcW w:w="2288" w:type="dxa"/>
            <w:noWrap w:val="0"/>
            <w:vAlign w:val="center"/>
          </w:tcPr>
          <w:p w14:paraId="63A2A86B">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银行账号</w:t>
            </w:r>
          </w:p>
        </w:tc>
        <w:tc>
          <w:tcPr>
            <w:tcW w:w="2447" w:type="dxa"/>
            <w:noWrap w:val="0"/>
            <w:vAlign w:val="center"/>
          </w:tcPr>
          <w:p w14:paraId="63FCFA9D">
            <w:pPr>
              <w:spacing w:line="300" w:lineRule="exact"/>
              <w:jc w:val="center"/>
              <w:rPr>
                <w:rFonts w:hint="eastAsia" w:ascii="宋体" w:hAnsi="宋体" w:eastAsia="宋体" w:cs="宋体"/>
                <w:spacing w:val="20"/>
                <w:sz w:val="24"/>
                <w:szCs w:val="24"/>
              </w:rPr>
            </w:pPr>
          </w:p>
        </w:tc>
      </w:tr>
      <w:tr w14:paraId="3993F39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711" w:type="dxa"/>
            <w:gridSpan w:val="4"/>
            <w:noWrap w:val="0"/>
            <w:vAlign w:val="center"/>
          </w:tcPr>
          <w:p w14:paraId="7361022E">
            <w:pPr>
              <w:pStyle w:val="44"/>
              <w:spacing w:before="156" w:after="0" w:line="360" w:lineRule="auto"/>
              <w:ind w:left="0"/>
              <w:jc w:val="left"/>
              <w:rPr>
                <w:rFonts w:hint="eastAsia" w:ascii="宋体" w:hAnsi="宋体" w:eastAsia="宋体" w:cs="宋体"/>
                <w:spacing w:val="20"/>
                <w:sz w:val="24"/>
                <w:szCs w:val="24"/>
              </w:rPr>
            </w:pPr>
            <w:r>
              <w:rPr>
                <w:rFonts w:hint="eastAsia" w:ascii="宋体" w:hAnsi="宋体" w:eastAsia="宋体" w:cs="宋体"/>
                <w:sz w:val="24"/>
                <w:szCs w:val="24"/>
              </w:rPr>
              <w:t>注：涉及联合体或其他合同主体的信息应按上表格式加列。</w:t>
            </w:r>
          </w:p>
        </w:tc>
      </w:tr>
    </w:tbl>
    <w:p w14:paraId="037C71C6">
      <w:pPr>
        <w:pStyle w:val="194"/>
        <w:spacing w:before="156"/>
        <w:jc w:val="center"/>
        <w:rPr>
          <w:rFonts w:ascii="黑体" w:hAnsi="黑体" w:eastAsia="黑体"/>
          <w:sz w:val="28"/>
          <w:szCs w:val="28"/>
        </w:rPr>
      </w:pPr>
      <w:r>
        <w:rPr>
          <w:rFonts w:ascii="宋体" w:hAnsi="宋体"/>
          <w:sz w:val="21"/>
          <w:szCs w:val="21"/>
          <w:u w:val="single"/>
        </w:rPr>
        <w:br w:type="page" w:clear="all"/>
      </w:r>
      <w:bookmarkStart w:id="821" w:name="_Toc27624"/>
      <w:r>
        <w:rPr>
          <w:rFonts w:hint="eastAsia" w:ascii="黑体" w:hAnsi="黑体" w:eastAsia="黑体"/>
          <w:b w:val="0"/>
          <w:bCs w:val="0"/>
          <w:sz w:val="28"/>
          <w:szCs w:val="28"/>
        </w:rPr>
        <w:t>第二节 政府采购合同通用条款</w:t>
      </w:r>
      <w:bookmarkEnd w:id="821"/>
    </w:p>
    <w:p w14:paraId="0E19D4C5">
      <w:pPr>
        <w:tabs>
          <w:tab w:val="left" w:pos="8820"/>
          <w:tab w:val="left" w:pos="9345"/>
          <w:tab w:val="left" w:pos="9765"/>
        </w:tabs>
        <w:spacing w:before="0" w:line="400" w:lineRule="exact"/>
        <w:jc w:val="left"/>
        <w:rPr>
          <w:rFonts w:ascii="宋体" w:hAnsi="宋体"/>
          <w:b/>
          <w:bCs/>
          <w:sz w:val="24"/>
        </w:rPr>
      </w:pPr>
      <w:r>
        <w:rPr>
          <w:rFonts w:hint="eastAsia" w:ascii="宋体" w:hAnsi="宋体"/>
          <w:b/>
          <w:sz w:val="24"/>
        </w:rPr>
        <w:t>1.</w:t>
      </w:r>
      <w:r>
        <w:rPr>
          <w:rFonts w:hint="eastAsia" w:ascii="宋体" w:hAnsi="宋体"/>
          <w:b/>
          <w:sz w:val="24"/>
          <w:lang w:val="en-US" w:eastAsia="zh-CN"/>
        </w:rPr>
        <w:t xml:space="preserve"> </w:t>
      </w:r>
      <w:r>
        <w:rPr>
          <w:rFonts w:hint="eastAsia" w:ascii="宋体" w:hAnsi="宋体"/>
          <w:b/>
          <w:bCs/>
          <w:sz w:val="24"/>
        </w:rPr>
        <w:t>定义</w:t>
      </w:r>
    </w:p>
    <w:p w14:paraId="2EF75FD1">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1.1合同当事人</w:t>
      </w:r>
    </w:p>
    <w:p w14:paraId="6354B6B1">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（1）采购人（以下称甲方）是指使用财政性资金，通过政府采购方式向供应商购买货物</w:t>
      </w:r>
      <w:r>
        <w:rPr>
          <w:rFonts w:hint="eastAsia" w:ascii="宋体" w:hAnsi="宋体"/>
          <w:color w:val="000000"/>
          <w:sz w:val="24"/>
          <w:szCs w:val="24"/>
          <w:highlight w:val="none"/>
          <w:lang w:val="en-US" w:eastAsia="zh-CN"/>
        </w:rPr>
        <w:t>及其相关服务的</w:t>
      </w:r>
      <w:r>
        <w:rPr>
          <w:rFonts w:hint="eastAsia" w:ascii="宋体" w:hAnsi="宋体"/>
          <w:color w:val="000000"/>
          <w:sz w:val="24"/>
          <w:szCs w:val="24"/>
          <w:highlight w:val="none"/>
        </w:rPr>
        <w:t>国家机关、事业单位、团体组织。</w:t>
      </w:r>
    </w:p>
    <w:p w14:paraId="17D1D926">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（2）供应商（以下称</w:t>
      </w:r>
      <w:r>
        <w:rPr>
          <w:rFonts w:hint="eastAsia" w:ascii="宋体" w:hAnsi="宋体"/>
          <w:color w:val="000000"/>
          <w:sz w:val="24"/>
          <w:szCs w:val="24"/>
          <w:highlight w:val="none"/>
          <w:lang w:eastAsia="zh-CN"/>
        </w:rPr>
        <w:t>乙</w:t>
      </w:r>
      <w:r>
        <w:rPr>
          <w:rFonts w:hint="eastAsia" w:ascii="宋体" w:hAnsi="宋体"/>
          <w:color w:val="000000"/>
          <w:sz w:val="24"/>
          <w:szCs w:val="24"/>
          <w:highlight w:val="none"/>
        </w:rPr>
        <w:t>方）是指参加政府采购活动并且中标（成交），向采购人提供</w:t>
      </w:r>
      <w:r>
        <w:rPr>
          <w:rFonts w:hint="eastAsia" w:ascii="宋体" w:hAnsi="宋体"/>
          <w:color w:val="000000"/>
          <w:sz w:val="24"/>
          <w:szCs w:val="24"/>
          <w:highlight w:val="none"/>
          <w:lang w:val="en-US" w:eastAsia="zh-CN"/>
        </w:rPr>
        <w:t>合同约定的货物及其相关服务的法人、非法人组织或者自然人</w:t>
      </w:r>
      <w:r>
        <w:rPr>
          <w:rFonts w:hint="eastAsia" w:ascii="宋体" w:hAnsi="宋体"/>
          <w:color w:val="000000"/>
          <w:sz w:val="24"/>
          <w:szCs w:val="24"/>
          <w:highlight w:val="none"/>
        </w:rPr>
        <w:t>。</w:t>
      </w:r>
    </w:p>
    <w:p w14:paraId="4C8A0165">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（3）其他合同主体是指除采购人和供应商以外，</w:t>
      </w:r>
      <w:r>
        <w:rPr>
          <w:rFonts w:hint="eastAsia" w:ascii="宋体" w:hAnsi="宋体" w:eastAsia="宋体" w:cs="宋体"/>
          <w:bCs/>
          <w:color w:val="000000"/>
          <w:sz w:val="24"/>
          <w:szCs w:val="24"/>
        </w:rPr>
        <w:t>依法参与合同缔结或履行，享有权利、承担义务的合同当事人</w:t>
      </w:r>
      <w:r>
        <w:rPr>
          <w:rFonts w:hint="eastAsia" w:ascii="宋体" w:hAnsi="宋体"/>
          <w:color w:val="000000"/>
          <w:sz w:val="24"/>
          <w:szCs w:val="24"/>
          <w:highlight w:val="none"/>
        </w:rPr>
        <w:t>。</w:t>
      </w:r>
    </w:p>
    <w:p w14:paraId="07077C67">
      <w:pPr>
        <w:tabs>
          <w:tab w:val="left" w:pos="570"/>
          <w:tab w:val="left" w:pos="9240"/>
          <w:tab w:val="left" w:pos="9555"/>
        </w:tabs>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1.2本合同下列术语应解释为：</w:t>
      </w:r>
    </w:p>
    <w:p w14:paraId="4A85E3AE">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（1）“合同”系指</w:t>
      </w:r>
      <w:r>
        <w:rPr>
          <w:rFonts w:hint="eastAsia" w:ascii="宋体" w:hAnsi="宋体" w:eastAsia="宋体" w:cs="宋体"/>
          <w:bCs/>
          <w:color w:val="000000"/>
          <w:sz w:val="24"/>
          <w:szCs w:val="24"/>
        </w:rPr>
        <w:t>合同当事人意思表示达成一致的任何协议，包括签署的</w:t>
      </w:r>
      <w:r>
        <w:rPr>
          <w:rFonts w:hint="eastAsia" w:ascii="宋体" w:hAnsi="宋体"/>
          <w:color w:val="000000"/>
          <w:sz w:val="24"/>
          <w:szCs w:val="24"/>
          <w:lang w:eastAsia="zh-CN"/>
        </w:rPr>
        <w:t>政府采购</w:t>
      </w:r>
      <w:r>
        <w:rPr>
          <w:rFonts w:hint="eastAsia" w:ascii="宋体" w:hAnsi="宋体"/>
          <w:color w:val="000000"/>
          <w:sz w:val="24"/>
          <w:szCs w:val="24"/>
        </w:rPr>
        <w:t>合同协议书及其变更、补充</w:t>
      </w:r>
      <w:r>
        <w:rPr>
          <w:rFonts w:hint="eastAsia" w:ascii="宋体" w:hAnsi="宋体"/>
          <w:color w:val="000000"/>
          <w:sz w:val="24"/>
          <w:szCs w:val="24"/>
          <w:lang w:eastAsia="zh-CN"/>
        </w:rPr>
        <w:t>协议，</w:t>
      </w:r>
      <w:r>
        <w:rPr>
          <w:rFonts w:hint="eastAsia" w:ascii="宋体" w:hAnsi="宋体"/>
          <w:sz w:val="24"/>
          <w:szCs w:val="24"/>
        </w:rPr>
        <w:t>政府采购合同专用条款</w:t>
      </w:r>
      <w:r>
        <w:rPr>
          <w:rFonts w:hint="eastAsia" w:ascii="宋体" w:hAnsi="宋体"/>
          <w:sz w:val="24"/>
          <w:szCs w:val="24"/>
          <w:lang w:eastAsia="zh-CN"/>
        </w:rPr>
        <w:t>，</w:t>
      </w:r>
      <w:r>
        <w:rPr>
          <w:rFonts w:hint="eastAsia" w:ascii="宋体" w:hAnsi="宋体"/>
          <w:sz w:val="24"/>
          <w:szCs w:val="24"/>
        </w:rPr>
        <w:t>政府采购合同通用条款</w:t>
      </w:r>
      <w:r>
        <w:rPr>
          <w:rFonts w:hint="eastAsia" w:ascii="宋体" w:hAnsi="宋体"/>
          <w:sz w:val="24"/>
          <w:szCs w:val="24"/>
          <w:lang w:eastAsia="zh-CN"/>
        </w:rPr>
        <w:t>，</w:t>
      </w:r>
      <w:r>
        <w:rPr>
          <w:rFonts w:hint="eastAsia" w:ascii="宋体" w:hAnsi="宋体"/>
          <w:color w:val="000000"/>
          <w:sz w:val="24"/>
          <w:szCs w:val="24"/>
        </w:rPr>
        <w:t>中标</w:t>
      </w:r>
      <w:r>
        <w:rPr>
          <w:rFonts w:hint="eastAsia" w:ascii="宋体" w:hAnsi="宋体"/>
          <w:color w:val="000000"/>
          <w:sz w:val="24"/>
          <w:szCs w:val="24"/>
          <w:lang w:eastAsia="zh-CN"/>
        </w:rPr>
        <w:t>（成交）</w:t>
      </w:r>
      <w:r>
        <w:rPr>
          <w:rFonts w:hint="eastAsia" w:ascii="宋体" w:hAnsi="宋体"/>
          <w:color w:val="000000"/>
          <w:sz w:val="24"/>
          <w:szCs w:val="24"/>
        </w:rPr>
        <w:t>通知书</w:t>
      </w:r>
      <w:r>
        <w:rPr>
          <w:rFonts w:hint="eastAsia" w:ascii="宋体" w:hAnsi="宋体"/>
          <w:color w:val="000000"/>
          <w:sz w:val="24"/>
          <w:szCs w:val="24"/>
          <w:lang w:eastAsia="zh-CN"/>
        </w:rPr>
        <w:t>，</w:t>
      </w:r>
      <w:r>
        <w:rPr>
          <w:rFonts w:hint="eastAsia" w:ascii="宋体" w:hAnsi="宋体"/>
          <w:sz w:val="24"/>
          <w:szCs w:val="24"/>
        </w:rPr>
        <w:t>投标（响应）文件</w:t>
      </w:r>
      <w:r>
        <w:rPr>
          <w:rFonts w:hint="eastAsia" w:ascii="宋体" w:hAnsi="宋体"/>
          <w:sz w:val="24"/>
          <w:szCs w:val="24"/>
          <w:lang w:eastAsia="zh-CN"/>
        </w:rPr>
        <w:t>，</w:t>
      </w:r>
      <w:r>
        <w:rPr>
          <w:rFonts w:hint="eastAsia" w:ascii="宋体" w:hAnsi="宋体"/>
          <w:sz w:val="24"/>
          <w:szCs w:val="24"/>
        </w:rPr>
        <w:t>采购文件</w:t>
      </w:r>
      <w:r>
        <w:rPr>
          <w:rFonts w:hint="eastAsia" w:ascii="宋体" w:hAnsi="宋体"/>
          <w:sz w:val="24"/>
          <w:szCs w:val="24"/>
          <w:lang w:eastAsia="zh-CN"/>
        </w:rPr>
        <w:t>，</w:t>
      </w:r>
      <w:r>
        <w:rPr>
          <w:rFonts w:hint="eastAsia" w:ascii="宋体" w:hAnsi="宋体"/>
          <w:sz w:val="24"/>
          <w:szCs w:val="24"/>
        </w:rPr>
        <w:t>有关技术文件</w:t>
      </w:r>
      <w:r>
        <w:rPr>
          <w:rFonts w:hint="eastAsia" w:ascii="宋体" w:hAnsi="宋体"/>
          <w:sz w:val="24"/>
          <w:szCs w:val="24"/>
          <w:lang w:eastAsia="zh-CN"/>
        </w:rPr>
        <w:t>和</w:t>
      </w:r>
      <w:r>
        <w:rPr>
          <w:rFonts w:hint="eastAsia" w:ascii="宋体" w:hAnsi="宋体"/>
          <w:sz w:val="24"/>
          <w:szCs w:val="24"/>
        </w:rPr>
        <w:t>图纸</w:t>
      </w:r>
      <w:r>
        <w:rPr>
          <w:rFonts w:hint="eastAsia" w:ascii="宋体" w:hAnsi="宋体"/>
          <w:sz w:val="24"/>
          <w:szCs w:val="24"/>
          <w:lang w:eastAsia="zh-CN"/>
        </w:rPr>
        <w:t>，以及</w:t>
      </w:r>
      <w:r>
        <w:rPr>
          <w:rFonts w:hint="eastAsia" w:ascii="宋体" w:hAnsi="宋体" w:eastAsia="宋体" w:cs="宋体"/>
          <w:bCs w:val="0"/>
          <w:color w:val="000000"/>
          <w:sz w:val="24"/>
          <w:szCs w:val="24"/>
          <w:highlight w:val="none"/>
          <w:lang w:eastAsia="zh-CN"/>
        </w:rPr>
        <w:t>国家法律、行政法规和规章制度规定或合同约定的作为合同组成部分的其他文件</w:t>
      </w:r>
      <w:r>
        <w:rPr>
          <w:rFonts w:hint="eastAsia" w:ascii="宋体" w:hAnsi="宋体"/>
          <w:color w:val="000000"/>
          <w:sz w:val="24"/>
          <w:szCs w:val="24"/>
          <w:highlight w:val="none"/>
        </w:rPr>
        <w:t>。</w:t>
      </w:r>
    </w:p>
    <w:p w14:paraId="44FD7847">
      <w:pPr>
        <w:tabs>
          <w:tab w:val="left" w:pos="570"/>
          <w:tab w:val="left" w:pos="9240"/>
          <w:tab w:val="left" w:pos="9555"/>
        </w:tabs>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2</w:t>
      </w:r>
      <w:r>
        <w:rPr>
          <w:rFonts w:hint="eastAsia" w:ascii="宋体" w:hAnsi="宋体"/>
          <w:color w:val="000000"/>
          <w:sz w:val="24"/>
          <w:szCs w:val="24"/>
          <w:highlight w:val="none"/>
        </w:rPr>
        <w:t>）“合同价</w:t>
      </w:r>
      <w:r>
        <w:rPr>
          <w:rFonts w:hint="eastAsia" w:ascii="宋体" w:hAnsi="宋体"/>
          <w:color w:val="000000"/>
          <w:sz w:val="24"/>
          <w:szCs w:val="24"/>
          <w:highlight w:val="none"/>
          <w:lang w:val="en-US" w:eastAsia="zh-CN"/>
        </w:rPr>
        <w:t>款</w:t>
      </w:r>
      <w:r>
        <w:rPr>
          <w:rFonts w:hint="eastAsia" w:ascii="宋体" w:hAnsi="宋体"/>
          <w:color w:val="000000"/>
          <w:sz w:val="24"/>
          <w:szCs w:val="24"/>
          <w:highlight w:val="none"/>
        </w:rPr>
        <w:t>”系指根据本合同规定乙方在全面履行合同义务后甲方应支付给乙方的价款。</w:t>
      </w:r>
    </w:p>
    <w:p w14:paraId="686CD0E2">
      <w:pPr>
        <w:tabs>
          <w:tab w:val="left" w:pos="570"/>
          <w:tab w:val="left" w:pos="9240"/>
          <w:tab w:val="left" w:pos="9555"/>
        </w:tabs>
        <w:spacing w:before="0" w:line="400" w:lineRule="exact"/>
        <w:ind w:firstLine="480"/>
        <w:jc w:val="lef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3</w:t>
      </w:r>
      <w:r>
        <w:rPr>
          <w:rFonts w:hint="eastAsia" w:ascii="宋体" w:hAnsi="宋体"/>
          <w:color w:val="000000"/>
          <w:sz w:val="24"/>
          <w:szCs w:val="24"/>
          <w:highlight w:val="none"/>
        </w:rPr>
        <w:t>）“货物”系指乙方根据本合同规定须向甲方提供的各种形态和种类的物品，包括原材料、设备、产品（包括软件）及相关的其备品备件、工具、手册及</w:t>
      </w:r>
      <w:r>
        <w:rPr>
          <w:rFonts w:ascii="宋体" w:hAnsi="宋体"/>
          <w:color w:val="000000"/>
          <w:sz w:val="24"/>
          <w:szCs w:val="24"/>
          <w:highlight w:val="none"/>
          <w:lang w:val="en"/>
        </w:rPr>
        <w:t>其他</w:t>
      </w:r>
      <w:r>
        <w:rPr>
          <w:rFonts w:hint="eastAsia" w:ascii="宋体" w:hAnsi="宋体"/>
          <w:color w:val="000000"/>
          <w:sz w:val="24"/>
          <w:szCs w:val="24"/>
          <w:highlight w:val="none"/>
        </w:rPr>
        <w:t>技术资料和材料</w:t>
      </w:r>
      <w:r>
        <w:rPr>
          <w:rFonts w:hint="eastAsia" w:ascii="宋体" w:hAnsi="宋体"/>
          <w:color w:val="000000"/>
          <w:sz w:val="24"/>
          <w:szCs w:val="24"/>
          <w:highlight w:val="none"/>
          <w:lang w:eastAsia="zh-CN"/>
        </w:rPr>
        <w:t>等</w:t>
      </w:r>
      <w:r>
        <w:rPr>
          <w:rFonts w:hint="eastAsia" w:ascii="宋体" w:hAnsi="宋体"/>
          <w:color w:val="000000"/>
          <w:sz w:val="24"/>
          <w:szCs w:val="24"/>
          <w:highlight w:val="none"/>
        </w:rPr>
        <w:t>。</w:t>
      </w:r>
    </w:p>
    <w:p w14:paraId="76B4016C">
      <w:pPr>
        <w:spacing w:before="0" w:line="400" w:lineRule="exact"/>
        <w:ind w:firstLine="480"/>
        <w:jc w:val="left"/>
        <w:rPr>
          <w:rFonts w:hint="eastAsia" w:ascii="宋体" w:hAnsi="宋体" w:eastAsia="宋体"/>
          <w:color w:val="000000"/>
          <w:sz w:val="24"/>
          <w:szCs w:val="24"/>
          <w:highlight w:val="yellow"/>
          <w:lang w:eastAsia="zh-CN"/>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相关</w:t>
      </w:r>
      <w:r>
        <w:rPr>
          <w:rFonts w:hint="eastAsia" w:ascii="宋体" w:hAnsi="宋体"/>
          <w:color w:val="000000"/>
          <w:sz w:val="24"/>
          <w:szCs w:val="24"/>
          <w:highlight w:val="none"/>
        </w:rPr>
        <w:t>服务”系指根据合同规定，乙方应提供的</w:t>
      </w:r>
      <w:r>
        <w:rPr>
          <w:rFonts w:hint="eastAsia" w:ascii="宋体" w:hAnsi="宋体"/>
          <w:color w:val="000000"/>
          <w:sz w:val="24"/>
          <w:szCs w:val="24"/>
          <w:highlight w:val="none"/>
          <w:lang w:val="en-US" w:eastAsia="zh-CN"/>
        </w:rPr>
        <w:t>与货物有关的</w:t>
      </w:r>
      <w:r>
        <w:rPr>
          <w:rFonts w:hint="eastAsia" w:ascii="宋体" w:hAnsi="宋体"/>
          <w:color w:val="000000"/>
          <w:sz w:val="24"/>
          <w:szCs w:val="24"/>
          <w:highlight w:val="none"/>
        </w:rPr>
        <w:t>技术、管理和</w:t>
      </w:r>
      <w:r>
        <w:rPr>
          <w:rFonts w:ascii="宋体" w:hAnsi="宋体"/>
          <w:color w:val="000000"/>
          <w:sz w:val="24"/>
          <w:szCs w:val="24"/>
          <w:highlight w:val="none"/>
          <w:lang w:val="en"/>
        </w:rPr>
        <w:t>其他</w:t>
      </w:r>
      <w:r>
        <w:rPr>
          <w:rFonts w:hint="eastAsia" w:ascii="宋体" w:hAnsi="宋体"/>
          <w:color w:val="000000"/>
          <w:sz w:val="24"/>
          <w:szCs w:val="24"/>
          <w:highlight w:val="none"/>
        </w:rPr>
        <w:t>服务，包括但不限于：管理和质量保证、运输、保险、检验、现场准备、安装、集成、调试、培训、维修、</w:t>
      </w:r>
      <w:r>
        <w:rPr>
          <w:rFonts w:hint="eastAsia" w:ascii="宋体" w:hAnsi="宋体"/>
          <w:color w:val="000000"/>
          <w:sz w:val="24"/>
          <w:szCs w:val="24"/>
          <w:highlight w:val="none"/>
          <w:lang w:eastAsia="zh-CN"/>
        </w:rPr>
        <w:t>废弃处置、</w:t>
      </w:r>
      <w:r>
        <w:rPr>
          <w:rFonts w:hint="eastAsia" w:ascii="宋体" w:hAnsi="宋体"/>
          <w:color w:val="000000"/>
          <w:sz w:val="24"/>
          <w:szCs w:val="24"/>
          <w:highlight w:val="none"/>
        </w:rPr>
        <w:t>技术支持等以及合同中规定乙方应承担的</w:t>
      </w:r>
      <w:r>
        <w:rPr>
          <w:rFonts w:ascii="宋体" w:hAnsi="宋体"/>
          <w:color w:val="000000"/>
          <w:sz w:val="24"/>
          <w:szCs w:val="24"/>
          <w:highlight w:val="none"/>
          <w:lang w:val="en"/>
        </w:rPr>
        <w:t>其他</w:t>
      </w:r>
      <w:r>
        <w:rPr>
          <w:rFonts w:hint="eastAsia" w:ascii="宋体" w:hAnsi="宋体"/>
          <w:color w:val="000000"/>
          <w:sz w:val="24"/>
          <w:szCs w:val="24"/>
          <w:highlight w:val="none"/>
        </w:rPr>
        <w:t>义务。</w:t>
      </w:r>
    </w:p>
    <w:p w14:paraId="66BB4748">
      <w:pPr>
        <w:spacing w:before="0" w:line="400" w:lineRule="exact"/>
        <w:ind w:firstLine="480"/>
        <w:jc w:val="left"/>
        <w:rPr>
          <w:rFonts w:hint="eastAsia" w:ascii="宋体" w:hAnsi="宋体" w:eastAsia="宋体"/>
          <w:color w:val="000000"/>
          <w:sz w:val="24"/>
          <w:szCs w:val="24"/>
          <w:highlight w:val="yellow"/>
          <w:lang w:eastAsia="zh-CN"/>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5</w:t>
      </w:r>
      <w:r>
        <w:rPr>
          <w:rFonts w:hint="eastAsia" w:ascii="宋体" w:hAnsi="宋体"/>
          <w:color w:val="000000"/>
          <w:sz w:val="24"/>
          <w:szCs w:val="24"/>
          <w:highlight w:val="none"/>
        </w:rPr>
        <w:t>）“分包”系指中标</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成交</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供应商按采购文件、投标（响应）文件的规定，根据分包意向协议，将中标</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成交</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项目中的部分履约内容，分给具有相应资质条件的供应商履行合同的行为。</w:t>
      </w:r>
    </w:p>
    <w:p w14:paraId="48A8DA88">
      <w:pPr>
        <w:tabs>
          <w:tab w:val="left" w:pos="570"/>
          <w:tab w:val="left" w:pos="9240"/>
          <w:tab w:val="left" w:pos="9555"/>
        </w:tabs>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w:t>
      </w:r>
      <w:r>
        <w:rPr>
          <w:rFonts w:hint="eastAsia" w:ascii="宋体" w:hAnsi="宋体"/>
          <w:sz w:val="24"/>
          <w:szCs w:val="24"/>
        </w:rPr>
        <w:t>“联合体”系指</w:t>
      </w:r>
      <w:r>
        <w:rPr>
          <w:rFonts w:hint="eastAsia" w:ascii="宋体" w:hAnsi="宋体"/>
          <w:sz w:val="24"/>
          <w:szCs w:val="24"/>
          <w:lang w:eastAsia="zh-CN"/>
        </w:rPr>
        <w:t>由</w:t>
      </w:r>
      <w:r>
        <w:rPr>
          <w:rFonts w:hint="eastAsia" w:ascii="宋体" w:hAnsi="宋体"/>
          <w:sz w:val="24"/>
          <w:szCs w:val="24"/>
        </w:rPr>
        <w:t>两个以上的自然人、法人或者</w:t>
      </w:r>
      <w:r>
        <w:rPr>
          <w:rFonts w:hint="eastAsia" w:ascii="宋体" w:hAnsi="宋体"/>
          <w:sz w:val="24"/>
          <w:szCs w:val="24"/>
          <w:lang w:val="en-US" w:eastAsia="zh-CN"/>
        </w:rPr>
        <w:t>非法人</w:t>
      </w:r>
      <w:r>
        <w:rPr>
          <w:rFonts w:hint="eastAsia" w:ascii="宋体" w:hAnsi="宋体"/>
          <w:sz w:val="24"/>
          <w:szCs w:val="24"/>
        </w:rPr>
        <w:t>组织组成，</w:t>
      </w:r>
      <w:r>
        <w:rPr>
          <w:rFonts w:hint="eastAsia" w:ascii="宋体" w:hAnsi="宋体"/>
          <w:sz w:val="24"/>
          <w:szCs w:val="24"/>
          <w:lang w:eastAsia="zh-CN"/>
        </w:rPr>
        <w:t>以一个供应商的身份共同参加政府采购的主体</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sz w:val="24"/>
          <w:szCs w:val="24"/>
          <w:highlight w:val="none"/>
          <w:lang w:eastAsia="zh-CN"/>
        </w:rPr>
        <w:t>甲方</w:t>
      </w:r>
      <w:r>
        <w:rPr>
          <w:rFonts w:hint="eastAsia" w:ascii="宋体" w:hAnsi="宋体"/>
          <w:color w:val="000000"/>
          <w:sz w:val="24"/>
          <w:szCs w:val="24"/>
          <w:highlight w:val="none"/>
        </w:rPr>
        <w:t>承担连带责任。联合体具体要求见【</w:t>
      </w:r>
      <w:r>
        <w:rPr>
          <w:rFonts w:hint="eastAsia" w:ascii="宋体" w:hAnsi="宋体"/>
          <w:b/>
          <w:bCs/>
          <w:color w:val="000000"/>
          <w:sz w:val="24"/>
          <w:szCs w:val="24"/>
          <w:highlight w:val="none"/>
        </w:rPr>
        <w:t>政府采购合同专用条款</w:t>
      </w:r>
      <w:r>
        <w:rPr>
          <w:rFonts w:hint="eastAsia" w:ascii="宋体" w:hAnsi="宋体"/>
          <w:color w:val="000000"/>
          <w:sz w:val="24"/>
          <w:szCs w:val="24"/>
          <w:highlight w:val="none"/>
        </w:rPr>
        <w:t>】。</w:t>
      </w:r>
    </w:p>
    <w:p w14:paraId="1D0DCCD4">
      <w:pPr>
        <w:tabs>
          <w:tab w:val="left" w:pos="570"/>
          <w:tab w:val="left" w:pos="9240"/>
          <w:tab w:val="left" w:pos="9555"/>
        </w:tabs>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7</w:t>
      </w:r>
      <w:r>
        <w:rPr>
          <w:rFonts w:hint="eastAsia" w:ascii="宋体" w:hAnsi="宋体"/>
          <w:color w:val="000000"/>
          <w:sz w:val="24"/>
          <w:szCs w:val="24"/>
          <w:highlight w:val="none"/>
        </w:rPr>
        <w:t>）其他术语解释，见【</w:t>
      </w:r>
      <w:r>
        <w:rPr>
          <w:rFonts w:hint="eastAsia" w:ascii="宋体" w:hAnsi="宋体"/>
          <w:b/>
          <w:bCs/>
          <w:color w:val="000000"/>
          <w:sz w:val="24"/>
          <w:szCs w:val="24"/>
          <w:highlight w:val="none"/>
        </w:rPr>
        <w:t>政府采购合同专用条款</w:t>
      </w:r>
      <w:r>
        <w:rPr>
          <w:rFonts w:hint="eastAsia" w:ascii="宋体" w:hAnsi="宋体"/>
          <w:color w:val="000000"/>
          <w:sz w:val="24"/>
          <w:szCs w:val="24"/>
          <w:highlight w:val="none"/>
        </w:rPr>
        <w:t>】。</w:t>
      </w:r>
    </w:p>
    <w:p w14:paraId="1E0553E8">
      <w:pPr>
        <w:numPr>
          <w:ilvl w:val="0"/>
          <w:numId w:val="24"/>
        </w:numPr>
        <w:spacing w:before="0" w:line="400" w:lineRule="exact"/>
        <w:jc w:val="left"/>
        <w:rPr>
          <w:rFonts w:ascii="宋体" w:hAnsi="宋体"/>
          <w:b/>
          <w:bCs/>
          <w:color w:val="000000"/>
          <w:sz w:val="24"/>
          <w:szCs w:val="24"/>
          <w:highlight w:val="none"/>
        </w:rPr>
      </w:pPr>
      <w:r>
        <w:rPr>
          <w:rFonts w:hint="eastAsia" w:ascii="宋体" w:hAnsi="宋体"/>
          <w:b/>
          <w:color w:val="000000"/>
          <w:sz w:val="24"/>
          <w:szCs w:val="24"/>
          <w:highlight w:val="none"/>
        </w:rPr>
        <w:t>合同标的及金额</w:t>
      </w:r>
    </w:p>
    <w:p w14:paraId="51BE7391">
      <w:pPr>
        <w:spacing w:before="0" w:line="400" w:lineRule="exact"/>
        <w:ind w:firstLine="480"/>
        <w:jc w:val="left"/>
        <w:rPr>
          <w:rFonts w:ascii="宋体" w:hAnsi="宋体"/>
          <w:b/>
          <w:bCs/>
          <w:i/>
          <w:iCs/>
          <w:color w:val="000000"/>
          <w:sz w:val="24"/>
          <w:szCs w:val="24"/>
          <w:highlight w:val="none"/>
        </w:rPr>
      </w:pPr>
      <w:r>
        <w:rPr>
          <w:rFonts w:hint="eastAsia" w:ascii="宋体" w:hAnsi="宋体"/>
          <w:color w:val="000000"/>
          <w:sz w:val="24"/>
          <w:szCs w:val="24"/>
          <w:highlight w:val="none"/>
          <w:lang w:eastAsia="zh-CN"/>
        </w:rPr>
        <w:t>2</w:t>
      </w:r>
      <w:r>
        <w:rPr>
          <w:rFonts w:hint="eastAsia" w:ascii="宋体" w:hAnsi="宋体"/>
          <w:color w:val="000000"/>
          <w:sz w:val="24"/>
          <w:szCs w:val="24"/>
          <w:highlight w:val="none"/>
        </w:rPr>
        <w:t>.1 合同标的及金额应与中标（成交）结果一致。乙方为履行本合同而发生的所有费用均应包含在合同</w:t>
      </w:r>
      <w:r>
        <w:rPr>
          <w:rFonts w:hint="eastAsia" w:ascii="宋体" w:hAnsi="宋体"/>
          <w:color w:val="000000"/>
          <w:sz w:val="24"/>
          <w:szCs w:val="24"/>
          <w:highlight w:val="none"/>
          <w:lang w:eastAsia="zh-CN"/>
        </w:rPr>
        <w:t>价款</w:t>
      </w:r>
      <w:r>
        <w:rPr>
          <w:rFonts w:hint="eastAsia" w:ascii="宋体" w:hAnsi="宋体"/>
          <w:color w:val="000000"/>
          <w:sz w:val="24"/>
          <w:szCs w:val="24"/>
          <w:highlight w:val="none"/>
        </w:rPr>
        <w:t>中，甲方不再另行支付</w:t>
      </w:r>
      <w:r>
        <w:rPr>
          <w:rFonts w:ascii="宋体" w:hAnsi="宋体"/>
          <w:color w:val="000000"/>
          <w:sz w:val="24"/>
          <w:szCs w:val="24"/>
          <w:highlight w:val="none"/>
          <w:lang w:val="en"/>
        </w:rPr>
        <w:t>其他</w:t>
      </w:r>
      <w:r>
        <w:rPr>
          <w:rFonts w:hint="eastAsia" w:ascii="宋体" w:hAnsi="宋体"/>
          <w:color w:val="000000"/>
          <w:sz w:val="24"/>
          <w:szCs w:val="24"/>
          <w:highlight w:val="none"/>
        </w:rPr>
        <w:t>任何费用。</w:t>
      </w:r>
    </w:p>
    <w:p w14:paraId="77392E06">
      <w:pPr>
        <w:spacing w:before="0" w:line="400" w:lineRule="exact"/>
        <w:jc w:val="left"/>
        <w:rPr>
          <w:rFonts w:ascii="宋体" w:hAnsi="宋体"/>
          <w:b/>
          <w:color w:val="000000"/>
          <w:sz w:val="24"/>
          <w:szCs w:val="24"/>
          <w:highlight w:val="none"/>
        </w:rPr>
      </w:pPr>
      <w:r>
        <w:rPr>
          <w:rFonts w:hint="eastAsia" w:ascii="宋体" w:hAnsi="宋体"/>
          <w:b/>
          <w:color w:val="000000"/>
          <w:sz w:val="24"/>
          <w:szCs w:val="24"/>
          <w:highlight w:val="none"/>
          <w:lang w:eastAsia="zh-CN"/>
        </w:rPr>
        <w:t>3</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履行合同的时间、地点和方式</w:t>
      </w:r>
    </w:p>
    <w:p w14:paraId="30B56711">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3</w:t>
      </w:r>
      <w:r>
        <w:rPr>
          <w:rFonts w:hint="eastAsia" w:ascii="宋体" w:hAnsi="宋体"/>
          <w:color w:val="000000"/>
          <w:sz w:val="24"/>
          <w:szCs w:val="24"/>
          <w:highlight w:val="none"/>
        </w:rPr>
        <w:t xml:space="preserve">.1 </w:t>
      </w:r>
      <w:r>
        <w:rPr>
          <w:rFonts w:hint="eastAsia" w:ascii="宋体" w:hAnsi="宋体" w:eastAsia="宋体" w:cs="宋体"/>
          <w:sz w:val="24"/>
          <w:szCs w:val="24"/>
        </w:rPr>
        <w:t>乙方应当在约定的时间、地点</w:t>
      </w:r>
      <w:r>
        <w:rPr>
          <w:rFonts w:hint="eastAsia" w:ascii="宋体" w:hAnsi="宋体" w:cs="宋体"/>
          <w:sz w:val="24"/>
          <w:szCs w:val="24"/>
          <w:lang w:eastAsia="zh-CN"/>
        </w:rPr>
        <w:t>，按照约定</w:t>
      </w:r>
      <w:r>
        <w:rPr>
          <w:rFonts w:hint="eastAsia" w:ascii="宋体" w:hAnsi="宋体" w:eastAsia="宋体" w:cs="宋体"/>
          <w:sz w:val="24"/>
          <w:szCs w:val="24"/>
        </w:rPr>
        <w:t>方式履行合同。</w:t>
      </w:r>
    </w:p>
    <w:p w14:paraId="5269325B">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lang w:eastAsia="zh-CN"/>
        </w:rPr>
        <w:t>4</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甲方的权利和义务</w:t>
      </w:r>
    </w:p>
    <w:p w14:paraId="1823C120">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4</w:t>
      </w:r>
      <w:r>
        <w:rPr>
          <w:rFonts w:hint="eastAsia" w:ascii="宋体" w:hAnsi="宋体"/>
          <w:color w:val="000000"/>
          <w:sz w:val="24"/>
          <w:szCs w:val="24"/>
          <w:highlight w:val="none"/>
        </w:rPr>
        <w:t>.1</w:t>
      </w:r>
      <w:r>
        <w:rPr>
          <w:rFonts w:ascii="宋体" w:hAnsi="宋体"/>
          <w:color w:val="000000"/>
          <w:sz w:val="24"/>
          <w:szCs w:val="24"/>
          <w:highlight w:val="none"/>
        </w:rPr>
        <w:t xml:space="preserve"> 签署合同后，甲方</w:t>
      </w:r>
      <w:r>
        <w:rPr>
          <w:rFonts w:hint="eastAsia" w:ascii="宋体" w:hAnsi="宋体"/>
          <w:color w:val="000000"/>
          <w:sz w:val="24"/>
          <w:szCs w:val="24"/>
          <w:highlight w:val="none"/>
          <w:lang w:eastAsia="zh-CN"/>
        </w:rPr>
        <w:t>应</w:t>
      </w:r>
      <w:r>
        <w:rPr>
          <w:rFonts w:ascii="宋体" w:hAnsi="宋体"/>
          <w:color w:val="000000"/>
          <w:sz w:val="24"/>
          <w:szCs w:val="24"/>
          <w:highlight w:val="none"/>
        </w:rPr>
        <w:t>确定</w:t>
      </w:r>
      <w:r>
        <w:rPr>
          <w:rFonts w:hint="eastAsia" w:ascii="宋体" w:hAnsi="宋体"/>
          <w:color w:val="000000"/>
          <w:sz w:val="24"/>
          <w:szCs w:val="24"/>
          <w:highlight w:val="none"/>
          <w:lang w:val="en-US" w:eastAsia="zh-CN"/>
        </w:rPr>
        <w:t>项目负责人（或项目联系人）</w:t>
      </w:r>
      <w:r>
        <w:rPr>
          <w:rFonts w:ascii="宋体" w:hAnsi="宋体"/>
          <w:color w:val="000000"/>
          <w:sz w:val="24"/>
          <w:szCs w:val="24"/>
          <w:highlight w:val="none"/>
        </w:rPr>
        <w:t>，负责与本合同有关的事务。</w:t>
      </w:r>
      <w:r>
        <w:rPr>
          <w:rFonts w:hint="eastAsia" w:ascii="宋体" w:hAnsi="宋体"/>
          <w:color w:val="000000"/>
          <w:sz w:val="24"/>
          <w:szCs w:val="24"/>
          <w:highlight w:val="none"/>
        </w:rPr>
        <w:t>甲方有权对乙方的履约行为进行检查，并</w:t>
      </w:r>
      <w:r>
        <w:rPr>
          <w:rFonts w:ascii="宋体" w:hAnsi="宋体"/>
          <w:color w:val="000000"/>
          <w:sz w:val="24"/>
          <w:szCs w:val="24"/>
          <w:highlight w:val="none"/>
        </w:rPr>
        <w:t>及时确认乙方提交的事项</w:t>
      </w:r>
      <w:r>
        <w:rPr>
          <w:rFonts w:hint="eastAsia" w:ascii="宋体" w:hAnsi="宋体"/>
          <w:color w:val="000000"/>
          <w:sz w:val="24"/>
          <w:szCs w:val="24"/>
          <w:highlight w:val="none"/>
        </w:rPr>
        <w:t>。甲方应当</w:t>
      </w:r>
      <w:r>
        <w:rPr>
          <w:rFonts w:ascii="宋体" w:hAnsi="宋体"/>
          <w:color w:val="000000"/>
          <w:sz w:val="24"/>
          <w:szCs w:val="24"/>
          <w:highlight w:val="none"/>
        </w:rPr>
        <w:t>配合乙方完成</w:t>
      </w:r>
      <w:r>
        <w:rPr>
          <w:rFonts w:hint="eastAsia" w:ascii="宋体" w:hAnsi="宋体"/>
          <w:color w:val="000000"/>
          <w:sz w:val="24"/>
          <w:szCs w:val="24"/>
          <w:highlight w:val="none"/>
        </w:rPr>
        <w:t>相关项目</w:t>
      </w:r>
      <w:r>
        <w:rPr>
          <w:rFonts w:ascii="宋体" w:hAnsi="宋体"/>
          <w:color w:val="000000"/>
          <w:sz w:val="24"/>
          <w:szCs w:val="24"/>
          <w:highlight w:val="none"/>
        </w:rPr>
        <w:t>实施工作。</w:t>
      </w:r>
    </w:p>
    <w:p w14:paraId="60F60B72">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4</w:t>
      </w:r>
      <w:r>
        <w:rPr>
          <w:rFonts w:hint="eastAsia" w:ascii="宋体" w:hAnsi="宋体"/>
          <w:color w:val="000000"/>
          <w:sz w:val="24"/>
          <w:szCs w:val="24"/>
          <w:highlight w:val="none"/>
        </w:rPr>
        <w:t xml:space="preserve">.2 </w:t>
      </w:r>
      <w:r>
        <w:rPr>
          <w:rFonts w:ascii="宋体" w:hAnsi="宋体"/>
          <w:color w:val="000000"/>
          <w:sz w:val="24"/>
          <w:szCs w:val="24"/>
          <w:highlight w:val="none"/>
        </w:rPr>
        <w:t>甲方有权要求乙方按时提交各阶段有关</w:t>
      </w:r>
      <w:r>
        <w:rPr>
          <w:rFonts w:hint="eastAsia" w:ascii="宋体" w:hAnsi="宋体"/>
          <w:color w:val="000000"/>
          <w:sz w:val="24"/>
          <w:szCs w:val="24"/>
          <w:highlight w:val="none"/>
        </w:rPr>
        <w:t>安排计划</w:t>
      </w:r>
      <w:r>
        <w:rPr>
          <w:rFonts w:ascii="宋体" w:hAnsi="宋体"/>
          <w:color w:val="000000"/>
          <w:sz w:val="24"/>
          <w:szCs w:val="24"/>
          <w:highlight w:val="none"/>
        </w:rPr>
        <w:t>，并有权</w:t>
      </w:r>
      <w:r>
        <w:rPr>
          <w:rFonts w:hint="eastAsia" w:ascii="宋体" w:hAnsi="宋体"/>
          <w:color w:val="000000"/>
          <w:sz w:val="24"/>
          <w:szCs w:val="24"/>
          <w:highlight w:val="none"/>
        </w:rPr>
        <w:t>定期核对乙方提供货物数量、规格、质量等内容。甲方</w:t>
      </w:r>
      <w:r>
        <w:rPr>
          <w:rFonts w:ascii="宋体" w:hAnsi="宋体"/>
          <w:color w:val="000000"/>
          <w:sz w:val="24"/>
          <w:szCs w:val="24"/>
          <w:highlight w:val="none"/>
        </w:rPr>
        <w:t>有权督促乙方工作并要求乙方</w:t>
      </w:r>
      <w:r>
        <w:rPr>
          <w:rFonts w:hint="eastAsia" w:ascii="宋体" w:hAnsi="宋体"/>
          <w:color w:val="000000"/>
          <w:sz w:val="24"/>
          <w:szCs w:val="24"/>
          <w:highlight w:val="none"/>
        </w:rPr>
        <w:t>更</w:t>
      </w:r>
      <w:r>
        <w:rPr>
          <w:rFonts w:ascii="宋体" w:hAnsi="宋体"/>
          <w:color w:val="000000"/>
          <w:sz w:val="24"/>
          <w:szCs w:val="24"/>
          <w:highlight w:val="none"/>
        </w:rPr>
        <w:t>换不符合要求的</w:t>
      </w:r>
      <w:r>
        <w:rPr>
          <w:rFonts w:hint="eastAsia" w:ascii="宋体" w:hAnsi="宋体"/>
          <w:color w:val="000000"/>
          <w:sz w:val="24"/>
          <w:szCs w:val="24"/>
          <w:highlight w:val="none"/>
        </w:rPr>
        <w:t>货物</w:t>
      </w:r>
      <w:r>
        <w:rPr>
          <w:rFonts w:ascii="宋体" w:hAnsi="宋体"/>
          <w:color w:val="000000"/>
          <w:sz w:val="24"/>
          <w:szCs w:val="24"/>
          <w:highlight w:val="none"/>
        </w:rPr>
        <w:t>。</w:t>
      </w:r>
    </w:p>
    <w:p w14:paraId="09B2E4AB">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lang w:eastAsia="zh-CN"/>
        </w:rPr>
        <w:t>4</w:t>
      </w:r>
      <w:r>
        <w:rPr>
          <w:rFonts w:hint="eastAsia" w:ascii="宋体" w:hAnsi="宋体"/>
          <w:color w:val="000000"/>
          <w:sz w:val="24"/>
          <w:szCs w:val="24"/>
          <w:highlight w:val="none"/>
        </w:rPr>
        <w:t>.</w:t>
      </w:r>
      <w:r>
        <w:rPr>
          <w:rFonts w:ascii="宋体" w:hAnsi="宋体"/>
          <w:color w:val="000000"/>
          <w:sz w:val="24"/>
          <w:szCs w:val="24"/>
          <w:highlight w:val="none"/>
        </w:rPr>
        <w:t>3</w:t>
      </w:r>
      <w:r>
        <w:rPr>
          <w:rFonts w:hint="eastAsia" w:ascii="宋体" w:hAnsi="宋体"/>
          <w:color w:val="000000"/>
          <w:sz w:val="24"/>
          <w:szCs w:val="24"/>
          <w:highlight w:val="none"/>
        </w:rPr>
        <w:t xml:space="preserve"> </w:t>
      </w:r>
      <w:r>
        <w:rPr>
          <w:rFonts w:ascii="宋体" w:hAnsi="宋体"/>
          <w:color w:val="000000"/>
          <w:sz w:val="24"/>
          <w:szCs w:val="24"/>
          <w:highlight w:val="none"/>
        </w:rPr>
        <w:t>甲方</w:t>
      </w:r>
      <w:r>
        <w:rPr>
          <w:rFonts w:hint="eastAsia" w:ascii="宋体" w:hAnsi="宋体"/>
          <w:color w:val="000000"/>
          <w:sz w:val="24"/>
          <w:szCs w:val="24"/>
          <w:highlight w:val="none"/>
        </w:rPr>
        <w:t>有权要求乙方对缺陷部分予以修复，并按合同约定享有货物保修及其他合同约定的权利。</w:t>
      </w:r>
    </w:p>
    <w:p w14:paraId="271E291E">
      <w:pPr>
        <w:spacing w:line="400" w:lineRule="exact"/>
        <w:ind w:firstLine="480"/>
        <w:rPr>
          <w:rFonts w:hint="eastAsia" w:eastAsia="华文楷体"/>
          <w:sz w:val="24"/>
          <w:szCs w:val="24"/>
          <w:lang w:val="en-US" w:eastAsia="zh-CN"/>
        </w:rPr>
      </w:pPr>
      <w:r>
        <w:rPr>
          <w:rFonts w:ascii="宋体" w:hAnsi="宋体"/>
          <w:color w:val="000000"/>
          <w:sz w:val="24"/>
          <w:szCs w:val="24"/>
          <w:highlight w:val="none"/>
          <w:lang w:val="en-US" w:eastAsia="zh-CN"/>
        </w:rPr>
        <w:t>4.4 甲方应当按照合同约定及时对交付的货物进行验收</w:t>
      </w:r>
      <w:r>
        <w:rPr>
          <w:rFonts w:hint="eastAsia" w:ascii="宋体" w:hAnsi="宋体"/>
          <w:color w:val="000000"/>
          <w:sz w:val="24"/>
          <w:szCs w:val="24"/>
          <w:highlight w:val="none"/>
          <w:lang w:val="en-US" w:eastAsia="zh-CN"/>
        </w:rPr>
        <w:t>，</w:t>
      </w:r>
      <w:r>
        <w:rPr>
          <w:rFonts w:hint="eastAsia" w:ascii="宋体" w:hAnsi="宋体" w:cs="宋体"/>
          <w:b w:val="0"/>
          <w:bCs w:val="0"/>
          <w:sz w:val="24"/>
          <w:szCs w:val="24"/>
          <w:highlight w:val="none"/>
          <w:lang w:eastAsia="zh-CN"/>
        </w:rPr>
        <w:t>未</w:t>
      </w:r>
      <w:r>
        <w:rPr>
          <w:rFonts w:hint="eastAsia" w:ascii="宋体" w:hAnsi="宋体"/>
          <w:color w:val="000000"/>
          <w:sz w:val="24"/>
          <w:szCs w:val="24"/>
          <w:highlight w:val="none"/>
          <w:lang w:val="en-US" w:eastAsia="zh-CN"/>
        </w:rPr>
        <w:t>在</w:t>
      </w:r>
      <w:r>
        <w:rPr>
          <w:rFonts w:hint="eastAsia" w:ascii="宋体" w:hAnsi="宋体" w:eastAsia="宋体" w:cs="宋体"/>
          <w:b/>
          <w:bCs/>
          <w:sz w:val="24"/>
          <w:szCs w:val="24"/>
          <w:highlight w:val="none"/>
        </w:rPr>
        <w:t>【政府采购合同专用条款】</w:t>
      </w:r>
      <w:r>
        <w:rPr>
          <w:rFonts w:hint="eastAsia" w:ascii="宋体" w:hAnsi="宋体" w:cs="宋体"/>
          <w:b w:val="0"/>
          <w:bCs w:val="0"/>
          <w:sz w:val="24"/>
          <w:szCs w:val="24"/>
          <w:highlight w:val="none"/>
          <w:lang w:eastAsia="zh-CN"/>
        </w:rPr>
        <w:t>约定的期限内对乙方履约提出任何异议或者向乙方作出任何说明的，</w:t>
      </w:r>
      <w:r>
        <w:rPr>
          <w:rFonts w:hint="eastAsia" w:ascii="宋体" w:hAnsi="宋体"/>
          <w:color w:val="000000"/>
          <w:sz w:val="24"/>
          <w:szCs w:val="24"/>
          <w:highlight w:val="none"/>
          <w:lang w:val="en-US" w:eastAsia="zh-CN"/>
        </w:rPr>
        <w:t>视为验收通过。</w:t>
      </w:r>
    </w:p>
    <w:p w14:paraId="32F94AB4">
      <w:pPr>
        <w:spacing w:line="400" w:lineRule="exact"/>
        <w:ind w:firstLine="480"/>
        <w:jc w:val="left"/>
        <w:rPr>
          <w:rFonts w:hint="eastAsia" w:ascii="宋体" w:hAnsi="宋体"/>
          <w:color w:val="000000"/>
          <w:sz w:val="24"/>
          <w:szCs w:val="24"/>
          <w:highlight w:val="none"/>
        </w:rPr>
      </w:pPr>
      <w:r>
        <w:rPr>
          <w:rFonts w:ascii="宋体" w:hAnsi="宋体"/>
          <w:color w:val="000000"/>
          <w:sz w:val="24"/>
          <w:szCs w:val="24"/>
          <w:highlight w:val="none"/>
          <w:lang w:eastAsia="zh-CN"/>
        </w:rPr>
        <w:t>4</w:t>
      </w:r>
      <w:r>
        <w:rPr>
          <w:rFonts w:hint="eastAsia" w:ascii="宋体" w:hAnsi="宋体"/>
          <w:color w:val="000000"/>
          <w:sz w:val="24"/>
          <w:szCs w:val="24"/>
          <w:highlight w:val="none"/>
        </w:rPr>
        <w:t>.</w:t>
      </w:r>
      <w:r>
        <w:rPr>
          <w:rFonts w:ascii="宋体" w:hAnsi="宋体"/>
          <w:color w:val="000000"/>
          <w:sz w:val="24"/>
          <w:szCs w:val="24"/>
          <w:highlight w:val="none"/>
          <w:lang w:val="en-US" w:eastAsia="zh-CN"/>
        </w:rPr>
        <w:t>5</w:t>
      </w:r>
      <w:r>
        <w:rPr>
          <w:rFonts w:ascii="宋体" w:hAnsi="宋体"/>
          <w:color w:val="000000"/>
          <w:sz w:val="24"/>
          <w:szCs w:val="24"/>
          <w:highlight w:val="none"/>
        </w:rPr>
        <w:t xml:space="preserve"> </w:t>
      </w:r>
      <w:r>
        <w:rPr>
          <w:rFonts w:hint="eastAsia" w:ascii="宋体" w:hAnsi="宋体"/>
          <w:color w:val="000000"/>
          <w:sz w:val="24"/>
          <w:szCs w:val="24"/>
          <w:highlight w:val="none"/>
        </w:rPr>
        <w:t>甲方应当根据合同约定</w:t>
      </w:r>
      <w:r>
        <w:rPr>
          <w:rFonts w:hint="eastAsia" w:ascii="宋体" w:hAnsi="宋体"/>
          <w:color w:val="000000"/>
          <w:sz w:val="24"/>
          <w:szCs w:val="24"/>
          <w:highlight w:val="none"/>
          <w:lang w:eastAsia="zh-CN"/>
        </w:rPr>
        <w:t>及</w:t>
      </w:r>
      <w:r>
        <w:rPr>
          <w:rFonts w:hint="eastAsia" w:ascii="宋体" w:hAnsi="宋体"/>
          <w:color w:val="000000"/>
          <w:sz w:val="24"/>
          <w:szCs w:val="24"/>
          <w:highlight w:val="none"/>
        </w:rPr>
        <w:t>时向乙方支付</w:t>
      </w:r>
      <w:r>
        <w:rPr>
          <w:rFonts w:hint="eastAsia" w:ascii="宋体" w:hAnsi="宋体"/>
          <w:color w:val="000000"/>
          <w:sz w:val="24"/>
          <w:szCs w:val="24"/>
          <w:highlight w:val="none"/>
          <w:lang w:eastAsia="zh-CN"/>
        </w:rPr>
        <w:t>合同价款</w:t>
      </w:r>
      <w:r>
        <w:rPr>
          <w:rFonts w:ascii="宋体" w:hAnsi="宋体"/>
          <w:color w:val="000000"/>
          <w:sz w:val="24"/>
          <w:szCs w:val="24"/>
          <w:highlight w:val="none"/>
          <w:lang w:eastAsia="zh-CN"/>
        </w:rPr>
        <w:t>，不得以内部人员变更、履行内部付款流程等为由，拒绝或迟延支付。</w:t>
      </w:r>
    </w:p>
    <w:p w14:paraId="4182DD6F">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4</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6</w:t>
      </w:r>
      <w:r>
        <w:rPr>
          <w:rFonts w:ascii="宋体" w:hAnsi="宋体"/>
          <w:color w:val="000000"/>
          <w:sz w:val="24"/>
          <w:szCs w:val="24"/>
          <w:highlight w:val="none"/>
        </w:rPr>
        <w:t xml:space="preserve"> </w:t>
      </w:r>
      <w:r>
        <w:rPr>
          <w:rFonts w:hint="eastAsia" w:ascii="宋体" w:hAnsi="宋体"/>
          <w:color w:val="000000"/>
          <w:sz w:val="24"/>
          <w:szCs w:val="24"/>
          <w:highlight w:val="none"/>
        </w:rPr>
        <w:t>国家法律法规规定</w:t>
      </w:r>
      <w:r>
        <w:rPr>
          <w:rFonts w:hint="eastAsia" w:ascii="宋体" w:hAnsi="宋体"/>
          <w:color w:val="000000"/>
          <w:sz w:val="24"/>
          <w:szCs w:val="24"/>
          <w:highlight w:val="none"/>
          <w:lang w:eastAsia="zh-CN"/>
        </w:rPr>
        <w:t>及</w:t>
      </w:r>
      <w:r>
        <w:rPr>
          <w:rFonts w:hint="eastAsia" w:ascii="宋体" w:hAnsi="宋体" w:eastAsia="宋体" w:cs="宋体"/>
          <w:b/>
          <w:bCs/>
          <w:sz w:val="24"/>
          <w:szCs w:val="24"/>
          <w:highlight w:val="none"/>
        </w:rPr>
        <w:t>【政府采购合同专用条款】</w:t>
      </w:r>
      <w:r>
        <w:rPr>
          <w:rFonts w:hint="eastAsia" w:ascii="宋体" w:hAnsi="宋体"/>
          <w:color w:val="000000"/>
          <w:sz w:val="24"/>
          <w:szCs w:val="24"/>
          <w:highlight w:val="none"/>
          <w:lang w:eastAsia="zh-CN"/>
        </w:rPr>
        <w:t>约定应</w:t>
      </w:r>
      <w:r>
        <w:rPr>
          <w:rFonts w:hint="eastAsia" w:ascii="宋体" w:hAnsi="宋体"/>
          <w:color w:val="000000"/>
          <w:sz w:val="24"/>
          <w:szCs w:val="24"/>
          <w:highlight w:val="none"/>
        </w:rPr>
        <w:t>由甲方承担的其他义务和责任。</w:t>
      </w:r>
    </w:p>
    <w:p w14:paraId="273E14F8">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lang w:eastAsia="zh-CN"/>
        </w:rPr>
        <w:t>5</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乙方的权利和义务</w:t>
      </w:r>
    </w:p>
    <w:p w14:paraId="155436FD">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5</w:t>
      </w:r>
      <w:r>
        <w:rPr>
          <w:rFonts w:hint="eastAsia" w:ascii="宋体" w:hAnsi="宋体"/>
          <w:color w:val="000000"/>
          <w:sz w:val="24"/>
          <w:szCs w:val="24"/>
          <w:highlight w:val="none"/>
        </w:rPr>
        <w:t xml:space="preserve">.1 </w:t>
      </w:r>
      <w:r>
        <w:rPr>
          <w:rFonts w:ascii="宋体" w:hAnsi="宋体"/>
          <w:color w:val="000000"/>
          <w:sz w:val="24"/>
          <w:szCs w:val="24"/>
          <w:highlight w:val="none"/>
        </w:rPr>
        <w:t>签署合同后，乙方</w:t>
      </w:r>
      <w:r>
        <w:rPr>
          <w:rFonts w:hint="eastAsia" w:ascii="宋体" w:hAnsi="宋体"/>
          <w:color w:val="000000"/>
          <w:sz w:val="24"/>
          <w:szCs w:val="24"/>
          <w:highlight w:val="none"/>
          <w:lang w:eastAsia="zh-CN"/>
        </w:rPr>
        <w:t>应</w:t>
      </w:r>
      <w:r>
        <w:rPr>
          <w:rFonts w:ascii="宋体" w:hAnsi="宋体"/>
          <w:color w:val="000000"/>
          <w:sz w:val="24"/>
          <w:szCs w:val="24"/>
          <w:highlight w:val="none"/>
        </w:rPr>
        <w:t>确定</w:t>
      </w:r>
      <w:r>
        <w:rPr>
          <w:rFonts w:hint="eastAsia" w:ascii="宋体" w:hAnsi="宋体"/>
          <w:color w:val="000000"/>
          <w:sz w:val="24"/>
          <w:szCs w:val="24"/>
          <w:highlight w:val="none"/>
          <w:lang w:val="en-US" w:eastAsia="zh-CN"/>
        </w:rPr>
        <w:t>项目负责人（或项目联系人）</w:t>
      </w:r>
      <w:r>
        <w:rPr>
          <w:rFonts w:ascii="宋体" w:hAnsi="宋体"/>
          <w:color w:val="000000"/>
          <w:sz w:val="24"/>
          <w:szCs w:val="24"/>
          <w:highlight w:val="none"/>
        </w:rPr>
        <w:t>，负责与本合同有关的事务。</w:t>
      </w:r>
    </w:p>
    <w:p w14:paraId="79FDC822">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5</w:t>
      </w:r>
      <w:r>
        <w:rPr>
          <w:rFonts w:hint="eastAsia" w:ascii="宋体" w:hAnsi="宋体"/>
          <w:color w:val="000000"/>
          <w:sz w:val="24"/>
          <w:szCs w:val="24"/>
          <w:highlight w:val="none"/>
        </w:rPr>
        <w:t>.</w:t>
      </w:r>
      <w:r>
        <w:rPr>
          <w:rFonts w:ascii="宋体" w:hAnsi="宋体"/>
          <w:color w:val="000000"/>
          <w:sz w:val="24"/>
          <w:szCs w:val="24"/>
          <w:highlight w:val="none"/>
        </w:rPr>
        <w:t>2 乙方应按照合同要求</w:t>
      </w:r>
      <w:r>
        <w:rPr>
          <w:rFonts w:hint="eastAsia" w:ascii="宋体" w:hAnsi="宋体"/>
          <w:color w:val="000000"/>
          <w:sz w:val="24"/>
          <w:szCs w:val="24"/>
          <w:highlight w:val="none"/>
        </w:rPr>
        <w:t>履约</w:t>
      </w:r>
      <w:r>
        <w:rPr>
          <w:rFonts w:ascii="宋体" w:hAnsi="宋体"/>
          <w:color w:val="000000"/>
          <w:sz w:val="24"/>
          <w:szCs w:val="24"/>
          <w:highlight w:val="none"/>
        </w:rPr>
        <w:t>，充分合理安排，确保</w:t>
      </w:r>
      <w:r>
        <w:rPr>
          <w:rFonts w:hint="eastAsia" w:ascii="宋体" w:hAnsi="宋体"/>
          <w:color w:val="000000"/>
          <w:sz w:val="24"/>
          <w:szCs w:val="24"/>
          <w:highlight w:val="none"/>
        </w:rPr>
        <w:t>提供的货物</w:t>
      </w:r>
      <w:r>
        <w:rPr>
          <w:rFonts w:hint="eastAsia" w:ascii="宋体" w:hAnsi="宋体"/>
          <w:color w:val="000000"/>
          <w:sz w:val="24"/>
          <w:szCs w:val="24"/>
          <w:highlight w:val="none"/>
          <w:lang w:eastAsia="zh-CN"/>
        </w:rPr>
        <w:t>及相关</w:t>
      </w:r>
      <w:r>
        <w:rPr>
          <w:rFonts w:hint="eastAsia" w:ascii="宋体" w:hAnsi="宋体"/>
          <w:color w:val="000000"/>
          <w:sz w:val="24"/>
          <w:szCs w:val="24"/>
          <w:highlight w:val="none"/>
        </w:rPr>
        <w:t>服务符合合同</w:t>
      </w:r>
      <w:r>
        <w:rPr>
          <w:rFonts w:hint="eastAsia" w:ascii="宋体" w:hAnsi="宋体"/>
          <w:color w:val="000000"/>
          <w:sz w:val="24"/>
          <w:szCs w:val="24"/>
          <w:highlight w:val="none"/>
          <w:lang w:eastAsia="zh-CN"/>
        </w:rPr>
        <w:t>有关</w:t>
      </w:r>
      <w:r>
        <w:rPr>
          <w:rFonts w:ascii="宋体" w:hAnsi="宋体"/>
          <w:color w:val="000000"/>
          <w:sz w:val="24"/>
          <w:szCs w:val="24"/>
          <w:highlight w:val="none"/>
        </w:rPr>
        <w:t>要求</w:t>
      </w:r>
      <w:r>
        <w:rPr>
          <w:rFonts w:hint="eastAsia" w:ascii="宋体" w:hAnsi="宋体"/>
          <w:color w:val="000000"/>
          <w:sz w:val="24"/>
          <w:szCs w:val="24"/>
          <w:highlight w:val="none"/>
        </w:rPr>
        <w:t>。接受项目行业管理部门及政府有关部门的指导，配合甲方的履约检查</w:t>
      </w:r>
      <w:r>
        <w:rPr>
          <w:rFonts w:hint="eastAsia" w:ascii="宋体" w:hAnsi="宋体"/>
          <w:color w:val="000000"/>
          <w:sz w:val="24"/>
          <w:szCs w:val="24"/>
          <w:highlight w:val="none"/>
          <w:lang w:eastAsia="zh-CN"/>
        </w:rPr>
        <w:t>及验收</w:t>
      </w:r>
      <w:r>
        <w:rPr>
          <w:rFonts w:hint="eastAsia" w:ascii="宋体" w:hAnsi="宋体"/>
          <w:color w:val="000000"/>
          <w:sz w:val="24"/>
          <w:szCs w:val="24"/>
          <w:highlight w:val="none"/>
        </w:rPr>
        <w:t>，并</w:t>
      </w:r>
      <w:r>
        <w:rPr>
          <w:rFonts w:ascii="宋体" w:hAnsi="宋体"/>
          <w:color w:val="000000"/>
          <w:sz w:val="24"/>
          <w:szCs w:val="24"/>
          <w:highlight w:val="none"/>
        </w:rPr>
        <w:t>负责项目实施过程中的所有协调工作。</w:t>
      </w:r>
    </w:p>
    <w:p w14:paraId="69BB846D">
      <w:pPr>
        <w:pStyle w:val="224"/>
        <w:spacing w:after="0" w:line="400" w:lineRule="exact"/>
        <w:ind w:firstLine="422"/>
        <w:rPr>
          <w:rFonts w:ascii="宋体" w:hAnsi="宋体" w:cs="宋体"/>
          <w:color w:val="000000"/>
          <w:sz w:val="24"/>
          <w:szCs w:val="24"/>
          <w:highlight w:val="none"/>
        </w:rPr>
      </w:pPr>
      <w:r>
        <w:rPr>
          <w:rFonts w:hint="eastAsia" w:ascii="宋体" w:hAnsi="宋体"/>
          <w:color w:val="000000"/>
          <w:sz w:val="24"/>
          <w:szCs w:val="24"/>
          <w:highlight w:val="none"/>
          <w:lang w:eastAsia="zh-CN"/>
        </w:rPr>
        <w:t>5</w:t>
      </w:r>
      <w:r>
        <w:rPr>
          <w:rFonts w:hint="eastAsia" w:ascii="宋体" w:hAnsi="宋体"/>
          <w:color w:val="000000"/>
          <w:sz w:val="24"/>
          <w:szCs w:val="24"/>
          <w:highlight w:val="none"/>
        </w:rPr>
        <w:t>.</w:t>
      </w:r>
      <w:r>
        <w:rPr>
          <w:rFonts w:ascii="宋体" w:hAnsi="宋体"/>
          <w:color w:val="000000"/>
          <w:sz w:val="24"/>
          <w:szCs w:val="24"/>
          <w:highlight w:val="none"/>
        </w:rPr>
        <w:t>3</w:t>
      </w:r>
      <w:r>
        <w:rPr>
          <w:rFonts w:hint="eastAsia" w:ascii="宋体" w:hAnsi="宋体"/>
          <w:color w:val="000000"/>
          <w:sz w:val="24"/>
          <w:szCs w:val="24"/>
          <w:highlight w:val="none"/>
        </w:rPr>
        <w:t>乙方有权</w:t>
      </w:r>
      <w:r>
        <w:rPr>
          <w:rFonts w:hint="eastAsia" w:ascii="宋体" w:hAnsi="宋体" w:cs="宋体"/>
          <w:color w:val="000000"/>
          <w:sz w:val="24"/>
          <w:szCs w:val="24"/>
          <w:highlight w:val="none"/>
        </w:rPr>
        <w:t>根据合同约定向甲方收取</w:t>
      </w:r>
      <w:r>
        <w:rPr>
          <w:rFonts w:hint="eastAsia" w:ascii="宋体" w:hAnsi="宋体" w:cs="宋体"/>
          <w:color w:val="000000"/>
          <w:sz w:val="24"/>
          <w:szCs w:val="24"/>
          <w:highlight w:val="none"/>
          <w:lang w:eastAsia="zh-CN"/>
        </w:rPr>
        <w:t>合同价款</w:t>
      </w:r>
      <w:r>
        <w:rPr>
          <w:rFonts w:hint="eastAsia" w:ascii="宋体" w:hAnsi="宋体" w:cs="宋体"/>
          <w:color w:val="000000"/>
          <w:sz w:val="24"/>
          <w:szCs w:val="24"/>
          <w:highlight w:val="none"/>
        </w:rPr>
        <w:t>。</w:t>
      </w:r>
    </w:p>
    <w:p w14:paraId="307F6A3F">
      <w:pPr>
        <w:pStyle w:val="224"/>
        <w:spacing w:after="0" w:line="400" w:lineRule="exact"/>
        <w:ind w:firstLine="422"/>
        <w:rPr>
          <w:rFonts w:ascii="宋体" w:hAnsi="宋体" w:cs="宋体"/>
          <w:color w:val="000000"/>
          <w:sz w:val="24"/>
          <w:szCs w:val="24"/>
          <w:highlight w:val="none"/>
        </w:rPr>
      </w:pPr>
      <w:r>
        <w:rPr>
          <w:rFonts w:hint="eastAsia" w:ascii="宋体" w:hAnsi="宋体"/>
          <w:color w:val="000000"/>
          <w:sz w:val="24"/>
          <w:szCs w:val="24"/>
          <w:highlight w:val="none"/>
          <w:lang w:eastAsia="zh-CN"/>
        </w:rPr>
        <w:t>5</w:t>
      </w:r>
      <w:r>
        <w:rPr>
          <w:rFonts w:hint="eastAsia" w:ascii="宋体" w:hAnsi="宋体"/>
          <w:color w:val="000000"/>
          <w:sz w:val="24"/>
          <w:szCs w:val="24"/>
          <w:highlight w:val="none"/>
        </w:rPr>
        <w:t>.</w:t>
      </w:r>
      <w:r>
        <w:rPr>
          <w:rFonts w:ascii="宋体" w:hAnsi="宋体"/>
          <w:color w:val="000000"/>
          <w:sz w:val="24"/>
          <w:szCs w:val="24"/>
          <w:highlight w:val="none"/>
        </w:rPr>
        <w:t>4</w:t>
      </w:r>
      <w:r>
        <w:rPr>
          <w:rFonts w:hint="eastAsia" w:ascii="宋体" w:hAnsi="宋体" w:cs="宋体"/>
          <w:color w:val="000000"/>
          <w:sz w:val="24"/>
          <w:szCs w:val="24"/>
          <w:highlight w:val="none"/>
        </w:rPr>
        <w:t>国家法律法规规定</w:t>
      </w:r>
      <w:r>
        <w:rPr>
          <w:rFonts w:hint="eastAsia" w:ascii="宋体" w:hAnsi="宋体"/>
          <w:color w:val="000000"/>
          <w:sz w:val="24"/>
          <w:szCs w:val="24"/>
          <w:highlight w:val="none"/>
          <w:lang w:eastAsia="zh-CN"/>
        </w:rPr>
        <w:t>及</w:t>
      </w:r>
      <w:r>
        <w:rPr>
          <w:rFonts w:hint="eastAsia" w:ascii="宋体" w:hAnsi="宋体" w:eastAsia="宋体" w:cs="宋体"/>
          <w:b/>
          <w:bCs/>
          <w:sz w:val="24"/>
          <w:szCs w:val="24"/>
          <w:highlight w:val="none"/>
        </w:rPr>
        <w:t>【政府采购合同专用条款】</w:t>
      </w:r>
      <w:r>
        <w:rPr>
          <w:rFonts w:hint="eastAsia" w:ascii="宋体" w:hAnsi="宋体" w:cs="宋体"/>
          <w:b w:val="0"/>
          <w:bCs w:val="0"/>
          <w:sz w:val="24"/>
          <w:szCs w:val="24"/>
          <w:highlight w:val="none"/>
          <w:lang w:eastAsia="zh-CN"/>
        </w:rPr>
        <w:t>约定应</w:t>
      </w:r>
      <w:r>
        <w:rPr>
          <w:rFonts w:hint="eastAsia" w:ascii="宋体" w:hAnsi="宋体" w:cs="宋体"/>
          <w:color w:val="000000"/>
          <w:sz w:val="24"/>
          <w:szCs w:val="24"/>
          <w:highlight w:val="none"/>
        </w:rPr>
        <w:t>由乙方承担的其他义务和责任。</w:t>
      </w:r>
    </w:p>
    <w:p w14:paraId="5946A6BD">
      <w:pPr>
        <w:numPr>
          <w:ilvl w:val="0"/>
          <w:numId w:val="25"/>
        </w:numPr>
        <w:spacing w:before="0" w:line="400" w:lineRule="exact"/>
        <w:jc w:val="left"/>
        <w:rPr>
          <w:rFonts w:hint="eastAsia" w:ascii="宋体" w:hAnsi="宋体"/>
          <w:b/>
          <w:bCs/>
          <w:color w:val="000000"/>
          <w:sz w:val="24"/>
          <w:szCs w:val="24"/>
          <w:highlight w:val="none"/>
        </w:rPr>
      </w:pPr>
      <w:r>
        <w:rPr>
          <w:rFonts w:hint="eastAsia" w:ascii="宋体" w:hAnsi="宋体"/>
          <w:b/>
          <w:bCs/>
          <w:color w:val="000000"/>
          <w:sz w:val="24"/>
          <w:szCs w:val="24"/>
          <w:highlight w:val="none"/>
        </w:rPr>
        <w:t>合同履</w:t>
      </w:r>
      <w:r>
        <w:rPr>
          <w:rFonts w:hint="eastAsia" w:ascii="宋体" w:hAnsi="宋体"/>
          <w:b/>
          <w:bCs/>
          <w:color w:val="000000"/>
          <w:sz w:val="24"/>
          <w:szCs w:val="24"/>
          <w:highlight w:val="none"/>
          <w:lang w:val="en-US" w:eastAsia="zh-CN"/>
        </w:rPr>
        <w:t>行</w:t>
      </w:r>
    </w:p>
    <w:p w14:paraId="055B941C">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6</w:t>
      </w:r>
      <w:r>
        <w:rPr>
          <w:rFonts w:hint="eastAsia" w:ascii="宋体" w:hAnsi="宋体"/>
          <w:color w:val="000000"/>
          <w:sz w:val="24"/>
          <w:szCs w:val="24"/>
          <w:highlight w:val="none"/>
        </w:rPr>
        <w:t>.1 甲乙双方应当按照</w:t>
      </w:r>
      <w:r>
        <w:rPr>
          <w:rFonts w:hint="eastAsia" w:ascii="宋体" w:hAnsi="宋体" w:eastAsia="宋体" w:cs="宋体"/>
          <w:b/>
          <w:bCs/>
          <w:sz w:val="24"/>
          <w:szCs w:val="24"/>
          <w:highlight w:val="none"/>
        </w:rPr>
        <w:t>【政府采购合同专用条款】</w:t>
      </w:r>
      <w:r>
        <w:rPr>
          <w:rFonts w:hint="eastAsia" w:ascii="宋体" w:hAnsi="宋体"/>
          <w:color w:val="000000"/>
          <w:sz w:val="24"/>
          <w:szCs w:val="24"/>
          <w:highlight w:val="none"/>
        </w:rPr>
        <w:t>约定顺序履行合同义务；如果没有先后顺序的，应当同时履行。</w:t>
      </w:r>
    </w:p>
    <w:p w14:paraId="25BAC666">
      <w:pPr>
        <w:spacing w:before="0" w:line="400" w:lineRule="exact"/>
        <w:ind w:firstLine="480"/>
        <w:jc w:val="left"/>
        <w:rPr>
          <w:sz w:val="24"/>
          <w:szCs w:val="24"/>
        </w:rPr>
      </w:pPr>
      <w:r>
        <w:rPr>
          <w:rFonts w:hint="eastAsia" w:ascii="宋体" w:hAnsi="宋体"/>
          <w:color w:val="000000"/>
          <w:sz w:val="24"/>
          <w:szCs w:val="24"/>
          <w:highlight w:val="none"/>
          <w:lang w:eastAsia="zh-CN"/>
        </w:rPr>
        <w:t>6</w:t>
      </w:r>
      <w:r>
        <w:rPr>
          <w:rFonts w:hint="eastAsia" w:ascii="宋体" w:hAnsi="宋体"/>
          <w:color w:val="000000"/>
          <w:sz w:val="24"/>
          <w:szCs w:val="24"/>
          <w:highlight w:val="none"/>
        </w:rPr>
        <w:t>.2 甲乙双方按照合同约定顺序履行合同义务时，应当先履行一方未履行的，后履行一方有权拒绝其履行请求。先履行一方履行不符合约定的，后履行一方有权拒绝其相应的履行请求。</w:t>
      </w:r>
    </w:p>
    <w:p w14:paraId="757A00EA">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lang w:eastAsia="zh-CN"/>
        </w:rPr>
        <w:t>7</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货物包装、运输</w:t>
      </w:r>
      <w:r>
        <w:rPr>
          <w:rFonts w:hint="eastAsia" w:ascii="宋体" w:hAnsi="宋体"/>
          <w:b/>
          <w:bCs/>
          <w:color w:val="000000"/>
          <w:sz w:val="24"/>
          <w:szCs w:val="24"/>
          <w:highlight w:val="none"/>
          <w:lang w:eastAsia="zh-CN"/>
        </w:rPr>
        <w:t>、</w:t>
      </w:r>
      <w:r>
        <w:rPr>
          <w:rFonts w:hint="eastAsia" w:ascii="宋体" w:hAnsi="宋体"/>
          <w:b/>
          <w:bCs/>
          <w:color w:val="000000"/>
          <w:sz w:val="24"/>
          <w:szCs w:val="24"/>
          <w:highlight w:val="none"/>
        </w:rPr>
        <w:t>保险</w:t>
      </w:r>
      <w:r>
        <w:rPr>
          <w:rFonts w:hint="eastAsia" w:ascii="宋体" w:hAnsi="宋体"/>
          <w:b/>
          <w:bCs/>
          <w:color w:val="000000"/>
          <w:sz w:val="24"/>
          <w:szCs w:val="24"/>
          <w:highlight w:val="none"/>
          <w:lang w:eastAsia="zh-CN"/>
        </w:rPr>
        <w:t>和交付</w:t>
      </w:r>
      <w:r>
        <w:rPr>
          <w:rFonts w:hint="eastAsia" w:ascii="宋体" w:hAnsi="宋体"/>
          <w:b/>
          <w:bCs/>
          <w:color w:val="000000"/>
          <w:sz w:val="24"/>
          <w:szCs w:val="24"/>
          <w:highlight w:val="none"/>
        </w:rPr>
        <w:t>要求</w:t>
      </w:r>
    </w:p>
    <w:p w14:paraId="1DD86DD6">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7</w:t>
      </w:r>
      <w:r>
        <w:rPr>
          <w:rFonts w:hint="eastAsia" w:ascii="宋体" w:hAnsi="宋体"/>
          <w:color w:val="000000"/>
          <w:sz w:val="24"/>
          <w:szCs w:val="24"/>
          <w:highlight w:val="none"/>
        </w:rPr>
        <w:t>.1 本合同</w:t>
      </w:r>
      <w:r>
        <w:rPr>
          <w:rFonts w:hint="eastAsia" w:ascii="宋体" w:hAnsi="宋体"/>
          <w:bCs/>
          <w:color w:val="000000"/>
          <w:sz w:val="24"/>
          <w:szCs w:val="24"/>
          <w:highlight w:val="none"/>
        </w:rPr>
        <w:t>涉及商品包装</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快递包装的，</w:t>
      </w:r>
      <w:r>
        <w:rPr>
          <w:rFonts w:hint="eastAsia" w:ascii="宋体" w:hAnsi="宋体"/>
          <w:color w:val="000000"/>
          <w:sz w:val="24"/>
          <w:szCs w:val="24"/>
          <w:highlight w:val="none"/>
        </w:rPr>
        <w:t>除</w:t>
      </w:r>
      <w:r>
        <w:rPr>
          <w:rFonts w:hint="eastAsia" w:ascii="宋体" w:hAnsi="宋体"/>
          <w:b/>
          <w:color w:val="000000"/>
          <w:sz w:val="24"/>
          <w:szCs w:val="24"/>
          <w:highlight w:val="none"/>
        </w:rPr>
        <w:t>【政府采购合同专用条款】</w:t>
      </w:r>
      <w:r>
        <w:rPr>
          <w:rFonts w:hint="eastAsia" w:ascii="宋体" w:hAnsi="宋体"/>
          <w:bCs/>
          <w:color w:val="000000"/>
          <w:sz w:val="24"/>
          <w:szCs w:val="24"/>
          <w:highlight w:val="none"/>
        </w:rPr>
        <w:t>另有</w:t>
      </w:r>
      <w:r>
        <w:rPr>
          <w:rFonts w:hint="eastAsia" w:ascii="宋体" w:hAnsi="宋体"/>
          <w:bCs/>
          <w:color w:val="000000"/>
          <w:sz w:val="24"/>
          <w:szCs w:val="24"/>
          <w:highlight w:val="none"/>
          <w:lang w:eastAsia="zh-CN"/>
        </w:rPr>
        <w:t>约</w:t>
      </w:r>
      <w:r>
        <w:rPr>
          <w:rFonts w:hint="eastAsia" w:ascii="宋体" w:hAnsi="宋体"/>
          <w:bCs/>
          <w:color w:val="000000"/>
          <w:sz w:val="24"/>
          <w:szCs w:val="24"/>
          <w:highlight w:val="none"/>
        </w:rPr>
        <w:t>定</w:t>
      </w:r>
      <w:r>
        <w:rPr>
          <w:rFonts w:hint="eastAsia" w:ascii="宋体" w:hAnsi="宋体"/>
          <w:bCs/>
          <w:color w:val="000000"/>
          <w:sz w:val="24"/>
          <w:szCs w:val="24"/>
          <w:highlight w:val="none"/>
          <w:lang w:eastAsia="zh-CN"/>
        </w:rPr>
        <w:t>外</w:t>
      </w:r>
      <w:r>
        <w:rPr>
          <w:rFonts w:hint="eastAsia" w:ascii="宋体" w:hAnsi="宋体"/>
          <w:bCs/>
          <w:color w:val="000000"/>
          <w:sz w:val="24"/>
          <w:szCs w:val="24"/>
          <w:highlight w:val="none"/>
        </w:rPr>
        <w:t>，</w:t>
      </w:r>
      <w:r>
        <w:rPr>
          <w:rFonts w:hint="eastAsia" w:ascii="宋体" w:hAnsi="宋体"/>
          <w:color w:val="000000"/>
          <w:sz w:val="24"/>
          <w:szCs w:val="24"/>
          <w:highlight w:val="none"/>
        </w:rPr>
        <w:t>包装应适应远距离运输、防潮、防震、防锈和防野蛮装卸等要求，确保货物安全无损地运抵</w:t>
      </w:r>
      <w:r>
        <w:rPr>
          <w:rFonts w:hint="eastAsia" w:ascii="宋体" w:hAnsi="宋体"/>
          <w:b/>
          <w:color w:val="000000"/>
          <w:sz w:val="24"/>
          <w:szCs w:val="24"/>
          <w:highlight w:val="none"/>
        </w:rPr>
        <w:t>【政府采购合同专用条款】</w:t>
      </w:r>
      <w:r>
        <w:rPr>
          <w:rFonts w:hint="eastAsia" w:ascii="宋体" w:hAnsi="宋体"/>
          <w:b w:val="0"/>
          <w:bCs/>
          <w:color w:val="000000"/>
          <w:sz w:val="24"/>
          <w:szCs w:val="24"/>
          <w:highlight w:val="none"/>
          <w:lang w:eastAsia="zh-CN"/>
        </w:rPr>
        <w:t>约定的</w:t>
      </w:r>
      <w:r>
        <w:rPr>
          <w:rFonts w:hint="eastAsia" w:ascii="宋体" w:hAnsi="宋体"/>
          <w:color w:val="000000"/>
          <w:sz w:val="24"/>
          <w:szCs w:val="24"/>
          <w:highlight w:val="none"/>
        </w:rPr>
        <w:t>指定现场。</w:t>
      </w:r>
    </w:p>
    <w:p w14:paraId="3CAA50EE">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7</w:t>
      </w:r>
      <w:r>
        <w:rPr>
          <w:rFonts w:hint="eastAsia" w:ascii="宋体" w:hAnsi="宋体"/>
          <w:color w:val="000000"/>
          <w:sz w:val="24"/>
          <w:szCs w:val="24"/>
          <w:highlight w:val="none"/>
        </w:rPr>
        <w:t>.2 除</w:t>
      </w:r>
      <w:r>
        <w:rPr>
          <w:rFonts w:hint="eastAsia" w:ascii="宋体" w:hAnsi="宋体"/>
          <w:b/>
          <w:color w:val="000000"/>
          <w:sz w:val="24"/>
          <w:szCs w:val="24"/>
          <w:highlight w:val="none"/>
        </w:rPr>
        <w:t>【政府采购合同专用条款】</w:t>
      </w:r>
      <w:r>
        <w:rPr>
          <w:rFonts w:hint="eastAsia" w:ascii="宋体" w:hAnsi="宋体"/>
          <w:bCs/>
          <w:color w:val="000000"/>
          <w:sz w:val="24"/>
          <w:szCs w:val="24"/>
          <w:highlight w:val="none"/>
        </w:rPr>
        <w:t>另有</w:t>
      </w:r>
      <w:r>
        <w:rPr>
          <w:rFonts w:hint="eastAsia" w:ascii="宋体" w:hAnsi="宋体"/>
          <w:bCs/>
          <w:color w:val="000000"/>
          <w:sz w:val="24"/>
          <w:szCs w:val="24"/>
          <w:highlight w:val="none"/>
          <w:lang w:eastAsia="zh-CN"/>
        </w:rPr>
        <w:t>约</w:t>
      </w:r>
      <w:r>
        <w:rPr>
          <w:rFonts w:hint="eastAsia" w:ascii="宋体" w:hAnsi="宋体"/>
          <w:bCs/>
          <w:color w:val="000000"/>
          <w:sz w:val="24"/>
          <w:szCs w:val="24"/>
          <w:highlight w:val="none"/>
        </w:rPr>
        <w:t>定</w:t>
      </w:r>
      <w:r>
        <w:rPr>
          <w:rFonts w:hint="eastAsia" w:ascii="宋体" w:hAnsi="宋体"/>
          <w:bCs/>
          <w:color w:val="000000"/>
          <w:sz w:val="24"/>
          <w:szCs w:val="24"/>
          <w:highlight w:val="none"/>
          <w:lang w:eastAsia="zh-CN"/>
        </w:rPr>
        <w:t>外</w:t>
      </w:r>
      <w:r>
        <w:rPr>
          <w:rFonts w:hint="eastAsia" w:ascii="宋体" w:hAnsi="宋体"/>
          <w:bCs/>
          <w:color w:val="000000"/>
          <w:sz w:val="24"/>
          <w:szCs w:val="24"/>
          <w:highlight w:val="none"/>
        </w:rPr>
        <w:t>，</w:t>
      </w:r>
      <w:r>
        <w:rPr>
          <w:rFonts w:hint="eastAsia" w:ascii="宋体" w:hAnsi="宋体"/>
          <w:color w:val="000000"/>
          <w:sz w:val="24"/>
          <w:szCs w:val="24"/>
          <w:highlight w:val="none"/>
        </w:rPr>
        <w:t>乙方负责办理将货物运抵本合同规定的交货地点</w:t>
      </w:r>
      <w:r>
        <w:rPr>
          <w:rFonts w:hint="eastAsia" w:ascii="宋体" w:hAnsi="宋体"/>
          <w:color w:val="000000"/>
          <w:sz w:val="24"/>
          <w:szCs w:val="24"/>
          <w:highlight w:val="none"/>
          <w:lang w:eastAsia="zh-CN"/>
        </w:rPr>
        <w:t>，并装卸、交付至甲方</w:t>
      </w:r>
      <w:r>
        <w:rPr>
          <w:rFonts w:hint="eastAsia" w:ascii="宋体" w:hAnsi="宋体"/>
          <w:color w:val="000000"/>
          <w:sz w:val="24"/>
          <w:szCs w:val="24"/>
          <w:highlight w:val="none"/>
        </w:rPr>
        <w:t>的一切运输事项，相关费用应</w:t>
      </w:r>
      <w:r>
        <w:rPr>
          <w:rFonts w:hint="eastAsia" w:ascii="宋体" w:hAnsi="宋体"/>
          <w:color w:val="000000"/>
          <w:sz w:val="24"/>
          <w:szCs w:val="24"/>
          <w:highlight w:val="none"/>
          <w:lang w:eastAsia="zh-CN"/>
        </w:rPr>
        <w:t>包含</w:t>
      </w:r>
      <w:r>
        <w:rPr>
          <w:rFonts w:hint="eastAsia" w:ascii="宋体" w:hAnsi="宋体"/>
          <w:color w:val="000000"/>
          <w:sz w:val="24"/>
          <w:szCs w:val="24"/>
          <w:highlight w:val="none"/>
        </w:rPr>
        <w:t>在合同</w:t>
      </w:r>
      <w:r>
        <w:rPr>
          <w:rFonts w:hint="eastAsia" w:ascii="宋体" w:hAnsi="宋体"/>
          <w:color w:val="000000"/>
          <w:sz w:val="24"/>
          <w:szCs w:val="24"/>
          <w:highlight w:val="none"/>
          <w:lang w:eastAsia="zh-CN"/>
        </w:rPr>
        <w:t>价款</w:t>
      </w:r>
      <w:r>
        <w:rPr>
          <w:rFonts w:hint="eastAsia" w:ascii="宋体" w:hAnsi="宋体"/>
          <w:color w:val="000000"/>
          <w:sz w:val="24"/>
          <w:szCs w:val="24"/>
          <w:highlight w:val="none"/>
        </w:rPr>
        <w:t>中。</w:t>
      </w:r>
    </w:p>
    <w:p w14:paraId="474874F2">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7</w:t>
      </w:r>
      <w:r>
        <w:rPr>
          <w:rFonts w:hint="eastAsia" w:ascii="宋体" w:hAnsi="宋体"/>
          <w:color w:val="000000"/>
          <w:sz w:val="24"/>
          <w:szCs w:val="24"/>
          <w:highlight w:val="none"/>
        </w:rPr>
        <w:t>.3 货物保险要求按</w:t>
      </w:r>
      <w:r>
        <w:rPr>
          <w:rFonts w:hint="eastAsia" w:ascii="宋体" w:hAnsi="宋体"/>
          <w:b/>
          <w:color w:val="000000"/>
          <w:sz w:val="24"/>
          <w:szCs w:val="24"/>
          <w:highlight w:val="none"/>
        </w:rPr>
        <w:t>【政府采购合同专用条款】</w:t>
      </w:r>
      <w:r>
        <w:rPr>
          <w:rFonts w:hint="eastAsia" w:ascii="宋体" w:hAnsi="宋体"/>
          <w:bCs/>
          <w:color w:val="000000"/>
          <w:sz w:val="24"/>
          <w:szCs w:val="24"/>
          <w:highlight w:val="none"/>
        </w:rPr>
        <w:t>规定执行</w:t>
      </w:r>
      <w:r>
        <w:rPr>
          <w:rFonts w:hint="eastAsia" w:ascii="宋体" w:hAnsi="宋体"/>
          <w:color w:val="000000"/>
          <w:sz w:val="24"/>
          <w:szCs w:val="24"/>
          <w:highlight w:val="none"/>
        </w:rPr>
        <w:t>。</w:t>
      </w:r>
    </w:p>
    <w:p w14:paraId="4BEE40B3">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lang w:eastAsia="zh-CN"/>
        </w:rPr>
        <w:t>7</w:t>
      </w:r>
      <w:r>
        <w:rPr>
          <w:rFonts w:hint="eastAsia" w:ascii="宋体" w:hAnsi="宋体"/>
          <w:color w:val="000000"/>
          <w:sz w:val="24"/>
          <w:szCs w:val="24"/>
          <w:highlight w:val="none"/>
        </w:rPr>
        <w:t xml:space="preserve">.4 </w:t>
      </w:r>
      <w:r>
        <w:rPr>
          <w:rFonts w:hint="eastAsia" w:ascii="宋体" w:hAnsi="宋体"/>
          <w:color w:val="000000"/>
          <w:sz w:val="24"/>
          <w:szCs w:val="24"/>
          <w:highlight w:val="none"/>
          <w:lang w:val="en-US" w:eastAsia="zh-CN"/>
        </w:rPr>
        <w:t>除采购活动</w:t>
      </w:r>
      <w:r>
        <w:rPr>
          <w:rFonts w:hint="eastAsia" w:ascii="宋体" w:hAnsi="宋体"/>
          <w:color w:val="000000"/>
          <w:sz w:val="24"/>
          <w:szCs w:val="24"/>
          <w:highlight w:val="none"/>
        </w:rPr>
        <w:t>对商品包装</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快递包装</w:t>
      </w:r>
      <w:r>
        <w:rPr>
          <w:rFonts w:hint="eastAsia" w:ascii="宋体" w:hAnsi="宋体"/>
          <w:color w:val="000000"/>
          <w:sz w:val="24"/>
          <w:szCs w:val="24"/>
          <w:highlight w:val="none"/>
          <w:lang w:val="en-US" w:eastAsia="zh-CN"/>
        </w:rPr>
        <w:t>达成具体约定外</w:t>
      </w:r>
      <w:r>
        <w:rPr>
          <w:rFonts w:hint="eastAsia" w:ascii="宋体" w:hAnsi="宋体"/>
          <w:color w:val="000000"/>
          <w:sz w:val="24"/>
          <w:szCs w:val="24"/>
          <w:highlight w:val="none"/>
        </w:rPr>
        <w:t>，乙方提供产品及相关快递服务</w:t>
      </w:r>
      <w:r>
        <w:rPr>
          <w:rFonts w:hint="eastAsia" w:ascii="宋体" w:hAnsi="宋体"/>
          <w:color w:val="000000"/>
          <w:sz w:val="24"/>
          <w:szCs w:val="24"/>
          <w:highlight w:val="none"/>
          <w:lang w:val="en-US" w:eastAsia="zh-CN"/>
        </w:rPr>
        <w:t>涉及到</w:t>
      </w:r>
      <w:r>
        <w:rPr>
          <w:rFonts w:hint="eastAsia" w:ascii="宋体" w:hAnsi="宋体"/>
          <w:color w:val="000000"/>
          <w:sz w:val="24"/>
          <w:szCs w:val="24"/>
          <w:highlight w:val="none"/>
        </w:rPr>
        <w:t>具体包装要求</w:t>
      </w:r>
      <w:r>
        <w:rPr>
          <w:rFonts w:hint="eastAsia" w:ascii="宋体" w:hAnsi="宋体"/>
          <w:color w:val="000000"/>
          <w:sz w:val="24"/>
          <w:szCs w:val="24"/>
          <w:highlight w:val="none"/>
          <w:lang w:val="en-US" w:eastAsia="zh-CN"/>
        </w:rPr>
        <w:t>的，</w:t>
      </w:r>
      <w:r>
        <w:rPr>
          <w:rFonts w:hint="eastAsia" w:ascii="宋体" w:hAnsi="宋体"/>
          <w:color w:val="000000"/>
          <w:sz w:val="24"/>
          <w:szCs w:val="24"/>
          <w:highlight w:val="none"/>
        </w:rPr>
        <w:t>应</w:t>
      </w:r>
      <w:r>
        <w:rPr>
          <w:rFonts w:hint="eastAsia" w:ascii="宋体" w:hAnsi="宋体"/>
          <w:color w:val="000000"/>
          <w:sz w:val="24"/>
          <w:szCs w:val="24"/>
          <w:highlight w:val="none"/>
          <w:lang w:val="en-US" w:eastAsia="zh-CN"/>
        </w:rPr>
        <w:t>不低于</w:t>
      </w:r>
      <w:r>
        <w:rPr>
          <w:rFonts w:hint="eastAsia" w:ascii="宋体" w:hAnsi="宋体"/>
          <w:color w:val="000000"/>
          <w:sz w:val="24"/>
          <w:szCs w:val="24"/>
          <w:highlight w:val="none"/>
        </w:rPr>
        <w:t>《商品包装政府采购需求标准（试行）</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快递包装政府采购需求标准（试行）》</w:t>
      </w:r>
      <w:r>
        <w:rPr>
          <w:rFonts w:hint="eastAsia" w:ascii="宋体" w:hAnsi="宋体"/>
          <w:color w:val="000000"/>
          <w:sz w:val="24"/>
          <w:szCs w:val="24"/>
          <w:highlight w:val="none"/>
          <w:lang w:val="en-US" w:eastAsia="zh-CN"/>
        </w:rPr>
        <w:t>标准</w:t>
      </w:r>
      <w:r>
        <w:rPr>
          <w:rFonts w:hint="eastAsia" w:ascii="宋体" w:hAnsi="宋体"/>
          <w:color w:val="000000"/>
          <w:sz w:val="24"/>
          <w:szCs w:val="24"/>
          <w:highlight w:val="none"/>
        </w:rPr>
        <w:t>，并作为履约验收的内容，必要时甲方可以要求乙方在履约验收环节出具检测报告。</w:t>
      </w:r>
    </w:p>
    <w:p w14:paraId="4CD16F30">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7.5 </w:t>
      </w:r>
      <w:r>
        <w:rPr>
          <w:rFonts w:hint="eastAsia" w:ascii="宋体" w:hAnsi="宋体" w:eastAsia="宋体" w:cs="宋体"/>
          <w:color w:val="000000"/>
          <w:sz w:val="24"/>
          <w:szCs w:val="24"/>
        </w:rPr>
        <w:t>乙方在运输到达之前</w:t>
      </w:r>
      <w:r>
        <w:rPr>
          <w:rFonts w:hint="eastAsia" w:ascii="宋体" w:hAnsi="宋体" w:cs="宋体"/>
          <w:color w:val="000000"/>
          <w:sz w:val="24"/>
          <w:szCs w:val="24"/>
          <w:lang w:eastAsia="zh-CN"/>
        </w:rPr>
        <w:t>应</w:t>
      </w:r>
      <w:r>
        <w:rPr>
          <w:rFonts w:hint="eastAsia" w:ascii="宋体" w:hAnsi="宋体" w:eastAsia="宋体" w:cs="宋体"/>
          <w:color w:val="000000"/>
          <w:sz w:val="24"/>
          <w:szCs w:val="24"/>
        </w:rPr>
        <w:t>提前通知</w:t>
      </w:r>
      <w:r>
        <w:rPr>
          <w:rFonts w:hint="eastAsia" w:ascii="宋体" w:hAnsi="宋体" w:cs="宋体"/>
          <w:color w:val="000000"/>
          <w:sz w:val="24"/>
          <w:szCs w:val="24"/>
          <w:lang w:eastAsia="zh-CN"/>
        </w:rPr>
        <w:t>甲方</w:t>
      </w:r>
      <w:r>
        <w:rPr>
          <w:rFonts w:hint="eastAsia" w:ascii="宋体" w:hAnsi="宋体" w:eastAsia="宋体" w:cs="宋体"/>
          <w:color w:val="000000"/>
          <w:sz w:val="24"/>
          <w:szCs w:val="24"/>
        </w:rPr>
        <w:t>，并提示货物运输装卸的注意事项</w:t>
      </w:r>
      <w:r>
        <w:rPr>
          <w:rFonts w:hint="eastAsia" w:ascii="宋体" w:hAnsi="宋体" w:cs="宋体"/>
          <w:color w:val="000000"/>
          <w:sz w:val="24"/>
          <w:szCs w:val="24"/>
          <w:lang w:eastAsia="zh-CN"/>
        </w:rPr>
        <w:t>，甲方配合乙方做好货物的接收工作。</w:t>
      </w:r>
    </w:p>
    <w:p w14:paraId="7B5C67DB">
      <w:pPr>
        <w:pStyle w:val="450"/>
        <w:rPr>
          <w:rFonts w:eastAsia="华文楷体"/>
          <w:sz w:val="24"/>
          <w:szCs w:val="24"/>
          <w:lang w:val="en-US" w:eastAsia="zh-CN"/>
        </w:rPr>
      </w:pPr>
      <w:r>
        <w:rPr>
          <w:rFonts w:hint="eastAsia" w:ascii="宋体" w:hAnsi="宋体" w:eastAsia="宋体" w:cs="Times New Roman"/>
          <w:color w:val="000000"/>
          <w:sz w:val="24"/>
          <w:szCs w:val="24"/>
          <w:highlight w:val="none"/>
          <w:lang w:val="en-US" w:eastAsia="zh-CN"/>
        </w:rPr>
        <w:t xml:space="preserve">7.6 </w:t>
      </w:r>
      <w:r>
        <w:rPr>
          <w:rFonts w:hint="eastAsia" w:ascii="宋体" w:hAnsi="宋体" w:eastAsia="宋体" w:cs="Times New Roman"/>
          <w:color w:val="000000"/>
          <w:sz w:val="24"/>
          <w:szCs w:val="24"/>
          <w:highlight w:val="none"/>
        </w:rPr>
        <w:t>如因包装</w:t>
      </w:r>
      <w:r>
        <w:rPr>
          <w:rFonts w:hint="eastAsia" w:ascii="宋体" w:hAnsi="宋体" w:eastAsia="宋体" w:cs="Times New Roman"/>
          <w:color w:val="000000"/>
          <w:sz w:val="24"/>
          <w:szCs w:val="24"/>
          <w:highlight w:val="none"/>
          <w:lang w:eastAsia="zh-CN"/>
        </w:rPr>
        <w:t>、运输</w:t>
      </w:r>
      <w:r>
        <w:rPr>
          <w:rFonts w:hint="eastAsia" w:ascii="宋体" w:hAnsi="宋体" w:eastAsia="宋体" w:cs="Times New Roman"/>
          <w:color w:val="000000"/>
          <w:sz w:val="24"/>
          <w:szCs w:val="24"/>
          <w:highlight w:val="none"/>
        </w:rPr>
        <w:t>问题导致货物</w:t>
      </w:r>
      <w:r>
        <w:rPr>
          <w:rFonts w:hint="eastAsia" w:ascii="宋体" w:hAnsi="宋体" w:eastAsia="宋体" w:cs="Times New Roman"/>
          <w:color w:val="000000"/>
          <w:sz w:val="24"/>
          <w:szCs w:val="24"/>
          <w:highlight w:val="none"/>
          <w:lang w:eastAsia="zh-CN"/>
        </w:rPr>
        <w:t>损毁、丢失</w:t>
      </w:r>
      <w:r>
        <w:rPr>
          <w:rFonts w:hint="eastAsia" w:ascii="宋体" w:hAnsi="宋体" w:eastAsia="宋体" w:cs="Times New Roman"/>
          <w:color w:val="000000"/>
          <w:sz w:val="24"/>
          <w:szCs w:val="24"/>
          <w:highlight w:val="none"/>
        </w:rPr>
        <w:t>或者品质下降，</w:t>
      </w:r>
      <w:r>
        <w:rPr>
          <w:rFonts w:hint="eastAsia" w:ascii="宋体" w:hAnsi="宋体" w:eastAsia="宋体" w:cs="Times New Roman"/>
          <w:color w:val="000000"/>
          <w:sz w:val="24"/>
          <w:szCs w:val="24"/>
          <w:highlight w:val="none"/>
          <w:lang w:eastAsia="zh-CN"/>
        </w:rPr>
        <w:t>甲方</w:t>
      </w:r>
      <w:r>
        <w:rPr>
          <w:rFonts w:hint="eastAsia" w:ascii="宋体" w:hAnsi="宋体" w:eastAsia="宋体" w:cs="Times New Roman"/>
          <w:color w:val="000000"/>
          <w:sz w:val="24"/>
          <w:szCs w:val="24"/>
          <w:highlight w:val="none"/>
        </w:rPr>
        <w:t>有权要求降价、换货、拒收部分或整批货物，由此</w:t>
      </w:r>
      <w:r>
        <w:rPr>
          <w:rFonts w:hint="eastAsia" w:ascii="宋体" w:hAnsi="宋体" w:eastAsia="宋体" w:cs="Times New Roman"/>
          <w:color w:val="000000"/>
          <w:sz w:val="24"/>
          <w:szCs w:val="24"/>
          <w:highlight w:val="none"/>
          <w:lang w:eastAsia="zh-CN"/>
        </w:rPr>
        <w:t>产生</w:t>
      </w:r>
      <w:r>
        <w:rPr>
          <w:rFonts w:hint="eastAsia" w:ascii="宋体" w:hAnsi="宋体" w:eastAsia="宋体" w:cs="Times New Roman"/>
          <w:color w:val="000000"/>
          <w:sz w:val="24"/>
          <w:szCs w:val="24"/>
          <w:highlight w:val="none"/>
        </w:rPr>
        <w:t>的费用和损失，均由</w:t>
      </w:r>
      <w:r>
        <w:rPr>
          <w:rFonts w:hint="eastAsia" w:ascii="宋体" w:hAnsi="宋体" w:eastAsia="宋体" w:cs="Times New Roman"/>
          <w:color w:val="000000"/>
          <w:sz w:val="24"/>
          <w:szCs w:val="24"/>
          <w:highlight w:val="none"/>
          <w:lang w:eastAsia="zh-CN"/>
        </w:rPr>
        <w:t>乙方</w:t>
      </w:r>
      <w:r>
        <w:rPr>
          <w:rFonts w:hint="eastAsia" w:ascii="宋体" w:hAnsi="宋体" w:eastAsia="宋体" w:cs="Times New Roman"/>
          <w:color w:val="000000"/>
          <w:sz w:val="24"/>
          <w:szCs w:val="24"/>
          <w:highlight w:val="none"/>
        </w:rPr>
        <w:t>承担。</w:t>
      </w:r>
    </w:p>
    <w:p w14:paraId="3FF65FBD">
      <w:pPr>
        <w:spacing w:before="0" w:line="400" w:lineRule="exact"/>
        <w:jc w:val="left"/>
        <w:rPr>
          <w:rFonts w:ascii="宋体" w:hAnsi="宋体"/>
          <w:b/>
          <w:color w:val="000000"/>
          <w:sz w:val="24"/>
          <w:szCs w:val="24"/>
          <w:highlight w:val="none"/>
        </w:rPr>
      </w:pPr>
      <w:r>
        <w:rPr>
          <w:rFonts w:hint="eastAsia" w:ascii="宋体" w:hAnsi="宋体"/>
          <w:b/>
          <w:color w:val="000000"/>
          <w:sz w:val="24"/>
          <w:szCs w:val="24"/>
          <w:highlight w:val="none"/>
          <w:lang w:eastAsia="zh-CN"/>
        </w:rPr>
        <w:t>8</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质量标准和保证</w:t>
      </w:r>
    </w:p>
    <w:p w14:paraId="58C3EB29">
      <w:pPr>
        <w:pStyle w:val="231"/>
        <w:spacing w:before="0" w:line="400" w:lineRule="exact"/>
        <w:ind w:firstLine="480"/>
        <w:jc w:val="left"/>
        <w:rPr>
          <w:rFonts w:hAnsi="宋体"/>
          <w:b/>
          <w:color w:val="000000"/>
          <w:sz w:val="24"/>
          <w:szCs w:val="24"/>
          <w:highlight w:val="none"/>
        </w:rPr>
      </w:pPr>
      <w:r>
        <w:rPr>
          <w:rFonts w:hint="eastAsia" w:hAnsi="宋体"/>
          <w:color w:val="000000"/>
          <w:sz w:val="24"/>
          <w:szCs w:val="24"/>
          <w:highlight w:val="none"/>
          <w:lang w:eastAsia="zh-CN"/>
        </w:rPr>
        <w:t>8</w:t>
      </w:r>
      <w:r>
        <w:rPr>
          <w:rFonts w:hint="eastAsia" w:hAnsi="宋体"/>
          <w:color w:val="000000"/>
          <w:sz w:val="24"/>
          <w:szCs w:val="24"/>
          <w:highlight w:val="none"/>
        </w:rPr>
        <w:t>.1 质量标准</w:t>
      </w:r>
    </w:p>
    <w:p w14:paraId="53DCEC9B">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（1）本合同下</w:t>
      </w:r>
      <w:r>
        <w:rPr>
          <w:rFonts w:hint="eastAsia" w:ascii="宋体" w:hAnsi="宋体"/>
          <w:color w:val="000000"/>
          <w:sz w:val="24"/>
          <w:szCs w:val="24"/>
          <w:highlight w:val="none"/>
          <w:lang w:eastAsia="zh-CN"/>
        </w:rPr>
        <w:t>提供</w:t>
      </w:r>
      <w:r>
        <w:rPr>
          <w:rFonts w:hint="eastAsia" w:ascii="宋体" w:hAnsi="宋体"/>
          <w:color w:val="000000"/>
          <w:sz w:val="24"/>
          <w:szCs w:val="24"/>
          <w:highlight w:val="none"/>
        </w:rPr>
        <w:t>的货物应符合</w:t>
      </w:r>
      <w:r>
        <w:rPr>
          <w:rFonts w:hint="eastAsia" w:ascii="宋体" w:hAnsi="宋体"/>
          <w:color w:val="000000"/>
          <w:sz w:val="24"/>
          <w:szCs w:val="24"/>
          <w:highlight w:val="none"/>
          <w:lang w:eastAsia="zh-CN"/>
        </w:rPr>
        <w:t>合同</w:t>
      </w:r>
      <w:r>
        <w:rPr>
          <w:rFonts w:hint="eastAsia" w:ascii="宋体" w:hAnsi="宋体" w:cs="宋体"/>
          <w:color w:val="000000"/>
          <w:sz w:val="24"/>
          <w:szCs w:val="24"/>
          <w:lang w:eastAsia="zh-CN"/>
        </w:rPr>
        <w:t>约</w:t>
      </w:r>
      <w:r>
        <w:rPr>
          <w:rFonts w:hint="eastAsia" w:ascii="宋体" w:hAnsi="宋体" w:eastAsia="宋体" w:cs="宋体"/>
          <w:color w:val="000000"/>
          <w:sz w:val="24"/>
          <w:szCs w:val="24"/>
        </w:rPr>
        <w:t>定的</w:t>
      </w:r>
      <w:r>
        <w:rPr>
          <w:rFonts w:hint="eastAsia" w:ascii="宋体" w:hAnsi="宋体" w:eastAsia="宋体" w:cs="宋体"/>
          <w:sz w:val="24"/>
          <w:szCs w:val="24"/>
        </w:rPr>
        <w:t>品牌、规格型号、技术性能、配置、质量、数量等要求。</w:t>
      </w:r>
      <w:r>
        <w:rPr>
          <w:rFonts w:hint="eastAsia" w:ascii="宋体" w:hAnsi="宋体"/>
          <w:color w:val="000000"/>
          <w:sz w:val="24"/>
          <w:szCs w:val="24"/>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sz w:val="24"/>
          <w:szCs w:val="24"/>
          <w:highlight w:val="none"/>
          <w:lang w:eastAsia="zh-CN"/>
        </w:rPr>
        <w:t>。</w:t>
      </w:r>
    </w:p>
    <w:p w14:paraId="62C8A4EF">
      <w:pPr>
        <w:pStyle w:val="231"/>
        <w:spacing w:before="0" w:line="400" w:lineRule="exact"/>
        <w:ind w:firstLine="480"/>
        <w:jc w:val="left"/>
        <w:rPr>
          <w:rFonts w:hAnsi="宋体"/>
          <w:color w:val="000000"/>
          <w:sz w:val="24"/>
          <w:szCs w:val="24"/>
          <w:highlight w:val="none"/>
        </w:rPr>
      </w:pPr>
      <w:r>
        <w:rPr>
          <w:rFonts w:hint="eastAsia" w:hAnsi="宋体"/>
          <w:color w:val="000000"/>
          <w:sz w:val="24"/>
          <w:szCs w:val="24"/>
          <w:highlight w:val="none"/>
        </w:rPr>
        <w:t>（2）采用中华人民共和国法定计量单位。</w:t>
      </w:r>
    </w:p>
    <w:p w14:paraId="3338869B">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（3）乙方所</w:t>
      </w:r>
      <w:r>
        <w:rPr>
          <w:rFonts w:hint="eastAsia" w:ascii="宋体" w:hAnsi="宋体"/>
          <w:color w:val="000000"/>
          <w:sz w:val="24"/>
          <w:szCs w:val="24"/>
          <w:highlight w:val="none"/>
          <w:lang w:eastAsia="zh-CN"/>
        </w:rPr>
        <w:t>提供</w:t>
      </w:r>
      <w:r>
        <w:rPr>
          <w:rFonts w:hint="eastAsia" w:ascii="宋体" w:hAnsi="宋体"/>
          <w:color w:val="000000"/>
          <w:sz w:val="24"/>
          <w:szCs w:val="24"/>
          <w:highlight w:val="none"/>
        </w:rPr>
        <w:t>的货物应符合国家有关安全、环保、卫生</w:t>
      </w:r>
      <w:r>
        <w:rPr>
          <w:rFonts w:hint="eastAsia" w:ascii="宋体" w:hAnsi="宋体"/>
          <w:color w:val="000000"/>
          <w:sz w:val="24"/>
          <w:szCs w:val="24"/>
          <w:highlight w:val="none"/>
          <w:lang w:eastAsia="zh-CN"/>
        </w:rPr>
        <w:t>的</w:t>
      </w:r>
      <w:r>
        <w:rPr>
          <w:rFonts w:hint="eastAsia" w:ascii="宋体" w:hAnsi="宋体"/>
          <w:color w:val="000000"/>
          <w:sz w:val="24"/>
          <w:szCs w:val="24"/>
          <w:highlight w:val="none"/>
        </w:rPr>
        <w:t>规定。</w:t>
      </w:r>
    </w:p>
    <w:p w14:paraId="4F045D38">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（4）乙方应向甲方提交所</w:t>
      </w:r>
      <w:r>
        <w:rPr>
          <w:rFonts w:hint="eastAsia" w:ascii="宋体" w:hAnsi="宋体"/>
          <w:color w:val="000000"/>
          <w:sz w:val="24"/>
          <w:szCs w:val="24"/>
          <w:highlight w:val="none"/>
          <w:lang w:eastAsia="zh-CN"/>
        </w:rPr>
        <w:t>提供</w:t>
      </w:r>
      <w:r>
        <w:rPr>
          <w:rFonts w:hint="eastAsia" w:ascii="宋体" w:hAnsi="宋体"/>
          <w:color w:val="000000"/>
          <w:sz w:val="24"/>
          <w:szCs w:val="24"/>
          <w:highlight w:val="none"/>
        </w:rPr>
        <w:t>货物的技术文件，包括相应的中文技术文件，如：产品目录、图纸、操作手册、使用说明、维护手册或服务指南</w:t>
      </w:r>
      <w:r>
        <w:rPr>
          <w:rFonts w:hint="eastAsia" w:ascii="宋体" w:hAnsi="宋体"/>
          <w:color w:val="000000"/>
          <w:sz w:val="24"/>
          <w:szCs w:val="24"/>
          <w:highlight w:val="none"/>
          <w:lang w:eastAsia="zh-CN"/>
        </w:rPr>
        <w:t>等</w:t>
      </w:r>
      <w:r>
        <w:rPr>
          <w:rFonts w:hint="eastAsia" w:ascii="宋体" w:hAnsi="宋体"/>
          <w:color w:val="000000"/>
          <w:sz w:val="24"/>
          <w:szCs w:val="24"/>
          <w:highlight w:val="none"/>
        </w:rPr>
        <w:t>。</w:t>
      </w:r>
      <w:r>
        <w:rPr>
          <w:rFonts w:hint="eastAsia" w:ascii="宋体" w:hAnsi="宋体"/>
          <w:color w:val="000000"/>
          <w:sz w:val="24"/>
          <w:szCs w:val="24"/>
          <w:highlight w:val="none"/>
          <w:lang w:eastAsia="zh-CN"/>
        </w:rPr>
        <w:t>上述</w:t>
      </w:r>
      <w:r>
        <w:rPr>
          <w:rFonts w:hint="eastAsia" w:ascii="宋体" w:hAnsi="宋体"/>
          <w:color w:val="000000"/>
          <w:sz w:val="24"/>
          <w:szCs w:val="24"/>
          <w:highlight w:val="none"/>
        </w:rPr>
        <w:t>文件应包装好随货物一同发运。</w:t>
      </w:r>
    </w:p>
    <w:p w14:paraId="079AFF4D">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8</w:t>
      </w:r>
      <w:r>
        <w:rPr>
          <w:rFonts w:hint="eastAsia" w:ascii="宋体" w:hAnsi="宋体"/>
          <w:color w:val="000000"/>
          <w:sz w:val="24"/>
          <w:szCs w:val="24"/>
          <w:highlight w:val="none"/>
        </w:rPr>
        <w:t>.2 保证</w:t>
      </w:r>
    </w:p>
    <w:p w14:paraId="09BDAB13">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（1）乙方应保证</w:t>
      </w:r>
      <w:r>
        <w:rPr>
          <w:rFonts w:hint="eastAsia" w:ascii="宋体" w:hAnsi="宋体"/>
          <w:color w:val="000000"/>
          <w:sz w:val="24"/>
          <w:szCs w:val="24"/>
          <w:highlight w:val="none"/>
          <w:lang w:eastAsia="zh-CN"/>
        </w:rPr>
        <w:t>提供的货物</w:t>
      </w:r>
      <w:r>
        <w:rPr>
          <w:rFonts w:hint="eastAsia" w:ascii="宋体" w:hAnsi="宋体"/>
          <w:color w:val="000000"/>
          <w:sz w:val="24"/>
          <w:szCs w:val="24"/>
          <w:highlight w:val="none"/>
        </w:rPr>
        <w:t>完全符合合同规定的质量、规格和性能要求。乙方应保证货物在正确安装、正常使用和保养条件下，</w:t>
      </w:r>
      <w:r>
        <w:rPr>
          <w:rFonts w:hint="eastAsia" w:ascii="宋体" w:hAnsi="宋体" w:eastAsia="宋体" w:cs="宋体"/>
          <w:sz w:val="24"/>
          <w:szCs w:val="24"/>
        </w:rPr>
        <w:t>在其使用寿命期内具</w:t>
      </w:r>
      <w:r>
        <w:rPr>
          <w:rFonts w:hint="eastAsia" w:ascii="宋体" w:hAnsi="宋体" w:cs="宋体"/>
          <w:sz w:val="24"/>
          <w:szCs w:val="24"/>
          <w:lang w:eastAsia="zh-CN"/>
        </w:rPr>
        <w:t>备合同约定</w:t>
      </w:r>
      <w:r>
        <w:rPr>
          <w:rFonts w:hint="eastAsia" w:ascii="宋体" w:hAnsi="宋体" w:eastAsia="宋体" w:cs="宋体"/>
          <w:sz w:val="24"/>
          <w:szCs w:val="24"/>
        </w:rPr>
        <w:t>的性能</w:t>
      </w:r>
      <w:r>
        <w:rPr>
          <w:rFonts w:hint="eastAsia" w:ascii="宋体" w:hAnsi="宋体"/>
          <w:color w:val="000000"/>
          <w:sz w:val="24"/>
          <w:szCs w:val="24"/>
          <w:highlight w:val="none"/>
        </w:rPr>
        <w:t>。</w:t>
      </w:r>
      <w:r>
        <w:rPr>
          <w:rFonts w:hint="eastAsia" w:ascii="宋体" w:hAnsi="宋体"/>
          <w:color w:val="000000"/>
          <w:sz w:val="24"/>
          <w:szCs w:val="24"/>
          <w:highlight w:val="none"/>
          <w:lang w:eastAsia="zh-CN"/>
        </w:rPr>
        <w:t>存在</w:t>
      </w:r>
      <w:r>
        <w:rPr>
          <w:rFonts w:hint="eastAsia" w:ascii="宋体" w:hAnsi="宋体"/>
          <w:color w:val="000000"/>
          <w:sz w:val="24"/>
          <w:szCs w:val="24"/>
          <w:highlight w:val="none"/>
        </w:rPr>
        <w:t>质量保证期的，货物最终交付验收</w:t>
      </w:r>
      <w:r>
        <w:rPr>
          <w:rFonts w:hint="eastAsia" w:ascii="宋体" w:hAnsi="宋体"/>
          <w:color w:val="000000"/>
          <w:sz w:val="24"/>
          <w:szCs w:val="24"/>
          <w:highlight w:val="none"/>
          <w:lang w:eastAsia="zh-CN"/>
        </w:rPr>
        <w:t>合格</w:t>
      </w:r>
      <w:r>
        <w:rPr>
          <w:rFonts w:hint="eastAsia" w:ascii="宋体" w:hAnsi="宋体"/>
          <w:color w:val="000000"/>
          <w:sz w:val="24"/>
          <w:szCs w:val="24"/>
          <w:highlight w:val="none"/>
        </w:rPr>
        <w:t>后</w:t>
      </w:r>
      <w:r>
        <w:rPr>
          <w:rFonts w:hint="eastAsia" w:ascii="宋体" w:hAnsi="宋体"/>
          <w:color w:val="000000"/>
          <w:sz w:val="24"/>
          <w:szCs w:val="24"/>
          <w:highlight w:val="none"/>
          <w:lang w:eastAsia="zh-CN"/>
        </w:rPr>
        <w:t>在</w:t>
      </w:r>
      <w:r>
        <w:rPr>
          <w:rFonts w:hint="eastAsia" w:ascii="宋体" w:hAnsi="宋体"/>
          <w:b/>
          <w:color w:val="000000"/>
          <w:sz w:val="24"/>
          <w:szCs w:val="24"/>
          <w:highlight w:val="none"/>
        </w:rPr>
        <w:t>【政府采购合同专用条款】</w:t>
      </w:r>
      <w:r>
        <w:rPr>
          <w:rFonts w:hint="eastAsia" w:ascii="宋体" w:hAnsi="宋体"/>
          <w:color w:val="000000"/>
          <w:sz w:val="24"/>
          <w:szCs w:val="24"/>
          <w:highlight w:val="none"/>
        </w:rPr>
        <w:t>规定或乙方</w:t>
      </w:r>
      <w:r>
        <w:rPr>
          <w:rFonts w:hint="eastAsia" w:ascii="宋体" w:hAnsi="宋体"/>
          <w:color w:val="000000"/>
          <w:sz w:val="24"/>
          <w:szCs w:val="24"/>
          <w:highlight w:val="none"/>
          <w:lang w:eastAsia="zh-CN"/>
        </w:rPr>
        <w:t>书面</w:t>
      </w:r>
      <w:r>
        <w:rPr>
          <w:rFonts w:hint="eastAsia" w:ascii="宋体" w:hAnsi="宋体"/>
          <w:color w:val="000000"/>
          <w:sz w:val="24"/>
          <w:szCs w:val="24"/>
          <w:highlight w:val="none"/>
        </w:rPr>
        <w:t>承诺（两者以较长的为准）的质量保证期内，本保证保持有效。</w:t>
      </w:r>
    </w:p>
    <w:p w14:paraId="5BB5378D">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（2）在质量保证期内所发现的缺陷，甲方应尽快以书面形式通知乙方。</w:t>
      </w:r>
    </w:p>
    <w:p w14:paraId="6E5CCF38">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（3）乙方收到通知后</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应在</w:t>
      </w:r>
      <w:r>
        <w:rPr>
          <w:rFonts w:hint="eastAsia" w:ascii="宋体" w:hAnsi="宋体"/>
          <w:b/>
          <w:color w:val="000000"/>
          <w:sz w:val="24"/>
          <w:szCs w:val="24"/>
          <w:highlight w:val="none"/>
        </w:rPr>
        <w:t>【政府采购合同专用条款】</w:t>
      </w:r>
      <w:r>
        <w:rPr>
          <w:rFonts w:hint="eastAsia" w:ascii="宋体" w:hAnsi="宋体"/>
          <w:color w:val="000000"/>
          <w:sz w:val="24"/>
          <w:szCs w:val="24"/>
          <w:highlight w:val="none"/>
        </w:rPr>
        <w:t>规定的响应时间内以合理的速度免费维修或更换有缺陷的货物或部件。</w:t>
      </w:r>
    </w:p>
    <w:p w14:paraId="442FD61D">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sz w:val="24"/>
          <w:szCs w:val="24"/>
          <w:highlight w:val="none"/>
          <w:lang w:val="en-US" w:eastAsia="zh-CN"/>
        </w:rPr>
        <w:t>5</w:t>
      </w:r>
      <w:r>
        <w:rPr>
          <w:rFonts w:hint="eastAsia" w:ascii="宋体" w:hAnsi="宋体"/>
          <w:color w:val="000000"/>
          <w:sz w:val="24"/>
          <w:szCs w:val="24"/>
          <w:highlight w:val="none"/>
        </w:rPr>
        <w:t>.1条规定以书面形式</w:t>
      </w:r>
      <w:r>
        <w:rPr>
          <w:rFonts w:hint="eastAsia" w:ascii="宋体" w:hAnsi="宋体"/>
          <w:color w:val="000000"/>
          <w:sz w:val="24"/>
          <w:szCs w:val="24"/>
          <w:highlight w:val="none"/>
          <w:lang w:eastAsia="zh-CN"/>
        </w:rPr>
        <w:t>追究</w:t>
      </w:r>
      <w:r>
        <w:rPr>
          <w:rFonts w:hint="eastAsia" w:ascii="宋体" w:hAnsi="宋体"/>
          <w:color w:val="000000"/>
          <w:sz w:val="24"/>
          <w:szCs w:val="24"/>
          <w:highlight w:val="none"/>
        </w:rPr>
        <w:t>乙方</w:t>
      </w:r>
      <w:r>
        <w:rPr>
          <w:rFonts w:hint="eastAsia" w:ascii="宋体" w:hAnsi="宋体"/>
          <w:color w:val="000000"/>
          <w:sz w:val="24"/>
          <w:szCs w:val="24"/>
          <w:highlight w:val="none"/>
          <w:lang w:eastAsia="zh-CN"/>
        </w:rPr>
        <w:t>的违约责任</w:t>
      </w:r>
      <w:r>
        <w:rPr>
          <w:rFonts w:hint="eastAsia" w:ascii="宋体" w:hAnsi="宋体"/>
          <w:color w:val="000000"/>
          <w:sz w:val="24"/>
          <w:szCs w:val="24"/>
          <w:highlight w:val="none"/>
        </w:rPr>
        <w:t>。</w:t>
      </w:r>
    </w:p>
    <w:p w14:paraId="13986F99">
      <w:pPr>
        <w:spacing w:before="0" w:line="400" w:lineRule="exact"/>
        <w:ind w:firstLine="480"/>
        <w:jc w:val="left"/>
        <w:rPr>
          <w:color w:val="000000"/>
          <w:sz w:val="24"/>
          <w:szCs w:val="24"/>
          <w:highlight w:val="none"/>
        </w:rPr>
      </w:pPr>
      <w:r>
        <w:rPr>
          <w:rFonts w:hint="eastAsia" w:ascii="宋体" w:hAnsi="宋体"/>
          <w:color w:val="000000"/>
          <w:sz w:val="24"/>
          <w:szCs w:val="24"/>
          <w:highlight w:val="none"/>
        </w:rPr>
        <w:t>（5）乙方在约定的时间内未能弥补缺陷，甲方可采取必要的补救措施，但其风险和费用将由乙方承担，甲方根据合同</w:t>
      </w:r>
      <w:r>
        <w:rPr>
          <w:rFonts w:hint="eastAsia" w:ascii="宋体" w:hAnsi="宋体"/>
          <w:color w:val="000000"/>
          <w:sz w:val="24"/>
          <w:szCs w:val="24"/>
          <w:highlight w:val="none"/>
          <w:lang w:eastAsia="zh-CN"/>
        </w:rPr>
        <w:t>约定</w:t>
      </w:r>
      <w:r>
        <w:rPr>
          <w:rFonts w:hint="eastAsia" w:ascii="宋体" w:hAnsi="宋体"/>
          <w:color w:val="000000"/>
          <w:sz w:val="24"/>
          <w:szCs w:val="24"/>
          <w:highlight w:val="none"/>
        </w:rPr>
        <w:t>对乙方行使的其他权利不受影响。</w:t>
      </w:r>
    </w:p>
    <w:p w14:paraId="0C8BFE28">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lang w:eastAsia="zh-CN"/>
        </w:rPr>
        <w:t>9</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权利瑕疵担保</w:t>
      </w:r>
    </w:p>
    <w:p w14:paraId="41392FB5">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9</w:t>
      </w:r>
      <w:r>
        <w:rPr>
          <w:rFonts w:hint="eastAsia" w:ascii="宋体" w:hAnsi="宋体"/>
          <w:color w:val="000000"/>
          <w:sz w:val="24"/>
          <w:szCs w:val="24"/>
          <w:highlight w:val="none"/>
        </w:rPr>
        <w:t>.1 乙方保证对其出售的货物享有合法的权利。</w:t>
      </w:r>
    </w:p>
    <w:p w14:paraId="00D4E2D2">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9</w:t>
      </w:r>
      <w:r>
        <w:rPr>
          <w:rFonts w:hint="eastAsia" w:ascii="宋体" w:hAnsi="宋体"/>
          <w:color w:val="000000"/>
          <w:sz w:val="24"/>
          <w:szCs w:val="24"/>
          <w:highlight w:val="none"/>
        </w:rPr>
        <w:t xml:space="preserve">.2 </w:t>
      </w:r>
      <w:r>
        <w:rPr>
          <w:rFonts w:hint="eastAsia" w:ascii="宋体" w:hAnsi="宋体" w:eastAsia="宋体" w:cs="宋体"/>
          <w:sz w:val="24"/>
          <w:szCs w:val="24"/>
        </w:rPr>
        <w:t>乙方保证在交付的货物上不存在抵押权等担保物权。</w:t>
      </w:r>
    </w:p>
    <w:p w14:paraId="5689FA06">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9</w:t>
      </w:r>
      <w:r>
        <w:rPr>
          <w:rFonts w:hint="eastAsia" w:ascii="宋体" w:hAnsi="宋体"/>
          <w:color w:val="000000"/>
          <w:sz w:val="24"/>
          <w:szCs w:val="24"/>
          <w:highlight w:val="none"/>
        </w:rPr>
        <w:t>.3 如甲方使用</w:t>
      </w:r>
      <w:r>
        <w:rPr>
          <w:rFonts w:hint="eastAsia" w:ascii="宋体" w:hAnsi="宋体"/>
          <w:color w:val="000000"/>
          <w:sz w:val="24"/>
          <w:szCs w:val="24"/>
          <w:highlight w:val="none"/>
          <w:lang w:val="en-US" w:eastAsia="zh-CN"/>
        </w:rPr>
        <w:t>上述</w:t>
      </w:r>
      <w:r>
        <w:rPr>
          <w:rFonts w:hint="eastAsia" w:ascii="宋体" w:hAnsi="宋体"/>
          <w:color w:val="000000"/>
          <w:sz w:val="24"/>
          <w:szCs w:val="24"/>
          <w:highlight w:val="none"/>
        </w:rPr>
        <w:t>货物构成</w:t>
      </w:r>
      <w:r>
        <w:rPr>
          <w:rFonts w:hint="eastAsia" w:ascii="宋体" w:hAnsi="宋体"/>
          <w:color w:val="000000"/>
          <w:sz w:val="24"/>
          <w:szCs w:val="24"/>
          <w:highlight w:val="none"/>
          <w:lang w:val="en-US" w:eastAsia="zh-CN"/>
        </w:rPr>
        <w:t>对第三人</w:t>
      </w:r>
      <w:r>
        <w:rPr>
          <w:rFonts w:hint="eastAsia" w:ascii="宋体" w:hAnsi="宋体"/>
          <w:color w:val="000000"/>
          <w:sz w:val="24"/>
          <w:szCs w:val="24"/>
          <w:highlight w:val="none"/>
        </w:rPr>
        <w:t>侵权的，则由乙方承担全部责任。</w:t>
      </w:r>
    </w:p>
    <w:p w14:paraId="05634BA5">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rPr>
        <w:t>1</w:t>
      </w:r>
      <w:r>
        <w:rPr>
          <w:rFonts w:hint="eastAsia" w:ascii="宋体" w:hAnsi="宋体"/>
          <w:b/>
          <w:bCs/>
          <w:color w:val="000000"/>
          <w:sz w:val="24"/>
          <w:szCs w:val="24"/>
          <w:highlight w:val="none"/>
          <w:lang w:eastAsia="zh-CN"/>
        </w:rPr>
        <w:t>0</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知识产权保护</w:t>
      </w:r>
    </w:p>
    <w:p w14:paraId="0C635FF3">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eastAsia="zh-CN"/>
        </w:rPr>
        <w:t>0</w:t>
      </w:r>
      <w:r>
        <w:rPr>
          <w:rFonts w:hint="eastAsia" w:ascii="宋体" w:hAnsi="宋体"/>
          <w:color w:val="000000"/>
          <w:sz w:val="24"/>
          <w:szCs w:val="24"/>
          <w:highlight w:val="none"/>
        </w:rPr>
        <w:t>.1 乙方对其所销售的货物应当享有知识产权或经权利人合法授权，保证没有侵犯任何第三人的知识产权等权利。</w:t>
      </w:r>
      <w:bookmarkStart w:id="822" w:name="_Hlk163047038"/>
      <w:r>
        <w:rPr>
          <w:rFonts w:hint="eastAsia" w:ascii="宋体" w:hAnsi="宋体" w:eastAsia="宋体" w:cs="宋体"/>
          <w:sz w:val="24"/>
          <w:szCs w:val="24"/>
        </w:rPr>
        <w:t>因违反前述约定对第三人构成侵权的，应当由乙方向第三人承担法律责任；甲方依法向第三人赔偿后，有权向乙方追偿。甲方有其他损失的，乙方应当赔偿</w:t>
      </w:r>
      <w:bookmarkEnd w:id="822"/>
      <w:r>
        <w:rPr>
          <w:rFonts w:hint="eastAsia" w:ascii="宋体" w:hAnsi="宋体"/>
          <w:color w:val="000000"/>
          <w:sz w:val="24"/>
          <w:szCs w:val="24"/>
          <w:highlight w:val="none"/>
        </w:rPr>
        <w:t>。</w:t>
      </w:r>
    </w:p>
    <w:p w14:paraId="0CA71851">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rPr>
        <w:t>1</w:t>
      </w:r>
      <w:r>
        <w:rPr>
          <w:rFonts w:hint="eastAsia" w:ascii="宋体" w:hAnsi="宋体"/>
          <w:b/>
          <w:bCs/>
          <w:color w:val="000000"/>
          <w:sz w:val="24"/>
          <w:szCs w:val="24"/>
          <w:highlight w:val="none"/>
          <w:lang w:eastAsia="zh-CN"/>
        </w:rPr>
        <w:t>1</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保密义务</w:t>
      </w:r>
    </w:p>
    <w:p w14:paraId="553BA3AD">
      <w:pPr>
        <w:spacing w:before="0" w:line="400" w:lineRule="exact"/>
        <w:ind w:firstLine="480"/>
        <w:jc w:val="left"/>
        <w:rPr>
          <w:rFonts w:hint="eastAsia" w:ascii="宋体" w:hAnsi="宋体" w:eastAsia="宋体" w:cs="宋体"/>
          <w:sz w:val="24"/>
          <w:szCs w:val="24"/>
        </w:rPr>
      </w:pPr>
      <w:r>
        <w:rPr>
          <w:rFonts w:hint="eastAsia" w:ascii="宋体" w:hAnsi="宋体" w:cs="宋体"/>
          <w:sz w:val="24"/>
          <w:szCs w:val="24"/>
          <w:lang w:val="en-US" w:eastAsia="zh-CN"/>
        </w:rPr>
        <w:t xml:space="preserve">11.1 </w:t>
      </w:r>
      <w:r>
        <w:rPr>
          <w:rFonts w:hint="eastAsia" w:ascii="宋体" w:hAnsi="宋体" w:eastAsia="宋体" w:cs="宋体"/>
          <w:sz w:val="24"/>
          <w:szCs w:val="24"/>
        </w:rPr>
        <w:t>甲、乙双方</w:t>
      </w:r>
      <w:r>
        <w:rPr>
          <w:rFonts w:hint="eastAsia" w:ascii="宋体" w:hAnsi="宋体" w:cs="宋体"/>
          <w:sz w:val="24"/>
          <w:szCs w:val="24"/>
          <w:lang w:eastAsia="zh-CN"/>
        </w:rPr>
        <w:t>对</w:t>
      </w:r>
      <w:r>
        <w:rPr>
          <w:rFonts w:hint="eastAsia" w:ascii="宋体" w:hAnsi="宋体" w:eastAsia="宋体" w:cs="宋体"/>
          <w:sz w:val="24"/>
          <w:szCs w:val="24"/>
        </w:rPr>
        <w:t>采购和合同履行过程中所获悉的</w:t>
      </w:r>
      <w:r>
        <w:rPr>
          <w:rFonts w:hint="eastAsia" w:ascii="宋体" w:hAnsi="宋体" w:cs="宋体"/>
          <w:sz w:val="24"/>
          <w:szCs w:val="24"/>
          <w:lang w:eastAsia="zh-CN"/>
        </w:rPr>
        <w:t>国家秘密、工作秘密、</w:t>
      </w:r>
      <w:r>
        <w:rPr>
          <w:rFonts w:hint="eastAsia" w:ascii="宋体" w:hAnsi="宋体" w:eastAsia="宋体" w:cs="宋体"/>
          <w:sz w:val="24"/>
          <w:szCs w:val="24"/>
        </w:rPr>
        <w:t>商业秘密或者其他应当保密的信息，均有保密义务</w:t>
      </w:r>
      <w:r>
        <w:rPr>
          <w:rFonts w:hint="eastAsia" w:ascii="宋体" w:hAnsi="宋体" w:cs="宋体"/>
          <w:sz w:val="24"/>
          <w:szCs w:val="24"/>
          <w:lang w:eastAsia="zh-CN"/>
        </w:rPr>
        <w:t>且不受合同有效期所限，直至该信息成为公开信息</w:t>
      </w:r>
      <w:r>
        <w:rPr>
          <w:rFonts w:hint="eastAsia" w:ascii="宋体" w:hAnsi="宋体" w:eastAsia="宋体" w:cs="宋体"/>
          <w:sz w:val="24"/>
          <w:szCs w:val="24"/>
        </w:rPr>
        <w:t>。泄露、不正当地使用</w:t>
      </w:r>
      <w:r>
        <w:rPr>
          <w:rFonts w:hint="eastAsia" w:ascii="宋体" w:hAnsi="宋体" w:cs="宋体"/>
          <w:sz w:val="24"/>
          <w:szCs w:val="24"/>
          <w:lang w:eastAsia="zh-CN"/>
        </w:rPr>
        <w:t>国家秘密、工作秘密、</w:t>
      </w:r>
      <w:r>
        <w:rPr>
          <w:rFonts w:hint="eastAsia" w:ascii="宋体" w:hAnsi="宋体" w:eastAsia="宋体" w:cs="宋体"/>
          <w:sz w:val="24"/>
          <w:szCs w:val="24"/>
        </w:rPr>
        <w:t>商业秘密或者</w:t>
      </w:r>
      <w:r>
        <w:rPr>
          <w:rFonts w:hint="eastAsia" w:ascii="宋体" w:hAnsi="宋体" w:cs="宋体"/>
          <w:sz w:val="24"/>
          <w:szCs w:val="24"/>
          <w:lang w:eastAsia="zh-CN"/>
        </w:rPr>
        <w:t>其他应当保密的</w:t>
      </w:r>
      <w:r>
        <w:rPr>
          <w:rFonts w:hint="eastAsia" w:ascii="宋体" w:hAnsi="宋体" w:eastAsia="宋体" w:cs="宋体"/>
          <w:sz w:val="24"/>
          <w:szCs w:val="24"/>
        </w:rPr>
        <w:t>信息，应当承担</w:t>
      </w:r>
      <w:r>
        <w:rPr>
          <w:rFonts w:hint="eastAsia" w:ascii="宋体" w:hAnsi="宋体" w:cs="宋体"/>
          <w:sz w:val="24"/>
          <w:szCs w:val="24"/>
          <w:lang w:eastAsia="zh-CN"/>
        </w:rPr>
        <w:t>相应</w:t>
      </w:r>
      <w:r>
        <w:rPr>
          <w:rFonts w:hint="eastAsia" w:ascii="宋体" w:hAnsi="宋体" w:eastAsia="宋体" w:cs="宋体"/>
          <w:sz w:val="24"/>
          <w:szCs w:val="24"/>
        </w:rPr>
        <w:t>责任。其他应当保密的信息由双方在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中约定。</w:t>
      </w:r>
    </w:p>
    <w:p w14:paraId="737E853D">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rPr>
        <w:t>1</w:t>
      </w:r>
      <w:r>
        <w:rPr>
          <w:rFonts w:hint="eastAsia" w:ascii="宋体" w:hAnsi="宋体"/>
          <w:b/>
          <w:bCs/>
          <w:color w:val="000000"/>
          <w:sz w:val="24"/>
          <w:szCs w:val="24"/>
          <w:highlight w:val="none"/>
          <w:lang w:eastAsia="zh-CN"/>
        </w:rPr>
        <w:t>2</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合同价款支付</w:t>
      </w:r>
    </w:p>
    <w:p w14:paraId="3B979EF6">
      <w:pPr>
        <w:spacing w:before="0" w:line="400" w:lineRule="exact"/>
        <w:ind w:firstLine="480"/>
        <w:jc w:val="lef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1</w:t>
      </w:r>
      <w:r>
        <w:rPr>
          <w:rFonts w:hint="eastAsia" w:ascii="宋体" w:hAnsi="宋体"/>
          <w:color w:val="000000"/>
          <w:sz w:val="24"/>
          <w:szCs w:val="24"/>
          <w:highlight w:val="none"/>
          <w:lang w:eastAsia="zh-CN"/>
        </w:rPr>
        <w:t>2</w:t>
      </w:r>
      <w:r>
        <w:rPr>
          <w:rFonts w:hint="eastAsia" w:ascii="宋体" w:hAnsi="宋体"/>
          <w:color w:val="000000"/>
          <w:sz w:val="24"/>
          <w:szCs w:val="24"/>
          <w:highlight w:val="none"/>
        </w:rPr>
        <w:t xml:space="preserve">.1 </w:t>
      </w:r>
      <w:r>
        <w:rPr>
          <w:rFonts w:hint="eastAsia" w:ascii="宋体" w:hAnsi="宋体"/>
          <w:color w:val="000000"/>
          <w:sz w:val="24"/>
          <w:szCs w:val="24"/>
          <w:highlight w:val="none"/>
          <w:lang w:eastAsia="zh-CN"/>
        </w:rPr>
        <w:t>合同价款支付</w:t>
      </w:r>
      <w:r>
        <w:rPr>
          <w:rFonts w:hint="eastAsia" w:ascii="宋体" w:hAnsi="宋体"/>
          <w:color w:val="000000"/>
          <w:sz w:val="24"/>
          <w:szCs w:val="24"/>
          <w:highlight w:val="none"/>
        </w:rPr>
        <w:t>按照国库集中支付</w:t>
      </w:r>
      <w:r>
        <w:rPr>
          <w:rFonts w:hint="eastAsia" w:ascii="宋体" w:hAnsi="宋体"/>
          <w:color w:val="000000"/>
          <w:sz w:val="24"/>
          <w:szCs w:val="24"/>
          <w:highlight w:val="none"/>
          <w:lang w:eastAsia="zh-CN"/>
        </w:rPr>
        <w:t>制度及财政管理相关</w:t>
      </w:r>
      <w:r>
        <w:rPr>
          <w:rFonts w:hint="eastAsia" w:ascii="宋体" w:hAnsi="宋体"/>
          <w:color w:val="000000"/>
          <w:sz w:val="24"/>
          <w:szCs w:val="24"/>
          <w:highlight w:val="none"/>
        </w:rPr>
        <w:t>规定执行。</w:t>
      </w:r>
    </w:p>
    <w:p w14:paraId="1977B97F">
      <w:pPr>
        <w:pStyle w:val="194"/>
        <w:spacing w:line="400" w:lineRule="exact"/>
        <w:ind w:firstLine="480"/>
        <w:rPr>
          <w:rFonts w:hint="eastAsia" w:eastAsia="宋体"/>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12.2 </w:t>
      </w:r>
      <w:r>
        <w:rPr>
          <w:rFonts w:hint="eastAsia" w:ascii="宋体" w:hAnsi="宋体" w:eastAsia="宋体" w:cs="Times New Roman"/>
          <w:b w:val="0"/>
          <w:bCs w:val="0"/>
          <w:color w:val="000000"/>
          <w:sz w:val="24"/>
          <w:szCs w:val="24"/>
          <w:highlight w:val="none"/>
        </w:rPr>
        <w:t>对于满足合同约定支付条件的，</w:t>
      </w:r>
      <w:r>
        <w:rPr>
          <w:rFonts w:hint="eastAsia" w:ascii="宋体" w:hAnsi="宋体" w:eastAsia="宋体" w:cs="Times New Roman"/>
          <w:b w:val="0"/>
          <w:bCs w:val="0"/>
          <w:color w:val="000000"/>
          <w:sz w:val="24"/>
          <w:szCs w:val="24"/>
          <w:highlight w:val="none"/>
          <w:lang w:val="en-US" w:eastAsia="zh-CN"/>
        </w:rPr>
        <w:t>甲方</w:t>
      </w:r>
      <w:r>
        <w:rPr>
          <w:rFonts w:hint="eastAsia" w:ascii="宋体" w:hAnsi="宋体" w:eastAsia="宋体" w:cs="Times New Roman"/>
          <w:b w:val="0"/>
          <w:bCs w:val="0"/>
          <w:i w:val="0"/>
          <w:iCs w:val="0"/>
          <w:caps w:val="0"/>
          <w:color w:val="000000"/>
          <w:spacing w:val="0"/>
          <w:sz w:val="24"/>
          <w:szCs w:val="24"/>
          <w:highlight w:val="none"/>
          <w:shd w:val="clear" w:color="auto" w:fill="auto"/>
          <w:vertAlign w:val="baseline"/>
        </w:rPr>
        <w:t>原则上应当自收到发票后10个工作日内</w:t>
      </w:r>
      <w:r>
        <w:rPr>
          <w:rFonts w:hint="eastAsia" w:ascii="宋体" w:hAnsi="宋体" w:eastAsia="宋体" w:cs="Times New Roman"/>
          <w:b w:val="0"/>
          <w:bCs w:val="0"/>
          <w:color w:val="000000"/>
          <w:sz w:val="24"/>
          <w:szCs w:val="24"/>
          <w:highlight w:val="none"/>
        </w:rPr>
        <w:t>将资金支付到合同约定的</w:t>
      </w:r>
      <w:r>
        <w:rPr>
          <w:rFonts w:hint="eastAsia" w:ascii="宋体" w:hAnsi="宋体" w:cs="Times New Roman"/>
          <w:b w:val="0"/>
          <w:bCs w:val="0"/>
          <w:color w:val="000000"/>
          <w:sz w:val="24"/>
          <w:szCs w:val="24"/>
          <w:highlight w:val="none"/>
          <w:lang w:eastAsia="zh-CN"/>
        </w:rPr>
        <w:t>乙方</w:t>
      </w:r>
      <w:r>
        <w:rPr>
          <w:rFonts w:hint="eastAsia" w:ascii="宋体" w:hAnsi="宋体" w:eastAsia="宋体" w:cs="Times New Roman"/>
          <w:b w:val="0"/>
          <w:bCs w:val="0"/>
          <w:color w:val="000000"/>
          <w:sz w:val="24"/>
          <w:szCs w:val="24"/>
          <w:highlight w:val="none"/>
        </w:rPr>
        <w:t>账户，不得以机构变动、人员更替、政策调整等为由迟延付款，不得将采购文件和合同中未规定的义务作为向</w:t>
      </w:r>
      <w:r>
        <w:rPr>
          <w:rFonts w:hint="eastAsia" w:ascii="宋体" w:hAnsi="宋体" w:eastAsia="宋体" w:cs="Times New Roman"/>
          <w:b w:val="0"/>
          <w:bCs w:val="0"/>
          <w:color w:val="000000"/>
          <w:sz w:val="24"/>
          <w:szCs w:val="24"/>
          <w:highlight w:val="none"/>
          <w:lang w:val="en-US" w:eastAsia="zh-CN"/>
        </w:rPr>
        <w:t>乙方</w:t>
      </w:r>
      <w:r>
        <w:rPr>
          <w:rFonts w:hint="eastAsia" w:ascii="宋体" w:hAnsi="宋体" w:eastAsia="宋体" w:cs="Times New Roman"/>
          <w:b w:val="0"/>
          <w:bCs w:val="0"/>
          <w:color w:val="000000"/>
          <w:sz w:val="24"/>
          <w:szCs w:val="24"/>
          <w:highlight w:val="none"/>
        </w:rPr>
        <w:t>付款的条件。具体合同价款支付时间在【</w:t>
      </w:r>
      <w:r>
        <w:rPr>
          <w:rFonts w:hint="eastAsia" w:ascii="宋体" w:hAnsi="宋体" w:eastAsia="宋体" w:cs="Times New Roman"/>
          <w:b/>
          <w:bCs/>
          <w:color w:val="000000"/>
          <w:sz w:val="24"/>
          <w:szCs w:val="24"/>
          <w:highlight w:val="none"/>
        </w:rPr>
        <w:t>政府采购合同专用条款</w:t>
      </w:r>
      <w:r>
        <w:rPr>
          <w:rFonts w:hint="eastAsia" w:ascii="宋体" w:hAnsi="宋体" w:eastAsia="宋体" w:cs="Times New Roman"/>
          <w:b w:val="0"/>
          <w:bCs w:val="0"/>
          <w:color w:val="000000"/>
          <w:sz w:val="24"/>
          <w:szCs w:val="24"/>
          <w:highlight w:val="none"/>
        </w:rPr>
        <w:t>】中</w:t>
      </w:r>
      <w:r>
        <w:rPr>
          <w:rFonts w:hint="eastAsia" w:ascii="宋体" w:hAnsi="宋体" w:cs="Times New Roman"/>
          <w:b w:val="0"/>
          <w:bCs w:val="0"/>
          <w:color w:val="000000"/>
          <w:sz w:val="24"/>
          <w:szCs w:val="24"/>
          <w:highlight w:val="none"/>
          <w:lang w:eastAsia="zh-CN"/>
        </w:rPr>
        <w:t>约</w:t>
      </w:r>
      <w:r>
        <w:rPr>
          <w:rFonts w:hint="eastAsia" w:ascii="宋体" w:hAnsi="宋体" w:eastAsia="宋体" w:cs="Times New Roman"/>
          <w:b w:val="0"/>
          <w:bCs w:val="0"/>
          <w:color w:val="000000"/>
          <w:sz w:val="24"/>
          <w:szCs w:val="24"/>
          <w:highlight w:val="none"/>
        </w:rPr>
        <w:t>定。</w:t>
      </w:r>
    </w:p>
    <w:p w14:paraId="01AA7689">
      <w:pPr>
        <w:pStyle w:val="224"/>
        <w:spacing w:after="0" w:line="400" w:lineRule="exact"/>
        <w:rPr>
          <w:rFonts w:ascii="宋体" w:hAnsi="宋体"/>
          <w:b/>
          <w:bCs/>
          <w:color w:val="000000"/>
          <w:sz w:val="24"/>
          <w:szCs w:val="24"/>
          <w:highlight w:val="none"/>
        </w:rPr>
      </w:pPr>
      <w:r>
        <w:rPr>
          <w:rFonts w:hint="eastAsia" w:ascii="宋体" w:hAnsi="宋体"/>
          <w:b/>
          <w:bCs/>
          <w:color w:val="000000"/>
          <w:sz w:val="24"/>
          <w:szCs w:val="24"/>
          <w:highlight w:val="none"/>
        </w:rPr>
        <w:t>1</w:t>
      </w:r>
      <w:r>
        <w:rPr>
          <w:rFonts w:hint="eastAsia" w:ascii="宋体" w:hAnsi="宋体"/>
          <w:b/>
          <w:bCs/>
          <w:color w:val="000000"/>
          <w:sz w:val="24"/>
          <w:szCs w:val="24"/>
          <w:highlight w:val="none"/>
          <w:lang w:eastAsia="zh-CN"/>
        </w:rPr>
        <w:t>3</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履约保证金</w:t>
      </w:r>
    </w:p>
    <w:p w14:paraId="51781B17">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eastAsia="zh-CN"/>
        </w:rPr>
        <w:t>3</w:t>
      </w:r>
      <w:r>
        <w:rPr>
          <w:rFonts w:hint="eastAsia" w:ascii="宋体" w:hAnsi="宋体"/>
          <w:color w:val="000000"/>
          <w:sz w:val="24"/>
          <w:szCs w:val="24"/>
          <w:highlight w:val="none"/>
        </w:rPr>
        <w:t xml:space="preserve">.1 </w:t>
      </w:r>
      <w:r>
        <w:rPr>
          <w:rFonts w:hint="eastAsia" w:ascii="宋体" w:hAnsi="宋体" w:eastAsia="宋体" w:cs="宋体"/>
          <w:sz w:val="24"/>
          <w:szCs w:val="24"/>
        </w:rPr>
        <w:t>乙方应当以支票、汇票、本票或者金融机构、担保机构出具的保函等非现金形式提交。</w:t>
      </w:r>
    </w:p>
    <w:p w14:paraId="06419A12">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eastAsia="zh-CN"/>
        </w:rPr>
        <w:t>3</w:t>
      </w:r>
      <w:r>
        <w:rPr>
          <w:rFonts w:hint="eastAsia" w:ascii="宋体" w:hAnsi="宋体"/>
          <w:color w:val="000000"/>
          <w:sz w:val="24"/>
          <w:szCs w:val="24"/>
          <w:highlight w:val="none"/>
        </w:rPr>
        <w:t>.2 如果乙方</w:t>
      </w:r>
      <w:r>
        <w:rPr>
          <w:rFonts w:hint="eastAsia" w:ascii="宋体" w:hAnsi="宋体"/>
          <w:color w:val="000000"/>
          <w:sz w:val="24"/>
          <w:szCs w:val="24"/>
          <w:highlight w:val="none"/>
          <w:lang w:eastAsia="zh-CN"/>
        </w:rPr>
        <w:t>出现</w:t>
      </w:r>
      <w:r>
        <w:rPr>
          <w:rFonts w:hint="eastAsia" w:ascii="宋体" w:hAnsi="宋体" w:eastAsia="宋体" w:cs="宋体"/>
          <w:b/>
          <w:bCs/>
          <w:sz w:val="24"/>
          <w:szCs w:val="24"/>
          <w:highlight w:val="none"/>
        </w:rPr>
        <w:t>【政府采购合同专用条款】</w:t>
      </w:r>
      <w:r>
        <w:rPr>
          <w:rFonts w:hint="eastAsia" w:ascii="宋体" w:hAnsi="宋体" w:cs="宋体"/>
          <w:b w:val="0"/>
          <w:bCs w:val="0"/>
          <w:sz w:val="24"/>
          <w:szCs w:val="24"/>
          <w:highlight w:val="none"/>
          <w:lang w:eastAsia="zh-CN"/>
        </w:rPr>
        <w:t>约定</w:t>
      </w:r>
      <w:r>
        <w:rPr>
          <w:rFonts w:hint="eastAsia" w:ascii="宋体" w:hAnsi="宋体" w:cs="宋体"/>
          <w:b w:val="0"/>
          <w:bCs w:val="0"/>
          <w:sz w:val="24"/>
          <w:szCs w:val="24"/>
          <w:lang w:eastAsia="zh-CN"/>
        </w:rPr>
        <w:t>情形的</w:t>
      </w:r>
      <w:r>
        <w:rPr>
          <w:rFonts w:hint="eastAsia" w:ascii="宋体" w:hAnsi="宋体"/>
          <w:color w:val="000000"/>
          <w:sz w:val="24"/>
          <w:szCs w:val="24"/>
          <w:highlight w:val="none"/>
        </w:rPr>
        <w:t>，履约保证金不予退还；如果乙方未能按合同约定全面履行义务，甲方有权从履约保证金中取得补偿或赔偿，</w:t>
      </w:r>
      <w:r>
        <w:rPr>
          <w:rFonts w:hint="eastAsia" w:ascii="宋体" w:hAnsi="宋体"/>
          <w:color w:val="000000"/>
          <w:sz w:val="24"/>
          <w:szCs w:val="24"/>
          <w:highlight w:val="none"/>
          <w:lang w:eastAsia="zh-CN"/>
        </w:rPr>
        <w:t>且</w:t>
      </w:r>
      <w:r>
        <w:rPr>
          <w:rFonts w:hint="eastAsia" w:ascii="宋体" w:hAnsi="宋体"/>
          <w:color w:val="000000"/>
          <w:sz w:val="24"/>
          <w:szCs w:val="24"/>
          <w:highlight w:val="none"/>
        </w:rPr>
        <w:t>不影响甲方要求乙方承担合同约定的超过履约保证金的违约责任的权利。</w:t>
      </w:r>
    </w:p>
    <w:p w14:paraId="6405B00A">
      <w:pPr>
        <w:spacing w:line="400" w:lineRule="exact"/>
        <w:ind w:firstLine="420"/>
        <w:rPr>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eastAsia="zh-CN"/>
        </w:rPr>
        <w:t>3</w:t>
      </w:r>
      <w:r>
        <w:rPr>
          <w:rFonts w:hint="eastAsia" w:ascii="宋体" w:hAnsi="宋体"/>
          <w:color w:val="000000"/>
          <w:sz w:val="24"/>
          <w:szCs w:val="24"/>
          <w:highlight w:val="none"/>
        </w:rPr>
        <w:t>.3 甲方在项目通过验收后按照</w:t>
      </w:r>
      <w:r>
        <w:rPr>
          <w:rFonts w:hint="eastAsia" w:ascii="宋体" w:hAnsi="宋体"/>
          <w:b/>
          <w:color w:val="000000"/>
          <w:sz w:val="24"/>
          <w:szCs w:val="24"/>
          <w:highlight w:val="none"/>
        </w:rPr>
        <w:t>【政府采购合同专用条款】</w:t>
      </w:r>
      <w:r>
        <w:rPr>
          <w:rFonts w:hint="eastAsia" w:ascii="宋体" w:hAnsi="宋体"/>
          <w:color w:val="000000"/>
          <w:sz w:val="24"/>
          <w:szCs w:val="24"/>
          <w:highlight w:val="none"/>
        </w:rPr>
        <w:t>规定的时间内将履约保证金退还乙方；逾期退还的，乙方可要求甲方支付违约金，违约金按照</w:t>
      </w:r>
      <w:r>
        <w:rPr>
          <w:rFonts w:hint="eastAsia" w:ascii="宋体" w:hAnsi="宋体"/>
          <w:b/>
          <w:color w:val="000000"/>
          <w:sz w:val="24"/>
          <w:szCs w:val="24"/>
          <w:highlight w:val="none"/>
        </w:rPr>
        <w:t>【政府采购合同专用条款】</w:t>
      </w:r>
      <w:r>
        <w:rPr>
          <w:rFonts w:hint="eastAsia" w:ascii="宋体" w:hAnsi="宋体"/>
          <w:color w:val="000000"/>
          <w:sz w:val="24"/>
          <w:szCs w:val="24"/>
          <w:highlight w:val="none"/>
        </w:rPr>
        <w:t>规定支付。</w:t>
      </w:r>
    </w:p>
    <w:p w14:paraId="56C3E298">
      <w:pPr>
        <w:spacing w:before="0" w:line="400" w:lineRule="exact"/>
        <w:jc w:val="left"/>
        <w:rPr>
          <w:rFonts w:ascii="宋体" w:hAnsi="宋体"/>
          <w:b/>
          <w:color w:val="000000"/>
          <w:sz w:val="24"/>
          <w:szCs w:val="24"/>
          <w:highlight w:val="none"/>
        </w:rPr>
      </w:pPr>
      <w:r>
        <w:rPr>
          <w:rFonts w:hint="eastAsia" w:ascii="宋体" w:hAnsi="宋体"/>
          <w:b/>
          <w:bCs/>
          <w:color w:val="000000"/>
          <w:sz w:val="24"/>
          <w:szCs w:val="24"/>
          <w:highlight w:val="none"/>
        </w:rPr>
        <w:t>1</w:t>
      </w:r>
      <w:r>
        <w:rPr>
          <w:rFonts w:hint="eastAsia" w:ascii="宋体" w:hAnsi="宋体"/>
          <w:b/>
          <w:bCs/>
          <w:color w:val="000000"/>
          <w:sz w:val="24"/>
          <w:szCs w:val="24"/>
          <w:highlight w:val="none"/>
          <w:lang w:eastAsia="zh-CN"/>
        </w:rPr>
        <w:t>4</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b/>
          <w:color w:val="000000"/>
          <w:sz w:val="24"/>
          <w:szCs w:val="24"/>
          <w:highlight w:val="none"/>
        </w:rPr>
        <w:t>售后</w:t>
      </w:r>
      <w:r>
        <w:rPr>
          <w:rFonts w:hint="eastAsia" w:ascii="宋体" w:hAnsi="宋体"/>
          <w:b/>
          <w:color w:val="000000"/>
          <w:sz w:val="24"/>
          <w:szCs w:val="24"/>
          <w:highlight w:val="none"/>
        </w:rPr>
        <w:t>服务</w:t>
      </w:r>
    </w:p>
    <w:p w14:paraId="7D83A000">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eastAsia="zh-CN"/>
        </w:rPr>
        <w:t>4</w:t>
      </w:r>
      <w:r>
        <w:rPr>
          <w:rFonts w:hint="eastAsia" w:ascii="宋体" w:hAnsi="宋体"/>
          <w:color w:val="000000"/>
          <w:sz w:val="24"/>
          <w:szCs w:val="24"/>
          <w:highlight w:val="none"/>
        </w:rPr>
        <w:t>.1 除项目不涉及或采购活动中明确约定无须承担外，乙方还应提供下列服务：</w:t>
      </w:r>
    </w:p>
    <w:p w14:paraId="413E4FD6">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（1）货物的现场移动、安装、调试、启动监督及技术支持；</w:t>
      </w:r>
    </w:p>
    <w:p w14:paraId="5B8521E5">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（2）提供货物组装和维修所需的专用工具和辅助材料；</w:t>
      </w:r>
    </w:p>
    <w:p w14:paraId="7BF41666">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（3）在</w:t>
      </w:r>
      <w:r>
        <w:rPr>
          <w:rFonts w:hint="eastAsia" w:ascii="宋体" w:hAnsi="宋体" w:eastAsia="宋体" w:cs="宋体"/>
          <w:b/>
          <w:bCs/>
          <w:sz w:val="24"/>
          <w:szCs w:val="24"/>
          <w:highlight w:val="none"/>
        </w:rPr>
        <w:t>【政府采购合同专用条款】</w:t>
      </w:r>
      <w:r>
        <w:rPr>
          <w:rFonts w:hint="eastAsia" w:ascii="宋体" w:hAnsi="宋体"/>
          <w:color w:val="000000"/>
          <w:sz w:val="24"/>
          <w:szCs w:val="24"/>
          <w:highlight w:val="none"/>
          <w:lang w:eastAsia="zh-CN"/>
        </w:rPr>
        <w:t>约定</w:t>
      </w:r>
      <w:r>
        <w:rPr>
          <w:rFonts w:hint="eastAsia" w:ascii="宋体" w:hAnsi="宋体"/>
          <w:color w:val="000000"/>
          <w:sz w:val="24"/>
          <w:szCs w:val="24"/>
          <w:highlight w:val="none"/>
        </w:rPr>
        <w:t>的期限内对所有的货物实施运行监督、维修，但前提条件是该服务并不能免除乙方在质量保证期内所承担的义务；</w:t>
      </w:r>
    </w:p>
    <w:p w14:paraId="6BC22AD6">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（4）在制造商</w:t>
      </w:r>
      <w:r>
        <w:rPr>
          <w:rFonts w:hint="eastAsia" w:ascii="宋体" w:hAnsi="宋体"/>
          <w:color w:val="000000"/>
          <w:sz w:val="24"/>
          <w:szCs w:val="24"/>
          <w:highlight w:val="none"/>
          <w:lang w:eastAsia="zh-CN"/>
        </w:rPr>
        <w:t>所在地</w:t>
      </w:r>
      <w:r>
        <w:rPr>
          <w:rFonts w:hint="eastAsia" w:ascii="宋体" w:hAnsi="宋体"/>
          <w:color w:val="000000"/>
          <w:sz w:val="24"/>
          <w:szCs w:val="24"/>
          <w:highlight w:val="none"/>
        </w:rPr>
        <w:t>或</w:t>
      </w:r>
      <w:r>
        <w:rPr>
          <w:rFonts w:hint="eastAsia" w:ascii="宋体" w:hAnsi="宋体"/>
          <w:color w:val="000000"/>
          <w:sz w:val="24"/>
          <w:szCs w:val="24"/>
          <w:highlight w:val="none"/>
          <w:lang w:eastAsia="zh-CN"/>
        </w:rPr>
        <w:t>指定</w:t>
      </w:r>
      <w:r>
        <w:rPr>
          <w:rFonts w:hint="eastAsia" w:ascii="宋体" w:hAnsi="宋体"/>
          <w:color w:val="000000"/>
          <w:sz w:val="24"/>
          <w:szCs w:val="24"/>
          <w:highlight w:val="none"/>
        </w:rPr>
        <w:t>现场就货物的安装、启动、运营、维护</w:t>
      </w:r>
      <w:r>
        <w:rPr>
          <w:rFonts w:hint="eastAsia" w:ascii="宋体" w:hAnsi="宋体"/>
          <w:color w:val="000000"/>
          <w:sz w:val="24"/>
          <w:szCs w:val="24"/>
          <w:highlight w:val="none"/>
          <w:lang w:eastAsia="zh-CN"/>
        </w:rPr>
        <w:t>、废弃处置等</w:t>
      </w:r>
      <w:r>
        <w:rPr>
          <w:rFonts w:hint="eastAsia" w:ascii="宋体" w:hAnsi="宋体"/>
          <w:color w:val="000000"/>
          <w:sz w:val="24"/>
          <w:szCs w:val="24"/>
          <w:highlight w:val="none"/>
        </w:rPr>
        <w:t>对甲方操作人员进行培训</w:t>
      </w:r>
      <w:r>
        <w:rPr>
          <w:rFonts w:hint="eastAsia" w:ascii="宋体" w:hAnsi="宋体" w:cs="宋体"/>
          <w:sz w:val="24"/>
          <w:szCs w:val="24"/>
          <w:lang w:eastAsia="zh-CN"/>
        </w:rPr>
        <w:t>；</w:t>
      </w:r>
    </w:p>
    <w:p w14:paraId="33FDAF70">
      <w:pPr>
        <w:pStyle w:val="450"/>
        <w:rPr>
          <w:rFonts w:hint="eastAsia" w:ascii="宋体" w:hAnsi="宋体" w:eastAsia="宋体" w:cs="宋体"/>
          <w:sz w:val="24"/>
          <w:szCs w:val="24"/>
        </w:rPr>
      </w:pPr>
      <w:r>
        <w:rPr>
          <w:rFonts w:hint="eastAsia" w:ascii="宋体" w:hAnsi="宋体" w:eastAsia="宋体" w:cs="宋体"/>
          <w:sz w:val="24"/>
          <w:szCs w:val="24"/>
        </w:rPr>
        <w:t>（5）依照法律、行政法规的规定或者按照</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约定，货物在有效使用年限届满后应予回收的，乙方负有自行或者委托第三人对货物予以回收的义务；</w:t>
      </w:r>
    </w:p>
    <w:p w14:paraId="1FDE6C52">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w:t>
      </w:r>
      <w:r>
        <w:rPr>
          <w:rFonts w:hint="eastAsia" w:ascii="宋体" w:hAnsi="宋体"/>
          <w:b/>
          <w:color w:val="000000"/>
          <w:sz w:val="24"/>
          <w:szCs w:val="24"/>
          <w:highlight w:val="none"/>
        </w:rPr>
        <w:t>【政府采购合同专用条款】</w:t>
      </w:r>
      <w:r>
        <w:rPr>
          <w:rFonts w:hint="eastAsia" w:ascii="宋体" w:hAnsi="宋体"/>
          <w:color w:val="000000"/>
          <w:sz w:val="24"/>
          <w:szCs w:val="24"/>
          <w:highlight w:val="none"/>
        </w:rPr>
        <w:t>规定由乙方提供的其他服务。</w:t>
      </w:r>
    </w:p>
    <w:p w14:paraId="55713DF6">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.2 乙方提供的</w:t>
      </w:r>
      <w:r>
        <w:rPr>
          <w:rFonts w:hint="eastAsia" w:ascii="宋体" w:hAnsi="宋体"/>
          <w:color w:val="000000"/>
          <w:sz w:val="24"/>
          <w:szCs w:val="24"/>
          <w:highlight w:val="none"/>
          <w:lang w:eastAsia="zh-CN"/>
        </w:rPr>
        <w:t>售后</w:t>
      </w:r>
      <w:r>
        <w:rPr>
          <w:rFonts w:hint="eastAsia" w:ascii="宋体" w:hAnsi="宋体"/>
          <w:color w:val="000000"/>
          <w:sz w:val="24"/>
          <w:szCs w:val="24"/>
          <w:highlight w:val="none"/>
        </w:rPr>
        <w:t>服务的费用</w:t>
      </w:r>
      <w:r>
        <w:rPr>
          <w:rFonts w:hint="eastAsia" w:ascii="宋体" w:hAnsi="宋体"/>
          <w:color w:val="000000"/>
          <w:sz w:val="24"/>
          <w:szCs w:val="24"/>
          <w:highlight w:val="none"/>
          <w:lang w:val="en-US" w:eastAsia="zh-CN"/>
        </w:rPr>
        <w:t>已</w:t>
      </w:r>
      <w:r>
        <w:rPr>
          <w:rFonts w:hint="eastAsia" w:ascii="宋体" w:hAnsi="宋体"/>
          <w:color w:val="000000"/>
          <w:sz w:val="24"/>
          <w:szCs w:val="24"/>
          <w:highlight w:val="none"/>
        </w:rPr>
        <w:t>包含在合同价款中，甲方不再另行支付。</w:t>
      </w:r>
    </w:p>
    <w:p w14:paraId="38A40AC6">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rPr>
        <w:t>1</w:t>
      </w:r>
      <w:r>
        <w:rPr>
          <w:rFonts w:hint="eastAsia" w:ascii="宋体" w:hAnsi="宋体"/>
          <w:b/>
          <w:bCs/>
          <w:color w:val="000000"/>
          <w:sz w:val="24"/>
          <w:szCs w:val="24"/>
          <w:highlight w:val="none"/>
          <w:lang w:eastAsia="zh-CN"/>
        </w:rPr>
        <w:t>5</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违约责任</w:t>
      </w:r>
    </w:p>
    <w:p w14:paraId="2F2091EA">
      <w:pPr>
        <w:spacing w:before="0" w:line="4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1</w:t>
      </w:r>
      <w:r>
        <w:rPr>
          <w:rFonts w:hint="eastAsia" w:ascii="宋体" w:hAnsi="宋体"/>
          <w:bCs/>
          <w:color w:val="000000"/>
          <w:sz w:val="24"/>
          <w:szCs w:val="24"/>
          <w:highlight w:val="none"/>
          <w:lang w:eastAsia="zh-CN"/>
        </w:rPr>
        <w:t>5</w:t>
      </w:r>
      <w:r>
        <w:rPr>
          <w:rFonts w:hint="eastAsia" w:ascii="宋体" w:hAnsi="宋体"/>
          <w:bCs/>
          <w:color w:val="000000"/>
          <w:sz w:val="24"/>
          <w:szCs w:val="24"/>
          <w:highlight w:val="none"/>
        </w:rPr>
        <w:t>.1质量瑕疵的</w:t>
      </w:r>
      <w:r>
        <w:rPr>
          <w:rFonts w:hint="eastAsia" w:ascii="宋体" w:hAnsi="宋体"/>
          <w:bCs/>
          <w:color w:val="000000"/>
          <w:sz w:val="24"/>
          <w:szCs w:val="24"/>
          <w:highlight w:val="none"/>
          <w:lang w:eastAsia="zh-CN"/>
        </w:rPr>
        <w:t>违约责任</w:t>
      </w:r>
    </w:p>
    <w:p w14:paraId="510E0C7D">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乙方</w:t>
      </w:r>
      <w:r>
        <w:rPr>
          <w:rFonts w:hint="eastAsia" w:ascii="宋体" w:hAnsi="宋体"/>
          <w:color w:val="000000"/>
          <w:sz w:val="24"/>
          <w:szCs w:val="24"/>
          <w:highlight w:val="none"/>
          <w:lang w:eastAsia="zh-CN"/>
        </w:rPr>
        <w:t>提供</w:t>
      </w:r>
      <w:r>
        <w:rPr>
          <w:rFonts w:hint="eastAsia" w:ascii="宋体" w:hAnsi="宋体"/>
          <w:color w:val="000000"/>
          <w:sz w:val="24"/>
          <w:szCs w:val="24"/>
          <w:highlight w:val="none"/>
        </w:rPr>
        <w:t>的产品不符合</w:t>
      </w:r>
      <w:r>
        <w:rPr>
          <w:rFonts w:hint="eastAsia" w:ascii="宋体" w:hAnsi="宋体"/>
          <w:color w:val="000000"/>
          <w:sz w:val="24"/>
          <w:szCs w:val="24"/>
          <w:highlight w:val="none"/>
          <w:lang w:eastAsia="zh-CN"/>
        </w:rPr>
        <w:t>合同约定的</w:t>
      </w:r>
      <w:r>
        <w:rPr>
          <w:rFonts w:hint="eastAsia" w:ascii="宋体" w:hAnsi="宋体"/>
          <w:color w:val="000000"/>
          <w:sz w:val="24"/>
          <w:szCs w:val="24"/>
          <w:highlight w:val="none"/>
        </w:rPr>
        <w:t>质量标准或存在产品质量缺陷，</w:t>
      </w:r>
      <w:r>
        <w:rPr>
          <w:rFonts w:hint="eastAsia" w:ascii="宋体" w:hAnsi="宋体"/>
          <w:color w:val="000000"/>
          <w:sz w:val="24"/>
          <w:szCs w:val="24"/>
          <w:highlight w:val="none"/>
          <w:lang w:eastAsia="zh-CN"/>
        </w:rPr>
        <w:t>甲方有权要求乙方根据</w:t>
      </w:r>
      <w:r>
        <w:rPr>
          <w:rFonts w:hint="eastAsia" w:ascii="宋体" w:hAnsi="宋体"/>
          <w:b/>
          <w:color w:val="000000"/>
          <w:sz w:val="24"/>
          <w:szCs w:val="24"/>
          <w:highlight w:val="none"/>
        </w:rPr>
        <w:t>【政府采购合同专用条款】</w:t>
      </w:r>
      <w:r>
        <w:rPr>
          <w:rFonts w:hint="eastAsia" w:ascii="宋体" w:hAnsi="宋体"/>
          <w:b w:val="0"/>
          <w:bCs/>
          <w:color w:val="000000"/>
          <w:sz w:val="24"/>
          <w:szCs w:val="24"/>
          <w:highlight w:val="none"/>
          <w:lang w:eastAsia="zh-CN"/>
        </w:rPr>
        <w:t>要求</w:t>
      </w:r>
      <w:r>
        <w:rPr>
          <w:rFonts w:hint="eastAsia" w:ascii="宋体" w:hAnsi="宋体"/>
          <w:color w:val="000000"/>
          <w:sz w:val="24"/>
          <w:szCs w:val="24"/>
          <w:highlight w:val="none"/>
          <w:lang w:eastAsia="zh-CN"/>
        </w:rPr>
        <w:t>及时修理、重作、更换，并承担由此给甲</w:t>
      </w:r>
      <w:r>
        <w:rPr>
          <w:rFonts w:hint="eastAsia" w:ascii="宋体" w:hAnsi="宋体"/>
          <w:color w:val="000000"/>
          <w:sz w:val="24"/>
          <w:szCs w:val="24"/>
          <w:highlight w:val="none"/>
        </w:rPr>
        <w:t>方</w:t>
      </w:r>
      <w:r>
        <w:rPr>
          <w:rFonts w:hint="eastAsia" w:ascii="宋体" w:hAnsi="宋体"/>
          <w:color w:val="000000"/>
          <w:sz w:val="24"/>
          <w:szCs w:val="24"/>
          <w:highlight w:val="none"/>
          <w:lang w:eastAsia="zh-CN"/>
        </w:rPr>
        <w:t>造成的损失</w:t>
      </w:r>
      <w:r>
        <w:rPr>
          <w:rFonts w:hint="eastAsia" w:ascii="宋体" w:hAnsi="宋体"/>
          <w:color w:val="000000"/>
          <w:sz w:val="24"/>
          <w:szCs w:val="24"/>
          <w:highlight w:val="none"/>
        </w:rPr>
        <w:t>。</w:t>
      </w:r>
    </w:p>
    <w:p w14:paraId="48A47415">
      <w:pPr>
        <w:spacing w:before="0" w:line="400" w:lineRule="exact"/>
        <w:ind w:firstLine="480"/>
        <w:jc w:val="left"/>
        <w:rPr>
          <w:rFonts w:ascii="宋体" w:hAnsi="宋体"/>
          <w:bCs/>
          <w:color w:val="000000"/>
          <w:sz w:val="24"/>
          <w:szCs w:val="24"/>
          <w:highlight w:val="none"/>
        </w:rPr>
      </w:pPr>
      <w:r>
        <w:rPr>
          <w:rFonts w:hint="eastAsia" w:ascii="宋体" w:hAnsi="宋体"/>
          <w:bCs/>
          <w:color w:val="000000"/>
          <w:sz w:val="24"/>
          <w:szCs w:val="24"/>
          <w:highlight w:val="none"/>
        </w:rPr>
        <w:t>1</w:t>
      </w:r>
      <w:r>
        <w:rPr>
          <w:rFonts w:hint="eastAsia" w:ascii="宋体" w:hAnsi="宋体"/>
          <w:bCs/>
          <w:color w:val="000000"/>
          <w:sz w:val="24"/>
          <w:szCs w:val="24"/>
          <w:highlight w:val="none"/>
          <w:lang w:eastAsia="zh-CN"/>
        </w:rPr>
        <w:t>5</w:t>
      </w:r>
      <w:r>
        <w:rPr>
          <w:rFonts w:hint="eastAsia" w:ascii="宋体" w:hAnsi="宋体"/>
          <w:bCs/>
          <w:color w:val="000000"/>
          <w:sz w:val="24"/>
          <w:szCs w:val="24"/>
          <w:highlight w:val="none"/>
        </w:rPr>
        <w:t>.2 迟延交货的违约责任</w:t>
      </w:r>
    </w:p>
    <w:p w14:paraId="53359E83">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（1）乙方应按照本合同规定的时间、地点交货和提供</w:t>
      </w:r>
      <w:r>
        <w:rPr>
          <w:rFonts w:hint="eastAsia" w:ascii="宋体" w:hAnsi="宋体"/>
          <w:color w:val="000000"/>
          <w:sz w:val="24"/>
          <w:szCs w:val="24"/>
          <w:highlight w:val="none"/>
          <w:lang w:eastAsia="zh-CN"/>
        </w:rPr>
        <w:t>相关</w:t>
      </w:r>
      <w:r>
        <w:rPr>
          <w:rFonts w:hint="eastAsia" w:ascii="宋体" w:hAnsi="宋体"/>
          <w:color w:val="000000"/>
          <w:sz w:val="24"/>
          <w:szCs w:val="24"/>
          <w:highlight w:val="none"/>
        </w:rPr>
        <w:t>服务。在履行合同过程中，如果乙方遇到可能</w:t>
      </w:r>
      <w:r>
        <w:rPr>
          <w:rFonts w:hint="eastAsia" w:ascii="宋体" w:hAnsi="宋体"/>
          <w:color w:val="000000"/>
          <w:sz w:val="24"/>
          <w:szCs w:val="24"/>
          <w:highlight w:val="none"/>
          <w:lang w:eastAsia="zh-CN"/>
        </w:rPr>
        <w:t>影响</w:t>
      </w:r>
      <w:r>
        <w:rPr>
          <w:rFonts w:hint="eastAsia" w:ascii="宋体" w:hAnsi="宋体"/>
          <w:color w:val="000000"/>
          <w:sz w:val="24"/>
          <w:szCs w:val="24"/>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000000"/>
          <w:sz w:val="24"/>
          <w:szCs w:val="24"/>
          <w:highlight w:val="none"/>
          <w:lang w:eastAsia="zh-CN"/>
        </w:rPr>
        <w:t>长</w:t>
      </w:r>
      <w:r>
        <w:rPr>
          <w:rFonts w:hint="eastAsia" w:ascii="宋体" w:hAnsi="宋体"/>
          <w:color w:val="000000"/>
          <w:sz w:val="24"/>
          <w:szCs w:val="24"/>
          <w:highlight w:val="none"/>
        </w:rPr>
        <w:t>交货时间或延期提供服务。</w:t>
      </w:r>
    </w:p>
    <w:p w14:paraId="1DB62248">
      <w:pPr>
        <w:spacing w:before="0" w:line="400" w:lineRule="exact"/>
        <w:ind w:firstLine="480"/>
        <w:jc w:val="lef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（2）如果乙方没有按照合同规定的时间交货和提供</w:t>
      </w:r>
      <w:r>
        <w:rPr>
          <w:rFonts w:hint="eastAsia" w:ascii="宋体" w:hAnsi="宋体"/>
          <w:color w:val="000000"/>
          <w:sz w:val="24"/>
          <w:szCs w:val="24"/>
          <w:highlight w:val="none"/>
          <w:lang w:eastAsia="zh-CN"/>
        </w:rPr>
        <w:t>相关</w:t>
      </w:r>
      <w:r>
        <w:rPr>
          <w:rFonts w:hint="eastAsia" w:ascii="宋体" w:hAnsi="宋体"/>
          <w:color w:val="000000"/>
          <w:sz w:val="24"/>
          <w:szCs w:val="24"/>
          <w:highlight w:val="none"/>
        </w:rPr>
        <w:t>服务，甲方有权从货款中扣除误期赔偿费而不影响合同项下的其他补救方法，赔偿费按</w:t>
      </w:r>
      <w:r>
        <w:rPr>
          <w:rFonts w:hint="eastAsia" w:ascii="宋体" w:hAnsi="宋体"/>
          <w:b/>
          <w:color w:val="000000"/>
          <w:sz w:val="24"/>
          <w:szCs w:val="24"/>
          <w:highlight w:val="none"/>
        </w:rPr>
        <w:t>【政府采购合同专用条款】</w:t>
      </w:r>
      <w:r>
        <w:rPr>
          <w:rFonts w:hint="eastAsia" w:ascii="宋体" w:hAnsi="宋体"/>
          <w:color w:val="000000"/>
          <w:sz w:val="24"/>
          <w:szCs w:val="24"/>
          <w:highlight w:val="none"/>
        </w:rPr>
        <w:t>规定执行。如果涉及公共利益，且赔偿金额无法弥补公共利益损失，</w:t>
      </w:r>
      <w:r>
        <w:rPr>
          <w:rFonts w:hint="eastAsia" w:ascii="宋体" w:hAnsi="宋体"/>
          <w:color w:val="000000"/>
          <w:sz w:val="24"/>
          <w:szCs w:val="24"/>
          <w:highlight w:val="none"/>
          <w:lang w:eastAsia="zh-CN"/>
        </w:rPr>
        <w:t>甲方</w:t>
      </w:r>
      <w:r>
        <w:rPr>
          <w:rFonts w:hint="eastAsia" w:ascii="宋体" w:hAnsi="宋体"/>
          <w:color w:val="000000"/>
          <w:sz w:val="24"/>
          <w:szCs w:val="24"/>
          <w:highlight w:val="none"/>
        </w:rPr>
        <w:t>可要求继续履行或者</w:t>
      </w:r>
      <w:r>
        <w:rPr>
          <w:rFonts w:hint="eastAsia" w:ascii="宋体" w:hAnsi="宋体"/>
          <w:color w:val="000000"/>
          <w:sz w:val="24"/>
          <w:szCs w:val="24"/>
          <w:highlight w:val="none"/>
          <w:lang w:eastAsia="zh-CN"/>
        </w:rPr>
        <w:t>采取其他补救措施</w:t>
      </w:r>
      <w:r>
        <w:rPr>
          <w:rFonts w:hint="eastAsia" w:ascii="宋体" w:hAnsi="宋体"/>
          <w:color w:val="000000"/>
          <w:sz w:val="24"/>
          <w:szCs w:val="24"/>
          <w:highlight w:val="none"/>
        </w:rPr>
        <w:t>。</w:t>
      </w:r>
    </w:p>
    <w:p w14:paraId="3B4D0FEA">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eastAsia="zh-CN"/>
        </w:rPr>
        <w:t>5</w:t>
      </w:r>
      <w:r>
        <w:rPr>
          <w:rFonts w:hint="eastAsia" w:ascii="宋体" w:hAnsi="宋体"/>
          <w:color w:val="000000"/>
          <w:sz w:val="24"/>
          <w:szCs w:val="24"/>
          <w:highlight w:val="none"/>
        </w:rPr>
        <w:t>.3 迟延支付的违约责任</w:t>
      </w:r>
    </w:p>
    <w:p w14:paraId="19AE4834">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甲方存在迟延支付乙方合同款项的，应当承担</w:t>
      </w:r>
      <w:r>
        <w:rPr>
          <w:rFonts w:hint="eastAsia" w:ascii="宋体" w:hAnsi="宋体"/>
          <w:b/>
          <w:bCs/>
          <w:color w:val="000000"/>
          <w:sz w:val="24"/>
          <w:szCs w:val="24"/>
          <w:highlight w:val="none"/>
        </w:rPr>
        <w:t>【政府采购合同专用条款】</w:t>
      </w:r>
      <w:r>
        <w:rPr>
          <w:rFonts w:hint="eastAsia" w:ascii="宋体" w:hAnsi="宋体"/>
          <w:color w:val="000000"/>
          <w:sz w:val="24"/>
          <w:szCs w:val="24"/>
          <w:highlight w:val="none"/>
        </w:rPr>
        <w:t>规定的逾期付款利息。</w:t>
      </w:r>
    </w:p>
    <w:p w14:paraId="727DFD24">
      <w:pPr>
        <w:spacing w:before="0" w:line="400" w:lineRule="exact"/>
        <w:ind w:firstLine="480"/>
        <w:jc w:val="left"/>
        <w:rPr>
          <w:rFonts w:ascii="宋体" w:hAnsi="宋体"/>
          <w:color w:val="000000"/>
          <w:sz w:val="24"/>
          <w:szCs w:val="24"/>
          <w:highlight w:val="none"/>
        </w:rPr>
      </w:pPr>
      <w:r>
        <w:rPr>
          <w:rFonts w:hint="eastAsia" w:ascii="宋体" w:hAnsi="宋体"/>
          <w:bCs/>
          <w:color w:val="000000"/>
          <w:sz w:val="24"/>
          <w:szCs w:val="24"/>
          <w:highlight w:val="none"/>
        </w:rPr>
        <w:t>1</w:t>
      </w:r>
      <w:r>
        <w:rPr>
          <w:rFonts w:hint="eastAsia" w:ascii="宋体" w:hAnsi="宋体"/>
          <w:bCs/>
          <w:color w:val="000000"/>
          <w:sz w:val="24"/>
          <w:szCs w:val="24"/>
          <w:highlight w:val="none"/>
          <w:lang w:eastAsia="zh-CN"/>
        </w:rPr>
        <w:t>5</w:t>
      </w:r>
      <w:r>
        <w:rPr>
          <w:rFonts w:hint="eastAsia" w:ascii="宋体" w:hAnsi="宋体"/>
          <w:bCs/>
          <w:color w:val="000000"/>
          <w:sz w:val="24"/>
          <w:szCs w:val="24"/>
          <w:highlight w:val="none"/>
        </w:rPr>
        <w:t>.4其他违约责任根据项目实际需要按</w:t>
      </w:r>
      <w:r>
        <w:rPr>
          <w:rFonts w:hint="eastAsia" w:ascii="宋体" w:hAnsi="宋体"/>
          <w:b/>
          <w:bCs/>
          <w:color w:val="000000"/>
          <w:sz w:val="24"/>
          <w:szCs w:val="24"/>
          <w:highlight w:val="none"/>
        </w:rPr>
        <w:t>【政府采购合同专用条款】</w:t>
      </w:r>
      <w:r>
        <w:rPr>
          <w:rFonts w:hint="eastAsia" w:ascii="宋体" w:hAnsi="宋体"/>
          <w:color w:val="000000"/>
          <w:sz w:val="24"/>
          <w:szCs w:val="24"/>
          <w:highlight w:val="none"/>
        </w:rPr>
        <w:t>规定执行。</w:t>
      </w:r>
    </w:p>
    <w:p w14:paraId="0004A11D">
      <w:pPr>
        <w:numPr>
          <w:ilvl w:val="0"/>
          <w:numId w:val="26"/>
        </w:numPr>
        <w:spacing w:before="0" w:line="400" w:lineRule="exact"/>
        <w:jc w:val="left"/>
        <w:rPr>
          <w:rFonts w:ascii="宋体" w:hAnsi="宋体"/>
          <w:b/>
          <w:color w:val="000000"/>
          <w:sz w:val="24"/>
          <w:szCs w:val="24"/>
          <w:highlight w:val="none"/>
        </w:rPr>
      </w:pPr>
      <w:r>
        <w:rPr>
          <w:rFonts w:hint="eastAsia" w:ascii="宋体" w:hAnsi="宋体"/>
          <w:b/>
          <w:color w:val="000000"/>
          <w:sz w:val="24"/>
          <w:szCs w:val="24"/>
          <w:highlight w:val="none"/>
        </w:rPr>
        <w:t>合同变更</w:t>
      </w:r>
      <w:r>
        <w:rPr>
          <w:rFonts w:hint="eastAsia" w:ascii="宋体" w:hAnsi="宋体"/>
          <w:b/>
          <w:color w:val="000000"/>
          <w:sz w:val="24"/>
          <w:szCs w:val="24"/>
          <w:highlight w:val="none"/>
          <w:lang w:eastAsia="zh-CN"/>
        </w:rPr>
        <w:t>、中止与终止</w:t>
      </w:r>
    </w:p>
    <w:p w14:paraId="2EF60AC5">
      <w:pPr>
        <w:spacing w:before="0" w:line="400" w:lineRule="exact"/>
        <w:ind w:firstLine="0"/>
        <w:jc w:val="lef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.1合同的</w:t>
      </w:r>
      <w:r>
        <w:rPr>
          <w:rFonts w:hint="eastAsia" w:ascii="宋体" w:hAnsi="宋体"/>
          <w:color w:val="000000"/>
          <w:sz w:val="24"/>
          <w:szCs w:val="24"/>
          <w:highlight w:val="none"/>
          <w:lang w:eastAsia="zh-CN"/>
        </w:rPr>
        <w:t>变更</w:t>
      </w:r>
    </w:p>
    <w:p w14:paraId="0A9C7E8E">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政府采购合同履行中，</w:t>
      </w:r>
      <w:r>
        <w:rPr>
          <w:rFonts w:hint="eastAsia" w:ascii="宋体" w:hAnsi="宋体"/>
          <w:color w:val="000000"/>
          <w:sz w:val="24"/>
          <w:szCs w:val="24"/>
          <w:highlight w:val="none"/>
        </w:rPr>
        <w:t>在不改变合同其他条款的前提下，甲方可以在合同价款10%的范围内追加与合同标的相同的货物，并就此与乙方协商</w:t>
      </w:r>
      <w:r>
        <w:rPr>
          <w:rFonts w:hint="eastAsia" w:ascii="宋体" w:hAnsi="宋体"/>
          <w:color w:val="000000"/>
          <w:sz w:val="24"/>
          <w:szCs w:val="24"/>
          <w:highlight w:val="none"/>
          <w:lang w:eastAsia="zh-CN"/>
        </w:rPr>
        <w:t>一致后</w:t>
      </w:r>
      <w:r>
        <w:rPr>
          <w:rFonts w:hint="eastAsia" w:ascii="宋体" w:hAnsi="宋体"/>
          <w:color w:val="000000"/>
          <w:sz w:val="24"/>
          <w:szCs w:val="24"/>
          <w:highlight w:val="none"/>
        </w:rPr>
        <w:t>签订补充协议。</w:t>
      </w:r>
    </w:p>
    <w:p w14:paraId="66512883">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2</w:t>
      </w:r>
      <w:r>
        <w:rPr>
          <w:rFonts w:hint="eastAsia" w:ascii="宋体" w:hAnsi="宋体"/>
          <w:color w:val="000000"/>
          <w:sz w:val="24"/>
          <w:szCs w:val="24"/>
          <w:highlight w:val="none"/>
        </w:rPr>
        <w:t>合同的中止</w:t>
      </w:r>
    </w:p>
    <w:p w14:paraId="30C5061F">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（1）合同履行过程中因供应商就采购文件、采购过程或结果提起投诉的，甲方认为有必要的，</w:t>
      </w:r>
      <w:r>
        <w:rPr>
          <w:rFonts w:hint="eastAsia" w:ascii="宋体" w:hAnsi="宋体"/>
          <w:color w:val="000000"/>
          <w:sz w:val="24"/>
          <w:szCs w:val="24"/>
          <w:highlight w:val="none"/>
          <w:lang w:eastAsia="zh-CN"/>
        </w:rPr>
        <w:t>可以</w:t>
      </w:r>
      <w:r>
        <w:rPr>
          <w:rFonts w:hint="eastAsia" w:ascii="宋体" w:hAnsi="宋体"/>
          <w:color w:val="000000"/>
          <w:sz w:val="24"/>
          <w:szCs w:val="24"/>
          <w:highlight w:val="none"/>
        </w:rPr>
        <w:t>中止合同的履行。</w:t>
      </w:r>
    </w:p>
    <w:p w14:paraId="778C2565">
      <w:pPr>
        <w:spacing w:before="0" w:line="400" w:lineRule="exact"/>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（2）</w:t>
      </w:r>
      <w:r>
        <w:rPr>
          <w:rFonts w:hint="eastAsia" w:ascii="宋体" w:hAnsi="宋体"/>
          <w:color w:val="000000"/>
          <w:sz w:val="24"/>
          <w:szCs w:val="24"/>
          <w:highlight w:val="none"/>
          <w:lang w:val="en-US" w:eastAsia="zh-CN"/>
        </w:rPr>
        <w:t>合同履行过程中，</w:t>
      </w:r>
      <w:r>
        <w:rPr>
          <w:rFonts w:hint="eastAsia" w:ascii="宋体" w:hAnsi="宋体"/>
          <w:color w:val="000000"/>
          <w:sz w:val="24"/>
          <w:szCs w:val="24"/>
          <w:highlight w:val="none"/>
        </w:rPr>
        <w:t>如果乙方出现以下情形之一的：1．经营状况严重恶化；2．转移财产、抽逃资金，以逃避债务；3．丧失商业信誉；4．有丧失或者可能丧失履约能力的其他情形</w:t>
      </w:r>
      <w:r>
        <w:rPr>
          <w:rFonts w:hint="eastAsia" w:ascii="宋体" w:hAnsi="宋体"/>
          <w:color w:val="000000"/>
          <w:sz w:val="24"/>
          <w:szCs w:val="24"/>
          <w:highlight w:val="none"/>
          <w:lang w:eastAsia="zh-CN"/>
        </w:rPr>
        <w:t>，乙方有义务及时告知甲方</w:t>
      </w:r>
      <w:r>
        <w:rPr>
          <w:rFonts w:hint="eastAsia" w:ascii="宋体" w:hAnsi="宋体"/>
          <w:color w:val="000000"/>
          <w:sz w:val="24"/>
          <w:szCs w:val="24"/>
          <w:highlight w:val="none"/>
        </w:rPr>
        <w:t>。甲方</w:t>
      </w:r>
      <w:r>
        <w:rPr>
          <w:rFonts w:hint="eastAsia" w:ascii="宋体" w:hAnsi="宋体"/>
          <w:color w:val="000000"/>
          <w:sz w:val="24"/>
          <w:szCs w:val="24"/>
          <w:highlight w:val="none"/>
          <w:lang w:eastAsia="zh-CN"/>
        </w:rPr>
        <w:t>有权</w:t>
      </w:r>
      <w:r>
        <w:rPr>
          <w:rFonts w:hint="eastAsia" w:ascii="宋体" w:hAnsi="宋体"/>
          <w:color w:val="000000"/>
          <w:sz w:val="24"/>
          <w:szCs w:val="24"/>
          <w:highlight w:val="none"/>
        </w:rPr>
        <w:t>以书面形式通知乙方中止合同</w:t>
      </w:r>
      <w:r>
        <w:rPr>
          <w:rFonts w:hint="eastAsia" w:ascii="宋体" w:hAnsi="宋体"/>
          <w:color w:val="000000"/>
          <w:sz w:val="24"/>
          <w:szCs w:val="24"/>
          <w:highlight w:val="none"/>
          <w:lang w:eastAsia="zh-CN"/>
        </w:rPr>
        <w:t>并要求乙方在合理期限内消除相关情形或者提供适当担保。</w:t>
      </w:r>
      <w:r>
        <w:rPr>
          <w:rFonts w:hint="eastAsia" w:ascii="宋体" w:hAnsi="宋体"/>
          <w:color w:val="000000"/>
          <w:sz w:val="24"/>
          <w:szCs w:val="24"/>
          <w:highlight w:val="none"/>
        </w:rPr>
        <w:t>乙方提供适当担保的，</w:t>
      </w:r>
      <w:r>
        <w:rPr>
          <w:rFonts w:hint="eastAsia" w:ascii="宋体" w:hAnsi="宋体"/>
          <w:color w:val="000000"/>
          <w:sz w:val="24"/>
          <w:szCs w:val="24"/>
          <w:highlight w:val="none"/>
          <w:lang w:eastAsia="zh-CN"/>
        </w:rPr>
        <w:t>合同继续</w:t>
      </w:r>
      <w:r>
        <w:rPr>
          <w:rFonts w:hint="eastAsia" w:ascii="宋体" w:hAnsi="宋体"/>
          <w:color w:val="000000"/>
          <w:sz w:val="24"/>
          <w:szCs w:val="24"/>
          <w:highlight w:val="none"/>
        </w:rPr>
        <w:t>履行</w:t>
      </w:r>
      <w:r>
        <w:rPr>
          <w:rFonts w:hint="eastAsia" w:ascii="宋体" w:hAnsi="宋体"/>
          <w:color w:val="000000"/>
          <w:sz w:val="24"/>
          <w:szCs w:val="24"/>
          <w:highlight w:val="none"/>
          <w:lang w:eastAsia="zh-CN"/>
        </w:rPr>
        <w:t>；乙</w:t>
      </w:r>
      <w:r>
        <w:rPr>
          <w:rFonts w:hint="eastAsia" w:ascii="宋体" w:hAnsi="宋体"/>
          <w:color w:val="000000"/>
          <w:sz w:val="24"/>
          <w:szCs w:val="24"/>
          <w:highlight w:val="none"/>
        </w:rPr>
        <w:t>方在合理期限内未恢复履约能力且未提供适当担保的，视为拒绝</w:t>
      </w:r>
      <w:r>
        <w:rPr>
          <w:rFonts w:hint="eastAsia" w:ascii="宋体" w:hAnsi="宋体"/>
          <w:color w:val="000000"/>
          <w:sz w:val="24"/>
          <w:szCs w:val="24"/>
          <w:highlight w:val="none"/>
          <w:lang w:eastAsia="zh-CN"/>
        </w:rPr>
        <w:t>继续</w:t>
      </w:r>
      <w:r>
        <w:rPr>
          <w:rFonts w:hint="eastAsia" w:ascii="宋体" w:hAnsi="宋体"/>
          <w:color w:val="000000"/>
          <w:sz w:val="24"/>
          <w:szCs w:val="24"/>
          <w:highlight w:val="none"/>
        </w:rPr>
        <w:t>履约，甲方</w:t>
      </w:r>
      <w:r>
        <w:rPr>
          <w:rFonts w:hint="eastAsia" w:ascii="宋体" w:hAnsi="宋体"/>
          <w:color w:val="000000"/>
          <w:sz w:val="24"/>
          <w:szCs w:val="24"/>
          <w:highlight w:val="none"/>
          <w:lang w:eastAsia="zh-CN"/>
        </w:rPr>
        <w:t>有权</w:t>
      </w:r>
      <w:r>
        <w:rPr>
          <w:rFonts w:hint="eastAsia" w:ascii="宋体" w:hAnsi="宋体"/>
          <w:color w:val="000000"/>
          <w:sz w:val="24"/>
          <w:szCs w:val="24"/>
          <w:highlight w:val="none"/>
        </w:rPr>
        <w:t>解除合同并要求乙方承担</w:t>
      </w:r>
      <w:r>
        <w:rPr>
          <w:rFonts w:hint="eastAsia" w:ascii="宋体" w:hAnsi="宋体"/>
          <w:color w:val="000000"/>
          <w:sz w:val="24"/>
          <w:szCs w:val="24"/>
          <w:highlight w:val="none"/>
          <w:lang w:eastAsia="zh-CN"/>
        </w:rPr>
        <w:t>由此给甲方造成的损失</w:t>
      </w:r>
      <w:r>
        <w:rPr>
          <w:rFonts w:hint="eastAsia" w:ascii="宋体" w:hAnsi="宋体"/>
          <w:color w:val="000000"/>
          <w:sz w:val="24"/>
          <w:szCs w:val="24"/>
          <w:highlight w:val="none"/>
        </w:rPr>
        <w:t>。</w:t>
      </w:r>
    </w:p>
    <w:p w14:paraId="44067C8C">
      <w:pPr>
        <w:pStyle w:val="450"/>
        <w:jc w:val="both"/>
        <w:rPr>
          <w:sz w:val="24"/>
          <w:szCs w:val="24"/>
        </w:rPr>
      </w:pPr>
      <w:r>
        <w:rPr>
          <w:rFonts w:hint="eastAsia" w:ascii="宋体" w:hAnsi="宋体" w:eastAsia="宋体" w:cs="宋体"/>
          <w:sz w:val="24"/>
          <w:szCs w:val="24"/>
        </w:rPr>
        <w:t>（3）乙方分立、合并或者变更住所的，应当及时以书面形式告知甲方。乙方没有</w:t>
      </w:r>
      <w:r>
        <w:rPr>
          <w:rFonts w:hint="eastAsia" w:ascii="宋体" w:hAnsi="宋体" w:eastAsia="宋体" w:cs="宋体"/>
          <w:sz w:val="24"/>
          <w:szCs w:val="24"/>
          <w:lang w:eastAsia="zh-CN"/>
        </w:rPr>
        <w:t>及时告知</w:t>
      </w:r>
      <w:r>
        <w:rPr>
          <w:rFonts w:hint="eastAsia" w:ascii="宋体" w:hAnsi="宋体" w:eastAsia="宋体" w:cs="宋体"/>
          <w:sz w:val="24"/>
          <w:szCs w:val="24"/>
        </w:rPr>
        <w:t>甲方，致使</w:t>
      </w:r>
      <w:r>
        <w:rPr>
          <w:rFonts w:hint="eastAsia" w:ascii="宋体" w:hAnsi="宋体" w:eastAsia="宋体" w:cs="宋体"/>
          <w:sz w:val="24"/>
          <w:szCs w:val="24"/>
          <w:lang w:eastAsia="zh-CN"/>
        </w:rPr>
        <w:t>合同</w:t>
      </w:r>
      <w:r>
        <w:rPr>
          <w:rFonts w:hint="eastAsia" w:ascii="宋体" w:hAnsi="宋体" w:eastAsia="宋体" w:cs="宋体"/>
          <w:sz w:val="24"/>
          <w:szCs w:val="24"/>
        </w:rPr>
        <w:t>履行发生困难的，甲方可以中止合同履行并要求乙方承担由此给甲方造成的损失。</w:t>
      </w:r>
    </w:p>
    <w:p w14:paraId="20AB12F2">
      <w:pPr>
        <w:spacing w:line="400" w:lineRule="exact"/>
        <w:ind w:firstLine="480"/>
        <w:jc w:val="left"/>
        <w:rPr>
          <w:sz w:val="24"/>
          <w:szCs w:val="24"/>
        </w:rPr>
      </w:pP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）甲方不得以行政区划调整、政府换届、机构或者职能调整以及相关责任人更替为由中止合同。</w:t>
      </w:r>
    </w:p>
    <w:p w14:paraId="311D18A1">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3</w:t>
      </w:r>
      <w:r>
        <w:rPr>
          <w:rFonts w:hint="eastAsia" w:ascii="宋体" w:hAnsi="宋体"/>
          <w:color w:val="000000"/>
          <w:sz w:val="24"/>
          <w:szCs w:val="24"/>
          <w:highlight w:val="none"/>
        </w:rPr>
        <w:t>合同的终止</w:t>
      </w:r>
    </w:p>
    <w:p w14:paraId="043BFABD">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（1）合同因有效期限届满而终止；</w:t>
      </w:r>
    </w:p>
    <w:p w14:paraId="1B17E0F2">
      <w:pPr>
        <w:spacing w:line="400" w:lineRule="exact"/>
        <w:ind w:firstLine="480"/>
        <w:rPr>
          <w:rFonts w:hint="eastAsia" w:ascii="宋体" w:hAnsi="宋体" w:eastAsia="宋体" w:cs="宋体"/>
          <w:sz w:val="24"/>
          <w:szCs w:val="24"/>
          <w:lang w:eastAsia="zh-CN"/>
        </w:rPr>
      </w:pPr>
      <w:r>
        <w:rPr>
          <w:rFonts w:hint="eastAsia" w:ascii="宋体" w:hAnsi="宋体"/>
          <w:color w:val="000000"/>
          <w:sz w:val="24"/>
          <w:szCs w:val="24"/>
          <w:highlight w:val="none"/>
        </w:rPr>
        <w:t>（2）乙方未</w:t>
      </w:r>
      <w:r>
        <w:rPr>
          <w:rFonts w:hint="eastAsia" w:ascii="宋体" w:hAnsi="宋体"/>
          <w:color w:val="000000"/>
          <w:sz w:val="24"/>
          <w:szCs w:val="24"/>
          <w:highlight w:val="none"/>
          <w:lang w:eastAsia="zh-CN"/>
        </w:rPr>
        <w:t>按</w:t>
      </w:r>
      <w:r>
        <w:rPr>
          <w:rFonts w:hint="eastAsia" w:ascii="宋体" w:hAnsi="宋体"/>
          <w:color w:val="000000"/>
          <w:sz w:val="24"/>
          <w:szCs w:val="24"/>
          <w:highlight w:val="none"/>
        </w:rPr>
        <w:t>合同约定履行，构成根本性违约的，甲方有权终止合同</w:t>
      </w:r>
      <w:r>
        <w:rPr>
          <w:rFonts w:hint="eastAsia" w:ascii="宋体" w:hAnsi="宋体"/>
          <w:color w:val="000000"/>
          <w:sz w:val="24"/>
          <w:szCs w:val="24"/>
          <w:highlight w:val="none"/>
          <w:lang w:eastAsia="zh-CN"/>
        </w:rPr>
        <w:t>，</w:t>
      </w:r>
      <w:r>
        <w:rPr>
          <w:rFonts w:hint="eastAsia" w:ascii="宋体" w:hAnsi="宋体" w:eastAsia="宋体" w:cs="宋体"/>
          <w:sz w:val="24"/>
          <w:szCs w:val="24"/>
        </w:rPr>
        <w:t>并追究乙方的违约责</w:t>
      </w:r>
      <w:r>
        <w:rPr>
          <w:rFonts w:hint="eastAsia" w:ascii="宋体" w:hAnsi="宋体" w:cs="宋体"/>
          <w:sz w:val="24"/>
          <w:szCs w:val="24"/>
          <w:lang w:val="en-US" w:eastAsia="zh-CN"/>
        </w:rPr>
        <w:t>任</w:t>
      </w:r>
      <w:r>
        <w:rPr>
          <w:rFonts w:hint="eastAsia" w:ascii="宋体" w:hAnsi="宋体"/>
          <w:color w:val="000000"/>
          <w:sz w:val="24"/>
          <w:szCs w:val="24"/>
          <w:highlight w:val="none"/>
        </w:rPr>
        <w:t>。</w:t>
      </w:r>
    </w:p>
    <w:p w14:paraId="34D41C41">
      <w:pPr>
        <w:pStyle w:val="45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16.4 </w:t>
      </w:r>
      <w:r>
        <w:rPr>
          <w:rFonts w:hint="eastAsia" w:ascii="宋体" w:hAnsi="宋体" w:eastAsia="宋体" w:cs="Times New Roman"/>
          <w:color w:val="000000"/>
          <w:sz w:val="24"/>
          <w:szCs w:val="24"/>
          <w:highlight w:val="none"/>
          <w:lang w:val="en-US" w:eastAsia="zh-CN"/>
        </w:rPr>
        <w:t>涉及国家利益、社会公共利益的情形</w:t>
      </w:r>
    </w:p>
    <w:p w14:paraId="42117F6A">
      <w:pPr>
        <w:pStyle w:val="450"/>
        <w:jc w:val="both"/>
        <w:rPr>
          <w:sz w:val="24"/>
          <w:szCs w:val="24"/>
        </w:rPr>
      </w:pPr>
      <w:r>
        <w:rPr>
          <w:rFonts w:hint="eastAsia" w:ascii="宋体" w:hAnsi="宋体" w:eastAsia="宋体" w:cs="宋体"/>
          <w:sz w:val="24"/>
          <w:szCs w:val="24"/>
        </w:rPr>
        <w:t>政府采购合同继续履行将损害国家利益和社会公共利益的，双方当事人</w:t>
      </w:r>
      <w:r>
        <w:rPr>
          <w:rFonts w:hint="eastAsia" w:ascii="宋体" w:hAnsi="宋体" w:eastAsia="宋体" w:cs="宋体"/>
          <w:sz w:val="24"/>
          <w:szCs w:val="24"/>
          <w:highlight w:val="none"/>
          <w:lang w:val="en-US" w:eastAsia="zh-CN"/>
        </w:rPr>
        <w:t>应当变更、</w:t>
      </w:r>
      <w:r>
        <w:rPr>
          <w:rFonts w:hint="eastAsia" w:ascii="宋体" w:hAnsi="宋体" w:eastAsia="宋体" w:cs="宋体"/>
          <w:sz w:val="24"/>
          <w:szCs w:val="24"/>
        </w:rPr>
        <w:t>中止</w:t>
      </w:r>
      <w:r>
        <w:rPr>
          <w:rFonts w:hint="eastAsia" w:ascii="宋体" w:hAnsi="宋体" w:eastAsia="宋体" w:cs="宋体"/>
          <w:sz w:val="24"/>
          <w:szCs w:val="24"/>
          <w:lang w:eastAsia="zh-CN"/>
        </w:rPr>
        <w:t>或者终止</w:t>
      </w:r>
      <w:r>
        <w:rPr>
          <w:rFonts w:hint="eastAsia" w:ascii="宋体" w:hAnsi="宋体" w:eastAsia="宋体" w:cs="宋体"/>
          <w:sz w:val="24"/>
          <w:szCs w:val="24"/>
        </w:rPr>
        <w:t>合同。有过错的一方应当承担赔偿责任，双方都有过错的，各自承担相应的责任。</w:t>
      </w:r>
    </w:p>
    <w:p w14:paraId="3813530B">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rPr>
        <w:t>1</w:t>
      </w:r>
      <w:r>
        <w:rPr>
          <w:rFonts w:hint="eastAsia" w:ascii="宋体" w:hAnsi="宋体"/>
          <w:b/>
          <w:bCs/>
          <w:color w:val="000000"/>
          <w:sz w:val="24"/>
          <w:szCs w:val="24"/>
          <w:highlight w:val="none"/>
          <w:lang w:val="en-US" w:eastAsia="zh-CN"/>
        </w:rPr>
        <w:t>7</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合同分包</w:t>
      </w:r>
    </w:p>
    <w:p w14:paraId="0CDA53D2">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7</w:t>
      </w:r>
      <w:r>
        <w:rPr>
          <w:rFonts w:hint="eastAsia" w:ascii="宋体" w:hAnsi="宋体"/>
          <w:color w:val="000000"/>
          <w:sz w:val="24"/>
          <w:szCs w:val="24"/>
          <w:highlight w:val="none"/>
        </w:rPr>
        <w:t>.1 乙方不得</w:t>
      </w:r>
      <w:r>
        <w:rPr>
          <w:rFonts w:hint="eastAsia" w:ascii="宋体" w:hAnsi="宋体"/>
          <w:color w:val="000000"/>
          <w:sz w:val="24"/>
          <w:szCs w:val="24"/>
          <w:highlight w:val="none"/>
          <w:lang w:eastAsia="zh-CN"/>
        </w:rPr>
        <w:t>将合同转包给其他供应商。涉及合同分包的，乙方</w:t>
      </w:r>
      <w:r>
        <w:rPr>
          <w:rFonts w:hint="eastAsia" w:ascii="宋体" w:hAnsi="宋体"/>
          <w:color w:val="000000"/>
          <w:sz w:val="24"/>
          <w:szCs w:val="24"/>
          <w:highlight w:val="none"/>
          <w:lang w:val="en-US" w:eastAsia="zh-CN"/>
        </w:rPr>
        <w:t>应</w:t>
      </w:r>
      <w:r>
        <w:rPr>
          <w:rFonts w:hint="eastAsia" w:ascii="宋体" w:hAnsi="宋体"/>
          <w:color w:val="000000"/>
          <w:sz w:val="24"/>
          <w:szCs w:val="24"/>
          <w:highlight w:val="none"/>
          <w:lang w:eastAsia="zh-CN"/>
        </w:rPr>
        <w:t>根据采购文件和投标（响应）文件规定进行</w:t>
      </w:r>
      <w:r>
        <w:rPr>
          <w:rFonts w:hint="eastAsia" w:ascii="宋体" w:hAnsi="宋体"/>
          <w:color w:val="000000"/>
          <w:sz w:val="24"/>
          <w:szCs w:val="24"/>
          <w:highlight w:val="none"/>
        </w:rPr>
        <w:t>合同分包。</w:t>
      </w:r>
    </w:p>
    <w:p w14:paraId="288D89DA">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7</w:t>
      </w:r>
      <w:r>
        <w:rPr>
          <w:rFonts w:hint="eastAsia" w:ascii="宋体" w:hAnsi="宋体"/>
          <w:color w:val="000000"/>
          <w:sz w:val="24"/>
          <w:szCs w:val="24"/>
          <w:highlight w:val="none"/>
        </w:rPr>
        <w:t>.2 乙方执行政府采购政策向中小企业依法分包的</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乙方应当按采购文件</w:t>
      </w:r>
      <w:r>
        <w:rPr>
          <w:rFonts w:hint="eastAsia" w:ascii="宋体" w:hAnsi="宋体"/>
          <w:color w:val="000000"/>
          <w:sz w:val="24"/>
          <w:szCs w:val="24"/>
          <w:highlight w:val="none"/>
          <w:lang w:eastAsia="zh-CN"/>
        </w:rPr>
        <w:t>和</w:t>
      </w:r>
      <w:r>
        <w:rPr>
          <w:rFonts w:hint="eastAsia" w:ascii="宋体" w:hAnsi="宋体"/>
          <w:color w:val="000000"/>
          <w:sz w:val="24"/>
          <w:szCs w:val="24"/>
          <w:highlight w:val="none"/>
        </w:rPr>
        <w:t>投标（响应）文件签订分包</w:t>
      </w:r>
      <w:r>
        <w:rPr>
          <w:rFonts w:hint="eastAsia" w:ascii="宋体" w:hAnsi="宋体"/>
          <w:color w:val="000000"/>
          <w:sz w:val="24"/>
          <w:szCs w:val="24"/>
          <w:highlight w:val="none"/>
          <w:lang w:eastAsia="zh-CN"/>
        </w:rPr>
        <w:t>意向</w:t>
      </w:r>
      <w:r>
        <w:rPr>
          <w:rFonts w:hint="eastAsia" w:ascii="宋体" w:hAnsi="宋体"/>
          <w:color w:val="000000"/>
          <w:sz w:val="24"/>
          <w:szCs w:val="24"/>
          <w:highlight w:val="none"/>
        </w:rPr>
        <w:t>协议，分包</w:t>
      </w:r>
      <w:r>
        <w:rPr>
          <w:rFonts w:hint="eastAsia" w:ascii="宋体" w:hAnsi="宋体"/>
          <w:color w:val="000000"/>
          <w:sz w:val="24"/>
          <w:szCs w:val="24"/>
          <w:highlight w:val="none"/>
          <w:lang w:eastAsia="zh-CN"/>
        </w:rPr>
        <w:t>意向</w:t>
      </w:r>
      <w:r>
        <w:rPr>
          <w:rFonts w:hint="eastAsia" w:ascii="宋体" w:hAnsi="宋体"/>
          <w:color w:val="000000"/>
          <w:sz w:val="24"/>
          <w:szCs w:val="24"/>
          <w:highlight w:val="none"/>
        </w:rPr>
        <w:t>协议属于本合同组成部分。</w:t>
      </w:r>
    </w:p>
    <w:p w14:paraId="4426DBD7">
      <w:p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lang w:eastAsia="zh-CN"/>
        </w:rPr>
        <w:t>1</w:t>
      </w:r>
      <w:r>
        <w:rPr>
          <w:rFonts w:hint="eastAsia" w:ascii="宋体" w:hAnsi="宋体"/>
          <w:b/>
          <w:bCs/>
          <w:color w:val="000000"/>
          <w:sz w:val="24"/>
          <w:szCs w:val="24"/>
          <w:highlight w:val="none"/>
          <w:lang w:val="en-US" w:eastAsia="zh-CN"/>
        </w:rPr>
        <w:t>8</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不可抗力</w:t>
      </w:r>
    </w:p>
    <w:p w14:paraId="57AF1DC0">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1</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.1 不可抗力是指合同双方不能预见、不能避免且不能克服的客观情况。</w:t>
      </w:r>
    </w:p>
    <w:p w14:paraId="366C0062">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1</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.2 任何一方对由于不可抗力造成的部分或全部不能履行合同不承担违约责任。但迟延履行后发生不可抗力的，不能免除责任。</w:t>
      </w:r>
    </w:p>
    <w:p w14:paraId="328EB17F">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lang w:eastAsia="zh-CN"/>
        </w:rPr>
        <w:t>1</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.3 遇有不可抗力的一方，应及时将事件情况以书面形式</w:t>
      </w:r>
      <w:r>
        <w:rPr>
          <w:rFonts w:hint="eastAsia" w:ascii="宋体" w:hAnsi="宋体"/>
          <w:color w:val="000000"/>
          <w:sz w:val="24"/>
          <w:szCs w:val="24"/>
          <w:highlight w:val="none"/>
          <w:lang w:eastAsia="zh-CN"/>
        </w:rPr>
        <w:t>告</w:t>
      </w:r>
      <w:r>
        <w:rPr>
          <w:rFonts w:hint="eastAsia" w:ascii="宋体" w:hAnsi="宋体"/>
          <w:color w:val="000000"/>
          <w:sz w:val="24"/>
          <w:szCs w:val="24"/>
          <w:highlight w:val="none"/>
        </w:rPr>
        <w:t>知另一方，并在事件发生后及时向另一方提交合同不能履行或部分不能履行或需要延期履行</w:t>
      </w:r>
      <w:r>
        <w:rPr>
          <w:rFonts w:hint="eastAsia" w:ascii="宋体" w:hAnsi="宋体"/>
          <w:color w:val="000000"/>
          <w:sz w:val="24"/>
          <w:szCs w:val="24"/>
          <w:highlight w:val="none"/>
          <w:lang w:eastAsia="zh-CN"/>
        </w:rPr>
        <w:t>的详细</w:t>
      </w:r>
      <w:r>
        <w:rPr>
          <w:rFonts w:hint="eastAsia" w:ascii="宋体" w:hAnsi="宋体"/>
          <w:color w:val="000000"/>
          <w:sz w:val="24"/>
          <w:szCs w:val="24"/>
          <w:highlight w:val="none"/>
        </w:rPr>
        <w:t>报告</w:t>
      </w:r>
      <w:r>
        <w:rPr>
          <w:rFonts w:hint="eastAsia" w:ascii="宋体" w:hAnsi="宋体"/>
          <w:color w:val="000000"/>
          <w:sz w:val="24"/>
          <w:szCs w:val="24"/>
          <w:highlight w:val="none"/>
          <w:lang w:eastAsia="zh-CN"/>
        </w:rPr>
        <w:t>，以</w:t>
      </w:r>
      <w:r>
        <w:rPr>
          <w:rFonts w:hint="eastAsia" w:ascii="宋体" w:hAnsi="宋体"/>
          <w:color w:val="000000"/>
          <w:sz w:val="24"/>
          <w:szCs w:val="24"/>
          <w:highlight w:val="none"/>
          <w:lang w:val="en-US" w:eastAsia="zh-CN"/>
        </w:rPr>
        <w:t>及证明不可抗力发生及其持续时间的证据</w:t>
      </w:r>
      <w:r>
        <w:rPr>
          <w:rFonts w:hint="eastAsia" w:ascii="宋体" w:hAnsi="宋体"/>
          <w:color w:val="000000"/>
          <w:sz w:val="24"/>
          <w:szCs w:val="24"/>
          <w:highlight w:val="none"/>
        </w:rPr>
        <w:t>。</w:t>
      </w:r>
    </w:p>
    <w:p w14:paraId="61BF21BD">
      <w:pPr>
        <w:spacing w:before="0" w:line="400" w:lineRule="exact"/>
        <w:jc w:val="lef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19</w:t>
      </w:r>
      <w:r>
        <w:rPr>
          <w:rFonts w:hint="eastAsia" w:ascii="宋体" w:hAnsi="宋体"/>
          <w:b/>
          <w:bCs/>
          <w:color w:val="000000"/>
          <w:sz w:val="24"/>
          <w:szCs w:val="24"/>
          <w:highlight w:val="none"/>
        </w:rPr>
        <w:t>.</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解决争议的方法</w:t>
      </w:r>
    </w:p>
    <w:p w14:paraId="4F732DFC">
      <w:pPr>
        <w:pStyle w:val="450"/>
        <w:jc w:val="both"/>
        <w:rPr>
          <w:rFonts w:hint="eastAsia" w:ascii="宋体" w:hAnsi="宋体" w:eastAsia="宋体" w:cs="宋体"/>
          <w:sz w:val="24"/>
          <w:szCs w:val="24"/>
        </w:rPr>
      </w:pPr>
      <w:r>
        <w:rPr>
          <w:rFonts w:hint="eastAsia" w:ascii="宋体" w:hAnsi="宋体" w:eastAsia="宋体" w:cs="宋体"/>
          <w:sz w:val="24"/>
          <w:szCs w:val="24"/>
          <w:lang w:val="en-US" w:eastAsia="zh-CN"/>
        </w:rPr>
        <w:t>19</w:t>
      </w:r>
      <w:r>
        <w:rPr>
          <w:rFonts w:hint="eastAsia" w:ascii="宋体" w:hAnsi="宋体" w:eastAsia="宋体" w:cs="宋体"/>
          <w:sz w:val="24"/>
          <w:szCs w:val="24"/>
        </w:rPr>
        <w:t>.1 因本合同及合同有关事项发生的争议，由</w:t>
      </w:r>
      <w:r>
        <w:rPr>
          <w:rFonts w:hint="eastAsia" w:ascii="宋体" w:hAnsi="宋体" w:eastAsia="宋体" w:cs="宋体"/>
          <w:sz w:val="24"/>
          <w:szCs w:val="24"/>
          <w:lang w:eastAsia="zh-CN"/>
        </w:rPr>
        <w:t>甲乙双</w:t>
      </w:r>
      <w:r>
        <w:rPr>
          <w:rFonts w:hint="eastAsia" w:ascii="宋体" w:hAnsi="宋体" w:eastAsia="宋体" w:cs="宋体"/>
          <w:sz w:val="24"/>
          <w:szCs w:val="24"/>
        </w:rPr>
        <w:t>方友好协商解决。协商不成时，可以</w:t>
      </w:r>
      <w:r>
        <w:rPr>
          <w:rFonts w:hint="eastAsia" w:ascii="宋体" w:hAnsi="宋体" w:eastAsia="宋体" w:cs="宋体"/>
          <w:sz w:val="24"/>
          <w:szCs w:val="24"/>
          <w:lang w:eastAsia="zh-CN"/>
        </w:rPr>
        <w:t>向有关组织申请</w:t>
      </w:r>
      <w:r>
        <w:rPr>
          <w:rFonts w:hint="eastAsia" w:ascii="宋体" w:hAnsi="宋体" w:eastAsia="宋体" w:cs="宋体"/>
          <w:sz w:val="24"/>
          <w:szCs w:val="24"/>
        </w:rPr>
        <w:t>调解。合同一方或</w:t>
      </w:r>
      <w:r>
        <w:rPr>
          <w:rFonts w:hint="eastAsia" w:ascii="宋体" w:hAnsi="宋体" w:eastAsia="宋体" w:cs="宋体"/>
          <w:sz w:val="24"/>
          <w:szCs w:val="24"/>
          <w:lang w:eastAsia="zh-CN"/>
        </w:rPr>
        <w:t>双</w:t>
      </w:r>
      <w:r>
        <w:rPr>
          <w:rFonts w:hint="eastAsia" w:ascii="宋体" w:hAnsi="宋体" w:eastAsia="宋体" w:cs="宋体"/>
          <w:sz w:val="24"/>
          <w:szCs w:val="24"/>
        </w:rPr>
        <w:t>方不愿调解或调解不成的，可以通过仲裁或诉讼的方式解决争议。</w:t>
      </w:r>
    </w:p>
    <w:p w14:paraId="7DF4C624">
      <w:pPr>
        <w:pStyle w:val="450"/>
        <w:jc w:val="both"/>
        <w:rPr>
          <w:rFonts w:hint="eastAsia" w:ascii="宋体" w:hAnsi="宋体" w:eastAsia="宋体" w:cs="宋体"/>
          <w:sz w:val="24"/>
          <w:szCs w:val="24"/>
        </w:rPr>
      </w:pPr>
      <w:r>
        <w:rPr>
          <w:rFonts w:hint="eastAsia" w:ascii="宋体" w:hAnsi="宋体" w:eastAsia="宋体" w:cs="宋体"/>
          <w:sz w:val="24"/>
          <w:szCs w:val="24"/>
          <w:lang w:val="en-US" w:eastAsia="zh-CN"/>
        </w:rPr>
        <w:t>19</w:t>
      </w:r>
      <w:r>
        <w:rPr>
          <w:rFonts w:hint="eastAsia" w:ascii="宋体" w:hAnsi="宋体" w:eastAsia="宋体" w:cs="宋体"/>
          <w:sz w:val="24"/>
          <w:szCs w:val="24"/>
        </w:rPr>
        <w:t>.2 选择仲裁的，应在</w:t>
      </w:r>
      <w:r>
        <w:rPr>
          <w:rFonts w:hint="eastAsia" w:ascii="宋体" w:hAnsi="宋体" w:eastAsia="宋体" w:cs="宋体"/>
          <w:b/>
          <w:bCs/>
          <w:color w:val="000000"/>
          <w:sz w:val="24"/>
          <w:szCs w:val="24"/>
          <w:highlight w:val="none"/>
        </w:rPr>
        <w:t>【政府采购合同专用条款】</w:t>
      </w:r>
      <w:r>
        <w:rPr>
          <w:rFonts w:hint="eastAsia" w:ascii="宋体" w:hAnsi="宋体" w:eastAsia="宋体" w:cs="宋体"/>
          <w:sz w:val="24"/>
          <w:szCs w:val="24"/>
        </w:rPr>
        <w:t>中明确仲裁机构及仲裁地；通过诉讼方式解决的，可以在</w:t>
      </w:r>
      <w:r>
        <w:rPr>
          <w:rFonts w:hint="eastAsia" w:ascii="宋体" w:hAnsi="宋体" w:eastAsia="宋体" w:cs="宋体"/>
          <w:b/>
          <w:bCs/>
          <w:color w:val="000000"/>
          <w:sz w:val="24"/>
          <w:szCs w:val="24"/>
          <w:highlight w:val="none"/>
        </w:rPr>
        <w:t>【政府采购合同专用条款】</w:t>
      </w:r>
      <w:r>
        <w:rPr>
          <w:rFonts w:hint="eastAsia" w:ascii="宋体" w:hAnsi="宋体" w:eastAsia="宋体" w:cs="宋体"/>
          <w:sz w:val="24"/>
          <w:szCs w:val="24"/>
        </w:rPr>
        <w:t>中进一步约定选择与争议有实际联系的地点的人民法院管辖，但管辖法院的约定不得违反级别管辖和专属管辖的规定。</w:t>
      </w:r>
    </w:p>
    <w:p w14:paraId="52FE89D9">
      <w:pPr>
        <w:pStyle w:val="450"/>
        <w:jc w:val="both"/>
        <w:rPr>
          <w:rFonts w:hint="eastAsia" w:ascii="宋体" w:hAnsi="宋体" w:eastAsia="宋体" w:cs="宋体"/>
          <w:sz w:val="24"/>
          <w:szCs w:val="24"/>
        </w:rPr>
      </w:pPr>
      <w:r>
        <w:rPr>
          <w:rFonts w:hint="eastAsia" w:ascii="宋体" w:hAnsi="宋体" w:eastAsia="宋体" w:cs="宋体"/>
          <w:sz w:val="24"/>
          <w:szCs w:val="24"/>
          <w:lang w:val="en-US" w:eastAsia="zh-CN"/>
        </w:rPr>
        <w:t>19</w:t>
      </w:r>
      <w:r>
        <w:rPr>
          <w:rFonts w:hint="eastAsia" w:ascii="宋体" w:hAnsi="宋体" w:eastAsia="宋体" w:cs="宋体"/>
          <w:sz w:val="24"/>
          <w:szCs w:val="24"/>
        </w:rPr>
        <w:t>.3 如</w:t>
      </w:r>
      <w:r>
        <w:rPr>
          <w:rFonts w:hint="eastAsia" w:ascii="宋体" w:hAnsi="宋体" w:eastAsia="宋体" w:cs="宋体"/>
          <w:sz w:val="24"/>
          <w:szCs w:val="24"/>
          <w:lang w:eastAsia="zh-CN"/>
        </w:rPr>
        <w:t>甲乙双方</w:t>
      </w:r>
      <w:r>
        <w:rPr>
          <w:rFonts w:hint="eastAsia" w:ascii="宋体" w:hAnsi="宋体" w:eastAsia="宋体" w:cs="宋体"/>
          <w:sz w:val="24"/>
          <w:szCs w:val="24"/>
        </w:rPr>
        <w:t>有争议的事项不影响合同其他部分的履行，在争议解决期间，合同其他部分应</w:t>
      </w:r>
      <w:r>
        <w:rPr>
          <w:rFonts w:hint="eastAsia" w:ascii="宋体" w:hAnsi="宋体" w:eastAsia="宋体" w:cs="宋体"/>
          <w:sz w:val="24"/>
          <w:szCs w:val="24"/>
          <w:lang w:eastAsia="zh-CN"/>
        </w:rPr>
        <w:t>当</w:t>
      </w:r>
      <w:r>
        <w:rPr>
          <w:rFonts w:hint="eastAsia" w:ascii="宋体" w:hAnsi="宋体" w:eastAsia="宋体" w:cs="宋体"/>
          <w:sz w:val="24"/>
          <w:szCs w:val="24"/>
        </w:rPr>
        <w:t>继续履行。</w:t>
      </w:r>
    </w:p>
    <w:p w14:paraId="5BA9B614">
      <w:pPr>
        <w:spacing w:before="0" w:line="400" w:lineRule="exact"/>
        <w:jc w:val="left"/>
        <w:rPr>
          <w:rFonts w:ascii="宋体" w:hAnsi="宋体"/>
          <w:color w:val="000000"/>
          <w:sz w:val="24"/>
          <w:szCs w:val="24"/>
          <w:highlight w:val="none"/>
        </w:rPr>
      </w:pPr>
      <w:r>
        <w:rPr>
          <w:rFonts w:hint="eastAsia" w:ascii="宋体" w:hAnsi="宋体"/>
          <w:b/>
          <w:color w:val="000000"/>
          <w:sz w:val="24"/>
          <w:szCs w:val="24"/>
          <w:highlight w:val="none"/>
          <w:lang w:val="en-US" w:eastAsia="zh-CN"/>
        </w:rPr>
        <w:t>20</w:t>
      </w:r>
      <w:r>
        <w:rPr>
          <w:rFonts w:hint="eastAsia" w:ascii="宋体" w:hAnsi="宋体"/>
          <w:b/>
          <w:color w:val="000000"/>
          <w:sz w:val="24"/>
          <w:szCs w:val="24"/>
          <w:highlight w:val="none"/>
        </w:rPr>
        <w:t>.</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政府采购政策</w:t>
      </w:r>
    </w:p>
    <w:p w14:paraId="4DEC9846">
      <w:pPr>
        <w:spacing w:before="0" w:line="400" w:lineRule="exact"/>
        <w:ind w:firstLine="480"/>
        <w:jc w:val="lef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20.1 </w:t>
      </w:r>
      <w:r>
        <w:rPr>
          <w:rFonts w:hint="eastAsia" w:ascii="宋体" w:hAnsi="宋体" w:eastAsia="宋体" w:cs="宋体"/>
          <w:sz w:val="24"/>
          <w:szCs w:val="24"/>
          <w:lang w:val="en-GB"/>
        </w:rPr>
        <w:t>本合同应当按照规定执行政府采购政策。</w:t>
      </w:r>
    </w:p>
    <w:p w14:paraId="71734D6D">
      <w:pPr>
        <w:spacing w:before="0" w:line="400" w:lineRule="exact"/>
        <w:ind w:firstLine="480"/>
        <w:jc w:val="left"/>
        <w:rPr>
          <w:rFonts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lang w:val="en-US" w:eastAsia="zh-CN"/>
        </w:rPr>
        <w:t>0</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2</w:t>
      </w:r>
      <w:r>
        <w:rPr>
          <w:rFonts w:hint="eastAsia" w:ascii="宋体" w:hAnsi="宋体"/>
          <w:color w:val="000000"/>
          <w:sz w:val="24"/>
          <w:szCs w:val="24"/>
          <w:highlight w:val="none"/>
        </w:rPr>
        <w:t xml:space="preserve"> 本合同依法执行政府采购政策的方式和内容，属于合同履约验收的范围。</w:t>
      </w:r>
      <w:r>
        <w:rPr>
          <w:rFonts w:hint="eastAsia" w:ascii="宋体" w:hAnsi="宋体" w:eastAsia="宋体" w:cs="宋体"/>
          <w:sz w:val="24"/>
          <w:szCs w:val="24"/>
          <w:lang w:eastAsia="zh-CN"/>
        </w:rPr>
        <w:t>甲乙双方</w:t>
      </w:r>
      <w:r>
        <w:rPr>
          <w:rFonts w:hint="eastAsia" w:ascii="宋体" w:hAnsi="宋体" w:eastAsia="宋体" w:cs="宋体"/>
          <w:sz w:val="24"/>
          <w:szCs w:val="24"/>
          <w:lang w:val="en-GB"/>
        </w:rPr>
        <w:t>未按规定要求执行政府采购政策造成损失的</w:t>
      </w:r>
      <w:r>
        <w:rPr>
          <w:rFonts w:hint="eastAsia" w:ascii="宋体" w:hAnsi="宋体"/>
          <w:color w:val="000000"/>
          <w:sz w:val="24"/>
          <w:szCs w:val="24"/>
          <w:highlight w:val="none"/>
        </w:rPr>
        <w:t>，有过错的一方应当承担赔偿责任，双方都有过错的，各自承担相应的责任。</w:t>
      </w:r>
    </w:p>
    <w:p w14:paraId="6C22F688">
      <w:pPr>
        <w:pStyle w:val="224"/>
        <w:spacing w:after="0" w:line="400" w:lineRule="exact"/>
        <w:ind w:firstLine="480"/>
        <w:rPr>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lang w:val="en-US" w:eastAsia="zh-CN"/>
        </w:rPr>
        <w:t>0</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3</w:t>
      </w:r>
      <w:r>
        <w:rPr>
          <w:rFonts w:hint="eastAsia" w:ascii="宋体" w:hAnsi="宋体"/>
          <w:color w:val="000000"/>
          <w:sz w:val="24"/>
          <w:szCs w:val="24"/>
          <w:highlight w:val="none"/>
        </w:rPr>
        <w:t xml:space="preserve"> 对于</w:t>
      </w:r>
      <w:r>
        <w:rPr>
          <w:rFonts w:hint="eastAsia" w:ascii="宋体" w:hAnsi="宋体"/>
          <w:color w:val="000000"/>
          <w:sz w:val="24"/>
          <w:szCs w:val="24"/>
          <w:highlight w:val="none"/>
          <w:lang w:eastAsia="zh-CN"/>
        </w:rPr>
        <w:t>为落实中小企业支持政策，</w:t>
      </w:r>
      <w:r>
        <w:rPr>
          <w:rFonts w:hint="eastAsia" w:ascii="宋体" w:hAnsi="宋体"/>
          <w:color w:val="000000"/>
          <w:sz w:val="24"/>
          <w:szCs w:val="24"/>
          <w:highlight w:val="none"/>
        </w:rPr>
        <w:t>通过采购项目</w:t>
      </w:r>
      <w:r>
        <w:rPr>
          <w:rFonts w:hint="eastAsia" w:ascii="宋体" w:hAnsi="宋体"/>
          <w:color w:val="000000"/>
          <w:sz w:val="24"/>
          <w:szCs w:val="24"/>
          <w:highlight w:val="none"/>
          <w:lang w:eastAsia="zh-CN"/>
        </w:rPr>
        <w:t>整体</w:t>
      </w:r>
      <w:r>
        <w:rPr>
          <w:rFonts w:hint="eastAsia" w:ascii="宋体" w:hAnsi="宋体"/>
          <w:color w:val="000000"/>
          <w:sz w:val="24"/>
          <w:szCs w:val="24"/>
          <w:highlight w:val="none"/>
        </w:rPr>
        <w:t>预留、</w:t>
      </w:r>
      <w:r>
        <w:rPr>
          <w:rFonts w:hint="eastAsia" w:ascii="宋体" w:hAnsi="宋体"/>
          <w:color w:val="000000"/>
          <w:sz w:val="24"/>
          <w:szCs w:val="24"/>
          <w:highlight w:val="none"/>
          <w:lang w:eastAsia="zh-CN"/>
        </w:rPr>
        <w:t>设置</w:t>
      </w:r>
      <w:r>
        <w:rPr>
          <w:rFonts w:hint="eastAsia" w:ascii="宋体" w:hAnsi="宋体"/>
          <w:color w:val="000000"/>
          <w:sz w:val="24"/>
          <w:szCs w:val="24"/>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DD79AC2">
      <w:pPr>
        <w:spacing w:before="0" w:line="400" w:lineRule="exact"/>
        <w:jc w:val="left"/>
        <w:rPr>
          <w:rFonts w:hint="eastAsia" w:ascii="宋体" w:hAnsi="宋体"/>
          <w:b/>
          <w:color w:val="000000"/>
          <w:sz w:val="24"/>
          <w:szCs w:val="24"/>
          <w:highlight w:val="none"/>
        </w:rPr>
      </w:pPr>
      <w:r>
        <w:rPr>
          <w:rFonts w:hint="eastAsia" w:ascii="宋体" w:hAnsi="宋体"/>
          <w:b/>
          <w:color w:val="000000"/>
          <w:sz w:val="24"/>
          <w:szCs w:val="24"/>
          <w:highlight w:val="none"/>
        </w:rPr>
        <w:t>2</w:t>
      </w:r>
      <w:r>
        <w:rPr>
          <w:rFonts w:hint="eastAsia" w:ascii="宋体" w:hAnsi="宋体"/>
          <w:b/>
          <w:color w:val="000000"/>
          <w:sz w:val="24"/>
          <w:szCs w:val="24"/>
          <w:highlight w:val="none"/>
          <w:lang w:val="en-US" w:eastAsia="zh-CN"/>
        </w:rPr>
        <w:t>1</w:t>
      </w:r>
      <w:r>
        <w:rPr>
          <w:rFonts w:hint="eastAsia" w:ascii="宋体" w:hAnsi="宋体"/>
          <w:b/>
          <w:color w:val="000000"/>
          <w:sz w:val="24"/>
          <w:szCs w:val="24"/>
          <w:highlight w:val="none"/>
        </w:rPr>
        <w:t>.</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法律适用</w:t>
      </w:r>
    </w:p>
    <w:p w14:paraId="3F6FAE7C">
      <w:pPr>
        <w:pStyle w:val="450"/>
        <w:jc w:val="both"/>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r>
        <w:rPr>
          <w:rFonts w:hint="eastAsia" w:ascii="宋体" w:hAnsi="宋体" w:eastAsia="宋体" w:cs="宋体"/>
          <w:sz w:val="24"/>
          <w:szCs w:val="24"/>
        </w:rPr>
        <w:t>.1 本合同的订立、生效、解释、履行及与本合同有关的争议解决，均适用法律、行政法规。</w:t>
      </w:r>
    </w:p>
    <w:p w14:paraId="38A54F50">
      <w:pPr>
        <w:pStyle w:val="450"/>
        <w:jc w:val="both"/>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r>
        <w:rPr>
          <w:rFonts w:hint="eastAsia" w:ascii="宋体" w:hAnsi="宋体" w:eastAsia="宋体" w:cs="宋体"/>
          <w:sz w:val="24"/>
          <w:szCs w:val="24"/>
        </w:rPr>
        <w:t>.2 本合同条款与法律、行政法规的强制性规定不一致的，双方当事人应按照法律、行政法规的强制性规定修改本合同的相关条款。</w:t>
      </w:r>
    </w:p>
    <w:p w14:paraId="11D9CA73">
      <w:pPr>
        <w:numPr>
          <w:ilvl w:val="0"/>
          <w:numId w:val="0"/>
        </w:numPr>
        <w:spacing w:before="0" w:line="400" w:lineRule="exact"/>
        <w:jc w:val="left"/>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22. </w:t>
      </w:r>
      <w:r>
        <w:rPr>
          <w:rFonts w:hint="eastAsia" w:ascii="宋体" w:hAnsi="宋体"/>
          <w:b/>
          <w:color w:val="000000"/>
          <w:sz w:val="24"/>
          <w:szCs w:val="24"/>
          <w:highlight w:val="none"/>
        </w:rPr>
        <w:t>通知</w:t>
      </w:r>
    </w:p>
    <w:p w14:paraId="450AB330">
      <w:pPr>
        <w:pStyle w:val="450"/>
        <w:jc w:val="both"/>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2</w:t>
      </w: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本合同任何一方向对方发出的通知、信件、数据电文等，应当发送至本合同第一部分《政府采购合同协议书》所约定的通讯地址、联系人、联系电话或电子邮箱。</w:t>
      </w:r>
    </w:p>
    <w:p w14:paraId="192185C4">
      <w:pPr>
        <w:pStyle w:val="450"/>
        <w:ind w:firstLine="0"/>
        <w:jc w:val="both"/>
        <w:rPr>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w:t>
      </w:r>
      <w:r>
        <w:rPr>
          <w:rFonts w:hint="eastAsia" w:ascii="宋体" w:hAnsi="宋体" w:eastAsia="宋体" w:cs="宋体"/>
          <w:sz w:val="24"/>
          <w:szCs w:val="24"/>
          <w:lang w:val="en-US" w:eastAsia="zh-CN"/>
        </w:rPr>
        <w:t>2</w:t>
      </w: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一方当事人变更名称、</w:t>
      </w:r>
      <w:r>
        <w:rPr>
          <w:rFonts w:hint="eastAsia" w:ascii="宋体" w:hAnsi="宋体" w:eastAsia="宋体" w:cs="宋体"/>
          <w:sz w:val="24"/>
          <w:szCs w:val="24"/>
          <w:lang w:eastAsia="zh-CN"/>
        </w:rPr>
        <w:t>住所</w:t>
      </w:r>
      <w:r>
        <w:rPr>
          <w:rFonts w:hint="eastAsia" w:ascii="宋体" w:hAnsi="宋体" w:eastAsia="宋体" w:cs="宋体"/>
          <w:sz w:val="24"/>
          <w:szCs w:val="24"/>
        </w:rPr>
        <w:t>、联系人、联系电话或电子邮箱</w:t>
      </w:r>
      <w:r>
        <w:rPr>
          <w:rFonts w:hint="eastAsia" w:ascii="宋体" w:hAnsi="宋体" w:eastAsia="宋体" w:cs="宋体"/>
          <w:sz w:val="24"/>
          <w:szCs w:val="24"/>
          <w:lang w:eastAsia="zh-CN"/>
        </w:rPr>
        <w:t>等信息</w:t>
      </w:r>
      <w:r>
        <w:rPr>
          <w:rFonts w:hint="eastAsia" w:ascii="宋体" w:hAnsi="宋体" w:eastAsia="宋体" w:cs="宋体"/>
          <w:sz w:val="24"/>
          <w:szCs w:val="24"/>
        </w:rPr>
        <w:t>的，应当在变更后3日内及时书面通知对方，对方实际收到变更通知前的送达仍为有效送达。</w:t>
      </w:r>
    </w:p>
    <w:p w14:paraId="5B46AC41">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w:t>
      </w:r>
      <w:r>
        <w:rPr>
          <w:rFonts w:hint="eastAsia" w:ascii="宋体" w:hAnsi="宋体"/>
          <w:color w:val="000000"/>
          <w:sz w:val="24"/>
          <w:szCs w:val="24"/>
          <w:highlight w:val="none"/>
          <w:lang w:val="en-US" w:eastAsia="zh-CN"/>
        </w:rPr>
        <w:t>2</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3</w:t>
      </w:r>
      <w:r>
        <w:rPr>
          <w:rFonts w:hint="eastAsia" w:ascii="宋体" w:hAnsi="宋体"/>
          <w:color w:val="000000"/>
          <w:sz w:val="24"/>
          <w:szCs w:val="24"/>
          <w:highlight w:val="none"/>
        </w:rPr>
        <w:t>本合同一方给另一方的通知均应采用书面形式，传真或快递送到本合同中规定的对方的地址和办理签收手续。</w:t>
      </w:r>
    </w:p>
    <w:p w14:paraId="631AFC2B">
      <w:pPr>
        <w:spacing w:before="0" w:line="4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w:t>
      </w:r>
      <w:r>
        <w:rPr>
          <w:rFonts w:hint="eastAsia" w:ascii="宋体" w:hAnsi="宋体"/>
          <w:color w:val="000000"/>
          <w:sz w:val="24"/>
          <w:szCs w:val="24"/>
          <w:highlight w:val="none"/>
          <w:lang w:val="en-US" w:eastAsia="zh-CN"/>
        </w:rPr>
        <w:t>2</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通知以送达之日或通知书中规定的生效之日起生效，两者中以较迟之日为准。</w:t>
      </w:r>
    </w:p>
    <w:p w14:paraId="4B1AE0F7">
      <w:pPr>
        <w:numPr>
          <w:ilvl w:val="0"/>
          <w:numId w:val="27"/>
        </w:numPr>
        <w:spacing w:before="0" w:line="400" w:lineRule="exact"/>
        <w:jc w:val="left"/>
        <w:rPr>
          <w:rFonts w:ascii="宋体" w:hAnsi="宋体"/>
          <w:b/>
          <w:bCs/>
          <w:color w:val="000000"/>
          <w:sz w:val="24"/>
          <w:szCs w:val="24"/>
          <w:highlight w:val="none"/>
        </w:rPr>
      </w:pPr>
      <w:r>
        <w:rPr>
          <w:rFonts w:hint="eastAsia" w:ascii="宋体" w:hAnsi="宋体"/>
          <w:b/>
          <w:bCs/>
          <w:color w:val="000000"/>
          <w:sz w:val="24"/>
          <w:szCs w:val="24"/>
          <w:highlight w:val="none"/>
        </w:rPr>
        <w:t>合同未尽事项</w:t>
      </w:r>
    </w:p>
    <w:p w14:paraId="3E9B7B7B">
      <w:pPr>
        <w:spacing w:before="0" w:line="400" w:lineRule="exact"/>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2</w:t>
      </w:r>
      <w:r>
        <w:rPr>
          <w:rFonts w:hint="eastAsia" w:ascii="宋体" w:hAnsi="宋体"/>
          <w:bCs/>
          <w:color w:val="000000"/>
          <w:sz w:val="24"/>
          <w:szCs w:val="24"/>
          <w:highlight w:val="none"/>
          <w:lang w:val="en-US" w:eastAsia="zh-CN"/>
        </w:rPr>
        <w:t>3</w:t>
      </w:r>
      <w:r>
        <w:rPr>
          <w:rFonts w:hint="eastAsia" w:ascii="宋体" w:hAnsi="宋体"/>
          <w:bCs/>
          <w:color w:val="000000"/>
          <w:sz w:val="24"/>
          <w:szCs w:val="24"/>
          <w:highlight w:val="none"/>
        </w:rPr>
        <w:t>.1合同未尽事项见</w:t>
      </w:r>
      <w:r>
        <w:rPr>
          <w:rFonts w:hint="eastAsia" w:ascii="宋体" w:hAnsi="宋体"/>
          <w:b/>
          <w:color w:val="000000"/>
          <w:sz w:val="24"/>
          <w:szCs w:val="24"/>
          <w:highlight w:val="none"/>
        </w:rPr>
        <w:t>【政府采购合同专用条款】</w:t>
      </w:r>
      <w:r>
        <w:rPr>
          <w:rFonts w:hint="eastAsia" w:ascii="宋体" w:hAnsi="宋体"/>
          <w:bCs/>
          <w:color w:val="000000"/>
          <w:sz w:val="24"/>
          <w:szCs w:val="24"/>
          <w:highlight w:val="none"/>
        </w:rPr>
        <w:t>。</w:t>
      </w:r>
    </w:p>
    <w:p w14:paraId="3EAA79AE">
      <w:pPr>
        <w:spacing w:line="400" w:lineRule="exact"/>
        <w:ind w:firstLine="0"/>
        <w:jc w:val="left"/>
        <w:rPr>
          <w:rFonts w:ascii="黑体" w:hAnsi="华文中宋" w:eastAsia="黑体"/>
          <w:color w:val="000000"/>
          <w:sz w:val="24"/>
          <w:szCs w:val="24"/>
        </w:rPr>
      </w:pPr>
      <w:r>
        <w:rPr>
          <w:rFonts w:hint="eastAsia" w:ascii="宋体" w:hAnsi="宋体"/>
          <w:bCs/>
          <w:color w:val="000000"/>
          <w:sz w:val="24"/>
          <w:szCs w:val="24"/>
          <w:highlight w:val="none"/>
          <w:lang w:val="en-US" w:eastAsia="zh-CN"/>
        </w:rPr>
        <w:t xml:space="preserve">    23.2 合同附件与合同正文具有同等的法律效力。</w:t>
      </w:r>
      <w:bookmarkStart w:id="823" w:name="_Toc20313"/>
    </w:p>
    <w:p w14:paraId="19E82796">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p>
    <w:p w14:paraId="0622D0E4">
      <w:pPr>
        <w:pStyle w:val="194"/>
        <w:jc w:val="center"/>
        <w:rPr>
          <w:rFonts w:ascii="黑体" w:hAnsi="华文中宋" w:eastAsia="黑体"/>
          <w:b w:val="0"/>
          <w:bCs w:val="0"/>
          <w:sz w:val="28"/>
          <w:szCs w:val="28"/>
        </w:rPr>
      </w:pPr>
      <w:r>
        <w:rPr>
          <w:rFonts w:hint="eastAsia" w:ascii="黑体" w:hAnsi="华文中宋" w:eastAsia="黑体"/>
          <w:b w:val="0"/>
          <w:bCs w:val="0"/>
          <w:sz w:val="28"/>
          <w:szCs w:val="28"/>
        </w:rPr>
        <w:t>第三节 政府采购合同专用条款</w:t>
      </w:r>
      <w:bookmarkEnd w:id="823"/>
    </w:p>
    <w:tbl>
      <w:tblPr>
        <w:tblStyle w:val="35"/>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971"/>
        <w:gridCol w:w="4941"/>
      </w:tblGrid>
      <w:tr w14:paraId="0E87F63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905056B">
            <w:pPr>
              <w:jc w:val="center"/>
              <w:rPr>
                <w:rFonts w:ascii="宋体" w:hAnsi="宋体"/>
                <w:sz w:val="24"/>
                <w:szCs w:val="24"/>
              </w:rPr>
            </w:pPr>
            <w:r>
              <w:rPr>
                <w:rFonts w:hint="eastAsia" w:ascii="宋体" w:hAnsi="宋体"/>
                <w:sz w:val="24"/>
                <w:szCs w:val="24"/>
              </w:rPr>
              <w:t>第二节</w:t>
            </w:r>
          </w:p>
          <w:p w14:paraId="6833445C">
            <w:pPr>
              <w:jc w:val="center"/>
              <w:rPr>
                <w:rFonts w:ascii="宋体" w:hAnsi="宋体"/>
                <w:sz w:val="24"/>
                <w:szCs w:val="24"/>
              </w:rPr>
            </w:pPr>
            <w:r>
              <w:rPr>
                <w:rFonts w:hint="eastAsia" w:ascii="宋体" w:hAnsi="宋体"/>
                <w:sz w:val="24"/>
                <w:szCs w:val="24"/>
              </w:rPr>
              <w:t>第1.2（</w:t>
            </w:r>
            <w:r>
              <w:rPr>
                <w:rFonts w:hint="eastAsia" w:ascii="宋体" w:hAnsi="宋体"/>
                <w:sz w:val="24"/>
                <w:szCs w:val="24"/>
                <w:lang w:val="en-US" w:eastAsia="zh-CN"/>
              </w:rPr>
              <w:t>6</w:t>
            </w:r>
            <w:r>
              <w:rPr>
                <w:rFonts w:hint="eastAsia" w:ascii="宋体" w:hAnsi="宋体"/>
                <w:sz w:val="24"/>
                <w:szCs w:val="24"/>
              </w:rPr>
              <w:t>）项</w:t>
            </w:r>
          </w:p>
        </w:tc>
        <w:tc>
          <w:tcPr>
            <w:tcW w:w="1971" w:type="dxa"/>
            <w:noWrap w:val="0"/>
            <w:vAlign w:val="center"/>
          </w:tcPr>
          <w:p w14:paraId="6A68195A">
            <w:pPr>
              <w:jc w:val="left"/>
              <w:rPr>
                <w:rFonts w:ascii="宋体" w:hAnsi="宋体"/>
                <w:sz w:val="24"/>
                <w:szCs w:val="24"/>
              </w:rPr>
            </w:pPr>
            <w:r>
              <w:rPr>
                <w:rFonts w:hint="eastAsia" w:ascii="宋体" w:hAnsi="宋体"/>
                <w:sz w:val="24"/>
                <w:szCs w:val="24"/>
                <w:lang w:eastAsia="zh-CN"/>
              </w:rPr>
              <w:t>联合体具体要求</w:t>
            </w:r>
          </w:p>
        </w:tc>
        <w:tc>
          <w:tcPr>
            <w:tcW w:w="4941" w:type="dxa"/>
            <w:noWrap w:val="0"/>
            <w:vAlign w:val="center"/>
          </w:tcPr>
          <w:p w14:paraId="09E9468D">
            <w:pPr>
              <w:jc w:val="left"/>
              <w:rPr>
                <w:rFonts w:ascii="宋体" w:hAnsi="宋体"/>
                <w:sz w:val="24"/>
                <w:szCs w:val="24"/>
              </w:rPr>
            </w:pPr>
          </w:p>
        </w:tc>
      </w:tr>
      <w:tr w14:paraId="0B2F52C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noWrap w:val="0"/>
            <w:vAlign w:val="center"/>
          </w:tcPr>
          <w:p w14:paraId="3A100771">
            <w:pPr>
              <w:jc w:val="center"/>
              <w:rPr>
                <w:rFonts w:ascii="宋体" w:hAnsi="宋体"/>
                <w:sz w:val="24"/>
                <w:szCs w:val="24"/>
              </w:rPr>
            </w:pPr>
            <w:r>
              <w:rPr>
                <w:rFonts w:hint="eastAsia" w:ascii="宋体" w:hAnsi="宋体"/>
                <w:sz w:val="24"/>
                <w:szCs w:val="24"/>
              </w:rPr>
              <w:t>第二节</w:t>
            </w:r>
          </w:p>
          <w:p w14:paraId="2E17980C">
            <w:pPr>
              <w:jc w:val="center"/>
              <w:rPr>
                <w:rFonts w:hint="eastAsia" w:ascii="宋体" w:hAnsi="宋体" w:eastAsia="宋体" w:cs="Times New Roman"/>
                <w:sz w:val="24"/>
                <w:szCs w:val="24"/>
                <w:lang w:val="en-US" w:eastAsia="zh-CN" w:bidi="ar-SA"/>
              </w:rPr>
            </w:pPr>
            <w:r>
              <w:rPr>
                <w:rFonts w:hint="eastAsia" w:ascii="宋体" w:hAnsi="宋体"/>
                <w:sz w:val="24"/>
                <w:szCs w:val="24"/>
              </w:rPr>
              <w:t>第1.2（</w:t>
            </w:r>
            <w:r>
              <w:rPr>
                <w:rFonts w:hint="eastAsia" w:ascii="宋体" w:hAnsi="宋体"/>
                <w:sz w:val="24"/>
                <w:szCs w:val="24"/>
                <w:lang w:val="en-US" w:eastAsia="zh-CN"/>
              </w:rPr>
              <w:t>7</w:t>
            </w:r>
            <w:r>
              <w:rPr>
                <w:rFonts w:hint="eastAsia" w:ascii="宋体" w:hAnsi="宋体"/>
                <w:sz w:val="24"/>
                <w:szCs w:val="24"/>
              </w:rPr>
              <w:t>）项</w:t>
            </w:r>
          </w:p>
        </w:tc>
        <w:tc>
          <w:tcPr>
            <w:tcW w:w="1971" w:type="dxa"/>
            <w:noWrap w:val="0"/>
            <w:vAlign w:val="center"/>
          </w:tcPr>
          <w:p w14:paraId="72637289">
            <w:pPr>
              <w:jc w:val="left"/>
              <w:rPr>
                <w:rFonts w:hint="eastAsia" w:ascii="宋体" w:hAnsi="宋体" w:eastAsia="宋体" w:cs="Times New Roman"/>
                <w:sz w:val="24"/>
                <w:szCs w:val="24"/>
                <w:lang w:val="en-US" w:eastAsia="zh-CN" w:bidi="ar-SA"/>
              </w:rPr>
            </w:pPr>
            <w:r>
              <w:rPr>
                <w:rFonts w:hint="eastAsia" w:ascii="宋体" w:hAnsi="宋体"/>
                <w:sz w:val="24"/>
                <w:szCs w:val="24"/>
              </w:rPr>
              <w:t>其他术语解释</w:t>
            </w:r>
          </w:p>
        </w:tc>
        <w:tc>
          <w:tcPr>
            <w:tcW w:w="4941" w:type="dxa"/>
            <w:noWrap w:val="0"/>
            <w:vAlign w:val="center"/>
          </w:tcPr>
          <w:p w14:paraId="7EE6A2F4">
            <w:pPr>
              <w:jc w:val="left"/>
              <w:rPr>
                <w:rFonts w:ascii="宋体" w:hAnsi="宋体" w:eastAsia="宋体" w:cs="Times New Roman"/>
                <w:sz w:val="24"/>
                <w:szCs w:val="24"/>
                <w:lang w:val="en-US" w:eastAsia="zh-CN" w:bidi="ar-SA"/>
              </w:rPr>
            </w:pPr>
          </w:p>
        </w:tc>
      </w:tr>
      <w:tr w14:paraId="124DAC0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A3A34E5">
            <w:pPr>
              <w:jc w:val="center"/>
              <w:rPr>
                <w:rFonts w:ascii="宋体" w:hAnsi="宋体"/>
                <w:sz w:val="24"/>
                <w:szCs w:val="24"/>
              </w:rPr>
            </w:pPr>
            <w:r>
              <w:rPr>
                <w:rFonts w:hint="eastAsia" w:ascii="宋体" w:hAnsi="宋体"/>
                <w:sz w:val="24"/>
                <w:szCs w:val="24"/>
              </w:rPr>
              <w:t>第二节</w:t>
            </w:r>
          </w:p>
          <w:p w14:paraId="2344B0D0">
            <w:pPr>
              <w:jc w:val="center"/>
              <w:rPr>
                <w:rFonts w:ascii="宋体" w:hAnsi="宋体" w:eastAsia="宋体"/>
                <w:sz w:val="24"/>
                <w:szCs w:val="24"/>
                <w:lang w:val="en-US" w:eastAsia="zh-CN"/>
              </w:rPr>
            </w:pPr>
            <w:r>
              <w:rPr>
                <w:rFonts w:hint="eastAsia" w:ascii="宋体" w:hAnsi="宋体"/>
                <w:sz w:val="24"/>
                <w:szCs w:val="24"/>
                <w:lang w:eastAsia="zh-CN"/>
              </w:rPr>
              <w:t>第</w:t>
            </w:r>
            <w:r>
              <w:rPr>
                <w:rFonts w:hint="eastAsia" w:ascii="宋体" w:hAnsi="宋体"/>
                <w:sz w:val="24"/>
                <w:szCs w:val="24"/>
                <w:lang w:val="en-US" w:eastAsia="zh-CN"/>
              </w:rPr>
              <w:t>4.4款</w:t>
            </w:r>
          </w:p>
        </w:tc>
        <w:tc>
          <w:tcPr>
            <w:tcW w:w="1971" w:type="dxa"/>
            <w:noWrap w:val="0"/>
            <w:vAlign w:val="center"/>
          </w:tcPr>
          <w:p w14:paraId="178C0696">
            <w:pPr>
              <w:jc w:val="left"/>
              <w:rPr>
                <w:rFonts w:hint="eastAsia" w:ascii="宋体" w:hAnsi="宋体" w:eastAsia="宋体"/>
                <w:sz w:val="24"/>
                <w:szCs w:val="24"/>
                <w:lang w:eastAsia="zh-CN"/>
              </w:rPr>
            </w:pPr>
            <w:r>
              <w:rPr>
                <w:rFonts w:hint="eastAsia" w:ascii="宋体" w:hAnsi="宋体"/>
                <w:sz w:val="24"/>
                <w:szCs w:val="24"/>
                <w:lang w:eastAsia="zh-CN"/>
              </w:rPr>
              <w:t>履约验收中甲方提出异议或作出说明的期限</w:t>
            </w:r>
          </w:p>
        </w:tc>
        <w:tc>
          <w:tcPr>
            <w:tcW w:w="4941" w:type="dxa"/>
            <w:noWrap w:val="0"/>
            <w:vAlign w:val="center"/>
          </w:tcPr>
          <w:p w14:paraId="1A0D1843">
            <w:pPr>
              <w:jc w:val="left"/>
              <w:rPr>
                <w:rFonts w:ascii="宋体" w:hAnsi="宋体" w:eastAsia="宋体" w:cs="Times New Roman"/>
                <w:sz w:val="24"/>
                <w:szCs w:val="24"/>
                <w:lang w:val="en-US" w:eastAsia="zh-CN" w:bidi="ar-SA"/>
              </w:rPr>
            </w:pPr>
          </w:p>
        </w:tc>
      </w:tr>
      <w:tr w14:paraId="798B133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C09D8F9">
            <w:pPr>
              <w:jc w:val="center"/>
              <w:rPr>
                <w:rFonts w:ascii="宋体" w:hAnsi="宋体"/>
                <w:sz w:val="24"/>
                <w:szCs w:val="24"/>
              </w:rPr>
            </w:pPr>
            <w:r>
              <w:rPr>
                <w:rFonts w:hint="eastAsia" w:ascii="宋体" w:hAnsi="宋体"/>
                <w:sz w:val="24"/>
                <w:szCs w:val="24"/>
              </w:rPr>
              <w:t>第二节</w:t>
            </w:r>
          </w:p>
          <w:p w14:paraId="75531B4E">
            <w:pPr>
              <w:jc w:val="center"/>
              <w:rPr>
                <w:rFonts w:hint="eastAsia" w:ascii="宋体" w:hAnsi="宋体"/>
                <w:sz w:val="24"/>
                <w:szCs w:val="24"/>
              </w:rPr>
            </w:pPr>
            <w:r>
              <w:rPr>
                <w:rFonts w:hint="eastAsia" w:ascii="宋体" w:hAnsi="宋体"/>
                <w:sz w:val="24"/>
                <w:szCs w:val="24"/>
                <w:lang w:eastAsia="zh-CN"/>
              </w:rPr>
              <w:t>第</w:t>
            </w:r>
            <w:r>
              <w:rPr>
                <w:rFonts w:hint="eastAsia" w:ascii="宋体" w:hAnsi="宋体"/>
                <w:sz w:val="24"/>
                <w:szCs w:val="24"/>
                <w:lang w:val="en-US" w:eastAsia="zh-CN"/>
              </w:rPr>
              <w:t>4.6款</w:t>
            </w:r>
          </w:p>
        </w:tc>
        <w:tc>
          <w:tcPr>
            <w:tcW w:w="1971" w:type="dxa"/>
            <w:noWrap w:val="0"/>
            <w:vAlign w:val="center"/>
          </w:tcPr>
          <w:p w14:paraId="0D489C40">
            <w:pPr>
              <w:jc w:val="left"/>
              <w:rPr>
                <w:rFonts w:hint="eastAsia" w:ascii="宋体" w:hAnsi="宋体" w:eastAsia="宋体"/>
                <w:sz w:val="24"/>
                <w:szCs w:val="24"/>
                <w:lang w:eastAsia="zh-CN"/>
              </w:rPr>
            </w:pPr>
            <w:r>
              <w:rPr>
                <w:rFonts w:hint="eastAsia" w:ascii="宋体" w:hAnsi="宋体"/>
                <w:sz w:val="24"/>
                <w:szCs w:val="24"/>
                <w:lang w:eastAsia="zh-CN"/>
              </w:rPr>
              <w:t>约定甲方承担的其他义务和责任</w:t>
            </w:r>
          </w:p>
        </w:tc>
        <w:tc>
          <w:tcPr>
            <w:tcW w:w="4941" w:type="dxa"/>
            <w:noWrap w:val="0"/>
            <w:vAlign w:val="center"/>
          </w:tcPr>
          <w:p w14:paraId="1B51DA98">
            <w:pPr>
              <w:jc w:val="left"/>
              <w:rPr>
                <w:rFonts w:ascii="宋体" w:hAnsi="宋体" w:eastAsia="宋体" w:cs="Times New Roman"/>
                <w:sz w:val="24"/>
                <w:szCs w:val="24"/>
                <w:lang w:val="en-US" w:eastAsia="zh-CN" w:bidi="ar-SA"/>
              </w:rPr>
            </w:pPr>
          </w:p>
        </w:tc>
      </w:tr>
      <w:tr w14:paraId="32E945E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6D68D53">
            <w:pPr>
              <w:jc w:val="center"/>
              <w:rPr>
                <w:rFonts w:hint="eastAsia" w:ascii="宋体" w:hAnsi="宋体"/>
                <w:sz w:val="24"/>
                <w:szCs w:val="24"/>
                <w:lang w:eastAsia="zh-CN"/>
              </w:rPr>
            </w:pPr>
            <w:r>
              <w:rPr>
                <w:rFonts w:hint="eastAsia" w:ascii="宋体" w:hAnsi="宋体"/>
                <w:sz w:val="24"/>
                <w:szCs w:val="24"/>
                <w:lang w:eastAsia="zh-CN"/>
              </w:rPr>
              <w:t>第二节</w:t>
            </w:r>
          </w:p>
          <w:p w14:paraId="4C0B67FF">
            <w:pPr>
              <w:jc w:val="center"/>
              <w:rPr>
                <w:sz w:val="24"/>
                <w:szCs w:val="24"/>
                <w:lang w:val="en-US" w:eastAsia="zh-CN"/>
              </w:rPr>
            </w:pPr>
            <w:r>
              <w:rPr>
                <w:rFonts w:hint="eastAsia" w:ascii="宋体" w:hAnsi="宋体"/>
                <w:sz w:val="24"/>
                <w:szCs w:val="24"/>
                <w:lang w:eastAsia="zh-CN"/>
              </w:rPr>
              <w:t>第</w:t>
            </w:r>
            <w:r>
              <w:rPr>
                <w:rFonts w:hint="eastAsia" w:ascii="宋体" w:hAnsi="宋体"/>
                <w:sz w:val="24"/>
                <w:szCs w:val="24"/>
                <w:lang w:val="en-US" w:eastAsia="zh-CN"/>
              </w:rPr>
              <w:t>5.4款</w:t>
            </w:r>
          </w:p>
        </w:tc>
        <w:tc>
          <w:tcPr>
            <w:tcW w:w="1971" w:type="dxa"/>
            <w:noWrap w:val="0"/>
            <w:vAlign w:val="center"/>
          </w:tcPr>
          <w:p w14:paraId="2B8A548F">
            <w:pPr>
              <w:jc w:val="left"/>
              <w:rPr>
                <w:rFonts w:hint="eastAsia" w:ascii="宋体" w:hAnsi="宋体"/>
                <w:sz w:val="24"/>
                <w:szCs w:val="24"/>
                <w:lang w:eastAsia="zh-CN"/>
              </w:rPr>
            </w:pPr>
            <w:r>
              <w:rPr>
                <w:rFonts w:hint="eastAsia" w:ascii="宋体" w:hAnsi="宋体"/>
                <w:sz w:val="24"/>
                <w:szCs w:val="24"/>
                <w:lang w:eastAsia="zh-CN"/>
              </w:rPr>
              <w:t>约定乙方承担的其他义务和责任</w:t>
            </w:r>
          </w:p>
        </w:tc>
        <w:tc>
          <w:tcPr>
            <w:tcW w:w="4941" w:type="dxa"/>
            <w:noWrap w:val="0"/>
            <w:vAlign w:val="center"/>
          </w:tcPr>
          <w:p w14:paraId="3228B394">
            <w:pPr>
              <w:jc w:val="left"/>
              <w:rPr>
                <w:rFonts w:ascii="宋体" w:hAnsi="宋体" w:eastAsia="宋体" w:cs="Times New Roman"/>
                <w:sz w:val="24"/>
                <w:szCs w:val="24"/>
                <w:lang w:val="en-US" w:eastAsia="zh-CN" w:bidi="ar-SA"/>
              </w:rPr>
            </w:pPr>
          </w:p>
        </w:tc>
      </w:tr>
      <w:tr w14:paraId="71AFB57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71284051">
            <w:pPr>
              <w:jc w:val="center"/>
              <w:rPr>
                <w:rFonts w:hint="eastAsia" w:ascii="宋体" w:hAnsi="宋体"/>
                <w:sz w:val="24"/>
                <w:szCs w:val="24"/>
                <w:lang w:eastAsia="zh-CN"/>
              </w:rPr>
            </w:pPr>
            <w:r>
              <w:rPr>
                <w:rFonts w:hint="eastAsia" w:ascii="宋体" w:hAnsi="宋体"/>
                <w:sz w:val="24"/>
                <w:szCs w:val="24"/>
                <w:lang w:eastAsia="zh-CN"/>
              </w:rPr>
              <w:t>第二节</w:t>
            </w:r>
          </w:p>
          <w:p w14:paraId="1229FF07">
            <w:pPr>
              <w:jc w:val="center"/>
              <w:rPr>
                <w:rFonts w:hint="eastAsia" w:ascii="宋体" w:hAnsi="宋体"/>
                <w:sz w:val="24"/>
                <w:szCs w:val="24"/>
                <w:lang w:eastAsia="zh-CN"/>
              </w:rPr>
            </w:pPr>
            <w:r>
              <w:rPr>
                <w:rFonts w:hint="eastAsia" w:ascii="宋体" w:hAnsi="宋体"/>
                <w:sz w:val="24"/>
                <w:szCs w:val="24"/>
                <w:lang w:eastAsia="zh-CN"/>
              </w:rPr>
              <w:t>第</w:t>
            </w:r>
            <w:r>
              <w:rPr>
                <w:rFonts w:hint="eastAsia" w:ascii="宋体" w:hAnsi="宋体"/>
                <w:sz w:val="24"/>
                <w:szCs w:val="24"/>
                <w:lang w:val="en-US" w:eastAsia="zh-CN"/>
              </w:rPr>
              <w:t>6.1款</w:t>
            </w:r>
          </w:p>
        </w:tc>
        <w:tc>
          <w:tcPr>
            <w:tcW w:w="1971" w:type="dxa"/>
            <w:noWrap w:val="0"/>
            <w:vAlign w:val="center"/>
          </w:tcPr>
          <w:p w14:paraId="3D347628">
            <w:pPr>
              <w:jc w:val="left"/>
              <w:rPr>
                <w:rFonts w:hint="eastAsia" w:ascii="宋体" w:hAnsi="宋体"/>
                <w:sz w:val="24"/>
                <w:szCs w:val="24"/>
                <w:lang w:eastAsia="zh-CN"/>
              </w:rPr>
            </w:pPr>
            <w:r>
              <w:rPr>
                <w:rFonts w:hint="eastAsia" w:ascii="宋体" w:hAnsi="宋体"/>
                <w:sz w:val="24"/>
                <w:szCs w:val="24"/>
                <w:lang w:eastAsia="zh-CN"/>
              </w:rPr>
              <w:t>履行合同义务的顺序</w:t>
            </w:r>
          </w:p>
        </w:tc>
        <w:tc>
          <w:tcPr>
            <w:tcW w:w="4941" w:type="dxa"/>
            <w:noWrap w:val="0"/>
            <w:vAlign w:val="center"/>
          </w:tcPr>
          <w:p w14:paraId="1A06C1C4">
            <w:pPr>
              <w:jc w:val="left"/>
              <w:rPr>
                <w:rFonts w:ascii="宋体" w:hAnsi="宋体" w:eastAsia="宋体" w:cs="Times New Roman"/>
                <w:sz w:val="24"/>
                <w:szCs w:val="24"/>
                <w:lang w:val="en-US" w:eastAsia="zh-CN" w:bidi="ar-SA"/>
              </w:rPr>
            </w:pPr>
          </w:p>
        </w:tc>
      </w:tr>
      <w:tr w14:paraId="5BB78D0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4F67F995">
            <w:pPr>
              <w:jc w:val="center"/>
              <w:rPr>
                <w:rFonts w:ascii="宋体" w:hAnsi="宋体"/>
                <w:sz w:val="24"/>
                <w:szCs w:val="24"/>
              </w:rPr>
            </w:pPr>
            <w:r>
              <w:rPr>
                <w:rFonts w:hint="eastAsia" w:ascii="宋体" w:hAnsi="宋体"/>
                <w:sz w:val="24"/>
                <w:szCs w:val="24"/>
              </w:rPr>
              <w:t>第二节</w:t>
            </w:r>
          </w:p>
          <w:p w14:paraId="319F9616">
            <w:pPr>
              <w:jc w:val="center"/>
              <w:rPr>
                <w:rFonts w:ascii="宋体" w:hAnsi="宋体"/>
                <w:sz w:val="24"/>
                <w:szCs w:val="24"/>
              </w:rPr>
            </w:pPr>
            <w:r>
              <w:rPr>
                <w:rFonts w:hint="eastAsia" w:ascii="宋体" w:hAnsi="宋体"/>
                <w:sz w:val="24"/>
                <w:szCs w:val="24"/>
              </w:rPr>
              <w:t>第</w:t>
            </w:r>
            <w:r>
              <w:rPr>
                <w:rFonts w:hint="eastAsia" w:ascii="宋体" w:hAnsi="宋体"/>
                <w:sz w:val="24"/>
                <w:szCs w:val="24"/>
                <w:lang w:val="en-US" w:eastAsia="zh-CN"/>
              </w:rPr>
              <w:t>7</w:t>
            </w:r>
            <w:r>
              <w:rPr>
                <w:rFonts w:hint="eastAsia" w:ascii="宋体" w:hAnsi="宋体"/>
                <w:sz w:val="24"/>
                <w:szCs w:val="24"/>
              </w:rPr>
              <w:t>.1</w:t>
            </w:r>
            <w:r>
              <w:rPr>
                <w:rFonts w:hint="eastAsia" w:ascii="宋体" w:hAnsi="宋体"/>
                <w:sz w:val="24"/>
                <w:szCs w:val="24"/>
                <w:lang w:val="en-US" w:eastAsia="zh-CN"/>
              </w:rPr>
              <w:t>款</w:t>
            </w:r>
          </w:p>
        </w:tc>
        <w:tc>
          <w:tcPr>
            <w:tcW w:w="1971" w:type="dxa"/>
            <w:noWrap w:val="0"/>
            <w:vAlign w:val="center"/>
          </w:tcPr>
          <w:p w14:paraId="21E31CA7">
            <w:pPr>
              <w:jc w:val="left"/>
              <w:rPr>
                <w:rFonts w:ascii="宋体" w:hAnsi="宋体"/>
                <w:sz w:val="24"/>
                <w:szCs w:val="24"/>
              </w:rPr>
            </w:pPr>
            <w:r>
              <w:rPr>
                <w:rFonts w:hint="eastAsia" w:ascii="宋体" w:hAnsi="宋体"/>
                <w:sz w:val="24"/>
                <w:szCs w:val="24"/>
              </w:rPr>
              <w:t>包装</w:t>
            </w:r>
            <w:r>
              <w:rPr>
                <w:rFonts w:hint="eastAsia" w:ascii="宋体" w:hAnsi="宋体"/>
                <w:sz w:val="24"/>
                <w:szCs w:val="24"/>
                <w:lang w:eastAsia="zh-CN"/>
              </w:rPr>
              <w:t>特殊要求</w:t>
            </w:r>
          </w:p>
        </w:tc>
        <w:tc>
          <w:tcPr>
            <w:tcW w:w="4941" w:type="dxa"/>
            <w:noWrap w:val="0"/>
            <w:vAlign w:val="center"/>
          </w:tcPr>
          <w:p w14:paraId="0A2C8BF1">
            <w:pPr>
              <w:rPr>
                <w:sz w:val="24"/>
                <w:szCs w:val="24"/>
              </w:rPr>
            </w:pPr>
          </w:p>
        </w:tc>
      </w:tr>
      <w:tr w14:paraId="46A7FCF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18C00CAA">
            <w:pPr>
              <w:jc w:val="center"/>
              <w:rPr>
                <w:rFonts w:hint="eastAsia" w:ascii="宋体" w:hAnsi="宋体"/>
                <w:sz w:val="24"/>
                <w:szCs w:val="24"/>
              </w:rPr>
            </w:pPr>
          </w:p>
        </w:tc>
        <w:tc>
          <w:tcPr>
            <w:tcW w:w="1971" w:type="dxa"/>
            <w:noWrap w:val="0"/>
            <w:vAlign w:val="center"/>
          </w:tcPr>
          <w:p w14:paraId="764E3059">
            <w:pPr>
              <w:jc w:val="left"/>
              <w:rPr>
                <w:rFonts w:hint="eastAsia" w:ascii="宋体" w:hAnsi="宋体" w:eastAsia="宋体"/>
                <w:sz w:val="24"/>
                <w:szCs w:val="24"/>
                <w:lang w:eastAsia="zh-CN"/>
              </w:rPr>
            </w:pPr>
            <w:r>
              <w:rPr>
                <w:rFonts w:hint="eastAsia" w:ascii="宋体" w:hAnsi="宋体"/>
                <w:sz w:val="24"/>
                <w:szCs w:val="24"/>
                <w:lang w:eastAsia="zh-CN"/>
              </w:rPr>
              <w:t>指定现场</w:t>
            </w:r>
          </w:p>
        </w:tc>
        <w:tc>
          <w:tcPr>
            <w:tcW w:w="4941" w:type="dxa"/>
            <w:noWrap w:val="0"/>
            <w:vAlign w:val="center"/>
          </w:tcPr>
          <w:p w14:paraId="19B976CD">
            <w:pPr>
              <w:rPr>
                <w:rFonts w:hint="eastAsia"/>
                <w:sz w:val="24"/>
                <w:szCs w:val="24"/>
              </w:rPr>
            </w:pPr>
          </w:p>
        </w:tc>
      </w:tr>
      <w:tr w14:paraId="023F29F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noWrap w:val="0"/>
            <w:vAlign w:val="center"/>
          </w:tcPr>
          <w:p w14:paraId="28C23194">
            <w:pPr>
              <w:jc w:val="center"/>
              <w:rPr>
                <w:rFonts w:ascii="宋体" w:hAnsi="宋体"/>
                <w:sz w:val="24"/>
                <w:szCs w:val="24"/>
              </w:rPr>
            </w:pPr>
            <w:r>
              <w:rPr>
                <w:rFonts w:hint="eastAsia" w:ascii="宋体" w:hAnsi="宋体"/>
                <w:sz w:val="24"/>
                <w:szCs w:val="24"/>
              </w:rPr>
              <w:t>第二节</w:t>
            </w:r>
          </w:p>
          <w:p w14:paraId="61B49DBF">
            <w:pPr>
              <w:jc w:val="center"/>
              <w:rPr>
                <w:rFonts w:hint="eastAsia" w:ascii="宋体" w:hAnsi="宋体"/>
                <w:sz w:val="24"/>
                <w:szCs w:val="24"/>
              </w:rPr>
            </w:pPr>
            <w:r>
              <w:rPr>
                <w:rFonts w:hint="eastAsia" w:ascii="宋体" w:hAnsi="宋体"/>
                <w:sz w:val="24"/>
                <w:szCs w:val="24"/>
              </w:rPr>
              <w:t>第</w:t>
            </w:r>
            <w:r>
              <w:rPr>
                <w:rFonts w:hint="eastAsia" w:ascii="宋体" w:hAnsi="宋体"/>
                <w:sz w:val="24"/>
                <w:szCs w:val="24"/>
                <w:lang w:val="en-US" w:eastAsia="zh-CN"/>
              </w:rPr>
              <w:t>7</w:t>
            </w:r>
            <w:r>
              <w:rPr>
                <w:rFonts w:hint="eastAsia" w:ascii="宋体" w:hAnsi="宋体"/>
                <w:sz w:val="24"/>
                <w:szCs w:val="24"/>
              </w:rPr>
              <w:t>.2</w:t>
            </w:r>
            <w:r>
              <w:rPr>
                <w:rFonts w:hint="eastAsia" w:ascii="宋体" w:hAnsi="宋体"/>
                <w:sz w:val="24"/>
                <w:szCs w:val="24"/>
                <w:lang w:val="en-US" w:eastAsia="zh-CN"/>
              </w:rPr>
              <w:t>款</w:t>
            </w:r>
          </w:p>
        </w:tc>
        <w:tc>
          <w:tcPr>
            <w:tcW w:w="1971" w:type="dxa"/>
            <w:noWrap w:val="0"/>
            <w:vAlign w:val="center"/>
          </w:tcPr>
          <w:p w14:paraId="663015BC">
            <w:pPr>
              <w:jc w:val="left"/>
              <w:rPr>
                <w:rFonts w:hint="eastAsia" w:ascii="宋体" w:hAnsi="宋体" w:eastAsia="宋体"/>
                <w:sz w:val="24"/>
                <w:szCs w:val="24"/>
                <w:lang w:eastAsia="zh-CN"/>
              </w:rPr>
            </w:pPr>
            <w:r>
              <w:rPr>
                <w:rFonts w:hint="eastAsia" w:ascii="宋体" w:hAnsi="宋体"/>
                <w:sz w:val="24"/>
                <w:szCs w:val="24"/>
                <w:lang w:eastAsia="zh-CN"/>
              </w:rPr>
              <w:t>运输特殊要求</w:t>
            </w:r>
          </w:p>
        </w:tc>
        <w:tc>
          <w:tcPr>
            <w:tcW w:w="4941" w:type="dxa"/>
            <w:noWrap w:val="0"/>
            <w:vAlign w:val="center"/>
          </w:tcPr>
          <w:p w14:paraId="7283EB03">
            <w:pPr>
              <w:rPr>
                <w:rFonts w:hint="eastAsia"/>
                <w:sz w:val="24"/>
                <w:szCs w:val="24"/>
              </w:rPr>
            </w:pPr>
          </w:p>
        </w:tc>
      </w:tr>
      <w:tr w14:paraId="72BD46E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noWrap w:val="0"/>
            <w:vAlign w:val="center"/>
          </w:tcPr>
          <w:p w14:paraId="7E72C428">
            <w:pPr>
              <w:jc w:val="center"/>
              <w:rPr>
                <w:rFonts w:ascii="宋体" w:hAnsi="宋体"/>
                <w:sz w:val="24"/>
                <w:szCs w:val="24"/>
              </w:rPr>
            </w:pPr>
            <w:r>
              <w:rPr>
                <w:rFonts w:hint="eastAsia" w:ascii="宋体" w:hAnsi="宋体"/>
                <w:sz w:val="24"/>
                <w:szCs w:val="24"/>
              </w:rPr>
              <w:t>第二节</w:t>
            </w:r>
          </w:p>
          <w:p w14:paraId="5A22D171">
            <w:pPr>
              <w:jc w:val="center"/>
              <w:rPr>
                <w:rFonts w:hint="eastAsia" w:ascii="宋体" w:hAnsi="宋体"/>
                <w:sz w:val="24"/>
                <w:szCs w:val="24"/>
              </w:rPr>
            </w:pPr>
            <w:r>
              <w:rPr>
                <w:rFonts w:hint="eastAsia" w:ascii="宋体" w:hAnsi="宋体"/>
                <w:sz w:val="24"/>
                <w:szCs w:val="24"/>
              </w:rPr>
              <w:t>第</w:t>
            </w:r>
            <w:r>
              <w:rPr>
                <w:rFonts w:hint="eastAsia" w:ascii="宋体" w:hAnsi="宋体"/>
                <w:sz w:val="24"/>
                <w:szCs w:val="24"/>
                <w:lang w:val="en-US" w:eastAsia="zh-CN"/>
              </w:rPr>
              <w:t>7</w:t>
            </w:r>
            <w:r>
              <w:rPr>
                <w:rFonts w:hint="eastAsia" w:ascii="宋体" w:hAnsi="宋体"/>
                <w:sz w:val="24"/>
                <w:szCs w:val="24"/>
              </w:rPr>
              <w:t>.3</w:t>
            </w:r>
            <w:r>
              <w:rPr>
                <w:rFonts w:hint="eastAsia" w:ascii="宋体" w:hAnsi="宋体"/>
                <w:sz w:val="24"/>
                <w:szCs w:val="24"/>
                <w:lang w:val="en-US" w:eastAsia="zh-CN"/>
              </w:rPr>
              <w:t>款</w:t>
            </w:r>
          </w:p>
        </w:tc>
        <w:tc>
          <w:tcPr>
            <w:tcW w:w="1971" w:type="dxa"/>
            <w:noWrap w:val="0"/>
            <w:vAlign w:val="center"/>
          </w:tcPr>
          <w:p w14:paraId="140E0DC4">
            <w:pPr>
              <w:jc w:val="left"/>
              <w:rPr>
                <w:rFonts w:hint="eastAsia" w:ascii="宋体" w:hAnsi="宋体" w:eastAsia="宋体"/>
                <w:sz w:val="24"/>
                <w:szCs w:val="24"/>
                <w:lang w:eastAsia="zh-CN"/>
              </w:rPr>
            </w:pPr>
            <w:r>
              <w:rPr>
                <w:rFonts w:hint="eastAsia" w:ascii="宋体" w:hAnsi="宋体"/>
                <w:sz w:val="24"/>
                <w:szCs w:val="24"/>
                <w:lang w:eastAsia="zh-CN"/>
              </w:rPr>
              <w:t>保险要求</w:t>
            </w:r>
          </w:p>
        </w:tc>
        <w:tc>
          <w:tcPr>
            <w:tcW w:w="4941" w:type="dxa"/>
            <w:noWrap w:val="0"/>
            <w:vAlign w:val="center"/>
          </w:tcPr>
          <w:p w14:paraId="7003F292">
            <w:pPr>
              <w:rPr>
                <w:rFonts w:hint="eastAsia"/>
                <w:sz w:val="24"/>
                <w:szCs w:val="24"/>
              </w:rPr>
            </w:pPr>
          </w:p>
        </w:tc>
      </w:tr>
      <w:tr w14:paraId="3EAFE37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76582157">
            <w:pPr>
              <w:jc w:val="center"/>
              <w:rPr>
                <w:rFonts w:ascii="宋体" w:hAnsi="宋体"/>
                <w:sz w:val="24"/>
                <w:szCs w:val="24"/>
              </w:rPr>
            </w:pPr>
            <w:r>
              <w:rPr>
                <w:rFonts w:hint="eastAsia" w:ascii="宋体" w:hAnsi="宋体"/>
                <w:sz w:val="24"/>
                <w:szCs w:val="24"/>
              </w:rPr>
              <w:t>第二节</w:t>
            </w:r>
          </w:p>
          <w:p w14:paraId="12C8B351">
            <w:pPr>
              <w:jc w:val="center"/>
              <w:rPr>
                <w:rFonts w:ascii="宋体" w:hAnsi="宋体"/>
                <w:sz w:val="24"/>
                <w:szCs w:val="24"/>
              </w:rPr>
            </w:pPr>
            <w:r>
              <w:rPr>
                <w:rFonts w:hint="eastAsia" w:ascii="宋体" w:hAnsi="宋体"/>
                <w:sz w:val="24"/>
                <w:szCs w:val="24"/>
              </w:rPr>
              <w:t>第</w:t>
            </w:r>
            <w:r>
              <w:rPr>
                <w:rFonts w:hint="eastAsia" w:ascii="宋体" w:hAnsi="宋体"/>
                <w:sz w:val="24"/>
                <w:szCs w:val="24"/>
                <w:lang w:val="en-US" w:eastAsia="zh-CN"/>
              </w:rPr>
              <w:t>8</w:t>
            </w:r>
            <w:r>
              <w:rPr>
                <w:rFonts w:hint="eastAsia" w:ascii="宋体" w:hAnsi="宋体"/>
                <w:sz w:val="24"/>
                <w:szCs w:val="24"/>
              </w:rPr>
              <w:t>.2（1）项</w:t>
            </w:r>
          </w:p>
        </w:tc>
        <w:tc>
          <w:tcPr>
            <w:tcW w:w="1971" w:type="dxa"/>
            <w:noWrap w:val="0"/>
            <w:vAlign w:val="center"/>
          </w:tcPr>
          <w:p w14:paraId="5F5FFD3B">
            <w:pPr>
              <w:jc w:val="left"/>
              <w:rPr>
                <w:rFonts w:ascii="宋体" w:hAnsi="宋体"/>
                <w:sz w:val="24"/>
                <w:szCs w:val="24"/>
              </w:rPr>
            </w:pPr>
            <w:r>
              <w:rPr>
                <w:rFonts w:hint="eastAsia" w:ascii="宋体" w:hAnsi="宋体"/>
                <w:sz w:val="24"/>
                <w:szCs w:val="24"/>
              </w:rPr>
              <w:t>质量保证期</w:t>
            </w:r>
          </w:p>
        </w:tc>
        <w:tc>
          <w:tcPr>
            <w:tcW w:w="4941" w:type="dxa"/>
            <w:noWrap w:val="0"/>
            <w:vAlign w:val="center"/>
          </w:tcPr>
          <w:p w14:paraId="69DC35BA">
            <w:pPr>
              <w:ind w:firstLine="480"/>
              <w:jc w:val="left"/>
              <w:rPr>
                <w:rFonts w:ascii="宋体" w:hAnsi="宋体"/>
                <w:sz w:val="24"/>
                <w:szCs w:val="24"/>
              </w:rPr>
            </w:pPr>
          </w:p>
        </w:tc>
      </w:tr>
      <w:tr w14:paraId="0249BAC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D398601">
            <w:pPr>
              <w:jc w:val="center"/>
              <w:rPr>
                <w:rFonts w:ascii="宋体" w:hAnsi="宋体"/>
                <w:sz w:val="24"/>
                <w:szCs w:val="24"/>
              </w:rPr>
            </w:pPr>
            <w:r>
              <w:rPr>
                <w:rFonts w:hint="eastAsia" w:ascii="宋体" w:hAnsi="宋体"/>
                <w:sz w:val="24"/>
                <w:szCs w:val="24"/>
              </w:rPr>
              <w:t>第二节</w:t>
            </w:r>
          </w:p>
          <w:p w14:paraId="4C6E7D22">
            <w:pPr>
              <w:jc w:val="center"/>
              <w:rPr>
                <w:rFonts w:ascii="宋体" w:hAnsi="宋体"/>
                <w:sz w:val="24"/>
                <w:szCs w:val="24"/>
              </w:rPr>
            </w:pPr>
            <w:r>
              <w:rPr>
                <w:rFonts w:hint="eastAsia" w:ascii="宋体" w:hAnsi="宋体"/>
                <w:sz w:val="24"/>
                <w:szCs w:val="24"/>
              </w:rPr>
              <w:t>第</w:t>
            </w:r>
            <w:r>
              <w:rPr>
                <w:rFonts w:hint="eastAsia" w:ascii="宋体" w:hAnsi="宋体"/>
                <w:sz w:val="24"/>
                <w:szCs w:val="24"/>
                <w:lang w:val="en-US" w:eastAsia="zh-CN"/>
              </w:rPr>
              <w:t>8</w:t>
            </w:r>
            <w:r>
              <w:rPr>
                <w:rFonts w:hint="eastAsia" w:ascii="宋体" w:hAnsi="宋体"/>
                <w:sz w:val="24"/>
                <w:szCs w:val="24"/>
              </w:rPr>
              <w:t>.2（3）项</w:t>
            </w:r>
          </w:p>
        </w:tc>
        <w:tc>
          <w:tcPr>
            <w:tcW w:w="1971" w:type="dxa"/>
            <w:noWrap w:val="0"/>
            <w:vAlign w:val="center"/>
          </w:tcPr>
          <w:p w14:paraId="0139EA4B">
            <w:pPr>
              <w:jc w:val="left"/>
              <w:rPr>
                <w:rFonts w:hint="eastAsia" w:ascii="宋体" w:hAnsi="宋体"/>
                <w:sz w:val="24"/>
                <w:szCs w:val="24"/>
                <w:lang w:eastAsia="zh-CN"/>
              </w:rPr>
            </w:pPr>
            <w:r>
              <w:rPr>
                <w:rFonts w:hint="eastAsia" w:ascii="宋体" w:hAnsi="宋体"/>
                <w:sz w:val="24"/>
                <w:szCs w:val="24"/>
                <w:lang w:eastAsia="zh-CN"/>
              </w:rPr>
              <w:t>货物质量缺陷</w:t>
            </w:r>
          </w:p>
          <w:p w14:paraId="1CE1058C">
            <w:pPr>
              <w:jc w:val="left"/>
              <w:rPr>
                <w:rFonts w:ascii="宋体" w:hAnsi="宋体"/>
                <w:sz w:val="24"/>
                <w:szCs w:val="24"/>
              </w:rPr>
            </w:pPr>
            <w:r>
              <w:rPr>
                <w:rFonts w:hint="eastAsia" w:ascii="宋体" w:hAnsi="宋体"/>
                <w:sz w:val="24"/>
                <w:szCs w:val="24"/>
              </w:rPr>
              <w:t>响应时间</w:t>
            </w:r>
          </w:p>
        </w:tc>
        <w:tc>
          <w:tcPr>
            <w:tcW w:w="4941" w:type="dxa"/>
            <w:noWrap w:val="0"/>
            <w:vAlign w:val="center"/>
          </w:tcPr>
          <w:p w14:paraId="18CDC569">
            <w:pPr>
              <w:jc w:val="left"/>
              <w:rPr>
                <w:rFonts w:ascii="宋体" w:hAnsi="宋体"/>
                <w:sz w:val="24"/>
                <w:szCs w:val="24"/>
              </w:rPr>
            </w:pPr>
          </w:p>
        </w:tc>
      </w:tr>
      <w:tr w14:paraId="66843DC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A5F0CD1">
            <w:pPr>
              <w:jc w:val="center"/>
              <w:rPr>
                <w:rFonts w:hint="eastAsia" w:ascii="宋体" w:hAnsi="宋体" w:cs="宋体"/>
                <w:sz w:val="24"/>
                <w:szCs w:val="24"/>
                <w:lang w:val="en-US" w:eastAsia="zh-CN"/>
              </w:rPr>
            </w:pPr>
            <w:r>
              <w:rPr>
                <w:rFonts w:hint="eastAsia" w:ascii="宋体" w:hAnsi="宋体" w:cs="宋体"/>
                <w:sz w:val="24"/>
                <w:szCs w:val="24"/>
                <w:lang w:val="en-US" w:eastAsia="zh-CN"/>
              </w:rPr>
              <w:t>第二节</w:t>
            </w:r>
          </w:p>
          <w:p w14:paraId="2B917D0D">
            <w:pPr>
              <w:pStyle w:val="450"/>
              <w:ind w:firstLine="0"/>
              <w:jc w:val="center"/>
              <w:rPr>
                <w:sz w:val="24"/>
                <w:szCs w:val="24"/>
                <w:lang w:val="en-US" w:eastAsia="zh-CN"/>
              </w:rPr>
            </w:pPr>
            <w:r>
              <w:rPr>
                <w:rFonts w:hint="eastAsia" w:ascii="宋体" w:hAnsi="宋体" w:eastAsia="宋体" w:cs="宋体"/>
                <w:sz w:val="24"/>
                <w:szCs w:val="24"/>
                <w:lang w:val="en-US" w:eastAsia="zh-CN"/>
              </w:rPr>
              <w:t>第11.1款</w:t>
            </w:r>
          </w:p>
        </w:tc>
        <w:tc>
          <w:tcPr>
            <w:tcW w:w="1971" w:type="dxa"/>
            <w:noWrap w:val="0"/>
            <w:vAlign w:val="center"/>
          </w:tcPr>
          <w:p w14:paraId="36617249">
            <w:pPr>
              <w:jc w:val="both"/>
              <w:rPr>
                <w:rFonts w:ascii="宋体" w:hAnsi="宋体" w:eastAsia="宋体"/>
                <w:sz w:val="24"/>
                <w:szCs w:val="24"/>
                <w:lang w:val="en-US" w:eastAsia="zh-CN"/>
              </w:rPr>
            </w:pPr>
            <w:r>
              <w:rPr>
                <w:rFonts w:hint="eastAsia" w:ascii="宋体" w:hAnsi="宋体"/>
                <w:sz w:val="24"/>
                <w:szCs w:val="24"/>
                <w:lang w:val="en-US" w:eastAsia="zh-CN"/>
              </w:rPr>
              <w:t>其他应当保密的信息</w:t>
            </w:r>
          </w:p>
        </w:tc>
        <w:tc>
          <w:tcPr>
            <w:tcW w:w="4941" w:type="dxa"/>
            <w:noWrap w:val="0"/>
            <w:vAlign w:val="center"/>
          </w:tcPr>
          <w:p w14:paraId="3163059C">
            <w:pPr>
              <w:jc w:val="left"/>
              <w:rPr>
                <w:rFonts w:ascii="宋体" w:hAnsi="宋体"/>
                <w:sz w:val="24"/>
                <w:szCs w:val="24"/>
              </w:rPr>
            </w:pPr>
          </w:p>
        </w:tc>
      </w:tr>
      <w:tr w14:paraId="7D625DD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253B21B8">
            <w:pPr>
              <w:jc w:val="center"/>
              <w:rPr>
                <w:rFonts w:ascii="宋体" w:hAnsi="宋体"/>
                <w:sz w:val="24"/>
                <w:szCs w:val="24"/>
              </w:rPr>
            </w:pPr>
            <w:r>
              <w:rPr>
                <w:rFonts w:hint="eastAsia" w:ascii="宋体" w:hAnsi="宋体"/>
                <w:sz w:val="24"/>
                <w:szCs w:val="24"/>
              </w:rPr>
              <w:t>第二节</w:t>
            </w:r>
          </w:p>
          <w:p w14:paraId="5E34B162">
            <w:pPr>
              <w:jc w:val="center"/>
              <w:rPr>
                <w:rFonts w:ascii="宋体" w:hAnsi="宋体"/>
                <w:sz w:val="24"/>
                <w:szCs w:val="24"/>
              </w:rPr>
            </w:pPr>
            <w:r>
              <w:rPr>
                <w:rFonts w:hint="eastAsia" w:ascii="宋体" w:hAnsi="宋体"/>
                <w:sz w:val="24"/>
                <w:szCs w:val="24"/>
              </w:rPr>
              <w:t>第1</w:t>
            </w:r>
            <w:r>
              <w:rPr>
                <w:rFonts w:hint="eastAsia" w:ascii="宋体" w:hAnsi="宋体"/>
                <w:sz w:val="24"/>
                <w:szCs w:val="24"/>
                <w:lang w:val="en-US" w:eastAsia="zh-CN"/>
              </w:rPr>
              <w:t>2</w:t>
            </w:r>
            <w:r>
              <w:rPr>
                <w:rFonts w:hint="eastAsia" w:ascii="宋体" w:hAnsi="宋体"/>
                <w:sz w:val="24"/>
                <w:szCs w:val="24"/>
              </w:rPr>
              <w:t>.2款</w:t>
            </w:r>
          </w:p>
        </w:tc>
        <w:tc>
          <w:tcPr>
            <w:tcW w:w="1971" w:type="dxa"/>
            <w:noWrap w:val="0"/>
            <w:vAlign w:val="center"/>
          </w:tcPr>
          <w:p w14:paraId="4D81EE1A">
            <w:pPr>
              <w:jc w:val="left"/>
              <w:rPr>
                <w:rFonts w:hint="eastAsia" w:ascii="宋体" w:hAnsi="宋体" w:eastAsia="宋体"/>
                <w:sz w:val="24"/>
                <w:szCs w:val="24"/>
                <w:lang w:eastAsia="zh-CN"/>
              </w:rPr>
            </w:pPr>
            <w:r>
              <w:rPr>
                <w:rFonts w:hint="eastAsia" w:ascii="宋体" w:hAnsi="宋体"/>
                <w:sz w:val="24"/>
                <w:szCs w:val="24"/>
              </w:rPr>
              <w:t>合同价款支付</w:t>
            </w:r>
            <w:r>
              <w:rPr>
                <w:rFonts w:hint="eastAsia" w:ascii="宋体" w:hAnsi="宋体"/>
                <w:sz w:val="24"/>
                <w:szCs w:val="24"/>
                <w:lang w:eastAsia="zh-CN"/>
              </w:rPr>
              <w:t>时间</w:t>
            </w:r>
          </w:p>
        </w:tc>
        <w:tc>
          <w:tcPr>
            <w:tcW w:w="4941" w:type="dxa"/>
            <w:noWrap w:val="0"/>
            <w:vAlign w:val="center"/>
          </w:tcPr>
          <w:p w14:paraId="7E7C454F">
            <w:pPr>
              <w:jc w:val="left"/>
              <w:rPr>
                <w:rFonts w:ascii="宋体" w:hAnsi="宋体"/>
                <w:sz w:val="24"/>
                <w:szCs w:val="24"/>
              </w:rPr>
            </w:pPr>
          </w:p>
        </w:tc>
      </w:tr>
      <w:tr w14:paraId="15546A5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6F30050A">
            <w:pPr>
              <w:jc w:val="center"/>
              <w:rPr>
                <w:rFonts w:hint="eastAsia" w:ascii="宋体" w:hAnsi="宋体"/>
                <w:sz w:val="24"/>
                <w:szCs w:val="24"/>
              </w:rPr>
            </w:pPr>
            <w:r>
              <w:rPr>
                <w:rFonts w:hint="eastAsia" w:ascii="宋体" w:hAnsi="宋体"/>
                <w:sz w:val="24"/>
                <w:szCs w:val="24"/>
              </w:rPr>
              <w:t>第二节</w:t>
            </w:r>
          </w:p>
          <w:p w14:paraId="5E74225F">
            <w:pPr>
              <w:jc w:val="center"/>
              <w:rPr>
                <w:rFonts w:hint="eastAsia" w:ascii="宋体" w:hAnsi="宋体"/>
                <w:sz w:val="24"/>
                <w:szCs w:val="24"/>
              </w:rPr>
            </w:pPr>
            <w:r>
              <w:rPr>
                <w:rFonts w:hint="eastAsia" w:ascii="宋体" w:hAnsi="宋体"/>
                <w:sz w:val="24"/>
                <w:szCs w:val="24"/>
              </w:rPr>
              <w:t>第</w:t>
            </w:r>
            <w:r>
              <w:rPr>
                <w:rFonts w:hint="eastAsia" w:ascii="宋体" w:hAnsi="宋体"/>
                <w:sz w:val="24"/>
                <w:szCs w:val="24"/>
                <w:lang w:val="en-US" w:eastAsia="zh-CN"/>
              </w:rPr>
              <w:t>13.2</w:t>
            </w:r>
            <w:r>
              <w:rPr>
                <w:rFonts w:hint="eastAsia" w:ascii="宋体" w:hAnsi="宋体"/>
                <w:sz w:val="24"/>
                <w:szCs w:val="24"/>
              </w:rPr>
              <w:t>款</w:t>
            </w:r>
          </w:p>
        </w:tc>
        <w:tc>
          <w:tcPr>
            <w:tcW w:w="1971" w:type="dxa"/>
            <w:noWrap w:val="0"/>
            <w:vAlign w:val="center"/>
          </w:tcPr>
          <w:p w14:paraId="691E30C9">
            <w:pPr>
              <w:jc w:val="left"/>
              <w:rPr>
                <w:rFonts w:ascii="宋体" w:hAnsi="宋体" w:eastAsia="宋体"/>
                <w:sz w:val="24"/>
                <w:szCs w:val="24"/>
                <w:lang w:val="en-US" w:eastAsia="zh-CN"/>
              </w:rPr>
            </w:pPr>
            <w:r>
              <w:rPr>
                <w:rFonts w:hint="eastAsia" w:ascii="宋体" w:hAnsi="宋体"/>
                <w:sz w:val="24"/>
                <w:szCs w:val="24"/>
                <w:lang w:val="en-US" w:eastAsia="zh-CN"/>
              </w:rPr>
              <w:t>履约保证金不予退还的情形</w:t>
            </w:r>
          </w:p>
        </w:tc>
        <w:tc>
          <w:tcPr>
            <w:tcW w:w="4941" w:type="dxa"/>
            <w:noWrap w:val="0"/>
            <w:vAlign w:val="center"/>
          </w:tcPr>
          <w:p w14:paraId="7415FC97">
            <w:pPr>
              <w:jc w:val="left"/>
              <w:rPr>
                <w:rFonts w:ascii="宋体" w:hAnsi="宋体"/>
                <w:sz w:val="24"/>
                <w:szCs w:val="24"/>
              </w:rPr>
            </w:pPr>
          </w:p>
        </w:tc>
      </w:tr>
      <w:tr w14:paraId="6456D8D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51DA38E">
            <w:pPr>
              <w:jc w:val="center"/>
              <w:rPr>
                <w:rFonts w:hint="eastAsia" w:ascii="宋体" w:hAnsi="宋体"/>
                <w:sz w:val="24"/>
                <w:szCs w:val="24"/>
              </w:rPr>
            </w:pPr>
            <w:r>
              <w:rPr>
                <w:rFonts w:hint="eastAsia" w:ascii="宋体" w:hAnsi="宋体"/>
                <w:sz w:val="24"/>
                <w:szCs w:val="24"/>
              </w:rPr>
              <w:t>第二节</w:t>
            </w:r>
          </w:p>
          <w:p w14:paraId="33CEF3F0">
            <w:pPr>
              <w:jc w:val="center"/>
              <w:rPr>
                <w:rFonts w:hint="eastAsia" w:ascii="宋体" w:hAnsi="宋体"/>
                <w:sz w:val="24"/>
                <w:szCs w:val="24"/>
              </w:rPr>
            </w:pPr>
            <w:r>
              <w:rPr>
                <w:rFonts w:hint="eastAsia" w:ascii="宋体" w:hAnsi="宋体"/>
                <w:sz w:val="24"/>
                <w:szCs w:val="24"/>
              </w:rPr>
              <w:t>第</w:t>
            </w:r>
            <w:r>
              <w:rPr>
                <w:rFonts w:hint="eastAsia" w:ascii="宋体" w:hAnsi="宋体"/>
                <w:sz w:val="24"/>
                <w:szCs w:val="24"/>
                <w:lang w:val="en-US" w:eastAsia="zh-CN"/>
              </w:rPr>
              <w:t>13.3</w:t>
            </w:r>
            <w:r>
              <w:rPr>
                <w:rFonts w:hint="eastAsia" w:ascii="宋体" w:hAnsi="宋体"/>
                <w:sz w:val="24"/>
                <w:szCs w:val="24"/>
              </w:rPr>
              <w:t>款</w:t>
            </w:r>
          </w:p>
        </w:tc>
        <w:tc>
          <w:tcPr>
            <w:tcW w:w="1971" w:type="dxa"/>
            <w:noWrap w:val="0"/>
            <w:vAlign w:val="center"/>
          </w:tcPr>
          <w:p w14:paraId="19EE34C8">
            <w:pPr>
              <w:jc w:val="left"/>
              <w:rPr>
                <w:rFonts w:ascii="宋体" w:hAnsi="宋体"/>
                <w:sz w:val="24"/>
                <w:szCs w:val="24"/>
              </w:rPr>
            </w:pPr>
            <w:r>
              <w:rPr>
                <w:rFonts w:hint="eastAsia" w:ascii="宋体" w:hAnsi="宋体"/>
                <w:sz w:val="24"/>
                <w:szCs w:val="24"/>
              </w:rPr>
              <w:t>履约保证金退还时间及</w:t>
            </w:r>
            <w:r>
              <w:rPr>
                <w:rFonts w:hint="eastAsia" w:ascii="宋体" w:hAnsi="宋体"/>
                <w:sz w:val="24"/>
                <w:szCs w:val="24"/>
                <w:lang w:eastAsia="zh-CN"/>
              </w:rPr>
              <w:t>逾期退还的</w:t>
            </w:r>
            <w:r>
              <w:rPr>
                <w:rFonts w:hint="eastAsia" w:ascii="宋体" w:hAnsi="宋体"/>
                <w:sz w:val="24"/>
                <w:szCs w:val="24"/>
              </w:rPr>
              <w:t>违约金</w:t>
            </w:r>
          </w:p>
        </w:tc>
        <w:tc>
          <w:tcPr>
            <w:tcW w:w="4941" w:type="dxa"/>
            <w:noWrap w:val="0"/>
            <w:vAlign w:val="center"/>
          </w:tcPr>
          <w:p w14:paraId="1FE5E957">
            <w:pPr>
              <w:jc w:val="left"/>
              <w:rPr>
                <w:rFonts w:ascii="宋体" w:hAnsi="宋体"/>
                <w:sz w:val="24"/>
                <w:szCs w:val="24"/>
              </w:rPr>
            </w:pPr>
          </w:p>
        </w:tc>
      </w:tr>
      <w:tr w14:paraId="2EB585C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7D9EDD74">
            <w:pPr>
              <w:jc w:val="center"/>
              <w:rPr>
                <w:rFonts w:ascii="宋体" w:hAnsi="宋体"/>
                <w:sz w:val="24"/>
                <w:szCs w:val="24"/>
              </w:rPr>
            </w:pPr>
            <w:r>
              <w:rPr>
                <w:rFonts w:hint="eastAsia" w:ascii="宋体" w:hAnsi="宋体"/>
                <w:sz w:val="24"/>
                <w:szCs w:val="24"/>
              </w:rPr>
              <w:t>第二节</w:t>
            </w:r>
          </w:p>
          <w:p w14:paraId="169244A8">
            <w:pPr>
              <w:jc w:val="center"/>
              <w:rPr>
                <w:rFonts w:hint="eastAsia" w:ascii="宋体" w:hAnsi="宋体"/>
                <w:sz w:val="24"/>
                <w:szCs w:val="24"/>
              </w:rPr>
            </w:pPr>
            <w:r>
              <w:rPr>
                <w:rFonts w:hint="eastAsia" w:ascii="宋体" w:hAnsi="宋体"/>
                <w:sz w:val="24"/>
                <w:szCs w:val="24"/>
              </w:rPr>
              <w:t>第1</w:t>
            </w:r>
            <w:r>
              <w:rPr>
                <w:rFonts w:hint="eastAsia" w:ascii="宋体" w:hAnsi="宋体"/>
                <w:sz w:val="24"/>
                <w:szCs w:val="24"/>
                <w:lang w:val="en-US" w:eastAsia="zh-CN"/>
              </w:rPr>
              <w:t>4</w:t>
            </w:r>
            <w:r>
              <w:rPr>
                <w:rFonts w:hint="eastAsia" w:ascii="宋体" w:hAnsi="宋体"/>
                <w:sz w:val="24"/>
                <w:szCs w:val="24"/>
              </w:rPr>
              <w:t>.1（</w:t>
            </w:r>
            <w:r>
              <w:rPr>
                <w:rFonts w:hint="eastAsia" w:ascii="宋体" w:hAnsi="宋体"/>
                <w:sz w:val="24"/>
                <w:szCs w:val="24"/>
                <w:lang w:val="en-US" w:eastAsia="zh-CN"/>
              </w:rPr>
              <w:t>3</w:t>
            </w:r>
            <w:r>
              <w:rPr>
                <w:rFonts w:hint="eastAsia" w:ascii="宋体" w:hAnsi="宋体"/>
                <w:sz w:val="24"/>
                <w:szCs w:val="24"/>
              </w:rPr>
              <w:t>）项</w:t>
            </w:r>
          </w:p>
        </w:tc>
        <w:tc>
          <w:tcPr>
            <w:tcW w:w="1971" w:type="dxa"/>
            <w:noWrap w:val="0"/>
            <w:vAlign w:val="center"/>
          </w:tcPr>
          <w:p w14:paraId="1D6EB9F4">
            <w:pPr>
              <w:jc w:val="left"/>
              <w:rPr>
                <w:rFonts w:hint="eastAsia" w:ascii="宋体" w:hAnsi="宋体"/>
                <w:sz w:val="24"/>
                <w:szCs w:val="24"/>
                <w:lang w:val="en-US" w:eastAsia="zh-CN"/>
              </w:rPr>
            </w:pPr>
            <w:r>
              <w:rPr>
                <w:rFonts w:hint="eastAsia" w:ascii="宋体" w:hAnsi="宋体"/>
                <w:sz w:val="24"/>
                <w:szCs w:val="24"/>
                <w:lang w:val="en-US" w:eastAsia="zh-CN"/>
              </w:rPr>
              <w:t>运行监督、维修期限</w:t>
            </w:r>
          </w:p>
        </w:tc>
        <w:tc>
          <w:tcPr>
            <w:tcW w:w="4941" w:type="dxa"/>
            <w:noWrap w:val="0"/>
            <w:vAlign w:val="center"/>
          </w:tcPr>
          <w:p w14:paraId="2162DA3F">
            <w:pPr>
              <w:jc w:val="left"/>
              <w:rPr>
                <w:rFonts w:ascii="宋体" w:hAnsi="宋体"/>
                <w:sz w:val="24"/>
                <w:szCs w:val="24"/>
              </w:rPr>
            </w:pPr>
          </w:p>
        </w:tc>
      </w:tr>
      <w:tr w14:paraId="7F32A56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19C8A1D4">
            <w:pPr>
              <w:jc w:val="center"/>
              <w:rPr>
                <w:rFonts w:ascii="宋体" w:hAnsi="宋体"/>
                <w:sz w:val="24"/>
                <w:szCs w:val="24"/>
              </w:rPr>
            </w:pPr>
            <w:r>
              <w:rPr>
                <w:rFonts w:hint="eastAsia" w:ascii="宋体" w:hAnsi="宋体"/>
                <w:sz w:val="24"/>
                <w:szCs w:val="24"/>
              </w:rPr>
              <w:t>第二节</w:t>
            </w:r>
          </w:p>
          <w:p w14:paraId="5F13D487">
            <w:pPr>
              <w:jc w:val="center"/>
              <w:rPr>
                <w:rFonts w:hint="eastAsia" w:ascii="宋体" w:hAnsi="宋体"/>
                <w:sz w:val="24"/>
                <w:szCs w:val="24"/>
              </w:rPr>
            </w:pPr>
            <w:r>
              <w:rPr>
                <w:rFonts w:hint="eastAsia" w:ascii="宋体" w:hAnsi="宋体"/>
                <w:sz w:val="24"/>
                <w:szCs w:val="24"/>
              </w:rPr>
              <w:t>第1</w:t>
            </w:r>
            <w:r>
              <w:rPr>
                <w:rFonts w:hint="eastAsia" w:ascii="宋体" w:hAnsi="宋体"/>
                <w:sz w:val="24"/>
                <w:szCs w:val="24"/>
                <w:lang w:val="en-US" w:eastAsia="zh-CN"/>
              </w:rPr>
              <w:t>4</w:t>
            </w:r>
            <w:r>
              <w:rPr>
                <w:rFonts w:hint="eastAsia" w:ascii="宋体" w:hAnsi="宋体"/>
                <w:sz w:val="24"/>
                <w:szCs w:val="24"/>
              </w:rPr>
              <w:t>.1（</w:t>
            </w:r>
            <w:r>
              <w:rPr>
                <w:rFonts w:hint="eastAsia" w:ascii="宋体" w:hAnsi="宋体"/>
                <w:sz w:val="24"/>
                <w:szCs w:val="24"/>
                <w:lang w:val="en-US" w:eastAsia="zh-CN"/>
              </w:rPr>
              <w:t>5</w:t>
            </w:r>
            <w:r>
              <w:rPr>
                <w:rFonts w:hint="eastAsia" w:ascii="宋体" w:hAnsi="宋体"/>
                <w:sz w:val="24"/>
                <w:szCs w:val="24"/>
              </w:rPr>
              <w:t>）项</w:t>
            </w:r>
          </w:p>
        </w:tc>
        <w:tc>
          <w:tcPr>
            <w:tcW w:w="1971" w:type="dxa"/>
            <w:noWrap w:val="0"/>
            <w:vAlign w:val="center"/>
          </w:tcPr>
          <w:p w14:paraId="162CA9D0">
            <w:pPr>
              <w:jc w:val="left"/>
              <w:rPr>
                <w:rFonts w:ascii="宋体" w:hAnsi="宋体" w:eastAsia="宋体"/>
                <w:sz w:val="24"/>
                <w:szCs w:val="24"/>
                <w:lang w:val="en-US" w:eastAsia="zh-CN"/>
              </w:rPr>
            </w:pPr>
            <w:r>
              <w:rPr>
                <w:rFonts w:hint="eastAsia" w:ascii="宋体" w:hAnsi="宋体"/>
                <w:sz w:val="24"/>
                <w:szCs w:val="24"/>
                <w:lang w:val="en-US" w:eastAsia="zh-CN"/>
              </w:rPr>
              <w:t>货物回收的约定</w:t>
            </w:r>
          </w:p>
        </w:tc>
        <w:tc>
          <w:tcPr>
            <w:tcW w:w="4941" w:type="dxa"/>
            <w:noWrap w:val="0"/>
            <w:vAlign w:val="center"/>
          </w:tcPr>
          <w:p w14:paraId="78BE1460">
            <w:pPr>
              <w:jc w:val="left"/>
              <w:rPr>
                <w:rFonts w:ascii="宋体" w:hAnsi="宋体"/>
                <w:sz w:val="24"/>
                <w:szCs w:val="24"/>
              </w:rPr>
            </w:pPr>
          </w:p>
        </w:tc>
      </w:tr>
      <w:tr w14:paraId="7086210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8A4F71E">
            <w:pPr>
              <w:jc w:val="center"/>
              <w:rPr>
                <w:rFonts w:ascii="宋体" w:hAnsi="宋体"/>
                <w:sz w:val="24"/>
                <w:szCs w:val="24"/>
              </w:rPr>
            </w:pPr>
            <w:r>
              <w:rPr>
                <w:rFonts w:hint="eastAsia" w:ascii="宋体" w:hAnsi="宋体"/>
                <w:sz w:val="24"/>
                <w:szCs w:val="24"/>
              </w:rPr>
              <w:t>第二节</w:t>
            </w:r>
          </w:p>
          <w:p w14:paraId="1B9D9C25">
            <w:pPr>
              <w:jc w:val="center"/>
              <w:rPr>
                <w:rFonts w:ascii="宋体" w:hAnsi="宋体"/>
                <w:sz w:val="24"/>
                <w:szCs w:val="24"/>
              </w:rPr>
            </w:pPr>
            <w:r>
              <w:rPr>
                <w:rFonts w:hint="eastAsia" w:ascii="宋体" w:hAnsi="宋体"/>
                <w:sz w:val="24"/>
                <w:szCs w:val="24"/>
              </w:rPr>
              <w:t>第1</w:t>
            </w:r>
            <w:r>
              <w:rPr>
                <w:rFonts w:hint="eastAsia" w:ascii="宋体" w:hAnsi="宋体"/>
                <w:sz w:val="24"/>
                <w:szCs w:val="24"/>
                <w:lang w:val="en-US" w:eastAsia="zh-CN"/>
              </w:rPr>
              <w:t>4</w:t>
            </w:r>
            <w:r>
              <w:rPr>
                <w:rFonts w:hint="eastAsia" w:ascii="宋体" w:hAnsi="宋体"/>
                <w:sz w:val="24"/>
                <w:szCs w:val="24"/>
              </w:rPr>
              <w:t>.1（</w:t>
            </w:r>
            <w:r>
              <w:rPr>
                <w:rFonts w:hint="eastAsia" w:ascii="宋体" w:hAnsi="宋体"/>
                <w:sz w:val="24"/>
                <w:szCs w:val="24"/>
                <w:lang w:val="en-US" w:eastAsia="zh-CN"/>
              </w:rPr>
              <w:t>6</w:t>
            </w:r>
            <w:r>
              <w:rPr>
                <w:rFonts w:hint="eastAsia" w:ascii="宋体" w:hAnsi="宋体"/>
                <w:sz w:val="24"/>
                <w:szCs w:val="24"/>
              </w:rPr>
              <w:t>）项</w:t>
            </w:r>
          </w:p>
        </w:tc>
        <w:tc>
          <w:tcPr>
            <w:tcW w:w="1971" w:type="dxa"/>
            <w:noWrap w:val="0"/>
            <w:vAlign w:val="center"/>
          </w:tcPr>
          <w:p w14:paraId="606BB5AB">
            <w:pPr>
              <w:jc w:val="left"/>
              <w:rPr>
                <w:rFonts w:ascii="宋体" w:hAnsi="宋体"/>
                <w:sz w:val="24"/>
                <w:szCs w:val="24"/>
              </w:rPr>
            </w:pPr>
            <w:r>
              <w:rPr>
                <w:rFonts w:hint="eastAsia" w:ascii="宋体" w:hAnsi="宋体"/>
                <w:sz w:val="24"/>
                <w:szCs w:val="24"/>
              </w:rPr>
              <w:t>乙方提供的其他服务</w:t>
            </w:r>
          </w:p>
        </w:tc>
        <w:tc>
          <w:tcPr>
            <w:tcW w:w="4941" w:type="dxa"/>
            <w:noWrap w:val="0"/>
            <w:vAlign w:val="center"/>
          </w:tcPr>
          <w:p w14:paraId="0E12DF76">
            <w:pPr>
              <w:jc w:val="left"/>
              <w:rPr>
                <w:rFonts w:ascii="宋体" w:hAnsi="宋体"/>
                <w:sz w:val="24"/>
                <w:szCs w:val="24"/>
              </w:rPr>
            </w:pPr>
          </w:p>
        </w:tc>
      </w:tr>
      <w:tr w14:paraId="68A89DE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53CFE3C">
            <w:pPr>
              <w:jc w:val="center"/>
              <w:rPr>
                <w:rFonts w:ascii="宋体" w:hAnsi="宋体"/>
                <w:sz w:val="24"/>
                <w:szCs w:val="24"/>
              </w:rPr>
            </w:pPr>
            <w:r>
              <w:rPr>
                <w:rFonts w:hint="eastAsia" w:ascii="宋体" w:hAnsi="宋体"/>
                <w:sz w:val="24"/>
                <w:szCs w:val="24"/>
              </w:rPr>
              <w:t>第二节</w:t>
            </w:r>
          </w:p>
          <w:p w14:paraId="42B38AA5">
            <w:pPr>
              <w:jc w:val="center"/>
              <w:rPr>
                <w:rFonts w:ascii="宋体" w:hAnsi="宋体" w:eastAsia="宋体"/>
                <w:sz w:val="24"/>
                <w:szCs w:val="24"/>
                <w:lang w:val="en-US" w:eastAsia="zh-CN"/>
              </w:rPr>
            </w:pPr>
            <w:r>
              <w:rPr>
                <w:rFonts w:hint="eastAsia" w:ascii="宋体" w:hAnsi="宋体"/>
                <w:sz w:val="24"/>
                <w:szCs w:val="24"/>
              </w:rPr>
              <w:t>第1</w:t>
            </w:r>
            <w:r>
              <w:rPr>
                <w:rFonts w:hint="eastAsia" w:ascii="宋体" w:hAnsi="宋体"/>
                <w:sz w:val="24"/>
                <w:szCs w:val="24"/>
                <w:lang w:val="en-US" w:eastAsia="zh-CN"/>
              </w:rPr>
              <w:t>5</w:t>
            </w:r>
            <w:r>
              <w:rPr>
                <w:rFonts w:hint="eastAsia" w:ascii="宋体" w:hAnsi="宋体"/>
                <w:sz w:val="24"/>
                <w:szCs w:val="24"/>
              </w:rPr>
              <w:t>.</w:t>
            </w:r>
            <w:r>
              <w:rPr>
                <w:rFonts w:hint="eastAsia" w:ascii="宋体" w:hAnsi="宋体"/>
                <w:sz w:val="24"/>
                <w:szCs w:val="24"/>
                <w:lang w:val="en-US" w:eastAsia="zh-CN"/>
              </w:rPr>
              <w:t>1款</w:t>
            </w:r>
          </w:p>
        </w:tc>
        <w:tc>
          <w:tcPr>
            <w:tcW w:w="1971" w:type="dxa"/>
            <w:noWrap w:val="0"/>
            <w:vAlign w:val="center"/>
          </w:tcPr>
          <w:p w14:paraId="2CD62673">
            <w:pPr>
              <w:jc w:val="left"/>
              <w:rPr>
                <w:rFonts w:hint="eastAsia" w:ascii="宋体" w:hAnsi="宋体"/>
                <w:sz w:val="24"/>
                <w:szCs w:val="24"/>
              </w:rPr>
            </w:pPr>
            <w:r>
              <w:rPr>
                <w:rFonts w:hint="eastAsia" w:ascii="宋体" w:hAnsi="宋体"/>
                <w:color w:val="000000"/>
                <w:sz w:val="24"/>
                <w:szCs w:val="24"/>
                <w:highlight w:val="none"/>
                <w:lang w:eastAsia="zh-CN"/>
              </w:rPr>
              <w:t>修理、重作、更换相关具体规定</w:t>
            </w:r>
          </w:p>
        </w:tc>
        <w:tc>
          <w:tcPr>
            <w:tcW w:w="4941" w:type="dxa"/>
            <w:noWrap w:val="0"/>
            <w:vAlign w:val="center"/>
          </w:tcPr>
          <w:p w14:paraId="07532EC5">
            <w:pPr>
              <w:jc w:val="left"/>
              <w:rPr>
                <w:rFonts w:ascii="宋体" w:hAnsi="宋体"/>
                <w:sz w:val="24"/>
                <w:szCs w:val="24"/>
              </w:rPr>
            </w:pPr>
          </w:p>
        </w:tc>
      </w:tr>
      <w:tr w14:paraId="00657B8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4F2AFE7C">
            <w:pPr>
              <w:jc w:val="center"/>
              <w:rPr>
                <w:rFonts w:ascii="宋体" w:hAnsi="宋体"/>
                <w:sz w:val="24"/>
                <w:szCs w:val="24"/>
              </w:rPr>
            </w:pPr>
            <w:r>
              <w:rPr>
                <w:rFonts w:hint="eastAsia" w:ascii="宋体" w:hAnsi="宋体"/>
                <w:sz w:val="24"/>
                <w:szCs w:val="24"/>
              </w:rPr>
              <w:t>第二节</w:t>
            </w:r>
          </w:p>
          <w:p w14:paraId="5BB91645">
            <w:pPr>
              <w:jc w:val="center"/>
              <w:rPr>
                <w:rFonts w:ascii="宋体" w:hAnsi="宋体"/>
                <w:sz w:val="24"/>
                <w:szCs w:val="24"/>
              </w:rPr>
            </w:pPr>
            <w:r>
              <w:rPr>
                <w:rFonts w:hint="eastAsia" w:ascii="宋体" w:hAnsi="宋体"/>
                <w:sz w:val="24"/>
                <w:szCs w:val="24"/>
              </w:rPr>
              <w:t>第1</w:t>
            </w:r>
            <w:r>
              <w:rPr>
                <w:rFonts w:hint="eastAsia" w:ascii="宋体" w:hAnsi="宋体"/>
                <w:sz w:val="24"/>
                <w:szCs w:val="24"/>
                <w:lang w:val="en-US" w:eastAsia="zh-CN"/>
              </w:rPr>
              <w:t>5</w:t>
            </w:r>
            <w:r>
              <w:rPr>
                <w:rFonts w:hint="eastAsia" w:ascii="宋体" w:hAnsi="宋体"/>
                <w:sz w:val="24"/>
                <w:szCs w:val="24"/>
              </w:rPr>
              <w:t>.2（2）项</w:t>
            </w:r>
          </w:p>
        </w:tc>
        <w:tc>
          <w:tcPr>
            <w:tcW w:w="1971" w:type="dxa"/>
            <w:noWrap w:val="0"/>
            <w:vAlign w:val="center"/>
          </w:tcPr>
          <w:p w14:paraId="67D4068C">
            <w:pPr>
              <w:jc w:val="left"/>
              <w:rPr>
                <w:rFonts w:ascii="宋体" w:hAnsi="宋体"/>
                <w:sz w:val="24"/>
                <w:szCs w:val="24"/>
              </w:rPr>
            </w:pPr>
            <w:r>
              <w:rPr>
                <w:rFonts w:hint="eastAsia" w:ascii="宋体" w:hAnsi="宋体"/>
                <w:sz w:val="24"/>
                <w:szCs w:val="24"/>
              </w:rPr>
              <w:t>迟延交货赔偿费</w:t>
            </w:r>
          </w:p>
        </w:tc>
        <w:tc>
          <w:tcPr>
            <w:tcW w:w="4941" w:type="dxa"/>
            <w:noWrap w:val="0"/>
            <w:vAlign w:val="center"/>
          </w:tcPr>
          <w:p w14:paraId="30098CF7">
            <w:pPr>
              <w:jc w:val="left"/>
              <w:rPr>
                <w:rFonts w:ascii="宋体" w:hAnsi="宋体"/>
                <w:sz w:val="24"/>
                <w:szCs w:val="24"/>
                <w:u w:val="single"/>
              </w:rPr>
            </w:pPr>
          </w:p>
        </w:tc>
      </w:tr>
      <w:tr w14:paraId="61635A4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90F7E81">
            <w:pPr>
              <w:jc w:val="center"/>
              <w:rPr>
                <w:rFonts w:ascii="宋体" w:hAnsi="宋体"/>
                <w:sz w:val="24"/>
                <w:szCs w:val="24"/>
              </w:rPr>
            </w:pPr>
            <w:r>
              <w:rPr>
                <w:rFonts w:hint="eastAsia" w:ascii="宋体" w:hAnsi="宋体"/>
                <w:sz w:val="24"/>
                <w:szCs w:val="24"/>
              </w:rPr>
              <w:t>第二节</w:t>
            </w:r>
          </w:p>
          <w:p w14:paraId="77DFEB27">
            <w:pPr>
              <w:jc w:val="center"/>
              <w:rPr>
                <w:rFonts w:hint="eastAsia" w:ascii="宋体" w:hAnsi="宋体"/>
                <w:sz w:val="24"/>
                <w:szCs w:val="24"/>
              </w:rPr>
            </w:pPr>
            <w:r>
              <w:rPr>
                <w:rFonts w:hint="eastAsia" w:ascii="宋体" w:hAnsi="宋体"/>
                <w:sz w:val="24"/>
                <w:szCs w:val="24"/>
              </w:rPr>
              <w:t>第1</w:t>
            </w:r>
            <w:r>
              <w:rPr>
                <w:rFonts w:hint="eastAsia" w:ascii="宋体" w:hAnsi="宋体"/>
                <w:sz w:val="24"/>
                <w:szCs w:val="24"/>
                <w:lang w:val="en-US" w:eastAsia="zh-CN"/>
              </w:rPr>
              <w:t>5</w:t>
            </w:r>
            <w:r>
              <w:rPr>
                <w:rFonts w:hint="eastAsia" w:ascii="宋体" w:hAnsi="宋体"/>
                <w:sz w:val="24"/>
                <w:szCs w:val="24"/>
              </w:rPr>
              <w:t>.</w:t>
            </w:r>
            <w:r>
              <w:rPr>
                <w:rFonts w:hint="eastAsia" w:ascii="宋体" w:hAnsi="宋体"/>
                <w:sz w:val="24"/>
                <w:szCs w:val="24"/>
                <w:lang w:val="en-US" w:eastAsia="zh-CN"/>
              </w:rPr>
              <w:t>3款</w:t>
            </w:r>
          </w:p>
        </w:tc>
        <w:tc>
          <w:tcPr>
            <w:tcW w:w="1971" w:type="dxa"/>
            <w:noWrap w:val="0"/>
            <w:vAlign w:val="center"/>
          </w:tcPr>
          <w:p w14:paraId="244E6089">
            <w:pPr>
              <w:jc w:val="left"/>
              <w:rPr>
                <w:rFonts w:hint="eastAsia" w:ascii="宋体" w:hAnsi="宋体"/>
                <w:sz w:val="24"/>
                <w:szCs w:val="24"/>
              </w:rPr>
            </w:pPr>
            <w:r>
              <w:rPr>
                <w:rFonts w:hint="eastAsia" w:ascii="宋体" w:hAnsi="宋体"/>
                <w:sz w:val="24"/>
                <w:szCs w:val="24"/>
              </w:rPr>
              <w:t>逾期付款利息</w:t>
            </w:r>
          </w:p>
        </w:tc>
        <w:tc>
          <w:tcPr>
            <w:tcW w:w="4941" w:type="dxa"/>
            <w:noWrap w:val="0"/>
            <w:vAlign w:val="center"/>
          </w:tcPr>
          <w:p w14:paraId="47DC7680">
            <w:pPr>
              <w:jc w:val="left"/>
              <w:rPr>
                <w:rFonts w:ascii="宋体" w:hAnsi="宋体"/>
                <w:sz w:val="24"/>
                <w:szCs w:val="24"/>
                <w:u w:val="single"/>
              </w:rPr>
            </w:pPr>
          </w:p>
        </w:tc>
      </w:tr>
      <w:tr w14:paraId="6D72799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7" w:type="dxa"/>
            <w:noWrap w:val="0"/>
            <w:vAlign w:val="center"/>
          </w:tcPr>
          <w:p w14:paraId="0716DEB5">
            <w:pPr>
              <w:jc w:val="center"/>
              <w:rPr>
                <w:rFonts w:ascii="宋体" w:hAnsi="宋体"/>
                <w:sz w:val="24"/>
                <w:szCs w:val="24"/>
              </w:rPr>
            </w:pPr>
            <w:r>
              <w:rPr>
                <w:rFonts w:hint="eastAsia" w:ascii="宋体" w:hAnsi="宋体"/>
                <w:sz w:val="24"/>
                <w:szCs w:val="24"/>
              </w:rPr>
              <w:t>第二节</w:t>
            </w:r>
          </w:p>
          <w:p w14:paraId="0A0CB71B">
            <w:pPr>
              <w:jc w:val="center"/>
              <w:rPr>
                <w:rFonts w:ascii="宋体" w:hAnsi="宋体"/>
                <w:sz w:val="24"/>
                <w:szCs w:val="24"/>
              </w:rPr>
            </w:pPr>
            <w:r>
              <w:rPr>
                <w:rFonts w:hint="eastAsia" w:ascii="宋体" w:hAnsi="宋体"/>
                <w:sz w:val="24"/>
                <w:szCs w:val="24"/>
              </w:rPr>
              <w:t>第1</w:t>
            </w:r>
            <w:r>
              <w:rPr>
                <w:rFonts w:hint="eastAsia" w:ascii="宋体" w:hAnsi="宋体"/>
                <w:sz w:val="24"/>
                <w:szCs w:val="24"/>
                <w:lang w:val="en-US" w:eastAsia="zh-CN"/>
              </w:rPr>
              <w:t>5</w:t>
            </w:r>
            <w:r>
              <w:rPr>
                <w:rFonts w:hint="eastAsia" w:ascii="宋体" w:hAnsi="宋体"/>
                <w:sz w:val="24"/>
                <w:szCs w:val="24"/>
              </w:rPr>
              <w:t>.4</w:t>
            </w:r>
            <w:r>
              <w:rPr>
                <w:rFonts w:hint="eastAsia" w:ascii="宋体" w:hAnsi="宋体"/>
                <w:sz w:val="24"/>
                <w:szCs w:val="24"/>
                <w:lang w:val="en-US" w:eastAsia="zh-CN"/>
              </w:rPr>
              <w:t>款</w:t>
            </w:r>
          </w:p>
        </w:tc>
        <w:tc>
          <w:tcPr>
            <w:tcW w:w="1971" w:type="dxa"/>
            <w:noWrap w:val="0"/>
            <w:vAlign w:val="center"/>
          </w:tcPr>
          <w:p w14:paraId="0E21DCED">
            <w:pPr>
              <w:jc w:val="left"/>
              <w:rPr>
                <w:rFonts w:ascii="宋体" w:hAnsi="宋体"/>
                <w:sz w:val="24"/>
                <w:szCs w:val="24"/>
              </w:rPr>
            </w:pPr>
            <w:r>
              <w:rPr>
                <w:rFonts w:hint="eastAsia" w:ascii="宋体" w:hAnsi="宋体"/>
                <w:sz w:val="24"/>
                <w:szCs w:val="24"/>
              </w:rPr>
              <w:t>其他违约责任</w:t>
            </w:r>
          </w:p>
        </w:tc>
        <w:tc>
          <w:tcPr>
            <w:tcW w:w="4941" w:type="dxa"/>
            <w:noWrap w:val="0"/>
            <w:vAlign w:val="center"/>
          </w:tcPr>
          <w:p w14:paraId="2197A8AE">
            <w:pPr>
              <w:jc w:val="left"/>
              <w:rPr>
                <w:rFonts w:ascii="宋体" w:hAnsi="宋体"/>
                <w:sz w:val="24"/>
                <w:szCs w:val="24"/>
                <w:u w:val="single"/>
              </w:rPr>
            </w:pPr>
          </w:p>
        </w:tc>
      </w:tr>
      <w:tr w14:paraId="056F70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noWrap w:val="0"/>
            <w:vAlign w:val="center"/>
          </w:tcPr>
          <w:p w14:paraId="78FF91FA">
            <w:pPr>
              <w:jc w:val="center"/>
              <w:rPr>
                <w:rFonts w:ascii="宋体" w:hAnsi="宋体"/>
                <w:sz w:val="24"/>
                <w:szCs w:val="24"/>
              </w:rPr>
            </w:pPr>
            <w:r>
              <w:rPr>
                <w:rFonts w:hint="eastAsia" w:ascii="宋体" w:hAnsi="宋体"/>
                <w:sz w:val="24"/>
                <w:szCs w:val="24"/>
              </w:rPr>
              <w:t>第二节</w:t>
            </w:r>
          </w:p>
          <w:p w14:paraId="2BEAA1C4">
            <w:pPr>
              <w:jc w:val="center"/>
              <w:rPr>
                <w:rFonts w:ascii="宋体" w:hAnsi="宋体"/>
                <w:sz w:val="24"/>
                <w:szCs w:val="24"/>
              </w:rPr>
            </w:pPr>
            <w:r>
              <w:rPr>
                <w:rFonts w:hint="eastAsia" w:ascii="宋体" w:hAnsi="宋体"/>
                <w:sz w:val="24"/>
                <w:szCs w:val="24"/>
              </w:rPr>
              <w:t>第</w:t>
            </w:r>
            <w:r>
              <w:rPr>
                <w:rFonts w:hint="eastAsia" w:ascii="宋体" w:hAnsi="宋体"/>
                <w:sz w:val="24"/>
                <w:szCs w:val="24"/>
                <w:lang w:val="en-US" w:eastAsia="zh-CN"/>
              </w:rPr>
              <w:t>19</w:t>
            </w:r>
            <w:r>
              <w:rPr>
                <w:rFonts w:hint="eastAsia" w:ascii="宋体" w:hAnsi="宋体"/>
                <w:sz w:val="24"/>
                <w:szCs w:val="24"/>
              </w:rPr>
              <w:t>.2</w:t>
            </w:r>
            <w:r>
              <w:rPr>
                <w:rFonts w:hint="eastAsia" w:ascii="宋体" w:hAnsi="宋体"/>
                <w:sz w:val="24"/>
                <w:szCs w:val="24"/>
                <w:lang w:val="en-US" w:eastAsia="zh-CN"/>
              </w:rPr>
              <w:t>款</w:t>
            </w:r>
          </w:p>
        </w:tc>
        <w:tc>
          <w:tcPr>
            <w:tcW w:w="1971" w:type="dxa"/>
            <w:noWrap w:val="0"/>
            <w:vAlign w:val="center"/>
          </w:tcPr>
          <w:p w14:paraId="568B4606">
            <w:pPr>
              <w:jc w:val="left"/>
              <w:rPr>
                <w:rFonts w:ascii="宋体" w:hAnsi="宋体"/>
                <w:sz w:val="24"/>
                <w:szCs w:val="24"/>
              </w:rPr>
            </w:pPr>
            <w:r>
              <w:rPr>
                <w:rFonts w:hint="eastAsia" w:ascii="宋体" w:hAnsi="宋体"/>
                <w:sz w:val="24"/>
                <w:szCs w:val="24"/>
                <w:lang w:val="en-US" w:eastAsia="zh-CN"/>
              </w:rPr>
              <w:t>解决争议的方法</w:t>
            </w:r>
          </w:p>
        </w:tc>
        <w:tc>
          <w:tcPr>
            <w:tcW w:w="4941" w:type="dxa"/>
            <w:noWrap w:val="0"/>
            <w:vAlign w:val="center"/>
          </w:tcPr>
          <w:p w14:paraId="175D143E">
            <w:pPr>
              <w:spacing w:line="400" w:lineRule="exact"/>
              <w:jc w:val="left"/>
              <w:rPr>
                <w:rFonts w:hint="eastAsia" w:ascii="宋体" w:hAnsi="宋体" w:eastAsia="宋体" w:cs="宋体"/>
                <w:b w:val="0"/>
                <w:bCs w:val="0"/>
                <w:iCs/>
                <w:sz w:val="24"/>
                <w:szCs w:val="24"/>
              </w:rPr>
            </w:pPr>
            <w:r>
              <w:rPr>
                <w:rFonts w:hint="eastAsia" w:ascii="宋体" w:hAnsi="宋体" w:eastAsia="宋体" w:cs="宋体"/>
                <w:b w:val="0"/>
                <w:bCs w:val="0"/>
                <w:iCs/>
                <w:sz w:val="24"/>
                <w:szCs w:val="24"/>
              </w:rPr>
              <w:t>因本合同及合同有关事项发生的争议，按下列第</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种方式解决：</w:t>
            </w:r>
          </w:p>
          <w:p w14:paraId="6A6990D7">
            <w:pPr>
              <w:spacing w:line="400" w:lineRule="exact"/>
              <w:jc w:val="left"/>
              <w:rPr>
                <w:rFonts w:hint="eastAsia" w:ascii="宋体" w:hAnsi="宋体" w:eastAsia="宋体" w:cs="宋体"/>
                <w:b w:val="0"/>
                <w:bCs w:val="0"/>
                <w:iCs/>
                <w:sz w:val="24"/>
                <w:szCs w:val="24"/>
              </w:rPr>
            </w:pPr>
            <w:r>
              <w:rPr>
                <w:rFonts w:hint="eastAsia" w:ascii="宋体" w:hAnsi="宋体" w:eastAsia="宋体" w:cs="宋体"/>
                <w:b w:val="0"/>
                <w:bCs w:val="0"/>
                <w:iCs/>
                <w:sz w:val="24"/>
                <w:szCs w:val="24"/>
              </w:rPr>
              <w:t>（1）向</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仲裁委员会申请仲裁，仲裁地点为</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w:t>
            </w:r>
          </w:p>
          <w:p w14:paraId="3C2C4DFD">
            <w:pPr>
              <w:ind w:firstLine="0"/>
              <w:jc w:val="left"/>
              <w:rPr>
                <w:rFonts w:ascii="宋体" w:hAnsi="宋体"/>
                <w:sz w:val="24"/>
                <w:szCs w:val="24"/>
                <w:u w:val="single"/>
              </w:rPr>
            </w:pPr>
            <w:r>
              <w:rPr>
                <w:rFonts w:hint="eastAsia" w:ascii="宋体" w:hAnsi="宋体" w:eastAsia="宋体" w:cs="宋体"/>
                <w:b w:val="0"/>
                <w:bCs w:val="0"/>
                <w:iCs/>
                <w:sz w:val="24"/>
                <w:szCs w:val="24"/>
              </w:rPr>
              <w:t>（2）向</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人民法院起诉。</w:t>
            </w:r>
          </w:p>
        </w:tc>
      </w:tr>
      <w:tr w14:paraId="1D27452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noWrap w:val="0"/>
            <w:vAlign w:val="center"/>
          </w:tcPr>
          <w:p w14:paraId="53FBC6EA">
            <w:pPr>
              <w:jc w:val="center"/>
              <w:rPr>
                <w:rFonts w:ascii="宋体" w:hAnsi="宋体"/>
                <w:sz w:val="24"/>
                <w:szCs w:val="24"/>
              </w:rPr>
            </w:pPr>
            <w:r>
              <w:rPr>
                <w:rFonts w:hint="eastAsia" w:ascii="宋体" w:hAnsi="宋体"/>
                <w:sz w:val="24"/>
                <w:szCs w:val="24"/>
              </w:rPr>
              <w:t>第二节</w:t>
            </w:r>
          </w:p>
          <w:p w14:paraId="6B130519">
            <w:pPr>
              <w:jc w:val="center"/>
              <w:rPr>
                <w:rFonts w:ascii="宋体" w:hAnsi="宋体"/>
                <w:sz w:val="24"/>
                <w:szCs w:val="24"/>
              </w:rPr>
            </w:pPr>
            <w:r>
              <w:rPr>
                <w:rFonts w:hint="eastAsia" w:ascii="宋体" w:hAnsi="宋体"/>
                <w:sz w:val="24"/>
                <w:szCs w:val="24"/>
              </w:rPr>
              <w:t>第2</w:t>
            </w:r>
            <w:r>
              <w:rPr>
                <w:rFonts w:hint="eastAsia" w:ascii="宋体" w:hAnsi="宋体"/>
                <w:sz w:val="24"/>
                <w:szCs w:val="24"/>
                <w:lang w:val="en-US" w:eastAsia="zh-CN"/>
              </w:rPr>
              <w:t>3.1</w:t>
            </w:r>
            <w:r>
              <w:rPr>
                <w:rFonts w:hint="eastAsia" w:ascii="宋体" w:hAnsi="宋体"/>
                <w:sz w:val="24"/>
                <w:szCs w:val="24"/>
                <w:lang w:eastAsia="zh-CN"/>
              </w:rPr>
              <w:t>款</w:t>
            </w:r>
          </w:p>
        </w:tc>
        <w:tc>
          <w:tcPr>
            <w:tcW w:w="1971" w:type="dxa"/>
            <w:noWrap w:val="0"/>
            <w:vAlign w:val="center"/>
          </w:tcPr>
          <w:p w14:paraId="448C41EC">
            <w:pPr>
              <w:jc w:val="left"/>
              <w:rPr>
                <w:rFonts w:ascii="宋体" w:hAnsi="宋体"/>
                <w:sz w:val="24"/>
                <w:szCs w:val="24"/>
              </w:rPr>
            </w:pPr>
            <w:r>
              <w:rPr>
                <w:rFonts w:hint="eastAsia" w:ascii="宋体" w:hAnsi="宋体"/>
                <w:bCs/>
                <w:color w:val="000000"/>
                <w:sz w:val="24"/>
                <w:szCs w:val="24"/>
                <w:highlight w:val="none"/>
                <w:lang w:eastAsia="zh-CN"/>
              </w:rPr>
              <w:t>其他专用条款</w:t>
            </w:r>
          </w:p>
        </w:tc>
        <w:tc>
          <w:tcPr>
            <w:tcW w:w="4941" w:type="dxa"/>
            <w:noWrap w:val="0"/>
            <w:vAlign w:val="center"/>
          </w:tcPr>
          <w:p w14:paraId="40C59B6A">
            <w:pPr>
              <w:jc w:val="left"/>
              <w:rPr>
                <w:rFonts w:ascii="宋体" w:hAnsi="宋体" w:eastAsia="宋体"/>
                <w:sz w:val="24"/>
                <w:szCs w:val="24"/>
                <w:lang w:val="en-US" w:eastAsia="zh-CN"/>
              </w:rPr>
            </w:pPr>
          </w:p>
        </w:tc>
      </w:tr>
    </w:tbl>
    <w:p w14:paraId="2281DE2C">
      <w:pPr>
        <w:keepNext/>
        <w:keepLines/>
        <w:spacing w:before="120" w:line="300" w:lineRule="auto"/>
        <w:jc w:val="left"/>
        <w:outlineLvl w:val="1"/>
        <w:rPr>
          <w:b/>
          <w:spacing w:val="20"/>
          <w:sz w:val="24"/>
          <w:highlight w:val="none"/>
        </w:rPr>
      </w:pPr>
    </w:p>
    <w:p w14:paraId="058B8C16">
      <w:pPr>
        <w:keepNext/>
        <w:keepLines/>
        <w:spacing w:before="120" w:line="300" w:lineRule="auto"/>
        <w:jc w:val="left"/>
        <w:outlineLvl w:val="1"/>
        <w:rPr>
          <w:b/>
          <w:spacing w:val="20"/>
          <w:sz w:val="24"/>
          <w:highlight w:val="none"/>
        </w:rPr>
      </w:pPr>
    </w:p>
    <w:p w14:paraId="36DA9E02">
      <w:pPr>
        <w:keepNext/>
        <w:keepLines/>
        <w:spacing w:before="120" w:line="300" w:lineRule="auto"/>
        <w:jc w:val="left"/>
        <w:outlineLvl w:val="1"/>
        <w:rPr>
          <w:b/>
          <w:spacing w:val="20"/>
          <w:sz w:val="24"/>
          <w:highlight w:val="none"/>
        </w:rPr>
      </w:pPr>
    </w:p>
    <w:p w14:paraId="6D700F88">
      <w:pPr>
        <w:rPr>
          <w:b/>
          <w:sz w:val="36"/>
          <w:szCs w:val="36"/>
        </w:rPr>
      </w:pPr>
      <w:r>
        <w:rPr>
          <w:b/>
          <w:sz w:val="36"/>
          <w:szCs w:val="36"/>
        </w:rPr>
        <w:br w:type="page"/>
      </w:r>
    </w:p>
    <w:p w14:paraId="7E0D0E61">
      <w:pPr>
        <w:spacing w:line="360" w:lineRule="auto"/>
        <w:jc w:val="center"/>
        <w:outlineLvl w:val="0"/>
        <w:rPr>
          <w:b/>
          <w:spacing w:val="20"/>
          <w:sz w:val="24"/>
          <w:highlight w:val="none"/>
        </w:rPr>
      </w:pPr>
      <w:bookmarkStart w:id="824" w:name="_Toc27171"/>
      <w:r>
        <w:rPr>
          <w:rFonts w:hint="eastAsia" w:ascii="Times New Roman" w:hAnsi="Times New Roman" w:eastAsia="宋体" w:cs="Times New Roman"/>
          <w:b/>
          <w:sz w:val="36"/>
          <w:szCs w:val="36"/>
          <w:highlight w:val="none"/>
        </w:rPr>
        <w:t>第七章   投标文件格式</w:t>
      </w:r>
      <w:bookmarkEnd w:id="824"/>
    </w:p>
    <w:p w14:paraId="316AD52F">
      <w:pPr>
        <w:keepNext/>
        <w:keepLines/>
        <w:spacing w:before="120" w:line="300" w:lineRule="auto"/>
        <w:jc w:val="left"/>
        <w:outlineLvl w:val="1"/>
        <w:rPr>
          <w:b/>
          <w:sz w:val="30"/>
          <w:szCs w:val="20"/>
          <w:highlight w:val="none"/>
        </w:rPr>
      </w:pPr>
      <w:r>
        <w:rPr>
          <w:b/>
          <w:spacing w:val="20"/>
          <w:sz w:val="24"/>
          <w:highlight w:val="none"/>
        </w:rPr>
        <w:t>一、资格证明文件格式</w:t>
      </w:r>
    </w:p>
    <w:p w14:paraId="4012B266">
      <w:pPr>
        <w:rPr>
          <w:b/>
          <w:spacing w:val="20"/>
          <w:szCs w:val="21"/>
          <w:highlight w:val="none"/>
        </w:rPr>
      </w:pPr>
    </w:p>
    <w:p w14:paraId="52CE2F28">
      <w:pPr>
        <w:rPr>
          <w:b/>
          <w:sz w:val="24"/>
          <w:highlight w:val="none"/>
        </w:rPr>
      </w:pPr>
      <w:r>
        <w:rPr>
          <w:b/>
          <w:spacing w:val="20"/>
          <w:sz w:val="24"/>
          <w:highlight w:val="none"/>
        </w:rPr>
        <w:t>投标文件</w:t>
      </w:r>
      <w:r>
        <w:rPr>
          <w:b/>
          <w:sz w:val="24"/>
          <w:highlight w:val="none"/>
        </w:rPr>
        <w:t>封面（非实质性格式）</w:t>
      </w:r>
    </w:p>
    <w:p w14:paraId="010846CB">
      <w:pPr>
        <w:jc w:val="center"/>
        <w:rPr>
          <w:szCs w:val="21"/>
          <w:highlight w:val="none"/>
        </w:rPr>
      </w:pPr>
    </w:p>
    <w:p w14:paraId="1823FCD0">
      <w:pPr>
        <w:jc w:val="center"/>
        <w:rPr>
          <w:b/>
          <w:spacing w:val="60"/>
          <w:sz w:val="84"/>
          <w:szCs w:val="84"/>
          <w:highlight w:val="none"/>
        </w:rPr>
      </w:pPr>
      <w:r>
        <w:rPr>
          <w:b/>
          <w:spacing w:val="60"/>
          <w:sz w:val="84"/>
          <w:szCs w:val="84"/>
          <w:highlight w:val="none"/>
        </w:rPr>
        <w:t>投 标 文 件</w:t>
      </w:r>
    </w:p>
    <w:p w14:paraId="196B7100">
      <w:pPr>
        <w:ind w:firstLine="963"/>
        <w:rPr>
          <w:rFonts w:hint="eastAsia"/>
          <w:b/>
          <w:spacing w:val="60"/>
          <w:sz w:val="52"/>
          <w:szCs w:val="52"/>
          <w:highlight w:val="none"/>
        </w:rPr>
      </w:pPr>
    </w:p>
    <w:p w14:paraId="2CC0F731">
      <w:pPr>
        <w:ind w:firstLine="963"/>
        <w:rPr>
          <w:rFonts w:hint="eastAsia"/>
          <w:b/>
          <w:spacing w:val="60"/>
          <w:sz w:val="52"/>
          <w:szCs w:val="52"/>
          <w:highlight w:val="none"/>
        </w:rPr>
      </w:pPr>
    </w:p>
    <w:p w14:paraId="1D8ACDB1">
      <w:pPr>
        <w:ind w:firstLine="542"/>
        <w:rPr>
          <w:b/>
          <w:spacing w:val="20"/>
          <w:sz w:val="32"/>
          <w:szCs w:val="32"/>
          <w:highlight w:val="none"/>
        </w:rPr>
      </w:pPr>
    </w:p>
    <w:p w14:paraId="6B9D4A80">
      <w:pPr>
        <w:ind w:firstLine="542"/>
        <w:rPr>
          <w:b/>
          <w:spacing w:val="20"/>
          <w:sz w:val="32"/>
          <w:szCs w:val="32"/>
          <w:highlight w:val="none"/>
        </w:rPr>
      </w:pPr>
    </w:p>
    <w:p w14:paraId="3DF6A451">
      <w:pPr>
        <w:ind w:firstLine="1084"/>
        <w:rPr>
          <w:rFonts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715FB829">
      <w:pPr>
        <w:ind w:firstLine="1084"/>
        <w:rPr>
          <w:rFonts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6956114A">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p>
    <w:p w14:paraId="33C738DB">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p>
    <w:p w14:paraId="20CE8F58">
      <w:pPr>
        <w:jc w:val="center"/>
        <w:rPr>
          <w:b/>
          <w:sz w:val="32"/>
          <w:szCs w:val="32"/>
          <w:highlight w:val="none"/>
        </w:rPr>
      </w:pPr>
    </w:p>
    <w:p w14:paraId="22E5A800">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一、资格证明文件</w:t>
      </w:r>
    </w:p>
    <w:p w14:paraId="0CB4C5D8">
      <w:pPr>
        <w:rPr>
          <w:b/>
          <w:highlight w:val="none"/>
        </w:rPr>
      </w:pPr>
    </w:p>
    <w:p w14:paraId="1454104B">
      <w:pPr>
        <w:spacing w:line="360" w:lineRule="auto"/>
        <w:outlineLvl w:val="2"/>
        <w:rPr>
          <w:sz w:val="24"/>
          <w:szCs w:val="20"/>
          <w:highlight w:val="none"/>
        </w:rPr>
      </w:pPr>
      <w:r>
        <w:rPr>
          <w:sz w:val="24"/>
          <w:szCs w:val="20"/>
          <w:highlight w:val="none"/>
        </w:rPr>
        <w:t xml:space="preserve">1 </w:t>
      </w:r>
      <w:r>
        <w:rPr>
          <w:sz w:val="24"/>
          <w:highlight w:val="none"/>
        </w:rPr>
        <w:t>满足《中华人民共和国政府采购法》第二十二条规定及法律法规的其他规定</w:t>
      </w:r>
    </w:p>
    <w:p w14:paraId="45296C75">
      <w:pPr>
        <w:pStyle w:val="195"/>
        <w:rPr>
          <w:rFonts w:ascii="Times New Roman"/>
          <w:b w:val="0"/>
          <w:bCs/>
          <w:highlight w:val="none"/>
          <w:u w:val="none"/>
        </w:rPr>
      </w:pPr>
      <w:r>
        <w:rPr>
          <w:rFonts w:ascii="Times New Roman"/>
          <w:b w:val="0"/>
          <w:highlight w:val="none"/>
          <w:u w:val="none"/>
        </w:rPr>
        <w:t>1-</w:t>
      </w:r>
      <w:r>
        <w:rPr>
          <w:rFonts w:hint="eastAsia" w:ascii="Times New Roman"/>
          <w:b w:val="0"/>
          <w:highlight w:val="none"/>
          <w:u w:val="none"/>
        </w:rPr>
        <w:t>1</w:t>
      </w:r>
      <w:r>
        <w:rPr>
          <w:rFonts w:ascii="Times New Roman"/>
          <w:b w:val="0"/>
          <w:highlight w:val="none"/>
          <w:u w:val="none"/>
        </w:rPr>
        <w:t xml:space="preserve"> 投标人资格声明</w:t>
      </w:r>
      <w:r>
        <w:rPr>
          <w:rFonts w:hint="eastAsia" w:ascii="Times New Roman"/>
          <w:b w:val="0"/>
          <w:highlight w:val="none"/>
          <w:u w:val="none"/>
        </w:rPr>
        <w:t>函</w:t>
      </w:r>
      <w:r>
        <w:rPr>
          <w:rFonts w:ascii="Times New Roman"/>
          <w:b w:val="0"/>
          <w:highlight w:val="none"/>
          <w:u w:val="none"/>
        </w:rPr>
        <w:t>（实质性格式）</w:t>
      </w:r>
    </w:p>
    <w:p w14:paraId="5D5DDD81">
      <w:pPr>
        <w:widowControl/>
        <w:spacing w:before="120" w:line="360" w:lineRule="auto"/>
        <w:jc w:val="center"/>
        <w:rPr>
          <w:rFonts w:hint="eastAsia" w:ascii="宋体" w:hAnsi="宋体" w:cs="宋体"/>
          <w:b/>
          <w:sz w:val="28"/>
          <w:szCs w:val="28"/>
          <w:highlight w:val="none"/>
        </w:rPr>
      </w:pPr>
    </w:p>
    <w:p w14:paraId="399D82DC">
      <w:pPr>
        <w:widowControl/>
        <w:spacing w:before="120" w:line="360" w:lineRule="auto"/>
        <w:jc w:val="center"/>
        <w:rPr>
          <w:rFonts w:ascii="宋体" w:hAnsi="宋体" w:cs="宋体"/>
          <w:szCs w:val="21"/>
          <w:highlight w:val="none"/>
        </w:rPr>
      </w:pPr>
      <w:r>
        <w:rPr>
          <w:rFonts w:hint="eastAsia" w:ascii="宋体" w:hAnsi="宋体" w:cs="宋体"/>
          <w:b/>
          <w:sz w:val="28"/>
          <w:szCs w:val="28"/>
          <w:highlight w:val="none"/>
        </w:rPr>
        <w:t>投标人资格声明函</w:t>
      </w:r>
    </w:p>
    <w:p w14:paraId="171D751E">
      <w:pPr>
        <w:pStyle w:val="215"/>
        <w:spacing w:line="460" w:lineRule="exact"/>
        <w:ind w:firstLine="480"/>
        <w:rPr>
          <w:highlight w:val="none"/>
        </w:rPr>
      </w:pPr>
    </w:p>
    <w:p w14:paraId="15BF5B25">
      <w:pPr>
        <w:pStyle w:val="215"/>
        <w:spacing w:line="460" w:lineRule="exact"/>
        <w:ind w:firstLine="480"/>
        <w:rPr>
          <w:highlight w:val="none"/>
        </w:rPr>
      </w:pPr>
      <w:r>
        <w:rPr>
          <w:rFonts w:hint="eastAsia"/>
          <w:highlight w:val="none"/>
        </w:rPr>
        <w:t>致：江苏溧投招标服务有限公司</w:t>
      </w:r>
    </w:p>
    <w:p w14:paraId="2A29CF6F">
      <w:pPr>
        <w:pStyle w:val="215"/>
        <w:spacing w:line="460" w:lineRule="exact"/>
        <w:ind w:firstLine="960"/>
        <w:rPr>
          <w:highlight w:val="none"/>
          <w:u w:val="single"/>
        </w:rPr>
      </w:pPr>
      <w:r>
        <w:rPr>
          <w:rFonts w:hint="eastAsia"/>
          <w:highlight w:val="none"/>
          <w:u w:val="single"/>
        </w:rPr>
        <w:t>（采购人名称）</w:t>
      </w:r>
    </w:p>
    <w:p w14:paraId="63DBA43B">
      <w:pPr>
        <w:pStyle w:val="215"/>
        <w:spacing w:line="460" w:lineRule="exact"/>
        <w:ind w:firstLine="480"/>
        <w:rPr>
          <w:highlight w:val="none"/>
        </w:rPr>
      </w:pPr>
    </w:p>
    <w:p w14:paraId="55105BAB">
      <w:pPr>
        <w:pStyle w:val="215"/>
        <w:spacing w:line="460" w:lineRule="exact"/>
        <w:ind w:firstLine="480"/>
        <w:rPr>
          <w:highlight w:val="none"/>
        </w:rPr>
      </w:pPr>
      <w:r>
        <w:rPr>
          <w:rFonts w:hint="eastAsia"/>
          <w:highlight w:val="none"/>
        </w:rPr>
        <w:t>按照《中华人民共和国政府采购法》第二十二条和招标文件的规定，我单位郑重声明如下：</w:t>
      </w:r>
    </w:p>
    <w:p w14:paraId="637490E4">
      <w:pPr>
        <w:pStyle w:val="215"/>
        <w:spacing w:line="460" w:lineRule="exact"/>
        <w:ind w:firstLine="480"/>
        <w:rPr>
          <w:highlight w:val="none"/>
        </w:rPr>
      </w:pPr>
      <w:r>
        <w:rPr>
          <w:rFonts w:hint="eastAsia"/>
          <w:highlight w:val="none"/>
        </w:rPr>
        <w:t>一、我单位是按照中华人民共和国法律规定登记注册的，注册地点为</w:t>
      </w:r>
      <w:r>
        <w:rPr>
          <w:rFonts w:hint="eastAsia"/>
          <w:highlight w:val="none"/>
          <w:u w:val="single"/>
        </w:rPr>
        <w:t xml:space="preserve">         </w:t>
      </w:r>
      <w:r>
        <w:rPr>
          <w:rFonts w:hint="eastAsia"/>
          <w:highlight w:val="none"/>
        </w:rPr>
        <w:t>，全称为</w:t>
      </w:r>
      <w:r>
        <w:rPr>
          <w:rFonts w:hint="eastAsia"/>
          <w:highlight w:val="none"/>
          <w:u w:val="single"/>
        </w:rPr>
        <w:t xml:space="preserve">        </w:t>
      </w:r>
      <w:r>
        <w:rPr>
          <w:rFonts w:hint="eastAsia"/>
          <w:highlight w:val="none"/>
        </w:rPr>
        <w:t>，统一社会信用代码为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，具有独立承担民事责任的能力</w:t>
      </w:r>
      <w:r>
        <w:rPr>
          <w:rFonts w:hint="eastAsia"/>
          <w:b/>
          <w:highlight w:val="none"/>
        </w:rPr>
        <w:t>（如属于分公司经总公司授权参与项目，由总公司承担民事责任的，需提供总公司项目授权书）</w:t>
      </w:r>
      <w:r>
        <w:rPr>
          <w:rFonts w:hint="eastAsia"/>
          <w:highlight w:val="none"/>
        </w:rPr>
        <w:t>。</w:t>
      </w:r>
    </w:p>
    <w:p w14:paraId="5B79046E">
      <w:pPr>
        <w:pStyle w:val="215"/>
        <w:spacing w:line="460" w:lineRule="exact"/>
        <w:ind w:firstLine="480"/>
        <w:rPr>
          <w:highlight w:val="none"/>
        </w:rPr>
      </w:pPr>
      <w:r>
        <w:rPr>
          <w:rFonts w:hint="eastAsia"/>
          <w:highlight w:val="none"/>
        </w:rPr>
        <w:t>二、我单位具有良好的商业信誉（指投标人经营状况良好，无本资格声明第十条情形）和健全的财务会计制度。</w:t>
      </w:r>
    </w:p>
    <w:p w14:paraId="40C4ED10">
      <w:pPr>
        <w:pStyle w:val="215"/>
        <w:spacing w:line="460" w:lineRule="exact"/>
        <w:ind w:firstLine="480"/>
        <w:rPr>
          <w:highlight w:val="none"/>
        </w:rPr>
      </w:pPr>
      <w:r>
        <w:rPr>
          <w:rFonts w:hint="eastAsia"/>
          <w:highlight w:val="none"/>
        </w:rPr>
        <w:t>三、我单位依法进行纳税和社会保险申报并实际履行了义务。</w:t>
      </w:r>
    </w:p>
    <w:p w14:paraId="53920B93">
      <w:pPr>
        <w:pStyle w:val="215"/>
        <w:spacing w:line="460" w:lineRule="exact"/>
        <w:ind w:firstLine="480"/>
        <w:rPr>
          <w:highlight w:val="none"/>
        </w:rPr>
      </w:pPr>
      <w:r>
        <w:rPr>
          <w:rFonts w:hint="eastAsia"/>
          <w:highlight w:val="none"/>
        </w:rPr>
        <w:t>四、我单位具有履行本项目采购合同所必需的设备和专业技术能力，并具有履行合同的良好</w:t>
      </w:r>
      <w:r>
        <w:rPr>
          <w:highlight w:val="none"/>
        </w:rPr>
        <w:t>记录</w:t>
      </w:r>
      <w:r>
        <w:rPr>
          <w:rFonts w:hint="eastAsia"/>
          <w:highlight w:val="none"/>
        </w:rPr>
        <w:t>。为履行本项采购合同我单位具备如下主要设备和主要专业技术能力:</w:t>
      </w:r>
    </w:p>
    <w:p w14:paraId="28DAF001">
      <w:pPr>
        <w:pStyle w:val="215"/>
        <w:spacing w:line="460" w:lineRule="exact"/>
        <w:ind w:firstLine="480"/>
        <w:rPr>
          <w:highlight w:val="none"/>
        </w:rPr>
      </w:pPr>
      <w:r>
        <w:rPr>
          <w:rFonts w:hint="eastAsia"/>
          <w:highlight w:val="none"/>
        </w:rPr>
        <w:t>主要设备有：</w:t>
      </w:r>
      <w:r>
        <w:rPr>
          <w:highlight w:val="none"/>
          <w:u w:val="single"/>
        </w:rPr>
        <w:t xml:space="preserve">            </w:t>
      </w:r>
    </w:p>
    <w:p w14:paraId="7302881A">
      <w:pPr>
        <w:pStyle w:val="215"/>
        <w:spacing w:line="460" w:lineRule="exact"/>
        <w:ind w:firstLine="480"/>
        <w:rPr>
          <w:highlight w:val="none"/>
        </w:rPr>
      </w:pPr>
      <w:r>
        <w:rPr>
          <w:rFonts w:hint="eastAsia"/>
          <w:highlight w:val="none"/>
        </w:rPr>
        <w:t>主要专业技术能力有</w:t>
      </w:r>
      <w:r>
        <w:rPr>
          <w:rFonts w:hint="eastAsia"/>
          <w:highlight w:val="none"/>
          <w:u w:val="single"/>
        </w:rPr>
        <w:t xml:space="preserve">                 </w:t>
      </w:r>
    </w:p>
    <w:p w14:paraId="42E77735">
      <w:pPr>
        <w:pStyle w:val="215"/>
        <w:spacing w:line="460" w:lineRule="exact"/>
        <w:ind w:firstLine="480"/>
        <w:rPr>
          <w:highlight w:val="none"/>
        </w:rPr>
      </w:pPr>
      <w:r>
        <w:rPr>
          <w:rFonts w:hint="eastAsia"/>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17B53C41">
      <w:pPr>
        <w:pStyle w:val="215"/>
        <w:spacing w:line="460" w:lineRule="exact"/>
        <w:ind w:firstLine="480"/>
        <w:rPr>
          <w:highlight w:val="none"/>
        </w:rPr>
      </w:pPr>
      <w:r>
        <w:rPr>
          <w:rFonts w:hint="eastAsia"/>
          <w:highlight w:val="none"/>
        </w:rPr>
        <w:t>六、我单位具备法律、行政法规规定的其他条件。</w:t>
      </w:r>
    </w:p>
    <w:p w14:paraId="5D675B93">
      <w:pPr>
        <w:pStyle w:val="215"/>
        <w:spacing w:line="460" w:lineRule="exact"/>
        <w:ind w:firstLine="480"/>
        <w:rPr>
          <w:highlight w:val="none"/>
        </w:rPr>
      </w:pPr>
      <w:r>
        <w:rPr>
          <w:rFonts w:hint="eastAsia"/>
          <w:highlight w:val="none"/>
        </w:rPr>
        <w:t>七、与我单位存在“单位负责人为同一人或者存在直接控股、管理关系”的其他单位信息如下（如无此情形的，填写“无”）：</w:t>
      </w:r>
    </w:p>
    <w:p w14:paraId="15DF99B2">
      <w:pPr>
        <w:pStyle w:val="215"/>
        <w:spacing w:line="460" w:lineRule="exact"/>
        <w:ind w:firstLine="480"/>
        <w:rPr>
          <w:highlight w:val="none"/>
        </w:rPr>
      </w:pPr>
      <w:r>
        <w:rPr>
          <w:rFonts w:hint="eastAsia"/>
          <w:highlight w:val="none"/>
        </w:rPr>
        <w:t>1、与我单位的法定代表人（单位负责人）为同一人的其他单位如下：</w:t>
      </w:r>
      <w:r>
        <w:rPr>
          <w:rFonts w:hint="eastAsia"/>
          <w:highlight w:val="none"/>
          <w:u w:val="single"/>
        </w:rPr>
        <w:t xml:space="preserve">     </w:t>
      </w:r>
      <w:r>
        <w:rPr>
          <w:rFonts w:hint="eastAsia"/>
          <w:highlight w:val="none"/>
        </w:rPr>
        <w:t xml:space="preserve">          </w:t>
      </w:r>
    </w:p>
    <w:p w14:paraId="7357AEB9">
      <w:pPr>
        <w:pStyle w:val="215"/>
        <w:spacing w:line="460" w:lineRule="exact"/>
        <w:ind w:firstLine="480"/>
        <w:rPr>
          <w:highlight w:val="none"/>
        </w:rPr>
      </w:pPr>
      <w:r>
        <w:rPr>
          <w:rFonts w:hint="eastAsia"/>
          <w:highlight w:val="none"/>
        </w:rPr>
        <w:t>2、我单位直接控股的其他单位如下：</w:t>
      </w:r>
      <w:r>
        <w:rPr>
          <w:rFonts w:hint="eastAsia"/>
          <w:highlight w:val="none"/>
          <w:u w:val="single"/>
        </w:rPr>
        <w:t xml:space="preserve">                    </w:t>
      </w:r>
      <w:r>
        <w:rPr>
          <w:rFonts w:hint="eastAsia"/>
          <w:highlight w:val="none"/>
        </w:rPr>
        <w:t xml:space="preserve"> </w:t>
      </w:r>
    </w:p>
    <w:p w14:paraId="4CEF89B7">
      <w:pPr>
        <w:pStyle w:val="215"/>
        <w:spacing w:line="460" w:lineRule="exact"/>
        <w:ind w:firstLine="480"/>
        <w:rPr>
          <w:highlight w:val="none"/>
        </w:rPr>
      </w:pPr>
      <w:r>
        <w:rPr>
          <w:rFonts w:hint="eastAsia"/>
          <w:highlight w:val="none"/>
        </w:rPr>
        <w:t>3、与我单位存在管理关系的其他单位如下：</w:t>
      </w:r>
      <w:r>
        <w:rPr>
          <w:rFonts w:hint="eastAsia"/>
          <w:highlight w:val="none"/>
          <w:u w:val="single"/>
        </w:rPr>
        <w:t xml:space="preserve">              </w:t>
      </w:r>
      <w:r>
        <w:rPr>
          <w:rFonts w:hint="eastAsia"/>
          <w:highlight w:val="none"/>
        </w:rPr>
        <w:t xml:space="preserve"> </w:t>
      </w:r>
    </w:p>
    <w:p w14:paraId="40C8E592">
      <w:pPr>
        <w:pStyle w:val="215"/>
        <w:spacing w:line="460" w:lineRule="exact"/>
        <w:ind w:firstLine="480"/>
        <w:rPr>
          <w:highlight w:val="none"/>
        </w:rPr>
      </w:pPr>
      <w:r>
        <w:rPr>
          <w:rFonts w:hint="eastAsia"/>
          <w:highlight w:val="none"/>
        </w:rPr>
        <w:t>八、</w:t>
      </w:r>
      <w:r>
        <w:rPr>
          <w:highlight w:val="none"/>
        </w:rPr>
        <w:t>我</w:t>
      </w:r>
      <w:r>
        <w:rPr>
          <w:rFonts w:hint="eastAsia"/>
          <w:highlight w:val="none"/>
        </w:rPr>
        <w:t>单位</w:t>
      </w:r>
      <w:r>
        <w:rPr>
          <w:highlight w:val="none"/>
        </w:rPr>
        <w:t>不属于为本项目提供整体设计、规范编制或者项目管理、监理、检测等服务的投标人。</w:t>
      </w:r>
    </w:p>
    <w:p w14:paraId="7FD2A528">
      <w:pPr>
        <w:pStyle w:val="215"/>
        <w:spacing w:line="460" w:lineRule="exact"/>
        <w:ind w:firstLine="480"/>
        <w:rPr>
          <w:highlight w:val="none"/>
        </w:rPr>
      </w:pPr>
      <w:r>
        <w:rPr>
          <w:rFonts w:hint="eastAsia"/>
          <w:highlight w:val="none"/>
        </w:rPr>
        <w:t>九、</w:t>
      </w:r>
      <w:r>
        <w:rPr>
          <w:highlight w:val="none"/>
        </w:rPr>
        <w:t>我单位无以下不良信用记录情形：</w:t>
      </w:r>
    </w:p>
    <w:p w14:paraId="670E7B49">
      <w:pPr>
        <w:pStyle w:val="215"/>
        <w:spacing w:line="460" w:lineRule="exact"/>
        <w:ind w:firstLine="480"/>
        <w:rPr>
          <w:highlight w:val="none"/>
        </w:rPr>
      </w:pPr>
      <w:r>
        <w:rPr>
          <w:highlight w:val="none"/>
        </w:rPr>
        <w:t>1</w:t>
      </w:r>
      <w:r>
        <w:rPr>
          <w:rFonts w:hint="eastAsia"/>
          <w:highlight w:val="none"/>
        </w:rPr>
        <w:t>、在“信用中国”网站被列入失信被执行人和重大税收违法案件当事人名单；</w:t>
      </w:r>
    </w:p>
    <w:p w14:paraId="6EFF0607">
      <w:pPr>
        <w:pStyle w:val="215"/>
        <w:spacing w:line="460" w:lineRule="exact"/>
        <w:ind w:firstLine="480"/>
        <w:rPr>
          <w:highlight w:val="none"/>
        </w:rPr>
      </w:pPr>
      <w:r>
        <w:rPr>
          <w:highlight w:val="none"/>
        </w:rPr>
        <w:t>2</w:t>
      </w:r>
      <w:r>
        <w:rPr>
          <w:rFonts w:hint="eastAsia"/>
          <w:highlight w:val="none"/>
        </w:rPr>
        <w:t>、在“中国政府采购网”网站被列入政府采购严重违法失信行为记录名单；</w:t>
      </w:r>
    </w:p>
    <w:p w14:paraId="0D444375">
      <w:pPr>
        <w:pStyle w:val="215"/>
        <w:spacing w:line="460" w:lineRule="exact"/>
        <w:ind w:firstLine="480"/>
        <w:rPr>
          <w:highlight w:val="none"/>
        </w:rPr>
      </w:pPr>
      <w:r>
        <w:rPr>
          <w:highlight w:val="none"/>
        </w:rPr>
        <w:t>3</w:t>
      </w:r>
      <w:r>
        <w:rPr>
          <w:rFonts w:hint="eastAsia"/>
          <w:highlight w:val="none"/>
        </w:rPr>
        <w:t>、</w:t>
      </w:r>
      <w:r>
        <w:rPr>
          <w:highlight w:val="none"/>
        </w:rPr>
        <w:t>不符合《政府采购法》第二十二条规定的条件。</w:t>
      </w:r>
    </w:p>
    <w:p w14:paraId="7A1D47E6">
      <w:pPr>
        <w:pStyle w:val="215"/>
        <w:spacing w:line="460" w:lineRule="exact"/>
        <w:ind w:firstLine="480"/>
        <w:rPr>
          <w:highlight w:val="none"/>
        </w:rPr>
      </w:pPr>
    </w:p>
    <w:p w14:paraId="674AF6F3">
      <w:pPr>
        <w:pStyle w:val="215"/>
        <w:spacing w:line="460" w:lineRule="exact"/>
        <w:ind w:firstLine="480"/>
        <w:rPr>
          <w:highlight w:val="none"/>
        </w:rPr>
      </w:pPr>
      <w:r>
        <w:rPr>
          <w:rFonts w:hint="eastAsia"/>
          <w:highlight w:val="none"/>
        </w:rPr>
        <w:t>我单位保证上述声明的事项都是真实的，如有虚假，我单位愿意承担相应的法律责任，并承担因此所造成的一切损失。</w:t>
      </w:r>
    </w:p>
    <w:p w14:paraId="30460B65">
      <w:pPr>
        <w:pStyle w:val="215"/>
        <w:spacing w:line="460" w:lineRule="exact"/>
        <w:ind w:firstLine="480"/>
        <w:rPr>
          <w:highlight w:val="none"/>
        </w:rPr>
      </w:pPr>
    </w:p>
    <w:p w14:paraId="7F8DAAA7">
      <w:pPr>
        <w:pStyle w:val="215"/>
        <w:spacing w:line="460" w:lineRule="exact"/>
        <w:ind w:firstLine="480"/>
        <w:rPr>
          <w:highlight w:val="none"/>
        </w:rPr>
      </w:pPr>
    </w:p>
    <w:p w14:paraId="06656C4E">
      <w:pPr>
        <w:pStyle w:val="215"/>
        <w:spacing w:line="460" w:lineRule="exact"/>
        <w:ind w:firstLine="480"/>
        <w:rPr>
          <w:highlight w:val="none"/>
        </w:rPr>
      </w:pPr>
      <w:r>
        <w:rPr>
          <w:rFonts w:hint="eastAsia"/>
          <w:highlight w:val="none"/>
        </w:rPr>
        <w:t>                                            投标人：（加盖公章）</w:t>
      </w:r>
    </w:p>
    <w:p w14:paraId="285D7965">
      <w:pPr>
        <w:pStyle w:val="215"/>
        <w:spacing w:line="460" w:lineRule="exact"/>
        <w:ind w:firstLine="480"/>
        <w:rPr>
          <w:highlight w:val="none"/>
        </w:rPr>
      </w:pPr>
      <w:r>
        <w:rPr>
          <w:rFonts w:hint="eastAsia"/>
          <w:highlight w:val="none"/>
        </w:rPr>
        <w:t>                                           法定代表人（或单位负责人）签字或盖章：</w:t>
      </w:r>
    </w:p>
    <w:p w14:paraId="13AAAC80">
      <w:pPr>
        <w:pStyle w:val="215"/>
        <w:spacing w:line="460" w:lineRule="exact"/>
        <w:ind w:firstLine="4920"/>
        <w:rPr>
          <w:rFonts w:hint="eastAsia"/>
          <w:highlight w:val="none"/>
        </w:rPr>
      </w:pPr>
      <w:r>
        <w:rPr>
          <w:rFonts w:hint="eastAsia"/>
          <w:highlight w:val="none"/>
        </w:rPr>
        <w:t>日期：    年    月    日</w:t>
      </w:r>
    </w:p>
    <w:p w14:paraId="379D1C31">
      <w:pPr>
        <w:spacing w:line="360" w:lineRule="auto"/>
        <w:rPr>
          <w:rFonts w:hint="eastAsia"/>
          <w:sz w:val="24"/>
          <w:highlight w:val="none"/>
        </w:rPr>
      </w:pPr>
    </w:p>
    <w:p w14:paraId="2192E367">
      <w:pPr>
        <w:spacing w:line="360" w:lineRule="auto"/>
        <w:rPr>
          <w:rFonts w:hint="eastAsia"/>
          <w:sz w:val="24"/>
          <w:highlight w:val="none"/>
        </w:rPr>
      </w:pPr>
    </w:p>
    <w:p w14:paraId="5F1F73A7">
      <w:pPr>
        <w:spacing w:line="360" w:lineRule="auto"/>
        <w:rPr>
          <w:rFonts w:hint="eastAsia"/>
          <w:sz w:val="24"/>
          <w:highlight w:val="none"/>
        </w:rPr>
      </w:pPr>
    </w:p>
    <w:p w14:paraId="75D98286">
      <w:pPr>
        <w:spacing w:line="360" w:lineRule="auto"/>
        <w:rPr>
          <w:sz w:val="24"/>
          <w:highlight w:val="none"/>
        </w:rPr>
      </w:pPr>
      <w:r>
        <w:rPr>
          <w:sz w:val="24"/>
          <w:highlight w:val="none"/>
        </w:rPr>
        <w:t>说明：</w:t>
      </w:r>
      <w:r>
        <w:rPr>
          <w:rFonts w:hint="eastAsia"/>
          <w:sz w:val="24"/>
          <w:highlight w:val="none"/>
        </w:rPr>
        <w:t>供应商承诺不实的，依据《政府采购法》第七十七条“提供虚假材料谋取中标、成交的”有关规定予以处理</w:t>
      </w:r>
      <w:r>
        <w:rPr>
          <w:sz w:val="24"/>
          <w:highlight w:val="none"/>
        </w:rPr>
        <w:t>。</w:t>
      </w:r>
    </w:p>
    <w:p w14:paraId="765384B9">
      <w:pPr>
        <w:tabs>
          <w:tab w:val="left" w:pos="5580"/>
        </w:tabs>
        <w:spacing w:line="360" w:lineRule="auto"/>
        <w:rPr>
          <w:sz w:val="24"/>
          <w:highlight w:val="none"/>
        </w:rPr>
        <w:sectPr>
          <w:pgSz w:w="11907" w:h="16840"/>
          <w:pgMar w:top="1418" w:right="1134" w:bottom="1418" w:left="1701" w:header="851" w:footer="851" w:gutter="0"/>
          <w:cols w:space="1701" w:num="1"/>
          <w:docGrid w:linePitch="360" w:charSpace="0"/>
        </w:sectPr>
      </w:pPr>
    </w:p>
    <w:p w14:paraId="1617BB7A">
      <w:pPr>
        <w:spacing w:line="360" w:lineRule="auto"/>
        <w:outlineLvl w:val="2"/>
        <w:rPr>
          <w:sz w:val="24"/>
          <w:szCs w:val="20"/>
          <w:highlight w:val="none"/>
        </w:rPr>
      </w:pPr>
      <w:r>
        <w:rPr>
          <w:sz w:val="24"/>
          <w:szCs w:val="20"/>
          <w:highlight w:val="none"/>
        </w:rPr>
        <w:t>2 落实政府采购政策需满足的资格要求（如有）</w:t>
      </w:r>
    </w:p>
    <w:p w14:paraId="5E9D8659">
      <w:pPr>
        <w:spacing w:line="360" w:lineRule="auto"/>
        <w:outlineLvl w:val="2"/>
        <w:rPr>
          <w:sz w:val="24"/>
          <w:szCs w:val="20"/>
          <w:highlight w:val="none"/>
        </w:rPr>
      </w:pPr>
      <w:r>
        <w:rPr>
          <w:sz w:val="24"/>
          <w:szCs w:val="20"/>
          <w:highlight w:val="none"/>
        </w:rPr>
        <w:t>2-1中小企业声明函</w:t>
      </w:r>
    </w:p>
    <w:p w14:paraId="59924EEC">
      <w:pPr>
        <w:tabs>
          <w:tab w:val="left" w:pos="5580"/>
        </w:tabs>
        <w:spacing w:line="360" w:lineRule="auto"/>
        <w:rPr>
          <w:sz w:val="24"/>
          <w:highlight w:val="none"/>
        </w:rPr>
      </w:pPr>
    </w:p>
    <w:p w14:paraId="0185A171">
      <w:pPr>
        <w:tabs>
          <w:tab w:val="left" w:pos="5580"/>
        </w:tabs>
        <w:spacing w:line="360" w:lineRule="auto"/>
        <w:rPr>
          <w:sz w:val="24"/>
          <w:highlight w:val="none"/>
        </w:rPr>
      </w:pPr>
      <w:r>
        <w:rPr>
          <w:sz w:val="24"/>
          <w:highlight w:val="none"/>
        </w:rPr>
        <w:t>说明：</w:t>
      </w:r>
    </w:p>
    <w:p w14:paraId="59C0988C">
      <w:pPr>
        <w:tabs>
          <w:tab w:val="left" w:pos="5580"/>
        </w:tabs>
        <w:spacing w:line="360" w:lineRule="auto"/>
        <w:rPr>
          <w:sz w:val="24"/>
          <w:highlight w:val="none"/>
        </w:rPr>
      </w:pPr>
      <w:r>
        <w:rPr>
          <w:sz w:val="24"/>
          <w:highlight w:val="none"/>
        </w:rPr>
        <w:t>（1）如本项目（包）不专门面向中小企业预留采购份额，</w:t>
      </w:r>
      <w:r>
        <w:rPr>
          <w:rFonts w:hint="eastAsia"/>
          <w:sz w:val="24"/>
          <w:highlight w:val="none"/>
        </w:rPr>
        <w:t>资格证明文件部分</w:t>
      </w:r>
      <w:r>
        <w:rPr>
          <w:sz w:val="24"/>
          <w:highlight w:val="none"/>
        </w:rPr>
        <w:t>无需提供《中小企业声明函》。</w:t>
      </w:r>
    </w:p>
    <w:p w14:paraId="5E010356">
      <w:pPr>
        <w:tabs>
          <w:tab w:val="left" w:pos="5580"/>
        </w:tabs>
        <w:spacing w:line="360" w:lineRule="auto"/>
        <w:rPr>
          <w:sz w:val="24"/>
          <w:highlight w:val="none"/>
        </w:rPr>
      </w:pPr>
      <w:r>
        <w:rPr>
          <w:sz w:val="24"/>
          <w:highlight w:val="none"/>
        </w:rPr>
        <w:t>（2）如本项目（包）专门面向中小/小微企业采购，须提供《中小企业声明函》</w:t>
      </w:r>
      <w:r>
        <w:rPr>
          <w:sz w:val="24"/>
          <w:szCs w:val="20"/>
          <w:highlight w:val="none"/>
        </w:rPr>
        <w:t>（实质性格式）</w:t>
      </w:r>
      <w:r>
        <w:rPr>
          <w:sz w:val="24"/>
          <w:highlight w:val="none"/>
        </w:rPr>
        <w:t>。</w:t>
      </w:r>
    </w:p>
    <w:p w14:paraId="65285556">
      <w:pPr>
        <w:tabs>
          <w:tab w:val="left" w:pos="5580"/>
        </w:tabs>
        <w:spacing w:line="360" w:lineRule="auto"/>
        <w:rPr>
          <w:sz w:val="24"/>
          <w:highlight w:val="none"/>
        </w:rPr>
      </w:pPr>
      <w:r>
        <w:rPr>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3797610D">
      <w:pPr>
        <w:tabs>
          <w:tab w:val="left" w:pos="5580"/>
        </w:tabs>
        <w:spacing w:line="360" w:lineRule="auto"/>
        <w:rPr>
          <w:sz w:val="24"/>
          <w:highlight w:val="none"/>
        </w:rPr>
      </w:pPr>
      <w:r>
        <w:rPr>
          <w:rFonts w:hint="eastAsia"/>
          <w:sz w:val="24"/>
          <w:highlight w:val="none"/>
        </w:rPr>
        <w:t>（4）其他</w:t>
      </w:r>
    </w:p>
    <w:p w14:paraId="35B00A88">
      <w:pPr>
        <w:tabs>
          <w:tab w:val="left" w:pos="5580"/>
        </w:tabs>
        <w:spacing w:line="360" w:lineRule="auto"/>
        <w:rPr>
          <w:sz w:val="24"/>
          <w:highlight w:val="none"/>
        </w:rPr>
      </w:pPr>
      <w:r>
        <w:rPr>
          <w:rFonts w:hint="eastAsia"/>
          <w:sz w:val="24"/>
          <w:highlight w:val="none"/>
        </w:rPr>
        <w:t>1）中小企业参加政府采购活动，应当出具此格式文件。《中小企业声明函》由参加政府采购活动的投标人出具。联合体投标的，《中小企业声明函》由牵头人出具。</w:t>
      </w:r>
    </w:p>
    <w:p w14:paraId="5087774F">
      <w:pPr>
        <w:tabs>
          <w:tab w:val="left" w:pos="5580"/>
        </w:tabs>
        <w:spacing w:line="360" w:lineRule="auto"/>
        <w:rPr>
          <w:sz w:val="24"/>
          <w:highlight w:val="none"/>
        </w:rPr>
      </w:pPr>
      <w:r>
        <w:rPr>
          <w:rFonts w:hint="eastAsia"/>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09C6B886">
      <w:pPr>
        <w:tabs>
          <w:tab w:val="left" w:pos="5580"/>
        </w:tabs>
        <w:spacing w:line="360" w:lineRule="auto"/>
        <w:rPr>
          <w:sz w:val="24"/>
          <w:highlight w:val="none"/>
        </w:rPr>
      </w:pPr>
      <w:r>
        <w:rPr>
          <w:rFonts w:hint="eastAsia"/>
          <w:sz w:val="24"/>
          <w:highlight w:val="none"/>
        </w:rPr>
        <w:t>3）对于多标的的采购项目，投标人应充分、准确地了解所投产品制造企业信息。对相关情况了解不清楚的，不建议填报本声明函。</w:t>
      </w:r>
    </w:p>
    <w:p w14:paraId="591DE12D">
      <w:pPr>
        <w:tabs>
          <w:tab w:val="left" w:pos="5580"/>
        </w:tabs>
        <w:spacing w:line="360" w:lineRule="auto"/>
        <w:rPr>
          <w:rFonts w:hint="eastAsia"/>
          <w:sz w:val="24"/>
          <w:highlight w:val="none"/>
        </w:rPr>
      </w:pPr>
      <w:r>
        <w:rPr>
          <w:rFonts w:hint="eastAsia"/>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4C9BC1C1">
      <w:pPr>
        <w:tabs>
          <w:tab w:val="left" w:pos="5580"/>
        </w:tabs>
        <w:spacing w:line="360" w:lineRule="auto"/>
        <w:rPr>
          <w:sz w:val="24"/>
          <w:highlight w:val="none"/>
        </w:rPr>
      </w:pPr>
    </w:p>
    <w:p w14:paraId="4580F8B9">
      <w:pPr>
        <w:widowControl/>
        <w:jc w:val="left"/>
        <w:rPr>
          <w:sz w:val="24"/>
          <w:highlight w:val="none"/>
        </w:rPr>
      </w:pPr>
      <w:r>
        <w:rPr>
          <w:sz w:val="24"/>
          <w:highlight w:val="none"/>
        </w:rPr>
        <w:br w:type="page" w:clear="all"/>
      </w:r>
    </w:p>
    <w:p w14:paraId="32C31DE4">
      <w:pPr>
        <w:pStyle w:val="452"/>
        <w:adjustRightInd w:val="0"/>
        <w:snapToGrid w:val="0"/>
        <w:spacing w:line="570" w:lineRule="exact"/>
        <w:ind w:firstLine="480"/>
        <w:jc w:val="center"/>
        <w:outlineLvl w:val="3"/>
        <w:rPr>
          <w:rFonts w:hint="eastAsia" w:ascii="Times New Roman" w:hAnsi="Times New Roman" w:eastAsia="宋体" w:cs="Times New Roman"/>
          <w:b/>
          <w:bCs/>
          <w:sz w:val="36"/>
          <w:szCs w:val="36"/>
          <w:highlight w:val="none"/>
          <w:lang w:val="en-US" w:eastAsia="zh-CN" w:bidi="ar-SA"/>
        </w:rPr>
      </w:pPr>
      <w:r>
        <w:rPr>
          <w:rFonts w:hint="eastAsia" w:ascii="Times New Roman" w:hAnsi="Times New Roman" w:eastAsia="宋体" w:cs="Times New Roman"/>
          <w:b/>
          <w:bCs/>
          <w:sz w:val="36"/>
          <w:szCs w:val="36"/>
          <w:highlight w:val="none"/>
          <w:lang w:val="en-US" w:eastAsia="zh-CN" w:bidi="ar-SA"/>
        </w:rPr>
        <w:t>中小企业声明函（货物类）</w:t>
      </w:r>
    </w:p>
    <w:p w14:paraId="784E5935">
      <w:pPr>
        <w:pStyle w:val="452"/>
        <w:adjustRightInd w:val="0"/>
        <w:snapToGrid w:val="0"/>
        <w:spacing w:line="570" w:lineRule="exact"/>
        <w:ind w:firstLine="480"/>
        <w:jc w:val="center"/>
        <w:outlineLvl w:val="3"/>
        <w:rPr>
          <w:rFonts w:ascii="方正小标宋简体" w:hAnsi="宋体" w:eastAsia="方正小标宋简体"/>
          <w:sz w:val="44"/>
          <w:szCs w:val="44"/>
        </w:rPr>
      </w:pPr>
    </w:p>
    <w:p w14:paraId="3F3ACB2A">
      <w:pPr>
        <w:adjustRightInd w:val="0"/>
        <w:spacing w:line="570" w:lineRule="exact"/>
        <w:ind w:firstLine="360" w:firstLineChars="150"/>
        <w:rPr>
          <w:rFonts w:hint="eastAsia" w:ascii="宋体" w:hAnsi="宋体" w:eastAsia="宋体" w:cs="宋体"/>
          <w:color w:val="000000"/>
          <w:sz w:val="24"/>
          <w:szCs w:val="24"/>
        </w:rPr>
      </w:pPr>
      <w:r>
        <w:rPr>
          <w:rFonts w:hint="eastAsia" w:ascii="宋体" w:hAnsi="宋体" w:eastAsia="宋体" w:cs="宋体"/>
          <w:color w:val="000000"/>
          <w:sz w:val="24"/>
          <w:szCs w:val="24"/>
        </w:rPr>
        <w:t>本公司（联合体）郑重声明，根据《政府采购促进中小企业发展管理办法》(财库[2020]46号)的规定，本公司（联合体）参加常州市政府采购中心组织的</w:t>
      </w:r>
      <w:r>
        <w:rPr>
          <w:rFonts w:hint="eastAsia" w:ascii="宋体" w:hAnsi="宋体" w:eastAsia="宋体" w:cs="宋体"/>
          <w:color w:val="000000"/>
          <w:sz w:val="24"/>
          <w:szCs w:val="24"/>
          <w:u w:val="single"/>
        </w:rPr>
        <w:t>（采购单位名称</w:t>
      </w:r>
      <w:r>
        <w:rPr>
          <w:rFonts w:hint="eastAsia" w:ascii="宋体" w:hAnsi="宋体" w:eastAsia="宋体" w:cs="宋体"/>
          <w:sz w:val="24"/>
          <w:szCs w:val="24"/>
          <w:highlight w:val="yellow"/>
          <w:u w:val="single"/>
        </w:rPr>
        <w:t>①</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采购编号为</w:t>
      </w:r>
      <w:r>
        <w:rPr>
          <w:rFonts w:hint="eastAsia" w:ascii="宋体" w:hAnsi="宋体" w:eastAsia="宋体" w:cs="宋体"/>
          <w:sz w:val="24"/>
          <w:szCs w:val="24"/>
          <w:highlight w:val="yellow"/>
          <w:u w:val="single"/>
        </w:rPr>
        <w:t>②</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（项目名称</w:t>
      </w:r>
      <w:r>
        <w:rPr>
          <w:rFonts w:hint="eastAsia" w:ascii="宋体" w:hAnsi="宋体" w:eastAsia="宋体" w:cs="宋体"/>
          <w:sz w:val="24"/>
          <w:szCs w:val="24"/>
          <w:highlight w:val="yellow"/>
          <w:u w:val="single"/>
        </w:rPr>
        <w:t>③</w:t>
      </w:r>
      <w:r>
        <w:rPr>
          <w:rFonts w:hint="eastAsia" w:ascii="宋体" w:hAnsi="宋体" w:eastAsia="宋体" w:cs="宋体"/>
          <w:color w:val="000000"/>
          <w:sz w:val="24"/>
          <w:szCs w:val="24"/>
          <w:u w:val="single"/>
        </w:rPr>
        <w:t>）（分包号：</w:t>
      </w:r>
      <w:r>
        <w:rPr>
          <w:rFonts w:hint="eastAsia" w:ascii="宋体" w:hAnsi="宋体" w:eastAsia="宋体" w:cs="宋体"/>
          <w:color w:val="000000"/>
          <w:sz w:val="24"/>
          <w:szCs w:val="24"/>
          <w:highlight w:val="yellow"/>
          <w:u w:val="single"/>
        </w:rPr>
        <w:t>④</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699C7C63">
      <w:pPr>
        <w:adjustRightInd w:val="0"/>
        <w:spacing w:line="570" w:lineRule="exact"/>
        <w:ind w:firstLine="360" w:firstLineChars="150"/>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color w:val="000000"/>
          <w:sz w:val="24"/>
          <w:szCs w:val="24"/>
          <w:highlight w:val="yellow"/>
          <w:u w:val="single"/>
        </w:rPr>
        <w:t>⑤</w:t>
      </w:r>
      <w:r>
        <w:rPr>
          <w:rFonts w:hint="eastAsia" w:ascii="宋体" w:hAnsi="宋体" w:eastAsia="宋体" w:cs="宋体"/>
          <w:color w:val="000000"/>
          <w:sz w:val="24"/>
          <w:szCs w:val="24"/>
          <w:u w:val="single"/>
        </w:rPr>
        <w:t>）</w:t>
      </w:r>
      <w:r>
        <w:rPr>
          <w:rFonts w:hint="eastAsia" w:ascii="宋体" w:hAnsi="宋体" w:eastAsia="宋体" w:cs="宋体"/>
          <w:i/>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color w:val="000000"/>
          <w:sz w:val="24"/>
          <w:szCs w:val="24"/>
          <w:highlight w:val="yellow"/>
          <w:u w:val="single"/>
        </w:rPr>
        <w:t>⑥</w:t>
      </w:r>
      <w:r>
        <w:rPr>
          <w:rFonts w:hint="eastAsia" w:ascii="宋体" w:hAnsi="宋体" w:eastAsia="宋体" w:cs="宋体"/>
          <w:sz w:val="24"/>
          <w:szCs w:val="24"/>
          <w:u w:val="single"/>
        </w:rPr>
        <w:t>）</w:t>
      </w:r>
      <w:r>
        <w:rPr>
          <w:rFonts w:hint="eastAsia" w:ascii="宋体" w:hAnsi="宋体" w:eastAsia="宋体" w:cs="宋体"/>
          <w:color w:val="000000"/>
          <w:sz w:val="24"/>
          <w:szCs w:val="24"/>
        </w:rPr>
        <w:t>行业；制造商为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highlight w:val="yellow"/>
          <w:u w:val="single"/>
        </w:rPr>
        <w:t>⑦</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highlight w:val="yellow"/>
          <w:u w:val="single"/>
        </w:rPr>
        <w:t>⑧</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highlight w:val="yellow"/>
          <w:u w:val="single"/>
        </w:rPr>
        <w:t>⑨</w:t>
      </w:r>
      <w:r>
        <w:rPr>
          <w:rFonts w:hint="eastAsia" w:ascii="宋体" w:hAnsi="宋体" w:eastAsia="宋体" w:cs="宋体"/>
          <w:color w:val="000000"/>
          <w:sz w:val="24"/>
          <w:szCs w:val="24"/>
        </w:rPr>
        <w:t>万元，资产总额为</w:t>
      </w:r>
      <w:r>
        <w:rPr>
          <w:rFonts w:hint="eastAsia" w:ascii="宋体" w:hAnsi="宋体" w:eastAsia="宋体" w:cs="宋体"/>
          <w:sz w:val="24"/>
          <w:szCs w:val="24"/>
          <w:highlight w:val="yellow"/>
          <w:u w:val="single"/>
        </w:rPr>
        <w:t>⑩</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w:t>
      </w:r>
      <w:r>
        <w:rPr>
          <w:rFonts w:hint="eastAsia" w:ascii="宋体" w:hAnsi="宋体" w:eastAsia="宋体" w:cs="宋体"/>
          <w:sz w:val="24"/>
          <w:szCs w:val="24"/>
          <w:u w:val="single"/>
        </w:rPr>
        <w:t>中型企业、</w:t>
      </w:r>
      <w:r>
        <w:rPr>
          <w:rFonts w:hint="eastAsia" w:ascii="宋体" w:hAnsi="宋体" w:eastAsia="宋体" w:cs="宋体"/>
          <w:color w:val="000000"/>
          <w:sz w:val="24"/>
          <w:szCs w:val="24"/>
          <w:u w:val="single"/>
        </w:rPr>
        <w:t>小型企业、微型企业）</w:t>
      </w:r>
      <w:r>
        <w:rPr>
          <w:rFonts w:hint="eastAsia" w:ascii="宋体" w:hAnsi="宋体" w:eastAsia="宋体" w:cs="宋体"/>
          <w:sz w:val="24"/>
          <w:szCs w:val="24"/>
          <w:highlight w:val="yellow"/>
          <w:u w:val="single"/>
        </w:rPr>
        <w:t>⑪</w:t>
      </w:r>
      <w:r>
        <w:rPr>
          <w:rFonts w:hint="eastAsia" w:ascii="宋体" w:hAnsi="宋体" w:eastAsia="宋体" w:cs="宋体"/>
          <w:color w:val="000000"/>
          <w:sz w:val="24"/>
          <w:szCs w:val="24"/>
          <w:u w:val="single"/>
        </w:rPr>
        <w:t>；</w:t>
      </w:r>
    </w:p>
    <w:p w14:paraId="6BC6D5C7">
      <w:pPr>
        <w:adjustRightInd w:val="0"/>
        <w:spacing w:line="570" w:lineRule="exact"/>
        <w:ind w:firstLine="360" w:firstLineChars="150"/>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（标的名称）</w:t>
      </w:r>
      <w:r>
        <w:rPr>
          <w:rFonts w:hint="eastAsia" w:ascii="宋体" w:hAnsi="宋体" w:eastAsia="宋体" w:cs="宋体"/>
          <w:i/>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color w:val="000000"/>
          <w:sz w:val="24"/>
          <w:szCs w:val="24"/>
        </w:rPr>
        <w:t>行业；制造商为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w:t>
      </w:r>
      <w:r>
        <w:rPr>
          <w:rFonts w:hint="eastAsia" w:ascii="宋体" w:hAnsi="宋体" w:eastAsia="宋体" w:cs="宋体"/>
          <w:sz w:val="24"/>
          <w:szCs w:val="24"/>
          <w:u w:val="single"/>
        </w:rPr>
        <w:t>中型企业、</w:t>
      </w:r>
      <w:r>
        <w:rPr>
          <w:rFonts w:hint="eastAsia" w:ascii="宋体" w:hAnsi="宋体" w:eastAsia="宋体" w:cs="宋体"/>
          <w:color w:val="000000"/>
          <w:sz w:val="24"/>
          <w:szCs w:val="24"/>
          <w:u w:val="single"/>
        </w:rPr>
        <w:t>小型企业、微型企业）；</w:t>
      </w:r>
    </w:p>
    <w:p w14:paraId="3A169E67">
      <w:pPr>
        <w:adjustRightInd w:val="0"/>
        <w:spacing w:line="570" w:lineRule="exact"/>
        <w:jc w:val="left"/>
        <w:rPr>
          <w:rFonts w:hint="eastAsia" w:ascii="宋体" w:hAnsi="宋体" w:eastAsia="宋体" w:cs="宋体"/>
          <w:sz w:val="24"/>
          <w:szCs w:val="24"/>
        </w:rPr>
      </w:pPr>
      <w:r>
        <w:rPr>
          <w:rFonts w:hint="eastAsia" w:ascii="宋体" w:hAnsi="宋体" w:eastAsia="宋体" w:cs="宋体"/>
          <w:sz w:val="24"/>
          <w:szCs w:val="24"/>
        </w:rPr>
        <w:t>……</w:t>
      </w:r>
    </w:p>
    <w:p w14:paraId="7A734358">
      <w:pPr>
        <w:adjustRightInd w:val="0"/>
        <w:spacing w:line="57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4D41FB2B">
      <w:pPr>
        <w:adjustRightInd w:val="0"/>
        <w:spacing w:line="57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6F98AD6C">
      <w:pPr>
        <w:adjustRightInd w:val="0"/>
        <w:spacing w:line="570" w:lineRule="exact"/>
        <w:ind w:right="720"/>
        <w:rPr>
          <w:rFonts w:hint="eastAsia" w:ascii="宋体" w:hAnsi="宋体" w:eastAsia="宋体" w:cs="宋体"/>
          <w:sz w:val="24"/>
          <w:szCs w:val="24"/>
        </w:rPr>
      </w:pPr>
    </w:p>
    <w:p w14:paraId="5C472520">
      <w:pPr>
        <w:adjustRightInd w:val="0"/>
        <w:spacing w:line="570" w:lineRule="exact"/>
        <w:ind w:right="820" w:firstLine="360" w:firstLineChars="150"/>
        <w:jc w:val="right"/>
        <w:rPr>
          <w:rFonts w:hint="eastAsia" w:ascii="宋体" w:hAnsi="宋体" w:eastAsia="宋体" w:cs="宋体"/>
          <w:sz w:val="24"/>
          <w:szCs w:val="24"/>
        </w:rPr>
      </w:pPr>
      <w:r>
        <w:rPr>
          <w:rFonts w:hint="eastAsia" w:ascii="宋体" w:hAnsi="宋体" w:eastAsia="宋体" w:cs="宋体"/>
          <w:sz w:val="24"/>
          <w:szCs w:val="24"/>
        </w:rPr>
        <w:t>企业名称（加盖CA电子公章）：</w:t>
      </w:r>
      <w:r>
        <w:rPr>
          <w:rFonts w:hint="eastAsia" w:ascii="宋体" w:hAnsi="宋体" w:eastAsia="宋体" w:cs="宋体"/>
          <w:sz w:val="24"/>
          <w:szCs w:val="24"/>
          <w:highlight w:val="yellow"/>
        </w:rPr>
        <w:t>⑫</w:t>
      </w:r>
    </w:p>
    <w:p w14:paraId="7BF01F14">
      <w:pPr>
        <w:adjustRightInd w:val="0"/>
        <w:spacing w:line="570" w:lineRule="exact"/>
        <w:ind w:right="1120"/>
        <w:jc w:val="center"/>
        <w:rPr>
          <w:rFonts w:hint="eastAsia" w:ascii="宋体" w:hAnsi="宋体" w:eastAsia="宋体" w:cs="宋体"/>
          <w:sz w:val="24"/>
          <w:szCs w:val="24"/>
        </w:rPr>
      </w:pPr>
      <w:r>
        <w:rPr>
          <w:rFonts w:hint="eastAsia" w:ascii="宋体" w:hAnsi="宋体" w:eastAsia="宋体" w:cs="宋体"/>
          <w:sz w:val="24"/>
          <w:szCs w:val="24"/>
        </w:rPr>
        <w:t xml:space="preserve">   日  期：</w:t>
      </w:r>
    </w:p>
    <w:p w14:paraId="754CA4BF">
      <w:pPr>
        <w:adjustRightInd w:val="0"/>
        <w:spacing w:line="570" w:lineRule="exact"/>
        <w:rPr>
          <w:rFonts w:hint="eastAsia" w:ascii="宋体" w:hAnsi="宋体" w:eastAsia="宋体" w:cs="宋体"/>
          <w:sz w:val="24"/>
          <w:szCs w:val="24"/>
        </w:rPr>
      </w:pPr>
    </w:p>
    <w:p w14:paraId="1C7C03CE">
      <w:pPr>
        <w:adjustRightInd w:val="0"/>
        <w:spacing w:line="570" w:lineRule="exact"/>
        <w:rPr>
          <w:rFonts w:hint="eastAsia" w:ascii="宋体" w:hAnsi="宋体" w:eastAsia="宋体" w:cs="宋体"/>
          <w:sz w:val="24"/>
          <w:szCs w:val="24"/>
        </w:rPr>
      </w:pPr>
    </w:p>
    <w:p w14:paraId="4A7500F9">
      <w:pPr>
        <w:adjustRightInd w:val="0"/>
        <w:snapToGrid w:val="0"/>
        <w:spacing w:line="570" w:lineRule="exact"/>
        <w:rPr>
          <w:rFonts w:hint="eastAsia" w:ascii="宋体" w:hAnsi="宋体" w:eastAsia="宋体" w:cs="宋体"/>
          <w:sz w:val="24"/>
          <w:szCs w:val="24"/>
        </w:rPr>
      </w:pPr>
      <w:r>
        <w:rPr>
          <w:rFonts w:hint="eastAsia" w:ascii="宋体" w:hAnsi="宋体" w:eastAsia="宋体" w:cs="宋体"/>
          <w:sz w:val="24"/>
          <w:szCs w:val="24"/>
        </w:rPr>
        <w:t>填写说明：</w:t>
      </w:r>
    </w:p>
    <w:p w14:paraId="7D3732AC">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1.（采购单位名称①）：填写本项目采购人单位名称，如常州市XXX局。</w:t>
      </w:r>
    </w:p>
    <w:p w14:paraId="3E9786FC">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2.采购编号为②：填写本项目编号，如JSZC-3204XX-JZCG-G20XX-XX。</w:t>
      </w:r>
    </w:p>
    <w:p w14:paraId="026DBCD1">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3.（项目名称③）：填写本项目名称，如常州市XXX项目。</w:t>
      </w:r>
    </w:p>
    <w:p w14:paraId="2932C62A">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4.（分包号：</w:t>
      </w:r>
      <w:r>
        <w:rPr>
          <w:rFonts w:hint="eastAsia" w:ascii="宋体" w:hAnsi="宋体" w:eastAsia="宋体" w:cs="宋体"/>
          <w:color w:val="000000"/>
          <w:sz w:val="24"/>
          <w:szCs w:val="24"/>
        </w:rPr>
        <w:t>④</w:t>
      </w:r>
      <w:r>
        <w:rPr>
          <w:rFonts w:hint="eastAsia" w:ascii="宋体" w:hAnsi="宋体" w:eastAsia="宋体" w:cs="宋体"/>
          <w:sz w:val="24"/>
          <w:szCs w:val="24"/>
        </w:rPr>
        <w:t>）：填写分包编号，如有分包的，分别填写分包号，没有的填“无”。</w:t>
      </w:r>
    </w:p>
    <w:p w14:paraId="4CBBD264">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5.（标的名称</w:t>
      </w:r>
      <w:r>
        <w:rPr>
          <w:rFonts w:hint="eastAsia" w:ascii="宋体" w:hAnsi="宋体" w:eastAsia="宋体" w:cs="宋体"/>
          <w:color w:val="000000"/>
          <w:sz w:val="24"/>
          <w:szCs w:val="24"/>
        </w:rPr>
        <w:t>⑤</w:t>
      </w:r>
      <w:r>
        <w:rPr>
          <w:rFonts w:hint="eastAsia" w:ascii="宋体" w:hAnsi="宋体" w:eastAsia="宋体" w:cs="宋体"/>
          <w:sz w:val="24"/>
          <w:szCs w:val="24"/>
        </w:rPr>
        <w:t>）：填写本项目标的名称，如有产品清单的请根据采购文件“第X章 采购需求”-“2. 服务内容及要求/货物技术要求”-“2.2产品清单”中列出的名称进行填写，如：教室讲台、学生桌、台式计算机等；如没有产品清单的可以填项目名称。如货物涉及不同制造商的，须分别一一列出全部货物所对应的制造商及相关信息。建议格式为：标的名称+（**货物1），属于（采购文件中明确的所属行业）；制造商为**企业1。标的名称+（**货物2），属于（采购文件中明确的所属行业）；制造商为**企业2……。</w:t>
      </w:r>
    </w:p>
    <w:p w14:paraId="0521DD46">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6.（采购文件中明确的所属行业</w:t>
      </w:r>
      <w:r>
        <w:rPr>
          <w:rFonts w:hint="eastAsia" w:ascii="宋体" w:hAnsi="宋体" w:eastAsia="宋体" w:cs="宋体"/>
          <w:color w:val="000000"/>
          <w:sz w:val="24"/>
          <w:szCs w:val="24"/>
        </w:rPr>
        <w:t>⑥</w:t>
      </w:r>
      <w:r>
        <w:rPr>
          <w:rFonts w:hint="eastAsia" w:ascii="宋体" w:hAnsi="宋体" w:eastAsia="宋体" w:cs="宋体"/>
          <w:sz w:val="24"/>
          <w:szCs w:val="24"/>
        </w:rPr>
        <w:t>）：填写本项目采购标的所属行业。须根据采购文件“第四章采购需求”表格中列明的所属行业进行填写。如：工业等。</w:t>
      </w:r>
    </w:p>
    <w:p w14:paraId="5FBF547F">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7.（企业名称</w:t>
      </w:r>
      <w:r>
        <w:rPr>
          <w:rFonts w:hint="eastAsia" w:ascii="宋体" w:hAnsi="宋体" w:eastAsia="宋体" w:cs="宋体"/>
          <w:color w:val="000000"/>
          <w:sz w:val="24"/>
          <w:szCs w:val="24"/>
        </w:rPr>
        <w:t>⑦</w:t>
      </w:r>
      <w:r>
        <w:rPr>
          <w:rFonts w:hint="eastAsia" w:ascii="宋体" w:hAnsi="宋体" w:eastAsia="宋体" w:cs="宋体"/>
          <w:sz w:val="24"/>
          <w:szCs w:val="24"/>
        </w:rPr>
        <w:t>）：填写</w:t>
      </w:r>
      <w:r>
        <w:rPr>
          <w:rFonts w:hint="eastAsia" w:ascii="宋体" w:hAnsi="宋体" w:eastAsia="宋体" w:cs="宋体"/>
          <w:b/>
          <w:bCs/>
          <w:sz w:val="24"/>
          <w:szCs w:val="24"/>
        </w:rPr>
        <w:t>货物制造商的名称</w:t>
      </w:r>
      <w:r>
        <w:rPr>
          <w:rFonts w:hint="eastAsia" w:ascii="宋体" w:hAnsi="宋体" w:eastAsia="宋体" w:cs="宋体"/>
          <w:sz w:val="24"/>
          <w:szCs w:val="24"/>
        </w:rPr>
        <w:t>，如XXX企业。</w:t>
      </w:r>
    </w:p>
    <w:p w14:paraId="1BFB3EAA">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8.从业人员</w:t>
      </w:r>
      <w:r>
        <w:rPr>
          <w:rFonts w:hint="eastAsia" w:ascii="宋体" w:hAnsi="宋体" w:eastAsia="宋体" w:cs="宋体"/>
          <w:color w:val="000000"/>
          <w:sz w:val="24"/>
          <w:szCs w:val="24"/>
        </w:rPr>
        <w:t>⑧</w:t>
      </w:r>
      <w:r>
        <w:rPr>
          <w:rFonts w:hint="eastAsia" w:ascii="宋体" w:hAnsi="宋体" w:eastAsia="宋体" w:cs="宋体"/>
          <w:sz w:val="24"/>
          <w:szCs w:val="24"/>
        </w:rPr>
        <w:t>人，营业收入为⑨万元，资产总额为⑩万元：填报</w:t>
      </w:r>
      <w:r>
        <w:rPr>
          <w:rFonts w:hint="eastAsia" w:ascii="宋体" w:hAnsi="宋体" w:eastAsia="宋体" w:cs="宋体"/>
          <w:b/>
          <w:sz w:val="24"/>
          <w:szCs w:val="24"/>
        </w:rPr>
        <w:t>货物制造商</w:t>
      </w:r>
      <w:r>
        <w:rPr>
          <w:rFonts w:hint="eastAsia" w:ascii="宋体" w:hAnsi="宋体" w:eastAsia="宋体" w:cs="宋体"/>
          <w:sz w:val="24"/>
          <w:szCs w:val="24"/>
        </w:rPr>
        <w:t>的从业人员、营业收入、资产总额上一年度数据，无上一年度数据的新成立企业可不填报。</w:t>
      </w:r>
    </w:p>
    <w:p w14:paraId="23E88354">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9.（中型企业、小型企业、微型企业</w:t>
      </w:r>
      <w:r>
        <w:rPr>
          <w:rFonts w:hint="eastAsia" w:ascii="宋体" w:hAnsi="宋体" w:eastAsia="宋体" w:cs="宋体"/>
          <w:sz w:val="24"/>
          <w:szCs w:val="24"/>
          <w:u w:val="single"/>
        </w:rPr>
        <w:t>⑪</w:t>
      </w:r>
      <w:r>
        <w:rPr>
          <w:rFonts w:hint="eastAsia" w:ascii="宋体" w:hAnsi="宋体" w:eastAsia="宋体" w:cs="宋体"/>
          <w:sz w:val="24"/>
          <w:szCs w:val="24"/>
        </w:rPr>
        <w:t>）：须根据</w:t>
      </w:r>
      <w:r>
        <w:rPr>
          <w:rFonts w:hint="eastAsia" w:ascii="宋体" w:hAnsi="宋体" w:eastAsia="宋体" w:cs="宋体"/>
          <w:b/>
          <w:bCs/>
          <w:sz w:val="24"/>
          <w:szCs w:val="24"/>
        </w:rPr>
        <w:t>货物制造商</w:t>
      </w:r>
      <w:r>
        <w:rPr>
          <w:rFonts w:hint="eastAsia" w:ascii="宋体" w:hAnsi="宋体" w:eastAsia="宋体" w:cs="宋体"/>
          <w:sz w:val="24"/>
          <w:szCs w:val="24"/>
        </w:rPr>
        <w:t>的企业规模情况填写中型企业、小型企业或微型企业</w:t>
      </w:r>
      <w:r>
        <w:rPr>
          <w:rFonts w:hint="eastAsia" w:ascii="宋体" w:hAnsi="宋体" w:eastAsia="宋体" w:cs="宋体"/>
          <w:b/>
          <w:bCs/>
          <w:sz w:val="24"/>
          <w:szCs w:val="24"/>
        </w:rPr>
        <w:t>（只能填写三种其中的一种）</w:t>
      </w:r>
      <w:r>
        <w:rPr>
          <w:rFonts w:hint="eastAsia" w:ascii="宋体" w:hAnsi="宋体" w:eastAsia="宋体" w:cs="宋体"/>
          <w:sz w:val="24"/>
          <w:szCs w:val="24"/>
        </w:rPr>
        <w:t>。中小企业划分见《关于印发中小企业划型标准规定的通知》（工信部联企业〔2011〕300号) 。</w:t>
      </w:r>
    </w:p>
    <w:p w14:paraId="46E80244">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10.企业名称（盖章）⑫：加盖</w:t>
      </w:r>
      <w:r>
        <w:rPr>
          <w:rFonts w:hint="eastAsia" w:ascii="宋体" w:hAnsi="宋体" w:eastAsia="宋体" w:cs="宋体"/>
          <w:b/>
          <w:bCs/>
          <w:sz w:val="24"/>
          <w:szCs w:val="24"/>
        </w:rPr>
        <w:t>投标人或供应商</w:t>
      </w:r>
      <w:r>
        <w:rPr>
          <w:rFonts w:hint="eastAsia" w:ascii="宋体" w:hAnsi="宋体" w:eastAsia="宋体" w:cs="宋体"/>
          <w:sz w:val="24"/>
          <w:szCs w:val="24"/>
        </w:rPr>
        <w:t>CA电子公章。</w:t>
      </w:r>
    </w:p>
    <w:p w14:paraId="403963C2">
      <w:pPr>
        <w:adjustRightInd w:val="0"/>
        <w:snapToGrid w:val="0"/>
        <w:spacing w:line="57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11.如是</w:t>
      </w:r>
      <w:r>
        <w:rPr>
          <w:rFonts w:hint="eastAsia" w:ascii="宋体" w:hAnsi="宋体" w:eastAsia="宋体" w:cs="宋体"/>
          <w:b/>
          <w:sz w:val="24"/>
          <w:szCs w:val="24"/>
        </w:rPr>
        <w:t>专门面向中小企业预留份额</w:t>
      </w:r>
      <w:r>
        <w:rPr>
          <w:rFonts w:hint="eastAsia" w:ascii="宋体" w:hAnsi="宋体" w:eastAsia="宋体" w:cs="宋体"/>
          <w:sz w:val="24"/>
          <w:szCs w:val="24"/>
        </w:rPr>
        <w:t>的采购项目，供应商未提供此声明函的，资格审查不予通过，作为</w:t>
      </w:r>
      <w:r>
        <w:rPr>
          <w:rFonts w:hint="eastAsia" w:ascii="宋体" w:hAnsi="宋体" w:eastAsia="宋体" w:cs="宋体"/>
          <w:b/>
          <w:sz w:val="24"/>
          <w:szCs w:val="24"/>
        </w:rPr>
        <w:t>无效投标（响应）</w:t>
      </w:r>
      <w:r>
        <w:rPr>
          <w:rFonts w:hint="eastAsia" w:ascii="宋体" w:hAnsi="宋体" w:eastAsia="宋体" w:cs="宋体"/>
          <w:sz w:val="24"/>
          <w:szCs w:val="24"/>
        </w:rPr>
        <w:t>。如是非专门面向中小企业预留份额的采购项目，供应商未提供此声明函的，评审时不享受小微型企业价格扣除政策。此声明函将随中标成交结果同时公告，接受社会监督。供应商应当自行核实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宋体"/>
          <w:b/>
          <w:bCs/>
          <w:sz w:val="24"/>
          <w:szCs w:val="24"/>
        </w:rPr>
        <w:t>货物制造商</w:t>
      </w:r>
      <w:r>
        <w:rPr>
          <w:rFonts w:hint="eastAsia" w:ascii="宋体" w:hAnsi="宋体" w:eastAsia="宋体" w:cs="宋体"/>
          <w:sz w:val="24"/>
          <w:szCs w:val="24"/>
        </w:rPr>
        <w:t>是否属于中小微企业，并认真填写声明函，若有虚假将追究其责任。</w:t>
      </w:r>
    </w:p>
    <w:p w14:paraId="76151248">
      <w:pPr>
        <w:pStyle w:val="452"/>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12.温馨提示</w:t>
      </w:r>
    </w:p>
    <w:p w14:paraId="23E40C91">
      <w:pPr>
        <w:pStyle w:val="452"/>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（1）对于已纳入统计部门统计范围的企业，所属行业、从业人员、营业收入、资产总额、规模类型应与统计部门报表保持一致。</w:t>
      </w:r>
    </w:p>
    <w:p w14:paraId="5520ADE0">
      <w:pPr>
        <w:pStyle w:val="452"/>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11DC075B">
      <w:pPr>
        <w:pStyle w:val="452"/>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4338A2F8">
      <w:pPr>
        <w:pStyle w:val="452"/>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4）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14:paraId="54395E91">
      <w:pPr>
        <w:pStyle w:val="452"/>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宋体" w:hAnsi="宋体" w:eastAsia="宋体" w:cs="宋体"/>
          <w:b/>
          <w:kern w:val="2"/>
          <w:sz w:val="24"/>
          <w:szCs w:val="24"/>
        </w:rPr>
        <w:t>货物制造商</w:t>
      </w:r>
      <w:r>
        <w:rPr>
          <w:rFonts w:hint="eastAsia" w:ascii="宋体" w:hAnsi="宋体" w:eastAsia="宋体" w:cs="宋体"/>
          <w:kern w:val="2"/>
          <w:sz w:val="24"/>
          <w:szCs w:val="24"/>
        </w:rPr>
        <w:t>的信息。</w:t>
      </w:r>
    </w:p>
    <w:p w14:paraId="48BA88EE">
      <w:pPr>
        <w:pStyle w:val="452"/>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（6）经调查发现供应商提供《中小企业声明函》内容与实际不符的，政府采购监管部门有权根据《中小企业声明函》与实际情况的差异视情形认定其是否属于虚假材料谋取中标。</w:t>
      </w:r>
    </w:p>
    <w:p w14:paraId="24A2403D">
      <w:pPr>
        <w:pStyle w:val="452"/>
        <w:adjustRightInd w:val="0"/>
        <w:snapToGrid w:val="0"/>
        <w:spacing w:line="570" w:lineRule="exact"/>
        <w:ind w:firstLine="480"/>
        <w:rPr>
          <w:rFonts w:hint="eastAsia" w:ascii="宋体" w:hAnsi="宋体" w:eastAsia="宋体" w:cs="宋体"/>
          <w:kern w:val="2"/>
          <w:sz w:val="24"/>
          <w:szCs w:val="24"/>
        </w:rPr>
      </w:pPr>
      <w:r>
        <w:rPr>
          <w:rFonts w:hint="eastAsia" w:ascii="宋体" w:hAnsi="宋体" w:eastAsia="宋体" w:cs="宋体"/>
          <w:kern w:val="2"/>
          <w:sz w:val="24"/>
          <w:szCs w:val="24"/>
        </w:rPr>
        <w:t>（7）根据《财政部关于规范政府采购行政处罚有关问题的通知》（财库〔2015〕150 号）规定，各级人民政府财政部门依法对供应商作出的禁止参加政府采购活动的行政处罚决定在全国范围内生效。</w:t>
      </w:r>
    </w:p>
    <w:p w14:paraId="495AE21C">
      <w:pPr>
        <w:spacing w:line="360" w:lineRule="auto"/>
        <w:ind w:right="360" w:firstLine="480"/>
        <w:jc w:val="right"/>
        <w:rPr>
          <w:color w:val="000000"/>
          <w:sz w:val="24"/>
          <w:highlight w:val="none"/>
        </w:rPr>
      </w:pPr>
    </w:p>
    <w:p w14:paraId="20311A06">
      <w:pPr>
        <w:jc w:val="left"/>
        <w:rPr>
          <w:color w:val="000000"/>
          <w:sz w:val="24"/>
          <w:szCs w:val="21"/>
          <w:highlight w:val="none"/>
        </w:rPr>
      </w:pPr>
    </w:p>
    <w:p w14:paraId="7C818FBC">
      <w:pPr>
        <w:jc w:val="left"/>
        <w:rPr>
          <w:color w:val="000000"/>
          <w:sz w:val="24"/>
          <w:szCs w:val="21"/>
          <w:highlight w:val="none"/>
        </w:rPr>
      </w:pPr>
    </w:p>
    <w:tbl>
      <w:tblPr>
        <w:tblStyle w:val="35"/>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8946"/>
      </w:tblGrid>
      <w:tr w14:paraId="2D0C4CA6">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1FDC3210">
            <w:pPr>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0C2C4713">
      <w:pPr>
        <w:jc w:val="left"/>
        <w:rPr>
          <w:color w:val="000000"/>
          <w:szCs w:val="21"/>
          <w:highlight w:val="none"/>
          <w:vertAlign w:val="superscript"/>
        </w:rPr>
      </w:pPr>
    </w:p>
    <w:p w14:paraId="57A066E0">
      <w:pPr>
        <w:spacing w:line="360" w:lineRule="auto"/>
        <w:ind w:right="360" w:firstLine="480"/>
        <w:jc w:val="right"/>
        <w:rPr>
          <w:sz w:val="24"/>
          <w:highlight w:val="none"/>
        </w:rPr>
      </w:pPr>
    </w:p>
    <w:p w14:paraId="777F5A6C">
      <w:pPr>
        <w:jc w:val="left"/>
        <w:rPr>
          <w:sz w:val="24"/>
          <w:szCs w:val="20"/>
          <w:highlight w:val="none"/>
        </w:rPr>
      </w:pPr>
    </w:p>
    <w:p w14:paraId="0B268D9E">
      <w:pPr>
        <w:rPr>
          <w:rFonts w:hint="eastAsia"/>
          <w:b/>
          <w:bCs/>
          <w:sz w:val="36"/>
          <w:szCs w:val="36"/>
          <w:highlight w:val="none"/>
        </w:rPr>
      </w:pPr>
      <w:r>
        <w:rPr>
          <w:rFonts w:hint="eastAsia"/>
          <w:b/>
          <w:bCs/>
          <w:sz w:val="36"/>
          <w:szCs w:val="36"/>
          <w:highlight w:val="none"/>
        </w:rPr>
        <w:br w:type="page"/>
      </w:r>
    </w:p>
    <w:p w14:paraId="3105EBA6">
      <w:pPr>
        <w:spacing w:before="240" w:after="240" w:line="360" w:lineRule="auto"/>
        <w:jc w:val="center"/>
        <w:rPr>
          <w:rFonts w:hint="eastAsia"/>
          <w:b/>
          <w:bCs/>
          <w:sz w:val="36"/>
          <w:szCs w:val="36"/>
          <w:highlight w:val="none"/>
        </w:rPr>
      </w:pPr>
      <w:r>
        <w:rPr>
          <w:rFonts w:hint="eastAsia"/>
          <w:b/>
          <w:bCs/>
          <w:sz w:val="36"/>
          <w:szCs w:val="36"/>
          <w:highlight w:val="none"/>
        </w:rPr>
        <w:t xml:space="preserve">残疾人福利性单位声明函格式       </w:t>
      </w:r>
    </w:p>
    <w:p w14:paraId="3326590E">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（请进行勾选）</w:t>
      </w:r>
      <w:r>
        <w:rPr>
          <w:spacing w:val="6"/>
          <w:sz w:val="24"/>
          <w:highlight w:val="none"/>
        </w:rPr>
        <w:t>：</w:t>
      </w:r>
    </w:p>
    <w:p w14:paraId="2F69CE8E">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14:paraId="12D979F3">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4E5C7607">
      <w:pPr>
        <w:spacing w:line="588" w:lineRule="exact"/>
        <w:ind w:firstLine="506"/>
        <w:rPr>
          <w:spacing w:val="6"/>
          <w:sz w:val="24"/>
          <w:highlight w:val="none"/>
        </w:rPr>
      </w:pPr>
      <w:r>
        <w:rPr>
          <w:b/>
          <w:spacing w:val="6"/>
          <w:sz w:val="24"/>
          <w:highlight w:val="none"/>
        </w:rPr>
        <w:t>本单位对上述声明的真实性负责。如有虚假，将依法承担相应责任。</w:t>
      </w:r>
    </w:p>
    <w:p w14:paraId="1AA59269">
      <w:pPr>
        <w:spacing w:line="588" w:lineRule="exact"/>
        <w:ind w:firstLine="504"/>
        <w:rPr>
          <w:spacing w:val="6"/>
          <w:sz w:val="24"/>
          <w:highlight w:val="none"/>
        </w:rPr>
      </w:pPr>
    </w:p>
    <w:p w14:paraId="224704E6">
      <w:pPr>
        <w:spacing w:line="588" w:lineRule="exact"/>
        <w:ind w:firstLine="504"/>
        <w:rPr>
          <w:spacing w:val="6"/>
          <w:sz w:val="24"/>
          <w:highlight w:val="none"/>
        </w:rPr>
      </w:pPr>
    </w:p>
    <w:p w14:paraId="6CB1997B">
      <w:pPr>
        <w:tabs>
          <w:tab w:val="left" w:pos="4860"/>
        </w:tabs>
        <w:spacing w:line="588" w:lineRule="exact"/>
        <w:ind w:right="1560" w:firstLine="504"/>
        <w:jc w:val="center"/>
        <w:rPr>
          <w:spacing w:val="6"/>
          <w:sz w:val="24"/>
          <w:highlight w:val="none"/>
        </w:rPr>
      </w:pPr>
      <w:r>
        <w:rPr>
          <w:spacing w:val="6"/>
          <w:sz w:val="24"/>
          <w:highlight w:val="none"/>
        </w:rPr>
        <w:t xml:space="preserve">               单位名称（加盖公章）：</w:t>
      </w:r>
    </w:p>
    <w:p w14:paraId="4A4D5068">
      <w:pPr>
        <w:tabs>
          <w:tab w:val="left" w:pos="4860"/>
        </w:tabs>
        <w:spacing w:line="588" w:lineRule="exact"/>
        <w:ind w:right="1560" w:firstLine="504"/>
        <w:jc w:val="center"/>
        <w:rPr>
          <w:rFonts w:hint="eastAsia"/>
          <w:spacing w:val="6"/>
          <w:sz w:val="24"/>
          <w:highlight w:val="none"/>
        </w:rPr>
      </w:pPr>
      <w:r>
        <w:rPr>
          <w:spacing w:val="6"/>
          <w:sz w:val="24"/>
          <w:highlight w:val="none"/>
        </w:rPr>
        <w:t xml:space="preserve">       日  期：</w:t>
      </w:r>
    </w:p>
    <w:p w14:paraId="729D709C">
      <w:pPr>
        <w:tabs>
          <w:tab w:val="left" w:pos="4860"/>
        </w:tabs>
        <w:spacing w:line="588" w:lineRule="exact"/>
        <w:ind w:right="1560" w:firstLine="504"/>
        <w:jc w:val="center"/>
        <w:rPr>
          <w:rFonts w:hint="eastAsia"/>
          <w:spacing w:val="6"/>
          <w:sz w:val="24"/>
          <w:highlight w:val="none"/>
        </w:rPr>
        <w:sectPr>
          <w:headerReference r:id="rId16" w:type="first"/>
          <w:footerReference r:id="rId18" w:type="first"/>
          <w:headerReference r:id="rId15" w:type="even"/>
          <w:footerReference r:id="rId17" w:type="even"/>
          <w:pgSz w:w="11907" w:h="16840"/>
          <w:pgMar w:top="1418" w:right="1134" w:bottom="1418" w:left="1701" w:header="851" w:footer="851" w:gutter="0"/>
          <w:cols w:space="1701" w:num="1"/>
          <w:docGrid w:linePitch="360" w:charSpace="0"/>
        </w:sectPr>
      </w:pPr>
    </w:p>
    <w:p w14:paraId="045395E4">
      <w:pPr>
        <w:pStyle w:val="31"/>
        <w:shd w:val="clear" w:color="auto"/>
        <w:spacing w:before="0" w:beforeAutospacing="0" w:after="0" w:afterAutospacing="0"/>
        <w:jc w:val="center"/>
        <w:rPr>
          <w:rFonts w:hint="eastAsia" w:ascii="Times New Roman" w:hAnsi="Times New Roman" w:eastAsia="宋体" w:cs="Times New Roman"/>
          <w:b/>
          <w:bCs/>
          <w:sz w:val="36"/>
          <w:szCs w:val="36"/>
          <w:highlight w:val="none"/>
          <w:lang w:val="en-US" w:eastAsia="zh-CN" w:bidi="ar-SA"/>
        </w:rPr>
      </w:pPr>
      <w:r>
        <w:rPr>
          <w:rFonts w:hint="eastAsia" w:ascii="Times New Roman" w:hAnsi="Times New Roman" w:eastAsia="宋体" w:cs="Times New Roman"/>
          <w:b/>
          <w:bCs/>
          <w:sz w:val="36"/>
          <w:szCs w:val="36"/>
          <w:highlight w:val="none"/>
          <w:lang w:val="en-US" w:eastAsia="zh-CN" w:bidi="ar-SA"/>
        </w:rPr>
        <w:t>关于符合本国产品标准的声明函</w:t>
      </w:r>
    </w:p>
    <w:p w14:paraId="1387F394">
      <w:pPr>
        <w:pStyle w:val="31"/>
        <w:shd w:val="clear" w:color="auto"/>
        <w:spacing w:before="30" w:beforeAutospacing="0" w:after="30" w:afterAutospacing="0"/>
        <w:ind w:firstLine="480"/>
        <w:rPr>
          <w:rFonts w:hint="eastAsia" w:ascii="宋体" w:hAnsi="宋体" w:eastAsia="宋体" w:cs="宋体"/>
          <w:color w:val="333333"/>
        </w:rPr>
      </w:pPr>
    </w:p>
    <w:p w14:paraId="5BF951C9">
      <w:pPr>
        <w:pStyle w:val="31"/>
        <w:shd w:val="clear" w:color="auto"/>
        <w:spacing w:before="30" w:beforeAutospacing="0" w:after="30" w:afterAutospacing="0" w:line="360" w:lineRule="auto"/>
        <w:ind w:firstLine="480"/>
        <w:rPr>
          <w:rFonts w:hint="eastAsia" w:ascii="宋体" w:hAnsi="宋体" w:eastAsia="宋体" w:cs="宋体"/>
          <w:color w:val="auto"/>
        </w:rPr>
      </w:pPr>
      <w:r>
        <w:rPr>
          <w:rFonts w:hint="eastAsia" w:ascii="宋体" w:hAnsi="宋体" w:eastAsia="宋体" w:cs="宋体"/>
          <w:color w:val="auto"/>
        </w:rPr>
        <w:t>本公司（单位）郑重声明，根据《国务院办公厅关于在政府采购中实施本国产品标准及相关政策的通知》（国办发〔2025〕34号）的规定，本公司（单位）提供的以下产品属于本国产品。具体情况如下：</w:t>
      </w:r>
    </w:p>
    <w:p w14:paraId="79B83566">
      <w:pPr>
        <w:pStyle w:val="31"/>
        <w:shd w:val="clear" w:color="auto"/>
        <w:spacing w:before="0" w:beforeAutospacing="0" w:after="0" w:afterAutospacing="0" w:line="360" w:lineRule="auto"/>
        <w:ind w:firstLine="480"/>
        <w:rPr>
          <w:rFonts w:hint="eastAsia" w:ascii="宋体" w:hAnsi="宋体" w:eastAsia="宋体" w:cs="宋体"/>
          <w:color w:val="auto"/>
        </w:rPr>
      </w:pPr>
      <w:r>
        <w:rPr>
          <w:rFonts w:hint="eastAsia" w:ascii="宋体" w:hAnsi="宋体" w:eastAsia="宋体" w:cs="宋体"/>
          <w:color w:val="auto"/>
        </w:rPr>
        <w:t>1.</w:t>
      </w:r>
      <w:r>
        <w:rPr>
          <w:rStyle w:val="40"/>
          <w:rFonts w:hint="eastAsia" w:ascii="宋体" w:hAnsi="宋体" w:eastAsia="宋体" w:cs="宋体"/>
          <w:color w:val="auto"/>
        </w:rPr>
        <w:t>（产品名称1）</w:t>
      </w:r>
      <w:r>
        <w:rPr>
          <w:rStyle w:val="40"/>
          <w:rFonts w:hint="eastAsia" w:ascii="宋体" w:hAnsi="宋体" w:eastAsia="宋体" w:cs="宋体"/>
          <w:color w:val="auto"/>
          <w:vertAlign w:val="superscript"/>
        </w:rPr>
        <w:t>1</w:t>
      </w:r>
      <w:r>
        <w:rPr>
          <w:rFonts w:hint="eastAsia" w:ascii="宋体" w:hAnsi="宋体" w:eastAsia="宋体" w:cs="宋体"/>
          <w:color w:val="auto"/>
        </w:rPr>
        <w:t>，生产厂为</w:t>
      </w:r>
      <w:r>
        <w:rPr>
          <w:rStyle w:val="40"/>
          <w:rFonts w:hint="eastAsia" w:ascii="宋体" w:hAnsi="宋体" w:eastAsia="宋体" w:cs="宋体"/>
          <w:color w:val="auto"/>
        </w:rPr>
        <w:t>（厂名）</w:t>
      </w:r>
      <w:r>
        <w:rPr>
          <w:rStyle w:val="40"/>
          <w:rFonts w:hint="eastAsia" w:ascii="宋体" w:hAnsi="宋体" w:eastAsia="宋体" w:cs="宋体"/>
          <w:color w:val="auto"/>
          <w:vertAlign w:val="superscript"/>
        </w:rPr>
        <w:t>2</w:t>
      </w:r>
      <w:r>
        <w:rPr>
          <w:rFonts w:hint="eastAsia" w:ascii="宋体" w:hAnsi="宋体" w:eastAsia="宋体" w:cs="宋体"/>
          <w:color w:val="auto"/>
        </w:rPr>
        <w:t>，厂址为</w:t>
      </w:r>
      <w:r>
        <w:rPr>
          <w:rStyle w:val="40"/>
          <w:rFonts w:hint="eastAsia" w:ascii="宋体" w:hAnsi="宋体" w:eastAsia="宋体" w:cs="宋体"/>
          <w:color w:val="auto"/>
        </w:rPr>
        <w:t>（生产厂址）</w:t>
      </w:r>
      <w:r>
        <w:rPr>
          <w:rFonts w:hint="eastAsia" w:ascii="宋体" w:hAnsi="宋体" w:eastAsia="宋体" w:cs="宋体"/>
          <w:color w:val="auto"/>
        </w:rPr>
        <w:t>。</w:t>
      </w:r>
      <w:r>
        <w:rPr>
          <w:rStyle w:val="40"/>
          <w:rFonts w:hint="eastAsia" w:ascii="宋体" w:hAnsi="宋体" w:eastAsia="宋体" w:cs="宋体"/>
          <w:color w:val="auto"/>
        </w:rPr>
        <w:t>（产品名称1）</w:t>
      </w:r>
      <w:r>
        <w:rPr>
          <w:rFonts w:hint="eastAsia" w:ascii="宋体" w:hAnsi="宋体" w:eastAsia="宋体" w:cs="宋体"/>
          <w:color w:val="auto"/>
        </w:rPr>
        <w:t>的中国境内生产的组件成本占比≥</w:t>
      </w:r>
      <w:r>
        <w:rPr>
          <w:rStyle w:val="40"/>
          <w:rFonts w:hint="eastAsia" w:ascii="宋体" w:hAnsi="宋体" w:eastAsia="宋体" w:cs="宋体"/>
          <w:color w:val="auto"/>
        </w:rPr>
        <w:t>（</w:t>
      </w:r>
      <w:r>
        <w:rPr>
          <w:rStyle w:val="40"/>
          <w:rFonts w:hint="eastAsia" w:cs="宋体"/>
          <w:color w:val="auto"/>
          <w:lang w:val="en-US" w:eastAsia="zh-CN"/>
        </w:rPr>
        <w:t>80%</w:t>
      </w:r>
      <w:r>
        <w:rPr>
          <w:rStyle w:val="40"/>
          <w:rFonts w:hint="eastAsia" w:ascii="宋体" w:hAnsi="宋体" w:eastAsia="宋体" w:cs="宋体"/>
          <w:color w:val="auto"/>
        </w:rPr>
        <w:t>）</w:t>
      </w:r>
      <w:r>
        <w:rPr>
          <w:rStyle w:val="40"/>
          <w:rFonts w:hint="eastAsia" w:ascii="宋体" w:hAnsi="宋体" w:eastAsia="宋体" w:cs="宋体"/>
          <w:color w:val="auto"/>
          <w:vertAlign w:val="superscript"/>
        </w:rPr>
        <w:t>3</w:t>
      </w:r>
      <w:r>
        <w:rPr>
          <w:rFonts w:hint="eastAsia" w:ascii="宋体" w:hAnsi="宋体" w:eastAsia="宋体" w:cs="宋体"/>
          <w:color w:val="auto"/>
        </w:rPr>
        <w:t>。</w:t>
      </w:r>
      <w:r>
        <w:rPr>
          <w:rStyle w:val="40"/>
          <w:rFonts w:hint="eastAsia" w:ascii="宋体" w:hAnsi="宋体" w:eastAsia="宋体" w:cs="宋体"/>
          <w:color w:val="auto"/>
        </w:rPr>
        <w:t>（产品名称1）</w:t>
      </w:r>
      <w:r>
        <w:rPr>
          <w:rFonts w:hint="eastAsia" w:ascii="宋体" w:hAnsi="宋体" w:eastAsia="宋体" w:cs="宋体"/>
          <w:color w:val="auto"/>
        </w:rPr>
        <w:t>的</w:t>
      </w:r>
      <w:r>
        <w:rPr>
          <w:rStyle w:val="40"/>
          <w:rFonts w:hint="eastAsia" w:ascii="宋体" w:hAnsi="宋体" w:eastAsia="宋体" w:cs="宋体"/>
          <w:color w:val="auto"/>
        </w:rPr>
        <w:t>（关键组件）</w:t>
      </w:r>
      <w:r>
        <w:rPr>
          <w:rStyle w:val="40"/>
          <w:rFonts w:hint="eastAsia" w:ascii="宋体" w:hAnsi="宋体" w:eastAsia="宋体" w:cs="宋体"/>
          <w:color w:val="auto"/>
          <w:vertAlign w:val="superscript"/>
        </w:rPr>
        <w:t>4</w:t>
      </w:r>
      <w:r>
        <w:rPr>
          <w:rFonts w:hint="eastAsia" w:ascii="宋体" w:hAnsi="宋体" w:eastAsia="宋体" w:cs="宋体"/>
          <w:color w:val="auto"/>
        </w:rPr>
        <w:t>在中国境内生产。</w:t>
      </w:r>
      <w:r>
        <w:rPr>
          <w:rStyle w:val="40"/>
          <w:rFonts w:hint="eastAsia" w:ascii="宋体" w:hAnsi="宋体" w:eastAsia="宋体" w:cs="宋体"/>
          <w:color w:val="auto"/>
        </w:rPr>
        <w:t>（产品名称1）</w:t>
      </w:r>
      <w:r>
        <w:rPr>
          <w:rFonts w:hint="eastAsia" w:ascii="宋体" w:hAnsi="宋体" w:eastAsia="宋体" w:cs="宋体"/>
          <w:color w:val="auto"/>
        </w:rPr>
        <w:t>的</w:t>
      </w:r>
      <w:r>
        <w:rPr>
          <w:rStyle w:val="40"/>
          <w:rFonts w:hint="eastAsia" w:ascii="宋体" w:hAnsi="宋体" w:eastAsia="宋体" w:cs="宋体"/>
          <w:color w:val="auto"/>
        </w:rPr>
        <w:t>（关键工序）</w:t>
      </w:r>
      <w:r>
        <w:rPr>
          <w:rStyle w:val="40"/>
          <w:rFonts w:hint="eastAsia" w:ascii="宋体" w:hAnsi="宋体" w:eastAsia="宋体" w:cs="宋体"/>
          <w:color w:val="auto"/>
          <w:vertAlign w:val="superscript"/>
        </w:rPr>
        <w:t>5</w:t>
      </w:r>
      <w:r>
        <w:rPr>
          <w:rFonts w:hint="eastAsia" w:ascii="宋体" w:hAnsi="宋体" w:eastAsia="宋体" w:cs="宋体"/>
          <w:color w:val="auto"/>
        </w:rPr>
        <w:t>在中国境内完成。</w:t>
      </w:r>
    </w:p>
    <w:p w14:paraId="56665718">
      <w:pPr>
        <w:pStyle w:val="31"/>
        <w:shd w:val="clear" w:color="auto"/>
        <w:spacing w:before="0" w:beforeAutospacing="0" w:after="0" w:afterAutospacing="0" w:line="360" w:lineRule="auto"/>
        <w:ind w:firstLine="480"/>
        <w:rPr>
          <w:rFonts w:hint="eastAsia" w:ascii="宋体" w:hAnsi="宋体" w:eastAsia="宋体" w:cs="宋体"/>
          <w:color w:val="auto"/>
        </w:rPr>
      </w:pPr>
      <w:r>
        <w:rPr>
          <w:rFonts w:hint="eastAsia" w:ascii="宋体" w:hAnsi="宋体" w:eastAsia="宋体" w:cs="宋体"/>
          <w:color w:val="auto"/>
        </w:rPr>
        <w:t>2.</w:t>
      </w:r>
      <w:r>
        <w:rPr>
          <w:rStyle w:val="40"/>
          <w:rFonts w:hint="eastAsia" w:ascii="宋体" w:hAnsi="宋体" w:eastAsia="宋体" w:cs="宋体"/>
          <w:color w:val="auto"/>
        </w:rPr>
        <w:t>（产品名称2）</w:t>
      </w:r>
      <w:r>
        <w:rPr>
          <w:rFonts w:hint="eastAsia" w:ascii="宋体" w:hAnsi="宋体" w:eastAsia="宋体" w:cs="宋体"/>
          <w:color w:val="auto"/>
        </w:rPr>
        <w:t>，生产厂为</w:t>
      </w:r>
      <w:r>
        <w:rPr>
          <w:rStyle w:val="40"/>
          <w:rFonts w:hint="eastAsia" w:ascii="宋体" w:hAnsi="宋体" w:eastAsia="宋体" w:cs="宋体"/>
          <w:color w:val="auto"/>
        </w:rPr>
        <w:t>（厂名）</w:t>
      </w:r>
      <w:r>
        <w:rPr>
          <w:rFonts w:hint="eastAsia" w:ascii="宋体" w:hAnsi="宋体" w:eastAsia="宋体" w:cs="宋体"/>
          <w:color w:val="auto"/>
        </w:rPr>
        <w:t>，厂址为</w:t>
      </w:r>
      <w:r>
        <w:rPr>
          <w:rStyle w:val="40"/>
          <w:rFonts w:hint="eastAsia" w:ascii="宋体" w:hAnsi="宋体" w:eastAsia="宋体" w:cs="宋体"/>
          <w:color w:val="auto"/>
        </w:rPr>
        <w:t>（生产厂址）</w:t>
      </w:r>
      <w:r>
        <w:rPr>
          <w:rFonts w:hint="eastAsia" w:ascii="宋体" w:hAnsi="宋体" w:eastAsia="宋体" w:cs="宋体"/>
          <w:color w:val="auto"/>
        </w:rPr>
        <w:t>。</w:t>
      </w:r>
      <w:r>
        <w:rPr>
          <w:rStyle w:val="40"/>
          <w:rFonts w:hint="eastAsia" w:ascii="宋体" w:hAnsi="宋体" w:eastAsia="宋体" w:cs="宋体"/>
          <w:color w:val="auto"/>
        </w:rPr>
        <w:t>（产品名称2）</w:t>
      </w:r>
      <w:r>
        <w:rPr>
          <w:rFonts w:hint="eastAsia" w:ascii="宋体" w:hAnsi="宋体" w:eastAsia="宋体" w:cs="宋体"/>
          <w:color w:val="auto"/>
        </w:rPr>
        <w:t>的中国境内生产的组件成本占比≥</w:t>
      </w:r>
      <w:r>
        <w:rPr>
          <w:rStyle w:val="40"/>
          <w:rFonts w:hint="eastAsia" w:ascii="宋体" w:hAnsi="宋体" w:eastAsia="宋体" w:cs="宋体"/>
          <w:color w:val="auto"/>
        </w:rPr>
        <w:t>（</w:t>
      </w:r>
      <w:r>
        <w:rPr>
          <w:rStyle w:val="40"/>
          <w:rFonts w:hint="eastAsia" w:cs="宋体"/>
          <w:color w:val="auto"/>
          <w:lang w:val="en-US" w:eastAsia="zh-CN"/>
        </w:rPr>
        <w:t>80%</w:t>
      </w:r>
      <w:r>
        <w:rPr>
          <w:rStyle w:val="40"/>
          <w:rFonts w:hint="eastAsia" w:ascii="宋体" w:hAnsi="宋体" w:eastAsia="宋体" w:cs="宋体"/>
          <w:color w:val="auto"/>
        </w:rPr>
        <w:t>）</w:t>
      </w:r>
      <w:r>
        <w:rPr>
          <w:rFonts w:hint="eastAsia" w:ascii="宋体" w:hAnsi="宋体" w:eastAsia="宋体" w:cs="宋体"/>
          <w:color w:val="auto"/>
        </w:rPr>
        <w:t>。</w:t>
      </w:r>
      <w:r>
        <w:rPr>
          <w:rStyle w:val="40"/>
          <w:rFonts w:hint="eastAsia" w:ascii="宋体" w:hAnsi="宋体" w:eastAsia="宋体" w:cs="宋体"/>
          <w:color w:val="auto"/>
        </w:rPr>
        <w:t>（产品名称2）</w:t>
      </w:r>
      <w:r>
        <w:rPr>
          <w:rFonts w:hint="eastAsia" w:ascii="宋体" w:hAnsi="宋体" w:eastAsia="宋体" w:cs="宋体"/>
          <w:color w:val="auto"/>
        </w:rPr>
        <w:t>的</w:t>
      </w:r>
      <w:r>
        <w:rPr>
          <w:rStyle w:val="40"/>
          <w:rFonts w:hint="eastAsia" w:ascii="宋体" w:hAnsi="宋体" w:eastAsia="宋体" w:cs="宋体"/>
          <w:color w:val="auto"/>
        </w:rPr>
        <w:t>（关键组件）</w:t>
      </w:r>
      <w:r>
        <w:rPr>
          <w:rFonts w:hint="eastAsia" w:ascii="宋体" w:hAnsi="宋体" w:eastAsia="宋体" w:cs="宋体"/>
          <w:color w:val="auto"/>
        </w:rPr>
        <w:t>在中国境内生产。</w:t>
      </w:r>
      <w:r>
        <w:rPr>
          <w:rStyle w:val="40"/>
          <w:rFonts w:hint="eastAsia" w:ascii="宋体" w:hAnsi="宋体" w:eastAsia="宋体" w:cs="宋体"/>
          <w:color w:val="auto"/>
        </w:rPr>
        <w:t>（产品名称2）</w:t>
      </w:r>
      <w:r>
        <w:rPr>
          <w:rFonts w:hint="eastAsia" w:ascii="宋体" w:hAnsi="宋体" w:eastAsia="宋体" w:cs="宋体"/>
          <w:color w:val="auto"/>
        </w:rPr>
        <w:t>的</w:t>
      </w:r>
      <w:r>
        <w:rPr>
          <w:rStyle w:val="40"/>
          <w:rFonts w:hint="eastAsia" w:ascii="宋体" w:hAnsi="宋体" w:eastAsia="宋体" w:cs="宋体"/>
          <w:color w:val="auto"/>
        </w:rPr>
        <w:t>（关键工序）</w:t>
      </w:r>
      <w:r>
        <w:rPr>
          <w:rFonts w:hint="eastAsia" w:ascii="宋体" w:hAnsi="宋体" w:eastAsia="宋体" w:cs="宋体"/>
          <w:color w:val="auto"/>
        </w:rPr>
        <w:t>在中国境内完成。</w:t>
      </w:r>
    </w:p>
    <w:p w14:paraId="4B46FE0B">
      <w:pPr>
        <w:pStyle w:val="31"/>
        <w:shd w:val="clear" w:color="auto"/>
        <w:spacing w:before="30" w:beforeAutospacing="0" w:after="30" w:afterAutospacing="0" w:line="360" w:lineRule="auto"/>
        <w:ind w:firstLine="480"/>
        <w:rPr>
          <w:rFonts w:hint="eastAsia" w:ascii="宋体" w:hAnsi="宋体" w:eastAsia="宋体" w:cs="宋体"/>
          <w:color w:val="auto"/>
        </w:rPr>
      </w:pPr>
      <w:r>
        <w:rPr>
          <w:rFonts w:hint="eastAsia" w:ascii="宋体" w:hAnsi="宋体" w:eastAsia="宋体" w:cs="宋体"/>
          <w:color w:val="auto"/>
        </w:rPr>
        <w:t>……</w:t>
      </w:r>
    </w:p>
    <w:p w14:paraId="20F86977">
      <w:pPr>
        <w:pStyle w:val="31"/>
        <w:shd w:val="clear" w:color="auto"/>
        <w:spacing w:before="30" w:beforeAutospacing="0" w:after="30" w:afterAutospacing="0" w:line="360" w:lineRule="auto"/>
        <w:ind w:firstLine="480"/>
        <w:rPr>
          <w:rFonts w:hint="eastAsia" w:ascii="宋体" w:hAnsi="宋体" w:eastAsia="宋体" w:cs="宋体"/>
          <w:color w:val="auto"/>
        </w:rPr>
      </w:pPr>
      <w:r>
        <w:rPr>
          <w:rFonts w:hint="eastAsia" w:ascii="宋体" w:hAnsi="宋体" w:eastAsia="宋体" w:cs="宋体"/>
          <w:color w:val="auto"/>
        </w:rPr>
        <w:t>本公司（单位）对上述声明内容的真实性负责。如有虚假，愿承担相应法律责任。</w:t>
      </w:r>
    </w:p>
    <w:p w14:paraId="6F682532">
      <w:pPr>
        <w:pStyle w:val="31"/>
        <w:shd w:val="clear" w:color="auto"/>
        <w:spacing w:before="30" w:beforeAutospacing="0" w:after="30" w:afterAutospacing="0" w:line="360" w:lineRule="auto"/>
        <w:ind w:firstLine="480"/>
        <w:jc w:val="right"/>
        <w:rPr>
          <w:rFonts w:hint="eastAsia" w:ascii="宋体" w:hAnsi="宋体" w:eastAsia="宋体" w:cs="宋体"/>
          <w:color w:val="auto"/>
        </w:rPr>
      </w:pPr>
      <w:r>
        <w:rPr>
          <w:rFonts w:hint="eastAsia" w:ascii="宋体" w:hAnsi="宋体" w:eastAsia="宋体" w:cs="宋体"/>
          <w:color w:val="auto"/>
        </w:rPr>
        <w:t>公司（单位）名称（盖章）：      </w:t>
      </w:r>
    </w:p>
    <w:p w14:paraId="732D30CA">
      <w:pPr>
        <w:pStyle w:val="31"/>
        <w:shd w:val="clear" w:color="auto"/>
        <w:spacing w:before="30" w:beforeAutospacing="0" w:after="30" w:afterAutospacing="0" w:line="360" w:lineRule="auto"/>
        <w:ind w:firstLine="480"/>
        <w:jc w:val="right"/>
        <w:rPr>
          <w:rFonts w:hint="eastAsia" w:ascii="宋体" w:hAnsi="宋体" w:eastAsia="宋体" w:cs="宋体"/>
          <w:color w:val="333333"/>
        </w:rPr>
      </w:pPr>
      <w:r>
        <w:rPr>
          <w:rFonts w:hint="eastAsia" w:ascii="宋体" w:hAnsi="宋体" w:eastAsia="宋体" w:cs="宋体"/>
          <w:color w:val="auto"/>
        </w:rPr>
        <w:t>日期：　　　　　年　　月　日 </w:t>
      </w:r>
      <w:r>
        <w:rPr>
          <w:rFonts w:hint="eastAsia" w:ascii="宋体" w:hAnsi="宋体" w:eastAsia="宋体" w:cs="宋体"/>
          <w:color w:val="333333"/>
        </w:rPr>
        <w:t>   </w:t>
      </w:r>
    </w:p>
    <w:p w14:paraId="486E53AF">
      <w:pPr>
        <w:pStyle w:val="31"/>
        <w:shd w:val="clear" w:color="auto"/>
        <w:spacing w:before="30" w:beforeAutospacing="0" w:after="30" w:afterAutospacing="0" w:line="360" w:lineRule="auto"/>
        <w:ind w:firstLine="480"/>
        <w:rPr>
          <w:rFonts w:hint="eastAsia" w:ascii="宋体" w:hAnsi="宋体" w:eastAsia="宋体" w:cs="宋体"/>
          <w:color w:val="333333"/>
        </w:rPr>
      </w:pPr>
    </w:p>
    <w:p w14:paraId="7C91C64A">
      <w:pPr>
        <w:pStyle w:val="31"/>
        <w:shd w:val="clear" w:color="auto"/>
        <w:spacing w:before="30" w:beforeAutospacing="0" w:after="30" w:afterAutospacing="0" w:line="360" w:lineRule="auto"/>
        <w:ind w:firstLine="480"/>
        <w:rPr>
          <w:rFonts w:hint="eastAsia" w:ascii="宋体" w:hAnsi="宋体" w:eastAsia="宋体" w:cs="宋体"/>
          <w:color w:val="333333"/>
        </w:rPr>
      </w:pPr>
    </w:p>
    <w:p w14:paraId="6EA492E9">
      <w:pPr>
        <w:pStyle w:val="31"/>
        <w:shd w:val="clear" w:color="auto"/>
        <w:spacing w:before="30" w:beforeAutospacing="0" w:after="30" w:afterAutospacing="0" w:line="360" w:lineRule="auto"/>
        <w:rPr>
          <w:rFonts w:hint="eastAsia" w:ascii="宋体" w:hAnsi="宋体" w:eastAsia="宋体" w:cs="宋体"/>
          <w:color w:val="333333"/>
        </w:rPr>
      </w:pPr>
      <w:r>
        <w:rPr>
          <w:rFonts w:hint="eastAsia" w:ascii="宋体" w:hAnsi="宋体" w:eastAsia="宋体" w:cs="宋体"/>
          <w:color w:val="333333"/>
        </w:rPr>
        <w:t>_____________________________</w:t>
      </w:r>
    </w:p>
    <w:p w14:paraId="2FE9057D">
      <w:pPr>
        <w:pStyle w:val="31"/>
        <w:shd w:val="clear" w:color="auto"/>
        <w:spacing w:before="0" w:beforeAutospacing="0" w:after="0" w:afterAutospacing="0" w:line="360" w:lineRule="auto"/>
        <w:ind w:firstLine="480"/>
        <w:rPr>
          <w:rFonts w:hint="eastAsia" w:ascii="宋体" w:hAnsi="宋体" w:eastAsia="宋体" w:cs="宋体"/>
          <w:color w:val="333333"/>
        </w:rPr>
      </w:pPr>
      <w:r>
        <w:rPr>
          <w:rFonts w:hint="eastAsia" w:ascii="宋体" w:hAnsi="宋体" w:eastAsia="宋体" w:cs="宋体"/>
          <w:color w:val="333333"/>
        </w:rPr>
        <w:t>1.产品如有型号，请在“产品名称”栏一并填写。</w:t>
      </w:r>
    </w:p>
    <w:p w14:paraId="41FA4914">
      <w:pPr>
        <w:pStyle w:val="31"/>
        <w:shd w:val="clear" w:color="auto"/>
        <w:spacing w:before="0" w:beforeAutospacing="0" w:after="0" w:afterAutospacing="0" w:line="360" w:lineRule="auto"/>
        <w:ind w:firstLine="480"/>
        <w:rPr>
          <w:rFonts w:hint="eastAsia" w:ascii="宋体" w:hAnsi="宋体" w:eastAsia="宋体" w:cs="宋体"/>
          <w:color w:val="333333"/>
        </w:rPr>
      </w:pPr>
      <w:r>
        <w:rPr>
          <w:rFonts w:hint="eastAsia" w:ascii="宋体" w:hAnsi="宋体" w:eastAsia="宋体" w:cs="宋体"/>
          <w:color w:val="333333"/>
        </w:rPr>
        <w:t>2.生产厂名与厂址应与生产厂营业执照载明的相关信息保持一致。</w:t>
      </w:r>
    </w:p>
    <w:p w14:paraId="18ABA68D">
      <w:pPr>
        <w:pStyle w:val="31"/>
        <w:shd w:val="clear" w:color="auto"/>
        <w:spacing w:before="0" w:beforeAutospacing="0" w:after="0" w:afterAutospacing="0" w:line="360" w:lineRule="auto"/>
        <w:ind w:firstLine="480"/>
        <w:rPr>
          <w:rFonts w:hint="eastAsia" w:ascii="宋体" w:hAnsi="宋体" w:eastAsia="宋体" w:cs="宋体"/>
          <w:color w:val="333333"/>
        </w:rPr>
      </w:pPr>
      <w:r>
        <w:rPr>
          <w:rFonts w:hint="eastAsia" w:ascii="宋体" w:hAnsi="宋体" w:eastAsia="宋体" w:cs="宋体"/>
          <w:color w:val="333333"/>
        </w:rPr>
        <w:t>3.该产品的中国境内生产的组件成本占比相关要求实施前，“规定比例”栏可不填，下同。</w:t>
      </w:r>
    </w:p>
    <w:p w14:paraId="1BE88CE6">
      <w:pPr>
        <w:pStyle w:val="31"/>
        <w:shd w:val="clear" w:color="auto"/>
        <w:spacing w:before="0" w:beforeAutospacing="0" w:after="0" w:afterAutospacing="0" w:line="360" w:lineRule="auto"/>
        <w:ind w:firstLine="480"/>
        <w:rPr>
          <w:rFonts w:hint="eastAsia" w:ascii="宋体" w:hAnsi="宋体" w:eastAsia="宋体" w:cs="宋体"/>
          <w:color w:val="333333"/>
        </w:rPr>
      </w:pPr>
      <w:r>
        <w:rPr>
          <w:rFonts w:hint="eastAsia" w:ascii="宋体" w:hAnsi="宋体" w:eastAsia="宋体" w:cs="宋体"/>
          <w:color w:val="333333"/>
        </w:rPr>
        <w:t>4.该产品的关键组件要求实施前，“关键组件”栏可不填，下同。</w:t>
      </w:r>
    </w:p>
    <w:p w14:paraId="13398D75">
      <w:pPr>
        <w:pStyle w:val="31"/>
        <w:shd w:val="clear" w:color="auto"/>
        <w:spacing w:before="0" w:beforeAutospacing="0" w:after="0" w:afterAutospacing="0" w:line="360" w:lineRule="auto"/>
        <w:ind w:firstLine="480"/>
        <w:rPr>
          <w:rFonts w:hint="eastAsia" w:ascii="宋体" w:hAnsi="宋体" w:eastAsia="宋体" w:cs="宋体"/>
          <w:spacing w:val="6"/>
          <w:sz w:val="24"/>
          <w:highlight w:val="none"/>
        </w:rPr>
        <w:sectPr>
          <w:pgSz w:w="11907" w:h="16840"/>
          <w:pgMar w:top="1418" w:right="1134" w:bottom="1418" w:left="1701" w:header="851" w:footer="851" w:gutter="0"/>
          <w:cols w:space="1701" w:num="1"/>
          <w:docGrid w:linePitch="360" w:charSpace="0"/>
        </w:sectPr>
      </w:pPr>
      <w:r>
        <w:rPr>
          <w:rFonts w:hint="eastAsia" w:ascii="宋体" w:hAnsi="宋体" w:eastAsia="宋体" w:cs="宋体"/>
          <w:color w:val="333333"/>
        </w:rPr>
        <w:t>5.该产品的关键工序要求实施前，“关键工序”栏可不填，下同。</w:t>
      </w:r>
    </w:p>
    <w:p w14:paraId="38DCF4A2">
      <w:pPr>
        <w:widowControl/>
        <w:jc w:val="left"/>
        <w:rPr>
          <w:sz w:val="24"/>
          <w:szCs w:val="20"/>
          <w:highlight w:val="none"/>
        </w:rPr>
      </w:pPr>
      <w:r>
        <w:rPr>
          <w:sz w:val="24"/>
          <w:szCs w:val="20"/>
          <w:highlight w:val="none"/>
        </w:rPr>
        <w:t xml:space="preserve">2-3 </w:t>
      </w:r>
      <w:r>
        <w:rPr>
          <w:rFonts w:hint="eastAsia"/>
          <w:sz w:val="24"/>
          <w:szCs w:val="20"/>
          <w:highlight w:val="none"/>
        </w:rPr>
        <w:t>其他</w:t>
      </w:r>
      <w:r>
        <w:rPr>
          <w:sz w:val="24"/>
          <w:highlight w:val="none"/>
        </w:rPr>
        <w:t>落实政府采购政策的资格要求</w:t>
      </w:r>
      <w:r>
        <w:rPr>
          <w:sz w:val="24"/>
          <w:szCs w:val="20"/>
          <w:highlight w:val="none"/>
        </w:rPr>
        <w:t>（如有）</w:t>
      </w:r>
    </w:p>
    <w:p w14:paraId="661D88ED">
      <w:pPr>
        <w:widowControl/>
        <w:jc w:val="left"/>
        <w:rPr>
          <w:sz w:val="24"/>
          <w:highlight w:val="none"/>
        </w:rPr>
      </w:pPr>
      <w:r>
        <w:rPr>
          <w:sz w:val="24"/>
          <w:szCs w:val="20"/>
          <w:highlight w:val="none"/>
        </w:rPr>
        <w:t xml:space="preserve">3 </w:t>
      </w:r>
      <w:r>
        <w:rPr>
          <w:sz w:val="24"/>
          <w:highlight w:val="none"/>
        </w:rPr>
        <w:t>本项目的特定资格要求</w:t>
      </w:r>
    </w:p>
    <w:p w14:paraId="70EB5F10">
      <w:pPr>
        <w:widowControl/>
        <w:jc w:val="left"/>
        <w:rPr>
          <w:rFonts w:hint="eastAsia"/>
          <w:sz w:val="24"/>
          <w:szCs w:val="20"/>
          <w:highlight w:val="none"/>
        </w:rPr>
      </w:pPr>
      <w:r>
        <w:rPr>
          <w:sz w:val="24"/>
          <w:szCs w:val="20"/>
          <w:highlight w:val="none"/>
        </w:rPr>
        <w:t>3-</w:t>
      </w:r>
      <w:r>
        <w:rPr>
          <w:rFonts w:hint="eastAsia"/>
          <w:sz w:val="24"/>
          <w:szCs w:val="20"/>
          <w:highlight w:val="none"/>
        </w:rPr>
        <w:t>1</w:t>
      </w:r>
      <w:r>
        <w:rPr>
          <w:sz w:val="24"/>
          <w:szCs w:val="20"/>
          <w:highlight w:val="none"/>
        </w:rPr>
        <w:t>其他特定资格要求</w:t>
      </w:r>
    </w:p>
    <w:p w14:paraId="2989845D">
      <w:pPr>
        <w:widowControl/>
        <w:jc w:val="center"/>
        <w:rPr>
          <w:sz w:val="24"/>
          <w:szCs w:val="20"/>
          <w:highlight w:val="none"/>
        </w:rPr>
      </w:pPr>
    </w:p>
    <w:p w14:paraId="72FB6EF4">
      <w:pPr>
        <w:widowControl/>
        <w:jc w:val="center"/>
        <w:rPr>
          <w:sz w:val="24"/>
          <w:szCs w:val="20"/>
          <w:highlight w:val="none"/>
        </w:rPr>
      </w:pPr>
    </w:p>
    <w:p w14:paraId="5E16176C">
      <w:pPr>
        <w:widowControl/>
        <w:jc w:val="center"/>
        <w:rPr>
          <w:sz w:val="24"/>
          <w:szCs w:val="20"/>
          <w:highlight w:val="none"/>
        </w:rPr>
      </w:pPr>
    </w:p>
    <w:p w14:paraId="344D8AED">
      <w:pPr>
        <w:widowControl/>
        <w:jc w:val="center"/>
        <w:rPr>
          <w:rFonts w:hint="eastAsia" w:ascii="宋体" w:hAnsi="宋体"/>
          <w:b/>
          <w:sz w:val="32"/>
          <w:szCs w:val="32"/>
          <w:highlight w:val="none"/>
        </w:rPr>
      </w:pPr>
      <w:r>
        <w:rPr>
          <w:rFonts w:ascii="宋体" w:hAnsi="宋体"/>
          <w:b/>
          <w:sz w:val="32"/>
          <w:szCs w:val="32"/>
          <w:highlight w:val="none"/>
        </w:rPr>
        <w:t>二、商务技术文件格式</w:t>
      </w:r>
      <w:bookmarkStart w:id="825" w:name="_Toc142311058"/>
      <w:bookmarkStart w:id="826" w:name="_Toc520356217"/>
      <w:bookmarkStart w:id="827" w:name="_Toc226965829"/>
      <w:bookmarkStart w:id="828" w:name="_Toc150480794"/>
      <w:bookmarkStart w:id="829" w:name="_Toc226309800"/>
      <w:bookmarkStart w:id="830" w:name="_Toc226337252"/>
      <w:bookmarkStart w:id="831" w:name="_Toc150774761"/>
      <w:bookmarkStart w:id="832" w:name="_Toc127151556"/>
      <w:bookmarkStart w:id="833" w:name="_Toc480942349"/>
      <w:bookmarkStart w:id="834" w:name="_Toc195842921"/>
      <w:bookmarkStart w:id="835" w:name="_Ref467988698"/>
      <w:bookmarkStart w:id="836" w:name="_Toc226965746"/>
    </w:p>
    <w:p w14:paraId="680A716E">
      <w:pPr>
        <w:widowControl/>
        <w:jc w:val="center"/>
        <w:rPr>
          <w:rFonts w:hint="eastAsia" w:ascii="宋体" w:hAnsi="宋体"/>
          <w:b/>
          <w:sz w:val="32"/>
          <w:szCs w:val="32"/>
          <w:highlight w:val="none"/>
        </w:rPr>
      </w:pPr>
    </w:p>
    <w:p w14:paraId="30F7D076">
      <w:pPr>
        <w:spacing w:line="360" w:lineRule="auto"/>
        <w:outlineLvl w:val="2"/>
        <w:rPr>
          <w:sz w:val="24"/>
          <w:szCs w:val="20"/>
          <w:highlight w:val="none"/>
        </w:rPr>
      </w:pPr>
      <w:r>
        <w:rPr>
          <w:rFonts w:hint="eastAsia"/>
          <w:sz w:val="24"/>
          <w:highlight w:val="none"/>
        </w:rPr>
        <w:t>1</w:t>
      </w:r>
      <w:r>
        <w:rPr>
          <w:sz w:val="24"/>
          <w:szCs w:val="20"/>
          <w:highlight w:val="none"/>
        </w:rPr>
        <w:t xml:space="preserve">  </w:t>
      </w:r>
      <w:r>
        <w:rPr>
          <w:sz w:val="24"/>
          <w:highlight w:val="none"/>
        </w:rPr>
        <w:t>投标</w:t>
      </w:r>
      <w:bookmarkEnd w:id="825"/>
      <w:bookmarkEnd w:id="826"/>
      <w:bookmarkEnd w:id="827"/>
      <w:bookmarkEnd w:id="828"/>
      <w:bookmarkEnd w:id="829"/>
      <w:bookmarkEnd w:id="830"/>
      <w:bookmarkEnd w:id="831"/>
      <w:bookmarkEnd w:id="832"/>
      <w:bookmarkEnd w:id="833"/>
      <w:bookmarkEnd w:id="834"/>
      <w:bookmarkEnd w:id="835"/>
      <w:bookmarkEnd w:id="836"/>
      <w:r>
        <w:rPr>
          <w:rFonts w:hint="eastAsia"/>
          <w:sz w:val="24"/>
          <w:highlight w:val="none"/>
        </w:rPr>
        <w:t>函</w:t>
      </w:r>
      <w:r>
        <w:rPr>
          <w:sz w:val="24"/>
          <w:szCs w:val="20"/>
          <w:highlight w:val="none"/>
        </w:rPr>
        <w:t>（实质性格式）</w:t>
      </w:r>
    </w:p>
    <w:p w14:paraId="26F25583">
      <w:pPr>
        <w:tabs>
          <w:tab w:val="left" w:pos="5580"/>
        </w:tabs>
        <w:spacing w:line="360" w:lineRule="auto"/>
        <w:rPr>
          <w:sz w:val="24"/>
          <w:highlight w:val="none"/>
        </w:rPr>
      </w:pPr>
    </w:p>
    <w:p w14:paraId="2D4BE100">
      <w:pPr>
        <w:spacing w:line="360" w:lineRule="auto"/>
        <w:jc w:val="center"/>
        <w:rPr>
          <w:b/>
          <w:sz w:val="36"/>
          <w:szCs w:val="36"/>
          <w:highlight w:val="none"/>
        </w:rPr>
      </w:pPr>
      <w:r>
        <w:rPr>
          <w:rFonts w:hint="eastAsia"/>
          <w:b/>
          <w:sz w:val="36"/>
          <w:szCs w:val="36"/>
          <w:highlight w:val="none"/>
        </w:rPr>
        <w:t>投标函</w:t>
      </w:r>
    </w:p>
    <w:p w14:paraId="3D50A07C">
      <w:pPr>
        <w:tabs>
          <w:tab w:val="left" w:pos="5580"/>
        </w:tabs>
        <w:spacing w:line="360" w:lineRule="auto"/>
        <w:rPr>
          <w:sz w:val="24"/>
          <w:highlight w:val="none"/>
        </w:rPr>
      </w:pPr>
      <w:r>
        <w:rPr>
          <w:sz w:val="24"/>
          <w:highlight w:val="none"/>
        </w:rPr>
        <w:t>致：</w:t>
      </w:r>
      <w:r>
        <w:rPr>
          <w:sz w:val="24"/>
          <w:highlight w:val="none"/>
          <w:u w:val="single"/>
        </w:rPr>
        <w:t>（采购人或采购代理机构）</w:t>
      </w:r>
    </w:p>
    <w:p w14:paraId="6FB3E50F">
      <w:pPr>
        <w:tabs>
          <w:tab w:val="left" w:pos="5580"/>
        </w:tabs>
        <w:spacing w:line="360" w:lineRule="auto"/>
        <w:rPr>
          <w:sz w:val="24"/>
          <w:szCs w:val="20"/>
          <w:highlight w:val="none"/>
        </w:rPr>
      </w:pPr>
    </w:p>
    <w:p w14:paraId="5D7E18C4">
      <w:pPr>
        <w:tabs>
          <w:tab w:val="left" w:pos="5580"/>
        </w:tabs>
        <w:spacing w:line="360" w:lineRule="auto"/>
        <w:ind w:firstLine="408"/>
        <w:rPr>
          <w:sz w:val="24"/>
          <w:szCs w:val="20"/>
          <w:highlight w:val="none"/>
        </w:rPr>
      </w:pPr>
      <w:r>
        <w:rPr>
          <w:sz w:val="24"/>
          <w:szCs w:val="20"/>
          <w:highlight w:val="none"/>
        </w:rPr>
        <w:t>我方参加你方就___________（项目名称，项目编号/包号）组织的招标活动，并对此项目进行投标。</w:t>
      </w:r>
    </w:p>
    <w:p w14:paraId="20AE2420">
      <w:pPr>
        <w:tabs>
          <w:tab w:val="left" w:pos="5580"/>
        </w:tabs>
        <w:spacing w:line="360" w:lineRule="auto"/>
        <w:ind w:firstLine="408"/>
        <w:rPr>
          <w:sz w:val="24"/>
          <w:szCs w:val="20"/>
          <w:highlight w:val="none"/>
        </w:rPr>
      </w:pPr>
      <w:r>
        <w:rPr>
          <w:sz w:val="24"/>
          <w:szCs w:val="20"/>
          <w:highlight w:val="none"/>
        </w:rPr>
        <w:t>1. 我方</w:t>
      </w:r>
      <w:r>
        <w:rPr>
          <w:sz w:val="24"/>
          <w:highlight w:val="none"/>
        </w:rPr>
        <w:t>已详细审查全部招标文件</w:t>
      </w:r>
      <w:r>
        <w:rPr>
          <w:sz w:val="24"/>
          <w:szCs w:val="20"/>
          <w:highlight w:val="none"/>
        </w:rPr>
        <w:t>，自愿参与投标并承诺如下：</w:t>
      </w:r>
    </w:p>
    <w:p w14:paraId="136D0A64">
      <w:pPr>
        <w:tabs>
          <w:tab w:val="left" w:pos="720"/>
          <w:tab w:val="left" w:pos="900"/>
        </w:tabs>
        <w:spacing w:line="360" w:lineRule="auto"/>
        <w:ind w:left="360" w:firstLine="72"/>
        <w:rPr>
          <w:sz w:val="24"/>
          <w:szCs w:val="20"/>
          <w:highlight w:val="none"/>
        </w:rPr>
      </w:pPr>
      <w:r>
        <w:rPr>
          <w:sz w:val="24"/>
          <w:szCs w:val="20"/>
          <w:highlight w:val="none"/>
        </w:rPr>
        <w:t>（1）本投标有效期为自提交投标文件的截止之日起</w:t>
      </w:r>
      <w:r>
        <w:rPr>
          <w:rFonts w:hint="eastAsia"/>
          <w:sz w:val="24"/>
          <w:highlight w:val="none"/>
        </w:rPr>
        <w:t>60</w:t>
      </w:r>
      <w:r>
        <w:rPr>
          <w:sz w:val="24"/>
          <w:szCs w:val="20"/>
          <w:highlight w:val="none"/>
        </w:rPr>
        <w:t>个日历日。</w:t>
      </w:r>
    </w:p>
    <w:p w14:paraId="07B5E4E1">
      <w:pPr>
        <w:tabs>
          <w:tab w:val="left" w:pos="720"/>
          <w:tab w:val="left" w:pos="900"/>
        </w:tabs>
        <w:spacing w:line="360" w:lineRule="auto"/>
        <w:ind w:left="360" w:firstLine="72"/>
        <w:rPr>
          <w:sz w:val="24"/>
          <w:szCs w:val="20"/>
          <w:highlight w:val="none"/>
        </w:rPr>
      </w:pPr>
      <w:r>
        <w:rPr>
          <w:sz w:val="24"/>
          <w:szCs w:val="20"/>
          <w:highlight w:val="none"/>
        </w:rPr>
        <w:t>（2）除合同条款及采购需求偏离表列出的偏离外，我方响应招标文件的全部要求。</w:t>
      </w:r>
    </w:p>
    <w:p w14:paraId="023F498C">
      <w:pPr>
        <w:tabs>
          <w:tab w:val="left" w:pos="5580"/>
        </w:tabs>
        <w:spacing w:line="360" w:lineRule="auto"/>
        <w:ind w:firstLine="420"/>
        <w:rPr>
          <w:sz w:val="24"/>
          <w:szCs w:val="20"/>
          <w:highlight w:val="none"/>
        </w:rPr>
      </w:pPr>
      <w:r>
        <w:rPr>
          <w:sz w:val="24"/>
          <w:szCs w:val="20"/>
          <w:highlight w:val="none"/>
        </w:rPr>
        <w:t>（3）我方已提供的全部文件资料是真实、准确的，并对此承担一切法律后果。</w:t>
      </w:r>
    </w:p>
    <w:p w14:paraId="32A4C9C7">
      <w:pPr>
        <w:tabs>
          <w:tab w:val="left" w:pos="5580"/>
        </w:tabs>
        <w:spacing w:line="360" w:lineRule="auto"/>
        <w:ind w:firstLine="420"/>
        <w:rPr>
          <w:sz w:val="24"/>
          <w:highlight w:val="none"/>
        </w:rPr>
      </w:pPr>
      <w:r>
        <w:rPr>
          <w:sz w:val="24"/>
          <w:szCs w:val="20"/>
          <w:highlight w:val="none"/>
        </w:rPr>
        <w:t>（4）如我方中标，我方将在法律规定的期限内与你方签订合同，按照招标文件要求提交履约保证金，并在合同约定的期限内完成合同规定的全部义务。</w:t>
      </w:r>
    </w:p>
    <w:p w14:paraId="107B68FB">
      <w:pPr>
        <w:spacing w:line="360" w:lineRule="auto"/>
        <w:ind w:left="420"/>
        <w:rPr>
          <w:sz w:val="24"/>
          <w:highlight w:val="none"/>
        </w:rPr>
      </w:pPr>
      <w:r>
        <w:rPr>
          <w:sz w:val="24"/>
          <w:highlight w:val="none"/>
        </w:rPr>
        <w:t>2. 其他补充条款（如有）：</w:t>
      </w:r>
      <w:r>
        <w:rPr>
          <w:sz w:val="24"/>
          <w:szCs w:val="20"/>
          <w:highlight w:val="none"/>
        </w:rPr>
        <w:t>___________</w:t>
      </w:r>
      <w:r>
        <w:rPr>
          <w:sz w:val="24"/>
          <w:highlight w:val="none"/>
        </w:rPr>
        <w:t>。</w:t>
      </w:r>
    </w:p>
    <w:p w14:paraId="5A3D7A55">
      <w:pPr>
        <w:spacing w:line="360" w:lineRule="auto"/>
        <w:ind w:firstLine="480"/>
        <w:rPr>
          <w:sz w:val="24"/>
          <w:highlight w:val="none"/>
        </w:rPr>
      </w:pPr>
      <w:r>
        <w:rPr>
          <w:sz w:val="24"/>
          <w:highlight w:val="none"/>
        </w:rPr>
        <w:t>与本投标有关的一切正式往来信函请寄：</w:t>
      </w:r>
    </w:p>
    <w:p w14:paraId="6AA01348">
      <w:pPr>
        <w:tabs>
          <w:tab w:val="left" w:pos="5580"/>
        </w:tabs>
        <w:spacing w:line="360" w:lineRule="auto"/>
        <w:ind w:left="420"/>
        <w:rPr>
          <w:sz w:val="24"/>
          <w:szCs w:val="20"/>
          <w:highlight w:val="none"/>
        </w:rPr>
      </w:pPr>
    </w:p>
    <w:p w14:paraId="2B794CFE">
      <w:pPr>
        <w:tabs>
          <w:tab w:val="left" w:pos="5580"/>
        </w:tabs>
        <w:spacing w:line="360" w:lineRule="auto"/>
        <w:ind w:left="420"/>
        <w:rPr>
          <w:sz w:val="24"/>
          <w:szCs w:val="20"/>
          <w:highlight w:val="none"/>
        </w:rPr>
      </w:pPr>
      <w:r>
        <w:rPr>
          <w:sz w:val="24"/>
          <w:szCs w:val="20"/>
          <w:highlight w:val="none"/>
        </w:rPr>
        <w:t>地址_________________________     传真____________________________</w:t>
      </w:r>
    </w:p>
    <w:p w14:paraId="1C0B2413">
      <w:pPr>
        <w:tabs>
          <w:tab w:val="left" w:pos="5580"/>
        </w:tabs>
        <w:spacing w:line="360" w:lineRule="auto"/>
        <w:ind w:left="420"/>
        <w:rPr>
          <w:sz w:val="24"/>
          <w:szCs w:val="20"/>
          <w:highlight w:val="none"/>
        </w:rPr>
      </w:pPr>
      <w:r>
        <w:rPr>
          <w:sz w:val="24"/>
          <w:szCs w:val="20"/>
          <w:highlight w:val="none"/>
        </w:rPr>
        <w:t>电话_________________________     电子函件________________________</w:t>
      </w:r>
    </w:p>
    <w:p w14:paraId="50A09334">
      <w:pPr>
        <w:tabs>
          <w:tab w:val="left" w:pos="5580"/>
        </w:tabs>
        <w:spacing w:line="360" w:lineRule="auto"/>
        <w:ind w:left="420"/>
        <w:rPr>
          <w:sz w:val="24"/>
          <w:szCs w:val="20"/>
          <w:highlight w:val="none"/>
        </w:rPr>
      </w:pPr>
    </w:p>
    <w:p w14:paraId="3A276C48">
      <w:pPr>
        <w:tabs>
          <w:tab w:val="left" w:pos="5580"/>
        </w:tabs>
        <w:spacing w:line="360" w:lineRule="auto"/>
        <w:ind w:left="420"/>
        <w:rPr>
          <w:sz w:val="24"/>
          <w:szCs w:val="20"/>
          <w:highlight w:val="none"/>
        </w:rPr>
      </w:pPr>
      <w:r>
        <w:rPr>
          <w:sz w:val="24"/>
          <w:szCs w:val="20"/>
          <w:highlight w:val="none"/>
        </w:rPr>
        <w:t>投标人名称（加盖公章） ___________</w:t>
      </w:r>
    </w:p>
    <w:p w14:paraId="20CF1486">
      <w:pPr>
        <w:tabs>
          <w:tab w:val="left" w:pos="5580"/>
        </w:tabs>
        <w:spacing w:line="360" w:lineRule="auto"/>
        <w:ind w:left="420"/>
        <w:rPr>
          <w:sz w:val="24"/>
          <w:szCs w:val="20"/>
          <w:highlight w:val="none"/>
        </w:rPr>
      </w:pPr>
      <w:r>
        <w:rPr>
          <w:sz w:val="24"/>
          <w:szCs w:val="20"/>
          <w:highlight w:val="none"/>
        </w:rPr>
        <w:t xml:space="preserve">日期：_____年______月______日    </w:t>
      </w:r>
    </w:p>
    <w:p w14:paraId="3E5C6F35">
      <w:pPr>
        <w:tabs>
          <w:tab w:val="left" w:pos="5580"/>
        </w:tabs>
        <w:spacing w:line="360" w:lineRule="auto"/>
        <w:ind w:left="420"/>
        <w:rPr>
          <w:sz w:val="24"/>
          <w:szCs w:val="20"/>
          <w:highlight w:val="none"/>
          <w:u w:val="single"/>
        </w:rPr>
      </w:pPr>
    </w:p>
    <w:p w14:paraId="1F9AFE00">
      <w:pPr>
        <w:widowControl/>
        <w:jc w:val="left"/>
        <w:rPr>
          <w:rFonts w:hint="eastAsia"/>
          <w:sz w:val="24"/>
          <w:highlight w:val="none"/>
        </w:rPr>
      </w:pPr>
      <w:bookmarkStart w:id="837" w:name="_Hlt520355938"/>
      <w:bookmarkEnd w:id="837"/>
      <w:bookmarkStart w:id="838" w:name="_Hlt520356243"/>
      <w:bookmarkEnd w:id="838"/>
      <w:r>
        <w:rPr>
          <w:rFonts w:hint="eastAsia" w:cs="Times New Roman"/>
          <w:b/>
          <w:sz w:val="32"/>
          <w:szCs w:val="32"/>
          <w:highlight w:val="none"/>
          <w:u w:val="none"/>
          <w:lang w:val="en-US" w:eastAsia="zh-CN" w:bidi="ar-SA"/>
        </w:rPr>
        <w:br w:type="page" w:clear="all"/>
      </w:r>
      <w:r>
        <w:rPr>
          <w:rFonts w:hint="eastAsia"/>
          <w:sz w:val="24"/>
          <w:highlight w:val="none"/>
        </w:rPr>
        <w:t>2</w:t>
      </w:r>
      <w:r>
        <w:rPr>
          <w:sz w:val="24"/>
          <w:highlight w:val="none"/>
        </w:rPr>
        <w:t xml:space="preserve">  </w:t>
      </w:r>
      <w:r>
        <w:rPr>
          <w:rFonts w:hint="eastAsia"/>
          <w:sz w:val="24"/>
          <w:highlight w:val="none"/>
        </w:rPr>
        <w:t>法定代表人资格证明书</w:t>
      </w:r>
      <w:r>
        <w:rPr>
          <w:sz w:val="24"/>
          <w:szCs w:val="20"/>
          <w:highlight w:val="none"/>
        </w:rPr>
        <w:t>（实质性格式）</w:t>
      </w:r>
    </w:p>
    <w:p w14:paraId="56F24E04">
      <w:pPr>
        <w:spacing w:line="360" w:lineRule="auto"/>
        <w:jc w:val="center"/>
        <w:rPr>
          <w:rFonts w:hint="eastAsia" w:ascii="宋体" w:hAnsi="宋体"/>
          <w:b/>
          <w:sz w:val="32"/>
          <w:szCs w:val="32"/>
          <w:highlight w:val="none"/>
        </w:rPr>
      </w:pPr>
    </w:p>
    <w:p w14:paraId="6ED2B740">
      <w:pPr>
        <w:spacing w:line="360" w:lineRule="auto"/>
        <w:jc w:val="center"/>
        <w:rPr>
          <w:rFonts w:ascii="宋体" w:hAnsi="宋体"/>
          <w:b/>
          <w:sz w:val="32"/>
          <w:szCs w:val="32"/>
          <w:highlight w:val="none"/>
        </w:rPr>
      </w:pPr>
      <w:r>
        <w:rPr>
          <w:rFonts w:hint="eastAsia" w:ascii="宋体" w:hAnsi="宋体"/>
          <w:b/>
          <w:sz w:val="32"/>
          <w:szCs w:val="32"/>
          <w:highlight w:val="none"/>
        </w:rPr>
        <w:t>法定代表人资格证明书</w:t>
      </w:r>
    </w:p>
    <w:p w14:paraId="46504E81">
      <w:pPr>
        <w:spacing w:line="560" w:lineRule="exact"/>
        <w:rPr>
          <w:rFonts w:ascii="宋体" w:hAnsi="宋体"/>
          <w:sz w:val="24"/>
          <w:highlight w:val="none"/>
        </w:rPr>
      </w:pPr>
      <w:r>
        <w:rPr>
          <w:rFonts w:hint="eastAsia" w:ascii="宋体" w:hAnsi="宋体"/>
          <w:sz w:val="24"/>
          <w:highlight w:val="none"/>
        </w:rPr>
        <w:t>单位名称:</w:t>
      </w:r>
    </w:p>
    <w:p w14:paraId="57788892">
      <w:pPr>
        <w:spacing w:line="560" w:lineRule="exact"/>
        <w:rPr>
          <w:rFonts w:ascii="宋体" w:hAnsi="宋体"/>
          <w:sz w:val="24"/>
          <w:highlight w:val="none"/>
        </w:rPr>
      </w:pPr>
      <w:r>
        <w:rPr>
          <w:rFonts w:hint="eastAsia" w:ascii="宋体" w:hAnsi="宋体"/>
          <w:sz w:val="24"/>
          <w:highlight w:val="none"/>
        </w:rPr>
        <w:t>地址:</w:t>
      </w:r>
    </w:p>
    <w:p w14:paraId="036C056C">
      <w:pPr>
        <w:spacing w:line="560" w:lineRule="exact"/>
        <w:rPr>
          <w:rFonts w:ascii="宋体" w:hAnsi="宋体"/>
          <w:sz w:val="24"/>
          <w:highlight w:val="none"/>
        </w:rPr>
      </w:pPr>
      <w:r>
        <w:rPr>
          <w:rFonts w:hint="eastAsia" w:ascii="宋体" w:hAnsi="宋体"/>
          <w:sz w:val="24"/>
          <w:highlight w:val="none"/>
        </w:rPr>
        <w:t>姓名:     性别:       年龄:      职务:</w:t>
      </w:r>
    </w:p>
    <w:p w14:paraId="6FE29241">
      <w:pPr>
        <w:spacing w:line="560" w:lineRule="exact"/>
        <w:rPr>
          <w:rFonts w:ascii="宋体" w:hAnsi="宋体"/>
          <w:sz w:val="24"/>
          <w:highlight w:val="none"/>
        </w:rPr>
      </w:pPr>
      <w:r>
        <w:rPr>
          <w:rFonts w:hint="eastAsia" w:ascii="宋体" w:hAnsi="宋体"/>
          <w:sz w:val="24"/>
          <w:highlight w:val="none"/>
        </w:rPr>
        <w:t>系</w:t>
      </w:r>
      <w:r>
        <w:rPr>
          <w:rFonts w:hint="eastAsia" w:ascii="宋体" w:hAnsi="宋体"/>
          <w:sz w:val="24"/>
          <w:highlight w:val="none"/>
          <w:u w:val="single"/>
        </w:rPr>
        <w:t>（投标单位名称）</w:t>
      </w:r>
      <w:r>
        <w:rPr>
          <w:rFonts w:hint="eastAsia" w:ascii="宋体" w:hAnsi="宋体"/>
          <w:sz w:val="24"/>
          <w:highlight w:val="none"/>
        </w:rPr>
        <w:t>的法定代表人。为参与</w:t>
      </w:r>
      <w:r>
        <w:rPr>
          <w:rFonts w:hint="eastAsia" w:ascii="宋体" w:hAnsi="宋体"/>
          <w:sz w:val="24"/>
          <w:highlight w:val="none"/>
          <w:u w:val="single"/>
        </w:rPr>
        <w:t>（项目名称）</w:t>
      </w:r>
      <w:r>
        <w:rPr>
          <w:rFonts w:hint="eastAsia" w:ascii="宋体" w:hAnsi="宋体"/>
          <w:sz w:val="24"/>
          <w:highlight w:val="none"/>
        </w:rPr>
        <w:t>的政府采购活动，</w:t>
      </w:r>
      <w:r>
        <w:rPr>
          <w:rFonts w:ascii="宋体" w:hAnsi="宋体"/>
          <w:sz w:val="24"/>
          <w:szCs w:val="20"/>
          <w:highlight w:val="none"/>
        </w:rPr>
        <w:t>签署、澄清确认、递交、撤回、修改</w:t>
      </w:r>
      <w:r>
        <w:rPr>
          <w:rFonts w:hint="eastAsia" w:ascii="宋体" w:hAnsi="宋体"/>
          <w:sz w:val="24"/>
          <w:highlight w:val="none"/>
        </w:rPr>
        <w:t>上述项目的投标文件、进行合同谈判、签署合同和处理与之有关的一切事务。</w:t>
      </w:r>
    </w:p>
    <w:p w14:paraId="0E065EBD">
      <w:pPr>
        <w:spacing w:line="560" w:lineRule="exact"/>
        <w:rPr>
          <w:rFonts w:ascii="宋体" w:hAnsi="宋体"/>
          <w:sz w:val="24"/>
          <w:highlight w:val="none"/>
        </w:rPr>
      </w:pPr>
      <w:r>
        <w:rPr>
          <w:rFonts w:hint="eastAsia" w:ascii="宋体" w:hAnsi="宋体"/>
          <w:sz w:val="24"/>
          <w:highlight w:val="none"/>
        </w:rPr>
        <w:t>特此证明。</w:t>
      </w:r>
    </w:p>
    <w:p w14:paraId="6DD43FF9">
      <w:pPr>
        <w:spacing w:line="560" w:lineRule="exact"/>
        <w:rPr>
          <w:rFonts w:ascii="宋体" w:hAnsi="宋体"/>
          <w:sz w:val="24"/>
          <w:highlight w:val="none"/>
        </w:rPr>
      </w:pPr>
    </w:p>
    <w:p w14:paraId="657845E3">
      <w:pPr>
        <w:pStyle w:val="224"/>
        <w:spacing w:line="583" w:lineRule="auto"/>
        <w:ind w:right="-46"/>
        <w:rPr>
          <w:spacing w:val="-3"/>
          <w:highlight w:val="none"/>
        </w:rPr>
      </w:pPr>
      <w:r>
        <w:rPr>
          <w:highlight w:val="none"/>
        </w:rPr>
        <w:t>附：</w:t>
      </w:r>
      <w:r>
        <w:rPr>
          <w:spacing w:val="-3"/>
          <w:highlight w:val="none"/>
        </w:rPr>
        <w:t>法</w:t>
      </w:r>
      <w:r>
        <w:rPr>
          <w:highlight w:val="none"/>
        </w:rPr>
        <w:t>定</w:t>
      </w:r>
      <w:r>
        <w:rPr>
          <w:spacing w:val="-3"/>
          <w:highlight w:val="none"/>
        </w:rPr>
        <w:t>代</w:t>
      </w:r>
      <w:r>
        <w:rPr>
          <w:highlight w:val="none"/>
        </w:rPr>
        <w:t>表</w:t>
      </w:r>
      <w:r>
        <w:rPr>
          <w:spacing w:val="-3"/>
          <w:highlight w:val="none"/>
        </w:rPr>
        <w:t>人</w:t>
      </w:r>
      <w:r>
        <w:rPr>
          <w:highlight w:val="none"/>
        </w:rPr>
        <w:t>（</w:t>
      </w:r>
      <w:r>
        <w:rPr>
          <w:spacing w:val="-3"/>
          <w:highlight w:val="none"/>
        </w:rPr>
        <w:t>单</w:t>
      </w:r>
      <w:r>
        <w:rPr>
          <w:highlight w:val="none"/>
        </w:rPr>
        <w:t>位</w:t>
      </w:r>
      <w:r>
        <w:rPr>
          <w:spacing w:val="-3"/>
          <w:highlight w:val="none"/>
        </w:rPr>
        <w:t>负</w:t>
      </w:r>
      <w:r>
        <w:rPr>
          <w:highlight w:val="none"/>
        </w:rPr>
        <w:t>责人</w:t>
      </w:r>
      <w:r>
        <w:rPr>
          <w:spacing w:val="-3"/>
          <w:highlight w:val="none"/>
        </w:rPr>
        <w:t>）有效期内的身</w:t>
      </w:r>
      <w:r>
        <w:rPr>
          <w:rFonts w:hint="eastAsia"/>
          <w:spacing w:val="-3"/>
          <w:highlight w:val="none"/>
        </w:rPr>
        <w:t>份</w:t>
      </w:r>
      <w:r>
        <w:rPr>
          <w:spacing w:val="-3"/>
          <w:highlight w:val="none"/>
        </w:rPr>
        <w:t>证正反面</w:t>
      </w:r>
      <w:r>
        <w:rPr>
          <w:rFonts w:hint="eastAsia"/>
          <w:spacing w:val="-3"/>
          <w:highlight w:val="none"/>
        </w:rPr>
        <w:t>电子</w:t>
      </w:r>
      <w:r>
        <w:rPr>
          <w:spacing w:val="-3"/>
          <w:highlight w:val="none"/>
        </w:rPr>
        <w:t>件</w:t>
      </w:r>
      <w:r>
        <w:rPr>
          <w:rFonts w:hint="eastAsia"/>
          <w:spacing w:val="-3"/>
          <w:highlight w:val="none"/>
        </w:rPr>
        <w:t>。</w:t>
      </w:r>
    </w:p>
    <w:tbl>
      <w:tblPr>
        <w:tblStyle w:val="3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419D5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noWrap w:val="0"/>
            <w:vAlign w:val="top"/>
          </w:tcPr>
          <w:p w14:paraId="29E33235">
            <w:pPr>
              <w:tabs>
                <w:tab w:val="left" w:pos="5580"/>
              </w:tabs>
              <w:spacing w:line="360" w:lineRule="auto"/>
              <w:jc w:val="left"/>
              <w:rPr>
                <w:rFonts w:ascii="宋体" w:hAnsi="宋体"/>
                <w:sz w:val="24"/>
                <w:szCs w:val="20"/>
                <w:highlight w:val="none"/>
              </w:rPr>
            </w:pPr>
          </w:p>
          <w:p w14:paraId="0076DA43">
            <w:pPr>
              <w:tabs>
                <w:tab w:val="left" w:pos="5580"/>
              </w:tabs>
              <w:spacing w:line="360" w:lineRule="auto"/>
              <w:jc w:val="left"/>
              <w:rPr>
                <w:rFonts w:ascii="宋体" w:hAnsi="宋体"/>
                <w:sz w:val="24"/>
                <w:szCs w:val="20"/>
                <w:highlight w:val="none"/>
              </w:rPr>
            </w:pPr>
          </w:p>
          <w:p w14:paraId="02B66C5A">
            <w:pPr>
              <w:tabs>
                <w:tab w:val="left" w:pos="5580"/>
              </w:tabs>
              <w:spacing w:line="360" w:lineRule="auto"/>
              <w:jc w:val="left"/>
              <w:rPr>
                <w:rFonts w:ascii="宋体" w:hAnsi="宋体"/>
                <w:sz w:val="24"/>
                <w:szCs w:val="20"/>
                <w:highlight w:val="none"/>
              </w:rPr>
            </w:pPr>
          </w:p>
        </w:tc>
        <w:tc>
          <w:tcPr>
            <w:tcW w:w="4536" w:type="dxa"/>
            <w:noWrap w:val="0"/>
            <w:vAlign w:val="top"/>
          </w:tcPr>
          <w:p w14:paraId="0A308E9F">
            <w:pPr>
              <w:tabs>
                <w:tab w:val="left" w:pos="5580"/>
              </w:tabs>
              <w:spacing w:line="360" w:lineRule="auto"/>
              <w:jc w:val="left"/>
              <w:rPr>
                <w:rFonts w:ascii="宋体" w:hAnsi="宋体"/>
                <w:sz w:val="24"/>
                <w:szCs w:val="20"/>
                <w:highlight w:val="none"/>
              </w:rPr>
            </w:pPr>
          </w:p>
          <w:p w14:paraId="24F8436C">
            <w:pPr>
              <w:tabs>
                <w:tab w:val="left" w:pos="5580"/>
              </w:tabs>
              <w:spacing w:line="360" w:lineRule="auto"/>
              <w:jc w:val="left"/>
              <w:rPr>
                <w:rFonts w:ascii="宋体" w:hAnsi="宋体"/>
                <w:sz w:val="24"/>
                <w:szCs w:val="20"/>
                <w:highlight w:val="none"/>
              </w:rPr>
            </w:pPr>
          </w:p>
          <w:p w14:paraId="78E78BBD">
            <w:pPr>
              <w:tabs>
                <w:tab w:val="left" w:pos="5580"/>
              </w:tabs>
              <w:spacing w:line="360" w:lineRule="auto"/>
              <w:jc w:val="left"/>
              <w:rPr>
                <w:rFonts w:ascii="宋体" w:hAnsi="宋体"/>
                <w:sz w:val="24"/>
                <w:szCs w:val="20"/>
                <w:highlight w:val="none"/>
              </w:rPr>
            </w:pPr>
          </w:p>
        </w:tc>
      </w:tr>
    </w:tbl>
    <w:p w14:paraId="565CB8C9">
      <w:pPr>
        <w:spacing w:line="560" w:lineRule="exact"/>
        <w:rPr>
          <w:rFonts w:ascii="宋体" w:hAnsi="宋体"/>
          <w:sz w:val="24"/>
          <w:highlight w:val="none"/>
        </w:rPr>
      </w:pPr>
      <w:r>
        <w:rPr>
          <w:rFonts w:hint="eastAsia" w:ascii="宋体" w:hAnsi="宋体"/>
          <w:sz w:val="24"/>
          <w:highlight w:val="none"/>
        </w:rPr>
        <w:t>                     投标人：（加盖公章）</w:t>
      </w:r>
    </w:p>
    <w:p w14:paraId="6FA710E6">
      <w:pPr>
        <w:spacing w:line="560" w:lineRule="exact"/>
        <w:rPr>
          <w:rFonts w:ascii="宋体" w:hAnsi="宋体"/>
          <w:sz w:val="24"/>
          <w:highlight w:val="none"/>
        </w:rPr>
      </w:pPr>
      <w:r>
        <w:rPr>
          <w:rFonts w:hint="eastAsia" w:ascii="宋体" w:hAnsi="宋体"/>
          <w:sz w:val="24"/>
          <w:highlight w:val="none"/>
        </w:rPr>
        <w:t>                       法定代表人</w:t>
      </w:r>
      <w:r>
        <w:rPr>
          <w:rFonts w:ascii="宋体" w:hAnsi="宋体"/>
          <w:sz w:val="24"/>
          <w:szCs w:val="20"/>
          <w:highlight w:val="none"/>
        </w:rPr>
        <w:t>签字</w:t>
      </w:r>
      <w:r>
        <w:rPr>
          <w:rFonts w:hint="eastAsia" w:ascii="宋体" w:hAnsi="宋体"/>
          <w:sz w:val="24"/>
          <w:szCs w:val="20"/>
          <w:highlight w:val="none"/>
        </w:rPr>
        <w:t>、签章</w:t>
      </w:r>
      <w:r>
        <w:rPr>
          <w:rFonts w:ascii="宋体" w:hAnsi="宋体"/>
          <w:sz w:val="24"/>
          <w:szCs w:val="20"/>
          <w:highlight w:val="none"/>
        </w:rPr>
        <w:t>或</w:t>
      </w:r>
      <w:r>
        <w:rPr>
          <w:rFonts w:hint="eastAsia" w:ascii="宋体" w:hAnsi="宋体"/>
          <w:sz w:val="24"/>
          <w:szCs w:val="20"/>
          <w:highlight w:val="none"/>
        </w:rPr>
        <w:t>印鉴</w:t>
      </w:r>
      <w:r>
        <w:rPr>
          <w:rFonts w:hint="eastAsia" w:ascii="宋体" w:hAnsi="宋体"/>
          <w:sz w:val="24"/>
          <w:highlight w:val="none"/>
        </w:rPr>
        <w:t>：</w:t>
      </w:r>
    </w:p>
    <w:p w14:paraId="64FEF3D2">
      <w:pPr>
        <w:spacing w:line="560" w:lineRule="exact"/>
        <w:ind w:firstLine="4320"/>
        <w:rPr>
          <w:rFonts w:ascii="宋体" w:hAnsi="宋体"/>
          <w:sz w:val="24"/>
          <w:highlight w:val="none"/>
        </w:rPr>
      </w:pPr>
      <w:r>
        <w:rPr>
          <w:rFonts w:hint="eastAsia" w:ascii="宋体" w:hAnsi="宋体"/>
          <w:sz w:val="24"/>
          <w:highlight w:val="none"/>
        </w:rPr>
        <w:t>日期：    年    月    日</w:t>
      </w:r>
    </w:p>
    <w:p w14:paraId="5ED74CDB">
      <w:pPr>
        <w:widowControl/>
        <w:jc w:val="left"/>
        <w:rPr>
          <w:rFonts w:hint="eastAsia"/>
          <w:sz w:val="24"/>
          <w:highlight w:val="none"/>
        </w:rPr>
      </w:pPr>
    </w:p>
    <w:p w14:paraId="74C3BBEF">
      <w:pPr>
        <w:widowControl/>
        <w:jc w:val="left"/>
        <w:rPr>
          <w:rFonts w:hint="eastAsia"/>
          <w:sz w:val="24"/>
          <w:highlight w:val="none"/>
        </w:rPr>
      </w:pPr>
    </w:p>
    <w:p w14:paraId="6B9B1A88">
      <w:pPr>
        <w:widowControl/>
        <w:jc w:val="left"/>
        <w:rPr>
          <w:rFonts w:hint="eastAsia"/>
          <w:sz w:val="24"/>
          <w:highlight w:val="none"/>
        </w:rPr>
      </w:pPr>
    </w:p>
    <w:p w14:paraId="4ED74EE1">
      <w:pPr>
        <w:tabs>
          <w:tab w:val="left" w:pos="5580"/>
        </w:tabs>
        <w:spacing w:line="360" w:lineRule="auto"/>
        <w:jc w:val="left"/>
        <w:rPr>
          <w:rFonts w:ascii="宋体" w:hAnsi="宋体"/>
          <w:sz w:val="24"/>
          <w:szCs w:val="20"/>
          <w:highlight w:val="none"/>
        </w:rPr>
      </w:pPr>
      <w:r>
        <w:rPr>
          <w:rFonts w:hint="eastAsia" w:ascii="宋体" w:hAnsi="宋体"/>
          <w:sz w:val="24"/>
          <w:szCs w:val="20"/>
          <w:highlight w:val="none"/>
        </w:rPr>
        <w:t>说明</w:t>
      </w:r>
      <w:r>
        <w:rPr>
          <w:rFonts w:ascii="宋体" w:hAnsi="宋体"/>
          <w:sz w:val="24"/>
          <w:szCs w:val="20"/>
          <w:highlight w:val="none"/>
        </w:rPr>
        <w:t>：</w:t>
      </w:r>
    </w:p>
    <w:p w14:paraId="1849D9F0">
      <w:pPr>
        <w:tabs>
          <w:tab w:val="left" w:pos="5580"/>
        </w:tabs>
        <w:spacing w:line="360" w:lineRule="auto"/>
        <w:jc w:val="left"/>
        <w:rPr>
          <w:rFonts w:ascii="宋体" w:hAnsi="宋体"/>
          <w:sz w:val="24"/>
          <w:szCs w:val="20"/>
          <w:highlight w:val="none"/>
        </w:rPr>
      </w:pPr>
      <w:r>
        <w:rPr>
          <w:rFonts w:ascii="宋体" w:hAnsi="宋体"/>
          <w:sz w:val="24"/>
          <w:szCs w:val="20"/>
          <w:highlight w:val="none"/>
        </w:rPr>
        <w:t>1.若供应商为事业单位或其他组织或分支机构（仅当</w:t>
      </w:r>
      <w:r>
        <w:rPr>
          <w:rFonts w:hint="eastAsia" w:ascii="宋体" w:hAnsi="宋体"/>
          <w:sz w:val="24"/>
          <w:szCs w:val="20"/>
          <w:highlight w:val="none"/>
        </w:rPr>
        <w:t>招标</w:t>
      </w:r>
      <w:r>
        <w:rPr>
          <w:rFonts w:ascii="宋体" w:hAnsi="宋体"/>
          <w:sz w:val="24"/>
          <w:szCs w:val="20"/>
          <w:highlight w:val="none"/>
        </w:rPr>
        <w:t>文件注明允许分支机构</w:t>
      </w:r>
      <w:r>
        <w:rPr>
          <w:rFonts w:hint="eastAsia" w:ascii="宋体" w:hAnsi="宋体"/>
          <w:sz w:val="24"/>
          <w:szCs w:val="20"/>
          <w:highlight w:val="none"/>
        </w:rPr>
        <w:t>投标</w:t>
      </w:r>
      <w:r>
        <w:rPr>
          <w:rFonts w:ascii="宋体" w:hAnsi="宋体"/>
          <w:sz w:val="24"/>
          <w:szCs w:val="20"/>
          <w:highlight w:val="none"/>
        </w:rPr>
        <w:t>的），则法定代表人（单位负责人）</w:t>
      </w:r>
      <w:r>
        <w:rPr>
          <w:rFonts w:hint="eastAsia" w:ascii="宋体" w:hAnsi="宋体"/>
          <w:sz w:val="24"/>
          <w:szCs w:val="20"/>
          <w:highlight w:val="none"/>
        </w:rPr>
        <w:t>处</w:t>
      </w:r>
      <w:r>
        <w:rPr>
          <w:rFonts w:ascii="宋体" w:hAnsi="宋体"/>
          <w:sz w:val="24"/>
          <w:szCs w:val="20"/>
          <w:highlight w:val="none"/>
        </w:rPr>
        <w:t>的签署人可为单位负责人</w:t>
      </w:r>
      <w:r>
        <w:rPr>
          <w:rFonts w:hint="eastAsia" w:ascii="宋体" w:hAnsi="宋体"/>
          <w:sz w:val="24"/>
          <w:szCs w:val="20"/>
          <w:highlight w:val="none"/>
        </w:rPr>
        <w:t>。</w:t>
      </w:r>
    </w:p>
    <w:p w14:paraId="5554FA8C">
      <w:pPr>
        <w:widowControl/>
        <w:jc w:val="left"/>
        <w:rPr>
          <w:rFonts w:hint="eastAsia"/>
          <w:sz w:val="24"/>
          <w:highlight w:val="none"/>
        </w:rPr>
      </w:pPr>
      <w:r>
        <w:rPr>
          <w:rFonts w:hint="eastAsia"/>
          <w:sz w:val="24"/>
          <w:highlight w:val="none"/>
        </w:rPr>
        <w:br w:type="page" w:clear="all"/>
      </w:r>
      <w:r>
        <w:rPr>
          <w:rFonts w:hint="eastAsia"/>
          <w:sz w:val="24"/>
          <w:highlight w:val="none"/>
        </w:rPr>
        <w:t>3  政府采购供应商信用承诺书</w:t>
      </w:r>
      <w:r>
        <w:rPr>
          <w:sz w:val="24"/>
          <w:szCs w:val="20"/>
          <w:highlight w:val="none"/>
        </w:rPr>
        <w:t>（实质性格式）</w:t>
      </w:r>
    </w:p>
    <w:p w14:paraId="60C5EE3F">
      <w:pPr>
        <w:spacing w:line="560" w:lineRule="exact"/>
        <w:ind w:firstLine="321"/>
        <w:jc w:val="center"/>
        <w:rPr>
          <w:rFonts w:hint="eastAsia" w:ascii="黑体" w:hAnsi="黑体" w:eastAsia="黑体"/>
          <w:b/>
          <w:sz w:val="32"/>
          <w:szCs w:val="32"/>
          <w:highlight w:val="none"/>
        </w:rPr>
      </w:pPr>
    </w:p>
    <w:p w14:paraId="355D8D86">
      <w:pPr>
        <w:spacing w:line="560" w:lineRule="exact"/>
        <w:ind w:firstLine="321"/>
        <w:jc w:val="center"/>
        <w:rPr>
          <w:rFonts w:ascii="黑体" w:hAnsi="黑体" w:eastAsia="黑体"/>
          <w:b/>
          <w:sz w:val="32"/>
          <w:szCs w:val="32"/>
          <w:highlight w:val="none"/>
        </w:rPr>
      </w:pPr>
      <w:r>
        <w:rPr>
          <w:rFonts w:hint="eastAsia" w:ascii="黑体" w:hAnsi="黑体" w:eastAsia="黑体"/>
          <w:b/>
          <w:sz w:val="32"/>
          <w:szCs w:val="32"/>
          <w:highlight w:val="none"/>
        </w:rPr>
        <w:t>政府采购供应商信用承诺书</w:t>
      </w:r>
    </w:p>
    <w:p w14:paraId="4CB1D24E">
      <w:pPr>
        <w:ind w:firstLine="640"/>
        <w:rPr>
          <w:highlight w:val="none"/>
        </w:rPr>
      </w:pPr>
    </w:p>
    <w:p w14:paraId="3BD5E914">
      <w:pPr>
        <w:spacing w:line="276" w:lineRule="auto"/>
        <w:ind w:firstLine="480"/>
        <w:rPr>
          <w:rFonts w:ascii="宋体" w:hAnsi="宋体"/>
          <w:sz w:val="24"/>
          <w:highlight w:val="none"/>
        </w:rPr>
      </w:pPr>
      <w:r>
        <w:rPr>
          <w:rFonts w:hint="eastAsia" w:ascii="宋体" w:hAnsi="宋体"/>
          <w:sz w:val="24"/>
          <w:highlight w:val="none"/>
        </w:rPr>
        <w:t>为维护公开、公平、公正的政府采购市场秩序，树立诚实守信的供应商形象，本单位在参与政府采购活动中，自愿作出以下承诺：</w:t>
      </w:r>
    </w:p>
    <w:p w14:paraId="660BC1EC">
      <w:pPr>
        <w:spacing w:line="276" w:lineRule="auto"/>
        <w:ind w:firstLine="480"/>
        <w:rPr>
          <w:rFonts w:ascii="宋体" w:hAnsi="宋体"/>
          <w:sz w:val="24"/>
          <w:highlight w:val="none"/>
        </w:rPr>
      </w:pPr>
      <w:r>
        <w:rPr>
          <w:rFonts w:hint="eastAsia" w:ascii="宋体" w:hAnsi="宋体"/>
          <w:sz w:val="24"/>
          <w:highlight w:val="none"/>
        </w:rPr>
        <w:t>一、严格遵守国家法律、法规和规章，全面履行应尽的责任和义务，全面做到履约守信，具备《政府采购法》第二十二条第一款规定的条件。</w:t>
      </w:r>
    </w:p>
    <w:p w14:paraId="4079F78F">
      <w:pPr>
        <w:spacing w:line="276" w:lineRule="auto"/>
        <w:ind w:firstLine="480"/>
        <w:rPr>
          <w:rFonts w:ascii="宋体" w:hAnsi="宋体"/>
          <w:sz w:val="24"/>
          <w:highlight w:val="none"/>
        </w:rPr>
      </w:pPr>
      <w:r>
        <w:rPr>
          <w:rFonts w:hint="eastAsia" w:ascii="宋体" w:hAnsi="宋体"/>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04374A8D">
      <w:pPr>
        <w:spacing w:line="276" w:lineRule="auto"/>
        <w:ind w:firstLine="480"/>
        <w:rPr>
          <w:rFonts w:ascii="宋体" w:hAnsi="宋体"/>
          <w:sz w:val="24"/>
          <w:highlight w:val="none"/>
        </w:rPr>
      </w:pPr>
      <w:r>
        <w:rPr>
          <w:rFonts w:hint="eastAsia" w:ascii="宋体" w:hAnsi="宋体"/>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7590693B">
      <w:pPr>
        <w:spacing w:line="276" w:lineRule="auto"/>
        <w:ind w:firstLine="480"/>
        <w:rPr>
          <w:rFonts w:ascii="宋体" w:hAnsi="宋体"/>
          <w:sz w:val="24"/>
          <w:highlight w:val="none"/>
        </w:rPr>
      </w:pPr>
      <w:r>
        <w:rPr>
          <w:rFonts w:hint="eastAsia" w:ascii="宋体" w:hAnsi="宋体"/>
          <w:sz w:val="24"/>
          <w:highlight w:val="none"/>
        </w:rPr>
        <w:t>四、严格依法开展生产经营活动，主动接受行业监管，自愿接受依法开展的日常检查；违法失信经营后将自愿接受约束和惩戒，并依法承担相应责任。</w:t>
      </w:r>
    </w:p>
    <w:p w14:paraId="25A9B914">
      <w:pPr>
        <w:spacing w:line="276" w:lineRule="auto"/>
        <w:ind w:firstLine="480"/>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p>
    <w:p w14:paraId="338565A1">
      <w:pPr>
        <w:spacing w:line="276" w:lineRule="auto"/>
        <w:ind w:firstLine="480"/>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3600FBC4">
      <w:pPr>
        <w:spacing w:line="276" w:lineRule="auto"/>
        <w:ind w:firstLine="480"/>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p>
    <w:p w14:paraId="1F9411C0">
      <w:pPr>
        <w:spacing w:line="276" w:lineRule="auto"/>
        <w:ind w:firstLine="480"/>
        <w:rPr>
          <w:rFonts w:ascii="宋体" w:hAnsi="宋体"/>
          <w:sz w:val="24"/>
          <w:highlight w:val="none"/>
        </w:rPr>
      </w:pPr>
      <w:r>
        <w:rPr>
          <w:rFonts w:hint="eastAsia" w:ascii="宋体" w:hAnsi="宋体"/>
          <w:sz w:val="24"/>
          <w:highlight w:val="none"/>
        </w:rPr>
        <w:t>八、承诺本单位提出政府采购质疑和投诉坚持依法依规、诚实信用原则。</w:t>
      </w:r>
    </w:p>
    <w:p w14:paraId="5B53CD3F">
      <w:pPr>
        <w:spacing w:line="276" w:lineRule="auto"/>
        <w:ind w:firstLine="480"/>
        <w:rPr>
          <w:rFonts w:ascii="宋体" w:hAnsi="宋体"/>
          <w:sz w:val="24"/>
          <w:highlight w:val="none"/>
        </w:rPr>
      </w:pPr>
      <w:r>
        <w:rPr>
          <w:rFonts w:hint="eastAsia" w:ascii="宋体" w:hAnsi="宋体"/>
          <w:sz w:val="24"/>
          <w:highlight w:val="none"/>
        </w:rPr>
        <w:t xml:space="preserve">九、根据政府采购相关法律法规的规定需要作出的其他承诺。 </w:t>
      </w:r>
    </w:p>
    <w:p w14:paraId="6B91D5AD">
      <w:pPr>
        <w:spacing w:line="276" w:lineRule="auto"/>
        <w:ind w:firstLine="480"/>
        <w:rPr>
          <w:rFonts w:ascii="宋体" w:hAnsi="宋体"/>
          <w:sz w:val="24"/>
          <w:highlight w:val="none"/>
        </w:rPr>
      </w:pPr>
      <w:r>
        <w:rPr>
          <w:rFonts w:hint="eastAsia" w:ascii="宋体" w:hAnsi="宋体"/>
          <w:sz w:val="24"/>
          <w:highlight w:val="none"/>
        </w:rPr>
        <w:t>十、承诺本单位若违背承诺约定，经查实，愿意接受行业主管部门和信用管理部门相应的规定处罚，承担违约责任，并依法承担相应的法律责任。</w:t>
      </w:r>
    </w:p>
    <w:p w14:paraId="3C6317D3">
      <w:pPr>
        <w:spacing w:line="276" w:lineRule="auto"/>
        <w:ind w:firstLine="480"/>
        <w:rPr>
          <w:rFonts w:ascii="宋体" w:hAnsi="宋体"/>
          <w:sz w:val="24"/>
          <w:highlight w:val="none"/>
        </w:rPr>
      </w:pPr>
      <w:r>
        <w:rPr>
          <w:rFonts w:hint="eastAsia" w:ascii="宋体" w:hAnsi="宋体"/>
          <w:sz w:val="24"/>
          <w:highlight w:val="none"/>
        </w:rPr>
        <w:t>十一、承诺本单位同意将以上承诺事项上网公示，违背承诺约定行为将作为失信信息，记录到常州市公共信用信息系统，并予以公开。</w:t>
      </w:r>
    </w:p>
    <w:p w14:paraId="4B0393F9">
      <w:pPr>
        <w:pStyle w:val="441"/>
        <w:spacing w:line="276" w:lineRule="auto"/>
        <w:ind w:right="1050" w:firstLine="2880"/>
        <w:jc w:val="both"/>
        <w:rPr>
          <w:rFonts w:ascii="宋体" w:hAnsi="宋体" w:eastAsia="宋体"/>
          <w:sz w:val="24"/>
          <w:szCs w:val="22"/>
          <w:highlight w:val="none"/>
        </w:rPr>
      </w:pPr>
    </w:p>
    <w:p w14:paraId="312EA77C">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425DB373">
      <w:pPr>
        <w:spacing w:before="25" w:after="25" w:line="360" w:lineRule="auto"/>
        <w:rPr>
          <w:sz w:val="24"/>
          <w:highlight w:val="none"/>
          <w:lang w:val="zh-CN"/>
        </w:rPr>
      </w:pPr>
      <w:r>
        <w:rPr>
          <w:sz w:val="24"/>
          <w:szCs w:val="20"/>
          <w:highlight w:val="none"/>
        </w:rPr>
        <w:t xml:space="preserve">日期：_____年______月______日   </w:t>
      </w:r>
    </w:p>
    <w:p w14:paraId="6F4AC22F">
      <w:pPr>
        <w:widowControl/>
        <w:jc w:val="left"/>
        <w:rPr>
          <w:sz w:val="24"/>
          <w:szCs w:val="20"/>
          <w:highlight w:val="none"/>
        </w:rPr>
      </w:pPr>
      <w:bookmarkStart w:id="839" w:name="_Hlt520271212"/>
      <w:bookmarkEnd w:id="839"/>
      <w:bookmarkStart w:id="840" w:name="_Hlt520274393"/>
      <w:bookmarkEnd w:id="840"/>
      <w:bookmarkStart w:id="841" w:name="_Hlt520355504"/>
      <w:bookmarkEnd w:id="841"/>
      <w:bookmarkStart w:id="842" w:name="_Hlt520274121"/>
      <w:bookmarkEnd w:id="842"/>
      <w:bookmarkStart w:id="843" w:name="_Hlt520350918"/>
      <w:bookmarkEnd w:id="843"/>
      <w:bookmarkStart w:id="844" w:name="_Hlt520274065"/>
      <w:bookmarkEnd w:id="844"/>
      <w:bookmarkStart w:id="845" w:name="_Hlt520343000"/>
      <w:bookmarkEnd w:id="845"/>
      <w:bookmarkStart w:id="846" w:name="_Hlt520274407"/>
      <w:bookmarkEnd w:id="846"/>
      <w:bookmarkStart w:id="847" w:name="_Hlt520343392"/>
      <w:bookmarkEnd w:id="847"/>
      <w:bookmarkStart w:id="848" w:name="_Hlt520273711"/>
      <w:bookmarkEnd w:id="848"/>
      <w:bookmarkStart w:id="849" w:name="_Toc264969247"/>
      <w:bookmarkStart w:id="850" w:name="_Toc195842922"/>
      <w:bookmarkStart w:id="851" w:name="_Toc226965830"/>
      <w:bookmarkStart w:id="852" w:name="_Toc226309801"/>
      <w:bookmarkStart w:id="853" w:name="_Toc150774762"/>
      <w:bookmarkStart w:id="854" w:name="_Toc226965747"/>
      <w:bookmarkStart w:id="855" w:name="_Toc226337253"/>
      <w:bookmarkStart w:id="856" w:name="_Toc305158899"/>
      <w:bookmarkStart w:id="857" w:name="_Toc520356218"/>
      <w:bookmarkStart w:id="858" w:name="_Toc150480795"/>
      <w:bookmarkStart w:id="859" w:name="_Toc142311059"/>
      <w:bookmarkStart w:id="860" w:name="_Toc265228395"/>
      <w:bookmarkStart w:id="861" w:name="_Toc305158825"/>
      <w:bookmarkStart w:id="862" w:name="_Toc127151557"/>
      <w:bookmarkStart w:id="863" w:name="_Ref467988705"/>
      <w:bookmarkStart w:id="864" w:name="_Toc480942350"/>
      <w:r>
        <w:rPr>
          <w:sz w:val="24"/>
          <w:szCs w:val="20"/>
          <w:highlight w:val="none"/>
        </w:rPr>
        <w:br w:type="page" w:clear="all"/>
      </w:r>
      <w:r>
        <w:rPr>
          <w:rFonts w:hint="eastAsia"/>
          <w:sz w:val="24"/>
          <w:szCs w:val="20"/>
          <w:highlight w:val="none"/>
        </w:rPr>
        <w:t>4</w:t>
      </w:r>
      <w:r>
        <w:rPr>
          <w:sz w:val="24"/>
          <w:szCs w:val="20"/>
          <w:highlight w:val="none"/>
        </w:rPr>
        <w:t xml:space="preserve">  开标一览表</w:t>
      </w:r>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p>
    <w:p w14:paraId="4C238CAB">
      <w:pPr>
        <w:spacing w:line="360" w:lineRule="exact"/>
        <w:jc w:val="center"/>
        <w:rPr>
          <w:b/>
          <w:sz w:val="36"/>
          <w:szCs w:val="36"/>
          <w:highlight w:val="none"/>
        </w:rPr>
      </w:pPr>
      <w:bookmarkStart w:id="865" w:name="_Toc226965831"/>
      <w:bookmarkStart w:id="866" w:name="_Toc264969248"/>
      <w:bookmarkStart w:id="867" w:name="_Toc226309802"/>
      <w:bookmarkStart w:id="868" w:name="_Toc305158900"/>
      <w:bookmarkStart w:id="869" w:name="_Toc164608827"/>
      <w:bookmarkStart w:id="870" w:name="_Toc164608672"/>
      <w:bookmarkStart w:id="871" w:name="_Toc265228396"/>
      <w:bookmarkStart w:id="872" w:name="_Toc305158826"/>
      <w:bookmarkStart w:id="873" w:name="_Toc226965748"/>
      <w:bookmarkStart w:id="874" w:name="_Toc226337254"/>
      <w:bookmarkStart w:id="875" w:name="_Toc195842923"/>
      <w:r>
        <w:rPr>
          <w:rFonts w:hint="eastAsia"/>
          <w:b/>
          <w:sz w:val="36"/>
          <w:szCs w:val="36"/>
          <w:highlight w:val="none"/>
        </w:rPr>
        <w:t>开标一览表</w:t>
      </w:r>
      <w:bookmarkEnd w:id="865"/>
      <w:bookmarkEnd w:id="866"/>
      <w:bookmarkEnd w:id="867"/>
      <w:bookmarkEnd w:id="868"/>
      <w:bookmarkEnd w:id="869"/>
      <w:bookmarkEnd w:id="870"/>
      <w:bookmarkEnd w:id="871"/>
      <w:bookmarkEnd w:id="872"/>
      <w:bookmarkEnd w:id="873"/>
      <w:bookmarkEnd w:id="874"/>
      <w:bookmarkEnd w:id="875"/>
    </w:p>
    <w:p w14:paraId="71021032">
      <w:pPr>
        <w:tabs>
          <w:tab w:val="left" w:pos="1800"/>
          <w:tab w:val="left" w:pos="5580"/>
        </w:tabs>
        <w:spacing w:line="360" w:lineRule="auto"/>
        <w:jc w:val="left"/>
        <w:rPr>
          <w:i/>
          <w:sz w:val="24"/>
          <w:highlight w:val="none"/>
        </w:rPr>
      </w:pPr>
    </w:p>
    <w:p w14:paraId="0F79F19F">
      <w:pPr>
        <w:tabs>
          <w:tab w:val="left" w:pos="1800"/>
          <w:tab w:val="left" w:pos="5580"/>
        </w:tabs>
        <w:spacing w:line="360" w:lineRule="auto"/>
        <w:ind w:firstLine="240"/>
        <w:jc w:val="left"/>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项目编号/包号：_____________________     项目名称：____________</w:t>
      </w:r>
    </w:p>
    <w:tbl>
      <w:tblPr>
        <w:tblStyle w:val="35"/>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22"/>
        <w:gridCol w:w="2810"/>
        <w:gridCol w:w="1507"/>
        <w:gridCol w:w="3533"/>
      </w:tblGrid>
      <w:tr w14:paraId="4D8C8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trPr>
        <w:tc>
          <w:tcPr>
            <w:tcW w:w="412" w:type="dxa"/>
            <w:vMerge w:val="restart"/>
            <w:noWrap w:val="0"/>
            <w:vAlign w:val="center"/>
          </w:tcPr>
          <w:p w14:paraId="44B2FFAC">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序号</w:t>
            </w:r>
          </w:p>
        </w:tc>
        <w:tc>
          <w:tcPr>
            <w:tcW w:w="2215" w:type="dxa"/>
            <w:vMerge w:val="restart"/>
            <w:noWrap w:val="0"/>
            <w:vAlign w:val="center"/>
          </w:tcPr>
          <w:p w14:paraId="488A11B2">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投标人名称</w:t>
            </w:r>
          </w:p>
        </w:tc>
        <w:tc>
          <w:tcPr>
            <w:tcW w:w="3973" w:type="dxa"/>
            <w:gridSpan w:val="2"/>
            <w:noWrap w:val="0"/>
            <w:vAlign w:val="center"/>
          </w:tcPr>
          <w:p w14:paraId="6D9D1D32">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投标报价</w:t>
            </w:r>
          </w:p>
        </w:tc>
      </w:tr>
      <w:tr w14:paraId="278C4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412" w:type="dxa"/>
            <w:vMerge w:val="continue"/>
            <w:noWrap w:val="0"/>
            <w:vAlign w:val="center"/>
          </w:tcPr>
          <w:p w14:paraId="533D2ED9">
            <w:pPr>
              <w:tabs>
                <w:tab w:val="left" w:pos="5580"/>
              </w:tabs>
              <w:jc w:val="center"/>
              <w:rPr>
                <w:rFonts w:ascii="Times New Roman" w:hAnsi="Times New Roman" w:eastAsia="宋体" w:cs="Times New Roman"/>
                <w:sz w:val="24"/>
                <w:highlight w:val="none"/>
              </w:rPr>
            </w:pPr>
          </w:p>
        </w:tc>
        <w:tc>
          <w:tcPr>
            <w:tcW w:w="2215" w:type="dxa"/>
            <w:vMerge w:val="continue"/>
            <w:noWrap w:val="0"/>
            <w:vAlign w:val="center"/>
          </w:tcPr>
          <w:p w14:paraId="433C8149">
            <w:pPr>
              <w:tabs>
                <w:tab w:val="left" w:pos="5580"/>
              </w:tabs>
              <w:jc w:val="center"/>
              <w:rPr>
                <w:rFonts w:ascii="Times New Roman" w:hAnsi="Times New Roman" w:eastAsia="宋体" w:cs="Times New Roman"/>
                <w:sz w:val="24"/>
                <w:highlight w:val="none"/>
              </w:rPr>
            </w:pPr>
          </w:p>
        </w:tc>
        <w:tc>
          <w:tcPr>
            <w:tcW w:w="1188" w:type="dxa"/>
            <w:noWrap w:val="0"/>
            <w:vAlign w:val="center"/>
          </w:tcPr>
          <w:p w14:paraId="1A0BF3B1">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大写</w:t>
            </w:r>
          </w:p>
        </w:tc>
        <w:tc>
          <w:tcPr>
            <w:tcW w:w="1182" w:type="dxa"/>
            <w:noWrap w:val="0"/>
            <w:vAlign w:val="center"/>
          </w:tcPr>
          <w:p w14:paraId="15AA9ECB">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小写</w:t>
            </w:r>
          </w:p>
        </w:tc>
      </w:tr>
      <w:tr w14:paraId="7AA1C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trPr>
        <w:tc>
          <w:tcPr>
            <w:tcW w:w="412" w:type="dxa"/>
            <w:noWrap w:val="0"/>
            <w:vAlign w:val="center"/>
          </w:tcPr>
          <w:p w14:paraId="47A54071">
            <w:pPr>
              <w:tabs>
                <w:tab w:val="left" w:pos="5580"/>
              </w:tabs>
              <w:jc w:val="center"/>
              <w:rPr>
                <w:rFonts w:ascii="Times New Roman" w:hAnsi="Times New Roman" w:eastAsia="宋体" w:cs="Times New Roman"/>
                <w:sz w:val="24"/>
                <w:highlight w:val="none"/>
              </w:rPr>
            </w:pPr>
          </w:p>
        </w:tc>
        <w:tc>
          <w:tcPr>
            <w:tcW w:w="2215" w:type="dxa"/>
            <w:noWrap w:val="0"/>
            <w:vAlign w:val="center"/>
          </w:tcPr>
          <w:p w14:paraId="41AF8499">
            <w:pPr>
              <w:tabs>
                <w:tab w:val="left" w:pos="5580"/>
              </w:tabs>
              <w:jc w:val="center"/>
              <w:rPr>
                <w:rFonts w:ascii="Times New Roman" w:hAnsi="Times New Roman" w:eastAsia="宋体" w:cs="Times New Roman"/>
                <w:sz w:val="24"/>
                <w:highlight w:val="none"/>
              </w:rPr>
            </w:pPr>
          </w:p>
        </w:tc>
        <w:tc>
          <w:tcPr>
            <w:tcW w:w="1188" w:type="dxa"/>
            <w:noWrap w:val="0"/>
            <w:vAlign w:val="center"/>
          </w:tcPr>
          <w:p w14:paraId="26175846">
            <w:pPr>
              <w:tabs>
                <w:tab w:val="left" w:pos="5580"/>
              </w:tabs>
              <w:jc w:val="center"/>
              <w:rPr>
                <w:rFonts w:ascii="Times New Roman" w:hAnsi="Times New Roman" w:eastAsia="宋体" w:cs="Times New Roman"/>
                <w:sz w:val="24"/>
                <w:highlight w:val="none"/>
              </w:rPr>
            </w:pPr>
          </w:p>
        </w:tc>
        <w:tc>
          <w:tcPr>
            <w:tcW w:w="1182" w:type="dxa"/>
            <w:noWrap w:val="0"/>
            <w:vAlign w:val="center"/>
          </w:tcPr>
          <w:p w14:paraId="5B0A9B48">
            <w:pPr>
              <w:tabs>
                <w:tab w:val="left" w:pos="5580"/>
              </w:tabs>
              <w:jc w:val="center"/>
              <w:rPr>
                <w:rFonts w:ascii="Times New Roman" w:hAnsi="Times New Roman" w:eastAsia="宋体" w:cs="Times New Roman"/>
                <w:sz w:val="24"/>
                <w:highlight w:val="none"/>
              </w:rPr>
            </w:pPr>
          </w:p>
        </w:tc>
      </w:tr>
    </w:tbl>
    <w:p w14:paraId="079033C6">
      <w:pPr>
        <w:jc w:val="left"/>
        <w:rPr>
          <w:rFonts w:ascii="Times New Roman" w:hAnsi="Times New Roman" w:eastAsia="宋体" w:cs="Times New Roman"/>
          <w:sz w:val="24"/>
          <w:highlight w:val="none"/>
        </w:rPr>
      </w:pPr>
    </w:p>
    <w:p w14:paraId="54D0E00A">
      <w:pPr>
        <w:jc w:val="left"/>
        <w:rPr>
          <w:rFonts w:ascii="Times New Roman" w:hAnsi="Times New Roman" w:eastAsia="宋体" w:cs="Times New Roman"/>
          <w:sz w:val="24"/>
          <w:szCs w:val="20"/>
          <w:highlight w:val="none"/>
        </w:rPr>
      </w:pPr>
      <w:r>
        <w:rPr>
          <w:rFonts w:ascii="Times New Roman" w:hAnsi="Times New Roman" w:eastAsia="宋体" w:cs="Times New Roman"/>
          <w:sz w:val="24"/>
          <w:highlight w:val="none"/>
        </w:rPr>
        <w:t>注：1</w:t>
      </w:r>
      <w:r>
        <w:rPr>
          <w:rFonts w:ascii="Times New Roman" w:hAnsi="Times New Roman" w:eastAsia="宋体" w:cs="Times New Roman"/>
          <w:sz w:val="24"/>
          <w:szCs w:val="20"/>
          <w:highlight w:val="none"/>
        </w:rPr>
        <w:t>.此表中，每包的投标报价应和《投标分项报价表》中的总价相一致。</w:t>
      </w:r>
    </w:p>
    <w:p w14:paraId="76BA6516">
      <w:pPr>
        <w:tabs>
          <w:tab w:val="left" w:pos="5580"/>
        </w:tabs>
        <w:ind w:firstLine="480"/>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2.本表必须按包分别填写。</w:t>
      </w:r>
    </w:p>
    <w:p w14:paraId="14CC4165">
      <w:pPr>
        <w:spacing w:before="25" w:after="25" w:line="360" w:lineRule="auto"/>
        <w:rPr>
          <w:rFonts w:ascii="Times New Roman" w:hAnsi="Times New Roman" w:eastAsia="宋体" w:cs="Times New Roman"/>
          <w:sz w:val="24"/>
          <w:highlight w:val="none"/>
          <w:lang w:val="zh-CN"/>
        </w:rPr>
      </w:pPr>
    </w:p>
    <w:p w14:paraId="70413586">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                         </w:t>
      </w:r>
    </w:p>
    <w:p w14:paraId="73959E57">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rPr>
        <w:t>投标人名称（加盖公章）</w:t>
      </w:r>
      <w:r>
        <w:rPr>
          <w:rFonts w:ascii="Times New Roman" w:hAnsi="Times New Roman" w:eastAsia="宋体" w:cs="Times New Roman"/>
          <w:sz w:val="24"/>
          <w:highlight w:val="none"/>
          <w:lang w:val="zh-CN"/>
        </w:rPr>
        <w:t>：____________</w:t>
      </w:r>
    </w:p>
    <w:p w14:paraId="328E2839">
      <w:pPr>
        <w:spacing w:before="25" w:after="25" w:line="360" w:lineRule="auto"/>
        <w:rPr>
          <w:sz w:val="24"/>
          <w:highlight w:val="none"/>
          <w:lang w:val="zh-CN"/>
        </w:rPr>
      </w:pPr>
      <w:r>
        <w:rPr>
          <w:rFonts w:ascii="Times New Roman" w:hAnsi="Times New Roman" w:eastAsia="宋体" w:cs="Times New Roman"/>
          <w:sz w:val="24"/>
          <w:szCs w:val="20"/>
          <w:highlight w:val="none"/>
        </w:rPr>
        <w:t>日期：_____年______月______日</w:t>
      </w:r>
      <w:r>
        <w:rPr>
          <w:sz w:val="24"/>
          <w:szCs w:val="20"/>
          <w:highlight w:val="none"/>
        </w:rPr>
        <w:t xml:space="preserve">   </w:t>
      </w:r>
    </w:p>
    <w:p w14:paraId="5F287779">
      <w:pPr>
        <w:widowControl/>
        <w:jc w:val="left"/>
        <w:rPr>
          <w:rFonts w:ascii="Times New Roman" w:hAnsi="Times New Roman" w:eastAsia="宋体" w:cs="Times New Roman"/>
          <w:sz w:val="24"/>
          <w:szCs w:val="20"/>
          <w:highlight w:val="none"/>
        </w:rPr>
      </w:pPr>
      <w:bookmarkStart w:id="876" w:name="_Toc127151558"/>
      <w:bookmarkStart w:id="877" w:name="_Toc150480796"/>
      <w:bookmarkStart w:id="878" w:name="_Toc226309803"/>
      <w:bookmarkStart w:id="879" w:name="_Toc226337255"/>
      <w:bookmarkStart w:id="880" w:name="_Toc305158901"/>
      <w:bookmarkStart w:id="881" w:name="_Toc264969249"/>
      <w:bookmarkStart w:id="882" w:name="_Toc142311060"/>
      <w:bookmarkStart w:id="883" w:name="_Toc226965832"/>
      <w:bookmarkStart w:id="884" w:name="_Toc226965749"/>
      <w:bookmarkStart w:id="885" w:name="_Toc305158827"/>
      <w:bookmarkStart w:id="886" w:name="_Toc265228397"/>
      <w:bookmarkStart w:id="887" w:name="_Toc195842924"/>
      <w:bookmarkStart w:id="888" w:name="_Toc150774763"/>
      <w:r>
        <w:rPr>
          <w:sz w:val="24"/>
          <w:szCs w:val="20"/>
          <w:highlight w:val="none"/>
        </w:rPr>
        <w:br w:type="page" w:clear="all"/>
      </w:r>
      <w:r>
        <w:rPr>
          <w:rFonts w:hint="eastAsia"/>
          <w:sz w:val="24"/>
          <w:szCs w:val="20"/>
          <w:highlight w:val="none"/>
        </w:rPr>
        <w:t>5</w:t>
      </w:r>
      <w:r>
        <w:rPr>
          <w:sz w:val="24"/>
          <w:szCs w:val="20"/>
          <w:highlight w:val="none"/>
        </w:rPr>
        <w:t xml:space="preserve"> </w:t>
      </w:r>
      <w:bookmarkEnd w:id="876"/>
      <w:bookmarkEnd w:id="877"/>
      <w:bookmarkEnd w:id="878"/>
      <w:bookmarkEnd w:id="879"/>
      <w:bookmarkEnd w:id="880"/>
      <w:bookmarkEnd w:id="881"/>
      <w:bookmarkEnd w:id="882"/>
      <w:bookmarkEnd w:id="883"/>
      <w:bookmarkEnd w:id="884"/>
      <w:bookmarkEnd w:id="885"/>
      <w:bookmarkEnd w:id="886"/>
      <w:bookmarkEnd w:id="887"/>
      <w:bookmarkEnd w:id="888"/>
      <w:bookmarkStart w:id="889" w:name="_Toc226309806"/>
      <w:bookmarkStart w:id="890" w:name="_Toc305158904"/>
      <w:bookmarkStart w:id="891" w:name="_Toc150774765"/>
      <w:bookmarkStart w:id="892" w:name="_Toc226965835"/>
      <w:bookmarkStart w:id="893" w:name="_Toc195842927"/>
      <w:bookmarkStart w:id="894" w:name="_Toc226965752"/>
      <w:bookmarkStart w:id="895" w:name="_Toc226337258"/>
      <w:bookmarkStart w:id="896" w:name="_Toc265228400"/>
      <w:bookmarkStart w:id="897" w:name="_Toc264969252"/>
      <w:bookmarkStart w:id="898" w:name="_Toc305158830"/>
      <w:bookmarkStart w:id="899" w:name="_Toc127151562"/>
      <w:bookmarkStart w:id="900" w:name="_Toc142311062"/>
      <w:bookmarkStart w:id="901" w:name="_Toc150480798"/>
      <w:bookmarkStart w:id="902" w:name="_Toc265228399"/>
      <w:bookmarkStart w:id="903" w:name="_Toc226309805"/>
      <w:bookmarkStart w:id="904" w:name="_Toc226965834"/>
      <w:bookmarkStart w:id="905" w:name="_Toc264969251"/>
      <w:bookmarkStart w:id="906" w:name="_Toc226965751"/>
      <w:bookmarkStart w:id="907" w:name="_Toc226337257"/>
      <w:bookmarkStart w:id="908" w:name="_Toc150774764"/>
      <w:bookmarkStart w:id="909" w:name="_Toc127151561"/>
      <w:bookmarkStart w:id="910" w:name="_Toc305158829"/>
      <w:bookmarkStart w:id="911" w:name="_Toc142311061"/>
      <w:bookmarkStart w:id="912" w:name="_Toc305158903"/>
      <w:bookmarkStart w:id="913" w:name="_Toc150480797"/>
      <w:bookmarkStart w:id="914" w:name="_Toc195842926"/>
      <w:r>
        <w:rPr>
          <w:rFonts w:hint="eastAsia"/>
          <w:sz w:val="24"/>
          <w:szCs w:val="20"/>
          <w:highlight w:val="none"/>
          <w:lang w:val="en-US" w:eastAsia="zh-CN"/>
        </w:rPr>
        <w:t xml:space="preserve"> </w:t>
      </w:r>
      <w:r>
        <w:rPr>
          <w:rFonts w:ascii="Times New Roman" w:hAnsi="Times New Roman" w:eastAsia="宋体" w:cs="Times New Roman"/>
          <w:sz w:val="24"/>
          <w:szCs w:val="20"/>
          <w:highlight w:val="none"/>
        </w:rPr>
        <w:t>投标分项报价表</w:t>
      </w:r>
    </w:p>
    <w:p w14:paraId="7970BC16">
      <w:pPr>
        <w:spacing w:line="360" w:lineRule="exact"/>
        <w:jc w:val="center"/>
        <w:rPr>
          <w:rFonts w:ascii="Times New Roman" w:hAnsi="Times New Roman" w:eastAsia="宋体" w:cs="Times New Roman"/>
          <w:sz w:val="36"/>
          <w:szCs w:val="36"/>
          <w:highlight w:val="none"/>
        </w:rPr>
      </w:pPr>
    </w:p>
    <w:p w14:paraId="7A0A27AD">
      <w:pPr>
        <w:jc w:val="center"/>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分项报价表</w:t>
      </w:r>
    </w:p>
    <w:p w14:paraId="01D5B3D8">
      <w:pPr>
        <w:spacing w:line="260" w:lineRule="exact"/>
        <w:jc w:val="center"/>
        <w:rPr>
          <w:rFonts w:ascii="Times New Roman" w:hAnsi="Times New Roman" w:eastAsia="宋体" w:cs="Times New Roman"/>
          <w:color w:val="000000"/>
          <w:sz w:val="36"/>
          <w:szCs w:val="36"/>
          <w:highlight w:val="none"/>
        </w:rPr>
      </w:pPr>
    </w:p>
    <w:p w14:paraId="21D67636">
      <w:pPr>
        <w:tabs>
          <w:tab w:val="left" w:pos="1800"/>
          <w:tab w:val="left" w:pos="5580"/>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项目编号/包号：___________ 项目名称：__________报价单位：人民币元</w:t>
      </w:r>
    </w:p>
    <w:tbl>
      <w:tblPr>
        <w:tblStyle w:val="35"/>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1314"/>
        <w:gridCol w:w="615"/>
        <w:gridCol w:w="1380"/>
        <w:gridCol w:w="1488"/>
        <w:gridCol w:w="613"/>
        <w:gridCol w:w="618"/>
        <w:gridCol w:w="919"/>
        <w:gridCol w:w="1072"/>
      </w:tblGrid>
      <w:tr w14:paraId="11350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restart"/>
            <w:noWrap w:val="0"/>
            <w:vAlign w:val="center"/>
          </w:tcPr>
          <w:p w14:paraId="199CDE1D">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序号</w:t>
            </w:r>
          </w:p>
        </w:tc>
        <w:tc>
          <w:tcPr>
            <w:tcW w:w="1314" w:type="dxa"/>
            <w:vMerge w:val="restart"/>
            <w:noWrap w:val="0"/>
            <w:vAlign w:val="center"/>
          </w:tcPr>
          <w:p w14:paraId="1ACD0045">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分项</w:t>
            </w:r>
          </w:p>
          <w:p w14:paraId="5305CB5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名称</w:t>
            </w:r>
          </w:p>
        </w:tc>
        <w:tc>
          <w:tcPr>
            <w:tcW w:w="615" w:type="dxa"/>
            <w:vMerge w:val="restart"/>
            <w:noWrap w:val="0"/>
            <w:vAlign w:val="center"/>
          </w:tcPr>
          <w:p w14:paraId="00AD8633">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品牌商标</w:t>
            </w:r>
          </w:p>
        </w:tc>
        <w:tc>
          <w:tcPr>
            <w:tcW w:w="1380" w:type="dxa"/>
            <w:vMerge w:val="restart"/>
            <w:noWrap w:val="0"/>
            <w:vAlign w:val="center"/>
          </w:tcPr>
          <w:p w14:paraId="27B8B5C3">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规格型号</w:t>
            </w:r>
          </w:p>
        </w:tc>
        <w:tc>
          <w:tcPr>
            <w:tcW w:w="1488" w:type="dxa"/>
            <w:vMerge w:val="restart"/>
            <w:noWrap w:val="0"/>
            <w:vAlign w:val="center"/>
          </w:tcPr>
          <w:p w14:paraId="490E4BCF">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技术参数</w:t>
            </w:r>
          </w:p>
        </w:tc>
        <w:tc>
          <w:tcPr>
            <w:tcW w:w="613" w:type="dxa"/>
            <w:vMerge w:val="restart"/>
            <w:noWrap w:val="0"/>
            <w:vAlign w:val="center"/>
          </w:tcPr>
          <w:p w14:paraId="71EEEEF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数量</w:t>
            </w:r>
          </w:p>
        </w:tc>
        <w:tc>
          <w:tcPr>
            <w:tcW w:w="618" w:type="dxa"/>
            <w:vMerge w:val="restart"/>
            <w:noWrap w:val="0"/>
            <w:vAlign w:val="center"/>
          </w:tcPr>
          <w:p w14:paraId="01BD7C05">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单位</w:t>
            </w:r>
          </w:p>
        </w:tc>
        <w:tc>
          <w:tcPr>
            <w:tcW w:w="1991" w:type="dxa"/>
            <w:gridSpan w:val="2"/>
            <w:noWrap w:val="0"/>
            <w:vAlign w:val="center"/>
          </w:tcPr>
          <w:p w14:paraId="57D004E2">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响应价格</w:t>
            </w:r>
          </w:p>
        </w:tc>
      </w:tr>
      <w:tr w14:paraId="3434A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continue"/>
            <w:noWrap w:val="0"/>
            <w:vAlign w:val="center"/>
          </w:tcPr>
          <w:p w14:paraId="07813C38">
            <w:pPr>
              <w:widowControl/>
              <w:jc w:val="left"/>
              <w:rPr>
                <w:rFonts w:ascii="宋体" w:hAnsi="宋体" w:eastAsia="宋体" w:cs="Arial"/>
                <w:sz w:val="24"/>
                <w:highlight w:val="none"/>
              </w:rPr>
            </w:pPr>
          </w:p>
        </w:tc>
        <w:tc>
          <w:tcPr>
            <w:tcW w:w="1314" w:type="dxa"/>
            <w:vMerge w:val="continue"/>
            <w:noWrap w:val="0"/>
            <w:vAlign w:val="center"/>
          </w:tcPr>
          <w:p w14:paraId="4CB2217C">
            <w:pPr>
              <w:widowControl/>
              <w:jc w:val="left"/>
              <w:rPr>
                <w:rFonts w:ascii="宋体" w:hAnsi="宋体" w:eastAsia="宋体" w:cs="Arial"/>
                <w:sz w:val="24"/>
                <w:highlight w:val="none"/>
              </w:rPr>
            </w:pPr>
          </w:p>
        </w:tc>
        <w:tc>
          <w:tcPr>
            <w:tcW w:w="615" w:type="dxa"/>
            <w:vMerge w:val="continue"/>
            <w:noWrap w:val="0"/>
            <w:vAlign w:val="center"/>
          </w:tcPr>
          <w:p w14:paraId="5C71A858">
            <w:pPr>
              <w:widowControl/>
              <w:jc w:val="left"/>
              <w:rPr>
                <w:rFonts w:ascii="宋体" w:hAnsi="宋体" w:eastAsia="宋体" w:cs="Arial"/>
                <w:sz w:val="24"/>
                <w:highlight w:val="none"/>
              </w:rPr>
            </w:pPr>
          </w:p>
        </w:tc>
        <w:tc>
          <w:tcPr>
            <w:tcW w:w="1380" w:type="dxa"/>
            <w:vMerge w:val="continue"/>
            <w:noWrap w:val="0"/>
            <w:vAlign w:val="center"/>
          </w:tcPr>
          <w:p w14:paraId="73AD5F8E">
            <w:pPr>
              <w:widowControl/>
              <w:jc w:val="left"/>
              <w:rPr>
                <w:rFonts w:ascii="宋体" w:hAnsi="宋体" w:eastAsia="宋体" w:cs="Arial"/>
                <w:sz w:val="24"/>
                <w:highlight w:val="none"/>
              </w:rPr>
            </w:pPr>
          </w:p>
        </w:tc>
        <w:tc>
          <w:tcPr>
            <w:tcW w:w="1488" w:type="dxa"/>
            <w:vMerge w:val="continue"/>
            <w:noWrap w:val="0"/>
            <w:vAlign w:val="center"/>
          </w:tcPr>
          <w:p w14:paraId="250C8419">
            <w:pPr>
              <w:widowControl/>
              <w:jc w:val="left"/>
              <w:rPr>
                <w:rFonts w:ascii="宋体" w:hAnsi="宋体" w:eastAsia="宋体" w:cs="Arial"/>
                <w:sz w:val="24"/>
                <w:highlight w:val="none"/>
              </w:rPr>
            </w:pPr>
          </w:p>
        </w:tc>
        <w:tc>
          <w:tcPr>
            <w:tcW w:w="613" w:type="dxa"/>
            <w:vMerge w:val="continue"/>
            <w:noWrap w:val="0"/>
            <w:vAlign w:val="center"/>
          </w:tcPr>
          <w:p w14:paraId="62A6BD7A">
            <w:pPr>
              <w:widowControl/>
              <w:jc w:val="left"/>
              <w:rPr>
                <w:rFonts w:ascii="宋体" w:hAnsi="宋体" w:eastAsia="宋体" w:cs="Arial"/>
                <w:sz w:val="24"/>
                <w:highlight w:val="none"/>
              </w:rPr>
            </w:pPr>
          </w:p>
        </w:tc>
        <w:tc>
          <w:tcPr>
            <w:tcW w:w="618" w:type="dxa"/>
            <w:vMerge w:val="continue"/>
            <w:noWrap w:val="0"/>
            <w:vAlign w:val="center"/>
          </w:tcPr>
          <w:p w14:paraId="6ABEE4DC">
            <w:pPr>
              <w:widowControl/>
              <w:jc w:val="left"/>
              <w:rPr>
                <w:rFonts w:ascii="宋体" w:hAnsi="宋体" w:eastAsia="宋体" w:cs="Arial"/>
                <w:sz w:val="24"/>
                <w:highlight w:val="none"/>
              </w:rPr>
            </w:pPr>
          </w:p>
        </w:tc>
        <w:tc>
          <w:tcPr>
            <w:tcW w:w="919" w:type="dxa"/>
            <w:noWrap w:val="0"/>
            <w:vAlign w:val="center"/>
          </w:tcPr>
          <w:p w14:paraId="0D1BD8B3">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单价</w:t>
            </w:r>
          </w:p>
        </w:tc>
        <w:tc>
          <w:tcPr>
            <w:tcW w:w="1072" w:type="dxa"/>
            <w:noWrap w:val="0"/>
            <w:vAlign w:val="center"/>
          </w:tcPr>
          <w:p w14:paraId="15076431">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合价</w:t>
            </w:r>
          </w:p>
        </w:tc>
      </w:tr>
      <w:tr w14:paraId="7A997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11049CA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1</w:t>
            </w:r>
          </w:p>
        </w:tc>
        <w:tc>
          <w:tcPr>
            <w:tcW w:w="1314" w:type="dxa"/>
            <w:noWrap w:val="0"/>
            <w:vAlign w:val="center"/>
          </w:tcPr>
          <w:p w14:paraId="4EC978AA">
            <w:pPr>
              <w:widowControl/>
              <w:spacing w:line="360" w:lineRule="auto"/>
              <w:jc w:val="center"/>
              <w:rPr>
                <w:rFonts w:hint="eastAsia" w:ascii="宋体" w:hAnsi="宋体" w:eastAsia="宋体" w:cs="Arial"/>
                <w:sz w:val="24"/>
                <w:highlight w:val="none"/>
                <w:lang w:eastAsia="zh-CN"/>
              </w:rPr>
            </w:pPr>
          </w:p>
        </w:tc>
        <w:tc>
          <w:tcPr>
            <w:tcW w:w="615" w:type="dxa"/>
            <w:noWrap w:val="0"/>
            <w:vAlign w:val="center"/>
          </w:tcPr>
          <w:p w14:paraId="04F032C7">
            <w:pPr>
              <w:widowControl/>
              <w:spacing w:line="360" w:lineRule="auto"/>
              <w:jc w:val="center"/>
              <w:rPr>
                <w:rFonts w:ascii="宋体" w:hAnsi="宋体" w:eastAsia="宋体" w:cs="Arial"/>
                <w:sz w:val="24"/>
                <w:highlight w:val="none"/>
              </w:rPr>
            </w:pPr>
          </w:p>
        </w:tc>
        <w:tc>
          <w:tcPr>
            <w:tcW w:w="1380" w:type="dxa"/>
            <w:noWrap w:val="0"/>
            <w:vAlign w:val="center"/>
          </w:tcPr>
          <w:p w14:paraId="3858F808">
            <w:pPr>
              <w:widowControl/>
              <w:spacing w:line="360" w:lineRule="auto"/>
              <w:jc w:val="center"/>
              <w:rPr>
                <w:rFonts w:ascii="宋体" w:hAnsi="宋体" w:eastAsia="宋体" w:cs="Arial"/>
                <w:sz w:val="24"/>
                <w:highlight w:val="none"/>
              </w:rPr>
            </w:pPr>
          </w:p>
        </w:tc>
        <w:tc>
          <w:tcPr>
            <w:tcW w:w="1488" w:type="dxa"/>
            <w:noWrap w:val="0"/>
            <w:vAlign w:val="center"/>
          </w:tcPr>
          <w:p w14:paraId="27800A63">
            <w:pPr>
              <w:widowControl/>
              <w:spacing w:line="360" w:lineRule="auto"/>
              <w:jc w:val="center"/>
              <w:rPr>
                <w:rFonts w:ascii="宋体" w:hAnsi="宋体" w:eastAsia="宋体" w:cs="Arial"/>
                <w:sz w:val="24"/>
                <w:highlight w:val="none"/>
              </w:rPr>
            </w:pPr>
          </w:p>
        </w:tc>
        <w:tc>
          <w:tcPr>
            <w:tcW w:w="613" w:type="dxa"/>
            <w:noWrap w:val="0"/>
            <w:vAlign w:val="center"/>
          </w:tcPr>
          <w:p w14:paraId="070173F8">
            <w:pPr>
              <w:widowControl/>
              <w:spacing w:line="360" w:lineRule="auto"/>
              <w:jc w:val="center"/>
              <w:rPr>
                <w:rFonts w:ascii="宋体" w:hAnsi="宋体" w:eastAsia="宋体" w:cs="Arial"/>
                <w:sz w:val="24"/>
                <w:highlight w:val="none"/>
              </w:rPr>
            </w:pPr>
          </w:p>
        </w:tc>
        <w:tc>
          <w:tcPr>
            <w:tcW w:w="618" w:type="dxa"/>
            <w:noWrap w:val="0"/>
            <w:vAlign w:val="center"/>
          </w:tcPr>
          <w:p w14:paraId="02050C70">
            <w:pPr>
              <w:widowControl/>
              <w:spacing w:line="360" w:lineRule="auto"/>
              <w:jc w:val="center"/>
              <w:rPr>
                <w:rFonts w:ascii="宋体" w:hAnsi="宋体" w:eastAsia="宋体" w:cs="Arial"/>
                <w:sz w:val="24"/>
                <w:highlight w:val="none"/>
              </w:rPr>
            </w:pPr>
          </w:p>
        </w:tc>
        <w:tc>
          <w:tcPr>
            <w:tcW w:w="919" w:type="dxa"/>
            <w:noWrap w:val="0"/>
            <w:vAlign w:val="center"/>
          </w:tcPr>
          <w:p w14:paraId="304316EE">
            <w:pPr>
              <w:widowControl/>
              <w:spacing w:line="360" w:lineRule="auto"/>
              <w:jc w:val="center"/>
              <w:rPr>
                <w:rFonts w:ascii="宋体" w:hAnsi="宋体" w:eastAsia="宋体" w:cs="Arial"/>
                <w:sz w:val="24"/>
                <w:highlight w:val="none"/>
              </w:rPr>
            </w:pPr>
          </w:p>
        </w:tc>
        <w:tc>
          <w:tcPr>
            <w:tcW w:w="1072" w:type="dxa"/>
            <w:noWrap w:val="0"/>
            <w:vAlign w:val="center"/>
          </w:tcPr>
          <w:p w14:paraId="1F23964B">
            <w:pPr>
              <w:widowControl/>
              <w:spacing w:line="360" w:lineRule="auto"/>
              <w:jc w:val="center"/>
              <w:rPr>
                <w:rFonts w:ascii="宋体" w:hAnsi="宋体" w:eastAsia="宋体" w:cs="Arial"/>
                <w:sz w:val="24"/>
                <w:highlight w:val="none"/>
              </w:rPr>
            </w:pPr>
          </w:p>
        </w:tc>
      </w:tr>
      <w:tr w14:paraId="3007C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18682B15">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2</w:t>
            </w:r>
          </w:p>
        </w:tc>
        <w:tc>
          <w:tcPr>
            <w:tcW w:w="1314" w:type="dxa"/>
            <w:noWrap w:val="0"/>
            <w:vAlign w:val="center"/>
          </w:tcPr>
          <w:p w14:paraId="75E52E6B">
            <w:pPr>
              <w:widowControl/>
              <w:spacing w:line="360" w:lineRule="auto"/>
              <w:jc w:val="center"/>
              <w:rPr>
                <w:rFonts w:hint="eastAsia" w:ascii="宋体" w:hAnsi="宋体" w:eastAsia="宋体" w:cs="Arial"/>
                <w:sz w:val="24"/>
                <w:highlight w:val="none"/>
                <w:lang w:eastAsia="zh-CN"/>
              </w:rPr>
            </w:pPr>
          </w:p>
        </w:tc>
        <w:tc>
          <w:tcPr>
            <w:tcW w:w="615" w:type="dxa"/>
            <w:noWrap w:val="0"/>
            <w:vAlign w:val="center"/>
          </w:tcPr>
          <w:p w14:paraId="3230B0B3">
            <w:pPr>
              <w:widowControl/>
              <w:spacing w:line="360" w:lineRule="auto"/>
              <w:jc w:val="center"/>
              <w:rPr>
                <w:rFonts w:ascii="宋体" w:hAnsi="宋体" w:eastAsia="宋体" w:cs="Arial"/>
                <w:sz w:val="24"/>
                <w:highlight w:val="none"/>
              </w:rPr>
            </w:pPr>
          </w:p>
        </w:tc>
        <w:tc>
          <w:tcPr>
            <w:tcW w:w="1380" w:type="dxa"/>
            <w:noWrap w:val="0"/>
            <w:vAlign w:val="center"/>
          </w:tcPr>
          <w:p w14:paraId="1857440D">
            <w:pPr>
              <w:widowControl/>
              <w:spacing w:line="360" w:lineRule="auto"/>
              <w:jc w:val="center"/>
              <w:rPr>
                <w:rFonts w:ascii="宋体" w:hAnsi="宋体" w:eastAsia="宋体" w:cs="Arial"/>
                <w:sz w:val="24"/>
                <w:highlight w:val="none"/>
              </w:rPr>
            </w:pPr>
          </w:p>
        </w:tc>
        <w:tc>
          <w:tcPr>
            <w:tcW w:w="1488" w:type="dxa"/>
            <w:noWrap w:val="0"/>
            <w:vAlign w:val="center"/>
          </w:tcPr>
          <w:p w14:paraId="6E5E4627">
            <w:pPr>
              <w:widowControl/>
              <w:spacing w:line="360" w:lineRule="auto"/>
              <w:jc w:val="center"/>
              <w:rPr>
                <w:rFonts w:ascii="宋体" w:hAnsi="宋体" w:eastAsia="宋体" w:cs="Arial"/>
                <w:sz w:val="24"/>
                <w:highlight w:val="none"/>
              </w:rPr>
            </w:pPr>
          </w:p>
        </w:tc>
        <w:tc>
          <w:tcPr>
            <w:tcW w:w="613" w:type="dxa"/>
            <w:noWrap w:val="0"/>
            <w:vAlign w:val="center"/>
          </w:tcPr>
          <w:p w14:paraId="4768B57C">
            <w:pPr>
              <w:widowControl/>
              <w:spacing w:line="360" w:lineRule="auto"/>
              <w:jc w:val="center"/>
              <w:rPr>
                <w:rFonts w:ascii="宋体" w:hAnsi="宋体" w:eastAsia="宋体" w:cs="Arial"/>
                <w:sz w:val="24"/>
                <w:highlight w:val="none"/>
              </w:rPr>
            </w:pPr>
          </w:p>
        </w:tc>
        <w:tc>
          <w:tcPr>
            <w:tcW w:w="618" w:type="dxa"/>
            <w:noWrap w:val="0"/>
            <w:vAlign w:val="center"/>
          </w:tcPr>
          <w:p w14:paraId="6DA7FA13">
            <w:pPr>
              <w:widowControl/>
              <w:spacing w:line="360" w:lineRule="auto"/>
              <w:jc w:val="center"/>
              <w:rPr>
                <w:rFonts w:ascii="宋体" w:hAnsi="宋体" w:eastAsia="宋体" w:cs="Arial"/>
                <w:sz w:val="24"/>
                <w:highlight w:val="none"/>
              </w:rPr>
            </w:pPr>
          </w:p>
        </w:tc>
        <w:tc>
          <w:tcPr>
            <w:tcW w:w="919" w:type="dxa"/>
            <w:noWrap w:val="0"/>
            <w:vAlign w:val="center"/>
          </w:tcPr>
          <w:p w14:paraId="68E78BD0">
            <w:pPr>
              <w:widowControl/>
              <w:spacing w:line="360" w:lineRule="auto"/>
              <w:jc w:val="center"/>
              <w:rPr>
                <w:rFonts w:ascii="宋体" w:hAnsi="宋体" w:eastAsia="宋体" w:cs="Arial"/>
                <w:sz w:val="24"/>
                <w:highlight w:val="none"/>
              </w:rPr>
            </w:pPr>
          </w:p>
        </w:tc>
        <w:tc>
          <w:tcPr>
            <w:tcW w:w="1072" w:type="dxa"/>
            <w:noWrap w:val="0"/>
            <w:vAlign w:val="center"/>
          </w:tcPr>
          <w:p w14:paraId="223F6190">
            <w:pPr>
              <w:widowControl/>
              <w:spacing w:line="360" w:lineRule="auto"/>
              <w:jc w:val="center"/>
              <w:rPr>
                <w:rFonts w:ascii="宋体" w:hAnsi="宋体" w:eastAsia="宋体" w:cs="Arial"/>
                <w:sz w:val="24"/>
                <w:highlight w:val="none"/>
              </w:rPr>
            </w:pPr>
          </w:p>
        </w:tc>
      </w:tr>
      <w:tr w14:paraId="2DBFE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475E7E7B">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3</w:t>
            </w:r>
          </w:p>
        </w:tc>
        <w:tc>
          <w:tcPr>
            <w:tcW w:w="1314" w:type="dxa"/>
            <w:noWrap w:val="0"/>
            <w:vAlign w:val="center"/>
          </w:tcPr>
          <w:p w14:paraId="28FA6088">
            <w:pPr>
              <w:widowControl/>
              <w:spacing w:line="360" w:lineRule="auto"/>
              <w:jc w:val="center"/>
              <w:rPr>
                <w:rFonts w:ascii="宋体" w:hAnsi="宋体" w:eastAsia="宋体" w:cs="Arial"/>
                <w:b/>
                <w:bCs/>
                <w:sz w:val="24"/>
                <w:highlight w:val="none"/>
              </w:rPr>
            </w:pPr>
          </w:p>
        </w:tc>
        <w:tc>
          <w:tcPr>
            <w:tcW w:w="615" w:type="dxa"/>
            <w:noWrap w:val="0"/>
            <w:vAlign w:val="center"/>
          </w:tcPr>
          <w:p w14:paraId="38293143">
            <w:pPr>
              <w:widowControl/>
              <w:spacing w:line="360" w:lineRule="auto"/>
              <w:jc w:val="center"/>
              <w:rPr>
                <w:rFonts w:ascii="宋体" w:hAnsi="宋体" w:eastAsia="宋体" w:cs="Arial"/>
                <w:sz w:val="24"/>
                <w:highlight w:val="none"/>
              </w:rPr>
            </w:pPr>
          </w:p>
        </w:tc>
        <w:tc>
          <w:tcPr>
            <w:tcW w:w="1380" w:type="dxa"/>
            <w:noWrap w:val="0"/>
            <w:vAlign w:val="center"/>
          </w:tcPr>
          <w:p w14:paraId="7ECBC456">
            <w:pPr>
              <w:widowControl/>
              <w:spacing w:line="360" w:lineRule="auto"/>
              <w:jc w:val="center"/>
              <w:rPr>
                <w:rFonts w:ascii="宋体" w:hAnsi="宋体" w:eastAsia="宋体" w:cs="Arial"/>
                <w:sz w:val="24"/>
                <w:highlight w:val="none"/>
              </w:rPr>
            </w:pPr>
          </w:p>
        </w:tc>
        <w:tc>
          <w:tcPr>
            <w:tcW w:w="1488" w:type="dxa"/>
            <w:noWrap w:val="0"/>
            <w:vAlign w:val="center"/>
          </w:tcPr>
          <w:p w14:paraId="77D7CD5E">
            <w:pPr>
              <w:widowControl/>
              <w:spacing w:line="360" w:lineRule="auto"/>
              <w:jc w:val="center"/>
              <w:rPr>
                <w:rFonts w:ascii="宋体" w:hAnsi="宋体" w:eastAsia="宋体" w:cs="Arial"/>
                <w:sz w:val="24"/>
                <w:highlight w:val="none"/>
              </w:rPr>
            </w:pPr>
          </w:p>
        </w:tc>
        <w:tc>
          <w:tcPr>
            <w:tcW w:w="613" w:type="dxa"/>
            <w:noWrap w:val="0"/>
            <w:vAlign w:val="center"/>
          </w:tcPr>
          <w:p w14:paraId="0BB6F52F">
            <w:pPr>
              <w:widowControl/>
              <w:spacing w:line="360" w:lineRule="auto"/>
              <w:jc w:val="center"/>
              <w:rPr>
                <w:rFonts w:ascii="宋体" w:hAnsi="宋体" w:eastAsia="宋体" w:cs="Arial"/>
                <w:sz w:val="24"/>
                <w:highlight w:val="none"/>
              </w:rPr>
            </w:pPr>
          </w:p>
        </w:tc>
        <w:tc>
          <w:tcPr>
            <w:tcW w:w="618" w:type="dxa"/>
            <w:noWrap w:val="0"/>
            <w:vAlign w:val="center"/>
          </w:tcPr>
          <w:p w14:paraId="5C5FE996">
            <w:pPr>
              <w:widowControl/>
              <w:spacing w:line="360" w:lineRule="auto"/>
              <w:jc w:val="center"/>
              <w:rPr>
                <w:rFonts w:ascii="宋体" w:hAnsi="宋体" w:eastAsia="宋体" w:cs="Arial"/>
                <w:sz w:val="24"/>
                <w:highlight w:val="none"/>
              </w:rPr>
            </w:pPr>
          </w:p>
        </w:tc>
        <w:tc>
          <w:tcPr>
            <w:tcW w:w="919" w:type="dxa"/>
            <w:noWrap w:val="0"/>
            <w:vAlign w:val="center"/>
          </w:tcPr>
          <w:p w14:paraId="45D5EE42">
            <w:pPr>
              <w:widowControl/>
              <w:spacing w:line="360" w:lineRule="auto"/>
              <w:jc w:val="center"/>
              <w:rPr>
                <w:rFonts w:ascii="宋体" w:hAnsi="宋体" w:eastAsia="宋体" w:cs="Arial"/>
                <w:sz w:val="24"/>
                <w:highlight w:val="none"/>
              </w:rPr>
            </w:pPr>
          </w:p>
        </w:tc>
        <w:tc>
          <w:tcPr>
            <w:tcW w:w="1072" w:type="dxa"/>
            <w:noWrap w:val="0"/>
            <w:vAlign w:val="center"/>
          </w:tcPr>
          <w:p w14:paraId="6AF8F5A8">
            <w:pPr>
              <w:widowControl/>
              <w:spacing w:line="360" w:lineRule="auto"/>
              <w:jc w:val="center"/>
              <w:rPr>
                <w:rFonts w:ascii="宋体" w:hAnsi="宋体" w:eastAsia="宋体" w:cs="Arial"/>
                <w:sz w:val="24"/>
                <w:highlight w:val="none"/>
              </w:rPr>
            </w:pPr>
          </w:p>
        </w:tc>
      </w:tr>
      <w:tr w14:paraId="18809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46BA89F5">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4</w:t>
            </w:r>
          </w:p>
        </w:tc>
        <w:tc>
          <w:tcPr>
            <w:tcW w:w="1314" w:type="dxa"/>
            <w:noWrap w:val="0"/>
            <w:vAlign w:val="center"/>
          </w:tcPr>
          <w:p w14:paraId="7B3B65EC">
            <w:pPr>
              <w:widowControl/>
              <w:spacing w:line="360" w:lineRule="auto"/>
              <w:jc w:val="center"/>
              <w:rPr>
                <w:rFonts w:ascii="宋体" w:hAnsi="宋体" w:eastAsia="宋体" w:cs="Arial"/>
                <w:b/>
                <w:bCs/>
                <w:sz w:val="24"/>
                <w:highlight w:val="none"/>
              </w:rPr>
            </w:pPr>
          </w:p>
        </w:tc>
        <w:tc>
          <w:tcPr>
            <w:tcW w:w="615" w:type="dxa"/>
            <w:noWrap w:val="0"/>
            <w:vAlign w:val="center"/>
          </w:tcPr>
          <w:p w14:paraId="17191294">
            <w:pPr>
              <w:widowControl/>
              <w:spacing w:line="360" w:lineRule="auto"/>
              <w:jc w:val="center"/>
              <w:rPr>
                <w:rFonts w:ascii="宋体" w:hAnsi="宋体" w:eastAsia="宋体" w:cs="Arial"/>
                <w:sz w:val="24"/>
                <w:highlight w:val="none"/>
              </w:rPr>
            </w:pPr>
          </w:p>
        </w:tc>
        <w:tc>
          <w:tcPr>
            <w:tcW w:w="1380" w:type="dxa"/>
            <w:noWrap w:val="0"/>
            <w:vAlign w:val="center"/>
          </w:tcPr>
          <w:p w14:paraId="619B7FB8">
            <w:pPr>
              <w:widowControl/>
              <w:spacing w:line="360" w:lineRule="auto"/>
              <w:jc w:val="center"/>
              <w:rPr>
                <w:rFonts w:ascii="宋体" w:hAnsi="宋体" w:eastAsia="宋体" w:cs="Arial"/>
                <w:sz w:val="24"/>
                <w:highlight w:val="none"/>
              </w:rPr>
            </w:pPr>
          </w:p>
        </w:tc>
        <w:tc>
          <w:tcPr>
            <w:tcW w:w="1488" w:type="dxa"/>
            <w:noWrap w:val="0"/>
            <w:vAlign w:val="center"/>
          </w:tcPr>
          <w:p w14:paraId="247DB144">
            <w:pPr>
              <w:widowControl/>
              <w:spacing w:line="360" w:lineRule="auto"/>
              <w:jc w:val="center"/>
              <w:rPr>
                <w:rFonts w:ascii="宋体" w:hAnsi="宋体" w:eastAsia="宋体" w:cs="Arial"/>
                <w:sz w:val="24"/>
                <w:highlight w:val="none"/>
              </w:rPr>
            </w:pPr>
          </w:p>
        </w:tc>
        <w:tc>
          <w:tcPr>
            <w:tcW w:w="613" w:type="dxa"/>
            <w:noWrap w:val="0"/>
            <w:vAlign w:val="center"/>
          </w:tcPr>
          <w:p w14:paraId="7D833D6F">
            <w:pPr>
              <w:widowControl/>
              <w:spacing w:line="360" w:lineRule="auto"/>
              <w:jc w:val="center"/>
              <w:rPr>
                <w:rFonts w:ascii="宋体" w:hAnsi="宋体" w:eastAsia="宋体" w:cs="Arial"/>
                <w:sz w:val="24"/>
                <w:highlight w:val="none"/>
              </w:rPr>
            </w:pPr>
          </w:p>
        </w:tc>
        <w:tc>
          <w:tcPr>
            <w:tcW w:w="618" w:type="dxa"/>
            <w:noWrap w:val="0"/>
            <w:vAlign w:val="center"/>
          </w:tcPr>
          <w:p w14:paraId="0561CE77">
            <w:pPr>
              <w:widowControl/>
              <w:spacing w:line="360" w:lineRule="auto"/>
              <w:jc w:val="center"/>
              <w:rPr>
                <w:rFonts w:ascii="宋体" w:hAnsi="宋体" w:eastAsia="宋体" w:cs="Arial"/>
                <w:sz w:val="24"/>
                <w:highlight w:val="none"/>
              </w:rPr>
            </w:pPr>
          </w:p>
        </w:tc>
        <w:tc>
          <w:tcPr>
            <w:tcW w:w="919" w:type="dxa"/>
            <w:noWrap w:val="0"/>
            <w:vAlign w:val="center"/>
          </w:tcPr>
          <w:p w14:paraId="3FC7930A">
            <w:pPr>
              <w:widowControl/>
              <w:spacing w:line="360" w:lineRule="auto"/>
              <w:jc w:val="center"/>
              <w:rPr>
                <w:rFonts w:ascii="宋体" w:hAnsi="宋体" w:eastAsia="宋体" w:cs="Arial"/>
                <w:sz w:val="24"/>
                <w:highlight w:val="none"/>
              </w:rPr>
            </w:pPr>
          </w:p>
        </w:tc>
        <w:tc>
          <w:tcPr>
            <w:tcW w:w="1072" w:type="dxa"/>
            <w:noWrap w:val="0"/>
            <w:vAlign w:val="center"/>
          </w:tcPr>
          <w:p w14:paraId="19AC1D0F">
            <w:pPr>
              <w:widowControl/>
              <w:spacing w:line="360" w:lineRule="auto"/>
              <w:jc w:val="center"/>
              <w:rPr>
                <w:rFonts w:ascii="宋体" w:hAnsi="宋体" w:eastAsia="宋体" w:cs="Arial"/>
                <w:sz w:val="24"/>
                <w:highlight w:val="none"/>
              </w:rPr>
            </w:pPr>
          </w:p>
        </w:tc>
      </w:tr>
      <w:tr w14:paraId="6BCA0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68687CE2">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5</w:t>
            </w:r>
          </w:p>
        </w:tc>
        <w:tc>
          <w:tcPr>
            <w:tcW w:w="1314" w:type="dxa"/>
            <w:noWrap w:val="0"/>
            <w:vAlign w:val="center"/>
          </w:tcPr>
          <w:p w14:paraId="7AB98957">
            <w:pPr>
              <w:widowControl/>
              <w:spacing w:line="360" w:lineRule="auto"/>
              <w:jc w:val="center"/>
              <w:rPr>
                <w:rFonts w:ascii="宋体" w:hAnsi="宋体" w:eastAsia="宋体" w:cs="Arial"/>
                <w:b/>
                <w:bCs/>
                <w:sz w:val="24"/>
                <w:highlight w:val="none"/>
              </w:rPr>
            </w:pPr>
          </w:p>
        </w:tc>
        <w:tc>
          <w:tcPr>
            <w:tcW w:w="615" w:type="dxa"/>
            <w:noWrap w:val="0"/>
            <w:vAlign w:val="center"/>
          </w:tcPr>
          <w:p w14:paraId="722D132C">
            <w:pPr>
              <w:widowControl/>
              <w:spacing w:line="360" w:lineRule="auto"/>
              <w:jc w:val="center"/>
              <w:rPr>
                <w:rFonts w:ascii="宋体" w:hAnsi="宋体" w:eastAsia="宋体" w:cs="Arial"/>
                <w:sz w:val="24"/>
                <w:highlight w:val="none"/>
              </w:rPr>
            </w:pPr>
          </w:p>
        </w:tc>
        <w:tc>
          <w:tcPr>
            <w:tcW w:w="1380" w:type="dxa"/>
            <w:noWrap w:val="0"/>
            <w:vAlign w:val="center"/>
          </w:tcPr>
          <w:p w14:paraId="16C41CE2">
            <w:pPr>
              <w:widowControl/>
              <w:spacing w:line="360" w:lineRule="auto"/>
              <w:jc w:val="center"/>
              <w:rPr>
                <w:rFonts w:ascii="宋体" w:hAnsi="宋体" w:eastAsia="宋体" w:cs="Arial"/>
                <w:sz w:val="24"/>
                <w:highlight w:val="none"/>
              </w:rPr>
            </w:pPr>
          </w:p>
        </w:tc>
        <w:tc>
          <w:tcPr>
            <w:tcW w:w="1488" w:type="dxa"/>
            <w:noWrap w:val="0"/>
            <w:vAlign w:val="center"/>
          </w:tcPr>
          <w:p w14:paraId="1E3DCD51">
            <w:pPr>
              <w:widowControl/>
              <w:spacing w:line="360" w:lineRule="auto"/>
              <w:jc w:val="center"/>
              <w:rPr>
                <w:rFonts w:ascii="宋体" w:hAnsi="宋体" w:eastAsia="宋体" w:cs="Arial"/>
                <w:sz w:val="24"/>
                <w:highlight w:val="none"/>
              </w:rPr>
            </w:pPr>
          </w:p>
        </w:tc>
        <w:tc>
          <w:tcPr>
            <w:tcW w:w="613" w:type="dxa"/>
            <w:noWrap w:val="0"/>
            <w:vAlign w:val="center"/>
          </w:tcPr>
          <w:p w14:paraId="08CF79EF">
            <w:pPr>
              <w:widowControl/>
              <w:spacing w:line="360" w:lineRule="auto"/>
              <w:jc w:val="center"/>
              <w:rPr>
                <w:rFonts w:ascii="宋体" w:hAnsi="宋体" w:eastAsia="宋体" w:cs="Arial"/>
                <w:sz w:val="24"/>
                <w:highlight w:val="none"/>
              </w:rPr>
            </w:pPr>
          </w:p>
        </w:tc>
        <w:tc>
          <w:tcPr>
            <w:tcW w:w="618" w:type="dxa"/>
            <w:noWrap w:val="0"/>
            <w:vAlign w:val="center"/>
          </w:tcPr>
          <w:p w14:paraId="303CBEA8">
            <w:pPr>
              <w:widowControl/>
              <w:spacing w:line="360" w:lineRule="auto"/>
              <w:jc w:val="center"/>
              <w:rPr>
                <w:rFonts w:ascii="宋体" w:hAnsi="宋体" w:eastAsia="宋体" w:cs="Arial"/>
                <w:sz w:val="24"/>
                <w:highlight w:val="none"/>
              </w:rPr>
            </w:pPr>
          </w:p>
        </w:tc>
        <w:tc>
          <w:tcPr>
            <w:tcW w:w="919" w:type="dxa"/>
            <w:noWrap w:val="0"/>
            <w:vAlign w:val="center"/>
          </w:tcPr>
          <w:p w14:paraId="34DB45DC">
            <w:pPr>
              <w:widowControl/>
              <w:spacing w:line="360" w:lineRule="auto"/>
              <w:jc w:val="center"/>
              <w:rPr>
                <w:rFonts w:ascii="宋体" w:hAnsi="宋体" w:eastAsia="宋体" w:cs="Arial"/>
                <w:sz w:val="24"/>
                <w:highlight w:val="none"/>
              </w:rPr>
            </w:pPr>
          </w:p>
        </w:tc>
        <w:tc>
          <w:tcPr>
            <w:tcW w:w="1072" w:type="dxa"/>
            <w:noWrap w:val="0"/>
            <w:vAlign w:val="center"/>
          </w:tcPr>
          <w:p w14:paraId="57299763">
            <w:pPr>
              <w:widowControl/>
              <w:spacing w:line="360" w:lineRule="auto"/>
              <w:jc w:val="center"/>
              <w:rPr>
                <w:rFonts w:ascii="宋体" w:hAnsi="宋体" w:eastAsia="宋体" w:cs="Arial"/>
                <w:sz w:val="24"/>
                <w:highlight w:val="none"/>
              </w:rPr>
            </w:pPr>
          </w:p>
        </w:tc>
      </w:tr>
      <w:tr w14:paraId="31C6F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2DC8017A">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w:t>
            </w:r>
          </w:p>
        </w:tc>
        <w:tc>
          <w:tcPr>
            <w:tcW w:w="1314" w:type="dxa"/>
            <w:noWrap w:val="0"/>
            <w:vAlign w:val="center"/>
          </w:tcPr>
          <w:p w14:paraId="6D8CEC66">
            <w:pPr>
              <w:widowControl/>
              <w:spacing w:line="360" w:lineRule="auto"/>
              <w:jc w:val="center"/>
              <w:rPr>
                <w:rFonts w:ascii="宋体" w:hAnsi="宋体" w:eastAsia="宋体" w:cs="Arial"/>
                <w:b/>
                <w:bCs/>
                <w:sz w:val="24"/>
                <w:highlight w:val="none"/>
              </w:rPr>
            </w:pPr>
          </w:p>
        </w:tc>
        <w:tc>
          <w:tcPr>
            <w:tcW w:w="615" w:type="dxa"/>
            <w:noWrap w:val="0"/>
            <w:vAlign w:val="center"/>
          </w:tcPr>
          <w:p w14:paraId="373E3E1F">
            <w:pPr>
              <w:widowControl/>
              <w:spacing w:line="360" w:lineRule="auto"/>
              <w:jc w:val="center"/>
              <w:rPr>
                <w:rFonts w:ascii="宋体" w:hAnsi="宋体" w:eastAsia="宋体" w:cs="Arial"/>
                <w:sz w:val="24"/>
                <w:highlight w:val="none"/>
              </w:rPr>
            </w:pPr>
          </w:p>
        </w:tc>
        <w:tc>
          <w:tcPr>
            <w:tcW w:w="1380" w:type="dxa"/>
            <w:noWrap w:val="0"/>
            <w:vAlign w:val="center"/>
          </w:tcPr>
          <w:p w14:paraId="35B25D3C">
            <w:pPr>
              <w:widowControl/>
              <w:spacing w:line="360" w:lineRule="auto"/>
              <w:jc w:val="center"/>
              <w:rPr>
                <w:rFonts w:ascii="宋体" w:hAnsi="宋体" w:eastAsia="宋体" w:cs="Arial"/>
                <w:sz w:val="24"/>
                <w:highlight w:val="none"/>
              </w:rPr>
            </w:pPr>
          </w:p>
        </w:tc>
        <w:tc>
          <w:tcPr>
            <w:tcW w:w="1488" w:type="dxa"/>
            <w:noWrap w:val="0"/>
            <w:vAlign w:val="center"/>
          </w:tcPr>
          <w:p w14:paraId="5317B090">
            <w:pPr>
              <w:widowControl/>
              <w:spacing w:line="360" w:lineRule="auto"/>
              <w:jc w:val="center"/>
              <w:rPr>
                <w:rFonts w:ascii="宋体" w:hAnsi="宋体" w:eastAsia="宋体" w:cs="Arial"/>
                <w:sz w:val="24"/>
                <w:highlight w:val="none"/>
              </w:rPr>
            </w:pPr>
          </w:p>
        </w:tc>
        <w:tc>
          <w:tcPr>
            <w:tcW w:w="613" w:type="dxa"/>
            <w:noWrap w:val="0"/>
            <w:vAlign w:val="center"/>
          </w:tcPr>
          <w:p w14:paraId="44FAC924">
            <w:pPr>
              <w:widowControl/>
              <w:spacing w:line="360" w:lineRule="auto"/>
              <w:jc w:val="center"/>
              <w:rPr>
                <w:rFonts w:ascii="宋体" w:hAnsi="宋体" w:eastAsia="宋体" w:cs="Arial"/>
                <w:sz w:val="24"/>
                <w:highlight w:val="none"/>
              </w:rPr>
            </w:pPr>
          </w:p>
        </w:tc>
        <w:tc>
          <w:tcPr>
            <w:tcW w:w="618" w:type="dxa"/>
            <w:noWrap w:val="0"/>
            <w:vAlign w:val="center"/>
          </w:tcPr>
          <w:p w14:paraId="49AF1D45">
            <w:pPr>
              <w:widowControl/>
              <w:spacing w:line="360" w:lineRule="auto"/>
              <w:jc w:val="center"/>
              <w:rPr>
                <w:rFonts w:ascii="宋体" w:hAnsi="宋体" w:eastAsia="宋体" w:cs="Arial"/>
                <w:sz w:val="24"/>
                <w:highlight w:val="none"/>
              </w:rPr>
            </w:pPr>
          </w:p>
        </w:tc>
        <w:tc>
          <w:tcPr>
            <w:tcW w:w="919" w:type="dxa"/>
            <w:noWrap w:val="0"/>
            <w:vAlign w:val="center"/>
          </w:tcPr>
          <w:p w14:paraId="614E1236">
            <w:pPr>
              <w:widowControl/>
              <w:spacing w:line="360" w:lineRule="auto"/>
              <w:jc w:val="center"/>
              <w:rPr>
                <w:rFonts w:ascii="宋体" w:hAnsi="宋体" w:eastAsia="宋体" w:cs="Arial"/>
                <w:sz w:val="24"/>
                <w:highlight w:val="none"/>
              </w:rPr>
            </w:pPr>
          </w:p>
        </w:tc>
        <w:tc>
          <w:tcPr>
            <w:tcW w:w="1072" w:type="dxa"/>
            <w:noWrap w:val="0"/>
            <w:vAlign w:val="center"/>
          </w:tcPr>
          <w:p w14:paraId="778FEBDA">
            <w:pPr>
              <w:widowControl/>
              <w:spacing w:line="360" w:lineRule="auto"/>
              <w:jc w:val="center"/>
              <w:rPr>
                <w:rFonts w:ascii="宋体" w:hAnsi="宋体" w:eastAsia="宋体" w:cs="Arial"/>
                <w:sz w:val="24"/>
                <w:highlight w:val="none"/>
              </w:rPr>
            </w:pPr>
          </w:p>
        </w:tc>
      </w:tr>
      <w:tr w14:paraId="24184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7" w:type="dxa"/>
            <w:gridSpan w:val="7"/>
            <w:noWrap w:val="0"/>
            <w:vAlign w:val="center"/>
          </w:tcPr>
          <w:p w14:paraId="1FF666E9">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合     计</w:t>
            </w:r>
          </w:p>
        </w:tc>
        <w:tc>
          <w:tcPr>
            <w:tcW w:w="919" w:type="dxa"/>
            <w:noWrap w:val="0"/>
            <w:vAlign w:val="center"/>
          </w:tcPr>
          <w:p w14:paraId="09870EEE">
            <w:pPr>
              <w:widowControl/>
              <w:spacing w:line="360" w:lineRule="auto"/>
              <w:jc w:val="center"/>
              <w:rPr>
                <w:rFonts w:ascii="宋体" w:hAnsi="宋体" w:eastAsia="宋体" w:cs="Arial"/>
                <w:sz w:val="24"/>
                <w:highlight w:val="none"/>
              </w:rPr>
            </w:pPr>
          </w:p>
        </w:tc>
        <w:tc>
          <w:tcPr>
            <w:tcW w:w="1072" w:type="dxa"/>
            <w:noWrap w:val="0"/>
            <w:vAlign w:val="center"/>
          </w:tcPr>
          <w:p w14:paraId="221301F3">
            <w:pPr>
              <w:widowControl/>
              <w:spacing w:line="360" w:lineRule="auto"/>
              <w:jc w:val="center"/>
              <w:rPr>
                <w:rFonts w:ascii="宋体" w:hAnsi="宋体" w:eastAsia="宋体" w:cs="Arial"/>
                <w:sz w:val="24"/>
                <w:highlight w:val="none"/>
              </w:rPr>
            </w:pPr>
          </w:p>
        </w:tc>
      </w:tr>
    </w:tbl>
    <w:p w14:paraId="4AF10440">
      <w:pPr>
        <w:tabs>
          <w:tab w:val="left" w:pos="1800"/>
          <w:tab w:val="left" w:pos="5580"/>
        </w:tabs>
        <w:jc w:val="left"/>
        <w:rPr>
          <w:rFonts w:hint="eastAsia" w:ascii="Times New Roman" w:hAnsi="Times New Roman" w:eastAsia="宋体" w:cs="Times New Roman"/>
          <w:color w:val="000000"/>
          <w:sz w:val="24"/>
          <w:highlight w:val="none"/>
        </w:rPr>
      </w:pPr>
    </w:p>
    <w:p w14:paraId="136F5DE6">
      <w:pPr>
        <w:tabs>
          <w:tab w:val="left" w:pos="1800"/>
          <w:tab w:val="left" w:pos="5580"/>
        </w:tabs>
        <w:jc w:val="left"/>
        <w:rPr>
          <w:rFonts w:hint="eastAsia" w:ascii="Times New Roman" w:hAnsi="Times New Roman" w:eastAsia="宋体" w:cs="Times New Roman"/>
          <w:color w:val="000000"/>
          <w:sz w:val="24"/>
          <w:highlight w:val="none"/>
        </w:rPr>
      </w:pPr>
    </w:p>
    <w:p w14:paraId="64364204">
      <w:pPr>
        <w:tabs>
          <w:tab w:val="left" w:pos="1800"/>
          <w:tab w:val="left" w:pos="5580"/>
        </w:tabs>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注：1.本表应按包分别填写。</w:t>
      </w:r>
    </w:p>
    <w:p w14:paraId="4D850660">
      <w:pPr>
        <w:tabs>
          <w:tab w:val="left" w:pos="1800"/>
          <w:tab w:val="left" w:pos="5580"/>
        </w:tabs>
        <w:ind w:firstLine="480"/>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2.如果不提供分项报价将视为没有实质性响</w:t>
      </w:r>
      <w:r>
        <w:rPr>
          <w:rFonts w:hint="eastAsia" w:ascii="Times New Roman" w:hAnsi="Times New Roman" w:eastAsia="宋体" w:cs="Times New Roman"/>
          <w:color w:val="000000"/>
          <w:sz w:val="24"/>
          <w:highlight w:val="none"/>
          <w:lang w:val="en-US" w:eastAsia="zh-CN"/>
        </w:rPr>
        <w:t>应招标</w:t>
      </w:r>
      <w:r>
        <w:rPr>
          <w:rFonts w:ascii="Times New Roman" w:hAnsi="Times New Roman" w:eastAsia="宋体" w:cs="Times New Roman"/>
          <w:color w:val="000000"/>
          <w:sz w:val="24"/>
          <w:highlight w:val="none"/>
        </w:rPr>
        <w:t>文件。</w:t>
      </w:r>
    </w:p>
    <w:p w14:paraId="26A3CFCC">
      <w:pPr>
        <w:tabs>
          <w:tab w:val="left" w:pos="1800"/>
          <w:tab w:val="left" w:pos="5580"/>
        </w:tabs>
        <w:ind w:firstLine="480"/>
        <w:jc w:val="left"/>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3.</w:t>
      </w:r>
      <w:r>
        <w:rPr>
          <w:rFonts w:hint="eastAsia" w:ascii="Times New Roman" w:hAnsi="Times New Roman" w:eastAsia="宋体" w:cs="Times New Roman"/>
          <w:color w:val="000000"/>
          <w:sz w:val="24"/>
          <w:highlight w:val="none"/>
        </w:rPr>
        <w:t>本表行数可以按照项目分项情况增加。</w:t>
      </w:r>
    </w:p>
    <w:p w14:paraId="51ED41EA">
      <w:pPr>
        <w:tabs>
          <w:tab w:val="left" w:pos="1800"/>
          <w:tab w:val="left" w:pos="5580"/>
        </w:tabs>
        <w:ind w:firstLine="480"/>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4.</w:t>
      </w:r>
      <w:r>
        <w:rPr>
          <w:rFonts w:ascii="Times New Roman" w:hAnsi="Times New Roman" w:eastAsia="宋体" w:cs="Times New Roman"/>
          <w:color w:val="000000"/>
          <w:sz w:val="24"/>
          <w:highlight w:val="none"/>
        </w:rPr>
        <w:t>上述各项的详细规格</w:t>
      </w:r>
      <w:r>
        <w:rPr>
          <w:rFonts w:hint="eastAsia" w:ascii="Times New Roman" w:hAnsi="Times New Roman" w:eastAsia="宋体" w:cs="Times New Roman"/>
          <w:color w:val="000000"/>
          <w:sz w:val="24"/>
          <w:highlight w:val="none"/>
        </w:rPr>
        <w:t>、技术参数如表格中填写不下的</w:t>
      </w:r>
      <w:r>
        <w:rPr>
          <w:rFonts w:ascii="Times New Roman" w:hAnsi="Times New Roman" w:eastAsia="宋体" w:cs="Times New Roman"/>
          <w:color w:val="000000"/>
          <w:sz w:val="24"/>
          <w:highlight w:val="none"/>
        </w:rPr>
        <w:t>，可</w:t>
      </w:r>
      <w:r>
        <w:rPr>
          <w:rFonts w:hint="eastAsia" w:ascii="Times New Roman" w:hAnsi="Times New Roman" w:eastAsia="宋体" w:cs="Times New Roman"/>
          <w:color w:val="000000"/>
          <w:sz w:val="24"/>
          <w:highlight w:val="none"/>
        </w:rPr>
        <w:t>以逐项</w:t>
      </w:r>
      <w:r>
        <w:rPr>
          <w:rFonts w:ascii="Times New Roman" w:hAnsi="Times New Roman" w:eastAsia="宋体" w:cs="Times New Roman"/>
          <w:color w:val="000000"/>
          <w:sz w:val="24"/>
          <w:highlight w:val="none"/>
        </w:rPr>
        <w:t>另页描述。</w:t>
      </w:r>
    </w:p>
    <w:p w14:paraId="38755821">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p>
    <w:p w14:paraId="6B10D32E">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供应商名称（加盖公章）</w:t>
      </w:r>
      <w:r>
        <w:rPr>
          <w:rFonts w:ascii="Times New Roman" w:hAnsi="Times New Roman" w:eastAsia="宋体" w:cs="Times New Roman"/>
          <w:color w:val="000000"/>
          <w:sz w:val="24"/>
          <w:highlight w:val="none"/>
          <w:lang w:val="zh-CN"/>
        </w:rPr>
        <w:t>：____________</w:t>
      </w:r>
    </w:p>
    <w:p w14:paraId="7C6AA7C3">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p>
    <w:p w14:paraId="071EF45F">
      <w:pPr>
        <w:spacing w:line="360" w:lineRule="auto"/>
        <w:outlineLvl w:val="2"/>
        <w:rPr>
          <w:rFonts w:hint="eastAsia"/>
          <w:sz w:val="24"/>
          <w:szCs w:val="20"/>
          <w:highlight w:val="none"/>
          <w:lang w:val="en-US" w:eastAsia="zh-CN"/>
        </w:rPr>
      </w:pPr>
      <w:r>
        <w:rPr>
          <w:rFonts w:ascii="Times New Roman" w:hAnsi="Times New Roman" w:eastAsia="宋体" w:cs="Times New Roman"/>
          <w:color w:val="000000"/>
          <w:sz w:val="24"/>
          <w:szCs w:val="20"/>
          <w:highlight w:val="none"/>
        </w:rPr>
        <w:br w:type="page" w:clear="all"/>
      </w:r>
    </w:p>
    <w:p w14:paraId="3FD91F1B">
      <w:pPr>
        <w:spacing w:line="360" w:lineRule="auto"/>
        <w:outlineLvl w:val="2"/>
        <w:rPr>
          <w:sz w:val="24"/>
          <w:szCs w:val="20"/>
          <w:highlight w:val="none"/>
        </w:rPr>
      </w:pPr>
      <w:r>
        <w:rPr>
          <w:rFonts w:hint="eastAsia"/>
          <w:sz w:val="24"/>
          <w:szCs w:val="20"/>
          <w:highlight w:val="none"/>
          <w:lang w:val="en-US" w:eastAsia="zh-CN"/>
        </w:rPr>
        <w:t xml:space="preserve">6  </w:t>
      </w:r>
      <w:r>
        <w:rPr>
          <w:sz w:val="24"/>
          <w:szCs w:val="20"/>
          <w:highlight w:val="none"/>
        </w:rPr>
        <w:t>合同条款偏离表</w:t>
      </w:r>
      <w:bookmarkEnd w:id="889"/>
      <w:bookmarkEnd w:id="890"/>
      <w:bookmarkEnd w:id="891"/>
      <w:bookmarkEnd w:id="892"/>
      <w:bookmarkEnd w:id="893"/>
      <w:bookmarkEnd w:id="894"/>
      <w:bookmarkEnd w:id="895"/>
      <w:bookmarkEnd w:id="896"/>
      <w:bookmarkEnd w:id="897"/>
      <w:bookmarkEnd w:id="898"/>
      <w:bookmarkEnd w:id="899"/>
      <w:bookmarkEnd w:id="900"/>
      <w:bookmarkEnd w:id="901"/>
    </w:p>
    <w:p w14:paraId="422939D1">
      <w:pPr>
        <w:spacing w:line="360" w:lineRule="auto"/>
        <w:rPr>
          <w:sz w:val="24"/>
          <w:szCs w:val="20"/>
          <w:highlight w:val="none"/>
        </w:rPr>
      </w:pPr>
    </w:p>
    <w:p w14:paraId="0E340B01">
      <w:pPr>
        <w:tabs>
          <w:tab w:val="left" w:pos="2775"/>
          <w:tab w:val="center" w:pos="4153"/>
        </w:tabs>
        <w:spacing w:line="360" w:lineRule="auto"/>
        <w:jc w:val="center"/>
        <w:rPr>
          <w:b/>
          <w:sz w:val="36"/>
          <w:szCs w:val="36"/>
          <w:highlight w:val="none"/>
        </w:rPr>
      </w:pPr>
      <w:r>
        <w:rPr>
          <w:rFonts w:hint="eastAsia"/>
          <w:b/>
          <w:sz w:val="36"/>
          <w:szCs w:val="36"/>
          <w:highlight w:val="none"/>
        </w:rPr>
        <w:t>合同条款偏离表</w:t>
      </w:r>
    </w:p>
    <w:p w14:paraId="5B0EFFF5">
      <w:pPr>
        <w:spacing w:line="360" w:lineRule="auto"/>
        <w:rPr>
          <w:sz w:val="24"/>
          <w:szCs w:val="20"/>
          <w:highlight w:val="none"/>
        </w:rPr>
      </w:pPr>
    </w:p>
    <w:p w14:paraId="1FA4BCDD">
      <w:pPr>
        <w:tabs>
          <w:tab w:val="left" w:pos="1800"/>
          <w:tab w:val="left" w:pos="5580"/>
        </w:tabs>
        <w:spacing w:line="360" w:lineRule="auto"/>
        <w:ind w:firstLine="360"/>
        <w:jc w:val="left"/>
        <w:rPr>
          <w:sz w:val="24"/>
          <w:highlight w:val="none"/>
        </w:rPr>
      </w:pPr>
      <w:r>
        <w:rPr>
          <w:sz w:val="24"/>
          <w:highlight w:val="none"/>
        </w:rPr>
        <w:t>项目编号/包号：_____________________     项目名称：_____________</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2"/>
        <w:gridCol w:w="1290"/>
        <w:gridCol w:w="1980"/>
        <w:gridCol w:w="1981"/>
        <w:gridCol w:w="2423"/>
        <w:gridCol w:w="782"/>
      </w:tblGrid>
      <w:tr w14:paraId="5C1CC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4CEC4E9E">
            <w:pPr>
              <w:jc w:val="left"/>
              <w:rPr>
                <w:b/>
                <w:sz w:val="24"/>
                <w:highlight w:val="none"/>
              </w:rPr>
            </w:pPr>
            <w:r>
              <w:rPr>
                <w:b/>
                <w:sz w:val="24"/>
                <w:highlight w:val="none"/>
              </w:rPr>
              <w:t>对本</w:t>
            </w:r>
            <w:r>
              <w:rPr>
                <w:rFonts w:hint="eastAsia"/>
                <w:b/>
                <w:sz w:val="24"/>
                <w:highlight w:val="none"/>
              </w:rPr>
              <w:t>项目</w:t>
            </w:r>
            <w:r>
              <w:rPr>
                <w:b/>
                <w:sz w:val="24"/>
                <w:highlight w:val="none"/>
              </w:rPr>
              <w:t>合同条款的偏离情况（请进行勾选）：</w:t>
            </w:r>
          </w:p>
          <w:p w14:paraId="1D24EDC4">
            <w:pPr>
              <w:jc w:val="left"/>
              <w:rPr>
                <w:b/>
                <w:sz w:val="24"/>
                <w:highlight w:val="none"/>
              </w:rPr>
            </w:pPr>
            <w:r>
              <w:rPr>
                <w:b/>
                <w:sz w:val="24"/>
                <w:highlight w:val="none"/>
              </w:rPr>
              <w:t>□无偏离</w:t>
            </w:r>
            <w:r>
              <w:rPr>
                <w:sz w:val="24"/>
                <w:highlight w:val="none"/>
              </w:rPr>
              <w:t>（</w:t>
            </w:r>
            <w:r>
              <w:rPr>
                <w:sz w:val="24"/>
                <w:szCs w:val="21"/>
                <w:highlight w:val="none"/>
              </w:rPr>
              <w:t>如无偏离，仅勾选无偏离即可</w:t>
            </w:r>
            <w:r>
              <w:rPr>
                <w:sz w:val="24"/>
                <w:highlight w:val="none"/>
              </w:rPr>
              <w:t>）</w:t>
            </w:r>
          </w:p>
          <w:p w14:paraId="7599D5B0">
            <w:pPr>
              <w:jc w:val="left"/>
              <w:rPr>
                <w:sz w:val="24"/>
                <w:highlight w:val="none"/>
              </w:rPr>
            </w:pPr>
            <w:r>
              <w:rPr>
                <w:b/>
                <w:sz w:val="24"/>
                <w:highlight w:val="none"/>
              </w:rPr>
              <w:t>□有偏离</w:t>
            </w:r>
            <w:r>
              <w:rPr>
                <w:sz w:val="24"/>
                <w:highlight w:val="none"/>
              </w:rPr>
              <w:t>（</w:t>
            </w:r>
            <w:r>
              <w:rPr>
                <w:sz w:val="24"/>
                <w:szCs w:val="21"/>
                <w:highlight w:val="none"/>
              </w:rPr>
              <w:t>如有偏离，</w:t>
            </w:r>
            <w:r>
              <w:rPr>
                <w:sz w:val="24"/>
                <w:highlight w:val="none"/>
              </w:rPr>
              <w:t>则</w:t>
            </w:r>
            <w:r>
              <w:rPr>
                <w:rFonts w:hint="eastAsia"/>
                <w:sz w:val="24"/>
                <w:highlight w:val="none"/>
              </w:rPr>
              <w:t>应</w:t>
            </w:r>
            <w:r>
              <w:rPr>
                <w:sz w:val="24"/>
                <w:highlight w:val="none"/>
              </w:rPr>
              <w:t>在本表中对偏离项逐一列明）</w:t>
            </w:r>
          </w:p>
        </w:tc>
      </w:tr>
      <w:tr w14:paraId="10D0A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76ACB47">
            <w:pPr>
              <w:jc w:val="center"/>
              <w:rPr>
                <w:sz w:val="24"/>
                <w:highlight w:val="none"/>
              </w:rPr>
            </w:pPr>
            <w:r>
              <w:rPr>
                <w:sz w:val="24"/>
                <w:highlight w:val="none"/>
              </w:rPr>
              <w:t>序号</w:t>
            </w:r>
          </w:p>
        </w:tc>
        <w:tc>
          <w:tcPr>
            <w:tcW w:w="1301" w:type="dxa"/>
            <w:noWrap w:val="0"/>
            <w:vAlign w:val="center"/>
          </w:tcPr>
          <w:p w14:paraId="48490268">
            <w:pPr>
              <w:jc w:val="center"/>
              <w:rPr>
                <w:sz w:val="24"/>
                <w:highlight w:val="none"/>
              </w:rPr>
            </w:pPr>
            <w:r>
              <w:rPr>
                <w:sz w:val="24"/>
                <w:szCs w:val="21"/>
                <w:highlight w:val="none"/>
              </w:rPr>
              <w:t>招标文件</w:t>
            </w:r>
            <w:r>
              <w:rPr>
                <w:sz w:val="24"/>
                <w:highlight w:val="none"/>
              </w:rPr>
              <w:t>条目号（页码）</w:t>
            </w:r>
          </w:p>
        </w:tc>
        <w:tc>
          <w:tcPr>
            <w:tcW w:w="2007" w:type="dxa"/>
            <w:noWrap w:val="0"/>
            <w:vAlign w:val="center"/>
          </w:tcPr>
          <w:p w14:paraId="00EE5088">
            <w:pPr>
              <w:jc w:val="center"/>
              <w:rPr>
                <w:sz w:val="24"/>
                <w:highlight w:val="none"/>
              </w:rPr>
            </w:pPr>
            <w:r>
              <w:rPr>
                <w:sz w:val="24"/>
                <w:szCs w:val="21"/>
                <w:highlight w:val="none"/>
              </w:rPr>
              <w:t>招标文件</w:t>
            </w:r>
            <w:r>
              <w:rPr>
                <w:sz w:val="24"/>
                <w:highlight w:val="none"/>
              </w:rPr>
              <w:t>要求</w:t>
            </w:r>
          </w:p>
        </w:tc>
        <w:tc>
          <w:tcPr>
            <w:tcW w:w="2008" w:type="dxa"/>
            <w:noWrap w:val="0"/>
            <w:vAlign w:val="center"/>
          </w:tcPr>
          <w:p w14:paraId="56B504F3">
            <w:pPr>
              <w:jc w:val="center"/>
              <w:rPr>
                <w:sz w:val="24"/>
                <w:highlight w:val="none"/>
              </w:rPr>
            </w:pPr>
            <w:r>
              <w:rPr>
                <w:sz w:val="24"/>
                <w:highlight w:val="none"/>
              </w:rPr>
              <w:t>投标文件内容</w:t>
            </w:r>
          </w:p>
        </w:tc>
        <w:tc>
          <w:tcPr>
            <w:tcW w:w="2458" w:type="dxa"/>
            <w:noWrap w:val="0"/>
            <w:vAlign w:val="center"/>
          </w:tcPr>
          <w:p w14:paraId="3F2E8BD2">
            <w:pPr>
              <w:jc w:val="center"/>
              <w:rPr>
                <w:sz w:val="24"/>
                <w:highlight w:val="none"/>
              </w:rPr>
            </w:pPr>
            <w:r>
              <w:rPr>
                <w:sz w:val="24"/>
                <w:highlight w:val="none"/>
              </w:rPr>
              <w:t>偏离情况</w:t>
            </w:r>
          </w:p>
        </w:tc>
        <w:tc>
          <w:tcPr>
            <w:tcW w:w="788" w:type="dxa"/>
            <w:noWrap w:val="0"/>
            <w:vAlign w:val="center"/>
          </w:tcPr>
          <w:p w14:paraId="773C4B29">
            <w:pPr>
              <w:jc w:val="center"/>
              <w:rPr>
                <w:sz w:val="24"/>
                <w:highlight w:val="none"/>
              </w:rPr>
            </w:pPr>
            <w:r>
              <w:rPr>
                <w:sz w:val="24"/>
                <w:highlight w:val="none"/>
              </w:rPr>
              <w:t>说明</w:t>
            </w:r>
          </w:p>
        </w:tc>
      </w:tr>
      <w:tr w14:paraId="610B7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13B89CD">
            <w:pPr>
              <w:jc w:val="center"/>
              <w:rPr>
                <w:sz w:val="24"/>
                <w:highlight w:val="none"/>
              </w:rPr>
            </w:pPr>
          </w:p>
        </w:tc>
        <w:tc>
          <w:tcPr>
            <w:tcW w:w="1301" w:type="dxa"/>
            <w:noWrap w:val="0"/>
            <w:vAlign w:val="center"/>
          </w:tcPr>
          <w:p w14:paraId="58DF75C1">
            <w:pPr>
              <w:jc w:val="center"/>
              <w:rPr>
                <w:sz w:val="24"/>
                <w:highlight w:val="none"/>
              </w:rPr>
            </w:pPr>
          </w:p>
        </w:tc>
        <w:tc>
          <w:tcPr>
            <w:tcW w:w="2007" w:type="dxa"/>
            <w:noWrap w:val="0"/>
            <w:vAlign w:val="center"/>
          </w:tcPr>
          <w:p w14:paraId="7AAC2D88">
            <w:pPr>
              <w:jc w:val="center"/>
              <w:rPr>
                <w:sz w:val="24"/>
                <w:highlight w:val="none"/>
              </w:rPr>
            </w:pPr>
          </w:p>
        </w:tc>
        <w:tc>
          <w:tcPr>
            <w:tcW w:w="2008" w:type="dxa"/>
            <w:noWrap w:val="0"/>
            <w:vAlign w:val="center"/>
          </w:tcPr>
          <w:p w14:paraId="3FB6EE2B">
            <w:pPr>
              <w:jc w:val="center"/>
              <w:rPr>
                <w:sz w:val="24"/>
                <w:highlight w:val="none"/>
              </w:rPr>
            </w:pPr>
          </w:p>
        </w:tc>
        <w:tc>
          <w:tcPr>
            <w:tcW w:w="2458" w:type="dxa"/>
            <w:noWrap w:val="0"/>
            <w:vAlign w:val="center"/>
          </w:tcPr>
          <w:p w14:paraId="0F1F9B65">
            <w:pPr>
              <w:jc w:val="center"/>
              <w:rPr>
                <w:sz w:val="24"/>
                <w:highlight w:val="none"/>
              </w:rPr>
            </w:pPr>
          </w:p>
        </w:tc>
        <w:tc>
          <w:tcPr>
            <w:tcW w:w="788" w:type="dxa"/>
            <w:noWrap w:val="0"/>
            <w:vAlign w:val="center"/>
          </w:tcPr>
          <w:p w14:paraId="773B7FA4">
            <w:pPr>
              <w:jc w:val="center"/>
              <w:rPr>
                <w:sz w:val="24"/>
                <w:highlight w:val="none"/>
              </w:rPr>
            </w:pPr>
          </w:p>
        </w:tc>
      </w:tr>
      <w:tr w14:paraId="0C2C1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9C56BEC">
            <w:pPr>
              <w:jc w:val="center"/>
              <w:rPr>
                <w:sz w:val="24"/>
                <w:highlight w:val="none"/>
              </w:rPr>
            </w:pPr>
          </w:p>
        </w:tc>
        <w:tc>
          <w:tcPr>
            <w:tcW w:w="1301" w:type="dxa"/>
            <w:noWrap w:val="0"/>
            <w:vAlign w:val="center"/>
          </w:tcPr>
          <w:p w14:paraId="36DE20E7">
            <w:pPr>
              <w:jc w:val="center"/>
              <w:rPr>
                <w:sz w:val="24"/>
                <w:highlight w:val="none"/>
              </w:rPr>
            </w:pPr>
          </w:p>
        </w:tc>
        <w:tc>
          <w:tcPr>
            <w:tcW w:w="2007" w:type="dxa"/>
            <w:noWrap w:val="0"/>
            <w:vAlign w:val="center"/>
          </w:tcPr>
          <w:p w14:paraId="605054D1">
            <w:pPr>
              <w:jc w:val="center"/>
              <w:rPr>
                <w:sz w:val="24"/>
                <w:highlight w:val="none"/>
              </w:rPr>
            </w:pPr>
          </w:p>
        </w:tc>
        <w:tc>
          <w:tcPr>
            <w:tcW w:w="2008" w:type="dxa"/>
            <w:noWrap w:val="0"/>
            <w:vAlign w:val="center"/>
          </w:tcPr>
          <w:p w14:paraId="5F0556CB">
            <w:pPr>
              <w:jc w:val="center"/>
              <w:rPr>
                <w:sz w:val="24"/>
                <w:highlight w:val="none"/>
              </w:rPr>
            </w:pPr>
          </w:p>
        </w:tc>
        <w:tc>
          <w:tcPr>
            <w:tcW w:w="2458" w:type="dxa"/>
            <w:noWrap w:val="0"/>
            <w:vAlign w:val="center"/>
          </w:tcPr>
          <w:p w14:paraId="62478D39">
            <w:pPr>
              <w:jc w:val="center"/>
              <w:rPr>
                <w:sz w:val="24"/>
                <w:highlight w:val="none"/>
              </w:rPr>
            </w:pPr>
          </w:p>
        </w:tc>
        <w:tc>
          <w:tcPr>
            <w:tcW w:w="788" w:type="dxa"/>
            <w:noWrap w:val="0"/>
            <w:vAlign w:val="center"/>
          </w:tcPr>
          <w:p w14:paraId="5248288D">
            <w:pPr>
              <w:jc w:val="center"/>
              <w:rPr>
                <w:sz w:val="24"/>
                <w:highlight w:val="none"/>
              </w:rPr>
            </w:pPr>
          </w:p>
        </w:tc>
      </w:tr>
      <w:tr w14:paraId="260DC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0" w:hRule="atLeast"/>
          <w:jc w:val="center"/>
        </w:trPr>
        <w:tc>
          <w:tcPr>
            <w:tcW w:w="834" w:type="dxa"/>
            <w:noWrap w:val="0"/>
            <w:vAlign w:val="center"/>
          </w:tcPr>
          <w:p w14:paraId="086CBF84">
            <w:pPr>
              <w:jc w:val="center"/>
              <w:rPr>
                <w:sz w:val="24"/>
                <w:highlight w:val="none"/>
              </w:rPr>
            </w:pPr>
          </w:p>
        </w:tc>
        <w:tc>
          <w:tcPr>
            <w:tcW w:w="1301" w:type="dxa"/>
            <w:noWrap w:val="0"/>
            <w:vAlign w:val="center"/>
          </w:tcPr>
          <w:p w14:paraId="113DD54D">
            <w:pPr>
              <w:jc w:val="center"/>
              <w:rPr>
                <w:sz w:val="24"/>
                <w:highlight w:val="none"/>
              </w:rPr>
            </w:pPr>
          </w:p>
        </w:tc>
        <w:tc>
          <w:tcPr>
            <w:tcW w:w="2007" w:type="dxa"/>
            <w:noWrap w:val="0"/>
            <w:vAlign w:val="center"/>
          </w:tcPr>
          <w:p w14:paraId="0383D1AC">
            <w:pPr>
              <w:jc w:val="center"/>
              <w:rPr>
                <w:sz w:val="24"/>
                <w:highlight w:val="none"/>
              </w:rPr>
            </w:pPr>
          </w:p>
        </w:tc>
        <w:tc>
          <w:tcPr>
            <w:tcW w:w="2008" w:type="dxa"/>
            <w:noWrap w:val="0"/>
            <w:vAlign w:val="center"/>
          </w:tcPr>
          <w:p w14:paraId="4B2F451E">
            <w:pPr>
              <w:jc w:val="center"/>
              <w:rPr>
                <w:sz w:val="24"/>
                <w:highlight w:val="none"/>
              </w:rPr>
            </w:pPr>
          </w:p>
        </w:tc>
        <w:tc>
          <w:tcPr>
            <w:tcW w:w="2458" w:type="dxa"/>
            <w:noWrap w:val="0"/>
            <w:vAlign w:val="center"/>
          </w:tcPr>
          <w:p w14:paraId="1F38AD0A">
            <w:pPr>
              <w:jc w:val="center"/>
              <w:rPr>
                <w:sz w:val="24"/>
                <w:highlight w:val="none"/>
              </w:rPr>
            </w:pPr>
          </w:p>
        </w:tc>
        <w:tc>
          <w:tcPr>
            <w:tcW w:w="788" w:type="dxa"/>
            <w:noWrap w:val="0"/>
            <w:vAlign w:val="center"/>
          </w:tcPr>
          <w:p w14:paraId="70D2BF0E">
            <w:pPr>
              <w:jc w:val="center"/>
              <w:rPr>
                <w:sz w:val="24"/>
                <w:highlight w:val="none"/>
              </w:rPr>
            </w:pPr>
          </w:p>
        </w:tc>
      </w:tr>
      <w:tr w14:paraId="0BF38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97E7123">
            <w:pPr>
              <w:jc w:val="center"/>
              <w:rPr>
                <w:sz w:val="24"/>
                <w:highlight w:val="none"/>
              </w:rPr>
            </w:pPr>
            <w:r>
              <w:rPr>
                <w:sz w:val="24"/>
                <w:highlight w:val="none"/>
              </w:rPr>
              <w:t>……</w:t>
            </w:r>
          </w:p>
        </w:tc>
        <w:tc>
          <w:tcPr>
            <w:tcW w:w="1301" w:type="dxa"/>
            <w:noWrap w:val="0"/>
            <w:vAlign w:val="center"/>
          </w:tcPr>
          <w:p w14:paraId="51681C05">
            <w:pPr>
              <w:jc w:val="center"/>
              <w:rPr>
                <w:sz w:val="24"/>
                <w:highlight w:val="none"/>
              </w:rPr>
            </w:pPr>
          </w:p>
        </w:tc>
        <w:tc>
          <w:tcPr>
            <w:tcW w:w="2007" w:type="dxa"/>
            <w:noWrap w:val="0"/>
            <w:vAlign w:val="center"/>
          </w:tcPr>
          <w:p w14:paraId="7AD86182">
            <w:pPr>
              <w:jc w:val="center"/>
              <w:rPr>
                <w:sz w:val="24"/>
                <w:highlight w:val="none"/>
              </w:rPr>
            </w:pPr>
          </w:p>
        </w:tc>
        <w:tc>
          <w:tcPr>
            <w:tcW w:w="2008" w:type="dxa"/>
            <w:noWrap w:val="0"/>
            <w:vAlign w:val="center"/>
          </w:tcPr>
          <w:p w14:paraId="35235704">
            <w:pPr>
              <w:jc w:val="center"/>
              <w:rPr>
                <w:sz w:val="24"/>
                <w:highlight w:val="none"/>
              </w:rPr>
            </w:pPr>
          </w:p>
        </w:tc>
        <w:tc>
          <w:tcPr>
            <w:tcW w:w="2458" w:type="dxa"/>
            <w:noWrap w:val="0"/>
            <w:vAlign w:val="center"/>
          </w:tcPr>
          <w:p w14:paraId="6FD54E59">
            <w:pPr>
              <w:jc w:val="center"/>
              <w:rPr>
                <w:sz w:val="24"/>
                <w:highlight w:val="none"/>
              </w:rPr>
            </w:pPr>
          </w:p>
        </w:tc>
        <w:tc>
          <w:tcPr>
            <w:tcW w:w="788" w:type="dxa"/>
            <w:noWrap w:val="0"/>
            <w:vAlign w:val="center"/>
          </w:tcPr>
          <w:p w14:paraId="2709055F">
            <w:pPr>
              <w:jc w:val="center"/>
              <w:rPr>
                <w:sz w:val="24"/>
                <w:highlight w:val="none"/>
              </w:rPr>
            </w:pPr>
          </w:p>
        </w:tc>
      </w:tr>
    </w:tbl>
    <w:p w14:paraId="08E1FF1F">
      <w:pPr>
        <w:tabs>
          <w:tab w:val="left" w:pos="1800"/>
          <w:tab w:val="left" w:pos="5580"/>
        </w:tabs>
        <w:jc w:val="left"/>
        <w:rPr>
          <w:sz w:val="24"/>
          <w:highlight w:val="none"/>
        </w:rPr>
      </w:pPr>
    </w:p>
    <w:p w14:paraId="4084E346">
      <w:pPr>
        <w:tabs>
          <w:tab w:val="left" w:pos="1800"/>
          <w:tab w:val="left" w:pos="5580"/>
        </w:tabs>
        <w:jc w:val="left"/>
        <w:rPr>
          <w:sz w:val="24"/>
          <w:highlight w:val="none"/>
        </w:rPr>
      </w:pPr>
      <w:r>
        <w:rPr>
          <w:sz w:val="24"/>
          <w:highlight w:val="none"/>
        </w:rPr>
        <w:t>注：</w:t>
      </w:r>
    </w:p>
    <w:p w14:paraId="78B77E33">
      <w:pPr>
        <w:tabs>
          <w:tab w:val="left" w:pos="1800"/>
          <w:tab w:val="left" w:pos="5580"/>
        </w:tabs>
        <w:jc w:val="left"/>
        <w:rPr>
          <w:sz w:val="24"/>
          <w:highlight w:val="none"/>
        </w:rPr>
      </w:pPr>
      <w:r>
        <w:rPr>
          <w:rFonts w:hint="eastAsia"/>
          <w:sz w:val="24"/>
          <w:highlight w:val="none"/>
        </w:rPr>
        <w:t>1</w:t>
      </w:r>
      <w:r>
        <w:rPr>
          <w:sz w:val="24"/>
          <w:highlight w:val="none"/>
        </w:rPr>
        <w:t>. 对合同条款中的所有要求，除本表所列明的所有偏离外，均视作供应商已对之理解和</w:t>
      </w:r>
      <w:r>
        <w:rPr>
          <w:rFonts w:hint="eastAsia"/>
          <w:sz w:val="24"/>
          <w:highlight w:val="none"/>
        </w:rPr>
        <w:t>响应</w:t>
      </w:r>
      <w:r>
        <w:rPr>
          <w:sz w:val="24"/>
          <w:highlight w:val="none"/>
        </w:rPr>
        <w:t>。</w:t>
      </w:r>
    </w:p>
    <w:p w14:paraId="717C71A0">
      <w:pPr>
        <w:tabs>
          <w:tab w:val="left" w:pos="1800"/>
          <w:tab w:val="left" w:pos="5580"/>
        </w:tabs>
        <w:jc w:val="left"/>
        <w:rPr>
          <w:sz w:val="24"/>
          <w:highlight w:val="none"/>
        </w:rPr>
      </w:pPr>
      <w:r>
        <w:rPr>
          <w:rFonts w:hint="eastAsia"/>
          <w:sz w:val="24"/>
          <w:highlight w:val="none"/>
        </w:rPr>
        <w:t>2</w:t>
      </w:r>
      <w:r>
        <w:rPr>
          <w:sz w:val="24"/>
          <w:highlight w:val="none"/>
        </w:rPr>
        <w:t xml:space="preserve">. </w:t>
      </w:r>
      <w:r>
        <w:rPr>
          <w:rFonts w:hint="eastAsia"/>
          <w:sz w:val="24"/>
          <w:highlight w:val="none"/>
        </w:rPr>
        <w:t>“偏离情况”列应</w:t>
      </w:r>
      <w:r>
        <w:rPr>
          <w:sz w:val="24"/>
          <w:highlight w:val="none"/>
        </w:rPr>
        <w:t>据实</w:t>
      </w:r>
      <w:r>
        <w:rPr>
          <w:rFonts w:hint="eastAsia"/>
          <w:sz w:val="24"/>
          <w:highlight w:val="none"/>
        </w:rPr>
        <w:t>填写“正偏离”或“负偏离”。</w:t>
      </w:r>
    </w:p>
    <w:p w14:paraId="29D66EF1">
      <w:pPr>
        <w:spacing w:line="360" w:lineRule="auto"/>
        <w:rPr>
          <w:sz w:val="24"/>
          <w:szCs w:val="20"/>
          <w:highlight w:val="none"/>
        </w:rPr>
      </w:pPr>
    </w:p>
    <w:p w14:paraId="6E73C3B0">
      <w:pPr>
        <w:spacing w:before="25" w:after="25" w:line="360" w:lineRule="auto"/>
        <w:rPr>
          <w:sz w:val="24"/>
          <w:highlight w:val="none"/>
          <w:lang w:val="zh-CN"/>
        </w:rPr>
      </w:pPr>
      <w:r>
        <w:rPr>
          <w:sz w:val="24"/>
          <w:highlight w:val="none"/>
          <w:lang w:val="zh-CN"/>
        </w:rPr>
        <w:t xml:space="preserve">                      </w:t>
      </w:r>
    </w:p>
    <w:p w14:paraId="25EF1D77">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2F2FB693">
      <w:pPr>
        <w:spacing w:before="25" w:after="25" w:line="360" w:lineRule="auto"/>
        <w:rPr>
          <w:sz w:val="24"/>
          <w:highlight w:val="none"/>
          <w:lang w:val="zh-CN"/>
        </w:rPr>
      </w:pPr>
      <w:r>
        <w:rPr>
          <w:sz w:val="24"/>
          <w:szCs w:val="20"/>
          <w:highlight w:val="none"/>
        </w:rPr>
        <w:t xml:space="preserve">日期：_____年______月______日   </w:t>
      </w:r>
    </w:p>
    <w:p w14:paraId="18F92C83">
      <w:pPr>
        <w:spacing w:line="360" w:lineRule="auto"/>
        <w:outlineLvl w:val="2"/>
        <w:rPr>
          <w:sz w:val="24"/>
          <w:szCs w:val="20"/>
          <w:highlight w:val="none"/>
        </w:rPr>
      </w:pPr>
      <w:r>
        <w:rPr>
          <w:sz w:val="24"/>
          <w:szCs w:val="20"/>
          <w:highlight w:val="none"/>
        </w:rPr>
        <w:br w:type="page" w:clear="all"/>
      </w:r>
      <w:r>
        <w:rPr>
          <w:rFonts w:hint="eastAsia"/>
          <w:sz w:val="24"/>
          <w:szCs w:val="20"/>
          <w:highlight w:val="none"/>
          <w:lang w:val="en-US" w:eastAsia="zh-CN"/>
        </w:rPr>
        <w:t>7</w:t>
      </w:r>
      <w:r>
        <w:rPr>
          <w:sz w:val="24"/>
          <w:szCs w:val="20"/>
          <w:highlight w:val="none"/>
        </w:rPr>
        <w:t xml:space="preserve">  </w:t>
      </w:r>
      <w:bookmarkEnd w:id="902"/>
      <w:bookmarkEnd w:id="903"/>
      <w:bookmarkEnd w:id="904"/>
      <w:bookmarkEnd w:id="905"/>
      <w:bookmarkEnd w:id="906"/>
      <w:bookmarkEnd w:id="907"/>
      <w:bookmarkEnd w:id="908"/>
      <w:bookmarkEnd w:id="909"/>
      <w:bookmarkEnd w:id="910"/>
      <w:bookmarkEnd w:id="911"/>
      <w:bookmarkEnd w:id="912"/>
      <w:bookmarkEnd w:id="913"/>
      <w:bookmarkEnd w:id="914"/>
      <w:r>
        <w:rPr>
          <w:sz w:val="24"/>
          <w:szCs w:val="20"/>
          <w:highlight w:val="none"/>
        </w:rPr>
        <w:t>采购需求偏离表</w:t>
      </w:r>
    </w:p>
    <w:p w14:paraId="1CA66DD2">
      <w:pPr>
        <w:spacing w:line="360" w:lineRule="auto"/>
        <w:jc w:val="center"/>
        <w:rPr>
          <w:rFonts w:hint="eastAsia"/>
          <w:b/>
          <w:sz w:val="36"/>
          <w:szCs w:val="36"/>
          <w:highlight w:val="none"/>
        </w:rPr>
      </w:pPr>
    </w:p>
    <w:p w14:paraId="4E3999D9">
      <w:pPr>
        <w:spacing w:line="360" w:lineRule="auto"/>
        <w:jc w:val="center"/>
        <w:rPr>
          <w:b/>
          <w:sz w:val="36"/>
          <w:szCs w:val="36"/>
          <w:highlight w:val="none"/>
        </w:rPr>
      </w:pPr>
      <w:r>
        <w:rPr>
          <w:rFonts w:hint="eastAsia"/>
          <w:b/>
          <w:sz w:val="36"/>
          <w:szCs w:val="36"/>
          <w:highlight w:val="none"/>
        </w:rPr>
        <w:t>采购需求偏离表</w:t>
      </w:r>
    </w:p>
    <w:p w14:paraId="1AAEADCC">
      <w:pPr>
        <w:tabs>
          <w:tab w:val="left" w:pos="1800"/>
          <w:tab w:val="left" w:pos="5580"/>
        </w:tabs>
        <w:spacing w:line="360" w:lineRule="auto"/>
        <w:ind w:firstLine="360"/>
        <w:jc w:val="left"/>
        <w:rPr>
          <w:sz w:val="24"/>
          <w:highlight w:val="none"/>
          <w:u w:val="single"/>
        </w:rPr>
      </w:pPr>
      <w:r>
        <w:rPr>
          <w:sz w:val="24"/>
          <w:highlight w:val="none"/>
        </w:rPr>
        <w:t>项目编号/包号：_____________________     项目名称：____________</w:t>
      </w:r>
    </w:p>
    <w:tbl>
      <w:tblPr>
        <w:tblStyle w:val="35"/>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28CA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44342D7E">
            <w:pPr>
              <w:jc w:val="center"/>
              <w:rPr>
                <w:sz w:val="24"/>
                <w:highlight w:val="none"/>
              </w:rPr>
            </w:pPr>
            <w:r>
              <w:rPr>
                <w:sz w:val="24"/>
                <w:highlight w:val="none"/>
              </w:rPr>
              <w:t>序号</w:t>
            </w:r>
          </w:p>
        </w:tc>
        <w:tc>
          <w:tcPr>
            <w:tcW w:w="1482" w:type="dxa"/>
            <w:noWrap w:val="0"/>
            <w:vAlign w:val="center"/>
          </w:tcPr>
          <w:p w14:paraId="7BC7C604">
            <w:pPr>
              <w:jc w:val="center"/>
              <w:rPr>
                <w:sz w:val="24"/>
                <w:highlight w:val="none"/>
              </w:rPr>
            </w:pPr>
            <w:r>
              <w:rPr>
                <w:sz w:val="24"/>
                <w:highlight w:val="none"/>
              </w:rPr>
              <w:t>招标文件条目号(页码)</w:t>
            </w:r>
          </w:p>
        </w:tc>
        <w:tc>
          <w:tcPr>
            <w:tcW w:w="2384" w:type="dxa"/>
            <w:noWrap w:val="0"/>
            <w:vAlign w:val="center"/>
          </w:tcPr>
          <w:p w14:paraId="5656A9B9">
            <w:pPr>
              <w:jc w:val="center"/>
              <w:rPr>
                <w:sz w:val="24"/>
                <w:highlight w:val="none"/>
              </w:rPr>
            </w:pPr>
            <w:r>
              <w:rPr>
                <w:sz w:val="24"/>
                <w:highlight w:val="none"/>
              </w:rPr>
              <w:t>招标文件要求</w:t>
            </w:r>
          </w:p>
        </w:tc>
        <w:tc>
          <w:tcPr>
            <w:tcW w:w="2126" w:type="dxa"/>
            <w:noWrap w:val="0"/>
            <w:vAlign w:val="center"/>
          </w:tcPr>
          <w:p w14:paraId="3A11B1C2">
            <w:pPr>
              <w:jc w:val="center"/>
              <w:rPr>
                <w:sz w:val="24"/>
                <w:highlight w:val="none"/>
              </w:rPr>
            </w:pPr>
            <w:r>
              <w:rPr>
                <w:sz w:val="24"/>
                <w:highlight w:val="none"/>
              </w:rPr>
              <w:t>投标响应内容</w:t>
            </w:r>
          </w:p>
        </w:tc>
        <w:tc>
          <w:tcPr>
            <w:tcW w:w="1875" w:type="dxa"/>
            <w:noWrap w:val="0"/>
            <w:vAlign w:val="center"/>
          </w:tcPr>
          <w:p w14:paraId="19877B95">
            <w:pPr>
              <w:jc w:val="center"/>
              <w:rPr>
                <w:sz w:val="24"/>
                <w:highlight w:val="none"/>
              </w:rPr>
            </w:pPr>
            <w:r>
              <w:rPr>
                <w:sz w:val="24"/>
                <w:highlight w:val="none"/>
              </w:rPr>
              <w:t>偏离情况</w:t>
            </w:r>
          </w:p>
        </w:tc>
        <w:tc>
          <w:tcPr>
            <w:tcW w:w="1009" w:type="dxa"/>
            <w:noWrap w:val="0"/>
            <w:vAlign w:val="center"/>
          </w:tcPr>
          <w:p w14:paraId="6C71E3C1">
            <w:pPr>
              <w:jc w:val="center"/>
              <w:rPr>
                <w:sz w:val="24"/>
                <w:highlight w:val="none"/>
              </w:rPr>
            </w:pPr>
            <w:r>
              <w:rPr>
                <w:sz w:val="24"/>
                <w:highlight w:val="none"/>
              </w:rPr>
              <w:t>说明</w:t>
            </w:r>
          </w:p>
        </w:tc>
      </w:tr>
      <w:tr w14:paraId="00BE5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CB6A320">
            <w:pPr>
              <w:jc w:val="center"/>
              <w:rPr>
                <w:sz w:val="24"/>
                <w:highlight w:val="none"/>
              </w:rPr>
            </w:pPr>
          </w:p>
        </w:tc>
        <w:tc>
          <w:tcPr>
            <w:tcW w:w="1482" w:type="dxa"/>
            <w:noWrap w:val="0"/>
            <w:vAlign w:val="center"/>
          </w:tcPr>
          <w:p w14:paraId="6A959AEF">
            <w:pPr>
              <w:jc w:val="center"/>
              <w:rPr>
                <w:sz w:val="24"/>
                <w:highlight w:val="none"/>
              </w:rPr>
            </w:pPr>
          </w:p>
        </w:tc>
        <w:tc>
          <w:tcPr>
            <w:tcW w:w="2384" w:type="dxa"/>
            <w:noWrap w:val="0"/>
            <w:vAlign w:val="center"/>
          </w:tcPr>
          <w:p w14:paraId="60C9F2B6">
            <w:pPr>
              <w:jc w:val="center"/>
              <w:rPr>
                <w:sz w:val="24"/>
                <w:highlight w:val="none"/>
              </w:rPr>
            </w:pPr>
          </w:p>
        </w:tc>
        <w:tc>
          <w:tcPr>
            <w:tcW w:w="2126" w:type="dxa"/>
            <w:noWrap w:val="0"/>
            <w:vAlign w:val="center"/>
          </w:tcPr>
          <w:p w14:paraId="1D30ED89">
            <w:pPr>
              <w:jc w:val="center"/>
              <w:rPr>
                <w:sz w:val="24"/>
                <w:highlight w:val="none"/>
              </w:rPr>
            </w:pPr>
          </w:p>
        </w:tc>
        <w:tc>
          <w:tcPr>
            <w:tcW w:w="1875" w:type="dxa"/>
            <w:noWrap w:val="0"/>
            <w:vAlign w:val="center"/>
          </w:tcPr>
          <w:p w14:paraId="3D585E00">
            <w:pPr>
              <w:jc w:val="center"/>
              <w:rPr>
                <w:sz w:val="24"/>
                <w:highlight w:val="none"/>
              </w:rPr>
            </w:pPr>
          </w:p>
        </w:tc>
        <w:tc>
          <w:tcPr>
            <w:tcW w:w="1009" w:type="dxa"/>
            <w:noWrap w:val="0"/>
            <w:vAlign w:val="center"/>
          </w:tcPr>
          <w:p w14:paraId="6CA19FBC">
            <w:pPr>
              <w:jc w:val="center"/>
              <w:rPr>
                <w:sz w:val="24"/>
                <w:highlight w:val="none"/>
              </w:rPr>
            </w:pPr>
          </w:p>
        </w:tc>
      </w:tr>
      <w:tr w14:paraId="28CF8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0C985CE">
            <w:pPr>
              <w:jc w:val="center"/>
              <w:rPr>
                <w:sz w:val="24"/>
                <w:highlight w:val="none"/>
              </w:rPr>
            </w:pPr>
          </w:p>
        </w:tc>
        <w:tc>
          <w:tcPr>
            <w:tcW w:w="1482" w:type="dxa"/>
            <w:noWrap w:val="0"/>
            <w:vAlign w:val="center"/>
          </w:tcPr>
          <w:p w14:paraId="47E7D538">
            <w:pPr>
              <w:jc w:val="center"/>
              <w:rPr>
                <w:sz w:val="24"/>
                <w:highlight w:val="none"/>
              </w:rPr>
            </w:pPr>
          </w:p>
        </w:tc>
        <w:tc>
          <w:tcPr>
            <w:tcW w:w="2384" w:type="dxa"/>
            <w:noWrap w:val="0"/>
            <w:vAlign w:val="center"/>
          </w:tcPr>
          <w:p w14:paraId="28318405">
            <w:pPr>
              <w:jc w:val="center"/>
              <w:rPr>
                <w:sz w:val="24"/>
                <w:highlight w:val="none"/>
              </w:rPr>
            </w:pPr>
          </w:p>
        </w:tc>
        <w:tc>
          <w:tcPr>
            <w:tcW w:w="2126" w:type="dxa"/>
            <w:noWrap w:val="0"/>
            <w:vAlign w:val="center"/>
          </w:tcPr>
          <w:p w14:paraId="77AFE602">
            <w:pPr>
              <w:jc w:val="center"/>
              <w:rPr>
                <w:sz w:val="24"/>
                <w:highlight w:val="none"/>
              </w:rPr>
            </w:pPr>
          </w:p>
        </w:tc>
        <w:tc>
          <w:tcPr>
            <w:tcW w:w="1875" w:type="dxa"/>
            <w:noWrap w:val="0"/>
            <w:vAlign w:val="center"/>
          </w:tcPr>
          <w:p w14:paraId="3E9226FF">
            <w:pPr>
              <w:jc w:val="center"/>
              <w:rPr>
                <w:sz w:val="24"/>
                <w:highlight w:val="none"/>
              </w:rPr>
            </w:pPr>
          </w:p>
        </w:tc>
        <w:tc>
          <w:tcPr>
            <w:tcW w:w="1009" w:type="dxa"/>
            <w:noWrap w:val="0"/>
            <w:vAlign w:val="center"/>
          </w:tcPr>
          <w:p w14:paraId="73D128DB">
            <w:pPr>
              <w:jc w:val="center"/>
              <w:rPr>
                <w:sz w:val="24"/>
                <w:highlight w:val="none"/>
              </w:rPr>
            </w:pPr>
          </w:p>
        </w:tc>
      </w:tr>
      <w:tr w14:paraId="72FD3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602055D">
            <w:pPr>
              <w:jc w:val="center"/>
              <w:rPr>
                <w:sz w:val="24"/>
                <w:highlight w:val="none"/>
              </w:rPr>
            </w:pPr>
          </w:p>
        </w:tc>
        <w:tc>
          <w:tcPr>
            <w:tcW w:w="1482" w:type="dxa"/>
            <w:noWrap w:val="0"/>
            <w:vAlign w:val="center"/>
          </w:tcPr>
          <w:p w14:paraId="00AB256B">
            <w:pPr>
              <w:jc w:val="center"/>
              <w:rPr>
                <w:sz w:val="24"/>
                <w:highlight w:val="none"/>
              </w:rPr>
            </w:pPr>
          </w:p>
        </w:tc>
        <w:tc>
          <w:tcPr>
            <w:tcW w:w="2384" w:type="dxa"/>
            <w:noWrap w:val="0"/>
            <w:vAlign w:val="center"/>
          </w:tcPr>
          <w:p w14:paraId="092E8E8F">
            <w:pPr>
              <w:jc w:val="center"/>
              <w:rPr>
                <w:sz w:val="24"/>
                <w:highlight w:val="none"/>
              </w:rPr>
            </w:pPr>
          </w:p>
        </w:tc>
        <w:tc>
          <w:tcPr>
            <w:tcW w:w="2126" w:type="dxa"/>
            <w:noWrap w:val="0"/>
            <w:vAlign w:val="center"/>
          </w:tcPr>
          <w:p w14:paraId="1DFAFD41">
            <w:pPr>
              <w:jc w:val="center"/>
              <w:rPr>
                <w:sz w:val="24"/>
                <w:highlight w:val="none"/>
              </w:rPr>
            </w:pPr>
          </w:p>
        </w:tc>
        <w:tc>
          <w:tcPr>
            <w:tcW w:w="1875" w:type="dxa"/>
            <w:noWrap w:val="0"/>
            <w:vAlign w:val="center"/>
          </w:tcPr>
          <w:p w14:paraId="6122741A">
            <w:pPr>
              <w:jc w:val="center"/>
              <w:rPr>
                <w:sz w:val="24"/>
                <w:highlight w:val="none"/>
              </w:rPr>
            </w:pPr>
          </w:p>
        </w:tc>
        <w:tc>
          <w:tcPr>
            <w:tcW w:w="1009" w:type="dxa"/>
            <w:noWrap w:val="0"/>
            <w:vAlign w:val="center"/>
          </w:tcPr>
          <w:p w14:paraId="0D2B2816">
            <w:pPr>
              <w:jc w:val="center"/>
              <w:rPr>
                <w:sz w:val="24"/>
                <w:highlight w:val="none"/>
              </w:rPr>
            </w:pPr>
          </w:p>
        </w:tc>
      </w:tr>
      <w:tr w14:paraId="1577DC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A0CBF4C">
            <w:pPr>
              <w:jc w:val="center"/>
              <w:rPr>
                <w:sz w:val="24"/>
                <w:highlight w:val="none"/>
              </w:rPr>
            </w:pPr>
          </w:p>
        </w:tc>
        <w:tc>
          <w:tcPr>
            <w:tcW w:w="1482" w:type="dxa"/>
            <w:noWrap w:val="0"/>
            <w:vAlign w:val="center"/>
          </w:tcPr>
          <w:p w14:paraId="754A1AC3">
            <w:pPr>
              <w:jc w:val="center"/>
              <w:rPr>
                <w:sz w:val="24"/>
                <w:highlight w:val="none"/>
              </w:rPr>
            </w:pPr>
          </w:p>
        </w:tc>
        <w:tc>
          <w:tcPr>
            <w:tcW w:w="2384" w:type="dxa"/>
            <w:noWrap w:val="0"/>
            <w:vAlign w:val="center"/>
          </w:tcPr>
          <w:p w14:paraId="2491516F">
            <w:pPr>
              <w:jc w:val="center"/>
              <w:rPr>
                <w:sz w:val="24"/>
                <w:highlight w:val="none"/>
              </w:rPr>
            </w:pPr>
          </w:p>
        </w:tc>
        <w:tc>
          <w:tcPr>
            <w:tcW w:w="2126" w:type="dxa"/>
            <w:noWrap w:val="0"/>
            <w:vAlign w:val="center"/>
          </w:tcPr>
          <w:p w14:paraId="52FB903A">
            <w:pPr>
              <w:jc w:val="center"/>
              <w:rPr>
                <w:sz w:val="24"/>
                <w:highlight w:val="none"/>
              </w:rPr>
            </w:pPr>
          </w:p>
        </w:tc>
        <w:tc>
          <w:tcPr>
            <w:tcW w:w="1875" w:type="dxa"/>
            <w:noWrap w:val="0"/>
            <w:vAlign w:val="center"/>
          </w:tcPr>
          <w:p w14:paraId="12D3A9CC">
            <w:pPr>
              <w:jc w:val="center"/>
              <w:rPr>
                <w:sz w:val="24"/>
                <w:highlight w:val="none"/>
              </w:rPr>
            </w:pPr>
          </w:p>
        </w:tc>
        <w:tc>
          <w:tcPr>
            <w:tcW w:w="1009" w:type="dxa"/>
            <w:noWrap w:val="0"/>
            <w:vAlign w:val="center"/>
          </w:tcPr>
          <w:p w14:paraId="7B43DCD1">
            <w:pPr>
              <w:jc w:val="center"/>
              <w:rPr>
                <w:sz w:val="24"/>
                <w:highlight w:val="none"/>
              </w:rPr>
            </w:pPr>
          </w:p>
        </w:tc>
      </w:tr>
      <w:tr w14:paraId="16BA0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0C4C461">
            <w:pPr>
              <w:jc w:val="center"/>
              <w:rPr>
                <w:sz w:val="24"/>
                <w:highlight w:val="none"/>
              </w:rPr>
            </w:pPr>
          </w:p>
        </w:tc>
        <w:tc>
          <w:tcPr>
            <w:tcW w:w="1482" w:type="dxa"/>
            <w:noWrap w:val="0"/>
            <w:vAlign w:val="center"/>
          </w:tcPr>
          <w:p w14:paraId="551536EE">
            <w:pPr>
              <w:jc w:val="center"/>
              <w:rPr>
                <w:sz w:val="24"/>
                <w:highlight w:val="none"/>
              </w:rPr>
            </w:pPr>
          </w:p>
        </w:tc>
        <w:tc>
          <w:tcPr>
            <w:tcW w:w="2384" w:type="dxa"/>
            <w:noWrap w:val="0"/>
            <w:vAlign w:val="center"/>
          </w:tcPr>
          <w:p w14:paraId="2994ADCC">
            <w:pPr>
              <w:jc w:val="center"/>
              <w:rPr>
                <w:sz w:val="24"/>
                <w:highlight w:val="none"/>
              </w:rPr>
            </w:pPr>
          </w:p>
        </w:tc>
        <w:tc>
          <w:tcPr>
            <w:tcW w:w="2126" w:type="dxa"/>
            <w:noWrap w:val="0"/>
            <w:vAlign w:val="center"/>
          </w:tcPr>
          <w:p w14:paraId="61D1BEB0">
            <w:pPr>
              <w:jc w:val="center"/>
              <w:rPr>
                <w:sz w:val="24"/>
                <w:highlight w:val="none"/>
              </w:rPr>
            </w:pPr>
          </w:p>
        </w:tc>
        <w:tc>
          <w:tcPr>
            <w:tcW w:w="1875" w:type="dxa"/>
            <w:noWrap w:val="0"/>
            <w:vAlign w:val="center"/>
          </w:tcPr>
          <w:p w14:paraId="7697ECBD">
            <w:pPr>
              <w:jc w:val="center"/>
              <w:rPr>
                <w:sz w:val="24"/>
                <w:highlight w:val="none"/>
              </w:rPr>
            </w:pPr>
          </w:p>
        </w:tc>
        <w:tc>
          <w:tcPr>
            <w:tcW w:w="1009" w:type="dxa"/>
            <w:noWrap w:val="0"/>
            <w:vAlign w:val="center"/>
          </w:tcPr>
          <w:p w14:paraId="3A432B60">
            <w:pPr>
              <w:jc w:val="center"/>
              <w:rPr>
                <w:sz w:val="24"/>
                <w:highlight w:val="none"/>
              </w:rPr>
            </w:pPr>
          </w:p>
        </w:tc>
      </w:tr>
      <w:tr w14:paraId="2FCF4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8D06693">
            <w:pPr>
              <w:jc w:val="center"/>
              <w:rPr>
                <w:sz w:val="24"/>
                <w:highlight w:val="none"/>
              </w:rPr>
            </w:pPr>
            <w:r>
              <w:rPr>
                <w:sz w:val="24"/>
                <w:highlight w:val="none"/>
              </w:rPr>
              <w:t>……</w:t>
            </w:r>
          </w:p>
        </w:tc>
        <w:tc>
          <w:tcPr>
            <w:tcW w:w="1482" w:type="dxa"/>
            <w:noWrap w:val="0"/>
            <w:vAlign w:val="center"/>
          </w:tcPr>
          <w:p w14:paraId="68F52A01">
            <w:pPr>
              <w:jc w:val="center"/>
              <w:rPr>
                <w:sz w:val="24"/>
                <w:highlight w:val="none"/>
              </w:rPr>
            </w:pPr>
          </w:p>
        </w:tc>
        <w:tc>
          <w:tcPr>
            <w:tcW w:w="2384" w:type="dxa"/>
            <w:noWrap w:val="0"/>
            <w:vAlign w:val="center"/>
          </w:tcPr>
          <w:p w14:paraId="2EE8C8EA">
            <w:pPr>
              <w:jc w:val="center"/>
              <w:rPr>
                <w:sz w:val="24"/>
                <w:highlight w:val="none"/>
              </w:rPr>
            </w:pPr>
          </w:p>
        </w:tc>
        <w:tc>
          <w:tcPr>
            <w:tcW w:w="2126" w:type="dxa"/>
            <w:noWrap w:val="0"/>
            <w:vAlign w:val="center"/>
          </w:tcPr>
          <w:p w14:paraId="182EFDC4">
            <w:pPr>
              <w:jc w:val="center"/>
              <w:rPr>
                <w:sz w:val="24"/>
                <w:highlight w:val="none"/>
              </w:rPr>
            </w:pPr>
          </w:p>
        </w:tc>
        <w:tc>
          <w:tcPr>
            <w:tcW w:w="1875" w:type="dxa"/>
            <w:noWrap w:val="0"/>
            <w:vAlign w:val="center"/>
          </w:tcPr>
          <w:p w14:paraId="01AFD3EF">
            <w:pPr>
              <w:jc w:val="center"/>
              <w:rPr>
                <w:sz w:val="24"/>
                <w:highlight w:val="none"/>
              </w:rPr>
            </w:pPr>
          </w:p>
        </w:tc>
        <w:tc>
          <w:tcPr>
            <w:tcW w:w="1009" w:type="dxa"/>
            <w:noWrap w:val="0"/>
            <w:vAlign w:val="center"/>
          </w:tcPr>
          <w:p w14:paraId="5F7B9D18">
            <w:pPr>
              <w:jc w:val="center"/>
              <w:rPr>
                <w:sz w:val="24"/>
                <w:highlight w:val="none"/>
              </w:rPr>
            </w:pPr>
          </w:p>
        </w:tc>
      </w:tr>
    </w:tbl>
    <w:p w14:paraId="4C6EE2F6">
      <w:pPr>
        <w:tabs>
          <w:tab w:val="left" w:pos="1800"/>
          <w:tab w:val="left" w:pos="5580"/>
        </w:tabs>
        <w:spacing w:line="360" w:lineRule="auto"/>
        <w:ind w:firstLine="360"/>
        <w:jc w:val="left"/>
        <w:rPr>
          <w:sz w:val="24"/>
          <w:highlight w:val="none"/>
          <w:u w:val="single"/>
        </w:rPr>
      </w:pPr>
    </w:p>
    <w:p w14:paraId="41DC584F">
      <w:pPr>
        <w:tabs>
          <w:tab w:val="left" w:pos="1800"/>
          <w:tab w:val="left" w:pos="5580"/>
        </w:tabs>
        <w:jc w:val="left"/>
        <w:rPr>
          <w:sz w:val="24"/>
          <w:highlight w:val="none"/>
        </w:rPr>
      </w:pPr>
      <w:r>
        <w:rPr>
          <w:sz w:val="24"/>
          <w:highlight w:val="none"/>
        </w:rPr>
        <w:t>注：</w:t>
      </w:r>
    </w:p>
    <w:p w14:paraId="2DAF3C40">
      <w:pPr>
        <w:tabs>
          <w:tab w:val="left" w:pos="1800"/>
          <w:tab w:val="left" w:pos="5580"/>
        </w:tabs>
        <w:jc w:val="left"/>
        <w:rPr>
          <w:sz w:val="24"/>
          <w:highlight w:val="none"/>
        </w:rPr>
      </w:pPr>
      <w:r>
        <w:rPr>
          <w:rFonts w:hint="eastAsia"/>
          <w:sz w:val="24"/>
          <w:highlight w:val="none"/>
        </w:rPr>
        <w:t>1</w:t>
      </w:r>
      <w:r>
        <w:rPr>
          <w:sz w:val="24"/>
          <w:highlight w:val="none"/>
        </w:rPr>
        <w:t>. 对招标文件中的所有商务、技术要求，除本表所列明的所有偏离外，均视作供应商已对之理解和</w:t>
      </w:r>
      <w:r>
        <w:rPr>
          <w:rFonts w:hint="eastAsia"/>
          <w:sz w:val="24"/>
          <w:highlight w:val="none"/>
        </w:rPr>
        <w:t>响应</w:t>
      </w:r>
      <w:r>
        <w:rPr>
          <w:sz w:val="24"/>
          <w:highlight w:val="none"/>
        </w:rPr>
        <w:t>。</w:t>
      </w:r>
      <w:r>
        <w:rPr>
          <w:rFonts w:hint="eastAsia"/>
          <w:sz w:val="24"/>
          <w:highlight w:val="none"/>
        </w:rPr>
        <w:t>此表中若无任何文字说明，内容为空白，</w:t>
      </w:r>
      <w:r>
        <w:rPr>
          <w:rFonts w:hint="eastAsia"/>
          <w:b/>
          <w:sz w:val="24"/>
          <w:highlight w:val="none"/>
        </w:rPr>
        <w:t>投标无效。</w:t>
      </w:r>
    </w:p>
    <w:p w14:paraId="19CBF42E">
      <w:pPr>
        <w:tabs>
          <w:tab w:val="left" w:pos="1800"/>
          <w:tab w:val="left" w:pos="5580"/>
        </w:tabs>
        <w:jc w:val="left"/>
        <w:rPr>
          <w:sz w:val="24"/>
          <w:highlight w:val="none"/>
        </w:rPr>
      </w:pPr>
      <w:r>
        <w:rPr>
          <w:sz w:val="24"/>
          <w:highlight w:val="none"/>
        </w:rPr>
        <w:t>2.</w:t>
      </w:r>
      <w:r>
        <w:rPr>
          <w:rFonts w:hint="eastAsia"/>
          <w:sz w:val="24"/>
          <w:highlight w:val="none"/>
        </w:rPr>
        <w:t>“偏离情况”列应</w:t>
      </w:r>
      <w:r>
        <w:rPr>
          <w:sz w:val="24"/>
          <w:highlight w:val="none"/>
        </w:rPr>
        <w:t>据实</w:t>
      </w:r>
      <w:r>
        <w:rPr>
          <w:rFonts w:hint="eastAsia"/>
          <w:sz w:val="24"/>
          <w:highlight w:val="none"/>
        </w:rPr>
        <w:t>填写“无偏离”或“正偏离”或“负偏离”。</w:t>
      </w:r>
    </w:p>
    <w:p w14:paraId="71FDD803">
      <w:pPr>
        <w:tabs>
          <w:tab w:val="left" w:pos="1800"/>
          <w:tab w:val="left" w:pos="5580"/>
        </w:tabs>
        <w:jc w:val="left"/>
        <w:rPr>
          <w:sz w:val="24"/>
          <w:highlight w:val="none"/>
        </w:rPr>
      </w:pPr>
    </w:p>
    <w:p w14:paraId="0FC01B79">
      <w:pPr>
        <w:tabs>
          <w:tab w:val="left" w:pos="1800"/>
          <w:tab w:val="left" w:pos="5580"/>
        </w:tabs>
        <w:jc w:val="left"/>
        <w:rPr>
          <w:sz w:val="24"/>
          <w:highlight w:val="none"/>
        </w:rPr>
      </w:pPr>
    </w:p>
    <w:p w14:paraId="4C8B3C8F">
      <w:pPr>
        <w:rPr>
          <w:sz w:val="24"/>
          <w:szCs w:val="20"/>
          <w:highlight w:val="none"/>
        </w:rPr>
      </w:pPr>
    </w:p>
    <w:p w14:paraId="2849D9AC">
      <w:pPr>
        <w:spacing w:before="25" w:after="25" w:line="360" w:lineRule="auto"/>
        <w:rPr>
          <w:sz w:val="24"/>
          <w:highlight w:val="none"/>
          <w:lang w:val="zh-CN"/>
        </w:rPr>
      </w:pPr>
      <w:r>
        <w:rPr>
          <w:sz w:val="24"/>
          <w:highlight w:val="none"/>
          <w:lang w:val="zh-CN"/>
        </w:rPr>
        <w:t xml:space="preserve">                  </w:t>
      </w:r>
    </w:p>
    <w:p w14:paraId="1F7C399C">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0CF8648C">
      <w:pPr>
        <w:spacing w:before="25" w:after="25" w:line="360" w:lineRule="auto"/>
        <w:rPr>
          <w:sz w:val="24"/>
          <w:highlight w:val="none"/>
          <w:lang w:val="zh-CN"/>
        </w:rPr>
      </w:pPr>
      <w:r>
        <w:rPr>
          <w:sz w:val="24"/>
          <w:szCs w:val="20"/>
          <w:highlight w:val="none"/>
        </w:rPr>
        <w:t xml:space="preserve">日期：_____年______月______日   </w:t>
      </w:r>
    </w:p>
    <w:p w14:paraId="325B11E0">
      <w:pPr>
        <w:tabs>
          <w:tab w:val="left" w:pos="5580"/>
        </w:tabs>
        <w:spacing w:line="360" w:lineRule="auto"/>
        <w:rPr>
          <w:rFonts w:ascii="宋体" w:hAnsi="宋体"/>
          <w:b/>
          <w:sz w:val="24"/>
          <w:highlight w:val="none"/>
        </w:rPr>
      </w:pPr>
      <w:r>
        <w:rPr>
          <w:sz w:val="24"/>
          <w:szCs w:val="20"/>
          <w:highlight w:val="none"/>
        </w:rPr>
        <w:br w:type="page" w:clear="all"/>
      </w:r>
    </w:p>
    <w:p w14:paraId="299E3113">
      <w:pPr>
        <w:widowControl/>
        <w:jc w:val="left"/>
        <w:rPr>
          <w:sz w:val="24"/>
          <w:szCs w:val="20"/>
          <w:highlight w:val="none"/>
        </w:rPr>
      </w:pPr>
      <w:r>
        <w:rPr>
          <w:rFonts w:hint="eastAsia"/>
          <w:sz w:val="24"/>
          <w:szCs w:val="20"/>
          <w:highlight w:val="none"/>
          <w:lang w:val="en-US" w:eastAsia="zh-CN"/>
        </w:rPr>
        <w:t>8</w:t>
      </w:r>
      <w:r>
        <w:rPr>
          <w:sz w:val="24"/>
          <w:szCs w:val="20"/>
          <w:highlight w:val="none"/>
        </w:rPr>
        <w:t xml:space="preserve">  </w:t>
      </w:r>
      <w:r>
        <w:rPr>
          <w:rFonts w:hint="eastAsia"/>
          <w:sz w:val="24"/>
          <w:szCs w:val="20"/>
          <w:highlight w:val="none"/>
        </w:rPr>
        <w:t>项目实施方案</w:t>
      </w:r>
    </w:p>
    <w:p w14:paraId="1CBE6401">
      <w:pPr>
        <w:widowControl/>
        <w:jc w:val="left"/>
        <w:rPr>
          <w:sz w:val="24"/>
          <w:szCs w:val="20"/>
          <w:highlight w:val="none"/>
        </w:rPr>
      </w:pPr>
    </w:p>
    <w:p w14:paraId="6B617781">
      <w:pPr>
        <w:widowControl/>
        <w:jc w:val="left"/>
        <w:rPr>
          <w:sz w:val="24"/>
          <w:szCs w:val="20"/>
          <w:highlight w:val="none"/>
        </w:rPr>
      </w:pPr>
    </w:p>
    <w:p w14:paraId="2BA0F03D">
      <w:pPr>
        <w:spacing w:before="25" w:after="25" w:line="360" w:lineRule="auto"/>
        <w:rPr>
          <w:sz w:val="24"/>
          <w:szCs w:val="20"/>
          <w:highlight w:val="none"/>
        </w:rPr>
      </w:pPr>
      <w:r>
        <w:rPr>
          <w:rFonts w:hint="eastAsia"/>
          <w:sz w:val="24"/>
          <w:szCs w:val="20"/>
          <w:highlight w:val="none"/>
          <w:lang w:val="en-US" w:eastAsia="zh-CN"/>
        </w:rPr>
        <w:t>9</w:t>
      </w:r>
      <w:r>
        <w:rPr>
          <w:rFonts w:hint="eastAsia"/>
          <w:sz w:val="24"/>
          <w:szCs w:val="20"/>
          <w:highlight w:val="none"/>
        </w:rPr>
        <w:t xml:space="preserve">  </w:t>
      </w:r>
      <w:bookmarkStart w:id="915" w:name="_Toc288738839"/>
      <w:bookmarkStart w:id="916" w:name="_Toc288738397"/>
      <w:r>
        <w:rPr>
          <w:rFonts w:hint="eastAsia"/>
          <w:sz w:val="24"/>
          <w:szCs w:val="20"/>
          <w:highlight w:val="none"/>
        </w:rPr>
        <w:t>相关业绩案例一览表</w:t>
      </w:r>
    </w:p>
    <w:p w14:paraId="5508B65A">
      <w:pPr>
        <w:rPr>
          <w:sz w:val="24"/>
          <w:szCs w:val="20"/>
          <w:highlight w:val="none"/>
        </w:rPr>
      </w:pPr>
    </w:p>
    <w:p w14:paraId="72D30B81">
      <w:pPr>
        <w:jc w:val="center"/>
        <w:rPr>
          <w:rFonts w:ascii="宋体" w:hAnsi="宋体"/>
          <w:b/>
          <w:sz w:val="32"/>
          <w:szCs w:val="32"/>
          <w:highlight w:val="none"/>
        </w:rPr>
      </w:pPr>
      <w:r>
        <w:rPr>
          <w:rFonts w:hint="eastAsia" w:ascii="宋体" w:hAnsi="宋体"/>
          <w:b/>
          <w:sz w:val="32"/>
          <w:szCs w:val="32"/>
          <w:highlight w:val="none"/>
        </w:rPr>
        <w:t>相关业绩案例一览表</w:t>
      </w:r>
      <w:bookmarkEnd w:id="915"/>
      <w:bookmarkEnd w:id="916"/>
    </w:p>
    <w:p w14:paraId="5D315A59">
      <w:pPr>
        <w:spacing w:line="360" w:lineRule="auto"/>
        <w:jc w:val="center"/>
        <w:rPr>
          <w:rFonts w:ascii="宋体" w:hAnsi="宋体"/>
          <w:b/>
          <w:sz w:val="28"/>
          <w:szCs w:val="30"/>
          <w:highlight w:val="none"/>
        </w:rPr>
      </w:pPr>
    </w:p>
    <w:p w14:paraId="348C3413">
      <w:pPr>
        <w:spacing w:line="360" w:lineRule="auto"/>
        <w:ind w:firstLine="480"/>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35"/>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42D6A706">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059FD742">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123A8E65">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1CD3CF7F">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5605BA04">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AA96F95">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C162DF2">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联系电话</w:t>
            </w:r>
          </w:p>
        </w:tc>
      </w:tr>
      <w:tr w14:paraId="0E37902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0230715A">
            <w:pPr>
              <w:tabs>
                <w:tab w:val="left" w:pos="9765"/>
              </w:tabs>
              <w:spacing w:line="360" w:lineRule="auto"/>
              <w:jc w:val="center"/>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1A2CE798">
            <w:pPr>
              <w:tabs>
                <w:tab w:val="left" w:pos="9765"/>
              </w:tabs>
              <w:spacing w:line="360" w:lineRule="auto"/>
              <w:jc w:val="center"/>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3EE484E5">
            <w:pPr>
              <w:tabs>
                <w:tab w:val="left" w:pos="9765"/>
              </w:tabs>
              <w:spacing w:line="360" w:lineRule="auto"/>
              <w:jc w:val="center"/>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2FAB3C75">
            <w:pPr>
              <w:tabs>
                <w:tab w:val="left" w:pos="9765"/>
              </w:tabs>
              <w:spacing w:line="360" w:lineRule="auto"/>
              <w:jc w:val="center"/>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62AFDFD0">
            <w:pPr>
              <w:tabs>
                <w:tab w:val="left" w:pos="9765"/>
              </w:tabs>
              <w:spacing w:line="360" w:lineRule="auto"/>
              <w:ind w:hanging="523"/>
              <w:jc w:val="center"/>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6B76806C">
            <w:pPr>
              <w:tabs>
                <w:tab w:val="left" w:pos="9765"/>
              </w:tabs>
              <w:spacing w:line="360" w:lineRule="auto"/>
              <w:ind w:hanging="523"/>
              <w:jc w:val="center"/>
              <w:rPr>
                <w:rFonts w:ascii="宋体" w:hAnsi="宋体" w:cs="宋体"/>
                <w:sz w:val="24"/>
                <w:highlight w:val="none"/>
              </w:rPr>
            </w:pPr>
          </w:p>
        </w:tc>
      </w:tr>
      <w:tr w14:paraId="6717608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3C73187">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4A4F976">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342A4BE">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CFE894D">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05E7954">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A8B0557">
            <w:pPr>
              <w:tabs>
                <w:tab w:val="left" w:pos="9765"/>
              </w:tabs>
              <w:spacing w:line="360" w:lineRule="auto"/>
              <w:rPr>
                <w:rFonts w:ascii="宋体" w:hAnsi="宋体" w:cs="宋体"/>
                <w:sz w:val="24"/>
                <w:highlight w:val="none"/>
              </w:rPr>
            </w:pPr>
          </w:p>
        </w:tc>
      </w:tr>
      <w:tr w14:paraId="72518F3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30DF22A">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C3DEC9B">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4DF61FB">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80090D7">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835AB17">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00C9487">
            <w:pPr>
              <w:tabs>
                <w:tab w:val="left" w:pos="9765"/>
              </w:tabs>
              <w:spacing w:line="360" w:lineRule="auto"/>
              <w:rPr>
                <w:rFonts w:ascii="宋体" w:hAnsi="宋体" w:cs="宋体"/>
                <w:sz w:val="24"/>
                <w:highlight w:val="none"/>
              </w:rPr>
            </w:pPr>
          </w:p>
        </w:tc>
      </w:tr>
      <w:tr w14:paraId="0D69AFB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3A0F049">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A1296D8">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857EAE2">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3DDC46D">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66896B3">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98C48D4">
            <w:pPr>
              <w:tabs>
                <w:tab w:val="left" w:pos="9765"/>
              </w:tabs>
              <w:spacing w:line="360" w:lineRule="auto"/>
              <w:rPr>
                <w:rFonts w:ascii="宋体" w:hAnsi="宋体" w:cs="宋体"/>
                <w:sz w:val="24"/>
                <w:highlight w:val="none"/>
              </w:rPr>
            </w:pPr>
          </w:p>
        </w:tc>
      </w:tr>
      <w:tr w14:paraId="4CD9A5D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9C7D51B">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D14A842">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0592F3E">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171E19B">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4168F8D">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BBF6EAD">
            <w:pPr>
              <w:tabs>
                <w:tab w:val="left" w:pos="9765"/>
              </w:tabs>
              <w:spacing w:line="360" w:lineRule="auto"/>
              <w:rPr>
                <w:rFonts w:ascii="宋体" w:hAnsi="宋体" w:cs="宋体"/>
                <w:sz w:val="24"/>
                <w:highlight w:val="none"/>
              </w:rPr>
            </w:pPr>
          </w:p>
        </w:tc>
      </w:tr>
      <w:tr w14:paraId="186B573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AD00E91">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82007FE">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A39B485">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73E27D8">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0361AAA">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9EE2DC8">
            <w:pPr>
              <w:tabs>
                <w:tab w:val="left" w:pos="9765"/>
              </w:tabs>
              <w:spacing w:line="360" w:lineRule="auto"/>
              <w:rPr>
                <w:rFonts w:ascii="宋体" w:hAnsi="宋体" w:cs="宋体"/>
                <w:sz w:val="24"/>
                <w:highlight w:val="none"/>
              </w:rPr>
            </w:pPr>
          </w:p>
        </w:tc>
      </w:tr>
      <w:tr w14:paraId="28938A6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CF665B3">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CA2F464">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5FE506D">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E866E19">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66BDAFA">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3B7B339">
            <w:pPr>
              <w:tabs>
                <w:tab w:val="left" w:pos="9765"/>
              </w:tabs>
              <w:spacing w:line="360" w:lineRule="auto"/>
              <w:rPr>
                <w:rFonts w:ascii="宋体" w:hAnsi="宋体" w:cs="宋体"/>
                <w:sz w:val="24"/>
                <w:highlight w:val="none"/>
              </w:rPr>
            </w:pPr>
          </w:p>
        </w:tc>
      </w:tr>
      <w:tr w14:paraId="056AB35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A567E5F">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81752A7">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2CA7771">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4D9AF5B">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6A213F2">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4133953">
            <w:pPr>
              <w:tabs>
                <w:tab w:val="left" w:pos="9765"/>
              </w:tabs>
              <w:spacing w:line="360" w:lineRule="auto"/>
              <w:rPr>
                <w:rFonts w:ascii="宋体" w:hAnsi="宋体" w:cs="宋体"/>
                <w:sz w:val="24"/>
                <w:highlight w:val="none"/>
              </w:rPr>
            </w:pPr>
          </w:p>
        </w:tc>
      </w:tr>
      <w:tr w14:paraId="7E9FC86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D9D3246">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FF724BD">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33A2DF7">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1825CB2">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5E0EB76">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2EDF4BA">
            <w:pPr>
              <w:tabs>
                <w:tab w:val="left" w:pos="9765"/>
              </w:tabs>
              <w:spacing w:line="360" w:lineRule="auto"/>
              <w:rPr>
                <w:rFonts w:ascii="宋体" w:hAnsi="宋体" w:cs="宋体"/>
                <w:sz w:val="24"/>
                <w:highlight w:val="none"/>
              </w:rPr>
            </w:pPr>
          </w:p>
        </w:tc>
      </w:tr>
    </w:tbl>
    <w:p w14:paraId="66A60E5D">
      <w:pPr>
        <w:tabs>
          <w:tab w:val="left" w:pos="9765"/>
        </w:tabs>
        <w:rPr>
          <w:rFonts w:ascii="宋体" w:hAnsi="宋体" w:cs="宋体"/>
          <w:sz w:val="24"/>
          <w:highlight w:val="none"/>
          <w:lang w:val="zh-CN"/>
        </w:rPr>
      </w:pPr>
    </w:p>
    <w:p w14:paraId="608450DA">
      <w:pPr>
        <w:spacing w:line="360" w:lineRule="auto"/>
        <w:rPr>
          <w:rFonts w:ascii="宋体" w:hAnsi="宋体" w:cs="宋体"/>
          <w:sz w:val="24"/>
          <w:highlight w:val="none"/>
        </w:rPr>
      </w:pPr>
    </w:p>
    <w:p w14:paraId="5C50C0DD">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1073F34C">
      <w:pPr>
        <w:spacing w:before="25" w:after="25" w:line="360" w:lineRule="auto"/>
        <w:rPr>
          <w:sz w:val="24"/>
          <w:highlight w:val="none"/>
          <w:lang w:val="zh-CN"/>
        </w:rPr>
      </w:pPr>
      <w:r>
        <w:rPr>
          <w:sz w:val="24"/>
          <w:szCs w:val="20"/>
          <w:highlight w:val="none"/>
        </w:rPr>
        <w:t xml:space="preserve">日期：_____年______月______日   </w:t>
      </w:r>
    </w:p>
    <w:p w14:paraId="6B664085">
      <w:pPr>
        <w:rPr>
          <w:highlight w:val="none"/>
        </w:rPr>
      </w:pPr>
    </w:p>
    <w:p w14:paraId="63EBD024">
      <w:pPr>
        <w:pStyle w:val="195"/>
        <w:rPr>
          <w:highlight w:val="none"/>
        </w:rPr>
      </w:pPr>
    </w:p>
    <w:p w14:paraId="2A3EA279">
      <w:pPr>
        <w:rPr>
          <w:highlight w:val="none"/>
        </w:rPr>
      </w:pPr>
    </w:p>
    <w:p w14:paraId="1B120841">
      <w:pPr>
        <w:spacing w:line="360" w:lineRule="auto"/>
        <w:outlineLvl w:val="2"/>
        <w:rPr>
          <w:sz w:val="24"/>
          <w:szCs w:val="20"/>
          <w:highlight w:val="none"/>
        </w:rPr>
      </w:pPr>
      <w:r>
        <w:rPr>
          <w:rFonts w:hint="eastAsia"/>
          <w:sz w:val="24"/>
          <w:szCs w:val="20"/>
          <w:highlight w:val="none"/>
          <w:lang w:val="en-US" w:eastAsia="zh-CN"/>
        </w:rPr>
        <w:t>10</w:t>
      </w:r>
      <w:r>
        <w:rPr>
          <w:sz w:val="24"/>
          <w:szCs w:val="20"/>
          <w:highlight w:val="none"/>
        </w:rPr>
        <w:t xml:space="preserve"> </w:t>
      </w:r>
      <w:r>
        <w:rPr>
          <w:rFonts w:hint="eastAsia"/>
          <w:sz w:val="24"/>
          <w:szCs w:val="20"/>
          <w:highlight w:val="none"/>
        </w:rPr>
        <w:t xml:space="preserve"> </w:t>
      </w:r>
      <w:r>
        <w:rPr>
          <w:sz w:val="24"/>
          <w:szCs w:val="20"/>
          <w:highlight w:val="none"/>
        </w:rPr>
        <w:t>招标文件要求提供或投标人认为应附的其他材料</w:t>
      </w:r>
    </w:p>
    <w:p w14:paraId="6EEA4FCA">
      <w:pPr>
        <w:spacing w:line="360" w:lineRule="auto"/>
        <w:outlineLvl w:val="2"/>
        <w:rPr>
          <w:rFonts w:hint="default" w:eastAsia="宋体"/>
          <w:sz w:val="24"/>
          <w:szCs w:val="20"/>
          <w:highlight w:val="none"/>
          <w:lang w:val="en-US" w:eastAsia="zh-CN"/>
        </w:rPr>
      </w:pPr>
    </w:p>
    <w:p w14:paraId="6A1C6E57">
      <w:pPr>
        <w:spacing w:line="360" w:lineRule="auto"/>
        <w:outlineLvl w:val="2"/>
        <w:rPr>
          <w:sz w:val="24"/>
          <w:szCs w:val="20"/>
          <w:highlight w:val="none"/>
        </w:rPr>
      </w:pPr>
    </w:p>
    <w:p w14:paraId="070BAF9B">
      <w:pPr>
        <w:spacing w:line="360" w:lineRule="auto"/>
        <w:outlineLvl w:val="2"/>
        <w:rPr>
          <w:sz w:val="24"/>
          <w:szCs w:val="20"/>
          <w:highlight w:val="none"/>
        </w:rPr>
      </w:pPr>
    </w:p>
    <w:p w14:paraId="3B8BBB25">
      <w:pPr>
        <w:spacing w:line="360" w:lineRule="auto"/>
        <w:outlineLvl w:val="2"/>
        <w:rPr>
          <w:sz w:val="24"/>
          <w:szCs w:val="20"/>
          <w:highlight w:val="none"/>
        </w:rPr>
      </w:pPr>
    </w:p>
    <w:p w14:paraId="0DB16355">
      <w:pPr>
        <w:spacing w:line="360" w:lineRule="auto"/>
        <w:outlineLvl w:val="2"/>
        <w:rPr>
          <w:sz w:val="24"/>
          <w:szCs w:val="20"/>
          <w:highlight w:val="none"/>
        </w:rPr>
      </w:pPr>
    </w:p>
    <w:p w14:paraId="6012BECE">
      <w:pPr>
        <w:spacing w:line="360" w:lineRule="auto"/>
        <w:outlineLvl w:val="2"/>
        <w:rPr>
          <w:sz w:val="24"/>
          <w:szCs w:val="20"/>
          <w:highlight w:val="none"/>
        </w:rPr>
      </w:pPr>
    </w:p>
    <w:p w14:paraId="28B22440">
      <w:pPr>
        <w:spacing w:line="360" w:lineRule="auto"/>
        <w:jc w:val="center"/>
        <w:outlineLvl w:val="0"/>
        <w:rPr>
          <w:rFonts w:hint="default" w:ascii="Calibri" w:hAnsi="Calibri"/>
          <w:kern w:val="0"/>
          <w:lang w:bidi="ar"/>
        </w:rPr>
      </w:pPr>
      <w:bookmarkStart w:id="917" w:name="_Toc28723"/>
      <w:r>
        <w:rPr>
          <w:rFonts w:hint="eastAsia" w:ascii="Times New Roman" w:hAnsi="Times New Roman" w:eastAsia="宋体" w:cs="Times New Roman"/>
          <w:b/>
          <w:sz w:val="36"/>
          <w:szCs w:val="36"/>
          <w:highlight w:val="none"/>
          <w:lang w:val="en-US" w:eastAsia="zh-CN"/>
        </w:rPr>
        <w:t xml:space="preserve">第八章   </w:t>
      </w:r>
      <w:r>
        <w:rPr>
          <w:rFonts w:hint="default" w:ascii="Times New Roman" w:hAnsi="Times New Roman" w:eastAsia="宋体" w:cs="Times New Roman"/>
          <w:b/>
          <w:sz w:val="36"/>
          <w:szCs w:val="36"/>
          <w:highlight w:val="none"/>
        </w:rPr>
        <w:t>常州市政府采购供应商信用管理暂行办法</w:t>
      </w:r>
      <w:bookmarkEnd w:id="917"/>
    </w:p>
    <w:p w14:paraId="0DD2A383">
      <w:pPr>
        <w:keepNext w:val="0"/>
        <w:keepLines w:val="0"/>
        <w:widowControl/>
        <w:suppressLineNumbers w:val="0"/>
        <w:spacing w:before="0" w:beforeAutospacing="0" w:after="0" w:afterAutospacing="0"/>
        <w:ind w:left="0" w:right="0" w:firstLine="0"/>
        <w:jc w:val="center"/>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第一章  总则</w:t>
      </w:r>
    </w:p>
    <w:p w14:paraId="7CBE9B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p>
    <w:p w14:paraId="378EB0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第二条  本办法适用于在常州市范围内进行的政府采购活动。</w:t>
      </w:r>
    </w:p>
    <w:p w14:paraId="52681F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市级单位实施的政府采购项目，涉及供应商失信行为的，由市财政部门进行管理;辖市（区）单位实施的政府采购项目，涉及供应商失信行为的，由辖市（区）财政部门进行管理。</w:t>
      </w:r>
    </w:p>
    <w:p w14:paraId="30FF33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本办法所称供应商，是指向采购人提供货物、工程或者服务的法人、其他组织或者自然人。</w:t>
      </w:r>
    </w:p>
    <w:p w14:paraId="48E85B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本办法所称采购文件是指公开招标的招标文件及非公开招标的采购文件。</w:t>
      </w:r>
    </w:p>
    <w:p w14:paraId="75B909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本办法所称响应文件是指公开招标的投标文件及非公开招标的响应文件。</w:t>
      </w:r>
    </w:p>
    <w:p w14:paraId="4140CF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第三条  财政部门对参加政府采购活动的供应商实行诚信管理制度。诚信管理以公开、公平、公正为基础，遵循统一标准、分级管理、信息共享原则。</w:t>
      </w:r>
    </w:p>
    <w:p w14:paraId="7BB258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第二章  供应商诚信义务</w:t>
      </w:r>
    </w:p>
    <w:p w14:paraId="1E8A63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2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第四条  供应商参与政府采购活动，应当履行以下诚信义务:</w:t>
      </w:r>
    </w:p>
    <w:p w14:paraId="2D1C3F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（一）自觉遵守政府采购法律法规，维护政府采购市场秩序和公平竞争环境，接受财政部门的监督检查;</w:t>
      </w:r>
    </w:p>
    <w:p w14:paraId="6D216A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（二）诚信参与政府采购活动，依法履行政府采购合同和政府采购活动中的各项承诺，为采购人提供符合采购文件规定的货物、工程和服务;</w:t>
      </w:r>
    </w:p>
    <w:p w14:paraId="76C18F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（三）保守在政府采购活动中获悉的国家秘密和他人商业秘密;</w:t>
      </w:r>
    </w:p>
    <w:p w14:paraId="33050F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（四）法律法规规定的其他诚信义务。</w:t>
      </w:r>
    </w:p>
    <w:p w14:paraId="37D2B8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第三章  供应商失信行为</w:t>
      </w:r>
    </w:p>
    <w:p w14:paraId="7D103C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第五条  供应商在参与政府采购活动中有下列情形之一的，属于失信行为:</w:t>
      </w:r>
    </w:p>
    <w:p w14:paraId="29955C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（一）响应文件中故意不按采购文件要求提供有关技术、财务状况、信誉、业绩、服务、资质及其他证明材料，或未携带上述原件或者公证件的；</w:t>
      </w:r>
    </w:p>
    <w:p w14:paraId="148780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（二）响应文件中提供虚假材料或虚假承诺的;</w:t>
      </w:r>
    </w:p>
    <w:p w14:paraId="60A2DF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（三）采取不正当手段诋毁、排挤其他供应商的;</w:t>
      </w:r>
    </w:p>
    <w:p w14:paraId="517AFD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（四）已响应参加政府采购活动而无故不参加的；</w:t>
      </w:r>
    </w:p>
    <w:p w14:paraId="008953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（五）与采购人、其他供应商或者采购代理机构恶意串通的;</w:t>
      </w:r>
    </w:p>
    <w:p w14:paraId="25643D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本办法所列的恶意串通，包括以下情形：</w:t>
      </w:r>
    </w:p>
    <w:p w14:paraId="2C2026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1．不同投标人的投标文件由同一单位或者个人编制;</w:t>
      </w:r>
    </w:p>
    <w:p w14:paraId="0F7D0B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2．不同投标人委托同一单位或者个人办理投标事宜;</w:t>
      </w:r>
    </w:p>
    <w:p w14:paraId="727AAB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3．不同投标人的投标文件载明的项目管理成员或者联系人员为同一人;</w:t>
      </w:r>
    </w:p>
    <w:p w14:paraId="06255B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4．不同投标人的投标文件异常一致或者投标报价呈规律性差异;</w:t>
      </w:r>
    </w:p>
    <w:p w14:paraId="7C8BE2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5．不同投标人的投标文件相互混装;</w:t>
      </w:r>
    </w:p>
    <w:p w14:paraId="09E249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6．不同投标人的投标保证金从同一单位或者个人的账户转出。</w:t>
      </w:r>
    </w:p>
    <w:p w14:paraId="41AD1D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（六）向采购人、采购代理机构及评审小组成员行贿或提供其他不正当利益的;</w:t>
      </w:r>
    </w:p>
    <w:p w14:paraId="1406DE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（七）在采购过程中与采购人进行协商谈判的;</w:t>
      </w:r>
    </w:p>
    <w:p w14:paraId="497DC1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（八）不遵守开标现场纪律,扰乱评审现场的;</w:t>
      </w:r>
    </w:p>
    <w:p w14:paraId="091302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（九）在有效期内擅自撤销投标（响应文件），影响采购活动继续进行的;</w:t>
      </w:r>
    </w:p>
    <w:p w14:paraId="288C14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（十）被确定为中标或成交候选供应商后无正当理由放弃中标或成交资格;中标、成交后无正当理由不签订政府采购合同的;</w:t>
      </w:r>
    </w:p>
    <w:p w14:paraId="524B17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（十一）不按照采购文件规定签订合同，或者与采购人另行签订背离合同实质性内容协议的;</w:t>
      </w:r>
    </w:p>
    <w:p w14:paraId="113595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（十二）将中标、成交项目转让给他人，或者违反采购文件规定，将中标、成交项目分包给他人的;</w:t>
      </w:r>
    </w:p>
    <w:p w14:paraId="16F318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（十三）拒绝履行合同义务的;</w:t>
      </w:r>
    </w:p>
    <w:p w14:paraId="0C6B09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（十四）未按合同规定履行合同义务，造成不良后果的</w:t>
      </w:r>
    </w:p>
    <w:p w14:paraId="19AE50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（十五）擅自变更、解除合同的;</w:t>
      </w:r>
    </w:p>
    <w:p w14:paraId="35FC06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（十六）实物配发和定点采购供应商所提供产品或服务价格高于成交价格或承诺的;</w:t>
      </w:r>
    </w:p>
    <w:p w14:paraId="7EEFBB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（十七）拒绝有关部门监督检查或者提供虚假情况的。</w:t>
      </w:r>
    </w:p>
    <w:p w14:paraId="1F9864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（十八）各级政府采购监管部门认定的其他失信行为。</w:t>
      </w:r>
    </w:p>
    <w:p w14:paraId="6F9FC5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第六条  供应商在政府采购质疑、投诉和信访举报活动中，有下列情形之一的，属于失信行为:</w:t>
      </w:r>
    </w:p>
    <w:p w14:paraId="344534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（一）在常州市域内一年内两次以上质疑、投诉和信访举报均查无实据的;</w:t>
      </w:r>
    </w:p>
    <w:p w14:paraId="70FA4C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（二）捏造事实或提供虚假质疑、投诉和信访举报材料的。</w:t>
      </w:r>
    </w:p>
    <w:p w14:paraId="2C6D91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（三）不配合相关部门调查取证的。</w:t>
      </w:r>
    </w:p>
    <w:p w14:paraId="2D06D0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第四章  失信行为记录</w:t>
      </w:r>
    </w:p>
    <w:p w14:paraId="7D30CB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第七条  一般情况下，政府采购代理机构、采购人、供应商等政府采购各方当事人应在发现供应商存在上述失信行为后的7个工作日内，及时将具体情况以书面形式向财政部门报告。报告内容包括:</w:t>
      </w:r>
    </w:p>
    <w:p w14:paraId="02141F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（一）失信供应商名称、联系人及联系方式;</w:t>
      </w:r>
    </w:p>
    <w:p w14:paraId="6995BF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（二）报告人的姓名或名称、联系人及联系方式;</w:t>
      </w:r>
    </w:p>
    <w:p w14:paraId="29C2CE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（三）供应商失信行为的具体表现及事实依据。</w:t>
      </w:r>
    </w:p>
    <w:p w14:paraId="0B0B7A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供应商失信情况报告实行实名制。报告人为自然人的，应当由本人签字;为法人或者其他组织的，由法定代表人签字并加盖单位公章，同时提供相关身份证明。</w:t>
      </w:r>
    </w:p>
    <w:p w14:paraId="67B888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第八条  各级财政部门收到供应商失信行为报告后，应积极调查核实，属于应予行政处罚的违法行为，应依法进行行政处罚，并予以失信记录，不属于行政处罚的失信行为，应依照本办法规定予以失信记录。</w:t>
      </w:r>
    </w:p>
    <w:p w14:paraId="53F887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第九条  失信行为等级记录包括一级失信行为记录，记录期为一年；二级失信行为记录，记录期为二年；三级失信行为记录，记录期为三年；共三个等级。</w:t>
      </w:r>
    </w:p>
    <w:p w14:paraId="6C60C7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第十条  供应商在政府采购活动中有本办法规定的一项失信行为，作为一级失信行为予以记录。</w:t>
      </w:r>
    </w:p>
    <w:p w14:paraId="7BA463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第十一条  供应商在政府采购活动中有下列情形之一的，作为二级失信行为予以记录:</w:t>
      </w:r>
    </w:p>
    <w:p w14:paraId="0CFDE3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（一）存在本办法规定的两项失信行为的;</w:t>
      </w:r>
    </w:p>
    <w:p w14:paraId="5C7FDD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（二）在一级失信行为记录有效期内，又出现本办法规定的一项失信行为的;</w:t>
      </w:r>
    </w:p>
    <w:p w14:paraId="4E082A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（三）失信行为造成不良后果或影响的。</w:t>
      </w:r>
    </w:p>
    <w:p w14:paraId="0EDF65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第十二条  供应商在政府采购活动中有</w:t>
      </w:r>
      <w:r>
        <w:rPr>
          <w:rFonts w:hint="eastAsia" w:ascii="宋体" w:hAnsi="宋体" w:eastAsia="宋体" w:cs="宋体"/>
          <w:b/>
          <w:bCs/>
          <w:i w:val="0"/>
          <w:iCs w:val="0"/>
          <w:caps w:val="0"/>
          <w:color w:val="auto"/>
          <w:spacing w:val="0"/>
          <w:kern w:val="0"/>
          <w:sz w:val="24"/>
          <w:szCs w:val="24"/>
          <w:lang w:val="en-US" w:eastAsia="zh-CN" w:bidi="ar"/>
        </w:rPr>
        <w:t>下列情形</w:t>
      </w:r>
      <w:r>
        <w:rPr>
          <w:rFonts w:hint="eastAsia" w:ascii="宋体" w:hAnsi="宋体" w:eastAsia="宋体" w:cs="宋体"/>
          <w:i w:val="0"/>
          <w:iCs w:val="0"/>
          <w:caps w:val="0"/>
          <w:color w:val="auto"/>
          <w:spacing w:val="0"/>
          <w:kern w:val="0"/>
          <w:sz w:val="24"/>
          <w:szCs w:val="24"/>
          <w:lang w:val="en-US" w:eastAsia="zh-CN" w:bidi="ar"/>
        </w:rPr>
        <w:t>之一的，作为三级失信行为予以记录:</w:t>
      </w:r>
    </w:p>
    <w:p w14:paraId="40D35C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（一）存在本办法规定的三项以上失信行为的;</w:t>
      </w:r>
    </w:p>
    <w:p w14:paraId="2CC4EC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（二）一级失信行为记录有效期内，又出现本办法规定的两项失信行为的;</w:t>
      </w:r>
    </w:p>
    <w:p w14:paraId="0B3566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（三）二级失信行为记录有效期内，又出现本办法规定的一项失信行为的;</w:t>
      </w:r>
    </w:p>
    <w:p w14:paraId="2C8078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（四）失信行为情节严重、性质恶劣，造成重大危害或影响的;</w:t>
      </w:r>
    </w:p>
    <w:p w14:paraId="11122C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第十三条  失信行为等级记录内容包括:</w:t>
      </w:r>
    </w:p>
    <w:p w14:paraId="56C4EA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（一）供应商姓名或名称;</w:t>
      </w:r>
    </w:p>
    <w:p w14:paraId="042830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（二）失信行为具体表现;</w:t>
      </w:r>
    </w:p>
    <w:p w14:paraId="5CFCF0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（三）失信行为等级;</w:t>
      </w:r>
    </w:p>
    <w:p w14:paraId="7AF0C4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（四）记录有效期;</w:t>
      </w:r>
    </w:p>
    <w:p w14:paraId="1D422F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（五）记录日期及记录机关。</w:t>
      </w:r>
    </w:p>
    <w:p w14:paraId="7008BA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第十四条  失信行为等级记录均以书面形式通知供应商，辖市（区）财政部门做出记录后应报市财政部门备案。</w:t>
      </w:r>
    </w:p>
    <w:p w14:paraId="599BF1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第十五条  各级财政部门对供应商做出失信行为等级记录后，应将记录情况纳入常州市公共信息基础数据库并在2个工作日内，在常州市政府采购网、信用常州上公示。</w:t>
      </w:r>
    </w:p>
    <w:p w14:paraId="7DA41A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第五章  失信行为惩戒</w:t>
      </w:r>
    </w:p>
    <w:p w14:paraId="267B86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第十六条  采购人和采购代理机构在制定招标文件或采购文件时，应就供应商的诚信情况做出相关规定。对于被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p>
    <w:p w14:paraId="00F1FF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第六章  失信行为记录与诚信奖励</w:t>
      </w:r>
    </w:p>
    <w:p w14:paraId="57386D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p>
    <w:p w14:paraId="03DEF1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第十八条  供应商应诚信经营，在企业经营活动及政府采购活动中未有失信记录的，采购人可以在采购文件中明确在同等条件下优先采购其货物、工程与服务。</w:t>
      </w:r>
    </w:p>
    <w:p w14:paraId="7F46F6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第七章  附则</w:t>
      </w:r>
    </w:p>
    <w:p w14:paraId="338C3E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第十九条  本办法至公布之日起30日后施行。</w:t>
      </w:r>
    </w:p>
    <w:p w14:paraId="6982FA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第二十条  本办法由市财政局负责解释。</w:t>
      </w:r>
    </w:p>
    <w:sectPr>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Century Gothic">
    <w:altName w:val="Segoe Print"/>
    <w:panose1 w:val="020B050202020202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楷体">
    <w:altName w:val="宋体"/>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CESI黑体-GB2312">
    <w:altName w:val="黑体"/>
    <w:panose1 w:val="020B0503020202020204"/>
    <w:charset w:val="00"/>
    <w:family w:val="auto"/>
    <w:pitch w:val="default"/>
    <w:sig w:usb0="00000000" w:usb1="00000000" w:usb2="00000000" w:usb3="00000000" w:csb0="00000000" w:csb1="00000000"/>
  </w:font>
  <w:font w:name="方正仿宋_GBK">
    <w:altName w:val="微软雅黑"/>
    <w:panose1 w:val="02000000000000000000"/>
    <w:charset w:val="86"/>
    <w:family w:val="auto"/>
    <w:pitch w:val="default"/>
    <w:sig w:usb0="00000000" w:usb1="00000000" w:usb2="00082016" w:usb3="00000000" w:csb0="00040001" w:csb1="00000000"/>
  </w:font>
  <w:font w:name="Segoe UI Symbol">
    <w:panose1 w:val="020B0502040204020203"/>
    <w:charset w:val="00"/>
    <w:family w:val="auto"/>
    <w:pitch w:val="default"/>
    <w:sig w:usb0="800001E3" w:usb1="1200FFEF" w:usb2="00040000" w:usb3="04000000" w:csb0="00000001" w:csb1="40000000"/>
  </w:font>
  <w:font w:name="方正小标宋简体">
    <w:altName w:val="黑体"/>
    <w:panose1 w:val="020B0503020202020204"/>
    <w:charset w:val="00"/>
    <w:family w:val="auto"/>
    <w:pitch w:val="default"/>
    <w:sig w:usb0="00000000" w:usb1="00000000" w:usb2="00000000" w:usb3="00000000" w:csb0="00000000" w:csb1="00000000"/>
  </w:font>
  <w:font w:name="KSOFDA5758CF">
    <w:panose1 w:val="020B07030202040202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 w:name="KSOFE44F942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24844">
    <w:pPr>
      <w:pStyle w:val="24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16B30">
    <w:pPr>
      <w:pStyle w:val="240"/>
      <w:rPr>
        <w:rStyle w:val="265"/>
      </w:rPr>
    </w:pPr>
  </w:p>
  <w:p w14:paraId="41BF810F">
    <w:pPr>
      <w:pStyle w:val="240"/>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EE778">
    <w:pPr>
      <w:pStyle w:val="24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4493AB">
    <w:pPr>
      <w:pStyle w:val="240"/>
      <w:rPr>
        <w:rStyle w:val="265"/>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568A753">
                          <w:pPr>
                            <w:pStyle w:val="240"/>
                            <w:tabs>
                              <w:tab w:val="clear" w:pos="4153"/>
                              <w:tab w:val="clear" w:pos="8306"/>
                            </w:tabs>
                          </w:pPr>
                          <w:r>
                            <w:fldChar w:fldCharType="begin"/>
                          </w:r>
                          <w:r>
                            <w:instrText xml:space="preserve"> PAGE  \* MERGEFORMAT </w:instrText>
                          </w:r>
                          <w:r>
                            <w:fldChar w:fldCharType="separate"/>
                          </w:r>
                          <w:r>
                            <w:t>0</w:t>
                          </w:r>
                          <w:r>
                            <w:fldChar w:fldCharType="end"/>
                          </w:r>
                        </w:p>
                        <w:p w14:paraId="75E643B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568A753">
                    <w:pPr>
                      <w:pStyle w:val="240"/>
                      <w:tabs>
                        <w:tab w:val="clear" w:pos="4153"/>
                        <w:tab w:val="clear" w:pos="8306"/>
                      </w:tabs>
                    </w:pPr>
                    <w:r>
                      <w:fldChar w:fldCharType="begin"/>
                    </w:r>
                    <w:r>
                      <w:instrText xml:space="preserve"> PAGE  \* MERGEFORMAT </w:instrText>
                    </w:r>
                    <w:r>
                      <w:fldChar w:fldCharType="separate"/>
                    </w:r>
                    <w:r>
                      <w:t>0</w:t>
                    </w:r>
                    <w:r>
                      <w:fldChar w:fldCharType="end"/>
                    </w:r>
                  </w:p>
                  <w:p w14:paraId="75E643B0"/>
                </w:txbxContent>
              </v:textbox>
            </v:shape>
          </w:pict>
        </mc:Fallback>
      </mc:AlternateContent>
    </w:r>
  </w:p>
  <w:p w14:paraId="6F18766E">
    <w:pPr>
      <w:pStyle w:val="240"/>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B4CD7">
    <w:pPr>
      <w:pStyle w:val="24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BBDFA7A">
                          <w:pPr>
                            <w:pStyle w:val="240"/>
                            <w:tabs>
                              <w:tab w:val="clear" w:pos="4153"/>
                              <w:tab w:val="clear" w:pos="8306"/>
                            </w:tabs>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30</w:t>
                          </w:r>
                          <w:r>
                            <w:rPr>
                              <w:rFonts w:ascii="Times New Roman"/>
                            </w:rPr>
                            <w:fldChar w:fldCharType="end"/>
                          </w:r>
                        </w:p>
                        <w:p w14:paraId="4221581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6BBDFA7A">
                    <w:pPr>
                      <w:pStyle w:val="240"/>
                      <w:tabs>
                        <w:tab w:val="clear" w:pos="4153"/>
                        <w:tab w:val="clear" w:pos="8306"/>
                      </w:tabs>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30</w:t>
                    </w:r>
                    <w:r>
                      <w:rPr>
                        <w:rFonts w:ascii="Times New Roman"/>
                      </w:rPr>
                      <w:fldChar w:fldCharType="end"/>
                    </w:r>
                  </w:p>
                  <w:p w14:paraId="42215816"/>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772B0">
    <w:pPr>
      <w:pStyle w:val="240"/>
      <w:framePr w:wrap="around" w:vAnchor="text" w:hAnchor="margin" w:xAlign="right" w:y="1"/>
      <w:rPr>
        <w:rStyle w:val="265"/>
      </w:rPr>
    </w:pPr>
    <w:r>
      <w:rPr>
        <w:rStyle w:val="265"/>
      </w:rPr>
      <w:fldChar w:fldCharType="begin"/>
    </w:r>
    <w:r>
      <w:rPr>
        <w:rStyle w:val="265"/>
      </w:rPr>
      <w:instrText xml:space="preserve">PAGE  </w:instrText>
    </w:r>
    <w:r>
      <w:rPr>
        <w:rStyle w:val="265"/>
      </w:rPr>
      <w:fldChar w:fldCharType="end"/>
    </w:r>
  </w:p>
  <w:p w14:paraId="50CBA128">
    <w:pPr>
      <w:pStyle w:val="240"/>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456D6">
    <w:pPr>
      <w:pStyle w:val="24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8D777">
    <w:pPr>
      <w:pStyle w:val="24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41EF838B">
                          <w:pPr>
                            <w:pStyle w:val="240"/>
                            <w:tabs>
                              <w:tab w:val="clear" w:pos="4153"/>
                              <w:tab w:val="clear" w:pos="8306"/>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p>
                        <w:p w14:paraId="5EA4882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1GnXXbAQAAsAMAAA4AAABkcnMvZTJvRG9jLnhtbK1TTa7TMBDeI3EH&#10;y3uatBV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bvyz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rUadddsBAACwAwAADgAAAAAAAAAB&#10;ACAAAAAfAQAAZHJzL2Uyb0RvYy54bWxQSwUGAAAAAAYABgBZAQAAbAUAAAAA&#10;">
              <v:fill on="f" focussize="0,0"/>
              <v:stroke on="f" weight="0.5pt"/>
              <v:imagedata o:title=""/>
              <o:lock v:ext="edit" aspectratio="f"/>
              <v:textbox inset="0mm,0mm,0mm,0mm" style="mso-fit-shape-to-text:t;">
                <w:txbxContent>
                  <w:p w14:paraId="41EF838B">
                    <w:pPr>
                      <w:pStyle w:val="240"/>
                      <w:tabs>
                        <w:tab w:val="clear" w:pos="4153"/>
                        <w:tab w:val="clear" w:pos="8306"/>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p>
                  <w:p w14:paraId="5EA4882C"/>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32997">
    <w:pPr>
      <w:pStyle w:val="240"/>
      <w:framePr w:wrap="around" w:vAnchor="text" w:hAnchor="margin" w:xAlign="right" w:y="1"/>
      <w:rPr>
        <w:rStyle w:val="265"/>
      </w:rPr>
    </w:pPr>
    <w:r>
      <w:rPr>
        <w:rStyle w:val="265"/>
      </w:rPr>
      <w:fldChar w:fldCharType="begin"/>
    </w:r>
    <w:r>
      <w:rPr>
        <w:rStyle w:val="265"/>
      </w:rPr>
      <w:instrText xml:space="preserve">PAGE  </w:instrText>
    </w:r>
    <w:r>
      <w:rPr>
        <w:rStyle w:val="265"/>
      </w:rPr>
      <w:fldChar w:fldCharType="end"/>
    </w:r>
  </w:p>
  <w:p w14:paraId="177CD514">
    <w:pPr>
      <w:pStyle w:val="240"/>
      <w:ind w:right="360"/>
    </w:pPr>
  </w:p>
  <w:p w14:paraId="08640BFB"/>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AAD2C">
    <w:pPr>
      <w:pStyle w:val="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B731E">
    <w:pPr>
      <w:pStyle w:val="243"/>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ACCCA">
    <w:pPr>
      <w:pStyle w:val="243"/>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D4094">
    <w:pPr>
      <w:pStyle w:val="24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5B8C0">
    <w:pPr>
      <w:pStyle w:val="24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1EF25">
    <w:pPr>
      <w:pStyle w:val="243"/>
    </w:pPr>
  </w:p>
  <w:p w14:paraId="1C3D2874"/>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AEC05">
    <w:pPr>
      <w:pStyle w:val="24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478F53"/>
    <w:multiLevelType w:val="singleLevel"/>
    <w:tmpl w:val="8D478F53"/>
    <w:lvl w:ilvl="0" w:tentative="0">
      <w:start w:val="5"/>
      <w:numFmt w:val="chineseCounting"/>
      <w:suff w:val="space"/>
      <w:lvlText w:val="第%1章"/>
      <w:lvlJc w:val="left"/>
      <w:rPr>
        <w:rFonts w:hint="eastAsia"/>
      </w:rPr>
    </w:lvl>
  </w:abstractNum>
  <w:abstractNum w:abstractNumId="1">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9C8AC8EF"/>
    <w:multiLevelType w:val="multilevel"/>
    <w:tmpl w:val="9C8AC8EF"/>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5E306ED"/>
    <w:multiLevelType w:val="multilevel"/>
    <w:tmpl w:val="B5E306ED"/>
    <w:lvl w:ilvl="0" w:tentative="0">
      <w:start w:val="1"/>
      <w:numFmt w:val="decimal"/>
      <w:pStyle w:val="348"/>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3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
    <w:nsid w:val="C6857B2A"/>
    <w:multiLevelType w:val="singleLevel"/>
    <w:tmpl w:val="C6857B2A"/>
    <w:lvl w:ilvl="0" w:tentative="0">
      <w:start w:val="1"/>
      <w:numFmt w:val="decimal"/>
      <w:lvlText w:val="%1."/>
      <w:lvlJc w:val="left"/>
      <w:pPr>
        <w:tabs>
          <w:tab w:val="left" w:pos="312"/>
        </w:tabs>
      </w:pPr>
    </w:lvl>
  </w:abstractNum>
  <w:abstractNum w:abstractNumId="6">
    <w:nsid w:val="C8879AEF"/>
    <w:multiLevelType w:val="multilevel"/>
    <w:tmpl w:val="C8879AEF"/>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CF092B84"/>
    <w:multiLevelType w:val="multilevel"/>
    <w:tmpl w:val="CF092B84"/>
    <w:lvl w:ilvl="0" w:tentative="0">
      <w:start w:val="1"/>
      <w:numFmt w:val="decimal"/>
      <w:pStyle w:val="302"/>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D7F9FE59"/>
    <w:multiLevelType w:val="multilevel"/>
    <w:tmpl w:val="D7F9FE59"/>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DCBA6B53"/>
    <w:multiLevelType w:val="multilevel"/>
    <w:tmpl w:val="DCBA6B53"/>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FA5F7780"/>
    <w:multiLevelType w:val="singleLevel"/>
    <w:tmpl w:val="FA5F7780"/>
    <w:lvl w:ilvl="0" w:tentative="0">
      <w:start w:val="1"/>
      <w:numFmt w:val="decimal"/>
      <w:lvlText w:val="%1."/>
      <w:lvlJc w:val="left"/>
      <w:pPr>
        <w:tabs>
          <w:tab w:val="left" w:pos="312"/>
        </w:tabs>
      </w:pPr>
    </w:lvl>
  </w:abstractNum>
  <w:abstractNum w:abstractNumId="12">
    <w:nsid w:val="FBD69FDD"/>
    <w:multiLevelType w:val="singleLevel"/>
    <w:tmpl w:val="FBD69FDD"/>
    <w:lvl w:ilvl="0" w:tentative="0">
      <w:start w:val="1"/>
      <w:numFmt w:val="decimal"/>
      <w:lvlText w:val="%1."/>
      <w:lvlJc w:val="left"/>
      <w:pPr>
        <w:tabs>
          <w:tab w:val="left" w:pos="312"/>
        </w:tabs>
      </w:pPr>
    </w:lvl>
  </w:abstractNum>
  <w:abstractNum w:abstractNumId="13">
    <w:nsid w:val="FCF5596B"/>
    <w:multiLevelType w:val="singleLevel"/>
    <w:tmpl w:val="FCF5596B"/>
    <w:lvl w:ilvl="0" w:tentative="0">
      <w:start w:val="1"/>
      <w:numFmt w:val="decimal"/>
      <w:lvlText w:val="%1."/>
      <w:lvlJc w:val="left"/>
      <w:pPr>
        <w:tabs>
          <w:tab w:val="left" w:pos="312"/>
        </w:tabs>
      </w:pPr>
    </w:lvl>
  </w:abstractNum>
  <w:abstractNum w:abstractNumId="14">
    <w:nsid w:val="0053208E"/>
    <w:multiLevelType w:val="multilevel"/>
    <w:tmpl w:val="0053208E"/>
    <w:lvl w:ilvl="0" w:tentative="0">
      <w:start w:val="1"/>
      <w:numFmt w:val="decimal"/>
      <w:pStyle w:val="297"/>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96"/>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33"/>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32"/>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41"/>
      <w:suff w:val="nothing"/>
      <w:lvlText w:val="%1.%2.%3.%4.%5.%6　"/>
      <w:lvlJc w:val="left"/>
      <w:pPr>
        <w:ind w:left="-25" w:firstLine="0"/>
      </w:pPr>
      <w:rPr>
        <w:rFonts w:ascii="Times New Roman" w:hAnsi="Times New Roman" w:eastAsia="宋体"/>
        <w:b/>
        <w:i w:val="0"/>
        <w:sz w:val="28"/>
      </w:rPr>
    </w:lvl>
    <w:lvl w:ilvl="6" w:tentative="0">
      <w:start w:val="1"/>
      <w:numFmt w:val="lowerLetter"/>
      <w:pStyle w:val="354"/>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7"/>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15">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03D62ECE"/>
    <w:multiLevelType w:val="multilevel"/>
    <w:tmpl w:val="03D62ECE"/>
    <w:lvl w:ilvl="0" w:tentative="0">
      <w:start w:val="1"/>
      <w:numFmt w:val="lowerLetter"/>
      <w:pStyle w:val="377"/>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7">
    <w:nsid w:val="2470EC97"/>
    <w:multiLevelType w:val="multilevel"/>
    <w:tmpl w:val="2470EC97"/>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25B654F3"/>
    <w:multiLevelType w:val="multilevel"/>
    <w:tmpl w:val="25B654F3"/>
    <w:lvl w:ilvl="0" w:tentative="0">
      <w:start w:val="1"/>
      <w:numFmt w:val="decimal"/>
      <w:pStyle w:val="402"/>
      <w:lvlText w:val="%1"/>
      <w:lvlJc w:val="left"/>
      <w:pPr>
        <w:ind w:left="680" w:hanging="680"/>
      </w:pPr>
      <w:rPr>
        <w:rFonts w:hint="eastAsia" w:ascii="宋体" w:hAnsi="宋体" w:eastAsia="宋体"/>
      </w:rPr>
    </w:lvl>
    <w:lvl w:ilvl="1" w:tentative="0">
      <w:start w:val="1"/>
      <w:numFmt w:val="decimal"/>
      <w:pStyle w:val="403"/>
      <w:lvlText w:val="%1.%2"/>
      <w:lvlJc w:val="left"/>
      <w:pPr>
        <w:ind w:left="851" w:hanging="851"/>
      </w:pPr>
      <w:rPr>
        <w:rFonts w:hint="eastAsia" w:ascii="宋体" w:hAnsi="宋体" w:eastAsia="宋体"/>
        <w:color w:val="000000"/>
      </w:rPr>
    </w:lvl>
    <w:lvl w:ilvl="2" w:tentative="0">
      <w:start w:val="1"/>
      <w:numFmt w:val="decimal"/>
      <w:pStyle w:val="40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9">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4C1BAE26"/>
    <w:multiLevelType w:val="multilevel"/>
    <w:tmpl w:val="4C1BAE26"/>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1">
    <w:nsid w:val="4D4DC07F"/>
    <w:multiLevelType w:val="multilevel"/>
    <w:tmpl w:val="4D4DC07F"/>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2">
    <w:nsid w:val="59ADCABA"/>
    <w:multiLevelType w:val="multilevel"/>
    <w:tmpl w:val="59ADCABA"/>
    <w:lvl w:ilvl="0" w:tentative="0">
      <w:start w:val="1"/>
      <w:numFmt w:val="decimal"/>
      <w:pStyle w:val="30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4">
    <w:nsid w:val="5F54F24A"/>
    <w:multiLevelType w:val="singleLevel"/>
    <w:tmpl w:val="5F54F24A"/>
    <w:lvl w:ilvl="0" w:tentative="0">
      <w:start w:val="1"/>
      <w:numFmt w:val="decimal"/>
      <w:lvlText w:val="%1."/>
      <w:lvlJc w:val="left"/>
      <w:pPr>
        <w:tabs>
          <w:tab w:val="left" w:pos="312"/>
        </w:tabs>
      </w:pPr>
    </w:lvl>
  </w:abstractNum>
  <w:abstractNum w:abstractNumId="25">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6">
    <w:nsid w:val="749AB49B"/>
    <w:multiLevelType w:val="singleLevel"/>
    <w:tmpl w:val="749AB49B"/>
    <w:lvl w:ilvl="0" w:tentative="0">
      <w:start w:val="1"/>
      <w:numFmt w:val="decimal"/>
      <w:suff w:val="nothing"/>
      <w:lvlText w:val="%1、"/>
      <w:lvlJc w:val="left"/>
    </w:lvl>
  </w:abstractNum>
  <w:num w:numId="1">
    <w:abstractNumId w:val="14"/>
  </w:num>
  <w:num w:numId="2">
    <w:abstractNumId w:val="7"/>
  </w:num>
  <w:num w:numId="3">
    <w:abstractNumId w:val="22"/>
  </w:num>
  <w:num w:numId="4">
    <w:abstractNumId w:val="4"/>
  </w:num>
  <w:num w:numId="5">
    <w:abstractNumId w:val="3"/>
  </w:num>
  <w:num w:numId="6">
    <w:abstractNumId w:val="16"/>
  </w:num>
  <w:num w:numId="7">
    <w:abstractNumId w:val="18"/>
  </w:num>
  <w:num w:numId="8">
    <w:abstractNumId w:val="25"/>
  </w:num>
  <w:num w:numId="9">
    <w:abstractNumId w:val="15"/>
  </w:num>
  <w:num w:numId="10">
    <w:abstractNumId w:val="1"/>
  </w:num>
  <w:num w:numId="11">
    <w:abstractNumId w:val="19"/>
  </w:num>
  <w:num w:numId="12">
    <w:abstractNumId w:val="23"/>
  </w:num>
  <w:num w:numId="13">
    <w:abstractNumId w:val="6"/>
  </w:num>
  <w:num w:numId="14">
    <w:abstractNumId w:val="0"/>
  </w:num>
  <w:num w:numId="15">
    <w:abstractNumId w:val="26"/>
  </w:num>
  <w:num w:numId="16">
    <w:abstractNumId w:val="13"/>
  </w:num>
  <w:num w:numId="17">
    <w:abstractNumId w:val="11"/>
  </w:num>
  <w:num w:numId="18">
    <w:abstractNumId w:val="12"/>
  </w:num>
  <w:num w:numId="19">
    <w:abstractNumId w:val="24"/>
  </w:num>
  <w:num w:numId="20">
    <w:abstractNumId w:val="5"/>
  </w:num>
  <w:num w:numId="21">
    <w:abstractNumId w:val="21"/>
  </w:num>
  <w:num w:numId="22">
    <w:abstractNumId w:val="10"/>
  </w:num>
  <w:num w:numId="23">
    <w:abstractNumId w:val="17"/>
  </w:num>
  <w:num w:numId="24">
    <w:abstractNumId w:val="9"/>
  </w:num>
  <w:num w:numId="25">
    <w:abstractNumId w:val="8"/>
  </w:num>
  <w:num w:numId="26">
    <w:abstractNumId w:val="2"/>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E0D18"/>
    <w:rsid w:val="02F56D74"/>
    <w:rsid w:val="05BF6FD0"/>
    <w:rsid w:val="06CF4131"/>
    <w:rsid w:val="09AB5C79"/>
    <w:rsid w:val="0C2D47B6"/>
    <w:rsid w:val="0CD93263"/>
    <w:rsid w:val="0D252D4B"/>
    <w:rsid w:val="0DAC176A"/>
    <w:rsid w:val="0EDD29F8"/>
    <w:rsid w:val="0FC150CF"/>
    <w:rsid w:val="10394353"/>
    <w:rsid w:val="10806817"/>
    <w:rsid w:val="10B901FE"/>
    <w:rsid w:val="12C0447F"/>
    <w:rsid w:val="1380199C"/>
    <w:rsid w:val="16C21FD2"/>
    <w:rsid w:val="18354453"/>
    <w:rsid w:val="187B674B"/>
    <w:rsid w:val="18D06E6E"/>
    <w:rsid w:val="1DEB3E66"/>
    <w:rsid w:val="1E1D38F7"/>
    <w:rsid w:val="20244721"/>
    <w:rsid w:val="25E3389E"/>
    <w:rsid w:val="27DA0163"/>
    <w:rsid w:val="29257014"/>
    <w:rsid w:val="2D087E61"/>
    <w:rsid w:val="2D7059A3"/>
    <w:rsid w:val="2E4B79E6"/>
    <w:rsid w:val="2E78613C"/>
    <w:rsid w:val="2FED4C03"/>
    <w:rsid w:val="31450646"/>
    <w:rsid w:val="33CC55CB"/>
    <w:rsid w:val="34BF4F45"/>
    <w:rsid w:val="35BF141C"/>
    <w:rsid w:val="377FF84B"/>
    <w:rsid w:val="37E44D73"/>
    <w:rsid w:val="39E04FCF"/>
    <w:rsid w:val="3B5527A8"/>
    <w:rsid w:val="3B817027"/>
    <w:rsid w:val="3C0812EB"/>
    <w:rsid w:val="3CA06305"/>
    <w:rsid w:val="3DBC05DF"/>
    <w:rsid w:val="40905D53"/>
    <w:rsid w:val="443275BF"/>
    <w:rsid w:val="4516350E"/>
    <w:rsid w:val="45AD3FC6"/>
    <w:rsid w:val="4B040C49"/>
    <w:rsid w:val="4E3D70E2"/>
    <w:rsid w:val="4EDA4027"/>
    <w:rsid w:val="4F3D5CEF"/>
    <w:rsid w:val="4FC46023"/>
    <w:rsid w:val="51CE1F88"/>
    <w:rsid w:val="557700BF"/>
    <w:rsid w:val="58E90025"/>
    <w:rsid w:val="597C362C"/>
    <w:rsid w:val="599A5C2C"/>
    <w:rsid w:val="5B9EA1D2"/>
    <w:rsid w:val="5BDC6AE6"/>
    <w:rsid w:val="5E873E9A"/>
    <w:rsid w:val="6158580E"/>
    <w:rsid w:val="658E5B0E"/>
    <w:rsid w:val="65F31D9F"/>
    <w:rsid w:val="6EFD082D"/>
    <w:rsid w:val="6EFD4BCC"/>
    <w:rsid w:val="72070B3D"/>
    <w:rsid w:val="7261012F"/>
    <w:rsid w:val="74B80DF9"/>
    <w:rsid w:val="76FA3326"/>
    <w:rsid w:val="79CF5DCC"/>
    <w:rsid w:val="7AD7286A"/>
    <w:rsid w:val="7B661E14"/>
    <w:rsid w:val="7BF36914"/>
    <w:rsid w:val="7DFF5431"/>
    <w:rsid w:val="BFDF79BF"/>
    <w:rsid w:val="EFF55F70"/>
    <w:rsid w:val="FF5A0998"/>
    <w:rsid w:val="FFDD292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48"/>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3"/>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unhideWhenUsed/>
    <w:qFormat/>
    <w:uiPriority w:val="0"/>
    <w:pPr>
      <w:spacing w:after="120"/>
    </w:pPr>
    <w:rPr>
      <w:rFonts w:ascii="Calibri" w:hAnsi="Calibri"/>
      <w:szCs w:val="22"/>
    </w:rPr>
  </w:style>
  <w:style w:type="paragraph" w:styleId="15">
    <w:name w:val="Body Text Indent"/>
    <w:basedOn w:val="1"/>
    <w:next w:val="16"/>
    <w:qFormat/>
    <w:uiPriority w:val="0"/>
    <w:pPr>
      <w:ind w:firstLine="645"/>
    </w:pPr>
    <w:rPr>
      <w:rFonts w:ascii="楷体_GB2312" w:eastAsia="楷体_GB2312"/>
      <w:sz w:val="32"/>
      <w:szCs w:val="20"/>
    </w:rPr>
  </w:style>
  <w:style w:type="paragraph" w:styleId="16">
    <w:name w:val="envelope return"/>
    <w:basedOn w:val="1"/>
    <w:qFormat/>
    <w:uiPriority w:val="0"/>
    <w:pPr>
      <w:snapToGrid w:val="0"/>
    </w:pPr>
    <w:rPr>
      <w:rFonts w:ascii="Arial" w:hAnsi="Arial"/>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91"/>
    <w:semiHidden/>
    <w:unhideWhenUsed/>
    <w:qFormat/>
    <w:uiPriority w:val="99"/>
    <w:pPr>
      <w:spacing w:after="0" w:line="240" w:lineRule="auto"/>
    </w:pPr>
    <w:rPr>
      <w:sz w:val="20"/>
    </w:rPr>
  </w:style>
  <w:style w:type="paragraph" w:styleId="21">
    <w:name w:val="footer"/>
    <w:basedOn w:val="1"/>
    <w:link w:val="64"/>
    <w:unhideWhenUsed/>
    <w:qFormat/>
    <w:uiPriority w:val="99"/>
    <w:pPr>
      <w:tabs>
        <w:tab w:val="center" w:pos="7143"/>
        <w:tab w:val="right" w:pos="14287"/>
      </w:tabs>
      <w:spacing w:after="0" w:line="240" w:lineRule="auto"/>
    </w:pPr>
  </w:style>
  <w:style w:type="paragraph" w:styleId="22">
    <w:name w:val="header"/>
    <w:basedOn w:val="1"/>
    <w:link w:val="62"/>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7"/>
    <w:qFormat/>
    <w:uiPriority w:val="11"/>
    <w:pPr>
      <w:spacing w:before="200" w:after="200"/>
    </w:pPr>
    <w:rPr>
      <w:sz w:val="24"/>
      <w:szCs w:val="24"/>
    </w:rPr>
  </w:style>
  <w:style w:type="paragraph" w:styleId="26">
    <w:name w:val="footnote text"/>
    <w:basedOn w:val="1"/>
    <w:link w:val="190"/>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32">
    <w:name w:val="Title"/>
    <w:basedOn w:val="1"/>
    <w:next w:val="1"/>
    <w:link w:val="56"/>
    <w:qFormat/>
    <w:uiPriority w:val="10"/>
    <w:pPr>
      <w:spacing w:before="300" w:after="200"/>
      <w:contextualSpacing/>
    </w:pPr>
    <w:rPr>
      <w:sz w:val="48"/>
      <w:szCs w:val="48"/>
    </w:rPr>
  </w:style>
  <w:style w:type="paragraph" w:styleId="33">
    <w:name w:val="Body Text First Indent"/>
    <w:basedOn w:val="14"/>
    <w:semiHidden/>
    <w:unhideWhenUsed/>
    <w:qFormat/>
    <w:uiPriority w:val="99"/>
    <w:pPr>
      <w:spacing w:after="120"/>
      <w:ind w:firstLine="420"/>
    </w:pPr>
    <w:rPr>
      <w:rFonts w:ascii="Times New Roman" w:hAnsi="Times New Roman" w:eastAsia="宋体"/>
      <w:sz w:val="21"/>
      <w:szCs w:val="21"/>
    </w:rPr>
  </w:style>
  <w:style w:type="paragraph" w:styleId="34">
    <w:name w:val="Body Text First Indent 2"/>
    <w:basedOn w:val="15"/>
    <w:next w:val="1"/>
    <w:qFormat/>
    <w:uiPriority w:val="0"/>
    <w:pPr>
      <w:spacing w:after="120"/>
      <w:ind w:left="420" w:leftChars="200" w:firstLine="420" w:firstLineChars="200"/>
    </w:pPr>
    <w:rPr>
      <w:rFonts w:ascii="Calibri" w:eastAsia="宋体"/>
      <w:sz w:val="28"/>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22"/>
    <w:rPr>
      <w:b/>
      <w:bCs/>
    </w:rPr>
  </w:style>
  <w:style w:type="character" w:styleId="39">
    <w:name w:val="endnote reference"/>
    <w:semiHidden/>
    <w:unhideWhenUsed/>
    <w:qFormat/>
    <w:uiPriority w:val="99"/>
    <w:rPr>
      <w:vertAlign w:val="superscript"/>
    </w:rPr>
  </w:style>
  <w:style w:type="character" w:styleId="40">
    <w:name w:val="Emphasis"/>
    <w:basedOn w:val="37"/>
    <w:qFormat/>
    <w:uiPriority w:val="20"/>
    <w:rPr>
      <w:i/>
      <w:iCs/>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paragraph" w:customStyle="1" w:styleId="43">
    <w:name w:val="正文首行缩进 21"/>
    <w:basedOn w:val="44"/>
    <w:next w:val="1"/>
    <w:link w:val="261"/>
    <w:qFormat/>
    <w:uiPriority w:val="0"/>
    <w:pPr>
      <w:spacing w:after="120" w:line="480" w:lineRule="exact"/>
      <w:ind w:left="420" w:firstLine="420"/>
    </w:pPr>
    <w:rPr>
      <w:szCs w:val="20"/>
    </w:rPr>
  </w:style>
  <w:style w:type="paragraph" w:customStyle="1" w:styleId="44">
    <w:name w:val="正文文本缩进11"/>
    <w:basedOn w:val="1"/>
    <w:link w:val="226"/>
    <w:qFormat/>
    <w:uiPriority w:val="0"/>
    <w:pPr>
      <w:spacing w:line="360" w:lineRule="auto"/>
      <w:ind w:firstLine="570"/>
    </w:pPr>
    <w:rPr>
      <w:sz w:val="24"/>
    </w:rPr>
  </w:style>
  <w:style w:type="character" w:customStyle="1" w:styleId="45">
    <w:name w:val="Heading 1 Char"/>
    <w:link w:val="2"/>
    <w:qFormat/>
    <w:uiPriority w:val="9"/>
    <w:rPr>
      <w:rFonts w:ascii="Arial" w:hAnsi="Arial" w:eastAsia="Arial" w:cs="Arial"/>
      <w:sz w:val="40"/>
      <w:szCs w:val="40"/>
    </w:rPr>
  </w:style>
  <w:style w:type="character" w:customStyle="1" w:styleId="46">
    <w:name w:val="Heading 2 Char"/>
    <w:link w:val="3"/>
    <w:qFormat/>
    <w:uiPriority w:val="9"/>
    <w:rPr>
      <w:rFonts w:ascii="Arial" w:hAnsi="Arial" w:eastAsia="Arial" w:cs="Arial"/>
      <w:sz w:val="34"/>
    </w:rPr>
  </w:style>
  <w:style w:type="character" w:customStyle="1" w:styleId="47">
    <w:name w:val="Heading 3 Char"/>
    <w:link w:val="4"/>
    <w:qFormat/>
    <w:uiPriority w:val="9"/>
    <w:rPr>
      <w:rFonts w:ascii="Arial" w:hAnsi="Arial" w:eastAsia="Arial" w:cs="Arial"/>
      <w:sz w:val="30"/>
      <w:szCs w:val="30"/>
    </w:rPr>
  </w:style>
  <w:style w:type="character" w:customStyle="1" w:styleId="48">
    <w:name w:val="Heading 4 Char"/>
    <w:link w:val="5"/>
    <w:qFormat/>
    <w:uiPriority w:val="9"/>
    <w:rPr>
      <w:rFonts w:ascii="Arial" w:hAnsi="Arial" w:eastAsia="Arial" w:cs="Arial"/>
      <w:b/>
      <w:bCs/>
      <w:sz w:val="26"/>
      <w:szCs w:val="26"/>
    </w:rPr>
  </w:style>
  <w:style w:type="character" w:customStyle="1" w:styleId="49">
    <w:name w:val="Heading 5 Char"/>
    <w:link w:val="6"/>
    <w:qFormat/>
    <w:uiPriority w:val="9"/>
    <w:rPr>
      <w:rFonts w:ascii="Arial" w:hAnsi="Arial" w:eastAsia="Arial" w:cs="Arial"/>
      <w:b/>
      <w:bCs/>
      <w:sz w:val="24"/>
      <w:szCs w:val="24"/>
    </w:rPr>
  </w:style>
  <w:style w:type="character" w:customStyle="1" w:styleId="50">
    <w:name w:val="Heading 6 Char"/>
    <w:link w:val="7"/>
    <w:qFormat/>
    <w:uiPriority w:val="9"/>
    <w:rPr>
      <w:rFonts w:ascii="Arial" w:hAnsi="Arial" w:eastAsia="Arial" w:cs="Arial"/>
      <w:b/>
      <w:bCs/>
      <w:sz w:val="22"/>
      <w:szCs w:val="22"/>
    </w:rPr>
  </w:style>
  <w:style w:type="character" w:customStyle="1" w:styleId="51">
    <w:name w:val="Heading 7 Char"/>
    <w:link w:val="8"/>
    <w:qFormat/>
    <w:uiPriority w:val="9"/>
    <w:rPr>
      <w:rFonts w:ascii="Arial" w:hAnsi="Arial" w:eastAsia="Arial" w:cs="Arial"/>
      <w:b/>
      <w:bCs/>
      <w:i/>
      <w:iCs/>
      <w:sz w:val="22"/>
      <w:szCs w:val="22"/>
    </w:rPr>
  </w:style>
  <w:style w:type="character" w:customStyle="1" w:styleId="52">
    <w:name w:val="Heading 8 Char"/>
    <w:link w:val="9"/>
    <w:qFormat/>
    <w:uiPriority w:val="9"/>
    <w:rPr>
      <w:rFonts w:ascii="Arial" w:hAnsi="Arial" w:eastAsia="Arial" w:cs="Arial"/>
      <w:i/>
      <w:iCs/>
      <w:sz w:val="22"/>
      <w:szCs w:val="22"/>
    </w:rPr>
  </w:style>
  <w:style w:type="character" w:customStyle="1" w:styleId="53">
    <w:name w:val="Heading 9 Char"/>
    <w:link w:val="10"/>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pPr>
      <w:spacing w:before="0" w:after="0" w:line="240" w:lineRule="auto"/>
    </w:pPr>
    <w:rPr>
      <w:rFonts w:hint="default" w:ascii="Times New Roman" w:hAnsi="Times New Roman" w:eastAsia="宋体" w:cs="Times New Roman"/>
    </w:rPr>
  </w:style>
  <w:style w:type="character" w:customStyle="1" w:styleId="56">
    <w:name w:val="Title Char"/>
    <w:link w:val="32"/>
    <w:qFormat/>
    <w:uiPriority w:val="10"/>
    <w:rPr>
      <w:sz w:val="48"/>
      <w:szCs w:val="48"/>
    </w:rPr>
  </w:style>
  <w:style w:type="character" w:customStyle="1" w:styleId="57">
    <w:name w:val="Subtitle Char"/>
    <w:link w:val="25"/>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Quote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1">
    <w:name w:val="Intense Quote Char"/>
    <w:link w:val="60"/>
    <w:qFormat/>
    <w:uiPriority w:val="30"/>
    <w:rPr>
      <w:i/>
    </w:rPr>
  </w:style>
  <w:style w:type="character" w:customStyle="1" w:styleId="62">
    <w:name w:val="Header Char"/>
    <w:link w:val="22"/>
    <w:qFormat/>
    <w:uiPriority w:val="99"/>
  </w:style>
  <w:style w:type="character" w:customStyle="1" w:styleId="63">
    <w:name w:val="Footer Char"/>
    <w:link w:val="21"/>
    <w:qFormat/>
    <w:uiPriority w:val="99"/>
  </w:style>
  <w:style w:type="character" w:customStyle="1" w:styleId="64">
    <w:name w:val="Caption Char"/>
    <w:link w:val="21"/>
    <w:qFormat/>
    <w:uiPriority w:val="99"/>
  </w:style>
  <w:style w:type="table" w:customStyle="1" w:styleId="6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Footnote Text Char"/>
    <w:link w:val="26"/>
    <w:qFormat/>
    <w:uiPriority w:val="99"/>
    <w:rPr>
      <w:sz w:val="18"/>
    </w:rPr>
  </w:style>
  <w:style w:type="character" w:customStyle="1" w:styleId="191">
    <w:name w:val="Endnote Text Char"/>
    <w:link w:val="20"/>
    <w:qFormat/>
    <w:uiPriority w:val="99"/>
    <w:rPr>
      <w:sz w:val="20"/>
    </w:rPr>
  </w:style>
  <w:style w:type="paragraph" w:customStyle="1" w:styleId="192">
    <w:name w:val="TOC Heading"/>
    <w:unhideWhenUsed/>
    <w:qFormat/>
    <w:uiPriority w:val="39"/>
    <w:rPr>
      <w:rFonts w:hint="default" w:ascii="Times New Roman" w:hAnsi="Times New Roman" w:eastAsia="宋体" w:cs="Times New Roman"/>
    </w:rPr>
  </w:style>
  <w:style w:type="paragraph" w:customStyle="1" w:styleId="193">
    <w:name w:val="标题 11"/>
    <w:basedOn w:val="1"/>
    <w:next w:val="1"/>
    <w:link w:val="205"/>
    <w:qFormat/>
    <w:uiPriority w:val="0"/>
    <w:pPr>
      <w:keepNext/>
      <w:keepLines/>
      <w:spacing w:before="240" w:after="120" w:line="300" w:lineRule="auto"/>
      <w:jc w:val="center"/>
      <w:outlineLvl w:val="0"/>
    </w:pPr>
    <w:rPr>
      <w:rFonts w:ascii="宋体"/>
      <w:b/>
      <w:sz w:val="32"/>
      <w:szCs w:val="20"/>
    </w:rPr>
  </w:style>
  <w:style w:type="paragraph" w:customStyle="1" w:styleId="194">
    <w:name w:val="标题 21"/>
    <w:basedOn w:val="1"/>
    <w:next w:val="1"/>
    <w:link w:val="206"/>
    <w:qFormat/>
    <w:uiPriority w:val="0"/>
    <w:pPr>
      <w:keepNext/>
      <w:keepLines/>
      <w:spacing w:before="120" w:line="300" w:lineRule="auto"/>
      <w:jc w:val="center"/>
      <w:outlineLvl w:val="1"/>
    </w:pPr>
    <w:rPr>
      <w:rFonts w:ascii="Arial" w:hAnsi="Arial" w:eastAsia="黑体"/>
      <w:b/>
      <w:sz w:val="30"/>
      <w:szCs w:val="20"/>
    </w:rPr>
  </w:style>
  <w:style w:type="paragraph" w:customStyle="1" w:styleId="195">
    <w:name w:val="标题 31"/>
    <w:basedOn w:val="1"/>
    <w:next w:val="1"/>
    <w:link w:val="204"/>
    <w:qFormat/>
    <w:uiPriority w:val="0"/>
    <w:pPr>
      <w:keepNext/>
      <w:keepLines/>
      <w:spacing w:before="360" w:after="120"/>
      <w:jc w:val="left"/>
      <w:outlineLvl w:val="2"/>
    </w:pPr>
    <w:rPr>
      <w:rFonts w:ascii="宋体"/>
      <w:b/>
      <w:sz w:val="24"/>
      <w:szCs w:val="20"/>
      <w:u w:val="single"/>
    </w:rPr>
  </w:style>
  <w:style w:type="paragraph" w:customStyle="1" w:styleId="196">
    <w:name w:val="标题 41"/>
    <w:basedOn w:val="1"/>
    <w:next w:val="1"/>
    <w:link w:val="207"/>
    <w:qFormat/>
    <w:uiPriority w:val="0"/>
    <w:pPr>
      <w:keepNext/>
      <w:keepLines/>
      <w:spacing w:before="280" w:after="290" w:line="376" w:lineRule="atLeast"/>
      <w:outlineLvl w:val="3"/>
    </w:pPr>
    <w:rPr>
      <w:rFonts w:ascii="Arial" w:hAnsi="Arial" w:eastAsia="黑体"/>
      <w:b/>
      <w:sz w:val="28"/>
      <w:szCs w:val="20"/>
    </w:rPr>
  </w:style>
  <w:style w:type="paragraph" w:customStyle="1" w:styleId="197">
    <w:name w:val="标题 51"/>
    <w:basedOn w:val="1"/>
    <w:next w:val="1"/>
    <w:link w:val="208"/>
    <w:qFormat/>
    <w:uiPriority w:val="0"/>
    <w:pPr>
      <w:keepNext/>
      <w:keepLines/>
      <w:spacing w:before="280" w:after="290" w:line="376" w:lineRule="atLeast"/>
      <w:outlineLvl w:val="4"/>
    </w:pPr>
    <w:rPr>
      <w:b/>
      <w:sz w:val="28"/>
      <w:szCs w:val="20"/>
    </w:rPr>
  </w:style>
  <w:style w:type="paragraph" w:customStyle="1" w:styleId="198">
    <w:name w:val="标题 61"/>
    <w:basedOn w:val="1"/>
    <w:next w:val="1"/>
    <w:link w:val="209"/>
    <w:qFormat/>
    <w:uiPriority w:val="0"/>
    <w:pPr>
      <w:keepNext/>
      <w:keepLines/>
      <w:spacing w:before="240" w:after="64" w:line="320" w:lineRule="atLeast"/>
      <w:outlineLvl w:val="5"/>
    </w:pPr>
    <w:rPr>
      <w:rFonts w:ascii="Arial" w:hAnsi="Arial" w:eastAsia="黑体"/>
      <w:b/>
      <w:sz w:val="24"/>
      <w:szCs w:val="20"/>
    </w:rPr>
  </w:style>
  <w:style w:type="paragraph" w:customStyle="1" w:styleId="199">
    <w:name w:val="标题 71"/>
    <w:basedOn w:val="1"/>
    <w:next w:val="1"/>
    <w:link w:val="210"/>
    <w:qFormat/>
    <w:uiPriority w:val="0"/>
    <w:pPr>
      <w:keepNext/>
      <w:keepLines/>
      <w:spacing w:before="240" w:after="64" w:line="320" w:lineRule="atLeast"/>
      <w:outlineLvl w:val="6"/>
    </w:pPr>
    <w:rPr>
      <w:b/>
      <w:sz w:val="24"/>
      <w:szCs w:val="20"/>
    </w:rPr>
  </w:style>
  <w:style w:type="paragraph" w:customStyle="1" w:styleId="200">
    <w:name w:val="标题 81"/>
    <w:basedOn w:val="1"/>
    <w:next w:val="1"/>
    <w:link w:val="211"/>
    <w:qFormat/>
    <w:uiPriority w:val="0"/>
    <w:pPr>
      <w:keepNext/>
      <w:keepLines/>
      <w:spacing w:before="240" w:after="64" w:line="320" w:lineRule="atLeast"/>
      <w:outlineLvl w:val="7"/>
    </w:pPr>
    <w:rPr>
      <w:rFonts w:ascii="Arial" w:hAnsi="Arial" w:eastAsia="黑体"/>
      <w:sz w:val="24"/>
      <w:szCs w:val="20"/>
    </w:rPr>
  </w:style>
  <w:style w:type="paragraph" w:customStyle="1" w:styleId="201">
    <w:name w:val="标题 91"/>
    <w:basedOn w:val="1"/>
    <w:next w:val="1"/>
    <w:link w:val="212"/>
    <w:qFormat/>
    <w:uiPriority w:val="0"/>
    <w:pPr>
      <w:keepNext/>
      <w:keepLines/>
      <w:spacing w:before="240" w:after="64" w:line="320" w:lineRule="atLeast"/>
      <w:outlineLvl w:val="8"/>
    </w:pPr>
    <w:rPr>
      <w:rFonts w:ascii="Arial" w:hAnsi="Arial" w:eastAsia="黑体"/>
      <w:szCs w:val="20"/>
    </w:rPr>
  </w:style>
  <w:style w:type="character" w:customStyle="1" w:styleId="202">
    <w:name w:val="默认段落字体1"/>
    <w:link w:val="1"/>
    <w:unhideWhenUsed/>
    <w:qFormat/>
    <w:uiPriority w:val="1"/>
  </w:style>
  <w:style w:type="table" w:customStyle="1" w:styleId="203">
    <w:name w:val="普通表格1"/>
    <w:unhideWhenUsed/>
    <w:qFormat/>
    <w:uiPriority w:val="99"/>
  </w:style>
  <w:style w:type="character" w:customStyle="1" w:styleId="204">
    <w:name w:val="标题 3 字符"/>
    <w:link w:val="195"/>
    <w:qFormat/>
    <w:uiPriority w:val="0"/>
    <w:rPr>
      <w:rFonts w:ascii="宋体" w:eastAsia="宋体"/>
      <w:b/>
      <w:sz w:val="24"/>
      <w:u w:val="single"/>
      <w:lang w:val="en-US" w:eastAsia="zh-CN" w:bidi="ar-SA"/>
    </w:rPr>
  </w:style>
  <w:style w:type="character" w:customStyle="1" w:styleId="205">
    <w:name w:val="标题 1 字符"/>
    <w:link w:val="193"/>
    <w:qFormat/>
    <w:uiPriority w:val="0"/>
    <w:rPr>
      <w:rFonts w:ascii="宋体"/>
      <w:b/>
      <w:sz w:val="32"/>
    </w:rPr>
  </w:style>
  <w:style w:type="character" w:customStyle="1" w:styleId="206">
    <w:name w:val="标题 2 字符"/>
    <w:link w:val="194"/>
    <w:qFormat/>
    <w:uiPriority w:val="0"/>
    <w:rPr>
      <w:rFonts w:ascii="Arial" w:hAnsi="Arial" w:eastAsia="黑体"/>
      <w:b/>
      <w:sz w:val="30"/>
      <w:lang w:val="en-US" w:eastAsia="zh-CN" w:bidi="ar-SA"/>
    </w:rPr>
  </w:style>
  <w:style w:type="character" w:customStyle="1" w:styleId="207">
    <w:name w:val="标题 4 字符"/>
    <w:link w:val="196"/>
    <w:qFormat/>
    <w:uiPriority w:val="0"/>
    <w:rPr>
      <w:rFonts w:ascii="Arial" w:hAnsi="Arial" w:eastAsia="黑体"/>
      <w:b/>
      <w:sz w:val="28"/>
    </w:rPr>
  </w:style>
  <w:style w:type="character" w:customStyle="1" w:styleId="208">
    <w:name w:val="标题 5 字符"/>
    <w:link w:val="197"/>
    <w:qFormat/>
    <w:uiPriority w:val="0"/>
    <w:rPr>
      <w:b/>
      <w:sz w:val="28"/>
    </w:rPr>
  </w:style>
  <w:style w:type="character" w:customStyle="1" w:styleId="209">
    <w:name w:val="标题 6 字符"/>
    <w:link w:val="198"/>
    <w:qFormat/>
    <w:uiPriority w:val="0"/>
    <w:rPr>
      <w:rFonts w:ascii="Arial" w:hAnsi="Arial" w:eastAsia="黑体"/>
      <w:b/>
      <w:sz w:val="24"/>
    </w:rPr>
  </w:style>
  <w:style w:type="character" w:customStyle="1" w:styleId="210">
    <w:name w:val="标题 7 字符"/>
    <w:link w:val="199"/>
    <w:qFormat/>
    <w:uiPriority w:val="0"/>
    <w:rPr>
      <w:b/>
      <w:sz w:val="24"/>
    </w:rPr>
  </w:style>
  <w:style w:type="character" w:customStyle="1" w:styleId="211">
    <w:name w:val="标题 8 字符"/>
    <w:link w:val="200"/>
    <w:qFormat/>
    <w:uiPriority w:val="0"/>
    <w:rPr>
      <w:rFonts w:ascii="Arial" w:hAnsi="Arial" w:eastAsia="黑体"/>
      <w:sz w:val="24"/>
    </w:rPr>
  </w:style>
  <w:style w:type="character" w:customStyle="1" w:styleId="212">
    <w:name w:val="标题 9 字符"/>
    <w:link w:val="201"/>
    <w:qFormat/>
    <w:uiPriority w:val="0"/>
    <w:rPr>
      <w:rFonts w:ascii="Arial" w:hAnsi="Arial" w:eastAsia="黑体"/>
      <w:sz w:val="21"/>
    </w:rPr>
  </w:style>
  <w:style w:type="paragraph" w:customStyle="1" w:styleId="213">
    <w:name w:val="目录 71"/>
    <w:basedOn w:val="1"/>
    <w:next w:val="1"/>
    <w:qFormat/>
    <w:uiPriority w:val="0"/>
    <w:pPr>
      <w:ind w:left="2520"/>
    </w:pPr>
  </w:style>
  <w:style w:type="paragraph" w:customStyle="1" w:styleId="214">
    <w:name w:val="引文目录1"/>
    <w:next w:val="1"/>
    <w:qFormat/>
    <w:uiPriority w:val="99"/>
    <w:pPr>
      <w:widowControl w:val="0"/>
      <w:ind w:left="420"/>
      <w:jc w:val="both"/>
    </w:pPr>
    <w:rPr>
      <w:rFonts w:hint="default" w:ascii="Times New Roman" w:hAnsi="Times New Roman" w:eastAsia="宋体" w:cs="Times New Roman"/>
      <w:sz w:val="21"/>
      <w:szCs w:val="20"/>
      <w:lang w:val="en-US" w:eastAsia="zh-CN" w:bidi="ar-SA"/>
    </w:rPr>
  </w:style>
  <w:style w:type="paragraph" w:customStyle="1" w:styleId="215">
    <w:name w:val="正文缩进11"/>
    <w:basedOn w:val="1"/>
    <w:link w:val="216"/>
    <w:qFormat/>
    <w:uiPriority w:val="0"/>
    <w:pPr>
      <w:ind w:firstLine="420"/>
      <w:jc w:val="left"/>
    </w:pPr>
    <w:rPr>
      <w:rFonts w:ascii="宋体"/>
      <w:sz w:val="24"/>
    </w:rPr>
  </w:style>
  <w:style w:type="character" w:customStyle="1" w:styleId="216">
    <w:name w:val="正文缩进 字符"/>
    <w:link w:val="215"/>
    <w:qFormat/>
    <w:uiPriority w:val="0"/>
    <w:rPr>
      <w:rFonts w:ascii="宋体" w:eastAsia="宋体"/>
      <w:sz w:val="24"/>
      <w:szCs w:val="24"/>
      <w:lang w:val="en-US" w:eastAsia="zh-CN" w:bidi="ar-SA"/>
    </w:rPr>
  </w:style>
  <w:style w:type="paragraph" w:customStyle="1" w:styleId="217">
    <w:name w:val="题注1"/>
    <w:basedOn w:val="1"/>
    <w:next w:val="1"/>
    <w:qFormat/>
    <w:uiPriority w:val="0"/>
    <w:pPr>
      <w:spacing w:line="480" w:lineRule="auto"/>
    </w:pPr>
    <w:rPr>
      <w:rFonts w:ascii="华文中宋" w:hAnsi="华文中宋" w:eastAsia="华文中宋"/>
      <w:sz w:val="36"/>
      <w:szCs w:val="20"/>
    </w:rPr>
  </w:style>
  <w:style w:type="paragraph" w:customStyle="1" w:styleId="218">
    <w:name w:val="文档结构图1"/>
    <w:basedOn w:val="1"/>
    <w:link w:val="219"/>
    <w:qFormat/>
    <w:uiPriority w:val="0"/>
    <w:pPr>
      <w:shd w:val="clear" w:color="auto" w:fill="000080"/>
    </w:pPr>
  </w:style>
  <w:style w:type="character" w:customStyle="1" w:styleId="219">
    <w:name w:val="文档结构图 字符"/>
    <w:link w:val="218"/>
    <w:qFormat/>
    <w:uiPriority w:val="0"/>
    <w:rPr>
      <w:sz w:val="21"/>
      <w:szCs w:val="24"/>
      <w:shd w:val="clear" w:color="auto" w:fill="000080"/>
    </w:rPr>
  </w:style>
  <w:style w:type="paragraph" w:customStyle="1" w:styleId="220">
    <w:name w:val="批注文字1"/>
    <w:basedOn w:val="1"/>
    <w:link w:val="221"/>
    <w:qFormat/>
    <w:uiPriority w:val="99"/>
    <w:pPr>
      <w:jc w:val="left"/>
    </w:pPr>
  </w:style>
  <w:style w:type="character" w:customStyle="1" w:styleId="221">
    <w:name w:val="批注文字 字符1"/>
    <w:link w:val="220"/>
    <w:qFormat/>
    <w:uiPriority w:val="99"/>
    <w:rPr>
      <w:sz w:val="21"/>
      <w:szCs w:val="24"/>
    </w:rPr>
  </w:style>
  <w:style w:type="paragraph" w:customStyle="1" w:styleId="222">
    <w:name w:val="正文文本 31"/>
    <w:basedOn w:val="1"/>
    <w:link w:val="223"/>
    <w:qFormat/>
    <w:uiPriority w:val="0"/>
    <w:pPr>
      <w:spacing w:after="120"/>
    </w:pPr>
    <w:rPr>
      <w:sz w:val="16"/>
      <w:szCs w:val="16"/>
    </w:rPr>
  </w:style>
  <w:style w:type="character" w:customStyle="1" w:styleId="223">
    <w:name w:val="正文文本 3 字符"/>
    <w:link w:val="222"/>
    <w:qFormat/>
    <w:uiPriority w:val="0"/>
    <w:rPr>
      <w:sz w:val="16"/>
      <w:szCs w:val="16"/>
    </w:rPr>
  </w:style>
  <w:style w:type="paragraph" w:customStyle="1" w:styleId="224">
    <w:name w:val="正文文本1"/>
    <w:basedOn w:val="1"/>
    <w:next w:val="1"/>
    <w:link w:val="225"/>
    <w:qFormat/>
    <w:uiPriority w:val="0"/>
    <w:pPr>
      <w:tabs>
        <w:tab w:val="left" w:pos="567"/>
      </w:tabs>
      <w:spacing w:before="120" w:line="22" w:lineRule="atLeast"/>
    </w:pPr>
    <w:rPr>
      <w:rFonts w:ascii="宋体" w:hAnsi="宋体"/>
      <w:sz w:val="24"/>
    </w:rPr>
  </w:style>
  <w:style w:type="character" w:customStyle="1" w:styleId="225">
    <w:name w:val="正文文本 字符"/>
    <w:link w:val="224"/>
    <w:qFormat/>
    <w:uiPriority w:val="0"/>
    <w:rPr>
      <w:rFonts w:ascii="宋体" w:hAnsi="宋体"/>
      <w:sz w:val="24"/>
      <w:szCs w:val="24"/>
    </w:rPr>
  </w:style>
  <w:style w:type="character" w:customStyle="1" w:styleId="226">
    <w:name w:val="正文文本缩进 字符"/>
    <w:link w:val="44"/>
    <w:qFormat/>
    <w:uiPriority w:val="0"/>
    <w:rPr>
      <w:rFonts w:eastAsia="宋体"/>
      <w:sz w:val="24"/>
      <w:szCs w:val="24"/>
      <w:lang w:val="en-US" w:eastAsia="zh-CN" w:bidi="ar-SA"/>
    </w:rPr>
  </w:style>
  <w:style w:type="paragraph" w:customStyle="1" w:styleId="227">
    <w:name w:val="列表 21"/>
    <w:basedOn w:val="1"/>
    <w:qFormat/>
    <w:uiPriority w:val="0"/>
    <w:pPr>
      <w:ind w:left="100" w:hanging="200"/>
    </w:pPr>
  </w:style>
  <w:style w:type="paragraph" w:customStyle="1" w:styleId="228">
    <w:name w:val="文本块1"/>
    <w:basedOn w:val="1"/>
    <w:qFormat/>
    <w:uiPriority w:val="0"/>
    <w:pPr>
      <w:widowControl/>
      <w:ind w:left="480" w:right="-341" w:firstLine="513"/>
    </w:pPr>
    <w:rPr>
      <w:sz w:val="24"/>
      <w:szCs w:val="20"/>
    </w:rPr>
  </w:style>
  <w:style w:type="paragraph" w:customStyle="1" w:styleId="229">
    <w:name w:val="目录 51"/>
    <w:basedOn w:val="1"/>
    <w:next w:val="1"/>
    <w:qFormat/>
    <w:uiPriority w:val="0"/>
    <w:pPr>
      <w:ind w:left="1680"/>
    </w:pPr>
  </w:style>
  <w:style w:type="paragraph" w:customStyle="1" w:styleId="230">
    <w:name w:val="目录 31"/>
    <w:basedOn w:val="1"/>
    <w:next w:val="1"/>
    <w:qFormat/>
    <w:uiPriority w:val="39"/>
    <w:pPr>
      <w:ind w:left="840"/>
    </w:pPr>
  </w:style>
  <w:style w:type="paragraph" w:customStyle="1" w:styleId="231">
    <w:name w:val="纯文本1"/>
    <w:basedOn w:val="1"/>
    <w:link w:val="232"/>
    <w:qFormat/>
    <w:uiPriority w:val="0"/>
    <w:rPr>
      <w:rFonts w:hint="eastAsia" w:ascii="宋体" w:hAnsi="Courier New"/>
      <w:szCs w:val="20"/>
    </w:rPr>
  </w:style>
  <w:style w:type="character" w:customStyle="1" w:styleId="232">
    <w:name w:val="纯文本 字符2"/>
    <w:link w:val="231"/>
    <w:qFormat/>
    <w:uiPriority w:val="0"/>
    <w:rPr>
      <w:rFonts w:hint="eastAsia" w:ascii="宋体" w:hAnsi="Courier New" w:eastAsia="宋体" w:cs="宋体"/>
      <w:sz w:val="21"/>
    </w:rPr>
  </w:style>
  <w:style w:type="paragraph" w:customStyle="1" w:styleId="233">
    <w:name w:val="目录 81"/>
    <w:basedOn w:val="1"/>
    <w:next w:val="1"/>
    <w:qFormat/>
    <w:uiPriority w:val="0"/>
    <w:pPr>
      <w:ind w:left="2940"/>
    </w:pPr>
  </w:style>
  <w:style w:type="paragraph" w:customStyle="1" w:styleId="234">
    <w:name w:val="日期1"/>
    <w:basedOn w:val="1"/>
    <w:next w:val="1"/>
    <w:link w:val="235"/>
    <w:qFormat/>
    <w:uiPriority w:val="0"/>
    <w:pPr>
      <w:ind w:left="100"/>
    </w:pPr>
    <w:rPr>
      <w:rFonts w:ascii="仿宋_GB2312" w:hAnsi="宋体" w:eastAsia="仿宋_GB2312"/>
      <w:color w:val="000000"/>
      <w:sz w:val="24"/>
    </w:rPr>
  </w:style>
  <w:style w:type="character" w:customStyle="1" w:styleId="235">
    <w:name w:val="日期 字符"/>
    <w:link w:val="234"/>
    <w:qFormat/>
    <w:uiPriority w:val="0"/>
    <w:rPr>
      <w:rFonts w:ascii="仿宋_GB2312" w:hAnsi="宋体" w:eastAsia="仿宋_GB2312"/>
      <w:color w:val="000000"/>
      <w:sz w:val="24"/>
      <w:szCs w:val="24"/>
    </w:rPr>
  </w:style>
  <w:style w:type="paragraph" w:customStyle="1" w:styleId="236">
    <w:name w:val="正文文本缩进 21"/>
    <w:basedOn w:val="1"/>
    <w:link w:val="237"/>
    <w:qFormat/>
    <w:uiPriority w:val="0"/>
    <w:pPr>
      <w:ind w:firstLine="480"/>
    </w:pPr>
    <w:rPr>
      <w:rFonts w:ascii="仿宋_GB2312" w:eastAsia="仿宋_GB2312"/>
      <w:sz w:val="24"/>
    </w:rPr>
  </w:style>
  <w:style w:type="character" w:customStyle="1" w:styleId="237">
    <w:name w:val="正文文本缩进 2 字符"/>
    <w:link w:val="236"/>
    <w:qFormat/>
    <w:uiPriority w:val="0"/>
    <w:rPr>
      <w:rFonts w:ascii="仿宋_GB2312" w:eastAsia="仿宋_GB2312"/>
      <w:sz w:val="24"/>
      <w:szCs w:val="24"/>
    </w:rPr>
  </w:style>
  <w:style w:type="paragraph" w:customStyle="1" w:styleId="238">
    <w:name w:val="批注框文本1"/>
    <w:basedOn w:val="1"/>
    <w:link w:val="239"/>
    <w:qFormat/>
    <w:uiPriority w:val="0"/>
    <w:rPr>
      <w:sz w:val="18"/>
      <w:szCs w:val="18"/>
    </w:rPr>
  </w:style>
  <w:style w:type="character" w:customStyle="1" w:styleId="239">
    <w:name w:val="批注框文本 字符"/>
    <w:link w:val="238"/>
    <w:qFormat/>
    <w:uiPriority w:val="0"/>
    <w:rPr>
      <w:sz w:val="18"/>
      <w:szCs w:val="18"/>
    </w:rPr>
  </w:style>
  <w:style w:type="paragraph" w:customStyle="1" w:styleId="240">
    <w:name w:val="页脚1"/>
    <w:basedOn w:val="1"/>
    <w:link w:val="241"/>
    <w:qFormat/>
    <w:uiPriority w:val="99"/>
    <w:pPr>
      <w:tabs>
        <w:tab w:val="center" w:pos="4153"/>
        <w:tab w:val="right" w:pos="8306"/>
      </w:tabs>
      <w:jc w:val="left"/>
    </w:pPr>
    <w:rPr>
      <w:rFonts w:ascii="宋体"/>
      <w:sz w:val="18"/>
      <w:szCs w:val="20"/>
    </w:rPr>
  </w:style>
  <w:style w:type="character" w:customStyle="1" w:styleId="241">
    <w:name w:val="页脚 字符"/>
    <w:link w:val="240"/>
    <w:qFormat/>
    <w:uiPriority w:val="99"/>
    <w:rPr>
      <w:rFonts w:ascii="宋体" w:eastAsia="宋体"/>
      <w:sz w:val="18"/>
      <w:lang w:val="en-US" w:eastAsia="zh-CN" w:bidi="ar-SA"/>
    </w:rPr>
  </w:style>
  <w:style w:type="paragraph" w:customStyle="1" w:styleId="242">
    <w:name w:val="寄信人地址1"/>
    <w:basedOn w:val="1"/>
    <w:qFormat/>
    <w:uiPriority w:val="0"/>
    <w:rPr>
      <w:rFonts w:ascii="Arial" w:hAnsi="Arial" w:eastAsia="宋体" w:cs="Times New Roman"/>
    </w:rPr>
  </w:style>
  <w:style w:type="paragraph" w:customStyle="1" w:styleId="243">
    <w:name w:val="页眉1"/>
    <w:basedOn w:val="1"/>
    <w:link w:val="244"/>
    <w:qFormat/>
    <w:uiPriority w:val="0"/>
    <w:pPr>
      <w:pBdr>
        <w:bottom w:val="single" w:color="000000" w:sz="6" w:space="1"/>
      </w:pBdr>
      <w:tabs>
        <w:tab w:val="center" w:pos="4153"/>
        <w:tab w:val="right" w:pos="8306"/>
      </w:tabs>
      <w:jc w:val="center"/>
    </w:pPr>
    <w:rPr>
      <w:sz w:val="18"/>
      <w:szCs w:val="18"/>
    </w:rPr>
  </w:style>
  <w:style w:type="character" w:customStyle="1" w:styleId="244">
    <w:name w:val="页眉 字符"/>
    <w:link w:val="243"/>
    <w:qFormat/>
    <w:uiPriority w:val="0"/>
    <w:rPr>
      <w:rFonts w:eastAsia="宋体"/>
      <w:sz w:val="18"/>
      <w:szCs w:val="18"/>
      <w:lang w:val="en-US" w:eastAsia="zh-CN" w:bidi="ar-SA"/>
    </w:rPr>
  </w:style>
  <w:style w:type="paragraph" w:customStyle="1" w:styleId="245">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6">
    <w:name w:val="目录 41"/>
    <w:basedOn w:val="1"/>
    <w:next w:val="1"/>
    <w:qFormat/>
    <w:uiPriority w:val="0"/>
    <w:pPr>
      <w:ind w:left="1260"/>
    </w:pPr>
  </w:style>
  <w:style w:type="paragraph" w:customStyle="1" w:styleId="247">
    <w:name w:val="目录 61"/>
    <w:basedOn w:val="1"/>
    <w:next w:val="1"/>
    <w:qFormat/>
    <w:uiPriority w:val="0"/>
    <w:pPr>
      <w:ind w:left="2100"/>
    </w:pPr>
  </w:style>
  <w:style w:type="paragraph" w:customStyle="1" w:styleId="248">
    <w:name w:val="正文文本缩进 31"/>
    <w:basedOn w:val="1"/>
    <w:link w:val="249"/>
    <w:qFormat/>
    <w:uiPriority w:val="0"/>
    <w:pPr>
      <w:spacing w:before="120" w:line="22" w:lineRule="atLeast"/>
      <w:ind w:left="720" w:firstLine="480"/>
      <w:jc w:val="left"/>
    </w:pPr>
    <w:rPr>
      <w:rFonts w:ascii="宋体"/>
      <w:sz w:val="24"/>
      <w:szCs w:val="20"/>
    </w:rPr>
  </w:style>
  <w:style w:type="character" w:customStyle="1" w:styleId="249">
    <w:name w:val="正文文本缩进 3 字符"/>
    <w:link w:val="248"/>
    <w:qFormat/>
    <w:uiPriority w:val="0"/>
    <w:rPr>
      <w:rFonts w:ascii="宋体"/>
      <w:sz w:val="24"/>
    </w:rPr>
  </w:style>
  <w:style w:type="paragraph" w:customStyle="1" w:styleId="250">
    <w:name w:val="目录 21"/>
    <w:basedOn w:val="1"/>
    <w:next w:val="1"/>
    <w:qFormat/>
    <w:uiPriority w:val="39"/>
    <w:pPr>
      <w:tabs>
        <w:tab w:val="right" w:leader="dot" w:pos="8937"/>
      </w:tabs>
      <w:spacing w:line="312" w:lineRule="auto"/>
      <w:ind w:left="420"/>
    </w:pPr>
  </w:style>
  <w:style w:type="paragraph" w:customStyle="1" w:styleId="251">
    <w:name w:val="目录 91"/>
    <w:basedOn w:val="1"/>
    <w:next w:val="1"/>
    <w:qFormat/>
    <w:uiPriority w:val="0"/>
    <w:pPr>
      <w:ind w:left="3360"/>
    </w:pPr>
  </w:style>
  <w:style w:type="paragraph" w:customStyle="1" w:styleId="252">
    <w:name w:val="HTML 预设格式1"/>
    <w:basedOn w:val="1"/>
    <w:link w:val="25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53">
    <w:name w:val="HTML 预设格式 字符"/>
    <w:link w:val="252"/>
    <w:qFormat/>
    <w:uiPriority w:val="0"/>
    <w:rPr>
      <w:rFonts w:ascii="宋体" w:hAnsi="宋体" w:cs="宋体"/>
      <w:sz w:val="24"/>
      <w:szCs w:val="24"/>
    </w:rPr>
  </w:style>
  <w:style w:type="paragraph" w:customStyle="1" w:styleId="254">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55">
    <w:name w:val="索引 11"/>
    <w:basedOn w:val="1"/>
    <w:next w:val="1"/>
    <w:qFormat/>
    <w:uiPriority w:val="0"/>
    <w:rPr>
      <w:szCs w:val="20"/>
    </w:rPr>
  </w:style>
  <w:style w:type="paragraph" w:customStyle="1" w:styleId="256">
    <w:name w:val="标题1"/>
    <w:basedOn w:val="1"/>
    <w:link w:val="257"/>
    <w:qFormat/>
    <w:uiPriority w:val="0"/>
    <w:pPr>
      <w:jc w:val="center"/>
      <w:outlineLvl w:val="0"/>
    </w:pPr>
    <w:rPr>
      <w:b/>
      <w:sz w:val="32"/>
      <w:szCs w:val="20"/>
    </w:rPr>
  </w:style>
  <w:style w:type="character" w:customStyle="1" w:styleId="257">
    <w:name w:val="标题 字符"/>
    <w:link w:val="256"/>
    <w:qFormat/>
    <w:uiPriority w:val="0"/>
    <w:rPr>
      <w:b/>
      <w:sz w:val="32"/>
    </w:rPr>
  </w:style>
  <w:style w:type="paragraph" w:customStyle="1" w:styleId="258">
    <w:name w:val="批注主题1"/>
    <w:basedOn w:val="220"/>
    <w:next w:val="220"/>
    <w:link w:val="259"/>
    <w:qFormat/>
    <w:uiPriority w:val="0"/>
    <w:rPr>
      <w:b/>
      <w:bCs/>
    </w:rPr>
  </w:style>
  <w:style w:type="character" w:customStyle="1" w:styleId="259">
    <w:name w:val="批注主题 字符"/>
    <w:link w:val="258"/>
    <w:qFormat/>
    <w:uiPriority w:val="0"/>
    <w:rPr>
      <w:rFonts w:ascii="Times New Roman" w:hAnsi="Times New Roman" w:eastAsia="宋体" w:cs="Times New Roman"/>
      <w:b/>
      <w:bCs/>
      <w:sz w:val="21"/>
      <w:szCs w:val="24"/>
      <w:lang w:val="en-US" w:eastAsia="zh-CN" w:bidi="ar-SA"/>
    </w:rPr>
  </w:style>
  <w:style w:type="paragraph" w:customStyle="1" w:styleId="260">
    <w:name w:val="正文首行缩进1"/>
    <w:basedOn w:val="224"/>
    <w:next w:val="1"/>
    <w:unhideWhenUsed/>
    <w:qFormat/>
    <w:uiPriority w:val="99"/>
    <w:pPr>
      <w:ind w:firstLine="420"/>
    </w:pPr>
  </w:style>
  <w:style w:type="character" w:customStyle="1" w:styleId="261">
    <w:name w:val="正文文本首行缩进 2 字符"/>
    <w:link w:val="43"/>
    <w:qFormat/>
    <w:uiPriority w:val="0"/>
    <w:rPr>
      <w:rFonts w:eastAsia="宋体"/>
      <w:sz w:val="24"/>
      <w:szCs w:val="24"/>
      <w:lang w:val="en-US" w:eastAsia="zh-CN" w:bidi="ar-SA"/>
    </w:rPr>
  </w:style>
  <w:style w:type="table" w:customStyle="1" w:styleId="262">
    <w:name w:val="网格型1"/>
    <w:basedOn w:val="203"/>
    <w:qFormat/>
    <w:uiPriority w:val="39"/>
  </w:style>
  <w:style w:type="table" w:customStyle="1" w:styleId="263">
    <w:name w:val="中等深浅网格 1 - 强调文字颜色 21"/>
    <w:basedOn w:val="203"/>
    <w:qFormat/>
    <w:uiPriority w:val="0"/>
    <w:rPr>
      <w:sz w:val="21"/>
      <w:szCs w:val="24"/>
    </w:rPr>
  </w:style>
  <w:style w:type="character" w:customStyle="1" w:styleId="264">
    <w:name w:val="要点1"/>
    <w:link w:val="1"/>
    <w:qFormat/>
    <w:uiPriority w:val="0"/>
    <w:rPr>
      <w:b/>
      <w:bCs/>
    </w:rPr>
  </w:style>
  <w:style w:type="character" w:customStyle="1" w:styleId="265">
    <w:name w:val="页码1"/>
    <w:link w:val="1"/>
    <w:qFormat/>
    <w:uiPriority w:val="0"/>
  </w:style>
  <w:style w:type="character" w:customStyle="1" w:styleId="266">
    <w:name w:val="已访问的超链接1"/>
    <w:link w:val="1"/>
    <w:qFormat/>
    <w:uiPriority w:val="0"/>
    <w:rPr>
      <w:color w:val="800080"/>
      <w:u w:val="single"/>
    </w:rPr>
  </w:style>
  <w:style w:type="character" w:customStyle="1" w:styleId="267">
    <w:name w:val="强调1"/>
    <w:link w:val="1"/>
    <w:qFormat/>
    <w:uiPriority w:val="0"/>
    <w:rPr>
      <w:color w:val="CC0033"/>
    </w:rPr>
  </w:style>
  <w:style w:type="character" w:customStyle="1" w:styleId="268">
    <w:name w:val="超链接1"/>
    <w:link w:val="1"/>
    <w:qFormat/>
    <w:uiPriority w:val="99"/>
    <w:rPr>
      <w:color w:val="0000FF"/>
      <w:u w:val="single"/>
    </w:rPr>
  </w:style>
  <w:style w:type="character" w:customStyle="1" w:styleId="269">
    <w:name w:val="批注引用1"/>
    <w:link w:val="1"/>
    <w:qFormat/>
    <w:uiPriority w:val="99"/>
    <w:rPr>
      <w:sz w:val="21"/>
      <w:szCs w:val="21"/>
    </w:rPr>
  </w:style>
  <w:style w:type="character" w:customStyle="1" w:styleId="270">
    <w:name w:val="HTML 引文1"/>
    <w:link w:val="1"/>
    <w:qFormat/>
    <w:uiPriority w:val="0"/>
    <w:rPr>
      <w:i/>
      <w:iCs/>
    </w:rPr>
  </w:style>
  <w:style w:type="paragraph" w:customStyle="1" w:styleId="271">
    <w:name w:val="首行缩进"/>
    <w:basedOn w:val="1"/>
    <w:qFormat/>
    <w:uiPriority w:val="0"/>
    <w:pPr>
      <w:spacing w:line="360" w:lineRule="auto"/>
      <w:ind w:firstLine="420"/>
    </w:pPr>
    <w:rPr>
      <w:sz w:val="20"/>
    </w:rPr>
  </w:style>
  <w:style w:type="paragraph" w:customStyle="1" w:styleId="272">
    <w:name w:val="Default"/>
    <w:qFormat/>
    <w:uiPriority w:val="0"/>
    <w:pPr>
      <w:widowControl w:val="0"/>
    </w:pPr>
    <w:rPr>
      <w:rFonts w:hint="default" w:ascii="Symbol" w:hAnsi="Symbol" w:eastAsia="宋体" w:cs="Symbol"/>
      <w:color w:val="000000"/>
      <w:sz w:val="24"/>
      <w:szCs w:val="24"/>
      <w:lang w:val="en-US" w:eastAsia="zh-CN" w:bidi="ar-SA"/>
    </w:rPr>
  </w:style>
  <w:style w:type="character" w:customStyle="1" w:styleId="273">
    <w:name w:val="批注文字 字符"/>
    <w:link w:val="1"/>
    <w:qFormat/>
    <w:uiPriority w:val="99"/>
    <w:rPr>
      <w:rFonts w:ascii="Times New Roman" w:hAnsi="Times New Roman" w:eastAsia="宋体" w:cs="Times New Roman"/>
      <w:sz w:val="24"/>
      <w:lang w:val="en-US" w:eastAsia="zh-CN" w:bidi="ar-SA"/>
    </w:rPr>
  </w:style>
  <w:style w:type="character" w:customStyle="1" w:styleId="274">
    <w:name w:val="c21"/>
    <w:link w:val="1"/>
    <w:qFormat/>
    <w:uiPriority w:val="0"/>
    <w:rPr>
      <w:rFonts w:ascii="ˎ̥" w:hAnsi="ˎ̥"/>
      <w:color w:val="000000"/>
      <w:sz w:val="20"/>
      <w:szCs w:val="20"/>
      <w:u w:val="none"/>
    </w:rPr>
  </w:style>
  <w:style w:type="character" w:customStyle="1" w:styleId="275">
    <w:name w:val="title4"/>
    <w:link w:val="1"/>
    <w:qFormat/>
    <w:uiPriority w:val="0"/>
    <w:rPr>
      <w:b/>
      <w:bCs/>
      <w:color w:val="1D87B3"/>
      <w:sz w:val="15"/>
      <w:szCs w:val="15"/>
    </w:rPr>
  </w:style>
  <w:style w:type="character" w:customStyle="1" w:styleId="276">
    <w:name w:val="标题 2 Char Char"/>
    <w:link w:val="1"/>
    <w:qFormat/>
    <w:uiPriority w:val="0"/>
    <w:rPr>
      <w:rFonts w:ascii="Arial" w:hAnsi="Arial" w:eastAsia="黑体"/>
      <w:b/>
      <w:bCs/>
      <w:sz w:val="32"/>
      <w:szCs w:val="32"/>
      <w:lang w:val="en-US" w:eastAsia="zh-CN" w:bidi="ar-SA"/>
    </w:rPr>
  </w:style>
  <w:style w:type="character" w:customStyle="1" w:styleId="277">
    <w:name w:val="black1"/>
    <w:link w:val="1"/>
    <w:qFormat/>
    <w:uiPriority w:val="0"/>
    <w:rPr>
      <w:color w:val="000000"/>
    </w:rPr>
  </w:style>
  <w:style w:type="character" w:customStyle="1" w:styleId="278">
    <w:name w:val="street-address"/>
    <w:link w:val="1"/>
    <w:qFormat/>
    <w:uiPriority w:val="0"/>
  </w:style>
  <w:style w:type="character" w:customStyle="1" w:styleId="279">
    <w:name w:val="locality"/>
    <w:link w:val="1"/>
    <w:qFormat/>
    <w:uiPriority w:val="0"/>
  </w:style>
  <w:style w:type="character" w:customStyle="1" w:styleId="280">
    <w:name w:val="正文文本缩进 Char1"/>
    <w:link w:val="281"/>
    <w:qFormat/>
    <w:uiPriority w:val="0"/>
    <w:rPr>
      <w:rFonts w:ascii="宋体" w:hAnsi="宋体" w:eastAsia="宋体"/>
      <w:sz w:val="24"/>
      <w:szCs w:val="24"/>
      <w:lang w:bidi="ar-SA"/>
    </w:rPr>
  </w:style>
  <w:style w:type="paragraph" w:customStyle="1" w:styleId="281">
    <w:name w:val="正文文本缩进1"/>
    <w:basedOn w:val="1"/>
    <w:link w:val="280"/>
    <w:qFormat/>
    <w:uiPriority w:val="0"/>
    <w:pPr>
      <w:spacing w:line="480" w:lineRule="exact"/>
      <w:ind w:firstLine="480"/>
    </w:pPr>
    <w:rPr>
      <w:rFonts w:ascii="宋体" w:hAnsi="宋体"/>
      <w:sz w:val="24"/>
    </w:rPr>
  </w:style>
  <w:style w:type="character" w:customStyle="1" w:styleId="282">
    <w:name w:val="Char Char11"/>
    <w:link w:val="1"/>
    <w:qFormat/>
    <w:uiPriority w:val="0"/>
    <w:rPr>
      <w:rFonts w:ascii="宋体" w:eastAsia="宋体"/>
      <w:b/>
      <w:sz w:val="24"/>
      <w:u w:val="single"/>
      <w:lang w:val="en-US" w:eastAsia="zh-CN" w:bidi="ar-SA"/>
    </w:rPr>
  </w:style>
  <w:style w:type="character" w:customStyle="1" w:styleId="283">
    <w:name w:val="txt"/>
    <w:link w:val="1"/>
    <w:qFormat/>
    <w:uiPriority w:val="0"/>
  </w:style>
  <w:style w:type="character" w:customStyle="1" w:styleId="284">
    <w:name w:val="正文缩进 Char Char"/>
    <w:link w:val="285"/>
    <w:qFormat/>
    <w:uiPriority w:val="0"/>
    <w:rPr>
      <w:rFonts w:ascii="宋体" w:eastAsia="宋体"/>
      <w:color w:val="000000"/>
      <w:sz w:val="28"/>
      <w:lang w:bidi="ar-SA"/>
    </w:rPr>
  </w:style>
  <w:style w:type="paragraph" w:customStyle="1" w:styleId="285">
    <w:name w:val="正文缩进1"/>
    <w:basedOn w:val="1"/>
    <w:link w:val="284"/>
    <w:qFormat/>
    <w:uiPriority w:val="0"/>
    <w:pPr>
      <w:widowControl/>
      <w:spacing w:line="480" w:lineRule="exact"/>
      <w:ind w:firstLine="567"/>
    </w:pPr>
    <w:rPr>
      <w:rFonts w:ascii="宋体"/>
      <w:color w:val="000000"/>
      <w:sz w:val="28"/>
      <w:szCs w:val="20"/>
    </w:rPr>
  </w:style>
  <w:style w:type="character" w:customStyle="1" w:styleId="286">
    <w:name w:val="普通文字1 Char1"/>
    <w:link w:val="1"/>
    <w:qFormat/>
    <w:uiPriority w:val="0"/>
    <w:rPr>
      <w:rFonts w:ascii="宋体" w:hAnsi="Courier New" w:eastAsia="宋体"/>
      <w:sz w:val="21"/>
      <w:lang w:val="en-US" w:eastAsia="zh-CN" w:bidi="ar-SA"/>
    </w:rPr>
  </w:style>
  <w:style w:type="character" w:customStyle="1" w:styleId="287">
    <w:name w:val="chanpin1"/>
    <w:link w:val="1"/>
    <w:qFormat/>
    <w:uiPriority w:val="0"/>
    <w:rPr>
      <w:rFonts w:ascii="ˎ̥" w:hAnsi="ˎ̥"/>
      <w:color w:val="000000"/>
      <w:sz w:val="20"/>
      <w:szCs w:val="20"/>
      <w:u w:val="none"/>
    </w:rPr>
  </w:style>
  <w:style w:type="character" w:customStyle="1" w:styleId="288">
    <w:name w:val="列表段落 字符"/>
    <w:link w:val="289"/>
    <w:qFormat/>
    <w:uiPriority w:val="34"/>
    <w:rPr>
      <w:rFonts w:ascii="Calibri" w:hAnsi="Calibri" w:eastAsia="宋体"/>
      <w:sz w:val="21"/>
      <w:szCs w:val="22"/>
      <w:lang w:val="en-US" w:eastAsia="zh-CN" w:bidi="ar-SA"/>
    </w:rPr>
  </w:style>
  <w:style w:type="paragraph" w:customStyle="1" w:styleId="289">
    <w:name w:val="列表段落"/>
    <w:basedOn w:val="1"/>
    <w:link w:val="288"/>
    <w:qFormat/>
    <w:uiPriority w:val="34"/>
    <w:pPr>
      <w:ind w:firstLine="420"/>
    </w:pPr>
    <w:rPr>
      <w:rFonts w:ascii="Calibri" w:hAnsi="Calibri"/>
      <w:szCs w:val="22"/>
    </w:rPr>
  </w:style>
  <w:style w:type="character" w:customStyle="1" w:styleId="290">
    <w:name w:val="标题 3 Char Char"/>
    <w:link w:val="1"/>
    <w:qFormat/>
    <w:uiPriority w:val="0"/>
    <w:rPr>
      <w:rFonts w:eastAsia="宋体"/>
      <w:b/>
      <w:bCs/>
      <w:sz w:val="32"/>
      <w:szCs w:val="32"/>
      <w:lang w:val="en-US" w:eastAsia="zh-CN" w:bidi="ar-SA"/>
    </w:rPr>
  </w:style>
  <w:style w:type="character" w:customStyle="1" w:styleId="291">
    <w:name w:val="段1 Char"/>
    <w:link w:val="1"/>
    <w:qFormat/>
    <w:uiPriority w:val="0"/>
    <w:rPr>
      <w:rFonts w:ascii="宋体" w:eastAsia="宋体"/>
      <w:sz w:val="24"/>
      <w:lang w:val="en-US" w:eastAsia="zh-CN" w:bidi="ar-SA"/>
    </w:rPr>
  </w:style>
  <w:style w:type="character" w:customStyle="1" w:styleId="292">
    <w:name w:val="chanpin拷贝"/>
    <w:link w:val="1"/>
    <w:qFormat/>
    <w:uiPriority w:val="0"/>
  </w:style>
  <w:style w:type="character" w:customStyle="1" w:styleId="293">
    <w:name w:val="纯文本 Char1"/>
    <w:link w:val="1"/>
    <w:qFormat/>
    <w:uiPriority w:val="0"/>
    <w:rPr>
      <w:rFonts w:ascii="宋体" w:hAnsi="Courier New" w:eastAsia="宋体"/>
      <w:sz w:val="21"/>
      <w:lang w:val="en-US" w:eastAsia="zh-CN" w:bidi="ar-SA"/>
    </w:rPr>
  </w:style>
  <w:style w:type="character" w:customStyle="1" w:styleId="294">
    <w:name w:val="apple-style-span"/>
    <w:link w:val="1"/>
    <w:qFormat/>
    <w:uiPriority w:val="0"/>
    <w:rPr>
      <w:rFonts w:cs="Times New Roman"/>
    </w:rPr>
  </w:style>
  <w:style w:type="paragraph" w:customStyle="1" w:styleId="295">
    <w:name w:val="二级条标题"/>
    <w:basedOn w:val="296"/>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6">
    <w:name w:val="一级条标题"/>
    <w:basedOn w:val="297"/>
    <w:next w:val="1"/>
    <w:qFormat/>
    <w:uiPriority w:val="0"/>
    <w:pPr>
      <w:numPr>
        <w:ilvl w:val="1"/>
      </w:numPr>
      <w:tabs>
        <w:tab w:val="left" w:pos="360"/>
        <w:tab w:val="left" w:pos="840"/>
      </w:tabs>
      <w:ind w:left="0" w:hanging="840"/>
      <w:outlineLvl w:val="1"/>
    </w:pPr>
  </w:style>
  <w:style w:type="paragraph" w:customStyle="1" w:styleId="297">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98">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9">
    <w:name w:val="字元 字元"/>
    <w:basedOn w:val="1"/>
    <w:qFormat/>
    <w:uiPriority w:val="0"/>
    <w:rPr>
      <w:rFonts w:ascii="Tahoma" w:hAnsi="Tahoma"/>
      <w:sz w:val="24"/>
      <w:szCs w:val="20"/>
    </w:rPr>
  </w:style>
  <w:style w:type="paragraph" w:customStyle="1" w:styleId="300">
    <w:name w:val="Char3 Char Char Char"/>
    <w:basedOn w:val="1"/>
    <w:qFormat/>
    <w:uiPriority w:val="0"/>
    <w:rPr>
      <w:rFonts w:ascii="Tahoma" w:hAnsi="Tahoma"/>
      <w:sz w:val="24"/>
      <w:szCs w:val="20"/>
    </w:rPr>
  </w:style>
  <w:style w:type="paragraph" w:customStyle="1" w:styleId="301">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302">
    <w:name w:val="项目编号2"/>
    <w:basedOn w:val="303"/>
    <w:qFormat/>
    <w:uiPriority w:val="0"/>
    <w:pPr>
      <w:numPr>
        <w:numId w:val="2"/>
      </w:numPr>
    </w:pPr>
  </w:style>
  <w:style w:type="paragraph" w:customStyle="1" w:styleId="303">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04">
    <w:name w:val="图中文字"/>
    <w:basedOn w:val="1"/>
    <w:qFormat/>
    <w:uiPriority w:val="0"/>
    <w:pPr>
      <w:spacing w:line="0" w:lineRule="atLeast"/>
      <w:jc w:val="center"/>
    </w:pPr>
    <w:rPr>
      <w:sz w:val="24"/>
      <w:szCs w:val="20"/>
    </w:rPr>
  </w:style>
  <w:style w:type="paragraph" w:customStyle="1" w:styleId="305">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6">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7">
    <w:name w:val="Char2"/>
    <w:basedOn w:val="1"/>
    <w:qFormat/>
    <w:uiPriority w:val="0"/>
    <w:rPr>
      <w:rFonts w:ascii="Tahoma" w:hAnsi="Tahoma"/>
      <w:sz w:val="24"/>
      <w:szCs w:val="20"/>
    </w:rPr>
  </w:style>
  <w:style w:type="paragraph" w:customStyle="1" w:styleId="308">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9">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0">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11">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2">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13">
    <w:name w:val="Char Char Char Char Char Char Char"/>
    <w:basedOn w:val="1"/>
    <w:qFormat/>
    <w:uiPriority w:val="0"/>
    <w:pPr>
      <w:spacing w:line="360" w:lineRule="auto"/>
      <w:ind w:firstLine="200"/>
    </w:pPr>
    <w:rPr>
      <w:rFonts w:eastAsia="仿宋_GB2312"/>
      <w:sz w:val="24"/>
    </w:rPr>
  </w:style>
  <w:style w:type="paragraph" w:customStyle="1" w:styleId="314">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5">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6">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7">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8">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9">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0">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21">
    <w:name w:val="font8"/>
    <w:basedOn w:val="1"/>
    <w:qFormat/>
    <w:uiPriority w:val="0"/>
    <w:pPr>
      <w:widowControl/>
      <w:spacing w:before="100" w:beforeAutospacing="1" w:after="100" w:afterAutospacing="1"/>
      <w:jc w:val="left"/>
    </w:pPr>
    <w:rPr>
      <w:sz w:val="36"/>
      <w:szCs w:val="36"/>
    </w:rPr>
  </w:style>
  <w:style w:type="paragraph" w:customStyle="1" w:styleId="322">
    <w:name w:val="Char"/>
    <w:basedOn w:val="1"/>
    <w:qFormat/>
    <w:uiPriority w:val="0"/>
    <w:pPr>
      <w:tabs>
        <w:tab w:val="left" w:pos="360"/>
      </w:tabs>
    </w:pPr>
    <w:rPr>
      <w:sz w:val="24"/>
    </w:rPr>
  </w:style>
  <w:style w:type="paragraph" w:customStyle="1" w:styleId="323">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24">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5">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6">
    <w:name w:val="Char Char1"/>
    <w:basedOn w:val="218"/>
    <w:qFormat/>
    <w:uiPriority w:val="0"/>
    <w:rPr>
      <w:rFonts w:ascii="Tahoma" w:hAnsi="Tahoma"/>
      <w:sz w:val="24"/>
    </w:rPr>
  </w:style>
  <w:style w:type="paragraph" w:customStyle="1" w:styleId="32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8">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9">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30">
    <w:name w:val="样式 宋体 五号 行距: 单倍行距"/>
    <w:basedOn w:val="1"/>
    <w:qFormat/>
    <w:uiPriority w:val="0"/>
    <w:pPr>
      <w:jc w:val="left"/>
    </w:pPr>
    <w:rPr>
      <w:rFonts w:ascii="宋体" w:hAnsi="宋体"/>
      <w:szCs w:val="20"/>
    </w:rPr>
  </w:style>
  <w:style w:type="paragraph" w:customStyle="1" w:styleId="331">
    <w:name w:val="Char1 Char Char Char1"/>
    <w:basedOn w:val="1"/>
    <w:qFormat/>
    <w:uiPriority w:val="0"/>
    <w:rPr>
      <w:rFonts w:ascii="Tahoma" w:hAnsi="Tahoma" w:cs="仿宋_GB2312"/>
      <w:sz w:val="24"/>
      <w:szCs w:val="28"/>
    </w:rPr>
  </w:style>
  <w:style w:type="paragraph" w:customStyle="1" w:styleId="332">
    <w:name w:val="四级条标题"/>
    <w:basedOn w:val="333"/>
    <w:next w:val="1"/>
    <w:qFormat/>
    <w:uiPriority w:val="0"/>
    <w:pPr>
      <w:numPr>
        <w:ilvl w:val="4"/>
      </w:numPr>
      <w:tabs>
        <w:tab w:val="left" w:pos="360"/>
        <w:tab w:val="left" w:pos="840"/>
      </w:tabs>
      <w:ind w:left="0" w:hanging="840"/>
      <w:outlineLvl w:val="4"/>
    </w:pPr>
  </w:style>
  <w:style w:type="paragraph" w:customStyle="1" w:styleId="333">
    <w:name w:val="三级条标题"/>
    <w:basedOn w:val="295"/>
    <w:next w:val="1"/>
    <w:qFormat/>
    <w:uiPriority w:val="0"/>
    <w:pPr>
      <w:numPr>
        <w:ilvl w:val="3"/>
        <w:numId w:val="1"/>
      </w:numPr>
      <w:ind w:left="0" w:hanging="840"/>
      <w:outlineLvl w:val="3"/>
    </w:pPr>
  </w:style>
  <w:style w:type="paragraph" w:customStyle="1" w:styleId="334">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35">
    <w:name w:val="样式 标题 2 + 宋体 五号 行距: 单倍行距"/>
    <w:basedOn w:val="194"/>
    <w:qFormat/>
    <w:uiPriority w:val="0"/>
    <w:pPr>
      <w:numPr>
        <w:ilvl w:val="1"/>
        <w:numId w:val="4"/>
      </w:numPr>
      <w:spacing w:before="260" w:after="260" w:line="240" w:lineRule="auto"/>
      <w:jc w:val="left"/>
    </w:pPr>
    <w:rPr>
      <w:rFonts w:ascii="宋体" w:hAnsi="宋体" w:eastAsia="宋体"/>
      <w:bCs/>
      <w:sz w:val="21"/>
    </w:rPr>
  </w:style>
  <w:style w:type="paragraph" w:customStyle="1" w:styleId="336">
    <w:name w:val="List Paragraph1"/>
    <w:basedOn w:val="1"/>
    <w:qFormat/>
    <w:uiPriority w:val="0"/>
    <w:pPr>
      <w:ind w:firstLine="420"/>
    </w:pPr>
    <w:rPr>
      <w:rFonts w:ascii="Calibri" w:hAnsi="Calibri"/>
      <w:szCs w:val="22"/>
    </w:rPr>
  </w:style>
  <w:style w:type="paragraph" w:customStyle="1" w:styleId="337">
    <w:name w:val="项目符号1"/>
    <w:basedOn w:val="338"/>
    <w:qFormat/>
    <w:uiPriority w:val="0"/>
    <w:pPr>
      <w:ind w:left="-25" w:firstLine="0"/>
    </w:pPr>
  </w:style>
  <w:style w:type="paragraph" w:customStyle="1" w:styleId="338">
    <w:name w:val="正文文本样式"/>
    <w:basedOn w:val="1"/>
    <w:qFormat/>
    <w:uiPriority w:val="0"/>
    <w:pPr>
      <w:spacing w:line="360" w:lineRule="auto"/>
      <w:ind w:firstLine="482"/>
    </w:pPr>
    <w:rPr>
      <w:rFonts w:cs="宋体"/>
      <w:sz w:val="24"/>
      <w:szCs w:val="20"/>
    </w:rPr>
  </w:style>
  <w:style w:type="paragraph" w:customStyle="1" w:styleId="339">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40">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41">
    <w:name w:val="五级条标题"/>
    <w:basedOn w:val="332"/>
    <w:next w:val="1"/>
    <w:qFormat/>
    <w:uiPriority w:val="0"/>
    <w:pPr>
      <w:numPr>
        <w:ilvl w:val="5"/>
      </w:numPr>
      <w:ind w:left="0" w:hanging="840"/>
      <w:outlineLvl w:val="5"/>
    </w:pPr>
  </w:style>
  <w:style w:type="paragraph" w:customStyle="1" w:styleId="342">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43">
    <w:name w:val="文档正文"/>
    <w:basedOn w:val="1"/>
    <w:qFormat/>
    <w:uiPriority w:val="0"/>
    <w:pPr>
      <w:spacing w:before="120" w:after="120" w:line="180" w:lineRule="auto"/>
    </w:pPr>
    <w:rPr>
      <w:rFonts w:ascii="Arial" w:hAnsi="Arial"/>
      <w:szCs w:val="20"/>
    </w:rPr>
  </w:style>
  <w:style w:type="paragraph" w:customStyle="1" w:styleId="34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45">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6">
    <w:name w:val="Char Char Char1 Char"/>
    <w:basedOn w:val="1"/>
    <w:qFormat/>
    <w:uiPriority w:val="0"/>
    <w:rPr>
      <w:rFonts w:ascii="Tahoma" w:hAnsi="Tahoma"/>
      <w:sz w:val="24"/>
      <w:szCs w:val="20"/>
    </w:rPr>
  </w:style>
  <w:style w:type="paragraph" w:customStyle="1" w:styleId="347">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8">
    <w:name w:val="1名"/>
    <w:basedOn w:val="1"/>
    <w:qFormat/>
    <w:uiPriority w:val="0"/>
    <w:pPr>
      <w:numPr>
        <w:ilvl w:val="0"/>
        <w:numId w:val="5"/>
      </w:numPr>
      <w:spacing w:before="120"/>
    </w:pPr>
    <w:rPr>
      <w:rFonts w:ascii="宋体"/>
      <w:sz w:val="28"/>
      <w:szCs w:val="20"/>
    </w:rPr>
  </w:style>
  <w:style w:type="paragraph" w:customStyle="1" w:styleId="349">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50">
    <w:name w:val="Char Char Char1 Char1"/>
    <w:basedOn w:val="1"/>
    <w:qFormat/>
    <w:uiPriority w:val="0"/>
    <w:rPr>
      <w:rFonts w:ascii="Tahoma" w:hAnsi="Tahoma"/>
      <w:sz w:val="24"/>
      <w:szCs w:val="20"/>
    </w:rPr>
  </w:style>
  <w:style w:type="paragraph" w:customStyle="1" w:styleId="351">
    <w:name w:val="Char Char Char Char Char Char Char Char Char Char"/>
    <w:basedOn w:val="1"/>
    <w:qFormat/>
    <w:uiPriority w:val="0"/>
  </w:style>
  <w:style w:type="paragraph" w:customStyle="1" w:styleId="352">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3">
    <w:name w:val="Char1"/>
    <w:basedOn w:val="1"/>
    <w:qFormat/>
    <w:uiPriority w:val="0"/>
    <w:pPr>
      <w:tabs>
        <w:tab w:val="left" w:pos="360"/>
      </w:tabs>
    </w:pPr>
    <w:rPr>
      <w:sz w:val="24"/>
    </w:rPr>
  </w:style>
  <w:style w:type="paragraph" w:customStyle="1" w:styleId="354">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55">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6">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7">
    <w:name w:val="默认段落字体 Para Char Char Char Char"/>
    <w:basedOn w:val="1"/>
    <w:qFormat/>
    <w:uiPriority w:val="0"/>
    <w:rPr>
      <w:rFonts w:ascii="Arial" w:hAnsi="Arial" w:cs="Arial"/>
      <w:szCs w:val="21"/>
    </w:rPr>
  </w:style>
  <w:style w:type="paragraph" w:customStyle="1" w:styleId="358">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9">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60">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61">
    <w:name w:val="Char Char Char"/>
    <w:basedOn w:val="1"/>
    <w:qFormat/>
    <w:uiPriority w:val="0"/>
    <w:rPr>
      <w:rFonts w:ascii="Tahoma" w:hAnsi="Tahoma"/>
      <w:sz w:val="24"/>
      <w:szCs w:val="20"/>
    </w:rPr>
  </w:style>
  <w:style w:type="paragraph" w:customStyle="1" w:styleId="362">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63">
    <w:name w:val="缺省文本"/>
    <w:basedOn w:val="1"/>
    <w:qFormat/>
    <w:uiPriority w:val="0"/>
    <w:pPr>
      <w:jc w:val="left"/>
    </w:pPr>
    <w:rPr>
      <w:sz w:val="24"/>
    </w:rPr>
  </w:style>
  <w:style w:type="paragraph" w:customStyle="1" w:styleId="364">
    <w:name w:val="Char Char Char1"/>
    <w:basedOn w:val="1"/>
    <w:qFormat/>
    <w:uiPriority w:val="0"/>
    <w:rPr>
      <w:rFonts w:ascii="Tahoma" w:hAnsi="Tahoma"/>
      <w:sz w:val="24"/>
      <w:szCs w:val="20"/>
    </w:rPr>
  </w:style>
  <w:style w:type="paragraph" w:customStyle="1" w:styleId="365">
    <w:name w:val="Char Char Char Char Char Char Char1"/>
    <w:basedOn w:val="1"/>
    <w:qFormat/>
    <w:uiPriority w:val="0"/>
    <w:pPr>
      <w:spacing w:line="360" w:lineRule="auto"/>
      <w:ind w:firstLine="200"/>
    </w:pPr>
    <w:rPr>
      <w:rFonts w:eastAsia="仿宋_GB2312"/>
      <w:sz w:val="24"/>
    </w:rPr>
  </w:style>
  <w:style w:type="paragraph" w:customStyle="1" w:styleId="366">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7">
    <w:name w:val="样式2"/>
    <w:basedOn w:val="255"/>
    <w:qFormat/>
    <w:uiPriority w:val="0"/>
    <w:pPr>
      <w:spacing w:line="360" w:lineRule="auto"/>
      <w:jc w:val="center"/>
    </w:pPr>
    <w:rPr>
      <w:sz w:val="24"/>
    </w:rPr>
  </w:style>
  <w:style w:type="paragraph" w:customStyle="1" w:styleId="368">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9">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70">
    <w:name w:val="正文 + 楷体_GB2312"/>
    <w:basedOn w:val="1"/>
    <w:qFormat/>
    <w:uiPriority w:val="0"/>
    <w:pPr>
      <w:widowControl/>
      <w:jc w:val="left"/>
    </w:pPr>
    <w:rPr>
      <w:rFonts w:ascii="楷体_GB2312" w:eastAsia="楷体_GB2312" w:cs="Arial"/>
      <w:sz w:val="24"/>
    </w:rPr>
  </w:style>
  <w:style w:type="paragraph" w:customStyle="1" w:styleId="371">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72">
    <w:name w:val="1 Char Char Char Char"/>
    <w:basedOn w:val="1"/>
    <w:qFormat/>
    <w:uiPriority w:val="0"/>
    <w:rPr>
      <w:rFonts w:ascii="Tahoma" w:hAnsi="Tahoma"/>
      <w:sz w:val="24"/>
      <w:szCs w:val="20"/>
    </w:rPr>
  </w:style>
  <w:style w:type="paragraph" w:customStyle="1" w:styleId="373">
    <w:name w:val="列出段落1"/>
    <w:basedOn w:val="1"/>
    <w:qFormat/>
    <w:uiPriority w:val="0"/>
    <w:pPr>
      <w:ind w:firstLine="420"/>
    </w:pPr>
    <w:rPr>
      <w:rFonts w:ascii="Calibri" w:hAnsi="Calibri"/>
      <w:szCs w:val="22"/>
    </w:rPr>
  </w:style>
  <w:style w:type="paragraph" w:customStyle="1" w:styleId="374">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5">
    <w:name w:val="字元 字元1"/>
    <w:basedOn w:val="1"/>
    <w:qFormat/>
    <w:uiPriority w:val="0"/>
    <w:rPr>
      <w:rFonts w:ascii="Tahoma" w:hAnsi="Tahoma"/>
      <w:sz w:val="24"/>
      <w:szCs w:val="20"/>
    </w:rPr>
  </w:style>
  <w:style w:type="paragraph" w:customStyle="1" w:styleId="376">
    <w:name w:val="_Style 160"/>
    <w:qFormat/>
    <w:uiPriority w:val="0"/>
    <w:rPr>
      <w:rFonts w:hint="default" w:ascii="Times New Roman" w:hAnsi="Times New Roman" w:eastAsia="宋体" w:cs="Times New Roman"/>
      <w:sz w:val="21"/>
      <w:szCs w:val="24"/>
      <w:lang w:val="en-US" w:eastAsia="zh-CN" w:bidi="ar-SA"/>
    </w:rPr>
  </w:style>
  <w:style w:type="paragraph" w:customStyle="1" w:styleId="377">
    <w:name w:val="项目编号3"/>
    <w:basedOn w:val="338"/>
    <w:qFormat/>
    <w:uiPriority w:val="0"/>
    <w:pPr>
      <w:numPr>
        <w:ilvl w:val="0"/>
        <w:numId w:val="6"/>
      </w:numPr>
    </w:pPr>
  </w:style>
  <w:style w:type="paragraph" w:customStyle="1" w:styleId="378">
    <w:name w:val="Char21"/>
    <w:basedOn w:val="1"/>
    <w:qFormat/>
    <w:uiPriority w:val="0"/>
    <w:rPr>
      <w:rFonts w:ascii="Tahoma" w:hAnsi="Tahoma"/>
      <w:sz w:val="24"/>
      <w:szCs w:val="20"/>
    </w:rPr>
  </w:style>
  <w:style w:type="paragraph" w:customStyle="1" w:styleId="379">
    <w:name w:val="表格文字"/>
    <w:basedOn w:val="44"/>
    <w:qFormat/>
    <w:uiPriority w:val="0"/>
    <w:pPr>
      <w:spacing w:before="20" w:after="20" w:line="240" w:lineRule="auto"/>
      <w:ind w:firstLine="0"/>
    </w:pPr>
    <w:rPr>
      <w:rFonts w:ascii="Century Gothic" w:hAnsi="Century Gothic"/>
      <w:sz w:val="20"/>
      <w:szCs w:val="20"/>
    </w:rPr>
  </w:style>
  <w:style w:type="paragraph" w:customStyle="1" w:styleId="380">
    <w:name w:val="Char Char Char Char Char Char Char Char Char Char1"/>
    <w:basedOn w:val="1"/>
    <w:qFormat/>
    <w:uiPriority w:val="0"/>
    <w:rPr>
      <w:rFonts w:ascii="宋体" w:hAnsi="宋体" w:cs="Courier New"/>
      <w:sz w:val="32"/>
      <w:szCs w:val="32"/>
    </w:rPr>
  </w:style>
  <w:style w:type="paragraph" w:customStyle="1" w:styleId="381">
    <w:name w:val="正文文本样式 加粗"/>
    <w:basedOn w:val="338"/>
    <w:qFormat/>
    <w:uiPriority w:val="0"/>
    <w:rPr>
      <w:b/>
    </w:rPr>
  </w:style>
  <w:style w:type="paragraph" w:customStyle="1" w:styleId="382">
    <w:name w:val="Char2 Char Char Char Char Char Char"/>
    <w:basedOn w:val="1"/>
    <w:qFormat/>
    <w:uiPriority w:val="0"/>
    <w:pPr>
      <w:widowControl/>
      <w:spacing w:line="400" w:lineRule="exact"/>
      <w:jc w:val="center"/>
    </w:pPr>
  </w:style>
  <w:style w:type="paragraph" w:customStyle="1" w:styleId="383">
    <w:name w:val="Char Char4"/>
    <w:basedOn w:val="1"/>
    <w:qFormat/>
    <w:uiPriority w:val="0"/>
    <w:pPr>
      <w:widowControl/>
      <w:spacing w:line="400" w:lineRule="exact"/>
      <w:jc w:val="center"/>
    </w:pPr>
  </w:style>
  <w:style w:type="paragraph" w:customStyle="1" w:styleId="384">
    <w:name w:val="Char3 Char Char Char1"/>
    <w:basedOn w:val="1"/>
    <w:qFormat/>
    <w:uiPriority w:val="0"/>
    <w:rPr>
      <w:rFonts w:ascii="Tahoma" w:hAnsi="Tahoma"/>
      <w:sz w:val="24"/>
      <w:szCs w:val="20"/>
    </w:rPr>
  </w:style>
  <w:style w:type="paragraph" w:customStyle="1" w:styleId="385">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6">
    <w:name w:val="22222222222222"/>
    <w:basedOn w:val="1"/>
    <w:qFormat/>
    <w:uiPriority w:val="0"/>
    <w:pPr>
      <w:widowControl/>
      <w:spacing w:line="360" w:lineRule="auto"/>
      <w:ind w:firstLine="480"/>
      <w:jc w:val="left"/>
    </w:pPr>
    <w:rPr>
      <w:color w:val="FF0000"/>
      <w:sz w:val="24"/>
      <w:szCs w:val="20"/>
    </w:rPr>
  </w:style>
  <w:style w:type="character" w:customStyle="1" w:styleId="387">
    <w:name w:val="中等深浅网格 1 - 强调文字颜色 2 Char"/>
    <w:link w:val="388"/>
    <w:qFormat/>
    <w:uiPriority w:val="0"/>
    <w:rPr>
      <w:sz w:val="21"/>
      <w:szCs w:val="24"/>
      <w:lang w:val="zh-CN" w:eastAsia="zh-CN" w:bidi="ar-SA"/>
    </w:rPr>
  </w:style>
  <w:style w:type="paragraph" w:customStyle="1" w:styleId="388">
    <w:name w:val="1"/>
    <w:link w:val="387"/>
    <w:qFormat/>
    <w:uiPriority w:val="0"/>
    <w:rPr>
      <w:rFonts w:hint="default" w:ascii="Times New Roman" w:hAnsi="Times New Roman" w:eastAsia="宋体" w:cs="Times New Roman"/>
      <w:sz w:val="21"/>
      <w:szCs w:val="24"/>
      <w:lang w:val="zh-CN" w:eastAsia="zh-CN" w:bidi="ar-SA"/>
    </w:rPr>
  </w:style>
  <w:style w:type="paragraph" w:customStyle="1" w:styleId="389">
    <w:name w:val="图文"/>
    <w:basedOn w:val="1"/>
    <w:qFormat/>
    <w:uiPriority w:val="0"/>
    <w:pPr>
      <w:spacing w:after="50" w:line="360" w:lineRule="auto"/>
    </w:pPr>
    <w:rPr>
      <w:sz w:val="24"/>
    </w:rPr>
  </w:style>
  <w:style w:type="paragraph" w:customStyle="1" w:styleId="390">
    <w:name w:val="xl23"/>
    <w:basedOn w:val="1"/>
    <w:qFormat/>
    <w:uiPriority w:val="0"/>
    <w:pPr>
      <w:widowControl/>
      <w:spacing w:before="100" w:beforeAutospacing="1" w:after="100" w:afterAutospacing="1" w:line="360" w:lineRule="auto"/>
    </w:pPr>
    <w:rPr>
      <w:sz w:val="24"/>
      <w:szCs w:val="20"/>
    </w:rPr>
  </w:style>
  <w:style w:type="paragraph" w:customStyle="1" w:styleId="391">
    <w:name w:val="正文表格"/>
    <w:basedOn w:val="1"/>
    <w:link w:val="392"/>
    <w:qFormat/>
    <w:uiPriority w:val="0"/>
    <w:pPr>
      <w:jc w:val="left"/>
    </w:pPr>
    <w:rPr>
      <w:rFonts w:ascii="宋体" w:hAnsi="宋体"/>
      <w:color w:val="000000"/>
      <w:szCs w:val="21"/>
    </w:rPr>
  </w:style>
  <w:style w:type="character" w:customStyle="1" w:styleId="392">
    <w:name w:val="正文表格 Char"/>
    <w:link w:val="391"/>
    <w:qFormat/>
    <w:uiPriority w:val="0"/>
    <w:rPr>
      <w:rFonts w:ascii="宋体" w:hAnsi="宋体"/>
      <w:color w:val="000000"/>
      <w:sz w:val="21"/>
      <w:szCs w:val="21"/>
    </w:rPr>
  </w:style>
  <w:style w:type="paragraph" w:customStyle="1" w:styleId="393">
    <w:name w:val="正文重点"/>
    <w:basedOn w:val="1"/>
    <w:link w:val="394"/>
    <w:qFormat/>
    <w:uiPriority w:val="0"/>
    <w:pPr>
      <w:spacing w:line="360" w:lineRule="auto"/>
      <w:ind w:firstLine="482"/>
      <w:jc w:val="left"/>
    </w:pPr>
    <w:rPr>
      <w:b/>
      <w:sz w:val="24"/>
      <w:szCs w:val="20"/>
    </w:rPr>
  </w:style>
  <w:style w:type="character" w:customStyle="1" w:styleId="394">
    <w:name w:val="正文重点 Char"/>
    <w:link w:val="393"/>
    <w:qFormat/>
    <w:uiPriority w:val="0"/>
    <w:rPr>
      <w:b/>
      <w:sz w:val="24"/>
    </w:rPr>
  </w:style>
  <w:style w:type="paragraph" w:customStyle="1" w:styleId="395">
    <w:name w:val="标题1-附件"/>
    <w:basedOn w:val="193"/>
    <w:qFormat/>
    <w:uiPriority w:val="0"/>
    <w:pPr>
      <w:jc w:val="left"/>
    </w:pPr>
    <w:rPr>
      <w:sz w:val="24"/>
      <w:szCs w:val="24"/>
    </w:rPr>
  </w:style>
  <w:style w:type="paragraph" w:customStyle="1" w:styleId="396">
    <w:name w:val="正文小标题"/>
    <w:basedOn w:val="1"/>
    <w:next w:val="215"/>
    <w:link w:val="397"/>
    <w:qFormat/>
    <w:uiPriority w:val="0"/>
    <w:pPr>
      <w:spacing w:before="312" w:after="312"/>
      <w:ind w:firstLine="482"/>
      <w:jc w:val="left"/>
    </w:pPr>
    <w:rPr>
      <w:rFonts w:ascii="宋体" w:hAnsi="宋体"/>
      <w:b/>
      <w:i/>
      <w:color w:val="FF0000"/>
      <w:sz w:val="24"/>
      <w:szCs w:val="20"/>
    </w:rPr>
  </w:style>
  <w:style w:type="character" w:customStyle="1" w:styleId="397">
    <w:name w:val="正文小标题 Char"/>
    <w:link w:val="396"/>
    <w:qFormat/>
    <w:uiPriority w:val="0"/>
    <w:rPr>
      <w:rFonts w:ascii="宋体" w:hAnsi="宋体"/>
      <w:b/>
      <w:i/>
      <w:color w:val="FF0000"/>
      <w:sz w:val="24"/>
    </w:rPr>
  </w:style>
  <w:style w:type="paragraph" w:customStyle="1" w:styleId="398">
    <w:name w:val="正文大标题"/>
    <w:basedOn w:val="396"/>
    <w:next w:val="215"/>
    <w:link w:val="399"/>
    <w:qFormat/>
    <w:uiPriority w:val="0"/>
    <w:pPr>
      <w:jc w:val="center"/>
    </w:pPr>
    <w:rPr>
      <w:i w:val="0"/>
      <w:color w:val="000000"/>
      <w:sz w:val="28"/>
      <w:szCs w:val="21"/>
    </w:rPr>
  </w:style>
  <w:style w:type="character" w:customStyle="1" w:styleId="399">
    <w:name w:val="正文大标题 Char"/>
    <w:link w:val="398"/>
    <w:qFormat/>
    <w:uiPriority w:val="0"/>
    <w:rPr>
      <w:rFonts w:ascii="宋体" w:hAnsi="宋体"/>
      <w:b/>
      <w:color w:val="000000"/>
      <w:sz w:val="28"/>
      <w:szCs w:val="21"/>
    </w:rPr>
  </w:style>
  <w:style w:type="paragraph" w:customStyle="1" w:styleId="400">
    <w:name w:val="注释"/>
    <w:basedOn w:val="1"/>
    <w:link w:val="401"/>
    <w:qFormat/>
    <w:uiPriority w:val="0"/>
    <w:pPr>
      <w:ind w:left="420" w:hanging="420"/>
      <w:jc w:val="left"/>
    </w:pPr>
    <w:rPr>
      <w:rFonts w:ascii="宋体" w:hAnsi="宋体"/>
      <w:szCs w:val="21"/>
    </w:rPr>
  </w:style>
  <w:style w:type="character" w:customStyle="1" w:styleId="401">
    <w:name w:val="注释 Char"/>
    <w:link w:val="400"/>
    <w:qFormat/>
    <w:uiPriority w:val="0"/>
    <w:rPr>
      <w:rFonts w:ascii="宋体" w:hAnsi="宋体"/>
      <w:sz w:val="21"/>
      <w:szCs w:val="21"/>
    </w:rPr>
  </w:style>
  <w:style w:type="paragraph" w:customStyle="1" w:styleId="402">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403">
    <w:name w:val="正文须知-2级"/>
    <w:basedOn w:val="1"/>
    <w:qFormat/>
    <w:uiPriority w:val="0"/>
    <w:pPr>
      <w:numPr>
        <w:ilvl w:val="1"/>
        <w:numId w:val="7"/>
      </w:numPr>
      <w:spacing w:line="300" w:lineRule="auto"/>
    </w:pPr>
    <w:rPr>
      <w:rFonts w:ascii="宋体" w:hAnsi="Calibri"/>
      <w:sz w:val="24"/>
      <w:szCs w:val="21"/>
    </w:rPr>
  </w:style>
  <w:style w:type="paragraph" w:customStyle="1" w:styleId="404">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05">
    <w:name w:val="纯文本 字符"/>
    <w:link w:val="1"/>
    <w:qFormat/>
    <w:uiPriority w:val="99"/>
    <w:rPr>
      <w:rFonts w:ascii="宋体" w:hAnsi="Courier New" w:eastAsia="宋体" w:cs="Times New Roman"/>
      <w:sz w:val="21"/>
      <w:szCs w:val="21"/>
      <w:lang w:val="en-US" w:eastAsia="zh-CN" w:bidi="ar-SA"/>
    </w:rPr>
  </w:style>
  <w:style w:type="paragraph" w:customStyle="1" w:styleId="406">
    <w:name w:val="表格1"/>
    <w:basedOn w:val="1"/>
    <w:qFormat/>
    <w:uiPriority w:val="0"/>
    <w:pPr>
      <w:ind w:firstLine="480"/>
      <w:jc w:val="center"/>
    </w:pPr>
    <w:rPr>
      <w:sz w:val="24"/>
      <w:szCs w:val="20"/>
    </w:rPr>
  </w:style>
  <w:style w:type="character" w:customStyle="1" w:styleId="407">
    <w:name w:val="纯文本 字符1"/>
    <w:link w:val="1"/>
    <w:qFormat/>
    <w:uiPriority w:val="0"/>
    <w:rPr>
      <w:rFonts w:ascii="宋体" w:hAnsi="Courier New"/>
    </w:rPr>
  </w:style>
  <w:style w:type="character" w:customStyle="1" w:styleId="408">
    <w:name w:val="bjh-p"/>
    <w:link w:val="1"/>
    <w:qFormat/>
    <w:uiPriority w:val="0"/>
  </w:style>
  <w:style w:type="paragraph" w:customStyle="1" w:styleId="409">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10">
    <w:name w:val="正文格式 Char"/>
    <w:link w:val="411"/>
    <w:qFormat/>
    <w:uiPriority w:val="0"/>
    <w:rPr>
      <w:rFonts w:ascii="宋体" w:hAnsi="宋体"/>
      <w:sz w:val="24"/>
      <w:szCs w:val="24"/>
      <w:lang w:val="en-GB"/>
    </w:rPr>
  </w:style>
  <w:style w:type="paragraph" w:customStyle="1" w:styleId="411">
    <w:name w:val="正文格式"/>
    <w:basedOn w:val="1"/>
    <w:link w:val="410"/>
    <w:qFormat/>
    <w:uiPriority w:val="0"/>
    <w:pPr>
      <w:spacing w:line="360" w:lineRule="auto"/>
      <w:ind w:firstLine="480"/>
    </w:pPr>
    <w:rPr>
      <w:rFonts w:ascii="宋体" w:hAnsi="宋体"/>
      <w:sz w:val="24"/>
      <w:lang w:val="en-GB"/>
    </w:rPr>
  </w:style>
  <w:style w:type="character" w:customStyle="1" w:styleId="412">
    <w:name w:val="标题 3 Char"/>
    <w:link w:val="1"/>
    <w:qFormat/>
    <w:uiPriority w:val="0"/>
    <w:rPr>
      <w:rFonts w:ascii="宋体" w:eastAsia="宋体"/>
      <w:b/>
      <w:sz w:val="24"/>
      <w:u w:val="single"/>
      <w:lang w:val="en-US" w:eastAsia="zh-CN" w:bidi="ar-SA"/>
    </w:rPr>
  </w:style>
  <w:style w:type="character" w:customStyle="1" w:styleId="413">
    <w:name w:val="正文缩进 Char"/>
    <w:link w:val="1"/>
    <w:qFormat/>
    <w:uiPriority w:val="0"/>
    <w:rPr>
      <w:rFonts w:ascii="宋体" w:eastAsia="宋体"/>
      <w:sz w:val="24"/>
      <w:szCs w:val="24"/>
      <w:lang w:val="en-US" w:eastAsia="zh-CN" w:bidi="ar-SA"/>
    </w:rPr>
  </w:style>
  <w:style w:type="character" w:customStyle="1" w:styleId="414">
    <w:name w:val="Char Char111"/>
    <w:link w:val="1"/>
    <w:qFormat/>
    <w:uiPriority w:val="0"/>
    <w:rPr>
      <w:rFonts w:ascii="宋体" w:eastAsia="宋体"/>
      <w:b/>
      <w:sz w:val="24"/>
      <w:u w:val="single"/>
      <w:lang w:val="en-US" w:eastAsia="zh-CN" w:bidi="ar-SA"/>
    </w:rPr>
  </w:style>
  <w:style w:type="character" w:customStyle="1" w:styleId="415">
    <w:name w:val="正文文本缩进 Char"/>
    <w:link w:val="1"/>
    <w:qFormat/>
    <w:uiPriority w:val="0"/>
    <w:rPr>
      <w:rFonts w:eastAsia="宋体"/>
      <w:sz w:val="24"/>
      <w:szCs w:val="24"/>
      <w:lang w:val="en-US" w:eastAsia="zh-CN" w:bidi="ar-SA"/>
    </w:rPr>
  </w:style>
  <w:style w:type="character" w:customStyle="1" w:styleId="416">
    <w:name w:val="列出段落 Char"/>
    <w:link w:val="1"/>
    <w:qFormat/>
    <w:uiPriority w:val="0"/>
    <w:rPr>
      <w:rFonts w:ascii="Calibri" w:hAnsi="Calibri" w:eastAsia="宋体"/>
      <w:sz w:val="21"/>
      <w:szCs w:val="22"/>
      <w:lang w:val="en-US" w:eastAsia="zh-CN" w:bidi="ar-SA"/>
    </w:rPr>
  </w:style>
  <w:style w:type="character" w:customStyle="1" w:styleId="417">
    <w:name w:val="页眉 Char"/>
    <w:link w:val="1"/>
    <w:qFormat/>
    <w:uiPriority w:val="0"/>
    <w:rPr>
      <w:rFonts w:eastAsia="宋体"/>
      <w:sz w:val="18"/>
      <w:szCs w:val="18"/>
      <w:lang w:val="en-US" w:eastAsia="zh-CN" w:bidi="ar-SA"/>
    </w:rPr>
  </w:style>
  <w:style w:type="character" w:customStyle="1" w:styleId="418">
    <w:name w:val="标题 2 Char"/>
    <w:link w:val="1"/>
    <w:qFormat/>
    <w:uiPriority w:val="0"/>
    <w:rPr>
      <w:rFonts w:ascii="Arial" w:hAnsi="Arial" w:eastAsia="黑体"/>
      <w:b/>
      <w:sz w:val="30"/>
      <w:lang w:val="en-US" w:eastAsia="zh-CN" w:bidi="ar-SA"/>
    </w:rPr>
  </w:style>
  <w:style w:type="paragraph" w:customStyle="1" w:styleId="419">
    <w:name w:val="字元 字元2"/>
    <w:basedOn w:val="1"/>
    <w:qFormat/>
    <w:uiPriority w:val="0"/>
    <w:rPr>
      <w:rFonts w:ascii="Tahoma" w:hAnsi="Tahoma"/>
      <w:sz w:val="24"/>
      <w:szCs w:val="20"/>
    </w:rPr>
  </w:style>
  <w:style w:type="paragraph" w:customStyle="1" w:styleId="420">
    <w:name w:val="Char3 Char Char Char2"/>
    <w:basedOn w:val="1"/>
    <w:qFormat/>
    <w:uiPriority w:val="0"/>
    <w:rPr>
      <w:rFonts w:ascii="Tahoma" w:hAnsi="Tahoma"/>
      <w:sz w:val="24"/>
      <w:szCs w:val="20"/>
    </w:rPr>
  </w:style>
  <w:style w:type="paragraph" w:customStyle="1" w:styleId="421">
    <w:name w:val="正文文本缩进2"/>
    <w:basedOn w:val="1"/>
    <w:qFormat/>
    <w:uiPriority w:val="0"/>
    <w:pPr>
      <w:spacing w:line="480" w:lineRule="exact"/>
      <w:ind w:firstLine="480"/>
    </w:pPr>
    <w:rPr>
      <w:rFonts w:ascii="宋体" w:hAnsi="宋体"/>
      <w:sz w:val="24"/>
      <w:lang w:val="zh-CN" w:eastAsia="zh-CN"/>
    </w:rPr>
  </w:style>
  <w:style w:type="paragraph" w:customStyle="1" w:styleId="422">
    <w:name w:val="Char3"/>
    <w:basedOn w:val="1"/>
    <w:qFormat/>
    <w:uiPriority w:val="0"/>
    <w:pPr>
      <w:tabs>
        <w:tab w:val="left" w:pos="360"/>
      </w:tabs>
    </w:pPr>
    <w:rPr>
      <w:sz w:val="24"/>
    </w:rPr>
  </w:style>
  <w:style w:type="paragraph" w:customStyle="1" w:styleId="423">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24">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5">
    <w:name w:val="列出段落2"/>
    <w:basedOn w:val="1"/>
    <w:qFormat/>
    <w:uiPriority w:val="0"/>
    <w:pPr>
      <w:ind w:firstLine="420"/>
    </w:pPr>
    <w:rPr>
      <w:rFonts w:ascii="Calibri" w:hAnsi="Calibri"/>
      <w:szCs w:val="22"/>
    </w:rPr>
  </w:style>
  <w:style w:type="paragraph" w:customStyle="1" w:styleId="426">
    <w:name w:val="Char Char Char1 Char2"/>
    <w:basedOn w:val="1"/>
    <w:qFormat/>
    <w:uiPriority w:val="0"/>
    <w:rPr>
      <w:rFonts w:ascii="Tahoma" w:hAnsi="Tahoma"/>
      <w:sz w:val="24"/>
      <w:szCs w:val="20"/>
    </w:rPr>
  </w:style>
  <w:style w:type="paragraph" w:customStyle="1" w:styleId="427">
    <w:name w:val="Char Char Char2"/>
    <w:basedOn w:val="1"/>
    <w:qFormat/>
    <w:uiPriority w:val="0"/>
    <w:rPr>
      <w:rFonts w:ascii="Tahoma" w:hAnsi="Tahoma"/>
      <w:sz w:val="24"/>
      <w:szCs w:val="20"/>
    </w:rPr>
  </w:style>
  <w:style w:type="paragraph" w:customStyle="1" w:styleId="428">
    <w:name w:val="Char Char Char Char Char Char Char2"/>
    <w:basedOn w:val="1"/>
    <w:qFormat/>
    <w:uiPriority w:val="0"/>
    <w:pPr>
      <w:spacing w:line="360" w:lineRule="auto"/>
      <w:ind w:firstLine="200"/>
    </w:pPr>
    <w:rPr>
      <w:rFonts w:eastAsia="仿宋_GB2312"/>
      <w:sz w:val="24"/>
    </w:rPr>
  </w:style>
  <w:style w:type="paragraph" w:customStyle="1" w:styleId="429">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30">
    <w:name w:val="Revision"/>
    <w:qFormat/>
    <w:uiPriority w:val="0"/>
    <w:rPr>
      <w:rFonts w:hint="default" w:ascii="Times New Roman" w:hAnsi="Times New Roman" w:eastAsia="宋体" w:cs="Times New Roman"/>
      <w:sz w:val="21"/>
      <w:szCs w:val="24"/>
      <w:lang w:val="en-US" w:eastAsia="zh-CN" w:bidi="ar-SA"/>
    </w:rPr>
  </w:style>
  <w:style w:type="paragraph" w:customStyle="1" w:styleId="431">
    <w:name w:val="Char22"/>
    <w:basedOn w:val="1"/>
    <w:qFormat/>
    <w:uiPriority w:val="0"/>
    <w:rPr>
      <w:rFonts w:ascii="Tahoma" w:hAnsi="Tahoma"/>
      <w:sz w:val="24"/>
      <w:szCs w:val="20"/>
    </w:rPr>
  </w:style>
  <w:style w:type="paragraph" w:customStyle="1" w:styleId="432">
    <w:name w:val="Char Char Char Char Char Char Char Char Char Char2"/>
    <w:basedOn w:val="1"/>
    <w:qFormat/>
    <w:uiPriority w:val="0"/>
    <w:rPr>
      <w:rFonts w:ascii="宋体" w:hAnsi="宋体" w:cs="Courier New"/>
      <w:sz w:val="32"/>
      <w:szCs w:val="32"/>
    </w:rPr>
  </w:style>
  <w:style w:type="paragraph" w:customStyle="1" w:styleId="433">
    <w:name w:val="Char2 Char Char Char Char Char Char1"/>
    <w:basedOn w:val="1"/>
    <w:qFormat/>
    <w:uiPriority w:val="0"/>
    <w:pPr>
      <w:widowControl/>
      <w:spacing w:line="400" w:lineRule="exact"/>
      <w:jc w:val="center"/>
    </w:pPr>
  </w:style>
  <w:style w:type="character" w:customStyle="1" w:styleId="434">
    <w:name w:val="页脚 Char"/>
    <w:link w:val="1"/>
    <w:qFormat/>
    <w:uiPriority w:val="0"/>
    <w:rPr>
      <w:rFonts w:ascii="宋体" w:eastAsia="宋体"/>
      <w:sz w:val="18"/>
      <w:lang w:val="en-US" w:eastAsia="zh-CN" w:bidi="ar-SA"/>
    </w:rPr>
  </w:style>
  <w:style w:type="paragraph" w:customStyle="1" w:styleId="435">
    <w:name w:val="Char Char41"/>
    <w:basedOn w:val="1"/>
    <w:qFormat/>
    <w:uiPriority w:val="0"/>
    <w:pPr>
      <w:widowControl/>
      <w:spacing w:line="400" w:lineRule="exact"/>
      <w:jc w:val="center"/>
    </w:pPr>
  </w:style>
  <w:style w:type="character" w:customStyle="1" w:styleId="436">
    <w:name w:val="批注文字 Char"/>
    <w:link w:val="1"/>
    <w:qFormat/>
    <w:uiPriority w:val="99"/>
    <w:rPr>
      <w:sz w:val="21"/>
      <w:szCs w:val="24"/>
    </w:rPr>
  </w:style>
  <w:style w:type="character" w:customStyle="1" w:styleId="437">
    <w:name w:val="标题 Char"/>
    <w:link w:val="1"/>
    <w:qFormat/>
    <w:uiPriority w:val="0"/>
    <w:rPr>
      <w:b/>
      <w:sz w:val="32"/>
    </w:rPr>
  </w:style>
  <w:style w:type="paragraph" w:customStyle="1" w:styleId="438">
    <w:name w:val="图例"/>
    <w:basedOn w:val="1"/>
    <w:qFormat/>
    <w:uiPriority w:val="0"/>
    <w:pPr>
      <w:spacing w:before="120" w:after="120" w:line="360" w:lineRule="auto"/>
      <w:jc w:val="center"/>
    </w:pPr>
    <w:rPr>
      <w:rFonts w:eastAsia="仿宋_GB2312"/>
      <w:b/>
      <w:sz w:val="24"/>
      <w:szCs w:val="20"/>
    </w:rPr>
  </w:style>
  <w:style w:type="table" w:customStyle="1" w:styleId="439">
    <w:name w:val="Table Normal"/>
    <w:unhideWhenUsed/>
    <w:qFormat/>
    <w:uiPriority w:val="2"/>
    <w:pPr>
      <w:widowControl w:val="0"/>
    </w:pPr>
    <w:rPr>
      <w:rFonts w:ascii="Calibri" w:hAnsi="Calibri"/>
      <w:sz w:val="22"/>
      <w:szCs w:val="22"/>
      <w:lang w:val="en-US" w:eastAsia="en-US" w:bidi="ar-SA"/>
    </w:rPr>
  </w:style>
  <w:style w:type="paragraph" w:customStyle="1" w:styleId="440">
    <w:name w:val="Table Paragraph"/>
    <w:basedOn w:val="1"/>
    <w:qFormat/>
    <w:uiPriority w:val="1"/>
    <w:pPr>
      <w:jc w:val="left"/>
    </w:pPr>
    <w:rPr>
      <w:rFonts w:ascii="宋体" w:hAnsi="宋体" w:cs="宋体"/>
      <w:sz w:val="22"/>
      <w:szCs w:val="22"/>
      <w:lang w:eastAsia="en-US"/>
    </w:rPr>
  </w:style>
  <w:style w:type="paragraph" w:customStyle="1" w:styleId="441">
    <w:name w:val="成文日期"/>
    <w:basedOn w:val="1"/>
    <w:link w:val="442"/>
    <w:qFormat/>
    <w:uiPriority w:val="0"/>
    <w:pPr>
      <w:spacing w:line="570" w:lineRule="exact"/>
      <w:ind w:right="400" w:firstLine="200"/>
      <w:jc w:val="right"/>
    </w:pPr>
    <w:rPr>
      <w:rFonts w:ascii="仿宋_GB2312" w:eastAsia="仿宋_GB2312"/>
      <w:sz w:val="32"/>
      <w:szCs w:val="20"/>
    </w:rPr>
  </w:style>
  <w:style w:type="character" w:customStyle="1" w:styleId="442">
    <w:name w:val="成文日期 Char"/>
    <w:link w:val="441"/>
    <w:qFormat/>
    <w:uiPriority w:val="0"/>
    <w:rPr>
      <w:rFonts w:ascii="仿宋_GB2312" w:eastAsia="仿宋_GB2312"/>
      <w:sz w:val="32"/>
    </w:rPr>
  </w:style>
  <w:style w:type="paragraph" w:customStyle="1" w:styleId="443">
    <w:name w:val="修订"/>
    <w:unhideWhenUsed/>
    <w:qFormat/>
    <w:uiPriority w:val="99"/>
    <w:rPr>
      <w:rFonts w:hint="default" w:ascii="Times New Roman" w:hAnsi="Times New Roman" w:eastAsia="宋体" w:cs="Times New Roman"/>
      <w:sz w:val="21"/>
      <w:szCs w:val="24"/>
      <w:lang w:val="en-US" w:eastAsia="zh-CN" w:bidi="ar-SA"/>
    </w:rPr>
  </w:style>
  <w:style w:type="paragraph" w:customStyle="1" w:styleId="444">
    <w:name w:val="段"/>
    <w:basedOn w:val="1"/>
    <w:next w:val="1"/>
    <w:qFormat/>
    <w:uiPriority w:val="0"/>
    <w:pPr>
      <w:widowControl/>
      <w:ind w:firstLine="200"/>
    </w:pPr>
    <w:rPr>
      <w:rFonts w:hint="eastAsia" w:ascii="宋体"/>
    </w:rPr>
  </w:style>
  <w:style w:type="paragraph" w:customStyle="1" w:styleId="445">
    <w:name w:val="Body text|1"/>
    <w:basedOn w:val="1"/>
    <w:qFormat/>
    <w:uiPriority w:val="0"/>
    <w:pPr>
      <w:widowControl w:val="0"/>
      <w:shd w:val="clear" w:color="auto" w:fill="auto"/>
      <w:spacing w:after="100" w:line="407" w:lineRule="exact"/>
      <w:ind w:firstLine="460"/>
    </w:pPr>
    <w:rPr>
      <w:rFonts w:ascii="宋体" w:hAnsi="宋体" w:eastAsia="宋体" w:cs="宋体"/>
      <w:sz w:val="20"/>
      <w:szCs w:val="20"/>
      <w:u w:val="single"/>
      <w:shd w:val="clear" w:color="auto" w:fill="auto"/>
      <w:lang w:val="zh-TW" w:eastAsia="zh-TW" w:bidi="zh-TW"/>
    </w:rPr>
  </w:style>
  <w:style w:type="paragraph" w:customStyle="1" w:styleId="446">
    <w:name w:val="Other|1"/>
    <w:basedOn w:val="1"/>
    <w:qFormat/>
    <w:uiPriority w:val="0"/>
    <w:pPr>
      <w:jc w:val="center"/>
    </w:pPr>
    <w:rPr>
      <w:sz w:val="19"/>
      <w:szCs w:val="19"/>
      <w:lang w:val="zh-TW" w:eastAsia="zh-TW" w:bidi="zh-TW"/>
    </w:rPr>
  </w:style>
  <w:style w:type="paragraph" w:customStyle="1" w:styleId="447">
    <w:name w:val="_Style 4"/>
    <w:basedOn w:val="1"/>
    <w:next w:val="289"/>
    <w:qFormat/>
    <w:uiPriority w:val="34"/>
    <w:pPr>
      <w:ind w:firstLine="420"/>
    </w:pPr>
    <w:rPr>
      <w:rFonts w:ascii="Calibri" w:hAnsi="Calibri"/>
      <w:szCs w:val="22"/>
    </w:rPr>
  </w:style>
  <w:style w:type="character" w:customStyle="1" w:styleId="448">
    <w:name w:val="font01"/>
    <w:basedOn w:val="202"/>
    <w:link w:val="1"/>
    <w:qFormat/>
    <w:uiPriority w:val="0"/>
    <w:rPr>
      <w:rFonts w:hint="eastAsia" w:ascii="宋体" w:hAnsi="宋体" w:eastAsia="宋体" w:cs="宋体"/>
      <w:color w:val="000000"/>
      <w:sz w:val="24"/>
      <w:szCs w:val="24"/>
      <w:u w:val="none"/>
    </w:rPr>
  </w:style>
  <w:style w:type="paragraph" w:customStyle="1" w:styleId="449">
    <w:name w:val="正文1"/>
    <w:basedOn w:val="1"/>
    <w:next w:val="1"/>
    <w:qFormat/>
    <w:uiPriority w:val="0"/>
    <w:pPr>
      <w:spacing w:before="120" w:line="360" w:lineRule="auto"/>
      <w:ind w:left="420" w:firstLine="527"/>
    </w:pPr>
    <w:rPr>
      <w:rFonts w:ascii="宋体" w:hAnsi="宋体" w:eastAsia="宋体"/>
      <w:sz w:val="21"/>
      <w:szCs w:val="24"/>
    </w:rPr>
  </w:style>
  <w:style w:type="paragraph" w:customStyle="1" w:styleId="45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451">
    <w:name w:val="样式"/>
    <w:qFormat/>
    <w:uiPriority w:val="0"/>
    <w:pPr>
      <w:widowControl w:val="0"/>
    </w:pPr>
    <w:rPr>
      <w:rFonts w:hint="default" w:ascii="Times New Roman" w:hAnsi="Times New Roman" w:eastAsia="宋体" w:cs="Times New Roman"/>
      <w:sz w:val="24"/>
      <w:szCs w:val="24"/>
      <w:lang w:val="en-US" w:eastAsia="zh-CN" w:bidi="ar-SA"/>
    </w:rPr>
  </w:style>
  <w:style w:type="paragraph" w:customStyle="1" w:styleId="452">
    <w:name w:val="null3"/>
    <w:qFormat/>
    <w:uiPriority w:val="0"/>
    <w:rPr>
      <w:rFonts w:hint="eastAsia" w:ascii="Calibri" w:hAnsi="Calibri" w:eastAsia="宋体" w:cs="Times New Roman"/>
      <w:lang w:val="en-US" w:eastAsia="zh-CN" w:bidi="ar-SA"/>
    </w:rPr>
  </w:style>
  <w:style w:type="paragraph" w:customStyle="1" w:styleId="453">
    <w:name w:val="列出段落5"/>
    <w:qFormat/>
    <w:uiPriority w:val="0"/>
    <w:pPr>
      <w:widowControl w:val="0"/>
      <w:ind w:firstLine="420"/>
      <w:jc w:val="both"/>
    </w:pPr>
    <w:rPr>
      <w:rFonts w:hint="default" w:ascii="Times New Roman" w:hAnsi="Times New Roman" w:eastAsia="宋体" w:cs="Times New Roman"/>
      <w:sz w:val="21"/>
      <w:szCs w:val="24"/>
      <w:lang w:val="en-US" w:eastAsia="zh-CN" w:bidi="ar-SA"/>
    </w:rPr>
  </w:style>
  <w:style w:type="paragraph" w:customStyle="1" w:styleId="454">
    <w:name w:val="正文文本首行缩进"/>
    <w:basedOn w:val="224"/>
    <w:qFormat/>
    <w:uiPriority w:val="0"/>
    <w:pPr>
      <w:ind w:firstLine="420"/>
    </w:pPr>
  </w:style>
  <w:style w:type="paragraph" w:customStyle="1" w:styleId="455">
    <w:name w:val="普通正文"/>
    <w:basedOn w:val="1"/>
    <w:qFormat/>
    <w:uiPriority w:val="0"/>
    <w:pPr>
      <w:spacing w:before="120" w:after="120" w:line="360" w:lineRule="auto"/>
      <w:ind w:firstLine="480"/>
      <w:jc w:val="left"/>
    </w:pPr>
    <w:rPr>
      <w:rFonts w:ascii="Arial" w:hAnsi="Arial"/>
      <w:sz w:val="24"/>
      <w:szCs w:val="24"/>
    </w:rPr>
  </w:style>
  <w:style w:type="paragraph" w:customStyle="1" w:styleId="456">
    <w:name w:val="正文首行缩进11"/>
    <w:basedOn w:val="224"/>
    <w:qFormat/>
    <w:uiPriority w:val="0"/>
    <w:pPr>
      <w:spacing w:line="360" w:lineRule="auto"/>
      <w:ind w:firstLine="200"/>
    </w:pPr>
    <w:rPr>
      <w:rFonts w:ascii="仿宋_GB2312" w:eastAsia="仿宋_GB2312"/>
      <w:sz w:val="30"/>
      <w:szCs w:val="30"/>
    </w:rPr>
  </w:style>
  <w:style w:type="character" w:customStyle="1" w:styleId="457">
    <w:name w:val="font12"/>
    <w:basedOn w:val="37"/>
    <w:qFormat/>
    <w:uiPriority w:val="0"/>
    <w:rPr>
      <w:rFonts w:hint="eastAsia" w:ascii="宋体" w:hAnsi="宋体" w:eastAsia="宋体" w:cs="宋体"/>
      <w:color w:val="000000"/>
      <w:sz w:val="22"/>
      <w:szCs w:val="22"/>
      <w:u w:val="none"/>
    </w:rPr>
  </w:style>
  <w:style w:type="character" w:customStyle="1" w:styleId="458">
    <w:name w:val="font122"/>
    <w:basedOn w:val="37"/>
    <w:qFormat/>
    <w:uiPriority w:val="0"/>
    <w:rPr>
      <w:rFonts w:hint="eastAsia" w:ascii="宋体" w:hAnsi="宋体" w:eastAsia="宋体" w:cs="宋体"/>
      <w:color w:val="000000"/>
      <w:sz w:val="22"/>
      <w:szCs w:val="22"/>
      <w:u w:val="none"/>
    </w:rPr>
  </w:style>
  <w:style w:type="character" w:customStyle="1" w:styleId="459">
    <w:name w:val="font21"/>
    <w:basedOn w:val="37"/>
    <w:qFormat/>
    <w:uiPriority w:val="0"/>
    <w:rPr>
      <w:rFonts w:hint="eastAsia" w:ascii="宋体" w:hAnsi="宋体" w:eastAsia="宋体" w:cs="宋体"/>
      <w:color w:val="000000"/>
      <w:sz w:val="18"/>
      <w:szCs w:val="18"/>
      <w:u w:val="none"/>
    </w:rPr>
  </w:style>
  <w:style w:type="character" w:customStyle="1" w:styleId="460">
    <w:name w:val="font331"/>
    <w:basedOn w:val="37"/>
    <w:qFormat/>
    <w:uiPriority w:val="0"/>
    <w:rPr>
      <w:rFonts w:hint="eastAsia" w:ascii="宋体" w:hAnsi="宋体" w:eastAsia="宋体" w:cs="宋体"/>
      <w:color w:val="FF0000"/>
      <w:sz w:val="18"/>
      <w:szCs w:val="18"/>
      <w:u w:val="none"/>
    </w:rPr>
  </w:style>
  <w:style w:type="character" w:customStyle="1" w:styleId="461">
    <w:name w:val="font341"/>
    <w:basedOn w:val="37"/>
    <w:qFormat/>
    <w:uiPriority w:val="0"/>
    <w:rPr>
      <w:rFonts w:hint="eastAsia" w:ascii="微软雅黑" w:hAnsi="微软雅黑" w:eastAsia="微软雅黑" w:cs="微软雅黑"/>
      <w:color w:val="FF0000"/>
      <w:sz w:val="18"/>
      <w:szCs w:val="18"/>
      <w:u w:val="none"/>
    </w:rPr>
  </w:style>
  <w:style w:type="character" w:customStyle="1" w:styleId="462">
    <w:name w:val="font251"/>
    <w:basedOn w:val="37"/>
    <w:qFormat/>
    <w:uiPriority w:val="0"/>
    <w:rPr>
      <w:rFonts w:hint="eastAsia" w:ascii="微软雅黑" w:hAnsi="微软雅黑" w:eastAsia="微软雅黑" w:cs="微软雅黑"/>
      <w:color w:val="000000"/>
      <w:sz w:val="18"/>
      <w:szCs w:val="18"/>
      <w:u w:val="none"/>
    </w:rPr>
  </w:style>
  <w:style w:type="character" w:customStyle="1" w:styleId="463">
    <w:name w:val="font261"/>
    <w:basedOn w:val="37"/>
    <w:qFormat/>
    <w:uiPriority w:val="0"/>
    <w:rPr>
      <w:rFonts w:hint="eastAsia" w:ascii="微软雅黑" w:hAnsi="微软雅黑" w:eastAsia="微软雅黑" w:cs="微软雅黑"/>
      <w:color w:val="000000"/>
      <w:sz w:val="18"/>
      <w:szCs w:val="18"/>
      <w:u w:val="none"/>
    </w:rPr>
  </w:style>
  <w:style w:type="character" w:customStyle="1" w:styleId="464">
    <w:name w:val="font361"/>
    <w:basedOn w:val="37"/>
    <w:qFormat/>
    <w:uiPriority w:val="0"/>
    <w:rPr>
      <w:rFonts w:hint="eastAsia" w:ascii="宋体" w:hAnsi="宋体" w:eastAsia="宋体" w:cs="宋体"/>
      <w:b/>
      <w:bCs/>
      <w:color w:val="000000"/>
      <w:sz w:val="18"/>
      <w:szCs w:val="18"/>
      <w:u w:val="none"/>
    </w:rPr>
  </w:style>
  <w:style w:type="character" w:customStyle="1" w:styleId="465">
    <w:name w:val="font11"/>
    <w:basedOn w:val="37"/>
    <w:qFormat/>
    <w:uiPriority w:val="0"/>
    <w:rPr>
      <w:rFonts w:hint="eastAsia" w:ascii="宋体" w:hAnsi="宋体" w:eastAsia="宋体" w:cs="宋体"/>
      <w:color w:val="000000"/>
      <w:sz w:val="22"/>
      <w:szCs w:val="22"/>
      <w:u w:val="none"/>
    </w:rPr>
  </w:style>
  <w:style w:type="character" w:customStyle="1" w:styleId="466">
    <w:name w:val="font101"/>
    <w:basedOn w:val="37"/>
    <w:qFormat/>
    <w:uiPriority w:val="0"/>
    <w:rPr>
      <w:rFonts w:hint="eastAsia" w:ascii="宋体" w:hAnsi="宋体" w:eastAsia="宋体" w:cs="宋体"/>
      <w:color w:val="000000"/>
      <w:sz w:val="22"/>
      <w:szCs w:val="22"/>
      <w:u w:val="none"/>
    </w:rPr>
  </w:style>
  <w:style w:type="character" w:customStyle="1" w:styleId="467">
    <w:name w:val="font281"/>
    <w:basedOn w:val="37"/>
    <w:qFormat/>
    <w:uiPriority w:val="0"/>
    <w:rPr>
      <w:rFonts w:hint="eastAsia" w:ascii="宋体" w:hAnsi="宋体" w:eastAsia="宋体" w:cs="宋体"/>
      <w:b/>
      <w:bCs/>
      <w:color w:val="FF0000"/>
      <w:sz w:val="22"/>
      <w:szCs w:val="22"/>
      <w:u w:val="none"/>
    </w:rPr>
  </w:style>
  <w:style w:type="character" w:customStyle="1" w:styleId="468">
    <w:name w:val="font212"/>
    <w:basedOn w:val="37"/>
    <w:qFormat/>
    <w:uiPriority w:val="0"/>
    <w:rPr>
      <w:rFonts w:hint="eastAsia" w:ascii="微软雅黑" w:hAnsi="微软雅黑" w:eastAsia="微软雅黑" w:cs="微软雅黑"/>
      <w:color w:val="000000"/>
      <w:sz w:val="18"/>
      <w:szCs w:val="18"/>
      <w:u w:val="none"/>
    </w:rPr>
  </w:style>
  <w:style w:type="character" w:customStyle="1" w:styleId="469">
    <w:name w:val="font291"/>
    <w:basedOn w:val="37"/>
    <w:qFormat/>
    <w:uiPriority w:val="0"/>
    <w:rPr>
      <w:rFonts w:hint="eastAsia" w:ascii="宋体" w:hAnsi="宋体" w:eastAsia="宋体" w:cs="宋体"/>
      <w:b/>
      <w:bCs/>
      <w:color w:val="000000"/>
      <w:sz w:val="18"/>
      <w:szCs w:val="18"/>
      <w:u w:val="none"/>
    </w:rPr>
  </w:style>
  <w:style w:type="character" w:customStyle="1" w:styleId="470">
    <w:name w:val="font271"/>
    <w:basedOn w:val="37"/>
    <w:qFormat/>
    <w:uiPriority w:val="0"/>
    <w:rPr>
      <w:rFonts w:hint="eastAsia" w:ascii="宋体" w:hAnsi="宋体" w:eastAsia="宋体" w:cs="宋体"/>
      <w:b/>
      <w:bCs/>
      <w:color w:val="FF0000"/>
      <w:sz w:val="22"/>
      <w:szCs w:val="22"/>
      <w:u w:val="none"/>
    </w:rPr>
  </w:style>
  <w:style w:type="paragraph" w:customStyle="1" w:styleId="471">
    <w:name w:val="Table Text"/>
    <w:basedOn w:val="1"/>
    <w:qFormat/>
    <w:uiPriority w:val="0"/>
    <w:pPr>
      <w:kinsoku w:val="0"/>
      <w:autoSpaceDE w:val="0"/>
      <w:autoSpaceDN w:val="0"/>
      <w:adjustRightInd w:val="0"/>
      <w:snapToGrid w:val="0"/>
      <w:spacing w:before="0" w:beforeAutospacing="0" w:after="0" w:afterAutospacing="0"/>
      <w:ind w:left="0" w:right="0"/>
      <w:jc w:val="left"/>
      <w:textAlignment w:val="baseline"/>
    </w:pPr>
    <w:rPr>
      <w:rFonts w:hint="eastAsia" w:ascii="宋体" w:hAnsi="宋体" w:eastAsia="宋体" w:cs="宋体"/>
      <w:color w:val="000000"/>
      <w:kern w:val="0"/>
      <w:sz w:val="25"/>
      <w:szCs w:val="25"/>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128</Pages>
  <Words>76358</Words>
  <Characters>83617</Characters>
  <TotalTime>82</TotalTime>
  <ScaleCrop>false</ScaleCrop>
  <LinksUpToDate>false</LinksUpToDate>
  <CharactersWithSpaces>86748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2022-05-31T00:08:00Z</dcterms:created>
  <dc:creator>尹</dc:creator>
  <cp:lastModifiedBy>晶@W</cp:lastModifiedBy>
  <cp:lastPrinted>2026-05-12T07:59:00Z</cp:lastPrinted>
  <dcterms:modified xsi:type="dcterms:W3CDTF">2026-10-08T01:44:31Z</dcterms:modified>
  <dc:title>02年杜</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eyJoZGlkIjoiZjM2NDJhYmE5NTNiNjRiYmIyYjY2NzkxZGRlNTA5NDUiLCJ1c2VySWQiOiI1MDQ3NTQxODkifQ==</vt:lpwstr>
  </property>
  <property fmtid="{D5CDD505-2E9C-101B-9397-08002B2CF9AE}" pid="3" name="KSOProductBuildVer">
    <vt:lpwstr>2052-12.1.0.29161</vt:lpwstr>
  </property>
  <property fmtid="{D5CDD505-2E9C-101B-9397-08002B2CF9AE}" pid="4" name="ICV">
    <vt:lpwstr>4232472BE2F0CB41899DFC6945CB79E0_43</vt:lpwstr>
  </property>
</Properties>
</file>