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南京财经大学</w:t>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2026-2028年教职工体检项目</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7"/>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7" o:title=""/>
              </v:shape>
            </w:pict>
          </mc:Fallback>
        </mc:AlternateContent>
      </w:r>
      <w:r/>
    </w:p>
    <w:p>
      <w:pPr>
        <w:ind w:firstLine="0"/>
        <w:jc w:val="center"/>
        <w:rPr>
          <w:color w:val="000000" w:themeColor="text1"/>
          <w:sz w:val="72"/>
          <w:szCs w:val="72"/>
          <w:highlight w:val="none"/>
          <w14:textFill>
            <w14:solidFill>
              <w14:schemeClr w14:val="tx1"/>
            </w14:solidFill>
          </w14:textFill>
        </w:rPr>
      </w:pPr>
      <w:r>
        <w:rPr>
          <w:rFonts w:hint="eastAsia"/>
          <w:color w:val="000000" w:themeColor="text1"/>
          <w:sz w:val="72"/>
          <w:szCs w:val="72"/>
          <w:highlight w:val="none"/>
          <w14:textFill>
            <w14:solidFill>
              <w14:schemeClr w14:val="tx1"/>
            </w14:solidFill>
          </w14:textFill>
        </w:rPr>
        <w:t xml:space="preserve">竞 争 性 磋 商 文 件</w:t>
      </w:r>
      <w:r/>
    </w:p>
    <w:p>
      <w:pPr>
        <w:ind w:firstLine="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JSZC-320000-SNZX-C2026-0170</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采购人：南京财经大学</w:t>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日期：二〇二六年</w:t>
      </w:r>
      <w:r>
        <w:rPr>
          <w:rFonts w:hint="eastAsia"/>
          <w:b/>
          <w:bCs/>
          <w:color w:val="000000" w:themeColor="text1"/>
          <w:sz w:val="36"/>
          <w:szCs w:val="36"/>
          <w:highlight w:val="none"/>
          <w:lang w:val="en-US" w:eastAsia="zh-CN"/>
          <w14:textFill>
            <w14:solidFill>
              <w14:schemeClr w14:val="tx1"/>
            </w14:solidFill>
          </w14:textFill>
        </w:rPr>
        <w:t xml:space="preserve">十</w:t>
      </w:r>
      <w:r>
        <w:rPr>
          <w:rFonts w:hint="eastAsia"/>
          <w:b/>
          <w:bCs/>
          <w:color w:val="000000" w:themeColor="text1"/>
          <w:sz w:val="36"/>
          <w:szCs w:val="36"/>
          <w:highlight w:val="none"/>
          <w14:textFill>
            <w14:solidFill>
              <w14:schemeClr w14:val="tx1"/>
            </w14:solidFill>
          </w14:textFill>
        </w:rPr>
        <w:t xml:space="preserve">月</w:t>
      </w:r>
      <w:r/>
    </w:p>
    <w:p>
      <w:pPr>
        <w:ind w:firstLine="723"/>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91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竞争性磋商邀请</w:t>
      </w:r>
      <w:r/>
    </w:p>
    <w:tbl>
      <w:tblPr>
        <w:tblStyle w:val="9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ind w:firstLine="48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ind w:firstLine="480"/>
              <w:jc w:val="both"/>
              <w:rPr>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南京财经大学2026-2028年教职工体检项目</w:t>
            </w:r>
            <w:r>
              <w:rPr>
                <w:rFonts w:hint="eastAsia"/>
                <w:color w:val="000000" w:themeColor="text1"/>
                <w:highlight w:val="none"/>
                <w14:textFill>
                  <w14:solidFill>
                    <w14:schemeClr w14:val="tx1"/>
                  </w14:solidFill>
                </w14:textFill>
              </w:rPr>
              <w:t xml:space="preserve">的潜在供应商应在</w:t>
            </w:r>
            <w:r>
              <w:rPr>
                <w:rFonts w:hint="eastAsia"/>
                <w:color w:val="000000" w:themeColor="text1"/>
                <w:highlight w:val="none"/>
                <w:u w:val="single"/>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获取采购文件，并于</w:t>
            </w:r>
            <w:r>
              <w:rPr>
                <w:rFonts w:hint="eastAsia"/>
                <w:color w:val="000000" w:themeColor="text1"/>
                <w:highlight w:val="none"/>
                <w:u w:val="single"/>
                <w14:textFill>
                  <w14:solidFill>
                    <w14:schemeClr w14:val="tx1"/>
                  </w14:solidFill>
                </w14:textFill>
              </w:rPr>
              <w:t xml:space="preserve">2026年</w:t>
            </w:r>
            <w:r>
              <w:rPr>
                <w:rFonts w:hint="eastAsia"/>
                <w:color w:val="000000" w:themeColor="text1"/>
                <w:highlight w:val="none"/>
                <w:u w:val="single"/>
                <w:lang w:val="en-US" w:eastAsia="zh-CN"/>
                <w14:textFill>
                  <w14:solidFill>
                    <w14:schemeClr w14:val="tx1"/>
                  </w14:solidFill>
                </w14:textFill>
              </w:rPr>
              <w:t xml:space="preserve">10</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27</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（北京时间）前提交响应文件。</w:t>
            </w:r>
            <w:r/>
          </w:p>
        </w:tc>
      </w:tr>
    </w:tbl>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JSZC-320000-SNZX-C2026-0170</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项目名称：南京财经大学2026-2028年教职工体检项目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采购方式：竞争性磋商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预算金额：288万元（采购包1：137.7878万元/年；采购包2：137.7878万元/年；采购包3：12.4244万元/年）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45岁以下男731.99元/人/年；45岁（含）以上男1109.53元/人/年；35岁以下女未婚731.99元/人/年；35岁以下女已婚731.99元/人/年；35岁（含）-45岁女未婚831.99元/人/年；35岁（含）-45岁女已婚987.30元/人/年；45岁（含）以上女未婚1207.46元/人/年；45岁（含）以上女已婚1287.30元/人/年；</w:t>
      </w:r>
      <w:r>
        <w:rPr>
          <w:color w:val="000000" w:themeColor="text1"/>
          <w:highlight w:val="none"/>
          <w14:textFill>
            <w14:solidFill>
              <w14:schemeClr w14:val="tx1"/>
            </w14:solidFill>
          </w14:textFill>
        </w:rPr>
        <w:t xml:space="preserve">国家级、省部级高级人才和享受特约医疗（高校）待遇的人员</w:t>
      </w:r>
      <w:r>
        <w:rPr>
          <w:rFonts w:hint="eastAsia"/>
          <w:color w:val="000000" w:themeColor="text1"/>
          <w:highlight w:val="none"/>
          <w14:textFill>
            <w14:solidFill>
              <w14:schemeClr w14:val="tx1"/>
            </w14:solidFill>
          </w14:textFill>
        </w:rPr>
        <w:t xml:space="preserve">（男）3110.30元/人/年；</w:t>
      </w:r>
      <w:r>
        <w:rPr>
          <w:color w:val="000000" w:themeColor="text1"/>
          <w:highlight w:val="none"/>
          <w14:textFill>
            <w14:solidFill>
              <w14:schemeClr w14:val="tx1"/>
            </w14:solidFill>
          </w14:textFill>
        </w:rPr>
        <w:t xml:space="preserve">国家级、省部级高级人才和享受特约医疗（高校）待遇的人员</w:t>
      </w:r>
      <w:r>
        <w:rPr>
          <w:rFonts w:hint="eastAsia"/>
          <w:color w:val="000000" w:themeColor="text1"/>
          <w:highlight w:val="none"/>
          <w14:textFill>
            <w14:solidFill>
              <w14:schemeClr w14:val="tx1"/>
            </w14:solidFill>
          </w14:textFill>
        </w:rPr>
        <w:t xml:space="preserve">（女）3626.80元/人/年。</w:t>
      </w:r>
      <w:r/>
    </w:p>
    <w:p>
      <w:pPr>
        <w:ind w:firstLine="480"/>
        <w:rPr>
          <w:rFonts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采购需求：南京财经大学2026-2028年教职工体检项目</w:t>
      </w:r>
      <w:r>
        <w:rPr>
          <w:rFonts w:ascii="宋体" w:hAnsi="宋体" w:cs="宋体"/>
          <w:color w:val="000000" w:themeColor="text1"/>
          <w:highlight w:val="none"/>
          <w14:textFill>
            <w14:solidFill>
              <w14:schemeClr w14:val="tx1"/>
            </w14:solidFill>
          </w14:textFill>
        </w:rPr>
        <w:t xml:space="preserve">。本项目分为</w:t>
      </w:r>
      <w:r>
        <w:rPr>
          <w:rFonts w:hint="eastAsia" w:ascii="宋体" w:hAnsi="宋体" w:cs="宋体"/>
          <w:color w:val="000000" w:themeColor="text1"/>
          <w:highlight w:val="none"/>
          <w14:textFill>
            <w14:solidFill>
              <w14:schemeClr w14:val="tx1"/>
            </w14:solidFill>
          </w14:textFill>
        </w:rPr>
        <w:t xml:space="preserve">3</w:t>
      </w:r>
      <w:r>
        <w:rPr>
          <w:rFonts w:ascii="宋体" w:hAnsi="宋体" w:cs="宋体"/>
          <w:color w:val="000000" w:themeColor="text1"/>
          <w:highlight w:val="none"/>
          <w14:textFill>
            <w14:solidFill>
              <w14:schemeClr w14:val="tx1"/>
            </w14:solidFill>
          </w14:textFill>
        </w:rPr>
        <w:t xml:space="preserve">个</w:t>
      </w:r>
      <w:r>
        <w:rPr>
          <w:rFonts w:hint="eastAsia" w:ascii="宋体" w:hAnsi="宋体" w:cs="宋体"/>
          <w:color w:val="000000" w:themeColor="text1"/>
          <w:highlight w:val="none"/>
          <w14:textFill>
            <w14:solidFill>
              <w14:schemeClr w14:val="tx1"/>
            </w14:solidFill>
          </w14:textFill>
        </w:rPr>
        <w:t xml:space="preserve">采购包</w:t>
      </w:r>
      <w:r>
        <w:rPr>
          <w:rFonts w:ascii="宋体" w:hAnsi="宋体" w:cs="宋体"/>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采购包1</w:t>
      </w:r>
      <w:r>
        <w:rPr>
          <w:rFonts w:hint="eastAsia" w:ascii="宋体" w:hAnsi="宋体" w:cs="宋体"/>
          <w:color w:val="000000" w:themeColor="text1"/>
          <w:highlight w:val="none"/>
          <w14:textFill>
            <w14:solidFill>
              <w14:schemeClr w14:val="tx1"/>
            </w14:solidFill>
          </w14:textFill>
        </w:rPr>
        <w:t xml:space="preserve">和</w:t>
      </w:r>
      <w:r>
        <w:rPr>
          <w:rFonts w:hint="eastAsia"/>
          <w:color w:val="000000" w:themeColor="text1"/>
          <w:highlight w:val="none"/>
          <w14:textFill>
            <w14:solidFill>
              <w14:schemeClr w14:val="tx1"/>
            </w14:solidFill>
          </w14:textFill>
        </w:rPr>
        <w:t xml:space="preserve">采购包2</w:t>
      </w:r>
      <w:r>
        <w:rPr>
          <w:rFonts w:hint="eastAsia" w:ascii="宋体" w:hAnsi="宋体" w:cs="宋体"/>
          <w:color w:val="000000" w:themeColor="text1"/>
          <w:highlight w:val="none"/>
          <w14:textFill>
            <w14:solidFill>
              <w14:schemeClr w14:val="tx1"/>
            </w14:solidFill>
          </w14:textFill>
        </w:rPr>
        <w:t xml:space="preserve">为南京地区教职工</w:t>
      </w:r>
      <w:r>
        <w:rPr>
          <w:rFonts w:hint="eastAsia"/>
          <w:color w:val="000000" w:themeColor="text1"/>
          <w:highlight w:val="none"/>
          <w14:textFill>
            <w14:solidFill>
              <w14:schemeClr w14:val="tx1"/>
            </w14:solidFill>
          </w14:textFill>
        </w:rPr>
        <w:t xml:space="preserve">体检，由教职工自主选择，2026年度总人数预估2440人</w:t>
      </w:r>
      <w:r>
        <w:rPr>
          <w:rFonts w:hint="eastAsia" w:ascii="宋体" w:hAnsi="宋体" w:cs="宋体"/>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采购包3为镇江地区</w:t>
      </w:r>
      <w:r>
        <w:rPr>
          <w:rFonts w:hint="eastAsia" w:ascii="宋体" w:hAnsi="宋体" w:cs="宋体"/>
          <w:color w:val="000000" w:themeColor="text1"/>
          <w:highlight w:val="none"/>
          <w14:textFill>
            <w14:solidFill>
              <w14:schemeClr w14:val="tx1"/>
            </w14:solidFill>
          </w14:textFill>
        </w:rPr>
        <w:t xml:space="preserve">教职工</w:t>
      </w:r>
      <w:r>
        <w:rPr>
          <w:rFonts w:hint="eastAsia"/>
          <w:color w:val="000000" w:themeColor="text1"/>
          <w:highlight w:val="none"/>
          <w14:textFill>
            <w14:solidFill>
              <w14:schemeClr w14:val="tx1"/>
            </w14:solidFill>
          </w14:textFill>
        </w:rPr>
        <w:t xml:space="preserve">体检2026年度总人数预估110人</w:t>
      </w: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最终结算金额以</w:t>
      </w:r>
      <w:r>
        <w:rPr>
          <w:rFonts w:hint="eastAsia" w:ascii="宋体" w:hAnsi="宋体" w:cs="宋体"/>
          <w:color w:val="000000" w:themeColor="text1"/>
          <w:highlight w:val="none"/>
          <w14:textFill>
            <w14:solidFill>
              <w14:schemeClr w14:val="tx1"/>
            </w14:solidFill>
          </w14:textFill>
        </w:rPr>
        <w:t xml:space="preserve">成交</w:t>
      </w:r>
      <w:r>
        <w:rPr>
          <w:rFonts w:ascii="宋体" w:hAnsi="宋体" w:cs="宋体"/>
          <w:color w:val="000000" w:themeColor="text1"/>
          <w:highlight w:val="none"/>
          <w14:textFill>
            <w14:solidFill>
              <w14:schemeClr w14:val="tx1"/>
            </w14:solidFill>
          </w14:textFill>
        </w:rPr>
        <w:t xml:space="preserve">价格及实际体检人数为准</w:t>
      </w:r>
      <w:r>
        <w:rPr>
          <w:rFonts w:hint="eastAsia" w:ascii="宋体" w:hAnsi="宋体" w:cs="宋体"/>
          <w:color w:val="000000" w:themeColor="text1"/>
          <w:highlight w:val="none"/>
          <w14:textFill>
            <w14:solidFill>
              <w14:schemeClr w14:val="tx1"/>
            </w14:solidFill>
          </w14:textFill>
        </w:rPr>
        <w:t xml:space="preserve">，但不得超过年度预算</w:t>
      </w:r>
      <w:r>
        <w:rPr>
          <w:rFonts w:ascii="宋体" w:hAnsi="宋体" w:cs="宋体"/>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具体详见磋商文件。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合同履行期限：自合同签订之日起三年。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本项目（是/否）接受联合体：否。</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（一）满足《中华人民共和国政府采购法》第二十二条规定；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2.具有良好的商业信誉和健全的财务会计制度（提供以下三种材料的任意一种，扫描件加盖公章）：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①上一年度的经第三方会计师事务所审计的财务报告扫描件（包括报告及报表等内容，并由注册会计师签名、盖章以及会计师事务所盖章）；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②提交响应文件截止日前六个月内基本开户银行出具的资信证明；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③提交响应文件截止时间前六个月内任意一个月的财务状况记录（至少包括资产负债表和损益表，并加盖公章）。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3.具有履行合同所必需的设备和专业技术能力（根据项目需求提供履行合同所必需的设备和专业技术能力的声明或证明材料）；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供应商需要提供提交响应文件截止日前六个月内任意一个月的企业依法缴纳税收（个人所得税除外）和社会保障资金的记录（如依法免税或依法不需要缴纳社会保障资金的，提供相应证明文件，自拟文件无效）】；</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ind w:firstLine="480"/>
        <w:rPr>
          <w:rFonts w:asciiTheme="minorEastAsia" w:hAnsiTheme="minorEastAsia" w:cstheme="minor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（二）落实政府采购政策需满足的资格要求：无（本项目非专门面向中小企业采购）。</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（三）本项目的特定资格要求：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（1）供应商须为三甲医院。（提供三甲医院等级证明相关材料）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须同时持有国家行政主管部门颁发的有效期内的《放射诊疗许可证》和《辐射安全许可证》。已办理多证合一的，只须提供诊疗科目含放射诊断的《医疗机构执业许可证》及《辐射安全许可证》即可。（提供有效的证书扫描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采购包2：</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（1）供应商须具有有效《医疗机构执业许可证》，须具备医疗体检服务相关资质。（提供相关证明材料）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须同时持有国家行政主管部门颁发的有效期内的《放射诊疗许可证》和《辐射安全许可证》。已办理多证合一的，只须提供诊疗科目含放射诊断的《医疗机构执业许可证》及《辐射安全许可证》即可。（提供有效的证书扫描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采购包3：</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（1）供应商具有有效《医疗机构执业许可证》，须具备医疗体检服务相关资质。（提供相关证明材料）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须同时持有国家行政主管部门颁发的有效期内的《放射诊疗许可证》和《辐射安全许可证》。已办理多证合一的，只须提供诊疗科目含放射诊断的《医疗机构执业许可证》及《辐射安全许可证》即可。（提供有效的证书扫描件）</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三、获取采购文件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时间：自磋商文件公告发布之日起5个工作日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highlight w:val="none"/>
          <w14:textFill>
            <w14:solidFill>
              <w14:schemeClr w14:val="tx1"/>
            </w14:solidFill>
          </w14:textFill>
        </w:rPr>
        <w:t xml:space="preserve">江苏政府采购网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售价：0元</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四、响应文件提交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截止时间：</w:t>
      </w:r>
      <w:r>
        <w:rPr>
          <w:rFonts w:hint="eastAsia"/>
          <w:color w:val="000000" w:themeColor="text1"/>
          <w:highlight w:val="none"/>
          <w:u w:val="single"/>
          <w14:textFill>
            <w14:solidFill>
              <w14:schemeClr w14:val="tx1"/>
            </w14:solidFill>
          </w14:textFill>
        </w:rPr>
        <w:t xml:space="preserve">2026年</w:t>
      </w:r>
      <w:r>
        <w:rPr>
          <w:rFonts w:hint="eastAsia"/>
          <w:color w:val="000000" w:themeColor="text1"/>
          <w:highlight w:val="none"/>
          <w:u w:val="single"/>
          <w:lang w:val="en-US" w:eastAsia="zh-CN"/>
          <w14:textFill>
            <w14:solidFill>
              <w14:schemeClr w14:val="tx1"/>
            </w14:solidFill>
          </w14:textFill>
        </w:rPr>
        <w:t xml:space="preserve">10</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27</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highlight w:val="none"/>
          <w:u w:val="single"/>
          <w14:textFill>
            <w14:solidFill>
              <w14:schemeClr w14:val="tx1"/>
            </w14:solidFill>
          </w14:textFill>
        </w:rPr>
        <w:t xml:space="preserve">江苏省政府采购交易系统（以下简称“苏采云系统”）网上开标大厅</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五、开启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w:t>
      </w:r>
      <w:r>
        <w:rPr>
          <w:rFonts w:hint="eastAsia"/>
          <w:color w:val="000000" w:themeColor="text1"/>
          <w:highlight w:val="none"/>
          <w:u w:val="single"/>
          <w14:textFill>
            <w14:solidFill>
              <w14:schemeClr w14:val="tx1"/>
            </w14:solidFill>
          </w14:textFill>
        </w:rPr>
        <w:t xml:space="preserve">2026年</w:t>
      </w:r>
      <w:r>
        <w:rPr>
          <w:rFonts w:hint="eastAsia"/>
          <w:color w:val="000000" w:themeColor="text1"/>
          <w:highlight w:val="none"/>
          <w:u w:val="single"/>
          <w:lang w:val="en-US" w:eastAsia="zh-CN"/>
          <w14:textFill>
            <w14:solidFill>
              <w14:schemeClr w14:val="tx1"/>
            </w14:solidFill>
          </w14:textFill>
        </w:rPr>
        <w:t xml:space="preserve">10</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27</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highlight w:val="none"/>
          <w:u w:val="single"/>
          <w14:textFill>
            <w14:solidFill>
              <w14:schemeClr w14:val="tx1"/>
            </w14:solidFill>
          </w14:textFill>
        </w:rPr>
        <w:t xml:space="preserve">江苏省政府采购交易系统（以下简称“苏采云系统”）网上开标大厅</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六、公告期限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自本公告发布之日起3个工作日。</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七、其他补充事宜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（一）本项目标的所属行业：其他未列明行业。</w:t>
      </w:r>
      <w:bookmarkStart w:id="2" w:name="_GoBack"/>
      <w:r/>
      <w:bookmarkEnd w:id="2"/>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集中考察或答疑：采购人不组织统一勘察，供应商可自行联系采购人。未踏勘现场或踏勘工作不详细的供应商成交后，不得以不完全了解现场情况为理由而向采购人提出任何索赔或其他要求，对此采购人不承担任何责任并将不作任何答复。</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（三）拒绝下述供应商参加本次采购活动：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1.供应商单位负责人为同一人或者存在直接控股、管理关系的不同供应商，不得参加同一合同项下的采购活动。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3.拒绝列入失信被执行人、重大税收违法失信主体、政府采购严重违法失信行为记录名单中的供应商参加本项目的采购活动。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（四）发布媒介：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1.本公告在江苏政府采购网（http://www.ccgp-jiangsu.gov.cn/）发布，敬请各供应商关注；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2.若有关本次采购存在变动或修改，敬请各供应商及时关注江苏政府采购网（http://www.ccgp-jiangsu.gov.cn/）发布的关于本项目的信息更正公告。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（五）需要落实的政府采购政策：本项目若符合将落实政府采购促进中小企业发展；政府采购支持监狱企业发展；政府采购促进残疾人就业等政策。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（六）本项目共分为3个采购包，供应商可参加任意包或全部包的磋商响应，供应商多包响应的需按采购包分别制作响应文件。采购包评审顺序以采购包序号顺序进行，供应商可以同时成交多个采购包。</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八、凡对本次采购提出询问，请按以下方式联系。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地址：南京市仙林大学城文苑路3号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联系方式：李老师025-86718098</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供应商须知</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《中华人民共和国政府采购法》《中华人民共和国政府采购法实施条例》《政府采购竞争性磋商采购方式管理暂行办法》等有关法律、规章和规定等。</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 “采购人”是指南京财经大学。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 “采购代理机构”是指南京苏宁工程咨询有限公司。</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 “供应商”“投标人”是指向采购人提供货物、工程或者服务的法人、其他组织或者自然人。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 “货物”是指各种形态和种类的物品，包括原材料、燃料、设备、产品等。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 “工程”是指建设工程，包括建筑物和构筑物的新建、改建、扩建、装修、拆除、修缮等。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 “服务”是指除货物和工程以外的其他政府采购对象。</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政府采购促进中小企业发展，在政府采购活动中，供应商提供的货物、工程或者服务，符合下列情形的，享受中小企业扶持政策：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附件），否则不得享受相关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磋商响应的监狱和戒毒企业，应当提供由省级以上监狱管理局、戒毒管理局（含新疆生产建设兵团）出具的属于监狱企业的证明文件，监狱和戒毒企业享受政府采购支持政策的要求详见财库〔2014〕68 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磋商响应的残疾人福利性单位，应当提供《残疾人福利性单位声明函》，残疾人福利性单位享受政府采购支持政策的要求详见财库〔2017〕141 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提供的产品属于信息安全产品的，供应商应当选择经国家认证的信息安全产品响应，并提供由中国信息安全认证中心按国家标准认证颁发的有效认证证书扫描件。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未按要求提供相关材料的，不享受相关政策。</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二、磋商文件构成</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4.磋商文件组成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磋商文件包括以下主要内容：竞争性磋商邀请、供应商须知、评审标准、采购需求、合同主要条款及格式、响应文件格式及附件。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 磋商的最小单位是采购包。磋商标的物数量及技术要求中未分包的，供应商对要求提供的磋商标的物不得部分响应；磋商标的物数量及技术要求中已经分包的，可以以采购包为单位响应。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 代理机构如果要求供应商按照磋商文件规定提交备选方案的，供应商可以提交备选方案；否则，备选方案将被拒绝。</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5.磋商文件的澄清或者修改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代理机构对已发出的磋商文件进行必要澄清或者修改的，将在磋商文件要求提交响应文件截止时间五日前，在原采购公告媒体发布更正公告，该澄清或者修改的内容为磋商文件的组成部分。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代理机构在磋商文件要求提交响应文件截止时间前，有权决定延长响应文件提交截止时间，并在原采购信息发布媒体上发布变更公告。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供应商应在响应文件提交截止时间前关注原采购信息发布媒体上有关本采购项目有无更正公告。</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三、响应文件的编制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6.响应文件的语言、计量单位、货币和编制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供应商提交的响应文件、技术文件和资料，包括图纸中的说明，以及供应商与采购人、采购代理机构就有关参与磋商的所有来往函电均应使用中文。响应文件中若有英文或其他语言文字的资料，应提供相应的中文翻译资料。对不同文本响应文件的解释发生异议的，以中文文本为准。未提供中文翻译资料的不予认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供应商所使用的计量单位应为国家法定计量单位。</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供应商应用人民币报价。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6.4 响应文件应字迹清楚、内容齐全。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6.5 如标书制作工具中格式和内容与“江苏政府采购网”发布的磋商文件不一致，以“江苏政府采购网”发布的磋商文件为准。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7.响应文件的组成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供应商应当根据磋商文件要求编制响应文件，响应文件应对磋商文件提出的要求和条件作出实质性响应，并在《商务条款偏离表》和《技术条款偏离表》等处逐条标明满足与否。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响应文件由商务部分、技术部分、价格部分以及其他部分组成。</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8.联合体及分包：本项目不接受联合体，不接受分包、转包。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采购项目如接受联合体的，两个以上的自然人、法人或者其他组织可以组成一个联合体，以一个供应商的身份共同参加磋商响应。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响应文件一并提交。联合体各方签订联合体协议后，不得再以自己名义单独在同一项目中磋商响应，也不得组成新的联合体参加同一项目磋商响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政府采购合同分包履行的，成交供应商就采购项目和分包项目向采购人负责，分包项目供应商就分包项目承担责任，成交供应商与分包供应商之间应该签订分包意向协议。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9.响应文件的商务部分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商务部分是证明供应商有资格参加磋商和成交后有能力履行合同的文件，这些文件应能满足竞争性磋商文件的要求，包括但不限于下列文件，其中加“★”项目不得有缺失或无效：</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（1）★磋商申请及声明；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（2）★法定代表人授权委托书、授权委托人的身份证扫描件及供应商或分支机构为其缴纳的社保证明（有授权委托的），或法定代表人身份证扫描件（无授权委托的）；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（3）★第一章竞争性磋商邀请中“二、申请人的资格要求”规定的证明文件；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（5）供应商认为需要提供的其他资格证明文件和商务资料。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10.响应文件的技术部分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技术部分是证明供应商提供的工程是合格的、并符合竞争性磋商文件要求的证明文件，以及对提供的工程的详细说明，这些文件可以是文字资料、图纸和数据等。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若技术性能无特殊说明，则按国家有关部门最新颁布的标准及规范为准。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10.3 提供的工程的技术指标如与竞争性磋商文件要求有不符之处，应说明其差别之所在，并在《技术条款偏离表》中逐条予以说明。</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11.响应文件的价格部分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所有报价均以人民币报价，应包括国家规定的税金。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11.2 响应文件的价格部分是对采购标的价格构成的说明，竞争性磋商文件如无特别说明，每项货物、服务或工程等只允许有一个报价，任何有选择的报价将不予接受，将作为无效响应处理。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11.3 供应商应按照本项目要求的内容，报出总价与分项明细报价。响应报价应包括为完成本项目所发生的一切费用和税费，包括代垫费用（差旅费、住宿费、通讯费等）、增值税及其他附加税等杂项支出在内的一切费用和税费，除竞争性磋商文件规定外，采购人将不再支付报价以外的任何费用。如发生漏缺、少项，都被视为供应商的让利行为。供应商估算错误的风险一律由供应商自行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11.4 供应商要按首次报价一览表、分项报价表的内容填写响应报价及其它事项。首次报价一览表须加盖公章。分项报价表的总价应和首次报价一览表的总价相一致，包括供应商为完成本项目所发生的一切费用相关的所有税费。如分项报价表的总价和首次报价一览表的总价不一致的，按照本须知规定的内容执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11.5 经磋商后，二次报价为最后报价，二次报价原则上不高于首次报价。</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12.响应文件的其他部分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其他部分由供应商根据编制响应文件需要提供的其他相关文件。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13.磋商保证金：无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14.磋商响应有效期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磋商有效期为：90日历天。</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15.响应文件签署</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 响应文件须经法定代表人或经正式授权并对供应商有约束力的授权委托人签字（可采用电子签名）和加盖供应商电子公章。本磋商文件所表述（指定）的公章是指法定名称章，不包括合同专用章、业务专用章等印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16.磋商费用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16.1 供应商应承担所有与准备和参加磋商有关的费用，无论采购结果如何，代理机构和采购人在任何情况下均无义务和责任承担这些费用。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招标代理服务费：本次磋商，各采购包成交供应商按《招标代理服务收费管理暂行办法》（国家发展计划委员会计价格〔2002〕1980号）代理服务招标收费标准的40%计算，单个项目按照以上标准计算低于3000元时，按照保底代理费3000元/项目向采购代理机构支付招标服务费。该项费用请供应商综合考虑在报价中（无须在报价表中单列此费用），后期采购人不单独列支，必须在领取中标通知书前向招标代理机构支付招标服务费。招标代理服务费计算基数为各采购包三年预算总金额。</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四、响应文件的递交</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17.响应文件的递交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 供应商应当按照《操作手册》规定，在采购公告规定的提交响应文件截止时间前制作并上传电子响应文件。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17.2 供应商应充分考虑网络环境、网络带宽等因素可能产生的影响，如因供应商自身原因造成的电子响应文件上传不成功的，按照无效响应处理。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18.有下列情形的响应文件将拒收：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18.1 提交响应文件截止时间后上传的任何响应文件将被拒绝。</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19.响应文件的修改和撤回</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响应文件的撤回</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19.1.1 供应商可在提交响应文件截止时间前撤回其电子响应文件，具体操作方法见《操作手册》。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19.1.2 供应商撤回电子响应文件，则认为其不再参与本项目磋商活动。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19.2 响应文件的修改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19.2.1 供应商可在提交响应文件截止时间前对其电子响应文件进行修改，具体操作方法见《操作手册》。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19.2.2 提交响应文件截止时间之后，供应商不得对其电子响应文件作任何修改。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19.3 在提交响应文件截止时间至磋商文件中规定的磋商有效期满之间的这段时间内，供应商不得撤回其响应文件。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20.诚实信用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 供应商应当遵循公平竞争的原则，不得恶意串通，不得妨碍其他供应商的竞争行为，不得损害采购人或者其他供应商的合法权益。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 在评审过程中发现供应商有上述情形的，磋商小组应当认定其响应无效，并书面报告本级财政部门。</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五、磋商组织及程序</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20.响应文件解密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 供应商应当按照《操作手册》规定，在苏采云系统规定的时间内对响应文件进行解密。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21.磋商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21.1 依法组建的磋商小组对响应文件进行评审。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 磋商小组由采购人代表和有关方面专家组成，人员构成符合政府采购有关规定。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21.3 磋商小组独立工作，负责评审所有响应文件并推荐成交候选供应商，或根据采购人授权直接确定成交供应商。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22.评审过程的保密与公正</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磋商小组、采购人和采购代理机构工作人员、相关监督人员等与评审工作有关的人员，对评审情况以及在评审过程中获悉的国家秘密、商业秘密负有保密责任。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供应商不得以任何方式影响评审过程，否则其响应文件将被作为无效响应文件。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采购代理机构和磋商小组不向未成交的供应商解释未成交原因，也不公布评审过程中的相关细节。</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23.评审过程中的澄清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磋商小组在对响应文件的有效性、完整性和响应程度进行审查时，可以要求供应商对响应文件中含义不明确、同类问题表述不一致或者有明显文字和计算错误的内容等作出必要的澄清、说明。供应商的澄清、说明不得超出响应文件的范围或者改变响应文件的实质性内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对于响应文件中含义不明确、同类问题表述不一致或者有明显文字和计算错误的内容，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磋商小组并非对每个供应商都做澄清要求。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接到磋商小组澄清、说明要求的供应商如未按规定做出澄清、说明，其风险由供应商自行承担。</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24.响应文件的审查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 响应文件审查分为资格审查和符合性审查。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24.1.1 资格审查。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24.1.1.1 依据法律法规和磋商文件的规定，磋商小组对响应文件中的资格证明文件进行审查，以确定供应商是否具备参加磋商的资格。</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24.1.1.2 磋商小组进行资格审查时，将在“信用中国”网站（www.creditchina.gov.cn）查询供应商的信用记录，以确定供应商是否具备磋商资格，查询结果留存并归档。</w:t>
      </w:r>
      <w:r>
        <w:rPr>
          <w:rFonts w:hint="eastAsia"/>
          <w:color w:val="000000" w:themeColor="text1"/>
          <w:highlight w:val="none"/>
          <w:lang w:val="zh-CN"/>
          <w14:textFill>
            <w14:solidFill>
              <w14:schemeClr w14:val="tx1"/>
            </w14:solidFill>
          </w14:textFill>
        </w:rPr>
        <w:t xml:space="preserve">接受联合体的项目，联合体成员存在不良信用记录的，视同联合体存在不良</w:t>
      </w:r>
      <w:r>
        <w:rPr>
          <w:rFonts w:hint="eastAsia"/>
          <w:color w:val="000000" w:themeColor="text1"/>
          <w:highlight w:val="none"/>
          <w14:textFill>
            <w14:solidFill>
              <w14:schemeClr w14:val="tx1"/>
            </w14:solidFill>
          </w14:textFill>
        </w:rPr>
        <w:t xml:space="preserve">信</w:t>
      </w:r>
      <w:r>
        <w:rPr>
          <w:rFonts w:hint="eastAsia"/>
          <w:color w:val="000000" w:themeColor="text1"/>
          <w:highlight w:val="none"/>
          <w:lang w:val="zh-CN"/>
          <w14:textFill>
            <w14:solidFill>
              <w14:schemeClr w14:val="tx1"/>
            </w14:solidFill>
          </w14:textFill>
        </w:rPr>
        <w:t xml:space="preserve">用记录。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24.1.2 符合性审查。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24.1.2.1 依据磋商文件的规定，由磋商小组从有效性、完整性和对磋商文件的响应程度等方面对响应文件进行审查，以确定是否对磋商文件的实质性要求作出响应。磋商文件中用“★”标注的内容为实质性要求。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24.1.2.2 在符合性审查环节，供应商存在下列情况之一的，按无效响应处理：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（1）供应商在苏采云系统规定的时间内未成功解密电子响应文件；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（2）供应商未按照磋商文件要求上传电子响应文件；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（3）报价超过磋商文件中规定的预算金额或者最高限价的；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（4）不同供应商的响应文件由同一单位或者个人编制；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（5）不同供应商委托同一单位或者个人办理磋商事宜；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（6）不同供应商的响应文件载明的项目管理成员或者联系人员为同一人；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（7）不同供应商的响应文件异常一致或者响应报价呈规律性差异；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（8）不同供应商的响应文件相互混装；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（9）不同供应商的负责人为同一人或者存在控股、管理关系的；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（10）不同供应商的授权委托人（或法定代表人、项目经理、项目总监、项目负责人等）在磋商文件发布日上月至响应截止日当月在同一单位缴纳社会保险的；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（11）未实质性响应磋商文件要求的；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（12）属于磋商邀请中拒绝参加本次采购活动供应商的；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（13）响应文件含有采购人不能接受的附加条件的；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（14）磋商小组启动异常低价投标审查程序后，供应商不能提供书面说明、证明材料，或者提供的书面说明、证明材料不能证明其报价合理性的；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（15）响应文件未按照磋商文件要求加盖电子公章；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（16）不符合法律法规和磋商文件规定的其他无效情形。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24.1.3 未通过资格审查或符合性审查的供应商，磋商小组将通过苏采云系统告知其具体原因，评审结束后不再接受有关询问。</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24.2 </w:t>
      </w:r>
      <w:r>
        <w:rPr>
          <w:rFonts w:hint="eastAsia"/>
          <w:color w:val="000000" w:themeColor="text1"/>
          <w:highlight w:val="none"/>
          <w:lang w:val="zh-CN"/>
          <w14:textFill>
            <w14:solidFill>
              <w14:schemeClr w14:val="tx1"/>
            </w14:solidFill>
          </w14:textFill>
        </w:rPr>
        <w:t xml:space="preserve">异常低价投标审查</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评</w:t>
      </w:r>
      <w:r>
        <w:rPr>
          <w:rFonts w:hint="eastAsia"/>
          <w:color w:val="000000" w:themeColor="text1"/>
          <w:highlight w:val="none"/>
          <w14:textFill>
            <w14:solidFill>
              <w14:schemeClr w14:val="tx1"/>
            </w14:solidFill>
          </w14:textFill>
        </w:rPr>
        <w:t xml:space="preserve">审</w:t>
      </w:r>
      <w:r>
        <w:rPr>
          <w:rFonts w:hint="eastAsia"/>
          <w:color w:val="000000" w:themeColor="text1"/>
          <w:highlight w:val="none"/>
          <w:lang w:val="zh-CN"/>
          <w14:textFill>
            <w14:solidFill>
              <w14:schemeClr w14:val="tx1"/>
            </w14:solidFill>
          </w14:textFill>
        </w:rPr>
        <w:t xml:space="preserve">过程中出现下列情形之一的，</w:t>
      </w:r>
      <w:r>
        <w:rPr>
          <w:rFonts w:hint="eastAsia"/>
          <w:color w:val="000000" w:themeColor="text1"/>
          <w:highlight w:val="none"/>
          <w14:textFill>
            <w14:solidFill>
              <w14:schemeClr w14:val="tx1"/>
            </w14:solidFill>
          </w14:textFill>
        </w:rPr>
        <w:t xml:space="preserve">磋商小组</w:t>
      </w:r>
      <w:r>
        <w:rPr>
          <w:rFonts w:hint="eastAsia"/>
          <w:color w:val="000000" w:themeColor="text1"/>
          <w:highlight w:val="none"/>
          <w:lang w:val="zh-CN"/>
          <w14:textFill>
            <w14:solidFill>
              <w14:schemeClr w14:val="tx1"/>
            </w14:solidFill>
          </w14:textFill>
        </w:rPr>
        <w:t xml:space="preserve">应当启动异常低价投标审查程序：</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低于全部通过符合性审查供应商</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平均值</w:t>
      </w:r>
      <w:r>
        <w:rPr>
          <w:rFonts w:hint="eastAsia"/>
          <w:color w:val="000000" w:themeColor="text1"/>
          <w:highlight w:val="none"/>
          <w14:textFill>
            <w14:solidFill>
              <w14:schemeClr w14:val="tx1"/>
            </w14:solidFill>
          </w14:textFill>
        </w:rPr>
        <w:t xml:space="preserve">50</w:t>
      </w:r>
      <w:r>
        <w:rPr>
          <w:rFonts w:hint="eastAsia"/>
          <w:color w:val="000000" w:themeColor="text1"/>
          <w:highlight w:val="none"/>
          <w:lang w:val="zh-CN"/>
          <w14:textFill>
            <w14:solidFill>
              <w14:schemeClr w14:val="tx1"/>
            </w14:solidFill>
          </w14:textFill>
        </w:rPr>
        <w:t xml:space="preserve">%的，即</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&lt;全部通过符合性审查供应商</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平均值×</w:t>
      </w:r>
      <w:r>
        <w:rPr>
          <w:rFonts w:hint="eastAsia"/>
          <w:color w:val="000000" w:themeColor="text1"/>
          <w:highlight w:val="none"/>
          <w14:textFill>
            <w14:solidFill>
              <w14:schemeClr w14:val="tx1"/>
            </w14:solidFill>
          </w14:textFill>
        </w:rPr>
        <w:t xml:space="preserve">50</w:t>
      </w:r>
      <w:r>
        <w:rPr>
          <w:rFonts w:hint="eastAsia"/>
          <w:color w:val="000000" w:themeColor="text1"/>
          <w:highlight w:val="none"/>
          <w:lang w:val="zh-CN"/>
          <w14:textFill>
            <w14:solidFill>
              <w14:schemeClr w14:val="tx1"/>
            </w14:solidFill>
          </w14:textFill>
        </w:rPr>
        <w:t xml:space="preserve">%；</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低于通过符合性审查的次低报价供应商</w:t>
      </w:r>
      <w:r>
        <w:rPr>
          <w:rFonts w:hint="eastAsia"/>
          <w:color w:val="000000" w:themeColor="text1"/>
          <w:highlight w:val="none"/>
          <w14:textFill>
            <w14:solidFill>
              <w14:schemeClr w14:val="tx1"/>
            </w14:solidFill>
          </w14:textFill>
        </w:rPr>
        <w:t xml:space="preserve">最后报价50</w:t>
      </w:r>
      <w:r>
        <w:rPr>
          <w:rFonts w:hint="eastAsia"/>
          <w:color w:val="000000" w:themeColor="text1"/>
          <w:highlight w:val="none"/>
          <w:lang w:val="zh-CN"/>
          <w14:textFill>
            <w14:solidFill>
              <w14:schemeClr w14:val="tx1"/>
            </w14:solidFill>
          </w14:textFill>
        </w:rPr>
        <w:t xml:space="preserve">%的，即</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&lt;通过符合性审查的次低报价供应商</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50</w:t>
      </w:r>
      <w:r>
        <w:rPr>
          <w:rFonts w:hint="eastAsia"/>
          <w:color w:val="000000" w:themeColor="text1"/>
          <w:highlight w:val="none"/>
          <w:lang w:val="zh-CN"/>
          <w14:textFill>
            <w14:solidFill>
              <w14:schemeClr w14:val="tx1"/>
            </w14:solidFill>
          </w14:textFill>
        </w:rPr>
        <w:t xml:space="preserve">%；</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低于采购项目最高限价</w:t>
      </w:r>
      <w:r>
        <w:rPr>
          <w:rFonts w:hint="eastAsia"/>
          <w:color w:val="000000" w:themeColor="text1"/>
          <w:highlight w:val="none"/>
          <w14:textFill>
            <w14:solidFill>
              <w14:schemeClr w14:val="tx1"/>
            </w14:solidFill>
          </w14:textFill>
        </w:rPr>
        <w:t xml:space="preserve">45</w:t>
      </w:r>
      <w:r>
        <w:rPr>
          <w:rFonts w:hint="eastAsia"/>
          <w:color w:val="000000" w:themeColor="text1"/>
          <w:highlight w:val="none"/>
          <w:lang w:val="zh-CN"/>
          <w14:textFill>
            <w14:solidFill>
              <w14:schemeClr w14:val="tx1"/>
            </w14:solidFill>
          </w14:textFill>
        </w:rPr>
        <w:t xml:space="preserve">%的，即</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&lt;采购项目最高限价×</w:t>
      </w:r>
      <w:r>
        <w:rPr>
          <w:rFonts w:hint="eastAsia"/>
          <w:color w:val="000000" w:themeColor="text1"/>
          <w:highlight w:val="none"/>
          <w14:textFill>
            <w14:solidFill>
              <w14:schemeClr w14:val="tx1"/>
            </w14:solidFill>
          </w14:textFill>
        </w:rPr>
        <w:t xml:space="preserve">45</w:t>
      </w:r>
      <w:r>
        <w:rPr>
          <w:rFonts w:hint="eastAsia"/>
          <w:color w:val="000000" w:themeColor="text1"/>
          <w:highlight w:val="none"/>
          <w:lang w:val="zh-CN"/>
          <w14:textFill>
            <w14:solidFill>
              <w14:schemeClr w14:val="tx1"/>
            </w14:solidFill>
          </w14:textFill>
        </w:rPr>
        <w:t xml:space="preserve">%；</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磋商小组</w:t>
      </w:r>
      <w:r>
        <w:rPr>
          <w:rFonts w:hint="eastAsia"/>
          <w:color w:val="000000" w:themeColor="text1"/>
          <w:highlight w:val="none"/>
          <w:lang w:val="zh-CN"/>
          <w14:textFill>
            <w14:solidFill>
              <w14:schemeClr w14:val="tx1"/>
            </w14:solidFill>
          </w14:textFill>
        </w:rPr>
        <w:t xml:space="preserve">基于专业判断，认为供应商</w:t>
      </w:r>
      <w:r>
        <w:rPr>
          <w:rFonts w:hint="eastAsia"/>
          <w:color w:val="000000" w:themeColor="text1"/>
          <w:highlight w:val="none"/>
          <w14:textFill>
            <w14:solidFill>
              <w14:schemeClr w14:val="tx1"/>
            </w14:solidFill>
          </w14:textFill>
        </w:rPr>
        <w:t xml:space="preserve">最后</w:t>
      </w:r>
      <w:r>
        <w:rPr>
          <w:rFonts w:hint="eastAsia"/>
          <w:color w:val="000000" w:themeColor="text1"/>
          <w:highlight w:val="none"/>
          <w:lang w:val="zh-CN"/>
          <w14:textFill>
            <w14:solidFill>
              <w14:schemeClr w14:val="tx1"/>
            </w14:solidFill>
          </w14:textFill>
        </w:rPr>
        <w:t xml:space="preserve">报价过低，有可能影响产品质量或者不能诚信履约的其他情形。</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2磋商小组</w:t>
      </w:r>
      <w:r>
        <w:rPr>
          <w:rFonts w:hint="eastAsia"/>
          <w:color w:val="000000" w:themeColor="text1"/>
          <w:highlight w:val="none"/>
          <w:lang w:val="zh-CN"/>
          <w14:textFill>
            <w14:solidFill>
              <w14:schemeClr w14:val="tx1"/>
            </w14:solidFill>
          </w14:textFill>
        </w:rPr>
        <w:t xml:space="preserve">启动异常低价投标审查后，属于前述第（1）项至第（4）项情形的，应当要求相关供应商在评审现场合理的时间内对</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0" w:name="OLE_LINK2"/>
      <w:r>
        <w:rPr>
          <w:rFonts w:hint="eastAsia"/>
          <w:color w:val="000000" w:themeColor="text1"/>
          <w:highlight w:val="none"/>
          <w:lang w:val="zh-CN"/>
          <w14:textFill>
            <w14:solidFill>
              <w14:schemeClr w14:val="tx1"/>
            </w14:solidFill>
          </w14:textFill>
        </w:rPr>
        <w:t xml:space="preserve">供应商已随</w:t>
      </w:r>
      <w:r>
        <w:rPr>
          <w:rFonts w:hint="eastAsia"/>
          <w:color w:val="000000" w:themeColor="text1"/>
          <w:highlight w:val="none"/>
          <w14:textFill>
            <w14:solidFill>
              <w14:schemeClr w14:val="tx1"/>
            </w14:solidFill>
          </w14:textFill>
        </w:rPr>
        <w:t xml:space="preserve">响应</w:t>
      </w:r>
      <w:r>
        <w:rPr>
          <w:rFonts w:hint="eastAsia"/>
          <w:color w:val="000000" w:themeColor="text1"/>
          <w:highlight w:val="none"/>
          <w:lang w:val="zh-CN"/>
          <w14:textFill>
            <w14:solidFill>
              <w14:schemeClr w14:val="tx1"/>
            </w14:solidFill>
          </w14:textFill>
        </w:rPr>
        <w:t xml:space="preserve">文件一并提交相关书面说明及必要的证明材料的，在评</w:t>
      </w:r>
      <w:r>
        <w:rPr>
          <w:rFonts w:hint="eastAsia"/>
          <w:color w:val="000000" w:themeColor="text1"/>
          <w:highlight w:val="none"/>
          <w14:textFill>
            <w14:solidFill>
              <w14:schemeClr w14:val="tx1"/>
            </w14:solidFill>
          </w14:textFill>
        </w:rPr>
        <w:t xml:space="preserve">审</w:t>
      </w:r>
      <w:r>
        <w:rPr>
          <w:rFonts w:hint="eastAsia"/>
          <w:color w:val="000000" w:themeColor="text1"/>
          <w:highlight w:val="none"/>
          <w:lang w:val="zh-CN"/>
          <w14:textFill>
            <w14:solidFill>
              <w14:schemeClr w14:val="tx1"/>
            </w14:solidFill>
          </w14:textFill>
        </w:rPr>
        <w:t xml:space="preserve">现场可不再重复提交</w:t>
      </w:r>
      <w:bookmarkEnd w:id="0"/>
      <w:r>
        <w:rPr>
          <w:rFonts w:hint="eastAsia"/>
          <w:color w:val="000000" w:themeColor="text1"/>
          <w:highlight w:val="none"/>
          <w:lang w:val="zh-CN"/>
          <w14:textFill>
            <w14:solidFill>
              <w14:schemeClr w14:val="tx1"/>
            </w14:solidFill>
          </w14:textFill>
        </w:rPr>
        <w:t xml:space="preserve">。</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磋商小组</w:t>
      </w:r>
      <w:r>
        <w:rPr>
          <w:rFonts w:hint="eastAsia"/>
          <w:color w:val="000000" w:themeColor="text1"/>
          <w:highlight w:val="none"/>
          <w:lang w:val="zh-CN"/>
          <w14:textFill>
            <w14:solidFill>
              <w14:schemeClr w14:val="tx1"/>
            </w14:solidFill>
          </w14:textFill>
        </w:rPr>
        <w:t xml:space="preserve">依据专业经验，参考同类项目</w:t>
      </w:r>
      <w:r>
        <w:rPr>
          <w:rFonts w:hint="eastAsia"/>
          <w:color w:val="000000" w:themeColor="text1"/>
          <w:highlight w:val="none"/>
          <w14:textFill>
            <w14:solidFill>
              <w14:schemeClr w14:val="tx1"/>
            </w14:solidFill>
          </w14:textFill>
        </w:rPr>
        <w:t xml:space="preserve">成交</w:t>
      </w:r>
      <w:r>
        <w:rPr>
          <w:rFonts w:hint="eastAsia"/>
          <w:color w:val="000000" w:themeColor="text1"/>
          <w:highlight w:val="none"/>
          <w:lang w:val="zh-CN"/>
          <w14:textFill>
            <w14:solidFill>
              <w14:schemeClr w14:val="tx1"/>
            </w14:solidFill>
          </w14:textFill>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color w:val="000000" w:themeColor="text1"/>
          <w:highlight w:val="none"/>
          <w14:textFill>
            <w14:solidFill>
              <w14:schemeClr w14:val="tx1"/>
            </w14:solidFill>
          </w14:textFill>
        </w:rPr>
        <w:t xml:space="preserve">磋商小组</w:t>
      </w:r>
      <w:r>
        <w:rPr>
          <w:rFonts w:hint="eastAsia"/>
          <w:color w:val="000000" w:themeColor="text1"/>
          <w:highlight w:val="none"/>
          <w:lang w:val="zh-CN"/>
          <w14:textFill>
            <w14:solidFill>
              <w14:schemeClr w14:val="tx1"/>
            </w14:solidFill>
          </w14:textFill>
        </w:rPr>
        <w:t xml:space="preserve">应当将其作为</w:t>
      </w:r>
      <w:r>
        <w:rPr>
          <w:rFonts w:hint="eastAsia"/>
          <w:color w:val="000000" w:themeColor="text1"/>
          <w:highlight w:val="none"/>
          <w14:textFill>
            <w14:solidFill>
              <w14:schemeClr w14:val="tx1"/>
            </w14:solidFill>
          </w14:textFill>
        </w:rPr>
        <w:t xml:space="preserve">未实质性响应磋商文件</w:t>
      </w:r>
      <w:r>
        <w:rPr>
          <w:rFonts w:hint="eastAsia"/>
          <w:color w:val="000000" w:themeColor="text1"/>
          <w:highlight w:val="none"/>
          <w:lang w:val="zh-CN"/>
          <w14:textFill>
            <w14:solidFill>
              <w14:schemeClr w14:val="tx1"/>
            </w14:solidFill>
          </w14:textFill>
        </w:rPr>
        <w:t xml:space="preserve">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25.磋商程序及评审方法与评审标准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磋商程序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重新提交响应文件，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b/>
          <w:bCs/>
          <w:color w:val="000000" w:themeColor="text1"/>
          <w:highlight w:val="none"/>
          <w14:textFill>
            <w14:solidFill>
              <w14:schemeClr w14:val="tx1"/>
            </w14:solidFill>
          </w14:textFill>
        </w:rPr>
        <w:t xml:space="preserve">供应商成交后，成交价低于供应商在响应文件首次报价的，分项报价根据差额等比例下调。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25.1.3 磋商文件不能详细列明采购标的的技术、服务要求，需经磋商由供应商提供最终设计方案或解决方案的，磋商结束后，磋商小组将要求所有继续参加磋商的供应商在规定时间内提交最后报价。最后报价由其法定代表人或授权代表签字或者加盖公章，最后报价是供应商响应文件的有效组成部分。磋商供应商未在磋商小组规定的时间内完成最后报价的视为放弃磋商，其磋商响应按无效响应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25.1.4 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25.1.5 已提交响应文件的供应商，在提交最后报价之前，可以根据磋商情况退出磋商，并提供由其法定代表人或授权代表签字或者加盖公章的《退出磋商函》。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25.1.6 经磋商确定最终采购需求和提交最后报价的供应商后，由磋商小组采用综合评分法对提交最后报价的供应商的响应文件和最后报价进行综合评分。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评审方法与评审标准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25.2.1 评审方法。见磋商文件第三章。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25.2.2 评审标准。见磋商文件第三章。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出现下列情形之一的，采购代理机构应当终止竞争性磋商采购活动，发布项目终止公告并说明原因，重新开展采购活动：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25.3.1 因情况变化，不再符合竞争性磋商采购方式适用情形。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25.3.2 出现影响采购公正的违法、违规行为。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25.3.3 除本磋商文件第二章第25.1.4条所述的情形外，磋商过程中符合要求的供应商或者提交最后报价且未超过采购预算或最高限价的供应商不足三家。</w:t>
      </w:r>
      <w:r/>
    </w:p>
    <w:p>
      <w:pPr>
        <w:ind w:firstLine="480"/>
        <w:rPr>
          <w:color w:val="000000" w:themeColor="text1"/>
          <w:highlight w:val="none"/>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4 </w:t>
      </w:r>
      <w:r>
        <w:rPr>
          <w:rFonts w:hint="eastAsia"/>
          <w:color w:val="000000" w:themeColor="text1"/>
          <w:highlight w:val="none"/>
          <w:lang w:val="zh-CN"/>
          <w14:textFill>
            <w14:solidFill>
              <w14:schemeClr w14:val="tx1"/>
            </w14:solidFill>
          </w14:textFill>
        </w:rPr>
        <w:t xml:space="preserve">法律法规规定的其他应当终止情形。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26.确定成交供应商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磋商小组应当根据综合评分情况，按照评审得分由高到低顺序推荐3名成交候选供应商，并编写评审报告。符合本磋商文件第二章第25.1.4条所述情形的，可以推荐2家成交候选供应商。评审得分相同的，按照最后报价由低到高的顺序推荐。评审得分且最后报价相同的，按照技术指标优劣顺序推荐。技术指标优劣顺序相同的，采取随机抽取的方式确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按以下第（2）种方式确定成交供应商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（1）采购人授权磋商小组直接确定排名第一的成交候选供应商为成交供应商。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（2）采购人在磋商小组推荐的成交候选供应商中按顺序确定成交供应商。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2）种方式确定成交供应商的，采购代理机构自评审结束之日起2个工作日内将评审报告送交采购人，采购人应当自收到评审报告之日起5个工作日内在评审报告推荐的成交候选供应商中按顺序确定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27.编写评标报告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27.1磋商小组根据全体成员签字的原始评审记录和评审结果编写评审报告。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28.成交通知书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成交供应商确定后，在采购信息发布媒体上公告成交结果，成交公告期为1个工作日，公告的同时向成交供应商发出成交通知书。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成交通知书对采购人和成交供应商具有同等法律效力。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成交通知书发出后，采购人或成交供应商拒绝签订合同的，拒绝签订合同的一方应至少向另一方支付一定的补偿金，以及为磋商、响应所发生的有关费用和双方商定的其他补偿。</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成交通知书发出后，成交供应商无正当理由不与采购人签订合同的，拒绝签订合同的一方应向另一方支付一定的补偿金；情节严重的，由财政部门将其列入不良行为记录名单，在一至三年内禁止参加政府采购活动，并予以通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29.评标过程的保密性</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采购人和采购代理机构将采取必要措施，保证评标在严格保密的情况下进行。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29.2 任何单位和个人不得非法干预、影响评标办法的确定，以及评标过程和结果。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29.3 凡是与审查、澄清、评价和比较磋商响应的有关资料等，均不向供应商及与评标无关的其他人员透露。</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六、签订合同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30.签订合同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30.1采购人与成交供应商应当自成交通知书发出之日起30日内，按照磋商文件和成交供应商响应文件的规定，签订书面合同。所签订的合同不得对磋商文件确定的事项和成交供应商响应文件作实质性修改。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30.2采购人不得向成交供应商提出任何不合理的要求作为签订合同的条件。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30.3成交供应商拒绝与采购人签订合同的，采购人可以按照评审报告推荐的成交或者成交候选人名单排序，确定下一候选人为成交供应商，也可以重新开展政府采购活动。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采购人与成交供应商应当根据合同的约定依法履行合同义务。</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七、质疑和投诉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31.询问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31.1 供应商对采购活动事项有疑问的，可以向代理机构提出询问，代理机构将在两个工作日内作出答复，但答复的内容不涉及商业秘密。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32.质疑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32.1 供应商对磋商活动事项有疑问的，可以向采购代理机构提出询问，采购代理机构将依法作出答复，但答复的内容不涉及商业秘密。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 供应商认为磋商文件、采购过程和成交结果使自己的合法权益受到损害的，可以在知道或者应知其权益受到损害之日起七个工作日内，将质疑文件原件送达采购代理机构。供应商针对同一采购程序环节的质疑时，须在法定质疑期内一次性提出并提供相关质疑资料，代理机构将依法作出答复，但答复的内容不涉及商业秘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供应商应知其权益受到损害之日，是指：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（1）对可以质疑的磋商文件提出质疑的，为收到磋商文件之日或者磋商文件公告期限届满之日；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（2）对采购过程提出质疑的，为各采购程序环节结束之日；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（3）对成交或者成交结果提出质疑的，为成交结果公告期限届满之日。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采购代理机构将在一定范围内公开质疑人的名称、质疑事项、质疑处理结果，供有关采购人、财政部门、行业协会查询。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32.4 质疑文件应包括以下主要内容，并按照“谁主张、谁举证”的原则，附上相关证明材料。否则，采购代理机构不予受理：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（1）供应商的姓名或者名称、地址、邮编、联系人及联系电话；</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（2）质疑项目的名称、编号；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（3）具体、明确的质疑事项和与质疑事项相关的请求；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（4）事实依据；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（5）必要的法律依据；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（6）提出质疑的日期。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32.5 供应商不得虚假质疑和恶意质疑，并对质疑内容的真实性承担责任。供应商或者其他利害关系人通过捏造事实、伪造证明材料等方式提出异议或投诉，阻碍采购活动正常进行的，属于严重不良行为，代理机构将提请相关部门将其列入不良行为记录名单，并依法予以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32.6 采购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33.投诉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33.1 质疑供应商对代理机构的答复不满意，或代理机构未在规定的时间内作出答复的，可以在答复期满后十五个工作日内向相关部门投诉。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评审方法与评审标准</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一、评审方法与定标原则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1.评审方法：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本项目采用综合评分法，是指响应文件满足磋商文件全部实质性要求且按评审因素的量化指标评审得分最高的供应商为成交候选供应商的评审方法。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评审时，磋商小组各成员应当独立对每个有效响应的文件进行</w:t>
      </w:r>
      <w:r>
        <w:rPr>
          <w:rFonts w:hint="eastAsia"/>
          <w:color w:val="000000" w:themeColor="text1"/>
          <w:highlight w:val="none"/>
          <w14:textFill>
            <w14:solidFill>
              <w14:schemeClr w14:val="tx1"/>
            </w14:solidFill>
          </w14:textFill>
        </w:rPr>
        <w:t xml:space="preserve">评价、打分，然后汇总每个供应商每项评分因素的得分。评分统计方法采用百分制（满分100分），各供应商的最终得分为各评委所评定分值的平均值（四舍五入保留小数点后2位）。磋商小组应当根据综合评分情况，按照评审得分由高到低顺序推荐3名成交候选供应商，并编写评审报告。符合本磋商文件第二章第25.1.4条所述情形的，可以推荐2家成交候选供应商。评审得分相同的，按照最后报价由低到高的顺序推荐。评审得分且最后报价相同的，按照技术指标得分由高到低顺序推荐。评审得分、最后报价相同，且技术指标得分相同的，采取随机抽取的方式确定。</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2.定标原则：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采购人在磋商小组推荐的成交候选供应商中按顺序确定成交供应商。</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二、综合评分标准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磋商小组将按下列评分具体办法和标准进行打分，总分值为100分。具体评分因素及评审标准如下：</w:t>
      </w:r>
      <w:r/>
    </w:p>
    <w:tbl>
      <w:tblPr>
        <w:tblStyle w:val="918"/>
        <w:tblW w:w="4890" w:type="pct"/>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172"/>
        <w:gridCol w:w="717"/>
        <w:gridCol w:w="7023"/>
      </w:tblGrid>
      <w:tr>
        <w:trPr>
          <w:trHeight w:val="435"/>
        </w:trPr>
        <w:tc>
          <w:tcPr>
            <w:gridSpan w:val="3"/>
            <w:tcBorders>
              <w:top w:val="none" w:color="000000" w:sz="4" w:space="0"/>
              <w:left w:val="none" w:color="000000" w:sz="4" w:space="0"/>
              <w:bottom w:val="single" w:color="auto" w:sz="4" w:space="0"/>
              <w:right w:val="none" w:color="000000" w:sz="4" w:space="0"/>
            </w:tcBorders>
            <w:tcMar>
              <w:left w:w="20" w:type="dxa"/>
              <w:top w:w="20" w:type="dxa"/>
              <w:right w:w="20" w:type="dxa"/>
              <w:bottom w:w="20" w:type="dxa"/>
            </w:tcMar>
            <w:tcW w:w="5000" w:type="pct"/>
            <w:vAlign w:val="center"/>
            <w:textDirection w:val="lrTb"/>
            <w:noWrap w:val="false"/>
          </w:tcPr>
          <w:p>
            <w:pPr>
              <w:ind w:firstLine="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包一：</w:t>
            </w:r>
            <w:r/>
          </w:p>
        </w:tc>
      </w:tr>
      <w:tr>
        <w:trPr>
          <w:jc w:val="center"/>
          <w:trHeight w:val="60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评分标准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投标报价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价格分统一采用低价优先法计算，即满足磋商文件要求且各项单价最后报价合计金额最低的供应商的价格为磋商基准价，其价格分为满分。其他供应商的价格分统一按照下列公式计算：磋商报价得分=（磋商基准价/各项单价最后磋商报价合计金额）×10。</w:t>
            </w:r>
            <w:r>
              <w:rPr>
                <w:rFonts w:hint="eastAsia" w:ascii="宋体" w:hAnsi="宋体" w:cs="宋体"/>
                <w:b/>
                <w:bCs/>
                <w:color w:val="000000" w:themeColor="text1"/>
                <w:highlight w:val="none"/>
                <w14:textFill>
                  <w14:solidFill>
                    <w14:schemeClr w14:val="tx1"/>
                  </w14:solidFill>
                </w14:textFill>
              </w:rPr>
              <w:t xml:space="preserve">（小数点后保留两位）</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总体实施方案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总体实施方案，评委根据提供的总体实施方案（包括但不限于服务理念、管理制度、健康管理信息系统、体检流程（含导检相关配置）、诊疗水平保障、人员保障、服务响应速度、服务方案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服务理念贴合实际、管理制度完善、健康管理信息系统完备、体检流程（含导检相关配置）合理、诊疗水平保障及人员保障可行、服务响应速度及时、服务方案全面，得10分；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服务理念较贴合实际、管理制度较完善、健康管理信息系统较完备、体检流程（含导检相关配置）较合理、诊疗水平保障及人员保障较可行、服务响应速度较及时、服务方案较全面，得7分；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服务理念基本贴合实际、管理制度基本完善、健康管理信息系统基本完备、体检流程（含导检相关配置）基本合理、诊疗水平保障及人员保障基本可行、服务响应速度基本及时、服务方案基本全面，得4分；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服务理念与实际有偏差、管理制度待优化、健康管理信息系统一般、体检流程（含导检相关配置）合理性一般、诊疗水平保障及人员保障可行性一般、服务响应速度较缓、服务方案笼统，得1分；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重难点分析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供应商应根据磋商文件要求及本项目特点制订重难点分析，评委根据提供的重点、难点把控分析（包括但不限于重点、难点服务设想及策划、工作目标、项目服务定位、过程把控等）进行评分：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重点、难点服务设想及策划全面、工作目标清晰、项目服务定位准确、过程把控可行的，得7分；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重点、难点服务设想及策划较全面、工作目标较清晰、项目服务定位较准确、过程把控较可行的，得5分；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重点、难点服务设想及策划基本全面、工作目标基本清晰、项目服务定位基本准确、过程把控基本可行的，得3分；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重点、难点服务设想及策划笼统、工作目标模糊、项目服务定位一般、过程把控可行性一般的，得1分；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应急预案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供应商应根据磋商文件要求及本项目特点制订应急预案，评委根据提供的应急预案（包括但不限于应急响应时限、结果高危异常处理方案及绿色通道支持方案、差异化体检安排等）进行评分：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应急响应时限及时、结果高危异常处理方案及绿色通道支持方案完善、差异化体检安排可行的，得7分；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应急响应时限较及时、结果高危异常处理方案及绿色通道支持方案较完善、差异化体检安排较可行的，得5分；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应急响应时限基本及时、结果高危异常处理方案及绿色通道支持方案基本完善、差异化体检安排基本可行的，得3分；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应急响应时限较缓、结果高危异常处理方案及绿色通道支持方案待优化、差异化体检安排可行性一般的，得1分；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重大疾病响应安排</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重大疾病响应安排，评委根据提供的重大疾病响应安排（包括但不限于分级分类标准、快速通知机制、绿色通道与转诊服务、随访与健康管理、汇总报告编制及审核流程等）进行打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分级分类标准明确、快速通知机制合理、绿色通道与转诊服务完善、随访与健康管理可行、汇总报告编制及审核流程清晰的，得7分；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分级分类标准较明确、快速通知机制较合理、绿色通道与转诊服务较完善、随访与健康管理较可行、汇总报告编制及审核流程较清晰的，得5分；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分级分类标准基本明确、快速通知机制基本合理、绿色通道与转诊服务基本完善、随访与健康管理基本可行、汇总报告编制及审核流程基本清晰的，得3分；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分级分类标准一般、快速通知机制合理性一般、绿色通道与转诊服务待优化、随访与健康管理可行性一般、汇总报告编制及审核流程较模糊的，得1分；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设备配备情况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评委根据供应商拟投入本项目的设备配备情况进行综合打分，包括但不限于心电图机、彩色多普勒超声诊断仪、CT机等。</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提供设备数量多、种类丰富、使用年限较短、参数、价值较高的得7分；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提供设备数量较多、种类丰富程度较好、使用年限情况良好、参数、价值良好的得5分；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提供设备数量一般、种类丰富程度一般、使用年限情况尚好、参数、价值尚好的得3分；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提供设备数量较少、种类丰富程度一般、使用年限情况一般、参数、价值一般的得1分；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（注：投标人提供拟投入本项目的设备清单及对应的采购证明或承诺函，并加盖公章，须体现具体的设备明细及其使用地点）</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交通</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公共交通可达体检地点，且体检场所距离地铁出站口或公交站步行时间≤20分钟，得2分。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（注：提供地图软件的步行路线时长截图（按推荐最短）并加盖公章，未提供或提供不全或不符均不得分）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医务人员条件</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1.总审/主检医师（4分）：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≥3名副高及以上内科或外科专职医师，得4分；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≥2且＜3名副高及以上内科或外科专职医师，得2分；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＜2名副高及以上内科或外科专职医师，不得分；（一人多证不可重复计分）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2.超声医师（3分）：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≥3名副高及以上专职医师，得3分；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≥2且＜3名副高专职医师，得1分；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＜2名副高及以上专职医师，不得分。（一人多证不可重复计分）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3.心电、检验技师（2分）：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有1名中级及以上专职技师，得2分；没有不得分。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4.护理（3分）：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有10名及以上注册专职护士，其中至少5名专职主管护师，得3分；有5名~9名注册专职护士，其中3名~4名专职主管护师，得1分；＜5名不得分。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（注：以上人员须提供执业相关资格证书、职称证书扫描件并加盖公章，以及劳动合同或者2026年内任意一个月供应商为对应人员缴纳社保的证明或者在职证明并加盖公章，提供不全或未提供不得分。）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体检场所情况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根据投标人提供的场地环境和人员动向安排（采用文字和图片相结合的形式介绍体检场地，包括但不限于人员引导和标识引导设置的情况，动线安排，科室安排，设备、仪器、耗材摆放等）进行评分：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宽敞、整洁、明亮，各检查科室有独立的单间进行检查，各检查室内部设备、仪器、耗材等摆放整齐，无菌操作项目符合无菌操作要求，医疗垃圾废物回收区域和设备配有显著标识，人员引导和标识引导设置及动线安排合理，受检者的流动规划科学合理、有衔接性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较宽敞、较整洁、较明亮，各检查科室有独立的单间进行检查，各检查室内部设备、仪器、耗材等摆放较整齐，无菌操作项目符合无菌操作要求，医疗垃圾废物回收区域和设备配有标识，人员引导和标识引导设置及动线安排较合理，受检者的流动规划较科学合理、较有衔接性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一般，各检查科室基本有独立的单间进行检查，各检查室内部设备、仪器、耗材等摆放基本整齐，无菌操作项目基本符合无菌操作要求，医疗垃圾废物回收区域和设备标识一般，人员引导和标识引导设置及动线安排一般，受检者的流动规划一般、基本有衔接性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无此项的不得分。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检测能力</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供应商具备自行检测的能力，所有体检项目不得进行外包，所有检测及化验项目不得进行外包，满足要求得5分。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（注：提供承诺书及化验室及化验设备照片作为证明材料并加盖公章，不提供或提供不符不得分）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报告查询平台</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供应商承诺提供的体检报告有电子和纸质两种方式，且能实时在微信公众号或体检网站或app在线查询、下载个人体检报告的得4分。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（注：提供承诺函，格式自拟并加盖公章，不提供或提供不符不得分）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服务结果承诺</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供应商须保证体检的各项结果准确率不低于98％，体检结束后，可安排专家上门进行体检后报告解读的得4分。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（注：提供承诺书，格式自拟并加盖公章，不提供或提供不符不得分）</w:t>
            </w:r>
            <w:r/>
          </w:p>
        </w:tc>
      </w:tr>
      <w:tr>
        <w:trPr>
          <w:jc w:val="center"/>
          <w:trHeight w:val="720"/>
        </w:trPr>
        <w:tc>
          <w:tcPr>
            <w:tcBorders>
              <w:top w:val="single" w:color="auto" w:sz="4" w:space="0"/>
              <w:left w:val="single" w:color="auto" w:sz="4" w:space="0"/>
              <w:right w:val="single" w:color="auto" w:sz="4" w:space="0"/>
            </w:tcBorders>
            <w:tcMar>
              <w:left w:w="20" w:type="dxa"/>
              <w:top w:w="20" w:type="dxa"/>
              <w:right w:w="20" w:type="dxa"/>
              <w:bottom w:w="20" w:type="dxa"/>
            </w:tcMar>
            <w:tcW w:w="658" w:type="pct"/>
            <w:vAlign w:val="center"/>
            <w:vMerge w:val="restart"/>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业绩</w:t>
            </w:r>
            <w:r>
              <w:rPr>
                <w:rFonts w:hint="eastAsia"/>
                <w:color w:val="000000" w:themeColor="text1"/>
                <w:highlight w:val="none"/>
                <w14:textFill>
                  <w14:solidFill>
                    <w14:schemeClr w14:val="tx1"/>
                  </w14:solidFill>
                </w14:textFill>
              </w:rPr>
              <w:t xml:space="preserve">及评价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供应商自2023年9月1日（含）以来承接过类似本项目的服务案例。每提供1份有效业绩的得3分，最多得9分。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（注：时间以合同签订时间为准，提供合同及对应服务期内任一阶段发票扫描件并加盖公章，合同须能反映服务内容，签订时间和签章清晰可见，不提供或提供不全面不得分，同一单位业绩不得重复计分）</w:t>
            </w:r>
            <w:r/>
          </w:p>
        </w:tc>
      </w:tr>
      <w:tr>
        <w:trPr>
          <w:jc w:val="center"/>
          <w:trHeight w:val="720"/>
        </w:trPr>
        <w:tc>
          <w:tcPr>
            <w:tcBorders>
              <w:left w:val="single" w:color="auto" w:sz="4" w:space="0"/>
              <w:bottom w:val="single" w:color="auto" w:sz="4" w:space="0"/>
              <w:right w:val="single" w:color="auto" w:sz="4" w:space="0"/>
            </w:tcBorders>
            <w:tcMar>
              <w:left w:w="20" w:type="dxa"/>
              <w:top w:w="20" w:type="dxa"/>
              <w:right w:w="20" w:type="dxa"/>
              <w:bottom w:w="20" w:type="dxa"/>
            </w:tcMar>
            <w:tcW w:w="658" w:type="pct"/>
            <w:vAlign w:val="center"/>
            <w:vMerge w:val="continue"/>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提供上述业绩获得过用户单位或用户单位内设主管部门盖章的评价结果为满意或优秀等正面评价的验收证明材料，每提供一份有效材料得2分，最高得6分。（提供评价证明扫描件加盖公章，同一采购单位不重复计分，未提供或不符合要求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增值服务方案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给予采购人相应的增值服务，经磋商小组一致认定有效的，每个增值服务得1分，最多得5分。（提供增值服务方案并加盖公章，须清楚准确的列明增值服务的条目和具体内容，否则评委有权不予认可）</w:t>
            </w:r>
            <w:r/>
          </w:p>
        </w:tc>
      </w:tr>
      <w:tr>
        <w:trPr>
          <w:trHeight w:val="435"/>
        </w:trPr>
        <w:tc>
          <w:tcPr>
            <w:gridSpan w:val="3"/>
            <w:tcBorders>
              <w:top w:val="single" w:color="auto" w:sz="4" w:space="0"/>
              <w:left w:val="none" w:color="000000" w:sz="4" w:space="0"/>
              <w:bottom w:val="single" w:color="auto" w:sz="4" w:space="0"/>
              <w:right w:val="none" w:color="000000" w:sz="4" w:space="0"/>
            </w:tcBorders>
            <w:tcMar>
              <w:left w:w="20" w:type="dxa"/>
              <w:top w:w="20" w:type="dxa"/>
              <w:right w:w="20" w:type="dxa"/>
              <w:bottom w:w="20" w:type="dxa"/>
            </w:tcMar>
            <w:tcW w:w="5000" w:type="pct"/>
            <w:vAlign w:val="center"/>
            <w:textDirection w:val="lrTb"/>
            <w:noWrap w:val="false"/>
          </w:tcPr>
          <w:p>
            <w:pPr>
              <w:ind w:firstLine="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包二：</w:t>
            </w:r>
            <w:r/>
          </w:p>
        </w:tc>
      </w:tr>
      <w:tr>
        <w:trPr>
          <w:jc w:val="center"/>
          <w:trHeight w:val="60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评分标准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投标报价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价格分统一采用低价优先法计算，即满足磋商文件要求且各项单价最后报价合计金额最低的供应商的价格为磋商基准价，其价格分为满分。其他供应商的价格分统一按照下列公式计算：磋商报价得分=（磋商基准价/各项单价最后磋商报价合计金额）×10。</w:t>
            </w:r>
            <w:r>
              <w:rPr>
                <w:rFonts w:hint="eastAsia" w:ascii="宋体" w:hAnsi="宋体" w:cs="宋体"/>
                <w:b/>
                <w:bCs/>
                <w:color w:val="000000" w:themeColor="text1"/>
                <w:highlight w:val="none"/>
                <w14:textFill>
                  <w14:solidFill>
                    <w14:schemeClr w14:val="tx1"/>
                  </w14:solidFill>
                </w14:textFill>
              </w:rPr>
              <w:t xml:space="preserve">（小数点后保留两位）</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总体实施方案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总体实施方案，评委根据提供的总体实施方案（包括但不限于服务理念、管理制度、健康管理信息系统、体检流程（含导检相关配置）、诊疗水平保障、人员保障、服务响应速度、服务方案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服务理念贴合实际、管理制度完善、健康管理信息系统完备、体检流程（含导检相关配置）合理、诊疗水平保障及人员保障可行、服务响应速度及时、服务方案全面，得10分；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服务理念较贴合实际、管理制度较完善、健康管理信息系统较完备、体检流程（含导检相关配置）较合理、诊疗水平保障及人员保障较可行、服务响应速度较及时、服务方案较全面，得7分；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服务理念基本贴合实际、管理制度基本完善、健康管理信息系统基本完备、体检流程（含导检相关配置）基本合理、诊疗水平保障及人员保障基本可行、服务响应速度基本及时、服务方案基本全面，得4分；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服务理念与实际有偏差、管理制度待优化、健康管理信息系统一般、体检流程（含导检相关配置）合理性一般、诊疗水平保障及人员保障可行性一般、服务响应速度较缓、服务方案笼统，得1分；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重难点分析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供应商应根据磋商文件要求及本项目特点制订重难点分析，评委根据提供的重点、难点把控分析（包括但不限于重点、难点服务设想及策划、工作目标、项目服务定位、过程把控等）进行评分：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重点、难点服务设想及策划全面、工作目标清晰、项目服务定位准确、过程把控可行的，得7分；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重点、难点服务设想及策划较全面、工作目标较清晰、项目服务定位较准确、过程把控较可行的，得5分；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重点、难点服务设想及策划基本全面、工作目标基本清晰、项目服务定位基本准确、过程把控基本可行的，得3分；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重点、难点服务设想及策划笼统、工作目标模糊、项目服务定位一般、过程把控可行性一般的，得1分；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应急预案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供应商应根据磋商文件要求及本项目特点制订应急预案，评委根据提供的应急预案（包括但不限于应急响应时限、结果高危异常处理方案及绿色通道支持方案、差异化体检安排等）进行评分：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应急响应时限及时、结果高危异常处理方案及绿色通道支持方案完善、差异化体检安排可行的，得7分；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应急响应时限较及时、结果高危异常处理方案及绿色通道支持方案较完善、差异化体检安排较可行的，得5分；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应急响应时限基本及时、结果高危异常处理方案及绿色通道支持方案基本完善、差异化体检安排基本可行的，得3分；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应急响应时限较缓、结果高危异常处理方案及绿色通道支持方案待优化、差异化体检安排可行性一般的，得1分；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设备配备情况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评委根据供应商拟投入本项目的设备配备情况进行综合打分，包括但不限于心电图机、彩色多普勒超声诊断仪、CT机等。</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提供设备数量多、种类丰富、使用年限较短、参数、价值较高的得7分；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提供设备数量较多、种类丰富程度较好、使用年限情况良好、参数、价值良好的得5分；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提供设备数量一般、种类丰富程度一般、使用年限情况尚好、参数、价值尚好的得3分；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提供设备数量较少、种类丰富程度一般、使用年限情况一般、参数、价值一般的得1分；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（注：投标人提供拟投入本项目的设备清单及对应的采购证明或承诺函，并加盖公章，须体现具体的设备明细及其使用地点）</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交通</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公共交通可达体检地点，且体检场所距离地铁出站口或公交站步行时间≤20分钟，得2分。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（注：提供地图软件的步行路线时长截图（按推荐最短）并加盖公章，未提供或提供不全或不符均不得分）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体检服务点接待能力</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为保障教职工可以就近选择，方便教职工体检，供应商可以提供在南京市主城区内（玄武区、秦淮区、建邺区、鼓楼区、栖霞区、雨花台区）自由选择体检点并完成体检的，每个区得1分，最多得3分。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（1）如为自有产权的，提供自有产权证明及现场照片，无法体现相关内容或缺少材料的不得分。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（2）如为租赁场所的，提供租赁协议及现场照片，若租赁协议期限无法覆盖本项目服务期限的，还须提供到期续签的承诺书，无法体现相关内容或缺少材料的不得分。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报告查询平台</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供应商承诺提供的体检报告有电子和纸质两种方式，且能实时在微信公众号或体检网站或app在线查询、下载个人体检报告的得3分。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（注：提供承诺函，格式自拟并加盖公章，不提供或提供不符不得分）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服务结果承诺</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供应商须保证体检的各项结果准确率不低于98％，体检结束后，可安排专家上门进行体检后报告解读的得3分。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（注：提供承诺书，格式自拟并加盖公章，不提供或提供不符不得分）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体检场所情况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根据投标人提供的场地环境和人员动向安排（采用文字和图片相结合的形式介绍体检场地，包括但不限于人员引导和标识引导设置的情况，动线安排，科室安排，设备、仪器、耗材摆放等）进行评分：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宽敞、整洁、明亮，各检查科室有独立的单间进行检查，各检查室内部设备、仪器、耗材等摆放整齐，无菌操作项目符合无菌操作要求，医疗垃圾废物回收区域和设备配有显著标识，人员引导和标识引导设置及动线安排合理，受检者的流动规划科学合理、有衔接性的得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较宽敞、较整洁、较明亮，各检查科室有独立的单间进行检查，各检查室内部设备、仪器、耗材等摆放较整齐，无菌操作项目符合无菌操作要求，医疗垃圾废物回收区域和设备配有标识，人员引导和标识引导设置及动线安排较合理，受检者的流动规划较科学合理、较有衔接性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无此项的不得分。</w:t>
            </w:r>
            <w:r/>
          </w:p>
        </w:tc>
      </w:tr>
      <w:tr>
        <w:trPr>
          <w:jc w:val="center"/>
          <w:trHeight w:val="877"/>
        </w:trPr>
        <w:tc>
          <w:tcPr>
            <w:tcBorders>
              <w:top w:val="single" w:color="auto" w:sz="4" w:space="0"/>
              <w:left w:val="single" w:color="auto" w:sz="4" w:space="0"/>
              <w:right w:val="single" w:color="auto" w:sz="4" w:space="0"/>
            </w:tcBorders>
            <w:tcMar>
              <w:left w:w="20" w:type="dxa"/>
              <w:top w:w="20" w:type="dxa"/>
              <w:right w:w="20" w:type="dxa"/>
              <w:bottom w:w="20" w:type="dxa"/>
            </w:tcMar>
            <w:tcW w:w="658" w:type="pct"/>
            <w:vAlign w:val="center"/>
            <w:vMerge w:val="restart"/>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业绩</w:t>
            </w:r>
            <w:r>
              <w:rPr>
                <w:rFonts w:hint="eastAsia"/>
                <w:color w:val="000000" w:themeColor="text1"/>
                <w:highlight w:val="none"/>
                <w14:textFill>
                  <w14:solidFill>
                    <w14:schemeClr w14:val="tx1"/>
                  </w14:solidFill>
                </w14:textFill>
              </w:rPr>
              <w:t xml:space="preserve">及评价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供应商自2023年9月1日（含）以来承接过类似本项目的服务案例。每提供1份有效业绩的得3分，最多得9分。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（注：时间以合同签订时间为准，提供合同及对应服务期内任一阶段发票扫描件并加盖公章，合同须能反映服务内容，签订时间和签章清晰可见，不提供或提供不全面不得分，同一单位业绩不得重复计分）</w:t>
            </w:r>
            <w:r/>
          </w:p>
        </w:tc>
      </w:tr>
      <w:tr>
        <w:trPr>
          <w:jc w:val="center"/>
          <w:trHeight w:val="720"/>
        </w:trPr>
        <w:tc>
          <w:tcPr>
            <w:tcBorders>
              <w:left w:val="single" w:color="auto" w:sz="4" w:space="0"/>
              <w:bottom w:val="single" w:color="auto" w:sz="4" w:space="0"/>
              <w:right w:val="single" w:color="auto" w:sz="4" w:space="0"/>
            </w:tcBorders>
            <w:tcMar>
              <w:left w:w="20" w:type="dxa"/>
              <w:top w:w="20" w:type="dxa"/>
              <w:right w:w="20" w:type="dxa"/>
              <w:bottom w:w="20" w:type="dxa"/>
            </w:tcMar>
            <w:tcW w:w="658" w:type="pct"/>
            <w:vAlign w:val="center"/>
            <w:vMerge w:val="continue"/>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提供上述业绩获得过用户单位或用户单位内设主管部门盖章的评价结果为满意或优秀等正面评价的验收证明材料，每提供一份有效材料得2分，最高得6分。（提供评价证明扫描件加盖公章，同一采购单位不重复计分，未提供或不符合要求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体检主检医师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主检医师具有主任医师职称的得4分。（同时提供体检主检医师简历表、体检主检医师与响应供应商签订的劳动合同、医师资格证书、医师职称证书和执业证书（须有显示执业地点的页面，材料提供不全或者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项目团队人员</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参检医师具有副主任医师职称的，每提供1人得1分；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具有主任医师职称的，每提供1人得2分。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本项满分</w:t>
            </w:r>
            <w:r>
              <w:rPr>
                <w:rFonts w:ascii="宋体" w:hAnsi="宋体" w:cs="宋体"/>
                <w:color w:val="000000" w:themeColor="text1"/>
                <w:highlight w:val="none"/>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分。（同时提供医师资格证书、医师职称证书和执业证书（须有显示执业地点的页面）扫描件。不提供或材料不全者不得分。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在采购需求中已明确的体检项目基础上，提供增加项目的，增加项目市场价值以江苏省医保局公布的三类医院医疗服务收费价格为依据。评委根据供应商提供的增加项目的市场价值总额、临床意义、项目设置合理性、覆盖教职工健康风险筛查范围、是否贴合实际体检进行综合打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增加项目市场价值总额高、临床意义好，项目设置合理、覆盖教职工健康风险筛查范围广，非常贴合实际体检需求的，得15分；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增加项目市场价值总额较高、临床意义较好，项目设置较合理、覆盖教职工健康风险筛查范围尚可，较好贴合实际体检需求的，得12分；</w:t>
            </w:r>
            <w:r>
              <w:rPr>
                <w:rFonts w:ascii="宋体" w:hAnsi="宋体" w:cs="宋体"/>
                <w:color w:val="000000" w:themeColor="text1"/>
                <w:highlight w:val="none"/>
                <w14:textFill>
                  <w14:solidFill>
                    <w14:schemeClr w14:val="tx1"/>
                  </w14:solidFill>
                </w14:textFill>
              </w:rPr>
              <w:t xml:space="preserve"> </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增加项目市场价值一般、临床意义一般，项目设置维度单一、覆盖教职工健康风险筛查范围一般，与实际体检需求贴合度一般的，得9分；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增加项目市场价值大部分较低、大部分无临床意义，大部分项目设置欠合理、覆盖教职工健康风险筛查范围有限，与实际体检需求贴合度有偏差的，得6分；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增加项目市场价值低、无临床意义，项目设置不合理、覆盖教职工健康风险筛查范围差，不能贴合实际体检需求的，得3分；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须提供增加项目的清单（包含项目名称、体检内容、对应的三类医院医疗服务收费价格、检查目的）并加盖公章，未提供或内容不全不得分。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增值服务</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给予采购人相应的增值服务，经磋商小组一致认定有效的，每个增值服务得1分，最多得5分。（提供增值服务方案并加盖公章，须清楚准确的列明增值服务的条目和具体内容，否则评委有权不予认可）</w:t>
            </w:r>
            <w:r/>
          </w:p>
        </w:tc>
      </w:tr>
      <w:tr>
        <w:trPr>
          <w:trHeight w:val="435"/>
        </w:trPr>
        <w:tc>
          <w:tcPr>
            <w:gridSpan w:val="3"/>
            <w:tcBorders>
              <w:top w:val="single" w:color="auto" w:sz="4" w:space="0"/>
              <w:left w:val="none" w:color="000000" w:sz="4" w:space="0"/>
              <w:bottom w:val="single" w:color="auto" w:sz="4" w:space="0"/>
              <w:right w:val="none" w:color="000000" w:sz="4" w:space="0"/>
            </w:tcBorders>
            <w:tcMar>
              <w:left w:w="20" w:type="dxa"/>
              <w:top w:w="20" w:type="dxa"/>
              <w:right w:w="20" w:type="dxa"/>
              <w:bottom w:w="20" w:type="dxa"/>
            </w:tcMar>
            <w:tcW w:w="5000" w:type="pct"/>
            <w:vAlign w:val="center"/>
            <w:textDirection w:val="lrTb"/>
            <w:noWrap w:val="false"/>
          </w:tcPr>
          <w:p>
            <w:pPr>
              <w:ind w:firstLine="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包三：</w:t>
            </w:r>
            <w:r/>
          </w:p>
        </w:tc>
      </w:tr>
      <w:tr>
        <w:trPr>
          <w:jc w:val="center"/>
          <w:trHeight w:val="60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评分标准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投标报价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价格分统一采用低价优先法计算，即满足磋商文件要求且各项单价最后报价合计金额最低的供应商的价格为磋商基准价，其价格分为满分。其他供应商的价格分统一按照下列公式计算：磋商报价得分=（磋商基准价/各项单价最后磋商报价合计金额）×10。</w:t>
            </w:r>
            <w:r>
              <w:rPr>
                <w:rFonts w:hint="eastAsia" w:ascii="宋体" w:hAnsi="宋体" w:cs="宋体"/>
                <w:b/>
                <w:bCs/>
                <w:color w:val="000000" w:themeColor="text1"/>
                <w:highlight w:val="none"/>
                <w14:textFill>
                  <w14:solidFill>
                    <w14:schemeClr w14:val="tx1"/>
                  </w14:solidFill>
                </w14:textFill>
              </w:rPr>
              <w:t xml:space="preserve">（小数点后保留两位）</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总体实施方案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总体实施方案，评委根据提供的总体实施方案（包括但不限于服务理念、管理制度、健康管理信息系统、体检流程（含导检相关配置）、诊疗水平保障、人员保障、服务响应速度、服务方案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服务理念贴合实际、管理制度完善、健康管理信息系统完备、体检流程（含导检相关配置）合理、诊疗水平保障及人员保障可行、服务响应速度及时、服务方案全面，得10分；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服务理念较贴合实际、管理制度较完善、健康管理信息系统较完备、体检流程（含导检相关配置）较合理、诊疗水平保障及人员保障较可行、服务响应速度较及时、服务方案较全面，得7分；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服务理念基本贴合实际、管理制度基本完善、健康管理信息系统基本完备、体检流程（含导检相关配置）基本合理、诊疗水平保障及人员保障基本可行、服务响应速度基本及时、服务方案基本全面，得4分；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服务理念与实际有偏差、管理制度待优化、健康管理信息系统一般、体检流程（含导检相关配置）合理性一般、诊疗水平保障及人员保障可行性一般、服务响应速度较缓、服务方案笼统，得1分；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重难点分析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供应商应根据磋商文件要求及本项目特点制订重难点分析，评委根据提供的重点、难点把控分析（包括但不限于服务设想及策划、工作目标、项目服务定位、过程把控等）进行评分：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重点、难点服务设想及策划全面、工作目标清晰、项目服务定位准确、过程把控可行的，得7分；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重点、难点服务设想及策划较全面、工作目标较清晰、项目服务定位较准确、过程把控较可行的，得5分；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重点、难点服务设想及策划基本全面、工作目标基本清晰、项目服务定位基本准确、过程把控基本可行的，得3分；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重点、难点服务设想及策划笼统、工作目标模糊、项目服务定位一般、过程把控可行性一般的，得1分；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应急预案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供应商应根据磋商文件要求及本项目特点制订应急预案，评委根据提供的应急预案（包括但不限于应急响应时限、结果高危异常处理方案及绿色通道支持方案、差异化体检安排等）进行评分：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应急响应时限及时、结果高危异常处理方案及绿色通道支持方案完善、差异化体检安排可行的，得7分；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应急响应时限较及时、结果高危异常处理方案及绿色通道支持方案较完善、差异化体检安排较可行的，得5分；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应急响应时限基本及时、结果高危异常处理方案及绿色通道支持方案基本完善、差异化体检安排基本可行的，得3分；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应急响应时限较缓、结果高危异常处理方案及绿色通道支持方案待优化、差异化体检安排可行性一般的，得1分；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设备配备情况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评委根据供应商拟投入本项目的设备配备情况进行综合打分，包括但不限于心电图机、彩色多普勒超声诊断仪、CT机等。</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提供设备数量多、种类丰富、使用年限较短、参数、价值较高的得7分；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提供设备数量较多、种类丰富程度较好、使用年限情况良好、参数、价值良好的得5分；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提供设备数量一般、种类丰富程度一般、使用年限情况尚好、参数、价值尚好的得3分；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提供设备数量较少、种类丰富程度一般、使用年限情况一般、参数、价值一般的得1分；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（注：投标人提供拟投入本项目的设备清单及对应的采购证明或承诺函，并加盖公章，须体现具体的设备明细及其使用地点）</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交通</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公共交通可达体检地点，且体检场所距离地铁出站口或公交站步行时间≤20分钟，得2分。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（注：提供地图软件的步行路线时长截图（按推荐最短）并加盖公章，未提供或提供不全或不符均不得分）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体检服务点接待能力</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为保障教职工可以就近选择，方便教职工体检，供应商可以提供在镇江市区内（京口区、润州区、丹徒区）自由选择体检点并完成体检的，每个区得1分，最多得3分。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（1）如为自有产权的，提供自有产权证明及现场照片，无法体现相关内容或缺少材料的不得分。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（2）如为租赁场所的，提供租赁协议及现场照片，若租赁协议期限无法覆盖本项目服务期限的，还须提供到期续签的承诺书，无法体现相关内容或缺少材料的不得分。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报告查询平台</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供应商承诺提供的体检报告有电子和纸质两种方式，且能实时在微信公众号或体检网站或app在线查询、下载个人体检报告的得3分。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（注：提供承诺函，格式自拟并加盖公章，不提供或提供不符不得分）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服务结果承诺</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供应商须保证体检的各项结果准确率不低于98％，体检结束后，可安排专家上门进行体检后报告解读的得3分。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（注：提供承诺书，格式自拟并加盖公章，不提供或提供不符不得分）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体检场所情况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根据投标人提供的场地环境和人员动向安排（采用文字和图片相结合的形式介绍体检场地，包括但不限于人员引导和标识引导设置的情况，动线安排，科室安排，设备、仪器、耗材摆放等）进行评分：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宽敞、整洁、明亮，各检查科室有独立的单间进行检查，各检查室内部设备、仪器、耗材等摆放整齐，无菌操作项目符合无菌操作要求，医疗垃圾废物回收区域和设备配有显著标识，人员引导和标识引导设置及动线安排合理，受检者的流动规划科学合理、有衔接性的得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较宽敞、较整洁、较明亮，各检查科室有独立的单间进行检查，各检查室内部设备、仪器、耗材等摆放较整齐，无菌操作项目符合无菌操作要求，医疗垃圾废物回收区域和设备配有标识，人员引导和标识引导设置及动线安排较合理，受检者的流动规划较科学合理、较有衔接性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无此项的不得分。</w:t>
            </w:r>
            <w:r/>
          </w:p>
        </w:tc>
      </w:tr>
      <w:tr>
        <w:trPr>
          <w:jc w:val="center"/>
          <w:trHeight w:val="720"/>
        </w:trPr>
        <w:tc>
          <w:tcPr>
            <w:tcBorders>
              <w:top w:val="single" w:color="auto" w:sz="4" w:space="0"/>
              <w:left w:val="single" w:color="auto" w:sz="4" w:space="0"/>
              <w:right w:val="single" w:color="auto" w:sz="4" w:space="0"/>
            </w:tcBorders>
            <w:tcMar>
              <w:left w:w="20" w:type="dxa"/>
              <w:top w:w="20" w:type="dxa"/>
              <w:right w:w="20" w:type="dxa"/>
              <w:bottom w:w="20" w:type="dxa"/>
            </w:tcMar>
            <w:tcW w:w="658" w:type="pct"/>
            <w:vAlign w:val="center"/>
            <w:vMerge w:val="restart"/>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业绩</w:t>
            </w:r>
            <w:r>
              <w:rPr>
                <w:rFonts w:hint="eastAsia"/>
                <w:color w:val="000000" w:themeColor="text1"/>
                <w:highlight w:val="none"/>
                <w14:textFill>
                  <w14:solidFill>
                    <w14:schemeClr w14:val="tx1"/>
                  </w14:solidFill>
                </w14:textFill>
              </w:rPr>
              <w:t xml:space="preserve">及评价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供应商自2023年9月1日（含）以来承接过类似本项目的服务案例。每提供1份有效业绩的得3分，最多得9分。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（注：时间以合同签订时间为准，提供合同及对应服务期内任一阶段发票扫描件并加盖公章，合同须能反映服务内容，签订时间和签章清晰可见，不提供或提供不全面不得分，同一单位业绩不得重复计分）</w:t>
            </w:r>
            <w:r/>
          </w:p>
        </w:tc>
      </w:tr>
      <w:tr>
        <w:trPr>
          <w:jc w:val="center"/>
          <w:trHeight w:val="720"/>
        </w:trPr>
        <w:tc>
          <w:tcPr>
            <w:tcBorders>
              <w:left w:val="single" w:color="auto" w:sz="4" w:space="0"/>
              <w:bottom w:val="single" w:color="auto" w:sz="4" w:space="0"/>
              <w:right w:val="single" w:color="auto" w:sz="4" w:space="0"/>
            </w:tcBorders>
            <w:tcMar>
              <w:left w:w="20" w:type="dxa"/>
              <w:top w:w="20" w:type="dxa"/>
              <w:right w:w="20" w:type="dxa"/>
              <w:bottom w:w="20" w:type="dxa"/>
            </w:tcMar>
            <w:tcW w:w="658" w:type="pct"/>
            <w:vAlign w:val="center"/>
            <w:vMerge w:val="continue"/>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提供上述业绩获得过用户单位或用户单位内设主管部门盖章的评价结果为满意或优秀等正面评价的验收证明材料，每提供一份有效材料得2分，最高得6分。（提供评价证明扫描件加盖公章，同一采购单位不重复计分，未提供或不符合要求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体检主检医师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主检医师具有主任医师职称的得4分。（同时提供体检主检医师简历表、体检主检医师与供应商签订的劳动合同、医师资格证书、医师职称证书和执业证书（须有显示执业地点的页面），材料提供不全或者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项目团队人员</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参检医师具有副主任医师职称的，每提供1人得1分；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具有主任医师职称的，每提供1人得2分。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本项满分</w:t>
            </w:r>
            <w:r>
              <w:rPr>
                <w:rFonts w:ascii="宋体" w:hAnsi="宋体" w:cs="宋体"/>
                <w:color w:val="000000" w:themeColor="text1"/>
                <w:highlight w:val="none"/>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分。（同时提供医师资格证书、医师职称证书和执业证书（须有显示执业地点的页面）扫描件。不提供或材料不全者不得分。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在采购需求中已明确的体检项目基础上，提供增加项目的，增加项目市场价值以江苏省医保局公布的三类医院医疗服务收费价格为依据。评委根据供应商提供的增加项目的市场价值总额、临床意义、项目设置合理性、覆盖教职工健康风险筛查范围、是否贴合实际体检进行综合打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增加项目市场价值总额高、临床意义好，项目设置合理、覆盖教职工健康风险筛查范围广，非常贴合实际体检需求的，得15分；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增加项目市场价值总额较高、临床意义较好，项目设置较合理、覆盖教职工健康风险筛查范围尚可，较好贴合实际体检需求的，得12分；</w:t>
            </w:r>
            <w:r>
              <w:rPr>
                <w:rFonts w:ascii="宋体" w:hAnsi="宋体" w:cs="宋体"/>
                <w:color w:val="000000" w:themeColor="text1"/>
                <w:highlight w:val="none"/>
                <w14:textFill>
                  <w14:solidFill>
                    <w14:schemeClr w14:val="tx1"/>
                  </w14:solidFill>
                </w14:textFill>
              </w:rPr>
              <w:t xml:space="preserve"> </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增加项目市场价值一般、临床意义一般，项目设置维度单一、覆盖教职工健康风险筛查范围一般，与实际体检需求贴合度一般的，得9分；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增加项目市场价值大部分较低、大部分无临床意义，大部分项目设置欠合理、覆盖教职工健康风险筛查范围有限，与实际体检需求贴合度有偏差的，得6分；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增加项目市场价值低、无临床意义，项目设置不合理、覆盖教职工健康风险筛查范围差，不能贴合实际体检需求的，得3分；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须提供增加项目的清单（包含项目名称、体检内容、对应的三类医院医疗服务收费价格、检查目的）并加盖公章，未提供或内容不全不得分。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增值服务</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给予采购人相应的增值服务，经磋商小组一致认定有效的，每个增值服务得1分，最多得5分。（提供增值服务方案并加盖公章，须清楚准确的列明增值服务的条目和具体内容，否则评委有权不予认可）</w:t>
            </w:r>
            <w:r/>
          </w:p>
        </w:tc>
      </w:tr>
    </w:tbl>
    <w:p>
      <w:pPr>
        <w:ind w:firstLine="482"/>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政府采购政策功能落实：</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1.小微型企业价格扣除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（1）本项目对小型和微型企业承接服务给予10%的扣除价格，用扣除后的价格参与评审。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（2）投标人需按照招标文件的要求提供相应的《中小微企业声明函》。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2.残疾人福利单位价格扣除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（1）本项目对残疾人福利性单位视同小型、微型企业，给予10%的价格扣除，用扣除后的价格参与评审。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（2）残疾人福利单位需按照招标文件的要求提供《残疾人福利性单位声明函》。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（3）残疾人福利单位标准请参照《关于促进残疾人就业政府采购政策的通知》（财库〔2017〕141号）。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3.监狱和戒毒企业价格扣除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（1）本项目对监狱和戒毒企业（简称监狱企业）视同小型、微型企业，给予10%的价格扣除，用扣除后的价格参与评审。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4.残疾人福利单位、监狱企业属于小型、微型企业的，不重复享受政策。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6.联合体各方均为小型、微型企业（残疾人福利单位、监狱企业）的，联合体享受10%价格扣除，用扣除后的价格参与评审。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ind w:firstLine="482"/>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供应商应在《技术条款偏离》和《商务条款偏离》中针对本章内容进行响应说明，本章中标注“★”的内容均为实质性要求，如有负偏离视为无效响应，未响应或缺项漏项视为负偏离。</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第一部分 技术</w:t>
      </w:r>
      <w:r>
        <w:rPr>
          <w:rFonts w:hint="eastAsia"/>
          <w:b/>
          <w:bCs/>
          <w:color w:val="000000" w:themeColor="text1"/>
          <w:highlight w:val="none"/>
          <w14:textFill>
            <w14:solidFill>
              <w14:schemeClr w14:val="tx1"/>
            </w14:solidFill>
          </w14:textFill>
        </w:rPr>
        <w:t xml:space="preserve">要求</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包一：</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一、项目概况说明及预估人数</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采购包1为南京地区教职工</w:t>
      </w:r>
      <w:r>
        <w:rPr>
          <w:color w:val="000000" w:themeColor="text1"/>
          <w:highlight w:val="none"/>
          <w14:textFill>
            <w14:solidFill>
              <w14:schemeClr w14:val="tx1"/>
            </w14:solidFill>
          </w14:textFill>
        </w:rPr>
        <w:t xml:space="preserve">体检</w:t>
      </w:r>
      <w:r>
        <w:rPr>
          <w:rFonts w:hint="eastAsia"/>
          <w:color w:val="000000" w:themeColor="text1"/>
          <w:highlight w:val="none"/>
          <w14:textFill>
            <w14:solidFill>
              <w14:schemeClr w14:val="tx1"/>
            </w14:solidFill>
          </w14:textFill>
        </w:rPr>
        <w:t xml:space="preserve">，2026-2028年度</w:t>
      </w:r>
      <w:r>
        <w:rPr>
          <w:color w:val="000000" w:themeColor="text1"/>
          <w:highlight w:val="none"/>
          <w14:textFill>
            <w14:solidFill>
              <w14:schemeClr w14:val="tx1"/>
            </w14:solidFill>
          </w14:textFill>
        </w:rPr>
        <w:t xml:space="preserve">各年度预计应检总人数分别约为</w:t>
      </w:r>
      <w:r>
        <w:rPr>
          <w:rFonts w:hint="eastAsia"/>
          <w:color w:val="000000" w:themeColor="text1"/>
          <w:highlight w:val="none"/>
          <w14:textFill>
            <w14:solidFill>
              <w14:schemeClr w14:val="tx1"/>
            </w14:solidFill>
          </w14:textFill>
        </w:rPr>
        <w:t xml:space="preserve">1220</w:t>
      </w:r>
      <w:r>
        <w:rPr>
          <w:color w:val="000000" w:themeColor="text1"/>
          <w:highlight w:val="none"/>
          <w14:textFill>
            <w14:solidFill>
              <w14:schemeClr w14:val="tx1"/>
            </w14:solidFill>
          </w14:textFill>
        </w:rPr>
        <w:t xml:space="preserve">人、1</w:t>
      </w:r>
      <w:r>
        <w:rPr>
          <w:rFonts w:hint="eastAsia"/>
          <w:color w:val="000000" w:themeColor="text1"/>
          <w:highlight w:val="none"/>
          <w14:textFill>
            <w14:solidFill>
              <w14:schemeClr w14:val="tx1"/>
            </w14:solidFill>
          </w14:textFill>
        </w:rPr>
        <w:t xml:space="preserve">25</w:t>
      </w:r>
      <w:r>
        <w:rPr>
          <w:color w:val="000000" w:themeColor="text1"/>
          <w:highlight w:val="none"/>
          <w14:textFill>
            <w14:solidFill>
              <w14:schemeClr w14:val="tx1"/>
            </w14:solidFill>
          </w14:textFill>
        </w:rPr>
        <w:t xml:space="preserve">0人、1</w:t>
      </w:r>
      <w:r>
        <w:rPr>
          <w:rFonts w:hint="eastAsia"/>
          <w:color w:val="000000" w:themeColor="text1"/>
          <w:highlight w:val="none"/>
          <w14:textFill>
            <w14:solidFill>
              <w14:schemeClr w14:val="tx1"/>
            </w14:solidFill>
          </w14:textFill>
        </w:rPr>
        <w:t xml:space="preserve">30</w:t>
      </w:r>
      <w:r>
        <w:rPr>
          <w:color w:val="000000" w:themeColor="text1"/>
          <w:highlight w:val="none"/>
          <w14:textFill>
            <w14:solidFill>
              <w14:schemeClr w14:val="tx1"/>
            </w14:solidFill>
          </w14:textFill>
        </w:rPr>
        <w:t xml:space="preserve">0人。</w:t>
      </w:r>
      <w:r>
        <w:rPr>
          <w:b/>
          <w:bCs/>
          <w:color w:val="000000" w:themeColor="text1"/>
          <w:highlight w:val="none"/>
          <w14:textFill>
            <w14:solidFill>
              <w14:schemeClr w14:val="tx1"/>
            </w14:solidFill>
          </w14:textFill>
        </w:rPr>
        <w:t xml:space="preserve">人数均为预估数量，最终以自愿选择并实际体检的人数结算</w:t>
      </w:r>
      <w:r>
        <w:rPr>
          <w:rFonts w:hint="eastAsia"/>
          <w:b/>
          <w:bCs/>
          <w:color w:val="000000" w:themeColor="text1"/>
          <w:highlight w:val="none"/>
          <w14:textFill>
            <w14:solidFill>
              <w14:schemeClr w14:val="tx1"/>
            </w14:solidFill>
          </w14:textFill>
        </w:rPr>
        <w:t xml:space="preserve">，采购人不对各年度受检人数作出任何承诺</w:t>
      </w:r>
      <w:r>
        <w:rPr>
          <w:b/>
          <w:bCs/>
          <w:color w:val="000000" w:themeColor="text1"/>
          <w:highlight w:val="none"/>
          <w14:textFill>
            <w14:solidFill>
              <w14:schemeClr w14:val="tx1"/>
            </w14:solidFill>
          </w14:textFill>
        </w:rPr>
        <w:t xml:space="preserve">。</w:t>
      </w:r>
      <w:bookmarkStart w:id="1" w:name="_Hlk240381153"/>
      <w:r>
        <w:rPr>
          <w:rFonts w:hint="eastAsia"/>
          <w:color w:val="000000" w:themeColor="text1"/>
          <w:highlight w:val="none"/>
          <w14:textFill>
            <w14:solidFill>
              <w14:schemeClr w14:val="tx1"/>
            </w14:solidFill>
          </w14:textFill>
        </w:rPr>
        <w:t xml:space="preserve">2026年各年龄段人数见下表：</w:t>
      </w:r>
      <w:r/>
    </w:p>
    <w:tbl>
      <w:tblPr>
        <w:tblStyle w:val="9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718"/>
        <w:gridCol w:w="718"/>
        <w:gridCol w:w="692"/>
        <w:gridCol w:w="692"/>
        <w:gridCol w:w="776"/>
        <w:gridCol w:w="776"/>
        <w:gridCol w:w="692"/>
        <w:gridCol w:w="692"/>
        <w:gridCol w:w="936"/>
        <w:gridCol w:w="936"/>
        <w:gridCol w:w="743"/>
      </w:tblGrid>
      <w:tr>
        <w:trPr/>
        <w:tc>
          <w:tcPr>
            <w:tcW w:w="691"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人员类别</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＜35女未婚</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＜35女已婚</w:t>
            </w:r>
            <w:r/>
          </w:p>
        </w:tc>
        <w:tc>
          <w:tcPr>
            <w:tcW w:w="77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35-45女未婚</w:t>
            </w:r>
            <w:r/>
          </w:p>
        </w:tc>
        <w:tc>
          <w:tcPr>
            <w:tcW w:w="77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35-45女已婚</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≥45女未婚</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≥45女已婚</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高级人才（男，均为≥45）</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高级人才（女，均为≥45已婚）</w:t>
            </w:r>
            <w:r/>
          </w:p>
        </w:tc>
        <w:tc>
          <w:tcPr>
            <w:tcW w:w="743"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w:t>
            </w:r>
            <w:r/>
          </w:p>
        </w:tc>
      </w:tr>
      <w:tr>
        <w:trPr/>
        <w:tc>
          <w:tcPr>
            <w:tcW w:w="691"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人数</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207</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355</w:t>
            </w:r>
            <w:r/>
          </w:p>
        </w:tc>
        <w:tc>
          <w:tcPr>
            <w:gridSpan w:val="2"/>
            <w:tcW w:w="1384"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77</w:t>
            </w:r>
            <w:r/>
          </w:p>
        </w:tc>
        <w:tc>
          <w:tcPr>
            <w:gridSpan w:val="2"/>
            <w:tcW w:w="155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209</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346</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743"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1220</w:t>
            </w:r>
            <w:bookmarkEnd w:id="1"/>
            <w:r/>
            <w:r/>
          </w:p>
        </w:tc>
      </w:tr>
    </w:tbl>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二、体检服务内容</w:t>
      </w:r>
      <w:r>
        <w:rPr>
          <w:rFonts w:hint="eastAsia"/>
          <w:b/>
          <w:bCs/>
          <w:color w:val="000000" w:themeColor="text1"/>
          <w:highlight w:val="none"/>
          <w14:textFill>
            <w14:solidFill>
              <w14:schemeClr w14:val="tx1"/>
            </w14:solidFill>
          </w14:textFill>
        </w:rPr>
        <w:t xml:space="preserve">（供应商磋商响应时可以在下列体检内容中做出增加，但不得低于下列标准）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1.普查项目：</w:t>
      </w:r>
      <w:r>
        <w:rPr>
          <w:rFonts w:hint="eastAsia"/>
          <w:color w:val="000000" w:themeColor="text1"/>
          <w:highlight w:val="none"/>
          <w14:textFill>
            <w14:solidFill>
              <w14:schemeClr w14:val="tx1"/>
            </w14:solidFill>
          </w14:textFill>
        </w:rPr>
        <w:t xml:space="preserve">内科：心血管、消化、呼吸、内分泌、神经等系统；外科：皮肤、淋巴结、四肢、脊柱、肛肠、外周动脉、泌尿生殖（含前列腺）、乳腺（女性）等系统；眼科：视力、眼底、晶状体、角膜、结膜等，五官科：听力、外耳道、鼓膜、鼻中隔、副鼻窦、扁桃体、咽喉等；口腔科：牙齿、牙周、粘膜等。血常规17项（红细胞计数、血红蛋白、红细胞比积、平均红细胞体积、平</w:t>
      </w:r>
      <w:r>
        <w:rPr>
          <w:rFonts w:hint="eastAsia"/>
          <w:color w:val="000000" w:themeColor="text1"/>
          <w:highlight w:val="none"/>
          <w14:textFill>
            <w14:solidFill>
              <w14:schemeClr w14:val="tx1"/>
            </w14:solidFill>
          </w14:textFill>
        </w:rPr>
        <w:t xml:space="preserve">均红细胞血红蛋白含量、平均红细胞血红蛋白浓度、红细胞分布宽度、白细胞计数、淋巴细胞、单核细胞、中性粒细胞、嗜酸性粒细胞、嗜碱粒细胞、血小板含量、血小板比积、血小板平均体积、血小板分布宽度），尿常规（蛋白、尿糖、镜检），甲胎蛋白（AFP），癌胚抗原（CEA），生化十三项（谷丙转氨酶、谷草转氨酶、总蛋白、白蛋白、球蛋白、肌酐、尿素氮、胆固醇、甘油三酯、高密度脂蛋白、低密度脂蛋白、血糖、尿酸）、肝胆脾胰双肾B超，心电图，45岁以下做胸部正位数码片（阳性者打印胸片），45岁以上做胸部CT平扫（不做胸部正位数码片），</w:t>
      </w:r>
      <w:r>
        <w:rPr>
          <w:color w:val="000000" w:themeColor="text1"/>
          <w:highlight w:val="none"/>
          <w14:textFill>
            <w14:solidFill>
              <w14:schemeClr w14:val="tx1"/>
            </w14:solidFill>
          </w14:textFill>
        </w:rPr>
        <w:t xml:space="preserve">45</w:t>
      </w:r>
      <w:r>
        <w:rPr>
          <w:rFonts w:hint="eastAsia"/>
          <w:color w:val="000000" w:themeColor="text1"/>
          <w:highlight w:val="none"/>
          <w14:textFill>
            <w14:solidFill>
              <w14:schemeClr w14:val="tx1"/>
            </w14:solidFill>
          </w14:textFill>
        </w:rPr>
        <w:t xml:space="preserve">岁以上做</w:t>
      </w:r>
      <w:r>
        <w:rPr>
          <w:color w:val="000000" w:themeColor="text1"/>
          <w:highlight w:val="none"/>
          <w14:textFill>
            <w14:solidFill>
              <w14:schemeClr w14:val="tx1"/>
            </w14:solidFill>
          </w14:textFill>
        </w:rPr>
        <w:t xml:space="preserve">C13呼气试验。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专项项目：已婚女性做妇科检查、阴道涂片、35岁以上女性查妇科B超；45岁（含45）以上的女同志加查糖类抗原153（CA-153）、糖类抗原125（CA-125）、神经元特异性烯醇化酶（NSE）；35岁以上男性加查前列腺肛检；45岁（含45）以上男性加查前列腺B超、</w:t>
      </w:r>
      <w:r>
        <w:rPr>
          <w:rFonts w:hint="eastAsia"/>
          <w:color w:val="000000" w:themeColor="text1"/>
          <w:highlight w:val="none"/>
          <w14:textFill>
            <w14:solidFill>
              <w14:schemeClr w14:val="tx1"/>
            </w14:solidFill>
          </w14:textFill>
        </w:rPr>
        <w:t xml:space="preserve">甲状腺</w:t>
      </w:r>
      <w:r>
        <w:rPr>
          <w:color w:val="000000" w:themeColor="text1"/>
          <w:highlight w:val="none"/>
          <w14:textFill>
            <w14:solidFill>
              <w14:schemeClr w14:val="tx1"/>
            </w14:solidFill>
          </w14:textFill>
        </w:rPr>
        <w:t xml:space="preserve">B</w:t>
      </w:r>
      <w:r>
        <w:rPr>
          <w:rFonts w:hint="eastAsia"/>
          <w:color w:val="000000" w:themeColor="text1"/>
          <w:highlight w:val="none"/>
          <w14:textFill>
            <w14:solidFill>
              <w14:schemeClr w14:val="tx1"/>
            </w14:solidFill>
          </w14:textFill>
        </w:rPr>
        <w:t xml:space="preserve">超、</w:t>
      </w:r>
      <w:r>
        <w:rPr>
          <w:color w:val="000000" w:themeColor="text1"/>
          <w:highlight w:val="none"/>
          <w14:textFill>
            <w14:solidFill>
              <w14:schemeClr w14:val="tx1"/>
            </w14:solidFill>
          </w14:textFill>
        </w:rPr>
        <w:t xml:space="preserve">前列腺特异抗原（PSA）和神经元特异性烯醇化酶（NSE）。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对国家级、省部级高级人才和享受特约医疗（高校）待遇的人员增加眼底照相、糖化血红蛋白、肝功能由五项增至十项、甲状腺功能三项（TSH、T3、T4）、肿瘤标志物由七项增至九项、头颅CT平扫及头颅血管MRA、颈动脉彩超；女性增加人乳头瘤病毒HPV25分型检测。</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包二：</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一、项目概况说明及预估人数</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采购包2为南京地区教职工</w:t>
      </w:r>
      <w:r>
        <w:rPr>
          <w:color w:val="000000" w:themeColor="text1"/>
          <w:highlight w:val="none"/>
          <w14:textFill>
            <w14:solidFill>
              <w14:schemeClr w14:val="tx1"/>
            </w14:solidFill>
          </w14:textFill>
        </w:rPr>
        <w:t xml:space="preserve">体检</w:t>
      </w:r>
      <w:r>
        <w:rPr>
          <w:rFonts w:hint="eastAsia"/>
          <w:color w:val="000000" w:themeColor="text1"/>
          <w:highlight w:val="none"/>
          <w14:textFill>
            <w14:solidFill>
              <w14:schemeClr w14:val="tx1"/>
            </w14:solidFill>
          </w14:textFill>
        </w:rPr>
        <w:t xml:space="preserve">，2026-2028年度</w:t>
      </w:r>
      <w:r>
        <w:rPr>
          <w:color w:val="000000" w:themeColor="text1"/>
          <w:highlight w:val="none"/>
          <w14:textFill>
            <w14:solidFill>
              <w14:schemeClr w14:val="tx1"/>
            </w14:solidFill>
          </w14:textFill>
        </w:rPr>
        <w:t xml:space="preserve">各年度预计应检总人数分别约为</w:t>
      </w:r>
      <w:r>
        <w:rPr>
          <w:rFonts w:hint="eastAsia"/>
          <w:color w:val="000000" w:themeColor="text1"/>
          <w:highlight w:val="none"/>
          <w14:textFill>
            <w14:solidFill>
              <w14:schemeClr w14:val="tx1"/>
            </w14:solidFill>
          </w14:textFill>
        </w:rPr>
        <w:t xml:space="preserve">1220</w:t>
      </w:r>
      <w:r>
        <w:rPr>
          <w:color w:val="000000" w:themeColor="text1"/>
          <w:highlight w:val="none"/>
          <w14:textFill>
            <w14:solidFill>
              <w14:schemeClr w14:val="tx1"/>
            </w14:solidFill>
          </w14:textFill>
        </w:rPr>
        <w:t xml:space="preserve">人、1</w:t>
      </w:r>
      <w:r>
        <w:rPr>
          <w:rFonts w:hint="eastAsia"/>
          <w:color w:val="000000" w:themeColor="text1"/>
          <w:highlight w:val="none"/>
          <w14:textFill>
            <w14:solidFill>
              <w14:schemeClr w14:val="tx1"/>
            </w14:solidFill>
          </w14:textFill>
        </w:rPr>
        <w:t xml:space="preserve">25</w:t>
      </w:r>
      <w:r>
        <w:rPr>
          <w:color w:val="000000" w:themeColor="text1"/>
          <w:highlight w:val="none"/>
          <w14:textFill>
            <w14:solidFill>
              <w14:schemeClr w14:val="tx1"/>
            </w14:solidFill>
          </w14:textFill>
        </w:rPr>
        <w:t xml:space="preserve">0人、1</w:t>
      </w: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00人。</w:t>
      </w:r>
      <w:r>
        <w:rPr>
          <w:b/>
          <w:bCs/>
          <w:color w:val="000000" w:themeColor="text1"/>
          <w:highlight w:val="none"/>
          <w14:textFill>
            <w14:solidFill>
              <w14:schemeClr w14:val="tx1"/>
            </w14:solidFill>
          </w14:textFill>
        </w:rPr>
        <w:t xml:space="preserve">人数均为预估数量，最终以自愿选择并实际体检的人数结算</w:t>
      </w:r>
      <w:r>
        <w:rPr>
          <w:rFonts w:hint="eastAsia"/>
          <w:b/>
          <w:bCs/>
          <w:color w:val="000000" w:themeColor="text1"/>
          <w:highlight w:val="none"/>
          <w14:textFill>
            <w14:solidFill>
              <w14:schemeClr w14:val="tx1"/>
            </w14:solidFill>
          </w14:textFill>
        </w:rPr>
        <w:t xml:space="preserve">，采购人不对各年度受检人数作出任何承诺</w:t>
      </w:r>
      <w:r>
        <w:rPr>
          <w:b/>
          <w:bCs/>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2026年各年龄段人数见下表：</w:t>
      </w:r>
      <w:r/>
    </w:p>
    <w:tbl>
      <w:tblPr>
        <w:tblStyle w:val="9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718"/>
        <w:gridCol w:w="718"/>
        <w:gridCol w:w="692"/>
        <w:gridCol w:w="692"/>
        <w:gridCol w:w="776"/>
        <w:gridCol w:w="776"/>
        <w:gridCol w:w="692"/>
        <w:gridCol w:w="692"/>
        <w:gridCol w:w="936"/>
        <w:gridCol w:w="936"/>
        <w:gridCol w:w="743"/>
      </w:tblGrid>
      <w:tr>
        <w:trPr/>
        <w:tc>
          <w:tcPr>
            <w:tcW w:w="691"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人员类别</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＜35女未婚</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＜35女已婚</w:t>
            </w:r>
            <w:r/>
          </w:p>
        </w:tc>
        <w:tc>
          <w:tcPr>
            <w:tcW w:w="77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35-45女未婚</w:t>
            </w:r>
            <w:r/>
          </w:p>
        </w:tc>
        <w:tc>
          <w:tcPr>
            <w:tcW w:w="77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35-45女已婚</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≥45女未婚</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≥45女已婚</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高级人才（男，均为≥45）</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高级人才（女，均为≥45已婚）</w:t>
            </w:r>
            <w:r/>
          </w:p>
        </w:tc>
        <w:tc>
          <w:tcPr>
            <w:tcW w:w="743"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w:t>
            </w:r>
            <w:r/>
          </w:p>
        </w:tc>
      </w:tr>
      <w:tr>
        <w:trPr/>
        <w:tc>
          <w:tcPr>
            <w:tcW w:w="691"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人数</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207</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355</w:t>
            </w:r>
            <w:r/>
          </w:p>
        </w:tc>
        <w:tc>
          <w:tcPr>
            <w:gridSpan w:val="2"/>
            <w:tcW w:w="1384"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w:t>
            </w:r>
            <w:r/>
          </w:p>
        </w:tc>
        <w:tc>
          <w:tcPr>
            <w:gridSpan w:val="2"/>
            <w:tcW w:w="155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210</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345</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743"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1220</w:t>
            </w:r>
            <w:r/>
          </w:p>
        </w:tc>
      </w:tr>
    </w:tbl>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二、体检服务内容</w:t>
      </w:r>
      <w:r>
        <w:rPr>
          <w:rFonts w:hint="eastAsia"/>
          <w:b/>
          <w:bCs/>
          <w:color w:val="000000" w:themeColor="text1"/>
          <w:highlight w:val="none"/>
          <w14:textFill>
            <w14:solidFill>
              <w14:schemeClr w14:val="tx1"/>
            </w14:solidFill>
          </w14:textFill>
        </w:rPr>
        <w:t xml:space="preserve">（供应商磋商响应时可以在下列体检内容中做出增加，但不得低于下列标准）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1.普查项目：</w:t>
      </w:r>
      <w:r>
        <w:rPr>
          <w:rFonts w:hint="eastAsia"/>
          <w:color w:val="000000" w:themeColor="text1"/>
          <w:highlight w:val="none"/>
          <w14:textFill>
            <w14:solidFill>
              <w14:schemeClr w14:val="tx1"/>
            </w14:solidFill>
          </w14:textFill>
        </w:rPr>
        <w:t xml:space="preserve">内科：心血管、消化、呼吸、内分泌、神经等系统；外科：皮肤、淋巴结、四肢、脊柱、肛肠、外周动脉、泌尿生殖（含前列腺）、乳腺（女性）等系统；眼科：视力、眼底、晶状体、角膜、结膜等，五官科：听力、外耳道、鼓膜、鼻中隔、副鼻窦、扁桃体、咽喉等；口腔科：牙齿、牙周、粘膜等。血常规17项（红细胞计数、血红蛋白、红细胞比积、平均红细胞体积、平</w:t>
      </w:r>
      <w:r>
        <w:rPr>
          <w:rFonts w:hint="eastAsia"/>
          <w:color w:val="000000" w:themeColor="text1"/>
          <w:highlight w:val="none"/>
          <w14:textFill>
            <w14:solidFill>
              <w14:schemeClr w14:val="tx1"/>
            </w14:solidFill>
          </w14:textFill>
        </w:rPr>
        <w:t xml:space="preserve">均红细胞血红蛋白含量、平均红细胞血红蛋白浓度、红细胞分布宽度、白细胞计数、淋巴细胞、单核细胞、中性粒细胞、嗜酸性粒细胞、嗜碱粒细胞、血小板含量、血小板比积、血小板平均体积、血小板分布宽度），尿常规（蛋白、尿糖、镜检），甲胎蛋白（AFP），癌胚抗原（CEA），生化十三项（谷丙转氨酶、谷草转氨酶、总蛋白、白蛋白、球蛋白、肌酐、尿素氮、胆固醇、甘油三酯、高密度脂蛋白、低密度脂蛋白、血糖、尿酸）、肝胆脾胰双肾B超，心电图，45岁以下做胸部正位数码片（阳性者打印胸片），45岁以上做胸部CT平扫（不做胸部正位数码片），</w:t>
      </w:r>
      <w:r>
        <w:rPr>
          <w:color w:val="000000" w:themeColor="text1"/>
          <w:highlight w:val="none"/>
          <w14:textFill>
            <w14:solidFill>
              <w14:schemeClr w14:val="tx1"/>
            </w14:solidFill>
          </w14:textFill>
        </w:rPr>
        <w:t xml:space="preserve">45</w:t>
      </w:r>
      <w:r>
        <w:rPr>
          <w:rFonts w:hint="eastAsia"/>
          <w:color w:val="000000" w:themeColor="text1"/>
          <w:highlight w:val="none"/>
          <w14:textFill>
            <w14:solidFill>
              <w14:schemeClr w14:val="tx1"/>
            </w14:solidFill>
          </w14:textFill>
        </w:rPr>
        <w:t xml:space="preserve">岁以上做</w:t>
      </w:r>
      <w:r>
        <w:rPr>
          <w:color w:val="000000" w:themeColor="text1"/>
          <w:highlight w:val="none"/>
          <w14:textFill>
            <w14:solidFill>
              <w14:schemeClr w14:val="tx1"/>
            </w14:solidFill>
          </w14:textFill>
        </w:rPr>
        <w:t xml:space="preserve">C13呼气试验。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专项项目：已婚女性做妇科检查、阴道涂片、35岁以上女性查妇科B超；45岁（含45）以上的女同志加查糖类抗原153（CA-153）、糖类抗原125（CA-125）、神经元特异性烯醇化酶（NSE）；35岁以上男性加查前列腺肛检；45岁（含45）以上男性加查前列腺B超、</w:t>
      </w:r>
      <w:r>
        <w:rPr>
          <w:rFonts w:hint="eastAsia"/>
          <w:color w:val="000000" w:themeColor="text1"/>
          <w:highlight w:val="none"/>
          <w14:textFill>
            <w14:solidFill>
              <w14:schemeClr w14:val="tx1"/>
            </w14:solidFill>
          </w14:textFill>
        </w:rPr>
        <w:t xml:space="preserve">甲状腺</w:t>
      </w:r>
      <w:r>
        <w:rPr>
          <w:color w:val="000000" w:themeColor="text1"/>
          <w:highlight w:val="none"/>
          <w14:textFill>
            <w14:solidFill>
              <w14:schemeClr w14:val="tx1"/>
            </w14:solidFill>
          </w14:textFill>
        </w:rPr>
        <w:t xml:space="preserve">B</w:t>
      </w:r>
      <w:r>
        <w:rPr>
          <w:rFonts w:hint="eastAsia"/>
          <w:color w:val="000000" w:themeColor="text1"/>
          <w:highlight w:val="none"/>
          <w14:textFill>
            <w14:solidFill>
              <w14:schemeClr w14:val="tx1"/>
            </w14:solidFill>
          </w14:textFill>
        </w:rPr>
        <w:t xml:space="preserve">超、</w:t>
      </w:r>
      <w:r>
        <w:rPr>
          <w:color w:val="000000" w:themeColor="text1"/>
          <w:highlight w:val="none"/>
          <w14:textFill>
            <w14:solidFill>
              <w14:schemeClr w14:val="tx1"/>
            </w14:solidFill>
          </w14:textFill>
        </w:rPr>
        <w:t xml:space="preserve">前列腺特异抗原（PSA）和神经元特异性烯醇化酶（NSE）。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对国家级、省部级高级人才和享受特约医疗（高校）待遇的人员增加眼底照相、糖化血红蛋白、肝功能由五项增至十项、甲状腺功能三项（TSH、T3、T4）、肿瘤标志物由七项增至九项、头颅CT平扫及头颅血管MRA、颈动脉彩超；女性增加人乳头瘤病毒HPV25分型检测。</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包三：</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一、项目概况说明及预估人数</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采购包3为镇江地区教职工</w:t>
      </w:r>
      <w:r>
        <w:rPr>
          <w:color w:val="000000" w:themeColor="text1"/>
          <w:highlight w:val="none"/>
          <w14:textFill>
            <w14:solidFill>
              <w14:schemeClr w14:val="tx1"/>
            </w14:solidFill>
          </w14:textFill>
        </w:rPr>
        <w:t xml:space="preserve">体检</w:t>
      </w:r>
      <w:r>
        <w:rPr>
          <w:rFonts w:hint="eastAsia"/>
          <w:color w:val="000000" w:themeColor="text1"/>
          <w:highlight w:val="none"/>
          <w14:textFill>
            <w14:solidFill>
              <w14:schemeClr w14:val="tx1"/>
            </w14:solidFill>
          </w14:textFill>
        </w:rPr>
        <w:t xml:space="preserve">，2026-2028年度</w:t>
      </w:r>
      <w:r>
        <w:rPr>
          <w:color w:val="000000" w:themeColor="text1"/>
          <w:highlight w:val="none"/>
          <w14:textFill>
            <w14:solidFill>
              <w14:schemeClr w14:val="tx1"/>
            </w14:solidFill>
          </w14:textFill>
        </w:rPr>
        <w:t xml:space="preserve">各年度预计应检总人数分别约为1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0人、1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0人、1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0人。</w:t>
      </w:r>
      <w:r>
        <w:rPr>
          <w:b/>
          <w:bCs/>
          <w:color w:val="000000" w:themeColor="text1"/>
          <w:highlight w:val="none"/>
          <w14:textFill>
            <w14:solidFill>
              <w14:schemeClr w14:val="tx1"/>
            </w14:solidFill>
          </w14:textFill>
        </w:rPr>
        <w:t xml:space="preserve">人数均为预估数量，最终以自愿选择并实际体检的人数结算</w:t>
      </w:r>
      <w:r>
        <w:rPr>
          <w:rFonts w:hint="eastAsia"/>
          <w:b/>
          <w:bCs/>
          <w:color w:val="000000" w:themeColor="text1"/>
          <w:highlight w:val="none"/>
          <w14:textFill>
            <w14:solidFill>
              <w14:schemeClr w14:val="tx1"/>
            </w14:solidFill>
          </w14:textFill>
        </w:rPr>
        <w:t xml:space="preserve">，采购人不对各年度受检人数作出任何承诺</w:t>
      </w:r>
      <w:r>
        <w:rPr>
          <w:b/>
          <w:bCs/>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2026年各年龄段人数见下表：</w:t>
      </w:r>
      <w:r/>
    </w:p>
    <w:tbl>
      <w:tblPr>
        <w:tblStyle w:val="93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3"/>
        <w:gridCol w:w="1146"/>
        <w:gridCol w:w="1146"/>
        <w:gridCol w:w="1107"/>
        <w:gridCol w:w="1241"/>
        <w:gridCol w:w="1243"/>
        <w:gridCol w:w="1107"/>
        <w:gridCol w:w="1189"/>
      </w:tblGrid>
      <w:tr>
        <w:trPr/>
        <w:tc>
          <w:tcPr>
            <w:tcW w:w="594"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人员类别</w:t>
            </w:r>
            <w:r/>
          </w:p>
        </w:tc>
        <w:tc>
          <w:tcPr>
            <w:tcW w:w="61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61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59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＜35女已婚</w:t>
            </w:r>
            <w:r/>
          </w:p>
        </w:tc>
        <w:tc>
          <w:tcPr>
            <w:tcW w:w="66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35-45女未婚</w:t>
            </w:r>
            <w:r/>
          </w:p>
        </w:tc>
        <w:tc>
          <w:tcPr>
            <w:tcW w:w="66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35-45女已婚</w:t>
            </w:r>
            <w:r/>
          </w:p>
        </w:tc>
        <w:tc>
          <w:tcPr>
            <w:tcW w:w="59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≥45女已婚</w:t>
            </w:r>
            <w:r/>
          </w:p>
        </w:tc>
        <w:tc>
          <w:tcPr>
            <w:tcW w:w="64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w:t>
            </w:r>
            <w:r/>
          </w:p>
        </w:tc>
      </w:tr>
      <w:tr>
        <w:trPr/>
        <w:tc>
          <w:tcPr>
            <w:tcW w:w="594"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人数</w:t>
            </w:r>
            <w:r/>
          </w:p>
        </w:tc>
        <w:tc>
          <w:tcPr>
            <w:tcW w:w="61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61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37</w:t>
            </w:r>
            <w:r/>
          </w:p>
        </w:tc>
        <w:tc>
          <w:tcPr>
            <w:tcW w:w="59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66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66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59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67</w:t>
            </w:r>
            <w:r/>
          </w:p>
        </w:tc>
        <w:tc>
          <w:tcPr>
            <w:tcW w:w="64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110</w:t>
            </w:r>
            <w:r/>
          </w:p>
        </w:tc>
      </w:tr>
    </w:tbl>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二、体检服务内容</w:t>
      </w:r>
      <w:r>
        <w:rPr>
          <w:rFonts w:hint="eastAsia"/>
          <w:b/>
          <w:bCs/>
          <w:color w:val="000000" w:themeColor="text1"/>
          <w:highlight w:val="none"/>
          <w14:textFill>
            <w14:solidFill>
              <w14:schemeClr w14:val="tx1"/>
            </w14:solidFill>
          </w14:textFill>
        </w:rPr>
        <w:t xml:space="preserve">（供应商磋商响应时可以在下列体检内容中做出增加，但不得低于下列标准）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1.普查项目：</w:t>
      </w:r>
      <w:r>
        <w:rPr>
          <w:rFonts w:hint="eastAsia"/>
          <w:color w:val="000000" w:themeColor="text1"/>
          <w:highlight w:val="none"/>
          <w14:textFill>
            <w14:solidFill>
              <w14:schemeClr w14:val="tx1"/>
            </w14:solidFill>
          </w14:textFill>
        </w:rPr>
        <w:t xml:space="preserve">内科：心血管、消化、呼吸、内分泌、神经等系统；外科：皮肤、淋巴结、四肢、脊柱、肛肠、外周动脉、泌尿生殖（含前列腺）、乳腺（女性）等系统；眼科：视力、眼底、晶状体、角膜、结膜等，五官科：听力、外耳道、鼓膜、鼻中隔、副鼻窦、扁桃体、咽喉等；口腔科：牙齿、牙周、粘膜等。血常规17项（红细胞计数、血红蛋白、红细胞比积、平均红细胞体积、平</w:t>
      </w:r>
      <w:r>
        <w:rPr>
          <w:rFonts w:hint="eastAsia"/>
          <w:color w:val="000000" w:themeColor="text1"/>
          <w:highlight w:val="none"/>
          <w14:textFill>
            <w14:solidFill>
              <w14:schemeClr w14:val="tx1"/>
            </w14:solidFill>
          </w14:textFill>
        </w:rPr>
        <w:t xml:space="preserve">均红细胞血红蛋白含量、平均红细胞血红蛋白浓度、红细胞分布宽度、白细胞计数、淋巴细胞、单核细胞、中性粒细胞、嗜酸性粒细胞、嗜碱粒细胞、血小板含量、血小板比积、血小板平均体积、血小板分布宽度），尿常规（蛋白、尿糖、镜检），甲胎蛋白（AFP），癌胚抗原（CEA），生化十三项（谷丙转氨酶、谷草转氨酶、总蛋白、白蛋白、球蛋白、肌酐、尿素氮、胆固醇、甘油三酯、高密度脂蛋白、低密度脂蛋白、血糖、尿酸）、肝胆脾胰双肾B超，心电图，45岁以下做胸部正位数码片（阳性者打印胸片），45岁以上做胸部CT平扫（不做胸部正位数码片），</w:t>
      </w:r>
      <w:r>
        <w:rPr>
          <w:color w:val="auto"/>
          <w:highlight w:val="none"/>
        </w:rPr>
        <w:t xml:space="preserve">45</w:t>
      </w:r>
      <w:r>
        <w:rPr>
          <w:rFonts w:hint="eastAsia"/>
          <w:color w:val="auto"/>
          <w:highlight w:val="none"/>
        </w:rPr>
        <w:t xml:space="preserve">岁以上做</w:t>
      </w:r>
      <w:r>
        <w:rPr>
          <w:color w:val="000000" w:themeColor="text1"/>
          <w:highlight w:val="none"/>
          <w14:textFill>
            <w14:solidFill>
              <w14:schemeClr w14:val="tx1"/>
            </w14:solidFill>
          </w14:textFill>
        </w:rPr>
        <w:t xml:space="preserve">C13</w:t>
      </w:r>
      <w:r>
        <w:rPr>
          <w:rFonts w:hint="eastAsia"/>
          <w:color w:val="000000" w:themeColor="text1"/>
          <w:highlight w:val="none"/>
          <w14:textFill>
            <w14:solidFill>
              <w14:schemeClr w14:val="tx1"/>
            </w14:solidFill>
          </w14:textFill>
        </w:rPr>
        <w:t xml:space="preserve">呼气试验</w:t>
      </w:r>
      <w:r>
        <w:rPr>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专项项目：已婚女性做妇科检查、阴道涂片、35岁以上女性查妇科B超；45岁（含45）以上的女同志加查糖类抗原153（CA-153）、糖类抗原125（CA-125）、神经元特异性烯醇化酶（NSE）；35岁以上男性加查前列腺肛检；45岁（含45）以上男性加查前列腺B超、</w:t>
      </w:r>
      <w:r>
        <w:rPr>
          <w:rFonts w:hint="eastAsia"/>
          <w:color w:val="000000" w:themeColor="text1"/>
          <w:highlight w:val="none"/>
          <w14:textFill>
            <w14:solidFill>
              <w14:schemeClr w14:val="tx1"/>
            </w14:solidFill>
          </w14:textFill>
        </w:rPr>
        <w:t xml:space="preserve">甲状腺</w:t>
      </w:r>
      <w:r>
        <w:rPr>
          <w:color w:val="000000" w:themeColor="text1"/>
          <w:highlight w:val="none"/>
          <w14:textFill>
            <w14:solidFill>
              <w14:schemeClr w14:val="tx1"/>
            </w14:solidFill>
          </w14:textFill>
        </w:rPr>
        <w:t xml:space="preserve">B</w:t>
      </w:r>
      <w:r>
        <w:rPr>
          <w:rFonts w:hint="eastAsia"/>
          <w:color w:val="000000" w:themeColor="text1"/>
          <w:highlight w:val="none"/>
          <w14:textFill>
            <w14:solidFill>
              <w14:schemeClr w14:val="tx1"/>
            </w14:solidFill>
          </w14:textFill>
        </w:rPr>
        <w:t xml:space="preserve">超、</w:t>
      </w:r>
      <w:r>
        <w:rPr>
          <w:color w:val="000000" w:themeColor="text1"/>
          <w:highlight w:val="none"/>
          <w14:textFill>
            <w14:solidFill>
              <w14:schemeClr w14:val="tx1"/>
            </w14:solidFill>
          </w14:textFill>
        </w:rPr>
        <w:t xml:space="preserve">前列腺特异抗原（PSA）和神经元特异性烯醇化酶（NSE）。</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第三部分 服务要求</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一、服务要求</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1.基本要求</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组建专项服务小组，为</w:t>
      </w:r>
      <w:r>
        <w:rPr>
          <w:rFonts w:hint="eastAsia"/>
          <w:color w:val="000000" w:themeColor="text1"/>
          <w:highlight w:val="none"/>
          <w14:textFill>
            <w14:solidFill>
              <w14:schemeClr w14:val="tx1"/>
            </w14:solidFill>
          </w14:textFill>
        </w:rPr>
        <w:t xml:space="preserve">采购人</w:t>
      </w:r>
      <w:r>
        <w:rPr>
          <w:color w:val="000000" w:themeColor="text1"/>
          <w:highlight w:val="none"/>
          <w14:textFill>
            <w14:solidFill>
              <w14:schemeClr w14:val="tx1"/>
            </w14:solidFill>
          </w14:textFill>
        </w:rPr>
        <w:t xml:space="preserve">教职工体检制定详尽体检计划。</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1.2体检操作需遵循规范流程，检查过程应细致严谨。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应依据采购人提供的人员信息进行严格核查身份，并按指定套餐开展体检服务，以杜绝冒名顶替及擅自更换体检套餐的情况。</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1.4供应商</w:t>
      </w:r>
      <w:r>
        <w:rPr>
          <w:color w:val="000000" w:themeColor="text1"/>
          <w:highlight w:val="none"/>
          <w14:textFill>
            <w14:solidFill>
              <w14:schemeClr w14:val="tx1"/>
            </w14:solidFill>
          </w14:textFill>
        </w:rPr>
        <w:t xml:space="preserve">拟派的现场负责人须具备全权处理现场情况的权限和能力。在突发情况时与其联系随时解决现场问题，要求快速处置，将不良影响和风险降至最低。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1.6</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必须为采购人教职工建立个人健康档案，并根据需要及时给予合理的建议和指导。如遇重大疾病等，按需为参检人提供办理医疗转诊服务。如遇重要影响公共卫生的传染病，须按照国家相关规定规范处置。</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★2.设备配置</w:t>
      </w:r>
      <w:r>
        <w:rPr>
          <w:rFonts w:hint="eastAsia"/>
          <w:b/>
          <w:bCs/>
          <w:color w:val="000000" w:themeColor="text1"/>
          <w:highlight w:val="none"/>
          <w14:textFill>
            <w14:solidFill>
              <w14:schemeClr w14:val="tx1"/>
            </w14:solidFill>
          </w14:textFill>
        </w:rPr>
        <w:t xml:space="preserve">（提供承诺书，未提供或不符合要求按无效响应处理）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本次体检所使用的主要医疗设备须性能稳定、符合国家医疗设备安全与质量标准。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3.服务场所</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服务场所需做到环境整洁规范、布局科学合理、通风采光良好，功能分区清晰明确，卫生条件符合标准，无安全隐患，同时充分保障参检教职工的体验与个人隐私。</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★4.医资配备</w:t>
      </w:r>
      <w:r>
        <w:rPr>
          <w:rFonts w:hint="eastAsia"/>
          <w:b/>
          <w:bCs/>
          <w:color w:val="000000" w:themeColor="text1"/>
          <w:highlight w:val="none"/>
          <w14:textFill>
            <w14:solidFill>
              <w14:schemeClr w14:val="tx1"/>
            </w14:solidFill>
          </w14:textFill>
        </w:rPr>
        <w:t xml:space="preserve">（提供承诺书，未提供或不符合要求按无效响应处理）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4.1人员配备要求：</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需配备经验丰富、资质完备、责任心强的医务人员承担体检操作和结果解读工作，保障体检结果精准可信；所有医务人员开展体检工作时，必须佩戴标注本人姓名、职务、职称的身份标识牌。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4.2人员配置规范：医护团队配置数量要和本次参检总人数匹配，保障可以落实分时段错峰体检。</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4.3严禁无证人员、实习人员独立开展体检诊疗工作。</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5.交通便捷</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体检场地地理位置优越，公共交通通达性强，临近公交、轨道交通站点，保障教职工出行体检便利。</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6.专项服务方案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6.1供应商须编制完整、可落地的教职工专属体检实施方案，设计科学合理的体检流程。</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6.2对每日体检接待人数进行调控管控，避免参检教职工等待时间过长影响体检体验，保障体检工作能够高效有序开展。</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★6.3供应商须按采购</w:t>
      </w:r>
      <w:r>
        <w:rPr>
          <w:rFonts w:hint="eastAsia"/>
          <w:color w:val="000000" w:themeColor="text1"/>
          <w:highlight w:val="none"/>
          <w14:textFill>
            <w14:solidFill>
              <w14:schemeClr w14:val="tx1"/>
            </w14:solidFill>
          </w14:textFill>
        </w:rPr>
        <w:t xml:space="preserve">人</w:t>
      </w:r>
      <w:r>
        <w:rPr>
          <w:color w:val="000000" w:themeColor="text1"/>
          <w:highlight w:val="none"/>
          <w14:textFill>
            <w14:solidFill>
              <w14:schemeClr w14:val="tx1"/>
            </w14:solidFill>
          </w14:textFill>
        </w:rPr>
        <w:t xml:space="preserve">需求，协调安排学校离退休教职工在团检时间内进行专场体检。</w:t>
      </w:r>
      <w:r>
        <w:rPr>
          <w:rFonts w:hint="eastAsia"/>
          <w:b/>
          <w:bCs/>
          <w:color w:val="000000" w:themeColor="text1"/>
          <w:highlight w:val="none"/>
          <w14:textFill>
            <w14:solidFill>
              <w14:schemeClr w14:val="tx1"/>
            </w14:solidFill>
          </w14:textFill>
        </w:rPr>
        <w:t xml:space="preserve">（提供承诺书，未提供或不符合要求按无效响应处理）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★6.4 供应商</w:t>
      </w:r>
      <w:r>
        <w:rPr>
          <w:rFonts w:hint="eastAsia"/>
          <w:color w:val="000000" w:themeColor="text1"/>
          <w:highlight w:val="none"/>
          <w14:textFill>
            <w14:solidFill>
              <w14:schemeClr w14:val="tx1"/>
            </w14:solidFill>
          </w14:textFill>
        </w:rPr>
        <w:t xml:space="preserve">须提供教职工进行项目替换的服务（如胸部CT可替换为心脏彩超或头颅CT等）。</w:t>
      </w:r>
      <w:r>
        <w:rPr>
          <w:rFonts w:hint="eastAsia"/>
          <w:b/>
          <w:bCs/>
          <w:color w:val="000000" w:themeColor="text1"/>
          <w:highlight w:val="none"/>
          <w14:textFill>
            <w14:solidFill>
              <w14:schemeClr w14:val="tx1"/>
            </w14:solidFill>
          </w14:textFill>
        </w:rPr>
        <w:t xml:space="preserve">（提供承诺书及可替换项目清单，未提供或不符合要求按无效响应处理）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7.体检后续服务</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7.1体检工作完成后，应为全体受检人员提供电子版与纸质版体检报告，附健康状况书面综合评价及下一步防治建议。</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7.2体检机构须安排具备相应资质且经验丰富的医务人员开展体检操作、结果解读及咨询服务，确保体检结果的准确性与可靠性。</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7.3教职工体检个人档案由供应商妥善存档保管，相关资料留存备查，确保可随时调阅取用；编制全校教职工体检汇总报告，系统摸排教职工整体健康情况，相关报告交由</w:t>
      </w:r>
      <w:r>
        <w:rPr>
          <w:rFonts w:hint="eastAsia"/>
          <w:color w:val="000000" w:themeColor="text1"/>
          <w:highlight w:val="none"/>
          <w14:textFill>
            <w14:solidFill>
              <w14:schemeClr w14:val="tx1"/>
            </w14:solidFill>
          </w14:textFill>
        </w:rPr>
        <w:t xml:space="preserve">采购人</w:t>
      </w:r>
      <w:r>
        <w:rPr>
          <w:color w:val="000000" w:themeColor="text1"/>
          <w:highlight w:val="none"/>
          <w14:textFill>
            <w14:solidFill>
              <w14:schemeClr w14:val="tx1"/>
            </w14:solidFill>
          </w14:textFill>
        </w:rPr>
        <w:t xml:space="preserve">存档备案。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★7.4体检机构应严格执行保密制度，保障教职工个人隐私及体检信息安全。</w:t>
      </w:r>
      <w:r>
        <w:rPr>
          <w:rFonts w:hint="eastAsia"/>
          <w:b/>
          <w:bCs/>
          <w:color w:val="000000" w:themeColor="text1"/>
          <w:highlight w:val="none"/>
          <w14:textFill>
            <w14:solidFill>
              <w14:schemeClr w14:val="tx1"/>
            </w14:solidFill>
          </w14:textFill>
        </w:rPr>
        <w:t xml:space="preserve">（提供承诺书，未提供或不符合要求按无效响应处理）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三、其他要求</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如采购人收到职工对供应商的投诉事项，供应商需针对投诉事项作出澄清解释，提出整改方案并实施。</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参检人员体检完成后，如对体检报告结果存在疑问，供应商需有专人接待、解读。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供应商为本项目体检所使用的一次性耗材和检验试剂来源可靠，稳定性强，安全性高，采血针、手套等均为一次性使用，严格杜绝交叉感染。</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供应商需严格按照国家有关法律法规及卫生部门相关管理规定执行，确保体检医疗安全，结果准确。</w:t>
      </w:r>
      <w:r>
        <w:rPr>
          <w:rFonts w:hint="eastAsia"/>
          <w:b/>
          <w:bCs/>
          <w:color w:val="000000" w:themeColor="text1"/>
          <w:highlight w:val="none"/>
          <w14:textFill>
            <w14:solidFill>
              <w14:schemeClr w14:val="tx1"/>
            </w14:solidFill>
          </w14:textFill>
        </w:rPr>
        <w:t xml:space="preserve">（提供承诺书，未提供或不符合要求按无效响应处理）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所有体检所需用品</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体检仪器设备、一次性用品等</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由供应商提供，采购人不再</w:t>
      </w:r>
      <w:r>
        <w:rPr>
          <w:rFonts w:hint="eastAsia"/>
          <w:color w:val="000000" w:themeColor="text1"/>
          <w:highlight w:val="none"/>
          <w14:textFill>
            <w14:solidFill>
              <w14:schemeClr w14:val="tx1"/>
            </w14:solidFill>
          </w14:textFill>
        </w:rPr>
        <w:t xml:space="preserve">另行</w:t>
      </w:r>
      <w:r>
        <w:rPr>
          <w:color w:val="000000" w:themeColor="text1"/>
          <w:highlight w:val="none"/>
          <w14:textFill>
            <w14:solidFill>
              <w14:schemeClr w14:val="tx1"/>
            </w14:solidFill>
          </w14:textFill>
        </w:rPr>
        <w:t xml:space="preserve">支付费用。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供应商所列全部体检项目费用已包含在</w:t>
      </w:r>
      <w:r>
        <w:rPr>
          <w:rFonts w:hint="eastAsia"/>
          <w:color w:val="000000" w:themeColor="text1"/>
          <w:highlight w:val="none"/>
          <w14:textFill>
            <w14:solidFill>
              <w14:schemeClr w14:val="tx1"/>
            </w14:solidFill>
          </w14:textFill>
        </w:rPr>
        <w:t xml:space="preserve">响应报价</w:t>
      </w:r>
      <w:r>
        <w:rPr>
          <w:color w:val="000000" w:themeColor="text1"/>
          <w:highlight w:val="none"/>
          <w14:textFill>
            <w14:solidFill>
              <w14:schemeClr w14:val="tx1"/>
            </w14:solidFill>
          </w14:textFill>
        </w:rPr>
        <w:t xml:space="preserve">中，</w:t>
      </w:r>
      <w:r>
        <w:rPr>
          <w:rFonts w:hint="eastAsia"/>
          <w:color w:val="000000" w:themeColor="text1"/>
          <w:highlight w:val="none"/>
          <w14:textFill>
            <w14:solidFill>
              <w14:schemeClr w14:val="tx1"/>
            </w14:solidFill>
          </w14:textFill>
        </w:rPr>
        <w:t xml:space="preserve">成交</w:t>
      </w:r>
      <w:r>
        <w:rPr>
          <w:color w:val="000000" w:themeColor="text1"/>
          <w:highlight w:val="none"/>
          <w14:textFill>
            <w14:solidFill>
              <w14:schemeClr w14:val="tx1"/>
            </w14:solidFill>
          </w14:textFill>
        </w:rPr>
        <w:t xml:space="preserve">后不得再向采购人</w:t>
      </w:r>
      <w:r>
        <w:rPr>
          <w:rFonts w:hint="eastAsia"/>
          <w:color w:val="000000" w:themeColor="text1"/>
          <w:highlight w:val="none"/>
          <w14:textFill>
            <w14:solidFill>
              <w14:schemeClr w14:val="tx1"/>
            </w14:solidFill>
          </w14:textFill>
        </w:rPr>
        <w:t xml:space="preserve">额外</w:t>
      </w:r>
      <w:r>
        <w:rPr>
          <w:color w:val="000000" w:themeColor="text1"/>
          <w:highlight w:val="none"/>
          <w14:textFill>
            <w14:solidFill>
              <w14:schemeClr w14:val="tx1"/>
            </w14:solidFill>
          </w14:textFill>
        </w:rPr>
        <w:t xml:space="preserve">收取任何费用。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供应商应制定科学、完善的应急处置预案，应包含但不限于可提供的相应措施、响应时间、及可行性流程方案。方案应全面细致，科学合理，具备可行性，保障体检过程中的医疗卫生安全。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供应商应制定实施方案，方案应包含但不限于人员保障、服务响应等，服务方案应做到完整全面、科学合理，具备可行性。</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t xml:space="preserve">为体检员工建立个人健康档案，并提供团检报告给校医院。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t xml:space="preserve">网络电子报告查询、网络电子报告终身保存、可疑癌症及时提醒。</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11.提供</w:t>
      </w:r>
      <w:r>
        <w:rPr>
          <w:color w:val="000000" w:themeColor="text1"/>
          <w:highlight w:val="none"/>
          <w14:textFill>
            <w14:solidFill>
              <w14:schemeClr w14:val="tx1"/>
            </w14:solidFill>
          </w14:textFill>
        </w:rPr>
        <w:t xml:space="preserve">健康早餐</w:t>
      </w:r>
      <w:r>
        <w:rPr>
          <w:rFonts w:hint="eastAsia"/>
          <w:color w:val="000000" w:themeColor="text1"/>
          <w:highlight w:val="none"/>
          <w14:textFill>
            <w14:solidFill>
              <w14:schemeClr w14:val="tx1"/>
            </w14:solidFill>
          </w14:textFill>
        </w:rPr>
        <w:t xml:space="preserve">，其费用应当包含在体检总费用中</w:t>
      </w:r>
      <w:r>
        <w:rPr>
          <w:color w:val="000000" w:themeColor="text1"/>
          <w:highlight w:val="none"/>
          <w14:textFill>
            <w14:solidFill>
              <w14:schemeClr w14:val="tx1"/>
            </w14:solidFill>
          </w14:textFill>
        </w:rPr>
        <w:t xml:space="preserve">。</w:t>
      </w:r>
      <w:r/>
    </w:p>
    <w:p>
      <w:pPr>
        <w:ind w:firstLine="480"/>
        <w:rPr>
          <w:rFonts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t xml:space="preserve">给予采购人相应的增值服务。</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w:t>
      </w:r>
      <w:r>
        <w:rPr>
          <w:rFonts w:hint="eastAsia"/>
          <w:b/>
          <w:bCs/>
          <w:color w:val="000000" w:themeColor="text1"/>
          <w:highlight w:val="none"/>
          <w14:textFill>
            <w14:solidFill>
              <w14:schemeClr w14:val="tx1"/>
            </w14:solidFill>
          </w14:textFill>
        </w:rPr>
        <w:t xml:space="preserve">四</w:t>
      </w:r>
      <w:r>
        <w:rPr>
          <w:b/>
          <w:bCs/>
          <w:color w:val="000000" w:themeColor="text1"/>
          <w:highlight w:val="none"/>
          <w14:textFill>
            <w14:solidFill>
              <w14:schemeClr w14:val="tx1"/>
            </w14:solidFill>
          </w14:textFill>
        </w:rPr>
        <w:t xml:space="preserve">部分 验收标准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完成体检，分别出具电子和纸质报告。年度结束后提供单位</w:t>
      </w:r>
      <w:r>
        <w:rPr>
          <w:rFonts w:hint="eastAsia"/>
          <w:color w:val="000000" w:themeColor="text1"/>
          <w:highlight w:val="none"/>
          <w14:textFill>
            <w14:solidFill>
              <w14:schemeClr w14:val="tx1"/>
            </w14:solidFill>
          </w14:textFill>
        </w:rPr>
        <w:t xml:space="preserve">团检</w:t>
      </w:r>
      <w:r>
        <w:rPr>
          <w:color w:val="000000" w:themeColor="text1"/>
          <w:highlight w:val="none"/>
          <w14:textFill>
            <w14:solidFill>
              <w14:schemeClr w14:val="tx1"/>
            </w14:solidFill>
          </w14:textFill>
        </w:rPr>
        <w:t xml:space="preserve">报告。</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w:t>
      </w:r>
      <w:r>
        <w:rPr>
          <w:rFonts w:hint="eastAsia"/>
          <w:b/>
          <w:bCs/>
          <w:color w:val="000000" w:themeColor="text1"/>
          <w:highlight w:val="none"/>
          <w14:textFill>
            <w14:solidFill>
              <w14:schemeClr w14:val="tx1"/>
            </w14:solidFill>
          </w14:textFill>
        </w:rPr>
        <w:t xml:space="preserve">五</w:t>
      </w:r>
      <w:r>
        <w:rPr>
          <w:b/>
          <w:bCs/>
          <w:color w:val="000000" w:themeColor="text1"/>
          <w:highlight w:val="none"/>
          <w14:textFill>
            <w14:solidFill>
              <w14:schemeClr w14:val="tx1"/>
            </w14:solidFill>
          </w14:textFill>
        </w:rPr>
        <w:t xml:space="preserve">部分 商务要求</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服务期：</w:t>
      </w:r>
      <w:r>
        <w:rPr>
          <w:rFonts w:hint="eastAsia"/>
          <w:color w:val="000000" w:themeColor="text1"/>
          <w:highlight w:val="none"/>
          <w14:textFill>
            <w14:solidFill>
              <w14:schemeClr w14:val="tx1"/>
            </w14:solidFill>
          </w14:textFill>
        </w:rPr>
        <w:t xml:space="preserve">自合同签订之日起</w:t>
      </w:r>
      <w:r>
        <w:rPr>
          <w:color w:val="000000" w:themeColor="text1"/>
          <w:highlight w:val="none"/>
          <w14:textFill>
            <w14:solidFill>
              <w14:schemeClr w14:val="tx1"/>
            </w14:solidFill>
          </w14:textFill>
        </w:rPr>
        <w:t xml:space="preserve">三年。</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体检时间：具体每年体检于9月至12月完成，如有微调，待采购人通知；退休教职工团检需求，具体时间段由双方另行协商。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付款方式：每年教职工体检服务全部结束后，体检年度总费用按照各体检套餐</w:t>
      </w:r>
      <w:r>
        <w:rPr>
          <w:rFonts w:hint="eastAsia"/>
          <w:color w:val="000000" w:themeColor="text1"/>
          <w:highlight w:val="none"/>
          <w14:textFill>
            <w14:solidFill>
              <w14:schemeClr w14:val="tx1"/>
            </w14:solidFill>
          </w14:textFill>
        </w:rPr>
        <w:t xml:space="preserve">成交</w:t>
      </w:r>
      <w:r>
        <w:rPr>
          <w:color w:val="000000" w:themeColor="text1"/>
          <w:highlight w:val="none"/>
          <w14:textFill>
            <w14:solidFill>
              <w14:schemeClr w14:val="tx1"/>
            </w14:solidFill>
          </w14:textFill>
        </w:rPr>
        <w:t xml:space="preserve">单价乘以对应实际体检人数之和进行结算。若受检人员取消或未进行重大检查项目检查的（如妇科检查、B超检查、CT检查等），相关费用应在结算时予以相应扣除。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5.采购人不对受检人数做出任何承诺，请供应商合理报价，</w:t>
      </w:r>
      <w:r>
        <w:rPr>
          <w:rFonts w:hint="eastAsia" w:ascii="宋体" w:hAnsi="宋体" w:cs="宋体"/>
          <w:color w:val="000000" w:themeColor="text1"/>
          <w:highlight w:val="none"/>
          <w14:textFill>
            <w14:solidFill>
              <w14:schemeClr w14:val="tx1"/>
            </w14:solidFill>
          </w14:textFill>
        </w:rPr>
        <w:t xml:space="preserve">合同履行期内单价不予调整，相关风险由供应商自行承担。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以下为成交后签订本项目合同的通用条款，成交供应商不得提出实质性的修改，关于专用条款将由采购人与成交供应商结合本项目具体情况协商后签订。</w:t>
      </w:r>
      <w:r/>
    </w:p>
    <w:p>
      <w:pPr>
        <w:ind w:firstLine="0"/>
        <w:jc w:val="center"/>
        <w:rPr>
          <w:color w:val="000000" w:themeColor="text1"/>
          <w:sz w:val="36"/>
          <w:szCs w:val="36"/>
          <w:highlight w:val="none"/>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南京财经大学2026-2028年教职工体检项目</w:t>
      </w:r>
      <w:r>
        <w:rPr>
          <w:color w:val="000000" w:themeColor="text1"/>
          <w:sz w:val="36"/>
          <w:szCs w:val="36"/>
          <w:highlight w:val="none"/>
          <w14:textFill>
            <w14:solidFill>
              <w14:schemeClr w14:val="tx1"/>
            </w14:solidFill>
          </w14:textFill>
        </w:rPr>
        <w:t xml:space="preserve">采购合同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甲方（采购人）：</w:t>
      </w: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乙方（供应商）：</w:t>
      </w:r>
      <w:r>
        <w:rPr>
          <w:rFonts w:hint="eastAsia"/>
          <w:color w:val="000000" w:themeColor="text1"/>
          <w:highlight w:val="none"/>
          <w14:textFill>
            <w14:solidFill>
              <w14:schemeClr w14:val="tx1"/>
            </w14:solidFill>
          </w14:textFill>
        </w:rPr>
        <w:t xml:space="preserve">     </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合同编号：</w:t>
      </w:r>
      <w:r>
        <w:rPr>
          <w:rFonts w:hint="eastAsia"/>
          <w:color w:val="000000" w:themeColor="text1"/>
          <w:highlight w:val="none"/>
          <w14:textFill>
            <w14:solidFill>
              <w14:schemeClr w14:val="tx1"/>
            </w14:solidFill>
          </w14:textFill>
        </w:rPr>
        <w:t xml:space="preserve">  </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签订时间：                </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根据《中华人民共和国政府采购法》、《中华人民共和国民法典》等法律、法规规定，按照</w:t>
      </w:r>
      <w:r>
        <w:rPr>
          <w:rFonts w:hint="eastAsia"/>
          <w:color w:val="000000" w:themeColor="text1"/>
          <w:highlight w:val="none"/>
          <w:u w:val="single"/>
          <w14:textFill>
            <w14:solidFill>
              <w14:schemeClr w14:val="tx1"/>
            </w14:solidFill>
          </w14:textFill>
        </w:rPr>
        <w:t xml:space="preserve"> 南京财经大学2026-2028年教职工体检项目 </w:t>
      </w:r>
      <w:r>
        <w:rPr>
          <w:color w:val="000000" w:themeColor="text1"/>
          <w:highlight w:val="none"/>
          <w14:textFill>
            <w14:solidFill>
              <w14:schemeClr w14:val="tx1"/>
            </w14:solidFill>
          </w14:textFill>
        </w:rPr>
        <w:t xml:space="preserve">（项目编号：</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（采购包：</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采购文件、响应文件规定条款和中成交供应商承诺，甲方向乙方购置相关服务。本着诚实守信、友好协商的原则签署本合同。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1.服务内容及金额</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 </w:t>
      </w:r>
      <w:r>
        <w:rPr>
          <w:rFonts w:hint="eastAsia"/>
          <w:color w:val="000000" w:themeColor="text1"/>
          <w:highlight w:val="none"/>
          <w14:textFill>
            <w14:solidFill>
              <w14:schemeClr w14:val="tx1"/>
            </w14:solidFill>
          </w14:textFill>
        </w:rPr>
        <w:t xml:space="preserve">本项目合同金额</w:t>
      </w:r>
      <w:r>
        <w:rPr>
          <w:color w:val="000000" w:themeColor="text1"/>
          <w:highlight w:val="none"/>
          <w14:textFill>
            <w14:solidFill>
              <w14:schemeClr w14:val="tx1"/>
            </w14:solidFill>
          </w14:textFill>
        </w:rPr>
        <w:t xml:space="preserve">：</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采购包1、采购包2</w:t>
      </w:r>
      <w:r>
        <w:rPr>
          <w:rFonts w:hint="eastAsia"/>
          <w:b/>
          <w:bCs/>
          <w:color w:val="000000" w:themeColor="text1"/>
          <w:highlight w:val="none"/>
          <w:lang w:val="zh-CN"/>
          <w14:textFill>
            <w14:solidFill>
              <w14:schemeClr w14:val="tx1"/>
            </w14:solidFill>
          </w14:textFill>
        </w:rPr>
        <w:t xml:space="preserve">）</w:t>
      </w:r>
      <w:r/>
    </w:p>
    <w:tbl>
      <w:tblPr>
        <w:tblStyle w:val="930"/>
        <w:tblW w:w="49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3"/>
        <w:gridCol w:w="4894"/>
        <w:gridCol w:w="2679"/>
      </w:tblGrid>
      <w:tr>
        <w:trPr>
          <w:trHeight w:val="567"/>
        </w:trPr>
        <w:tc>
          <w:tcPr>
            <w:tcW w:w="878" w:type="pct"/>
            <w:vAlign w:val="center"/>
            <w:vMerge w:val="restart"/>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r>
      <w:tr>
        <w:trPr>
          <w:trHeight w:val="567"/>
        </w:trPr>
        <w:tc>
          <w:tcPr>
            <w:tcW w:w="878" w:type="pct"/>
            <w:vAlign w:val="center"/>
            <w:vMerge w:val="continue"/>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分项服务名称</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分项单价（元/人/年）</w:t>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45岁以下男</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45岁（含）以上男</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35岁以下女未婚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35岁以下女已婚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35岁（含）-45岁女未婚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35岁（含）-45岁女已婚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45岁（含）以上女未婚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45岁（含）以上女已婚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国家级、省部级高级人才和享受特约医疗（高校）待遇的人员（男）</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国家级、省部级高级人才和享受特约医疗（高校）待遇的人员（女）</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采购包3</w:t>
      </w:r>
      <w:r>
        <w:rPr>
          <w:rFonts w:hint="eastAsia"/>
          <w:b/>
          <w:bCs/>
          <w:color w:val="000000" w:themeColor="text1"/>
          <w:highlight w:val="none"/>
          <w:lang w:val="zh-CN"/>
          <w14:textFill>
            <w14:solidFill>
              <w14:schemeClr w14:val="tx1"/>
            </w14:solidFill>
          </w14:textFill>
        </w:rPr>
        <w:t xml:space="preserve">）</w:t>
      </w:r>
      <w:r/>
    </w:p>
    <w:tbl>
      <w:tblPr>
        <w:tblStyle w:val="93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8"/>
        <w:gridCol w:w="4944"/>
        <w:gridCol w:w="2712"/>
      </w:tblGrid>
      <w:tr>
        <w:trPr>
          <w:trHeight w:val="567"/>
        </w:trPr>
        <w:tc>
          <w:tcPr>
            <w:tcW w:w="877" w:type="pct"/>
            <w:vAlign w:val="center"/>
            <w:vMerge w:val="restart"/>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r>
      <w:tr>
        <w:trPr>
          <w:trHeight w:val="567"/>
        </w:trPr>
        <w:tc>
          <w:tcPr>
            <w:tcW w:w="877" w:type="pct"/>
            <w:vAlign w:val="center"/>
            <w:vMerge w:val="continue"/>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分项服务名称</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分项单价（元/人/年）</w:t>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45岁以下男</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45岁（含）以上男</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35岁以下女已婚</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35岁（含）-45岁女未婚</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35岁（含）-45岁女已婚</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45岁（含）以上女已婚</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1.2 具体服务执行要求详见</w:t>
      </w:r>
      <w:r>
        <w:rPr>
          <w:rFonts w:hint="eastAsia"/>
          <w:color w:val="000000" w:themeColor="text1"/>
          <w:highlight w:val="none"/>
          <w14:textFill>
            <w14:solidFill>
              <w14:schemeClr w14:val="tx1"/>
            </w14:solidFill>
          </w14:textFill>
        </w:rPr>
        <w:t xml:space="preserve">竞争性磋商文件和</w:t>
      </w:r>
      <w:r>
        <w:rPr>
          <w:color w:val="000000" w:themeColor="text1"/>
          <w:highlight w:val="none"/>
          <w14:textFill>
            <w14:solidFill>
              <w14:schemeClr w14:val="tx1"/>
            </w14:solidFill>
          </w14:textFill>
        </w:rPr>
        <w:t xml:space="preserve">乙方投标文件。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1.3 本合同价款是完成本项目所发生的所有</w:t>
      </w:r>
      <w:r>
        <w:rPr>
          <w:rFonts w:hint="eastAsia"/>
          <w:color w:val="000000" w:themeColor="text1"/>
          <w:highlight w:val="none"/>
          <w14:textFill>
            <w14:solidFill>
              <w14:schemeClr w14:val="tx1"/>
            </w14:solidFill>
          </w14:textFill>
        </w:rPr>
        <w:t xml:space="preserve">含税费用、支付给员工的工资和国家强制缴纳的各种社会保障资金、全部所需的设备费、材料费、全部税费、及投标人认为需要的其他费用等，合同执行期间合同单价固定，不予调整。</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1.4 </w:t>
      </w:r>
      <w:r>
        <w:rPr>
          <w:rFonts w:hint="eastAsia"/>
          <w:color w:val="000000" w:themeColor="text1"/>
          <w:highlight w:val="none"/>
          <w14:textFill>
            <w14:solidFill>
              <w14:schemeClr w14:val="tx1"/>
            </w14:solidFill>
          </w14:textFill>
        </w:rPr>
        <w:t xml:space="preserve">合同执行期间合同单价固定，不予调整。</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2.组成本合同的有关文件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 下列关于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标的</w:t>
      </w:r>
      <w:r>
        <w:rPr>
          <w:rFonts w:hint="eastAsia"/>
          <w:color w:val="000000" w:themeColor="text1"/>
          <w:highlight w:val="none"/>
          <w14:textFill>
            <w14:solidFill>
              <w14:schemeClr w14:val="tx1"/>
            </w14:solidFill>
          </w14:textFill>
        </w:rPr>
        <w:t xml:space="preserve">竞争性磋商</w:t>
      </w:r>
      <w:r>
        <w:rPr>
          <w:color w:val="000000" w:themeColor="text1"/>
          <w:highlight w:val="none"/>
          <w14:textFill>
            <w14:solidFill>
              <w14:schemeClr w14:val="tx1"/>
            </w14:solidFill>
          </w14:textFill>
        </w:rPr>
        <w:t xml:space="preserve">文件或与本次采购活动方式相适应的文件及有关附件是本合同不可分割的组成部分，与本合同具有同等法律效力，这些文件包括但不限于：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（1）乙方提供的</w:t>
      </w:r>
      <w:r>
        <w:rPr>
          <w:rFonts w:hint="eastAsia"/>
          <w:color w:val="000000" w:themeColor="text1"/>
          <w:highlight w:val="none"/>
          <w14:textFill>
            <w14:solidFill>
              <w14:schemeClr w14:val="tx1"/>
            </w14:solidFill>
          </w14:textFill>
        </w:rPr>
        <w:t xml:space="preserve">响应</w:t>
      </w:r>
      <w:r>
        <w:rPr>
          <w:color w:val="000000" w:themeColor="text1"/>
          <w:highlight w:val="none"/>
          <w14:textFill>
            <w14:solidFill>
              <w14:schemeClr w14:val="tx1"/>
            </w14:solidFill>
          </w14:textFill>
        </w:rPr>
        <w:t xml:space="preserve">文件和</w:t>
      </w:r>
      <w:r>
        <w:rPr>
          <w:rFonts w:hint="eastAsia"/>
          <w:color w:val="000000" w:themeColor="text1"/>
          <w:highlight w:val="none"/>
          <w14:textFill>
            <w14:solidFill>
              <w14:schemeClr w14:val="tx1"/>
            </w14:solidFill>
          </w14:textFill>
        </w:rPr>
        <w:t xml:space="preserve">响应</w:t>
      </w:r>
      <w:r>
        <w:rPr>
          <w:color w:val="000000" w:themeColor="text1"/>
          <w:highlight w:val="none"/>
          <w14:textFill>
            <w14:solidFill>
              <w14:schemeClr w14:val="tx1"/>
            </w14:solidFill>
          </w14:textFill>
        </w:rPr>
        <w:t xml:space="preserve">文件价格部分；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（2）技术条款偏离表；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磋商响应</w:t>
      </w:r>
      <w:r>
        <w:rPr>
          <w:color w:val="000000" w:themeColor="text1"/>
          <w:highlight w:val="none"/>
          <w14:textFill>
            <w14:solidFill>
              <w14:schemeClr w14:val="tx1"/>
            </w14:solidFill>
          </w14:textFill>
        </w:rPr>
        <w:t xml:space="preserve">承诺/服务承诺；</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成交</w:t>
      </w:r>
      <w:r>
        <w:rPr>
          <w:color w:val="000000" w:themeColor="text1"/>
          <w:highlight w:val="none"/>
          <w14:textFill>
            <w14:solidFill>
              <w14:schemeClr w14:val="tx1"/>
            </w14:solidFill>
          </w14:textFill>
        </w:rPr>
        <w:t xml:space="preserve">通知书；</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（5）甲乙双方商定的其他文件等。</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3.权利保证</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3.1 乙方应保证甲方在使用该服务或其任何一部分时不受第三方提出侵犯其专利权、版权、商标权或其他权利的起诉。一旦出现侵权，乙方应承担全部责任。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4.服务标准</w:t>
      </w:r>
      <w:r>
        <w:rPr>
          <w:rFonts w:hint="eastAsia"/>
          <w:color w:val="000000" w:themeColor="text1"/>
          <w:highlight w:val="none"/>
          <w14:textFill>
            <w14:solidFill>
              <w14:schemeClr w14:val="tx1"/>
            </w14:solidFill>
          </w14:textFill>
        </w:rPr>
        <w:t xml:space="preserve">及</w:t>
      </w:r>
      <w:r>
        <w:rPr>
          <w:color w:val="000000" w:themeColor="text1"/>
          <w:highlight w:val="none"/>
          <w14:textFill>
            <w14:solidFill>
              <w14:schemeClr w14:val="tx1"/>
            </w14:solidFill>
          </w14:textFill>
        </w:rPr>
        <w:t xml:space="preserve">服务承诺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4.1乙方在为甲方提供体检服务时，所使用的主要医疗设备须性能稳定、符合国家医疗设备安全与质量标准。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4.2乙方配备经验丰富、资质完备、责任心强的医务人员承担体检操作和结果解读工作，保障体检结果精准可信；所有医务人员开展体检工作时，必须佩戴标注本人姓名、职务、职称的身份标识牌。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4.3乙方医护团队配置数量和本次参检总人数匹配，保障可以落实分时段错峰体检。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4.4乙方严禁无证人员、实习人员独立开展体检诊疗工作。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4.5乙方按甲方需求，协调安排学校离退休教职工在团检时间内进行专场体检。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4.6乙方提供教职工进行项目替换的服务（如胸部CT可替换为心脏彩超或头颅CT等）。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4.7乙方严格执行保密制度，保障教职工个人隐私及体检信息安全。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4.8乙方</w:t>
      </w:r>
      <w:r>
        <w:rPr>
          <w:color w:val="000000" w:themeColor="text1"/>
          <w:highlight w:val="none"/>
          <w14:textFill>
            <w14:solidFill>
              <w14:schemeClr w14:val="tx1"/>
            </w14:solidFill>
          </w14:textFill>
        </w:rPr>
        <w:t xml:space="preserve">严格按照国家有关法律法规及卫生部门相关管理规定执行，确保体检医疗安全，结果准确。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4.9其他服务标准及服务承诺详见本项目采购文件及乙方响应文件。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.质量保证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.1 乙方所提供的服务的技术规格应与招标文件规定的技术规格及</w:t>
      </w:r>
      <w:r>
        <w:rPr>
          <w:rFonts w:hint="eastAsia"/>
          <w:color w:val="000000" w:themeColor="text1"/>
          <w:highlight w:val="none"/>
          <w14:textFill>
            <w14:solidFill>
              <w14:schemeClr w14:val="tx1"/>
            </w14:solidFill>
          </w14:textFill>
        </w:rPr>
        <w:t xml:space="preserve">响应</w:t>
      </w:r>
      <w:r>
        <w:rPr>
          <w:color w:val="000000" w:themeColor="text1"/>
          <w:highlight w:val="none"/>
          <w14:textFill>
            <w14:solidFill>
              <w14:schemeClr w14:val="tx1"/>
            </w14:solidFill>
          </w14:textFill>
        </w:rPr>
        <w:t xml:space="preserve">文件所附的“技术条款偏离表”相一致；若技术性能无特殊说明，则按国家有关部门最新颁布的标准及规范为准。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.项目服务期限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自合同签订之日起三年。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.项目实施地点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.1 项目实施地点：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t xml:space="preserve">.验收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t xml:space="preserve">.1 验收标准：按行业通行标准和乙方</w:t>
      </w:r>
      <w:r>
        <w:rPr>
          <w:rFonts w:hint="eastAsia"/>
          <w:color w:val="000000" w:themeColor="text1"/>
          <w:highlight w:val="none"/>
          <w14:textFill>
            <w14:solidFill>
              <w14:schemeClr w14:val="tx1"/>
            </w14:solidFill>
          </w14:textFill>
        </w:rPr>
        <w:t xml:space="preserve">响应</w:t>
      </w:r>
      <w:r>
        <w:rPr>
          <w:color w:val="000000" w:themeColor="text1"/>
          <w:highlight w:val="none"/>
          <w14:textFill>
            <w14:solidFill>
              <w14:schemeClr w14:val="tx1"/>
            </w14:solidFill>
          </w14:textFill>
        </w:rPr>
        <w:t xml:space="preserve">文件的承诺（不低于国家相关标准）。完成体检，分别出具电子和纸质报告。年度结束后提供单位</w:t>
      </w:r>
      <w:r>
        <w:rPr>
          <w:rFonts w:hint="eastAsia"/>
          <w:color w:val="000000" w:themeColor="text1"/>
          <w:highlight w:val="none"/>
          <w14:textFill>
            <w14:solidFill>
              <w14:schemeClr w14:val="tx1"/>
            </w14:solidFill>
          </w14:textFill>
        </w:rPr>
        <w:t xml:space="preserve">团检</w:t>
      </w:r>
      <w:r>
        <w:rPr>
          <w:color w:val="000000" w:themeColor="text1"/>
          <w:highlight w:val="none"/>
          <w14:textFill>
            <w14:solidFill>
              <w14:schemeClr w14:val="tx1"/>
            </w14:solidFill>
          </w14:textFill>
        </w:rPr>
        <w:t xml:space="preserve">报告。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t xml:space="preserve">.履约保证金</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本项目不需要缴纳履约保证金。</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0</w:t>
      </w:r>
      <w:r>
        <w:rPr>
          <w:color w:val="000000" w:themeColor="text1"/>
          <w:highlight w:val="none"/>
          <w14:textFill>
            <w14:solidFill>
              <w14:schemeClr w14:val="tx1"/>
            </w14:solidFill>
          </w14:textFill>
        </w:rPr>
        <w:t xml:space="preserve">.合同款支付</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0</w:t>
      </w:r>
      <w:r>
        <w:rPr>
          <w:color w:val="000000" w:themeColor="text1"/>
          <w:highlight w:val="none"/>
          <w14:textFill>
            <w14:solidFill>
              <w14:schemeClr w14:val="tx1"/>
            </w14:solidFill>
          </w14:textFill>
        </w:rPr>
        <w:t xml:space="preserve">.1 本合同项下所有款项均以人民币支付。</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0</w:t>
      </w:r>
      <w:r>
        <w:rPr>
          <w:color w:val="000000" w:themeColor="text1"/>
          <w:highlight w:val="none"/>
          <w14:textFill>
            <w14:solidFill>
              <w14:schemeClr w14:val="tx1"/>
            </w14:solidFill>
          </w14:textFill>
        </w:rPr>
        <w:t xml:space="preserve">.2 本合同项下的采购资金由甲方自行支付，乙方向甲方开具发票。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0</w:t>
      </w:r>
      <w:r>
        <w:rPr>
          <w:color w:val="000000" w:themeColor="text1"/>
          <w:highlight w:val="none"/>
          <w14:textFill>
            <w14:solidFill>
              <w14:schemeClr w14:val="tx1"/>
            </w14:solidFill>
          </w14:textFill>
        </w:rPr>
        <w:t xml:space="preserve">.3 付款条件：</w:t>
      </w:r>
      <w:r>
        <w:rPr>
          <w:rFonts w:hint="eastAsia"/>
          <w:color w:val="000000" w:themeColor="text1"/>
          <w:highlight w:val="none"/>
          <w14:textFill>
            <w14:solidFill>
              <w14:schemeClr w14:val="tx1"/>
            </w14:solidFill>
          </w14:textFill>
        </w:rPr>
        <w:t xml:space="preserve">每年教职工体检服务全部结束后，体检年度总费用按照各体检套餐成交单价乘以对应实际体检人数之和进行结算。若受检人员取消或未进行重大检查项目检查的（如妇科检查、B超检查、CT检查等），相关费用应在结算时予以相应扣除。</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.1 甲方违约责任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 甲方未按合同规定的期限向乙方支付服务款的，每逾期1天甲方向乙方偿付欠款总额的5‰滞纳金，但累计滞纳金总额不超过欠款总额的5% 。</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2.2 乙方违约责任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.2.1 如乙方不能交付服务的，乙方应向甲方支付合同</w:t>
      </w:r>
      <w:r>
        <w:rPr>
          <w:rFonts w:hint="eastAsia"/>
          <w:color w:val="000000" w:themeColor="text1"/>
          <w:highlight w:val="none"/>
          <w14:textFill>
            <w14:solidFill>
              <w14:schemeClr w14:val="tx1"/>
            </w14:solidFill>
          </w14:textFill>
        </w:rPr>
        <w:t xml:space="preserve">预算金额</w:t>
      </w:r>
      <w:r>
        <w:rPr>
          <w:color w:val="000000" w:themeColor="text1"/>
          <w:highlight w:val="none"/>
          <w14:textFill>
            <w14:solidFill>
              <w14:schemeClr w14:val="tx1"/>
            </w14:solidFill>
          </w14:textFill>
        </w:rPr>
        <w:t xml:space="preserve">5%的违约金。</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.2.2 乙方逾期交付的，每逾期1天，乙方向甲方偿付合同</w:t>
      </w:r>
      <w:r>
        <w:rPr>
          <w:rFonts w:hint="eastAsia"/>
          <w:color w:val="000000" w:themeColor="text1"/>
          <w:highlight w:val="none"/>
          <w14:textFill>
            <w14:solidFill>
              <w14:schemeClr w14:val="tx1"/>
            </w14:solidFill>
          </w14:textFill>
        </w:rPr>
        <w:t xml:space="preserve">预算金额</w:t>
      </w:r>
      <w:r>
        <w:rPr>
          <w:color w:val="000000" w:themeColor="text1"/>
          <w:highlight w:val="none"/>
          <w14:textFill>
            <w14:solidFill>
              <w14:schemeClr w14:val="tx1"/>
            </w14:solidFill>
          </w14:textFill>
        </w:rPr>
        <w:t xml:space="preserve">的5‰的滞纳金。如乙方逾期交付达 10天，甲方有权解除合同，解除合同的通知自到达乙方时生效。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.2.3 乙方所交付的服务不符合合同规定的，甲方有权拒收。甲方拒收的，乙方应向甲方支付合同</w:t>
      </w:r>
      <w:r>
        <w:rPr>
          <w:rFonts w:hint="eastAsia"/>
          <w:color w:val="000000" w:themeColor="text1"/>
          <w:highlight w:val="none"/>
          <w14:textFill>
            <w14:solidFill>
              <w14:schemeClr w14:val="tx1"/>
            </w14:solidFill>
          </w14:textFill>
        </w:rPr>
        <w:t xml:space="preserve">预算金额</w:t>
      </w:r>
      <w:r>
        <w:rPr>
          <w:color w:val="000000" w:themeColor="text1"/>
          <w:highlight w:val="none"/>
          <w14:textFill>
            <w14:solidFill>
              <w14:schemeClr w14:val="tx1"/>
            </w14:solidFill>
          </w14:textFill>
        </w:rPr>
        <w:t xml:space="preserve">5%的违约金。甲方未拒收的，招投标中心发现后将向有关部门反映，并责成乙方按照采购结果提供服务。</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.2.4 在乙方承诺的或国家规定的质量保证期内（取两者中最长的期限），如经乙方两次整改仍不能达到合同约定的质量标准，乙方应退回全部合同价款，并按第1款处理，同时，乙方还须赔偿甲方因此遭受的损失。</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.2.5 乙方未按本合同的规定和“服务承诺”提供伴随服务/售后服务的，应按合同总价款的5%向 甲方承担违约责任。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.2.6 乙方在承担上述2-5款一项或多项违约责任后，仍应继续履行合同规定的义务（甲方解除合同的除外）。甲方未能及时追究乙方的任何一项违约责任并不表明甲方放弃追究乙方该项或其他违约责任。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.2.7 乙方投标属虚假承诺，或经权威部门监测提供的服务不能满足招标文件要求，或是由于乙方的过错造成合同无法继续履行的，乙方应向甲方支付不少于合同总价30%赔偿金。</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.项目履约验收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.1 甲方有权对乙方项目实施执行过程及完成结果进行履约验收；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.2 甲方可以邀请参加本项目的其他供应商或者第三方机构参与验收，乙方应积极配合并响应；</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.3 参与验收的供应商或者第三方机构的意见作为验收书的参考资料一并存档。</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.合同的变更和终止</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.1 除《政府采购法》第50条第二款规定的情形外，本合同一经签订，甲乙双方不得擅自变更、中止或终止合同。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.2 除发生法律规定的不能预见、不能避免并不能克服的客观情况外，甲乙双方不得放弃或拒绝履行合同。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t xml:space="preserve">.合同的转让</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t xml:space="preserve">.1 乙方不得擅自部分或全部转让其应履行的合同义务。</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.争议的解决</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.1 因货物的质量问题发生争议的，应当邀请国家认可的质量检测机构对货物质量进行鉴定。货物符合标准的，鉴定费由甲方承担；货物不符合质量标准的，鉴定费由乙方承担。</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.2 因履行本合同引起的或与本合同有关的争议，甲、乙双方应首先通过友好协商解决，如果协商 不能解决争议，则采取以下第（</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）种方式解决争议：</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（1）向甲方所在地有管辖权的人民法院提起诉讼；</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（2）向南京仲裁委员会按其仲裁规则申请仲裁。</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.3在仲裁期间，本合同应继续履行。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.诚实信用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.1 乙方应诚实信用，严格按照招标文件要求和投标承诺履行合同，不向甲方进行商业贿赂或者提供不正当利益。</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.合同生效及其它</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.1 本合同自签订之日起生效。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.2 本合同一式</w:t>
      </w:r>
      <w:r>
        <w:rPr>
          <w:rFonts w:hint="eastAsia"/>
          <w:color w:val="000000" w:themeColor="text1"/>
          <w:highlight w:val="none"/>
          <w14:textFill>
            <w14:solidFill>
              <w14:schemeClr w14:val="tx1"/>
            </w14:solidFill>
          </w14:textFill>
        </w:rPr>
        <w:t xml:space="preserve">陆</w:t>
      </w:r>
      <w:r>
        <w:rPr>
          <w:color w:val="000000" w:themeColor="text1"/>
          <w:highlight w:val="none"/>
          <w14:textFill>
            <w14:solidFill>
              <w14:schemeClr w14:val="tx1"/>
            </w14:solidFill>
          </w14:textFill>
        </w:rPr>
        <w:t xml:space="preserve">份，自甲、乙双方法定代表人或其授权代表签名并加盖单位印章（注：甲方加盖 单位印章为甲方单位经济合同专用章）之日起生效，甲方持有</w:t>
      </w:r>
      <w:r>
        <w:rPr>
          <w:rFonts w:hint="eastAsia"/>
          <w:color w:val="000000" w:themeColor="text1"/>
          <w:highlight w:val="none"/>
          <w14:textFill>
            <w14:solidFill>
              <w14:schemeClr w14:val="tx1"/>
            </w14:solidFill>
          </w14:textFill>
        </w:rPr>
        <w:t xml:space="preserve">肆</w:t>
      </w:r>
      <w:r>
        <w:rPr>
          <w:color w:val="000000" w:themeColor="text1"/>
          <w:highlight w:val="none"/>
          <w14:textFill>
            <w14:solidFill>
              <w14:schemeClr w14:val="tx1"/>
            </w14:solidFill>
          </w14:textFill>
        </w:rPr>
        <w:t xml:space="preserve">份，乙方持有</w:t>
      </w:r>
      <w:r>
        <w:rPr>
          <w:rFonts w:hint="eastAsia"/>
          <w:color w:val="000000" w:themeColor="text1"/>
          <w:highlight w:val="none"/>
          <w14:textFill>
            <w14:solidFill>
              <w14:schemeClr w14:val="tx1"/>
            </w14:solidFill>
          </w14:textFill>
        </w:rPr>
        <w:t xml:space="preserve">贰</w:t>
      </w:r>
      <w:r>
        <w:rPr>
          <w:color w:val="000000" w:themeColor="text1"/>
          <w:highlight w:val="none"/>
          <w14:textFill>
            <w14:solidFill>
              <w14:schemeClr w14:val="tx1"/>
            </w14:solidFill>
          </w14:textFill>
        </w:rPr>
        <w:t xml:space="preserve">份。</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.3 本合同应按照中华人民共和国的现行法律进行解释。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附件：具体体检项目清单</w:t>
      </w:r>
      <w:r/>
    </w:p>
    <w:tbl>
      <w:tblPr>
        <w:tblStyle w:val="942"/>
        <w:tblW w:w="499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543"/>
        <w:gridCol w:w="4527"/>
      </w:tblGrid>
      <w:tr>
        <w:trPr>
          <w:trHeight w:val="1203"/>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甲方</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公章</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w:t>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年  月  日</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乙方</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公章</w:t>
            </w:r>
            <w:r>
              <w:rPr>
                <w:rFonts w:hint="eastAsia"/>
                <w:color w:val="000000" w:themeColor="text1"/>
                <w:highlight w:val="none"/>
                <w14:textFill>
                  <w14:solidFill>
                    <w14:schemeClr w14:val="tx1"/>
                  </w14:solidFill>
                </w14:textFill>
              </w:rPr>
              <w:t xml:space="preserve">）： </w:t>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年  月  日</w:t>
            </w:r>
            <w:r/>
          </w:p>
        </w:tc>
      </w:tr>
      <w:tr>
        <w:trPr>
          <w:trHeight w:val="373"/>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单位地址：</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单位地址：</w:t>
            </w:r>
            <w:r>
              <w:rPr>
                <w:rFonts w:hint="eastAsia"/>
                <w:color w:val="000000" w:themeColor="text1"/>
                <w:highlight w:val="none"/>
                <w14:textFill>
                  <w14:solidFill>
                    <w14:schemeClr w14:val="tx1"/>
                  </w14:solidFill>
                </w14:textFill>
              </w:rPr>
              <w:t xml:space="preserve"> </w:t>
            </w:r>
            <w:r/>
          </w:p>
        </w:tc>
      </w:tr>
      <w:tr>
        <w:trPr>
          <w:trHeight w:val="373"/>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邮政编码：</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邮政编码：</w:t>
            </w:r>
            <w:r>
              <w:rPr>
                <w:rFonts w:hint="eastAsia"/>
                <w:color w:val="000000" w:themeColor="text1"/>
                <w:highlight w:val="none"/>
                <w14:textFill>
                  <w14:solidFill>
                    <w14:schemeClr w14:val="tx1"/>
                  </w14:solidFill>
                </w14:textFill>
              </w:rPr>
              <w:t xml:space="preserve"> </w:t>
            </w:r>
            <w:r/>
          </w:p>
        </w:tc>
      </w:tr>
      <w:tr>
        <w:trPr>
          <w:trHeight w:val="643"/>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法定代表人（或委托代理人） （签字）：</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法定代表人（或委托代理人） （签字）：</w:t>
            </w:r>
            <w:r/>
          </w:p>
        </w:tc>
      </w:tr>
      <w:tr>
        <w:trPr>
          <w:trHeight w:val="374"/>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w:t>
            </w:r>
            <w:r>
              <w:rPr>
                <w:rFonts w:hint="eastAsia"/>
                <w:color w:val="000000" w:themeColor="text1"/>
                <w:highlight w:val="none"/>
                <w14:textFill>
                  <w14:solidFill>
                    <w14:schemeClr w14:val="tx1"/>
                  </w14:solidFill>
                </w14:textFill>
              </w:rPr>
              <w:t xml:space="preserve"> </w:t>
            </w:r>
            <w:r/>
          </w:p>
        </w:tc>
      </w:tr>
      <w:tr>
        <w:trPr>
          <w:trHeight w:val="374"/>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电话：</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电话：</w:t>
            </w:r>
            <w:r>
              <w:rPr>
                <w:rFonts w:hint="eastAsia"/>
                <w:color w:val="000000" w:themeColor="text1"/>
                <w:highlight w:val="none"/>
                <w14:textFill>
                  <w14:solidFill>
                    <w14:schemeClr w14:val="tx1"/>
                  </w14:solidFill>
                </w14:textFill>
              </w:rPr>
              <w:t xml:space="preserve"> </w:t>
            </w:r>
            <w:r/>
          </w:p>
        </w:tc>
      </w:tr>
      <w:tr>
        <w:trPr>
          <w:trHeight w:val="374"/>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开户银行：</w:t>
            </w:r>
            <w:r>
              <w:rPr>
                <w:rFonts w:hint="eastAsia"/>
                <w:color w:val="000000" w:themeColor="text1"/>
                <w:highlight w:val="none"/>
                <w14:textFill>
                  <w14:solidFill>
                    <w14:schemeClr w14:val="tx1"/>
                  </w14:solidFill>
                </w14:textFill>
              </w:rPr>
              <w:t xml:space="preserve"> </w:t>
            </w:r>
            <w:r/>
          </w:p>
        </w:tc>
      </w:tr>
      <w:tr>
        <w:trPr>
          <w:trHeight w:val="381"/>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账号：</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账号：</w:t>
            </w:r>
            <w:r>
              <w:rPr>
                <w:rFonts w:hint="eastAsia"/>
                <w:color w:val="000000" w:themeColor="text1"/>
                <w:highlight w:val="none"/>
                <w14:textFill>
                  <w14:solidFill>
                    <w14:schemeClr w14:val="tx1"/>
                  </w14:solidFill>
                </w14:textFill>
              </w:rPr>
              <w:t xml:space="preserve"> </w:t>
            </w:r>
            <w:r/>
          </w:p>
        </w:tc>
      </w:tr>
    </w:tbl>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91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响应文件格式及附件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2.供应商应按照以下文件的要求格式、内容制作响应文件，并编制目录及页码，混乱的编排导致响应文件被误读或查找不到，后果由供应商承担。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3.所附表格中要求回答的全部问题和信息都必须正面回答。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4.供应商提交的材料不予退还。</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5.全部文件应按供应商须知以及前文中规定的语言和份数提交。</w:t>
      </w:r>
      <w:r/>
    </w:p>
    <w:p>
      <w:pPr>
        <w:ind w:firstLine="480"/>
        <w:rPr>
          <w:rFonts w:hint="default" w:eastAsia="宋体"/>
          <w:b/>
          <w:bCs/>
          <w:color w:val="000000" w:themeColor="text1"/>
          <w:sz w:val="32"/>
          <w:szCs w:val="32"/>
          <w:highlight w:val="none"/>
          <w:lang w:val="en-US" w:eastAsia="zh-CN"/>
          <w14:textFill>
            <w14:solidFill>
              <w14:schemeClr w14:val="tx1"/>
            </w14:solidFill>
          </w14:textFill>
        </w:rPr>
      </w:pPr>
      <w:r>
        <w:rPr>
          <w:rFonts w:hint="eastAsia"/>
          <w:b/>
          <w:bCs/>
          <w:color w:val="000000" w:themeColor="text1"/>
          <w:sz w:val="32"/>
          <w:szCs w:val="32"/>
          <w:highlight w:val="none"/>
          <w:lang w:val="en-US" w:eastAsia="zh-CN"/>
          <w14:textFill>
            <w14:solidFill>
              <w14:schemeClr w14:val="tx1"/>
            </w14:solidFill>
          </w14:textFill>
        </w:rPr>
        <w:t xml:space="preserve">6.供应商在编制响应文件时，如出现标书制作工具中没有对应模块可以上传的，供应商可自行选择任意模块进行上传，确保完整标书内容不缺失即可。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响应文件封面格式：</w:t>
      </w:r>
      <w:r/>
    </w:p>
    <w:p>
      <w:pPr>
        <w:ind w:firstLine="0"/>
        <w:jc w:val="right"/>
        <w:rPr>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正本/副本</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响  应  文  件</w:t>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项目编号：_______________</w:t>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项目名称：_______________</w:t>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供应商名称：_______________</w:t>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期：_______________</w:t>
      </w:r>
      <w:r/>
    </w:p>
    <w:p>
      <w:pPr>
        <w:ind w:firstLine="883"/>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资格性和符合性审查响应对照表</w:t>
      </w:r>
      <w:r/>
    </w:p>
    <w:p>
      <w:pPr>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                                 项目编号：</w:t>
      </w:r>
      <w:r/>
    </w:p>
    <w:tbl>
      <w:tblPr>
        <w:tblStyle w:val="9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5033"/>
        <w:gridCol w:w="1572"/>
        <w:gridCol w:w="1895"/>
      </w:tblGrid>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资格性审查响应内容</w:t>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是否响应</w:t>
            </w:r>
            <w:r/>
          </w:p>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（填是或者否）</w:t>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响应文件中的</w:t>
            </w:r>
            <w:r/>
          </w:p>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符合性审查响应内容</w:t>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是否响应</w:t>
            </w:r>
            <w:r/>
          </w:p>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（填是或者否）</w:t>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响应文件中的</w:t>
            </w:r>
            <w:r/>
          </w:p>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竞争性磋商文件中的其他实质性要求</w:t>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评分索引表</w:t>
      </w:r>
      <w:r/>
    </w:p>
    <w:tbl>
      <w:tblPr>
        <w:tblStyle w:val="91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ind w:firstLine="0"/>
              <w:jc w:val="center"/>
              <w:spacing w:line="240" w:lineRule="auto"/>
              <w:rPr>
                <w:rFonts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t xml:space="preserve">评分项目</w:t>
            </w:r>
            <w:r/>
          </w:p>
        </w:tc>
        <w:tc>
          <w:tcPr>
            <w:tcW w:w="3570" w:type="dxa"/>
            <w:vAlign w:val="center"/>
            <w:textDirection w:val="lrTb"/>
            <w:noWrap w:val="false"/>
          </w:tcPr>
          <w:p>
            <w:pPr>
              <w:ind w:firstLine="0"/>
              <w:jc w:val="center"/>
              <w:spacing w:line="240" w:lineRule="auto"/>
              <w:rPr>
                <w:rFonts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t xml:space="preserve">在响应文件中的页码位置</w:t>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Borders>
              <w:bottom w:val="single" w:color="auto" w:sz="4" w:space="0"/>
            </w:tcBorders>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Borders>
              <w:bottom w:val="single" w:color="auto" w:sz="4" w:space="0"/>
            </w:tcBorders>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bl>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0"/>
        <w:jc w:val="center"/>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响应文件目录</w:t>
      </w:r>
      <w:r/>
    </w:p>
    <w:p>
      <w:pPr>
        <w:ind w:firstLine="0"/>
        <w:jc w:val="center"/>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（注：供应商根据附件编制响应文件并制作目录（须生成页码））</w:t>
      </w:r>
      <w:r/>
    </w:p>
    <w:p>
      <w:pPr>
        <w:ind w:firstLine="640"/>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91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目录一、磋商申请及声明格式</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磋商申请及声明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致：南京财经大学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（项目名称、项目编号）竞争性磋商邀请，正式授权下述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（供应商名称），提交响应文件。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1.我公司的资格条件符合本次磋商要求，我公司同意并向贵方提供了与磋商响应有关的所有证据和资料。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竞争性磋商文件及其有效补充文件，放弃对竞争性磋商文件任何误解的权利，在提交响应文件后，不对竞争性磋商文件本身提出质疑。否则，属于不诚信和故意扰乱采购活动行为，我们将无条件接受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3.我公司同意从规定的响应文件提交截止时间起遵循本响应文件，并在规定的磋商有效期期满之前均具有约束力。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4.一旦我公司成交，将根据竞争性磋商文件的规定严格履行合同，并保证在合同履行期内完成本项目所述内容。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我公司决不提供虚假材料谋取成交、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6.与本次磋商响应有关的正式联系方式为：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供应商授权代表姓名（签字）：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rPr>
          <w:rFonts w:hint="eastAsia"/>
          <w:color w:val="000000" w:themeColor="text1"/>
          <w:highlight w:val="none"/>
          <w14:textFill>
            <w14:solidFill>
              <w14:schemeClr w14:val="tx1"/>
            </w14:solidFill>
          </w14:textFill>
        </w:rPr>
        <w:br w:type="page" w:clear="all"/>
      </w:r>
      <w:r/>
    </w:p>
    <w:p>
      <w:pPr>
        <w:pStyle w:val="91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目录二、法定代表人身份证明格式或法定代表人授权书格式</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法定代表人身份证明（无授权委托的须提供）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（供应商名称）的法定代表人。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附：法定代表人身份证扫描件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（授权委托人姓名、职务）为我公司的合法代理人，就贵方组织的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（项目名称、项目编号）磋商，以我公司名义处理一切与之有关的事务。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日签字生效，特此声明。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法定代表人身份证扫描件：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授权委托人身份证扫描件：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供应商或分支机构近半年内任意一个月为授权委托人缴纳社保的证明：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目录三、磋商报价表格式</w:t>
      </w:r>
      <w:r/>
    </w:p>
    <w:p>
      <w:pPr>
        <w:ind w:firstLine="0"/>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磋商报价表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供应商名称：（加盖电子公章）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采购包号：</w:t>
      </w:r>
      <w:r/>
    </w:p>
    <w:tbl>
      <w:tblPr>
        <w:tblStyle w:val="91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cantSplit/>
          <w:trHeight w:val="725"/>
        </w:trPr>
        <w:tc>
          <w:tcPr>
            <w:tcW w:w="5000" w:type="pct"/>
            <w:vAlign w:val="center"/>
            <w:textDirection w:val="lrTb"/>
            <w:noWrap w:val="false"/>
          </w:tcPr>
          <w:p>
            <w:pPr>
              <w:ind w:firstLine="480"/>
              <w:jc w:val="center"/>
              <w:spacing w:line="48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报价</w:t>
            </w:r>
            <w:r/>
          </w:p>
        </w:tc>
      </w:tr>
      <w:tr>
        <w:trPr>
          <w:cantSplit/>
          <w:trHeight w:val="780"/>
        </w:trPr>
        <w:tc>
          <w:tcPr>
            <w:tcW w:w="5000" w:type="pct"/>
            <w:vAlign w:val="center"/>
            <w:textDirection w:val="lrTb"/>
            <w:noWrap w:val="false"/>
          </w:tcPr>
          <w:p>
            <w:pPr>
              <w:pStyle w:val="939"/>
              <w:spacing w:before="0" w:after="0" w:line="480" w:lineRule="auto"/>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小写（元</w:t>
            </w:r>
            <w:r>
              <w:rPr>
                <w:rFonts w:hint="eastAsia"/>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14:textFill>
                  <w14:solidFill>
                    <w14:schemeClr w14:val="tx1"/>
                  </w14:solidFill>
                </w14:textFill>
              </w:rPr>
              <w:t xml:space="preserve">）：                             </w:t>
            </w:r>
            <w:r/>
          </w:p>
        </w:tc>
      </w:tr>
    </w:tbl>
    <w:p>
      <w:pPr>
        <w:ind w:firstLine="48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80"/>
        <w:spacing w:line="480" w:lineRule="auto"/>
        <w:rPr>
          <w:rFonts w:ascii="黑体" w:hAnsi="黑体" w:eastAsia="黑体"/>
          <w:b/>
          <w:i/>
          <w:color w:val="000000" w:themeColor="text1"/>
          <w:sz w:val="32"/>
          <w:szCs w:val="32"/>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日  期：</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rFonts w:hint="eastAsia"/>
          <w:b/>
          <w:bCs/>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注：此处报价为各单价合计金额。</w:t>
      </w:r>
      <w:r>
        <w:rPr>
          <w:rFonts w:hint="eastAsia"/>
          <w:b/>
          <w:bCs/>
          <w:color w:val="000000" w:themeColor="text1"/>
          <w:highlight w:val="none"/>
          <w:lang w:val="en-US" w:eastAsia="zh-CN"/>
          <w14:textFill>
            <w14:solidFill>
              <w14:schemeClr w14:val="tx1"/>
            </w14:solidFill>
          </w14:textFill>
        </w:rPr>
        <w:t xml:space="preserve">请勿按人数累加合计计算填写，仅填写各单价累加结果即可。标书制作工具中填写的报价金额同样为单价累加合计。</w:t>
      </w:r>
      <w:r/>
    </w:p>
    <w:p>
      <w:pPr>
        <w:ind w:firstLine="48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r>
      <w:r/>
    </w:p>
    <w:p>
      <w:pPr>
        <w:ind w:firstLine="480"/>
        <w:rPr>
          <w:rFonts w:hint="default"/>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w:t>
      </w:r>
      <w:r>
        <w:rPr>
          <w:rFonts w:hint="eastAsia"/>
          <w:b/>
          <w:bCs/>
          <w:color w:val="000000" w:themeColor="text1"/>
          <w:sz w:val="32"/>
          <w:szCs w:val="32"/>
          <w:highlight w:val="none"/>
          <w:lang w:val="en-US" w:eastAsia="zh-CN"/>
          <w14:textFill>
            <w14:solidFill>
              <w14:schemeClr w14:val="tx1"/>
            </w14:solidFill>
          </w14:textFill>
        </w:rPr>
        <w:t xml:space="preserve">采购包1最高限价：14356.65元，报价超过最高限价的按无效响应处理。</w:t>
      </w:r>
      <w:r/>
    </w:p>
    <w:p>
      <w:pPr>
        <w:ind w:firstLine="480"/>
        <w:rPr>
          <w:rFonts w:hint="eastAsia"/>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w:t>
      </w:r>
      <w:r>
        <w:rPr>
          <w:rFonts w:hint="eastAsia"/>
          <w:b/>
          <w:bCs/>
          <w:color w:val="000000" w:themeColor="text1"/>
          <w:sz w:val="32"/>
          <w:szCs w:val="32"/>
          <w:highlight w:val="none"/>
          <w:lang w:val="en-US" w:eastAsia="zh-CN"/>
          <w14:textFill>
            <w14:solidFill>
              <w14:schemeClr w14:val="tx1"/>
            </w14:solidFill>
          </w14:textFill>
        </w:rPr>
        <w:t xml:space="preserve">采购包2最高限价：14356.65元，报价超过最高限价的按无效响应处理。</w:t>
      </w:r>
      <w:r/>
    </w:p>
    <w:p>
      <w:pPr>
        <w:ind w:firstLine="480"/>
        <w:rPr>
          <w:rFonts w:hint="default"/>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w:t>
      </w:r>
      <w:r>
        <w:rPr>
          <w:rFonts w:hint="eastAsia"/>
          <w:b/>
          <w:bCs/>
          <w:color w:val="000000" w:themeColor="text1"/>
          <w:sz w:val="32"/>
          <w:szCs w:val="32"/>
          <w:highlight w:val="none"/>
          <w:lang w:val="en-US" w:eastAsia="zh-CN"/>
          <w14:textFill>
            <w14:solidFill>
              <w14:schemeClr w14:val="tx1"/>
            </w14:solidFill>
          </w14:textFill>
        </w:rPr>
        <w:t xml:space="preserve">采购包3最高限价：5600.26元，报价超过最高限价的按无效响应处理。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w:t>
      </w:r>
      <w:r>
        <w:rPr>
          <w:rFonts w:hint="eastAsia"/>
          <w:color w:val="000000" w:themeColor="text1"/>
          <w:highlight w:val="none"/>
          <w14:textFill>
            <w14:solidFill>
              <w14:schemeClr w14:val="tx1"/>
            </w14:solidFill>
          </w14:textFill>
        </w:rPr>
        <w:t xml:space="preserve">四</w:t>
      </w:r>
      <w:r>
        <w:rPr>
          <w:rFonts w:hint="eastAsia"/>
          <w:color w:val="000000" w:themeColor="text1"/>
          <w:highlight w:val="none"/>
          <w:lang w:val="zh-CN"/>
          <w14:textFill>
            <w14:solidFill>
              <w14:schemeClr w14:val="tx1"/>
            </w14:solidFill>
          </w14:textFill>
        </w:rPr>
        <w:t xml:space="preserve">、分项报价表格式</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分项报价表（</w:t>
      </w:r>
      <w:r>
        <w:rPr>
          <w:rFonts w:hint="eastAsia"/>
          <w:b/>
          <w:bCs/>
          <w:color w:val="000000" w:themeColor="text1"/>
          <w:highlight w:val="none"/>
          <w14:textFill>
            <w14:solidFill>
              <w14:schemeClr w14:val="tx1"/>
            </w14:solidFill>
          </w14:textFill>
        </w:rPr>
        <w:t xml:space="preserve">采购包1、采购包2</w:t>
      </w:r>
      <w:r>
        <w:rPr>
          <w:rFonts w:hint="eastAsia"/>
          <w:b/>
          <w:bCs/>
          <w:color w:val="000000" w:themeColor="text1"/>
          <w:highlight w:val="none"/>
          <w:lang w:val="zh-CN"/>
          <w14:textFill>
            <w14:solidFill>
              <w14:schemeClr w14:val="tx1"/>
            </w14:solidFill>
          </w14:textFill>
        </w:rPr>
        <w:t xml:space="preserve">）</w:t>
      </w:r>
      <w:r/>
    </w:p>
    <w:tbl>
      <w:tblPr>
        <w:tblStyle w:val="930"/>
        <w:tblW w:w="49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3"/>
        <w:gridCol w:w="4892"/>
        <w:gridCol w:w="2681"/>
      </w:tblGrid>
      <w:tr>
        <w:trPr>
          <w:trHeight w:val="567"/>
        </w:trPr>
        <w:tc>
          <w:tcPr>
            <w:tcW w:w="878" w:type="pct"/>
            <w:vAlign w:val="center"/>
            <w:vMerge w:val="restart"/>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r>
      <w:tr>
        <w:trPr>
          <w:trHeight w:val="567"/>
        </w:trPr>
        <w:tc>
          <w:tcPr>
            <w:tcW w:w="878" w:type="pct"/>
            <w:vAlign w:val="center"/>
            <w:vMerge w:val="continue"/>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分项服务名称</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分项单价（元/人/年）</w:t>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45岁以下男</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45岁（含）以上男</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35岁以下女未婚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35岁以下女已婚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35岁（含）-45岁女未婚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35岁（含）-45岁女已婚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45岁（含）以上女未婚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45岁（含）以上女已婚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国家级、省部级高级人才和享受特约医疗（高校）待遇的人员（男）</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国家级、省部级高级人才和享受特约医疗（高校）待遇的人员（女）</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gridSpan w:val="3"/>
            <w:tcW w:w="500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单价合计（人民币：       元/年）</w:t>
            </w:r>
            <w:r/>
          </w:p>
        </w:tc>
      </w:tr>
    </w:tbl>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注：上表中单价合计应与“磋商报价表”中报价金额一致。</w:t>
      </w:r>
      <w:r>
        <w:rPr>
          <w:rFonts w:hint="eastAsia"/>
          <w:b/>
          <w:bCs/>
          <w:color w:val="000000" w:themeColor="text1"/>
          <w:highlight w:val="none"/>
          <w:lang w:val="en-US" w:eastAsia="zh-CN"/>
          <w14:textFill>
            <w14:solidFill>
              <w14:schemeClr w14:val="tx1"/>
            </w14:solidFill>
          </w14:textFill>
        </w:rPr>
        <w:t xml:space="preserve">单价合计请勿按人数累加合计计算填写，仅填写各单价累加结果即可。</w:t>
      </w:r>
      <w:r/>
    </w:p>
    <w:p>
      <w:pPr>
        <w:ind w:firstLine="482"/>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供应商成交后，成交价低于供应商在响应文件首次报价的，分项报价根据差额等比例下调。</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分项报价表（</w:t>
      </w:r>
      <w:r>
        <w:rPr>
          <w:rFonts w:hint="eastAsia"/>
          <w:b/>
          <w:bCs/>
          <w:color w:val="000000" w:themeColor="text1"/>
          <w:highlight w:val="none"/>
          <w14:textFill>
            <w14:solidFill>
              <w14:schemeClr w14:val="tx1"/>
            </w14:solidFill>
          </w14:textFill>
        </w:rPr>
        <w:t xml:space="preserve">采购包3</w:t>
      </w:r>
      <w:r>
        <w:rPr>
          <w:rFonts w:hint="eastAsia"/>
          <w:b/>
          <w:bCs/>
          <w:color w:val="000000" w:themeColor="text1"/>
          <w:highlight w:val="none"/>
          <w:lang w:val="zh-CN"/>
          <w14:textFill>
            <w14:solidFill>
              <w14:schemeClr w14:val="tx1"/>
            </w14:solidFill>
          </w14:textFill>
        </w:rPr>
        <w:t xml:space="preserve">）</w:t>
      </w:r>
      <w:r/>
    </w:p>
    <w:tbl>
      <w:tblPr>
        <w:tblStyle w:val="93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9"/>
        <w:gridCol w:w="4942"/>
        <w:gridCol w:w="2715"/>
      </w:tblGrid>
      <w:tr>
        <w:trPr>
          <w:trHeight w:val="567"/>
        </w:trPr>
        <w:tc>
          <w:tcPr>
            <w:tcW w:w="877" w:type="pct"/>
            <w:vAlign w:val="center"/>
            <w:vMerge w:val="restart"/>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r>
      <w:tr>
        <w:trPr>
          <w:trHeight w:val="567"/>
        </w:trPr>
        <w:tc>
          <w:tcPr>
            <w:tcW w:w="877" w:type="pct"/>
            <w:vAlign w:val="center"/>
            <w:vMerge w:val="continue"/>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分项服务名称</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分项单价（元/人/年）</w:t>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45岁以下男</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45岁（含）以上男</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35岁以下女已婚</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35岁（含）-45岁女未婚</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35岁（含）-45岁女已婚</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45岁（含）以上女已婚</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gridSpan w:val="3"/>
            <w:tcW w:w="500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单价合计（人民币：       元/年）</w:t>
            </w:r>
            <w:r/>
          </w:p>
        </w:tc>
      </w:tr>
    </w:tbl>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注：上表中单价合计应与“磋商报价表”中报价金额一致。</w:t>
      </w:r>
      <w:r>
        <w:rPr>
          <w:rFonts w:hint="eastAsia"/>
          <w:b/>
          <w:bCs/>
          <w:color w:val="000000" w:themeColor="text1"/>
          <w:highlight w:val="none"/>
          <w:lang w:val="en-US" w:eastAsia="zh-CN"/>
          <w14:textFill>
            <w14:solidFill>
              <w14:schemeClr w14:val="tx1"/>
            </w14:solidFill>
          </w14:textFill>
        </w:rPr>
        <w:t xml:space="preserve">单价合计请勿按人数累加合计计算填写，仅填写各单价累加结果即可。</w:t>
      </w:r>
      <w:r/>
    </w:p>
    <w:p>
      <w:pPr>
        <w:ind w:firstLine="482"/>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供应商成交后，成交价低于供应商在响应文件首次报价的，分项报价根据差额等比例下调。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目录</w:t>
      </w:r>
      <w:r>
        <w:rPr>
          <w:rFonts w:hint="eastAsia"/>
          <w:color w:val="000000" w:themeColor="text1"/>
          <w:highlight w:val="none"/>
          <w14:textFill>
            <w14:solidFill>
              <w14:schemeClr w14:val="tx1"/>
            </w14:solidFill>
          </w14:textFill>
        </w:rPr>
        <w:t xml:space="preserve">五</w:t>
      </w:r>
      <w:r>
        <w:rPr>
          <w:color w:val="000000" w:themeColor="text1"/>
          <w:highlight w:val="none"/>
          <w14:textFill>
            <w14:solidFill>
              <w14:schemeClr w14:val="tx1"/>
            </w14:solidFill>
          </w14:textFill>
        </w:rPr>
        <w:t xml:space="preserve">、资格证明文件</w:t>
      </w:r>
      <w:r/>
    </w:p>
    <w:p>
      <w:pPr>
        <w:ind w:firstLine="0"/>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资格证明文件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2.具有良好的商业信誉和健全的财务会计制度（提供以下三种材料的任意一种，</w:t>
      </w:r>
      <w:r>
        <w:rPr>
          <w:rFonts w:hint="eastAsia"/>
          <w:color w:val="000000" w:themeColor="text1"/>
          <w:highlight w:val="none"/>
          <w14:textFill>
            <w14:solidFill>
              <w14:schemeClr w14:val="tx1"/>
            </w14:solidFill>
          </w14:textFill>
        </w:rPr>
        <w:t xml:space="preserve">扫描件</w:t>
      </w:r>
      <w:r>
        <w:rPr>
          <w:color w:val="000000" w:themeColor="text1"/>
          <w:highlight w:val="none"/>
          <w14:textFill>
            <w14:solidFill>
              <w14:schemeClr w14:val="tx1"/>
            </w14:solidFill>
          </w14:textFill>
        </w:rPr>
        <w:t xml:space="preserve">加盖公章）：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①</w:t>
      </w:r>
      <w:r>
        <w:rPr>
          <w:rFonts w:hint="eastAsia"/>
          <w:color w:val="000000" w:themeColor="text1"/>
          <w:highlight w:val="none"/>
          <w14:textFill>
            <w14:solidFill>
              <w14:schemeClr w14:val="tx1"/>
            </w14:solidFill>
          </w14:textFill>
        </w:rPr>
        <w:t xml:space="preserve">上一年度的经第三方会计师事务所审计的财务报告扫描件（包括报告及报表等内容，并由注册会计师签名、盖章以及会计师事务所盖章）；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②提交响应文件截止日前六个月内基本开户银行出具的资信证明；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③提交响应文件截止之日前六个月内任意一个月的财务状况记录（至少包括资产负债表和损益表，并加盖公章）。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3.具有履行合同所必需的设备和专业技术能力（根据项目需求提供履行合同所必需的设备和专业技术能力的声明或证明材料）；</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（供应商名称）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其他证明材料及文件：（如果供应商认为需要提供的话）</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有依法缴纳税收和社会保障资金的良好记录【供应商需要提供提交响应文件截止日前六个月内任意一个月的企业依法缴纳税收（个人所得税除外）和社会保障资金的记录（如依法免税或依法不需要缴纳社会保障资金的，提供相应证明文件，自拟文件无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ind w:firstLine="0"/>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无重大违法记录声明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（供应商名称）</w:t>
      </w:r>
      <w:r>
        <w:rPr>
          <w:rFonts w:hint="eastAsia"/>
          <w:color w:val="000000" w:themeColor="text1"/>
          <w:highlight w:val="none"/>
          <w14:textFill>
            <w14:solidFill>
              <w14:schemeClr w14:val="tx1"/>
            </w14:solidFill>
          </w14:textFill>
        </w:rPr>
        <w:t xml:space="preserve">郑重声明：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参加本次采购活动前3年内在经营活动中</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（在下划线上如实填写：有或没有）重大违法记录。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（说明：所称重大违法记录，是指供应商因违法经营受到刑事处罚或者责令停产停业、吊销许可证或者执照、较大数额罚款等行政处罚。）</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               </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48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6.本项目的特定资格要求：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（1）供应商须为三甲医院。（提供三甲医院等级证明相关材料）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须同时持有国家行政主管部门颁发的有效期内的《放射诊疗许可证》和《辐射安全许可证》。已办理多证合一的，只须提供诊疗科目含放射诊断的《医疗机构执业许可证》及《辐射安全许可证》即可。（提供有效的证书扫描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采购包2：</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（1）供应商须具有有效《医疗机构执业许可证》，须具备医疗体检服务相关资质。（提供相关证明材料）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须同时持有国家行政主管部门颁发的有效期内的《放射诊疗许可证》和《辐射安全许可证》。已办理多证合一的，只须提供诊疗科目含放射诊断的《医疗机构执业许可证》及《辐射安全许可证》即可。（提供有效的证书扫描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采购包3：</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（1）供应商具有有效《医疗机构执业许可证》，须具备医疗体检服务相关资质。（提供相关证明材料）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须同时持有国家行政主管部门颁发的有效期内的《放射诊疗许可证》和《辐射安全许可证》。已办理多证合一的，只须提供诊疗科目含放射诊断的《医疗机构执业许可证》及《辐射安全许可证》即可。（提供有效的证书扫描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918"/>
        <w:tblW w:w="4999" w:type="pct"/>
        <w:jc w:val="center"/>
        <w:tblLayout w:type="autofit"/>
        <w:tblCellMar>
          <w:left w:w="0" w:type="dxa"/>
          <w:top w:w="0" w:type="dxa"/>
          <w:right w:w="0" w:type="dxa"/>
          <w:bottom w:w="0" w:type="dxa"/>
        </w:tblCellMar>
        <w:tblLook w:val="04A0" w:firstRow="1" w:lastRow="0" w:firstColumn="1" w:lastColumn="0" w:noHBand="0" w:noVBand="1"/>
      </w:tblPr>
      <w:tblGrid>
        <w:gridCol w:w="591"/>
        <w:gridCol w:w="1815"/>
        <w:gridCol w:w="2289"/>
        <w:gridCol w:w="2379"/>
        <w:gridCol w:w="992"/>
        <w:gridCol w:w="1014"/>
      </w:tblGrid>
      <w:tr>
        <w:trPr>
          <w:jc w:val="center"/>
          <w:trHeight w:val="227"/>
        </w:trPr>
        <w:tc>
          <w:tcPr>
            <w:gridSpan w:val="3"/>
            <w:tcBorders>
              <w:top w:val="single" w:color="auto" w:sz="4" w:space="0"/>
              <w:left w:val="single" w:color="auto" w:sz="4" w:space="0"/>
              <w:bottom w:val="single" w:color="auto" w:sz="4" w:space="0"/>
              <w:right w:val="single" w:color="auto" w:sz="4" w:space="0"/>
            </w:tcBorders>
            <w:tcW w:w="2585"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3"/>
            <w:tcBorders>
              <w:top w:val="single" w:color="auto" w:sz="4" w:space="0"/>
              <w:left w:val="single" w:color="auto" w:sz="4" w:space="0"/>
              <w:bottom w:val="single" w:color="auto" w:sz="4" w:space="0"/>
              <w:right w:val="single" w:color="auto" w:sz="4" w:space="0"/>
            </w:tcBorders>
            <w:tcW w:w="2414"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竞争性磋商文件</w:t>
            </w:r>
            <w:r/>
          </w:p>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条目号</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竞争性磋商文件要求的技术条款</w:t>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磋商</w:t>
            </w:r>
            <w:r>
              <w:rPr>
                <w:rFonts w:hint="eastAsia"/>
                <w:color w:val="000000" w:themeColor="text1"/>
                <w:highlight w:val="none"/>
                <w:lang w:val="zh-CN"/>
                <w14:textFill>
                  <w14:solidFill>
                    <w14:schemeClr w14:val="tx1"/>
                  </w14:solidFill>
                </w14:textFill>
              </w:rPr>
              <w:t xml:space="preserve">响应</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证明材料所在页码</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供应商名称：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ind w:firstLine="480"/>
        <w:rPr>
          <w:b/>
          <w:bCs/>
          <w:color w:val="000000" w:themeColor="text1"/>
          <w:highlight w:val="none"/>
          <w:lang w:val="zh-CN"/>
          <w14:textFill>
            <w14:solidFill>
              <w14:schemeClr w14:val="tx1"/>
            </w14:solidFill>
          </w14:textFill>
        </w:rPr>
      </w:pPr>
      <w:r>
        <w:rPr>
          <w:rFonts w:hint="eastAsia"/>
          <w:b/>
          <w:bCs/>
          <w:color w:val="000000" w:themeColor="text1"/>
          <w:highlight w:val="none"/>
          <w14:textFill>
            <w14:solidFill>
              <w14:schemeClr w14:val="tx1"/>
            </w14:solidFill>
          </w14:textFill>
        </w:rPr>
        <w:t xml:space="preserve">2.供应商</w:t>
      </w:r>
      <w:r>
        <w:rPr>
          <w:rFonts w:hint="eastAsia"/>
          <w:b/>
          <w:bCs/>
          <w:color w:val="000000" w:themeColor="text1"/>
          <w:highlight w:val="none"/>
          <w:lang w:val="zh-CN"/>
          <w14:textFill>
            <w14:solidFill>
              <w14:schemeClr w14:val="tx1"/>
            </w14:solidFill>
          </w14:textFill>
        </w:rPr>
        <w:t xml:space="preserve">应</w:t>
      </w:r>
      <w:r>
        <w:rPr>
          <w:rFonts w:hint="eastAsia"/>
          <w:b/>
          <w:bCs/>
          <w:color w:val="000000" w:themeColor="text1"/>
          <w:highlight w:val="none"/>
          <w14:textFill>
            <w14:solidFill>
              <w14:schemeClr w14:val="tx1"/>
            </w14:solidFill>
          </w14:textFill>
        </w:rPr>
        <w:t xml:space="preserve">针对第四章采购需求的技术部分</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含服务内容、服务要求</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内容</w:t>
      </w:r>
      <w:r>
        <w:rPr>
          <w:rFonts w:hint="eastAsia"/>
          <w:b/>
          <w:bCs/>
          <w:color w:val="000000" w:themeColor="text1"/>
          <w:highlight w:val="none"/>
          <w:lang w:val="zh-CN"/>
          <w14:textFill>
            <w14:solidFill>
              <w14:schemeClr w14:val="tx1"/>
            </w14:solidFill>
          </w14:textFill>
        </w:rPr>
        <w:t xml:space="preserve">逐一说明。</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附：证明材料1，证明材料2……（如磋商文件要求提供佐证材料的，须将证明材料列于技术条款偏离表之下）</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914"/>
        <w:ind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商务条款</w:t>
      </w:r>
      <w:r>
        <w:rPr>
          <w:rFonts w:hint="eastAsia"/>
          <w:b/>
          <w:bCs/>
          <w:color w:val="000000" w:themeColor="text1"/>
          <w:highlight w:val="none"/>
          <w14:textFill>
            <w14:solidFill>
              <w14:schemeClr w14:val="tx1"/>
            </w14:solidFill>
          </w14:textFill>
        </w:rPr>
        <w:t xml:space="preserve">偏离</w:t>
      </w:r>
      <w:r>
        <w:rPr>
          <w:rFonts w:hint="eastAsia"/>
          <w:b/>
          <w:bCs/>
          <w:color w:val="000000" w:themeColor="text1"/>
          <w:highlight w:val="none"/>
          <w:lang w:val="zh-CN"/>
          <w14:textFill>
            <w14:solidFill>
              <w14:schemeClr w14:val="tx1"/>
            </w14:solidFill>
          </w14:textFill>
        </w:rPr>
        <w:t xml:space="preserve">表</w:t>
      </w:r>
      <w:r/>
    </w:p>
    <w:tbl>
      <w:tblPr>
        <w:tblStyle w:val="918"/>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41"/>
        <w:gridCol w:w="1538"/>
        <w:gridCol w:w="2747"/>
        <w:gridCol w:w="2558"/>
        <w:gridCol w:w="1305"/>
      </w:tblGrid>
      <w:tr>
        <w:trPr>
          <w:jc w:val="center"/>
          <w:trHeight w:val="284"/>
          <w:tblHeader/>
        </w:trPr>
        <w:tc>
          <w:tcPr>
            <w:gridSpan w:val="3"/>
            <w:tcBorders>
              <w:top w:val="single" w:color="auto" w:sz="4" w:space="0"/>
              <w:left w:val="single" w:color="auto" w:sz="4" w:space="0"/>
              <w:right w:val="single" w:color="auto" w:sz="4" w:space="0"/>
            </w:tcBorders>
            <w:tcW w:w="2875"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125"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left w:val="single" w:color="auto" w:sz="4" w:space="0"/>
              <w:right w:val="single" w:color="auto" w:sz="4" w:space="0"/>
            </w:tcBorders>
            <w:tcW w:w="846"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竞争性磋商文件条目号</w:t>
            </w:r>
            <w:r/>
          </w:p>
        </w:tc>
        <w:tc>
          <w:tcPr>
            <w:tcBorders>
              <w:left w:val="single" w:color="auto" w:sz="4" w:space="0"/>
              <w:right w:val="single" w:color="auto" w:sz="4" w:space="0"/>
            </w:tcBorders>
            <w:tcW w:w="1509"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竞争性磋商文件要求的商务条款</w:t>
            </w:r>
            <w:r/>
          </w:p>
        </w:tc>
        <w:tc>
          <w:tcPr>
            <w:tcBorders>
              <w:left w:val="single" w:color="auto" w:sz="4" w:space="0"/>
              <w:right w:val="single" w:color="auto" w:sz="4" w:space="0"/>
            </w:tcBorders>
            <w:tcW w:w="1407"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磋商</w:t>
            </w:r>
            <w:r>
              <w:rPr>
                <w:rFonts w:hint="eastAsia"/>
                <w:color w:val="000000" w:themeColor="text1"/>
                <w:highlight w:val="none"/>
                <w:lang w:val="zh-CN"/>
                <w14:textFill>
                  <w14:solidFill>
                    <w14:schemeClr w14:val="tx1"/>
                  </w14:solidFill>
                </w14:textFill>
              </w:rPr>
              <w:t xml:space="preserve">响应</w:t>
            </w:r>
            <w:r/>
          </w:p>
        </w:tc>
        <w:tc>
          <w:tcPr>
            <w:tcBorders>
              <w:left w:val="single" w:color="auto" w:sz="4" w:space="0"/>
              <w:right w:val="single" w:color="auto" w:sz="4" w:space="0"/>
            </w:tcBorders>
            <w:tcW w:w="717"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供应商</w:t>
      </w:r>
      <w:r>
        <w:rPr>
          <w:rFonts w:hint="eastAsia"/>
          <w:color w:val="000000" w:themeColor="text1"/>
          <w:highlight w:val="none"/>
          <w:lang w:val="zh-CN"/>
          <w14:textFill>
            <w14:solidFill>
              <w14:schemeClr w14:val="tx1"/>
            </w14:solidFill>
          </w14:textFill>
        </w:rPr>
        <w:t xml:space="preserve">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ind w:firstLine="480"/>
        <w:rPr>
          <w:b/>
          <w:bCs/>
          <w:color w:val="000000" w:themeColor="text1"/>
          <w:highlight w:val="none"/>
          <w:lang w:val="zh-CN"/>
          <w14:textFill>
            <w14:solidFill>
              <w14:schemeClr w14:val="tx1"/>
            </w14:solidFill>
          </w14:textFill>
        </w:rPr>
      </w:pPr>
      <w:r>
        <w:rPr>
          <w:rFonts w:hint="eastAsia"/>
          <w:b/>
          <w:bCs/>
          <w:color w:val="000000" w:themeColor="text1"/>
          <w:highlight w:val="none"/>
          <w14:textFill>
            <w14:solidFill>
              <w14:schemeClr w14:val="tx1"/>
            </w14:solidFill>
          </w14:textFill>
        </w:rPr>
        <w:t xml:space="preserve">2.供应商</w:t>
      </w:r>
      <w:r>
        <w:rPr>
          <w:rFonts w:hint="eastAsia"/>
          <w:b/>
          <w:bCs/>
          <w:color w:val="000000" w:themeColor="text1"/>
          <w:highlight w:val="none"/>
          <w:lang w:val="zh-CN"/>
          <w14:textFill>
            <w14:solidFill>
              <w14:schemeClr w14:val="tx1"/>
            </w14:solidFill>
          </w14:textFill>
        </w:rPr>
        <w:t xml:space="preserve">应</w:t>
      </w:r>
      <w:r>
        <w:rPr>
          <w:rFonts w:hint="eastAsia"/>
          <w:b/>
          <w:bCs/>
          <w:color w:val="000000" w:themeColor="text1"/>
          <w:highlight w:val="none"/>
          <w14:textFill>
            <w14:solidFill>
              <w14:schemeClr w14:val="tx1"/>
            </w14:solidFill>
          </w14:textFill>
        </w:rPr>
        <w:t xml:space="preserve">针对第四章采购需求的商务部分内容</w:t>
      </w:r>
      <w:r>
        <w:rPr>
          <w:rFonts w:hint="eastAsia"/>
          <w:b/>
          <w:bCs/>
          <w:color w:val="000000" w:themeColor="text1"/>
          <w:highlight w:val="none"/>
          <w:lang w:val="zh-CN"/>
          <w14:textFill>
            <w14:solidFill>
              <w14:schemeClr w14:val="tx1"/>
            </w14:solidFill>
          </w14:textFill>
        </w:rPr>
        <w:t xml:space="preserve">逐一说明。</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附：证明材料1，证明材料2……（如磋商文件要求提供佐证材料的，须将证明材料列于商务条款偏离表之下）</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91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目录八、政府采购政策功能</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14:textFill>
            <w14:solidFill>
              <w14:schemeClr w14:val="tx1"/>
            </w14:solidFill>
          </w14:textFill>
        </w:rPr>
        <w:t xml:space="preserve">（一）</w:t>
      </w:r>
      <w:r>
        <w:rPr>
          <w:rFonts w:hint="eastAsia"/>
          <w:b/>
          <w:bCs/>
          <w:color w:val="000000" w:themeColor="text1"/>
          <w:highlight w:val="none"/>
          <w:lang w:val="zh-CN"/>
          <w14:textFill>
            <w14:solidFill>
              <w14:schemeClr w14:val="tx1"/>
            </w14:solidFill>
          </w14:textFill>
        </w:rPr>
        <w:t xml:space="preserve">中小企业声明函</w:t>
      </w:r>
      <w:r/>
    </w:p>
    <w:p>
      <w:pPr>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b/>
          <w:bCs/>
          <w:i/>
          <w:iCs/>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b/>
          <w:bCs/>
          <w:i/>
          <w:iCs/>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（其他未列明行业）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（其他未列明行业）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企业名称（盖章）：          </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注2：从业人员、营业收入、资产总额填报上一年度（2025年度）数据，无上一年度数据的新成立企业可不填报。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注3：供应商如不提供此声明函，不享受中小企业扶持政策。</w:t>
      </w:r>
      <w:r>
        <w:rPr>
          <w:rFonts w:hint="eastAsia"/>
          <w:color w:val="000000" w:themeColor="text1"/>
          <w:highlight w:val="none"/>
          <w14:textFill>
            <w14:solidFill>
              <w14:schemeClr w14:val="tx1"/>
            </w14:solidFill>
          </w14:textFill>
        </w:rPr>
        <w:br w:type="page" w:clear="all"/>
      </w:r>
      <w:r/>
    </w:p>
    <w:p>
      <w:pPr>
        <w:ind w:firstLine="0"/>
        <w:jc w:val="both"/>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（二）残疾人福利性单位声明函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注：非残疾人福利性单位无须提供。</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（三）属于监狱企业的证明文件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提供由省级以上监狱管理局、戒毒管理局（含新疆生产建设兵团）出具的属于监狱企业的证明文件。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注：非监狱企业无须提供。</w:t>
      </w:r>
      <w:r/>
    </w:p>
    <w:p>
      <w:pPr>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目录九、磋商需要的其他证明文件及材料</w:t>
      </w:r>
      <w:r/>
    </w:p>
    <w:p>
      <w:pPr>
        <w:ind w:firstLine="0"/>
        <w:jc w:val="cente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磋商</w:t>
      </w:r>
      <w:r>
        <w:rPr>
          <w:rFonts w:hint="eastAsia"/>
          <w:color w:val="000000" w:themeColor="text1"/>
          <w:highlight w:val="none"/>
          <w:lang w:val="zh-CN"/>
          <w14:textFill>
            <w14:solidFill>
              <w14:schemeClr w14:val="tx1"/>
            </w14:solidFill>
          </w14:textFill>
        </w:rPr>
        <w:t xml:space="preserve">需要的其他证明文件及材料（若有）</w:t>
      </w:r>
      <w:r/>
    </w:p>
    <w:p>
      <w:pPr>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目录十、实质性要求承诺书格式</w:t>
      </w:r>
      <w:r/>
    </w:p>
    <w:p>
      <w:pPr>
        <w:ind w:firstLine="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实质性要求承诺书</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w:t>
      </w:r>
      <w:r>
        <w:rPr>
          <w:rFonts w:hint="eastAsia"/>
          <w:color w:val="000000" w:themeColor="text1"/>
          <w:highlight w:val="none"/>
          <w:u w:val="single"/>
          <w14:textFill>
            <w14:solidFill>
              <w14:schemeClr w14:val="tx1"/>
            </w14:solidFill>
          </w14:textFill>
        </w:rPr>
        <w:t xml:space="preserve">            （供应商名称）</w:t>
      </w:r>
      <w:r>
        <w:rPr>
          <w:rFonts w:hint="eastAsia"/>
          <w:color w:val="000000" w:themeColor="text1"/>
          <w:highlight w:val="none"/>
          <w14:textFill>
            <w14:solidFill>
              <w14:schemeClr w14:val="tx1"/>
            </w14:solidFill>
          </w14:textFill>
        </w:rPr>
        <w:t xml:space="preserve">郑重承诺：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1.我单位在为采购人提供体检服务时，所使用的主要医疗设备须性能稳定、符合国家医疗设备安全与质量标准。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2.我单位配备经验丰富、资质完备、责任心强的医务人员承担体检操作和结果解读工作，保障体检结果精准可信；所有医务人员开展体检工作时，必须佩戴标注本人姓名、职务、职称的身份标识牌。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3.我单位医护团队配置数量和本次参检总人数匹配，保障可以落实分时段错峰体检。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4.我单位严禁无证人员、实习人员独立开展体检诊疗工作。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5.我单位按采购人需求，协调安排学校离退休教职工在团检时间内进行专场体检。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6.我单位提供教职工进行项目替换的服务（如胸部CT可替换为心脏彩超或头颅CT等），可替换项目清单如下：</w:t>
      </w:r>
      <w:r/>
    </w:p>
    <w:tbl>
      <w:tblPr>
        <w:tblStyle w:val="9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3787"/>
        <w:gridCol w:w="4344"/>
      </w:tblGrid>
      <w:tr>
        <w:trPr/>
        <w:tc>
          <w:tcPr>
            <w:tcW w:w="1157" w:type="dxa"/>
            <w:textDirection w:val="lrTb"/>
            <w:noWrap w:val="false"/>
          </w:tcPr>
          <w:p>
            <w:pPr>
              <w:ind w:firstLine="0"/>
              <w:jc w:val="center"/>
              <w:spacing w:line="24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序号</w:t>
            </w:r>
            <w:r/>
          </w:p>
        </w:tc>
        <w:tc>
          <w:tcPr>
            <w:tcW w:w="3787" w:type="dxa"/>
            <w:textDirection w:val="lrTb"/>
            <w:noWrap w:val="false"/>
          </w:tcPr>
          <w:p>
            <w:pPr>
              <w:ind w:firstLine="0"/>
              <w:jc w:val="center"/>
              <w:spacing w:line="24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原项目</w:t>
            </w:r>
            <w:r/>
          </w:p>
        </w:tc>
        <w:tc>
          <w:tcPr>
            <w:tcW w:w="4344" w:type="dxa"/>
            <w:textDirection w:val="lrTb"/>
            <w:noWrap w:val="false"/>
          </w:tcPr>
          <w:p>
            <w:pPr>
              <w:ind w:firstLine="0"/>
              <w:jc w:val="center"/>
              <w:spacing w:line="24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可替换项目</w:t>
            </w:r>
            <w:r/>
          </w:p>
        </w:tc>
      </w:tr>
      <w:tr>
        <w:trPr/>
        <w:tc>
          <w:tcPr>
            <w:tcW w:w="115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78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344"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115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78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344"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115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78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344"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115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78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344"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7.我单位严格执行保密制度，保障教职工个人隐私及体检信息安全。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8.我单位</w:t>
      </w:r>
      <w:r>
        <w:rPr>
          <w:color w:val="000000" w:themeColor="text1"/>
          <w:highlight w:val="none"/>
          <w14:textFill>
            <w14:solidFill>
              <w14:schemeClr w14:val="tx1"/>
            </w14:solidFill>
          </w14:textFill>
        </w:rPr>
        <w:t xml:space="preserve">严格按照国家有关法律法规及卫生部门相关管理规定执行，确保体检医疗安全，结果准确。</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               </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楷体_GB2312">
    <w:panose1 w:val="02010609060101010101"/>
  </w:font>
  <w:font w:name="Courier New">
    <w:panose1 w:val="020703090202050204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ind w:firstLine="0"/>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5"/>
                      <w:ind w:firstLine="0"/>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915"/>
      <w:isLgl w:val="false"/>
      <w:suff w:val="nothing"/>
      <w:lvlText w:val=""/>
      <w:lvlJc w:val="left"/>
      <w:pPr>
        <w:ind w:left="0" w:firstLine="0"/>
      </w:pPr>
    </w:lvl>
    <w:lvl w:ilvl="3">
      <w:start w:val="1"/>
      <w:numFmt w:val="none"/>
      <w:pStyle w:val="916"/>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17"/>
    <w:link w:val="913"/>
    <w:uiPriority w:val="9"/>
    <w:rPr>
      <w:rFonts w:ascii="Arial" w:hAnsi="Arial" w:eastAsia="Arial" w:cs="Arial"/>
      <w:sz w:val="40"/>
      <w:szCs w:val="40"/>
    </w:rPr>
  </w:style>
  <w:style w:type="character" w:styleId="743">
    <w:name w:val="Heading 2 Char"/>
    <w:basedOn w:val="917"/>
    <w:link w:val="914"/>
    <w:uiPriority w:val="9"/>
    <w:rPr>
      <w:rFonts w:ascii="Arial" w:hAnsi="Arial" w:eastAsia="Arial" w:cs="Arial"/>
      <w:sz w:val="34"/>
    </w:rPr>
  </w:style>
  <w:style w:type="character" w:styleId="744">
    <w:name w:val="Heading 3 Char"/>
    <w:basedOn w:val="917"/>
    <w:link w:val="915"/>
    <w:uiPriority w:val="9"/>
    <w:rPr>
      <w:rFonts w:ascii="Arial" w:hAnsi="Arial" w:eastAsia="Arial" w:cs="Arial"/>
      <w:sz w:val="30"/>
      <w:szCs w:val="30"/>
    </w:rPr>
  </w:style>
  <w:style w:type="character" w:styleId="745">
    <w:name w:val="Heading 4 Char"/>
    <w:basedOn w:val="917"/>
    <w:link w:val="916"/>
    <w:uiPriority w:val="9"/>
    <w:rPr>
      <w:rFonts w:ascii="Arial" w:hAnsi="Arial" w:eastAsia="Arial" w:cs="Arial"/>
      <w:b/>
      <w:bCs/>
      <w:sz w:val="26"/>
      <w:szCs w:val="26"/>
    </w:rPr>
  </w:style>
  <w:style w:type="paragraph" w:styleId="746">
    <w:name w:val="Heading 5"/>
    <w:basedOn w:val="912"/>
    <w:next w:val="912"/>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basedOn w:val="917"/>
    <w:link w:val="746"/>
    <w:uiPriority w:val="9"/>
    <w:rPr>
      <w:rFonts w:ascii="Arial" w:hAnsi="Arial" w:eastAsia="Arial" w:cs="Arial"/>
      <w:b/>
      <w:bCs/>
      <w:sz w:val="24"/>
      <w:szCs w:val="24"/>
    </w:rPr>
  </w:style>
  <w:style w:type="paragraph" w:styleId="748">
    <w:name w:val="Heading 6"/>
    <w:basedOn w:val="912"/>
    <w:next w:val="912"/>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basedOn w:val="917"/>
    <w:link w:val="748"/>
    <w:uiPriority w:val="9"/>
    <w:rPr>
      <w:rFonts w:ascii="Arial" w:hAnsi="Arial" w:eastAsia="Arial" w:cs="Arial"/>
      <w:b/>
      <w:bCs/>
      <w:sz w:val="22"/>
      <w:szCs w:val="22"/>
    </w:rPr>
  </w:style>
  <w:style w:type="paragraph" w:styleId="750">
    <w:name w:val="Heading 7"/>
    <w:basedOn w:val="912"/>
    <w:next w:val="912"/>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basedOn w:val="917"/>
    <w:link w:val="750"/>
    <w:uiPriority w:val="9"/>
    <w:rPr>
      <w:rFonts w:ascii="Arial" w:hAnsi="Arial" w:eastAsia="Arial" w:cs="Arial"/>
      <w:b/>
      <w:bCs/>
      <w:i/>
      <w:iCs/>
      <w:sz w:val="22"/>
      <w:szCs w:val="22"/>
    </w:rPr>
  </w:style>
  <w:style w:type="paragraph" w:styleId="752">
    <w:name w:val="Heading 8"/>
    <w:basedOn w:val="912"/>
    <w:next w:val="912"/>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basedOn w:val="917"/>
    <w:link w:val="752"/>
    <w:uiPriority w:val="9"/>
    <w:rPr>
      <w:rFonts w:ascii="Arial" w:hAnsi="Arial" w:eastAsia="Arial" w:cs="Arial"/>
      <w:i/>
      <w:iCs/>
      <w:sz w:val="22"/>
      <w:szCs w:val="22"/>
    </w:rPr>
  </w:style>
  <w:style w:type="paragraph" w:styleId="754">
    <w:name w:val="Heading 9"/>
    <w:basedOn w:val="912"/>
    <w:next w:val="912"/>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basedOn w:val="917"/>
    <w:link w:val="754"/>
    <w:uiPriority w:val="9"/>
    <w:rPr>
      <w:rFonts w:ascii="Arial" w:hAnsi="Arial" w:eastAsia="Arial" w:cs="Arial"/>
      <w:i/>
      <w:iCs/>
      <w:sz w:val="21"/>
      <w:szCs w:val="21"/>
    </w:rPr>
  </w:style>
  <w:style w:type="paragraph" w:styleId="756">
    <w:name w:val="List Paragraph"/>
    <w:basedOn w:val="912"/>
    <w:uiPriority w:val="34"/>
    <w:qFormat/>
    <w:pPr>
      <w:contextualSpacing/>
      <w:ind w:left="720"/>
    </w:pPr>
  </w:style>
  <w:style w:type="paragraph" w:styleId="757">
    <w:name w:val="No Spacing"/>
    <w:uiPriority w:val="1"/>
    <w:qFormat/>
    <w:pPr>
      <w:spacing w:before="0" w:after="0" w:line="240" w:lineRule="auto"/>
    </w:pPr>
  </w:style>
  <w:style w:type="paragraph" w:styleId="758">
    <w:name w:val="Title"/>
    <w:basedOn w:val="912"/>
    <w:next w:val="912"/>
    <w:link w:val="759"/>
    <w:uiPriority w:val="10"/>
    <w:qFormat/>
    <w:pPr>
      <w:contextualSpacing/>
      <w:spacing w:before="300" w:after="200"/>
    </w:pPr>
    <w:rPr>
      <w:sz w:val="48"/>
      <w:szCs w:val="48"/>
    </w:rPr>
  </w:style>
  <w:style w:type="character" w:styleId="759">
    <w:name w:val="Title Char"/>
    <w:basedOn w:val="917"/>
    <w:link w:val="758"/>
    <w:uiPriority w:val="10"/>
    <w:rPr>
      <w:sz w:val="48"/>
      <w:szCs w:val="48"/>
    </w:rPr>
  </w:style>
  <w:style w:type="character" w:styleId="760">
    <w:name w:val="Subtitle Char"/>
    <w:basedOn w:val="917"/>
    <w:link w:val="927"/>
    <w:uiPriority w:val="11"/>
    <w:rPr>
      <w:sz w:val="24"/>
      <w:szCs w:val="24"/>
    </w:rPr>
  </w:style>
  <w:style w:type="paragraph" w:styleId="761">
    <w:name w:val="Quote"/>
    <w:basedOn w:val="912"/>
    <w:next w:val="912"/>
    <w:link w:val="762"/>
    <w:uiPriority w:val="29"/>
    <w:qFormat/>
    <w:pPr>
      <w:ind w:left="720" w:right="720"/>
    </w:pPr>
    <w:rPr>
      <w:i/>
    </w:rPr>
  </w:style>
  <w:style w:type="character" w:styleId="762">
    <w:name w:val="Quote Char"/>
    <w:link w:val="761"/>
    <w:uiPriority w:val="29"/>
    <w:rPr>
      <w:i/>
    </w:rPr>
  </w:style>
  <w:style w:type="paragraph" w:styleId="763">
    <w:name w:val="Intense Quote"/>
    <w:basedOn w:val="912"/>
    <w:next w:val="912"/>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character" w:styleId="765">
    <w:name w:val="Header Char"/>
    <w:basedOn w:val="917"/>
    <w:link w:val="926"/>
    <w:uiPriority w:val="99"/>
  </w:style>
  <w:style w:type="character" w:styleId="766">
    <w:name w:val="Footer Char"/>
    <w:basedOn w:val="917"/>
    <w:link w:val="925"/>
    <w:uiPriority w:val="99"/>
  </w:style>
  <w:style w:type="paragraph" w:styleId="767">
    <w:name w:val="Caption"/>
    <w:basedOn w:val="912"/>
    <w:next w:val="912"/>
    <w:uiPriority w:val="35"/>
    <w:semiHidden/>
    <w:unhideWhenUsed/>
    <w:qFormat/>
    <w:pPr>
      <w:spacing w:line="276" w:lineRule="auto"/>
    </w:pPr>
    <w:rPr>
      <w:b/>
      <w:bCs/>
      <w:color w:val="4f81bd" w:themeColor="accent1"/>
      <w:sz w:val="18"/>
      <w:szCs w:val="18"/>
    </w:rPr>
  </w:style>
  <w:style w:type="character" w:styleId="768">
    <w:name w:val="Caption Char"/>
    <w:basedOn w:val="767"/>
    <w:link w:val="925"/>
    <w:uiPriority w:val="99"/>
  </w:style>
  <w:style w:type="table" w:styleId="769">
    <w:name w:val="Table Grid Light"/>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basedOn w:val="9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basedOn w:val="9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basedOn w:val="9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basedOn w:val="9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basedOn w:val="9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basedOn w:val="9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5">
    <w:name w:val="Grid Table 5 Dark - Accent 2"/>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6">
    <w:name w:val="Grid Table 5 Dark - Accent 3"/>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7">
    <w:name w:val="Grid Table 5 Dark- Accent 4"/>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8">
    <w:name w:val="Grid Table 5 Dark - Accent 5"/>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9">
    <w:name w:val="Grid Table 5 Dark - Accent 6"/>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0">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basedOn w:val="9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basedOn w:val="9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basedOn w:val="9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6">
    <w:name w:val="Grid Table 6 Colorful - Accent 6"/>
    <w:basedOn w:val="9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7">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basedOn w:val="9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basedOn w:val="9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basedOn w:val="9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basedOn w:val="9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basedOn w:val="9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basedOn w:val="9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basedOn w:val="91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basedOn w:val="91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basedOn w:val="91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basedOn w:val="91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basedOn w:val="91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basedOn w:val="91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basedOn w:val="9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basedOn w:val="9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basedOn w:val="9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basedOn w:val="9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basedOn w:val="9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basedOn w:val="9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basedOn w:val="9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0">
    <w:name w:val="List Table 3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1">
    <w:name w:val="List Table 3 - Accent 3"/>
    <w:basedOn w:val="9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2">
    <w:name w:val="List Table 3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3">
    <w:name w:val="List Table 3 - Accent 5"/>
    <w:basedOn w:val="9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4">
    <w:name w:val="List Table 3 - Accent 6"/>
    <w:basedOn w:val="9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5">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basedOn w:val="9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7">
    <w:name w:val="List Table 4 - Accent 2"/>
    <w:basedOn w:val="9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8">
    <w:name w:val="List Table 4 - Accent 3"/>
    <w:basedOn w:val="9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9">
    <w:name w:val="List Table 4 - Accent 4"/>
    <w:basedOn w:val="9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0">
    <w:name w:val="List Table 4 - Accent 5"/>
    <w:basedOn w:val="9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1">
    <w:name w:val="List Table 4 - Accent 6"/>
    <w:basedOn w:val="9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2">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basedOn w:val="9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basedOn w:val="9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basedOn w:val="9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basedOn w:val="9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basedOn w:val="9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basedOn w:val="9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basedOn w:val="9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1">
    <w:name w:val="List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2">
    <w:name w:val="List Table 6 Colorful - Accent 3"/>
    <w:basedOn w:val="9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3">
    <w:name w:val="List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4">
    <w:name w:val="List Table 6 Colorful - Accent 5"/>
    <w:basedOn w:val="9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5">
    <w:name w:val="List Table 6 Colorful - Accent 6"/>
    <w:basedOn w:val="9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6">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basedOn w:val="9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8">
    <w:name w:val="List Table 7 Colorful - Accent 2"/>
    <w:basedOn w:val="9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9">
    <w:name w:val="List Table 7 Colorful - Accent 3"/>
    <w:basedOn w:val="9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0">
    <w:name w:val="List Table 7 Colorful - Accent 4"/>
    <w:basedOn w:val="9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1">
    <w:name w:val="List Table 7 Colorful - Accent 5"/>
    <w:basedOn w:val="9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2">
    <w:name w:val="List Table 7 Colorful - Accent 6"/>
    <w:basedOn w:val="9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3">
    <w:name w:val="Lined - Accent"/>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5">
    <w:name w:val="Lined - Accent 2"/>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6">
    <w:name w:val="Lined - Accent 3"/>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7">
    <w:name w:val="Lined - Accent 4"/>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8">
    <w:name w:val="Lined - Accent 5"/>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9">
    <w:name w:val="Lined - Accent 6"/>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0">
    <w:name w:val="Bordered &amp; Lined - Accent"/>
    <w:basedOn w:val="9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basedOn w:val="9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2">
    <w:name w:val="Bordered &amp; Lined - Accent 2"/>
    <w:basedOn w:val="9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3">
    <w:name w:val="Bordered &amp; Lined - Accent 3"/>
    <w:basedOn w:val="9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4">
    <w:name w:val="Bordered &amp; Lined - Accent 4"/>
    <w:basedOn w:val="9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5">
    <w:name w:val="Bordered &amp; Lined - Accent 5"/>
    <w:basedOn w:val="9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6">
    <w:name w:val="Bordered &amp; Lined - Accent 6"/>
    <w:basedOn w:val="9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7">
    <w:name w:val="Bordered"/>
    <w:basedOn w:val="9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Hyperlink"/>
    <w:uiPriority w:val="99"/>
    <w:unhideWhenUsed/>
    <w:rPr>
      <w:color w:val="0000ff" w:themeColor="hyperlink"/>
      <w:u w:val="single"/>
    </w:rPr>
  </w:style>
  <w:style w:type="paragraph" w:styleId="895">
    <w:name w:val="footnote text"/>
    <w:basedOn w:val="912"/>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basedOn w:val="917"/>
    <w:uiPriority w:val="99"/>
    <w:unhideWhenUsed/>
    <w:rPr>
      <w:vertAlign w:val="superscript"/>
    </w:rPr>
  </w:style>
  <w:style w:type="paragraph" w:styleId="898">
    <w:name w:val="endnote text"/>
    <w:basedOn w:val="91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basedOn w:val="917"/>
    <w:uiPriority w:val="99"/>
    <w:semiHidden/>
    <w:unhideWhenUsed/>
    <w:rPr>
      <w:vertAlign w:val="superscript"/>
    </w:rPr>
  </w:style>
  <w:style w:type="paragraph" w:styleId="901">
    <w:name w:val="toc 1"/>
    <w:basedOn w:val="912"/>
    <w:next w:val="912"/>
    <w:uiPriority w:val="39"/>
    <w:unhideWhenUsed/>
    <w:pPr>
      <w:ind w:left="0" w:right="0" w:firstLine="0"/>
      <w:spacing w:after="57"/>
    </w:p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913">
    <w:name w:val="Heading 1"/>
    <w:basedOn w:val="912"/>
    <w:next w:val="912"/>
    <w:uiPriority w:val="0"/>
    <w:qFormat/>
    <w:pPr>
      <w:ind w:firstLine="0"/>
      <w:jc w:val="center"/>
      <w:keepLines/>
      <w:keepNext/>
      <w:spacing w:after="100" w:line="240" w:lineRule="auto"/>
      <w:outlineLvl w:val="0"/>
    </w:pPr>
    <w:rPr>
      <w:b/>
      <w:sz w:val="44"/>
    </w:rPr>
  </w:style>
  <w:style w:type="paragraph" w:styleId="914">
    <w:name w:val="Heading 2"/>
    <w:basedOn w:val="912"/>
    <w:next w:val="912"/>
    <w:uiPriority w:val="0"/>
    <w:unhideWhenUsed/>
    <w:qFormat/>
    <w:pPr>
      <w:keepLines/>
      <w:keepNext/>
      <w:outlineLvl w:val="1"/>
    </w:pPr>
    <w:rPr>
      <w:rFonts w:ascii="Arial" w:hAnsi="Arial"/>
      <w:b/>
    </w:rPr>
  </w:style>
  <w:style w:type="paragraph" w:styleId="915">
    <w:name w:val="Heading 3"/>
    <w:basedOn w:val="912"/>
    <w:next w:val="912"/>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916">
    <w:name w:val="Heading 4"/>
    <w:basedOn w:val="912"/>
    <w:next w:val="912"/>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Normal Indent"/>
    <w:basedOn w:val="912"/>
    <w:uiPriority w:val="99"/>
    <w:qFormat/>
    <w:rPr>
      <w:szCs w:val="20"/>
    </w:rPr>
  </w:style>
  <w:style w:type="paragraph" w:styleId="920">
    <w:name w:val="annotation text"/>
    <w:basedOn w:val="912"/>
    <w:link w:val="947"/>
    <w:uiPriority w:val="0"/>
    <w:qFormat/>
  </w:style>
  <w:style w:type="paragraph" w:styleId="921">
    <w:name w:val="Body Text"/>
    <w:basedOn w:val="912"/>
    <w:next w:val="922"/>
    <w:uiPriority w:val="1"/>
    <w:qFormat/>
    <w:pPr>
      <w:ind w:firstLine="1044"/>
      <w:jc w:val="both"/>
      <w:spacing w:before="100" w:after="100" w:line="300" w:lineRule="auto"/>
    </w:pPr>
    <w:rPr>
      <w:rFonts w:cs="Times New Roman"/>
    </w:rPr>
  </w:style>
  <w:style w:type="paragraph" w:styleId="922">
    <w:name w:val="Body Text First Indent"/>
    <w:basedOn w:val="921"/>
    <w:next w:val="912"/>
    <w:uiPriority w:val="99"/>
    <w:unhideWhenUsed/>
    <w:qFormat/>
    <w:pPr>
      <w:ind w:firstLine="420"/>
    </w:pPr>
  </w:style>
  <w:style w:type="paragraph" w:styleId="923">
    <w:name w:val="Body Text Indent"/>
    <w:basedOn w:val="912"/>
    <w:next w:val="912"/>
    <w:uiPriority w:val="99"/>
    <w:qFormat/>
    <w:pPr>
      <w:ind w:left="420"/>
      <w:spacing w:after="120"/>
    </w:pPr>
  </w:style>
  <w:style w:type="paragraph" w:styleId="924">
    <w:name w:val="Balloon Text"/>
    <w:basedOn w:val="912"/>
    <w:link w:val="944"/>
    <w:uiPriority w:val="0"/>
    <w:qFormat/>
    <w:pPr>
      <w:spacing w:line="240" w:lineRule="auto"/>
    </w:pPr>
    <w:rPr>
      <w:sz w:val="18"/>
      <w:szCs w:val="18"/>
    </w:rPr>
  </w:style>
  <w:style w:type="paragraph" w:styleId="925">
    <w:name w:val="Footer"/>
    <w:basedOn w:val="912"/>
    <w:uiPriority w:val="0"/>
    <w:qFormat/>
    <w:pPr>
      <w:tabs>
        <w:tab w:val="center" w:pos="4153" w:leader="none"/>
        <w:tab w:val="right" w:pos="8306" w:leader="none"/>
      </w:tabs>
    </w:pPr>
    <w:rPr>
      <w:sz w:val="18"/>
    </w:rPr>
  </w:style>
  <w:style w:type="paragraph" w:styleId="926">
    <w:name w:val="Header"/>
    <w:basedOn w:val="91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27">
    <w:name w:val="Subtitle"/>
    <w:basedOn w:val="912"/>
    <w:next w:val="912"/>
    <w:uiPriority w:val="11"/>
    <w:qFormat/>
    <w:pPr>
      <w:jc w:val="center"/>
      <w:spacing w:before="240" w:after="60" w:line="312" w:lineRule="auto"/>
      <w:outlineLvl w:val="1"/>
    </w:pPr>
    <w:rPr>
      <w:rFonts w:ascii="Cambria" w:hAnsi="Cambria" w:cs="Times New Roman"/>
      <w:b/>
      <w:bCs/>
      <w:sz w:val="32"/>
      <w:szCs w:val="32"/>
    </w:rPr>
  </w:style>
  <w:style w:type="paragraph" w:styleId="928">
    <w:name w:val="Normal (Web)"/>
    <w:basedOn w:val="912"/>
    <w:uiPriority w:val="0"/>
    <w:qFormat/>
    <w:pPr>
      <w:spacing w:beforeAutospacing="1" w:afterAutospacing="1"/>
    </w:pPr>
    <w:rPr>
      <w:rFonts w:cs="Times New Roman"/>
    </w:rPr>
  </w:style>
  <w:style w:type="paragraph" w:styleId="929">
    <w:name w:val="annotation subject"/>
    <w:basedOn w:val="920"/>
    <w:next w:val="920"/>
    <w:link w:val="948"/>
    <w:uiPriority w:val="0"/>
    <w:qFormat/>
    <w:rPr>
      <w:b/>
      <w:bCs/>
    </w:rPr>
  </w:style>
  <w:style w:type="table" w:styleId="930">
    <w:name w:val="Table Grid"/>
    <w:basedOn w:val="91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name w:val="Strong"/>
    <w:basedOn w:val="917"/>
    <w:uiPriority w:val="0"/>
    <w:qFormat/>
    <w:rPr>
      <w:b/>
    </w:rPr>
  </w:style>
  <w:style w:type="character" w:styleId="932">
    <w:name w:val="page number"/>
    <w:uiPriority w:val="0"/>
    <w:qFormat/>
  </w:style>
  <w:style w:type="character" w:styleId="933">
    <w:name w:val="Emphasis"/>
    <w:uiPriority w:val="20"/>
    <w:qFormat/>
    <w:rPr>
      <w:b/>
      <w:i/>
      <w:spacing w:val="10"/>
      <w:shd w:val="clear" w:color="auto" w:fill="auto"/>
    </w:rPr>
  </w:style>
  <w:style w:type="character" w:styleId="934">
    <w:name w:val="annotation reference"/>
    <w:basedOn w:val="917"/>
    <w:uiPriority w:val="0"/>
    <w:qFormat/>
    <w:rPr>
      <w:sz w:val="21"/>
      <w:szCs w:val="21"/>
    </w:rPr>
  </w:style>
  <w:style w:type="paragraph" w:styleId="935" w:customStyle="1">
    <w:name w:val="索引 41"/>
    <w:basedOn w:val="912"/>
    <w:next w:val="912"/>
    <w:uiPriority w:val="0"/>
    <w:semiHidden/>
    <w:qFormat/>
    <w:pPr>
      <w:ind w:left="1260"/>
    </w:pPr>
    <w:rPr>
      <w:rFonts w:ascii="Calibri" w:hAnsi="Calibri" w:eastAsia="Calibri" w:cs="宋体"/>
      <w:sz w:val="20"/>
      <w:lang w:val="zh-CN"/>
    </w:rPr>
  </w:style>
  <w:style w:type="paragraph" w:styleId="936" w:customStyle="1">
    <w:name w:val="正文 A"/>
    <w:next w:val="937"/>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937"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938" w:customStyle="1">
    <w:name w:val="首行缩进"/>
    <w:basedOn w:val="912"/>
    <w:uiPriority w:val="99"/>
    <w:qFormat/>
    <w:pPr>
      <w:ind w:firstLine="480"/>
    </w:pPr>
    <w:rPr>
      <w:szCs w:val="20"/>
      <w:lang w:val="zh-CN"/>
    </w:rPr>
  </w:style>
  <w:style w:type="paragraph" w:styleId="939" w:customStyle="1">
    <w:name w:val="普通正文"/>
    <w:basedOn w:val="912"/>
    <w:uiPriority w:val="0"/>
    <w:qFormat/>
    <w:pPr>
      <w:ind w:firstLine="480"/>
      <w:spacing w:before="120" w:after="120"/>
    </w:pPr>
    <w:rPr>
      <w:rFonts w:ascii="Arial" w:hAnsi="Arial" w:cs="Times New Roman"/>
    </w:rPr>
  </w:style>
  <w:style w:type="paragraph" w:styleId="940" w:customStyle="1">
    <w:name w:val="纯文本1"/>
    <w:basedOn w:val="912"/>
    <w:uiPriority w:val="0"/>
    <w:qFormat/>
    <w:rPr>
      <w:rFonts w:ascii="宋体" w:hAnsi="Courier New" w:cs="Courier New"/>
    </w:rPr>
  </w:style>
  <w:style w:type="paragraph" w:styleId="941" w:customStyle="1">
    <w:name w:val="正文文本缩进1"/>
    <w:basedOn w:val="912"/>
    <w:uiPriority w:val="0"/>
    <w:qFormat/>
    <w:pPr>
      <w:ind w:firstLine="645"/>
    </w:pPr>
    <w:rPr>
      <w:rFonts w:ascii="楷体_GB2312" w:eastAsia="楷体_GB2312" w:cs="Times New Roman"/>
      <w:sz w:val="32"/>
      <w:szCs w:val="32"/>
    </w:rPr>
  </w:style>
  <w:style w:type="table" w:styleId="942" w:customStyle="1">
    <w:name w:val="Table Normal"/>
    <w:uiPriority w:val="0"/>
    <w:unhideWhenUsed/>
    <w:qFormat/>
    <w:tblPr>
      <w:tblCellMar>
        <w:left w:w="0" w:type="dxa"/>
        <w:top w:w="0" w:type="dxa"/>
        <w:right w:w="0" w:type="dxa"/>
        <w:bottom w:w="0" w:type="dxa"/>
      </w:tblCellMar>
    </w:tblPr>
  </w:style>
  <w:style w:type="paragraph" w:styleId="943" w:customStyle="1">
    <w:name w:val="修订1"/>
    <w:hidden/>
    <w:uiPriority w:val="99"/>
    <w:unhideWhenUsed/>
    <w:qFormat/>
    <w:rPr>
      <w:rFonts w:ascii="Times New Roman" w:hAnsi="Times New Roman" w:eastAsia="宋体" w:cstheme="minorBidi"/>
      <w:sz w:val="24"/>
      <w:szCs w:val="24"/>
      <w:lang w:val="en-US" w:eastAsia="zh-CN" w:bidi="ar-SA"/>
    </w:rPr>
  </w:style>
  <w:style w:type="character" w:styleId="944" w:customStyle="1">
    <w:name w:val="批注框文本 Char"/>
    <w:basedOn w:val="917"/>
    <w:link w:val="924"/>
    <w:uiPriority w:val="0"/>
    <w:qFormat/>
    <w:rPr>
      <w:rFonts w:cstheme="minorBidi"/>
      <w:sz w:val="18"/>
      <w:szCs w:val="18"/>
    </w:rPr>
  </w:style>
  <w:style w:type="paragraph" w:styleId="945" w:customStyle="1">
    <w:name w:val="修订2"/>
    <w:hidden/>
    <w:uiPriority w:val="99"/>
    <w:unhideWhenUsed/>
    <w:qFormat/>
    <w:rPr>
      <w:rFonts w:ascii="Times New Roman" w:hAnsi="Times New Roman" w:eastAsia="宋体" w:cstheme="minorBidi"/>
      <w:sz w:val="24"/>
      <w:szCs w:val="24"/>
      <w:lang w:val="en-US" w:eastAsia="zh-CN" w:bidi="ar-SA"/>
    </w:rPr>
  </w:style>
  <w:style w:type="paragraph" w:styleId="946" w:customStyle="1">
    <w:name w:val="修订3"/>
    <w:hidden/>
    <w:uiPriority w:val="99"/>
    <w:unhideWhenUsed/>
    <w:qFormat/>
    <w:rPr>
      <w:rFonts w:ascii="Times New Roman" w:hAnsi="Times New Roman" w:eastAsia="宋体" w:cstheme="minorBidi"/>
      <w:sz w:val="24"/>
      <w:szCs w:val="24"/>
      <w:lang w:val="en-US" w:eastAsia="zh-CN" w:bidi="ar-SA"/>
    </w:rPr>
  </w:style>
  <w:style w:type="character" w:styleId="947" w:customStyle="1">
    <w:name w:val="批注文字 Char"/>
    <w:basedOn w:val="917"/>
    <w:link w:val="920"/>
    <w:uiPriority w:val="0"/>
    <w:qFormat/>
    <w:rPr>
      <w:rFonts w:cstheme="minorBidi"/>
      <w:sz w:val="24"/>
      <w:szCs w:val="24"/>
    </w:rPr>
  </w:style>
  <w:style w:type="character" w:styleId="948" w:customStyle="1">
    <w:name w:val="批注主题 Char"/>
    <w:basedOn w:val="947"/>
    <w:link w:val="929"/>
    <w:uiPriority w:val="0"/>
    <w:qFormat/>
    <w:rPr>
      <w:rFonts w:cstheme="minorBidi"/>
      <w:b/>
      <w:bCs/>
      <w:sz w:val="24"/>
      <w:szCs w:val="24"/>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575b2419-8e9c-4176-a216-d2669bf54ac6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2986A42</paraID>
      <start>4</start>
      <end>5</end>
      <status>unmodified</status>
      <modifiedWord/>
      <trackRevisions>false</trackRevisions>
    </reviewItem>
    <reviewItem>
      <errorID>5ff5db5e-dd73-48d2-bad5-a71d9dc4dc7f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5B37E2DB</paraID>
      <start>10</start>
      <end>11</end>
      <status>unmodified</status>
      <modifiedWord/>
      <trackRevisions>false</trackRevisions>
    </reviewItem>
    <reviewItem>
      <errorID>c66af19f-dc46-41c5-9359-e431182504aa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6483BF59</paraID>
      <start>15</start>
      <end>16</end>
      <status>unmodified</status>
      <modifiedWord/>
      <trackRevisions>false</trackRevisions>
    </reviewItem>
    <reviewItem>
      <errorID>9e9f3968-09a0-465f-97c3-ffb43fd0e7e4</errorID>
      <errorWord>：</errorWord>
      <group>L1_Format</group>
      <groupName>格式问题</groupName>
      <ability>L2_HalfPunc_CN</ability>
      <abilityName>全半角问题</abilityName>
      <candidateList>
        <item>:</item>
      </candidateList>
      <explain>文本全半角错误。</explain>
      <paraID> 83624A2</paraID>
      <start>15</start>
      <end>16</end>
      <status>modified</status>
      <modifiedWord>:</modifiedWord>
      <trackRevisions>false</trackRevisions>
    </reviewItem>
    <reviewItem>
      <errorID>1525282b-be0d-4f0d-b953-8cbe906aa2ac</errorID>
      <errorWord>：</errorWord>
      <group>L1_Format</group>
      <groupName>格式问题</groupName>
      <ability>L2_HalfPunc_CN</ability>
      <abilityName>全半角问题</abilityName>
      <candidateList>
        <item>:</item>
      </candidateList>
      <explain>文本全半角错误。</explain>
      <paraID> 83624A2</paraID>
      <start>31</start>
      <end>32</end>
      <status>modified</status>
      <modifiedWord>:</modifiedWord>
      <trackRevisions>false</trackRevisions>
    </reviewItem>
    <reviewItem>
      <errorID>43fb1d54-da0b-4f34-8046-6d0a2e57bded</errorID>
      <errorWord>：</errorWord>
      <group>L1_Format</group>
      <groupName>格式问题</groupName>
      <ability>L2_HalfPunc_CN</ability>
      <abilityName>全半角问题</abilityName>
      <candidateList>
        <item>:</item>
      </candidateList>
      <explain>文本全半角错误。</explain>
      <paraID> 83624A2</paraID>
      <start>47</start>
      <end>48</end>
      <status>modified</status>
      <modifiedWord>:</modifiedWord>
      <trackRevisions>false</trackRevisions>
    </reviewItem>
    <reviewItem>
      <errorID>43daa50e-a22c-49da-b06c-c4a96202741e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3BB79E51</paraID>
      <start>15</start>
      <end>16</end>
      <status>unmodified</status>
      <modifiedWord/>
      <trackRevisions>false</trackRevisions>
    </reviewItem>
    <reviewItem>
      <errorID>cc41188c-99a4-4154-8284-ced409125aac</errorID>
      <errorWord>复印件加盖</errorWord>
      <group>L1_Word</group>
      <groupName>字词问题</groupName>
      <ability>L2_Typo</ability>
      <abilityName>字词错误</abilityName>
      <candidateList>
        <item>复印件并加盖</item>
      </candidateList>
      <explain/>
      <paraID> 9226D29</paraID>
      <start>36</start>
      <end>41</end>
      <status>unmodified</status>
      <modifiedWord/>
      <trackRevisions>false</trackRevisions>
    </reviewItem>
    <reviewItem>
      <errorID>3cba61bc-f3e9-4387-93dd-527827339d9d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6A01F0DF</paraID>
      <start>76</start>
      <end>77</end>
      <status>unmodified</status>
      <modifiedWord/>
      <trackRevisions>false</trackRevisions>
    </reviewItem>
    <reviewItem>
      <errorID>097e2438-f93f-452d-9650-2d0c8f852d4c</errorID>
      <errorWord>。</errorWord>
      <group>L1_Punc</group>
      <groupName>标点问题</groupName>
      <ability>L2_Punc_CN</ability>
      <abilityName>标点符号问题</abilityName>
      <candidateList>
        <item/>
      </candidateList>
      <explain/>
      <paraID> CE3FF89</paraID>
      <start>38</start>
      <end>39</end>
      <status>unmodified</status>
      <modifiedWord/>
      <trackRevisions>false</trackRevisions>
    </reviewItem>
    <reviewItem>
      <errorID>1c7d90da-9fe7-4c87-99b4-51a106b8867e</errorID>
      <errorWord>。</errorWord>
      <group>L1_Punc</group>
      <groupName>标点问题</groupName>
      <ability>L2_Punc_CN</ability>
      <abilityName>标点符号问题</abilityName>
      <candidateList>
        <item/>
      </candidateList>
      <explain/>
      <paraID>21CED28F</paraID>
      <start>37</start>
      <end>38</end>
      <status>unmodified</status>
      <modifiedWord/>
      <trackRevisions>false</trackRevisions>
    </reviewItem>
    <reviewItem>
      <errorID>fe869844-c96d-4166-aa32-f4fe5f9d6893</errorID>
      <errorWord>将</errorWord>
      <group>L1_Grammar</group>
      <groupName>语法问题</groupName>
      <ability>L2_Grammar</ability>
      <abilityName>语法错误</abilityName>
      <candidateList>
        <item>相关政策，将</item>
      </candidateList>
      <explain/>
      <paraID>7E347BCB</paraID>
      <start>21</start>
      <end>22</end>
      <status>unmodified</status>
      <modifiedWord/>
      <trackRevisions>false</trackRevisions>
    </reviewItem>
    <reviewItem>
      <errorID>cc055466-d0be-4cc6-99ca-2e45e28a002c</errorID>
      <errorWord>；</errorWord>
      <group>L1_Punc</group>
      <groupName>标点问题</groupName>
      <ability>L2_Punc_CN</ability>
      <abilityName>标点符号问题</abilityName>
      <candidateList>
        <item>、</item>
      </candidateList>
      <explain/>
      <paraID>7E347BCB</paraID>
      <start>36</start>
      <end>37</end>
      <status>unmodified</status>
      <modifiedWord/>
      <trackRevisions>false</trackRevisions>
    </reviewItem>
    <reviewItem>
      <errorID>c6d44973-b619-4bcc-aa14-c72bd10ce23e</errorID>
      <errorWord>；</errorWord>
      <group>L1_Punc</group>
      <groupName>标点问题</groupName>
      <ability>L2_Punc_CN</ability>
      <abilityName>标点符号问题</abilityName>
      <candidateList>
        <item>、</item>
      </candidateList>
      <explain/>
      <paraID>7E347BCB</paraID>
      <start>49</start>
      <end>50</end>
      <status>unmodified</status>
      <modifiedWord/>
      <trackRevisions>false</trackRevisions>
    </reviewItem>
    <reviewItem>
      <errorID>fe0fa357-659c-460b-97c9-daf55557a57d</errorID>
      <errorWord>规定等</errorWord>
      <group>L1_Word</group>
      <groupName>字词问题</groupName>
      <ability>L2_Typo</ability>
      <abilityName>字词错误</abilityName>
      <candidateList>
        <item>规定</item>
      </candidateList>
      <explain/>
      <paraID>7C3A43DA</paraID>
      <start>66</start>
      <end>69</end>
      <status>unmodified</status>
      <modifiedWord/>
      <trackRevisions>false</trackRevisions>
    </reviewItem>
    <reviewItem>
      <errorID>18f69fa3-fa91-4fef-a931-bde20987ccb1</errorID>
      <errorWord>财经大学</errorWord>
      <group>L1_Punc</group>
      <groupName>标点问题</groupName>
      <ability>L2_Punc_CN</ability>
      <abilityName>标点符号问题</abilityName>
      <candidateList>
        <item>财经大学。</item>
      </candidateList>
      <explain/>
      <paraID>4CAC9067</paraID>
      <start>13</start>
      <end>17</end>
      <status>unmodified</status>
      <modifiedWord/>
      <trackRevisions>false</trackRevisions>
    </reviewItem>
    <reviewItem>
      <errorID>c2bdeb0d-fbde-43d7-8823-3d8505f7b921</errorID>
      <errorWord>有限公司</errorWord>
      <group>L1_Punc</group>
      <groupName>标点问题</groupName>
      <ability>L2_Punc_CN</ability>
      <abilityName>标点符号问题</abilityName>
      <candidateList>
        <item>有限公司。</item>
      </candidateList>
      <explain/>
      <paraID>132CAD1E</paraID>
      <start>22</start>
      <end>26</end>
      <status>unmodified</status>
      <modifiedWord/>
      <trackRevisions>false</trackRevisions>
    </reviewItem>
    <reviewItem>
      <errorID>e1ecae68-bd79-4410-908e-f56ab6c44c45</errorID>
      <errorWord>包括</errorWord>
      <group>L1_Word</group>
      <groupName>字词问题</groupName>
      <ability>L2_Typo</ability>
      <abilityName>字词错误</abilityName>
      <candidateList>
        <item>如</item>
      </candidateList>
      <explain/>
      <paraID>193D11C2</paraID>
      <start>57</start>
      <end>59</end>
      <status>unmodified</status>
      <modifiedWord/>
      <trackRevisions>false</trackRevisions>
    </reviewItem>
    <reviewItem>
      <errorID>8900ab8f-546b-4d2c-8d6e-c8f7e43252e0</errorID>
      <errorWord>都被</errorWord>
      <group>L1_Word</group>
      <groupName>字词问题</groupName>
      <ability>L2_Typo</ability>
      <abilityName>字词错误</abilityName>
      <candidateList>
        <item>均</item>
      </candidateList>
      <explain/>
      <paraID>193D11C2</paraID>
      <start>142</start>
      <end>144</end>
      <status>unmodified</status>
      <modifiedWord/>
      <trackRevisions>false</trackRevisions>
    </reviewItem>
    <reviewItem>
      <errorID>dc5353e9-525e-4cfe-8195-36100a451339</errorID>
      <errorWord>提供的</errorWord>
      <group>L1_Word</group>
      <groupName>字词问题</groupName>
      <ability>L2_Typo</ability>
      <abilityName>字词错误</abilityName>
      <candidateList>
        <item>提供</item>
      </candidateList>
      <explain/>
      <paraID>2CC10F03</paraID>
      <start>23</start>
      <end>26</end>
      <status>unmodified</status>
      <modifiedWord/>
      <trackRevisions>false</trackRevisions>
    </reviewItem>
    <reviewItem>
      <errorID>3454d369-0092-46a7-a6d2-8fb8743f6d58</errorID>
      <errorWord>代理服务</errorWord>
      <group>L1_Grammar</group>
      <groupName>语法问题</groupName>
      <ability>L2_Grammar</ability>
      <abilityName>语法错误</abilityName>
      <candidateList>
        <item>规定的代理服务</item>
      </candidateList>
      <explain/>
      <paraID>1123288F</paraID>
      <start>69</start>
      <end>73</end>
      <status>unmodified</status>
      <modifiedWord/>
      <trackRevisions>false</trackRevisions>
    </reviewItem>
    <reviewItem>
      <errorID>19478d4a-43a2-49e3-8fdb-b07afce0841b</errorID>
      <errorWord>供应商</errorWord>
      <group>L1_Word</group>
      <groupName>字词问题</groupName>
      <ability>L2_Typo</ability>
      <abilityName>字词错误</abilityName>
      <candidateList>
        <item> 供应商</item>
      </candidateList>
      <explain/>
      <paraID>75F57460</paraID>
      <start>4</start>
      <end>8</end>
      <status>modified</status>
      <modifiedWord> 供应商</modifiedWord>
      <trackRevisions>false</trackRevisions>
    </reviewItem>
    <reviewItem>
      <errorID>743443cc-d8ae-4b02-a9e9-9294f0182949</errorID>
      <errorWord>在</errorWord>
      <group>L1_Word</group>
      <groupName>字词问题</groupName>
      <ability>L2_Typo</ability>
      <abilityName>字词错误</abilityName>
      <candidateList>
        <item> 在</item>
      </candidateList>
      <explain/>
      <paraID>647E8FFE</paraID>
      <start>4</start>
      <end>6</end>
      <status>modified</status>
      <modifiedWord> 在</modifiedWord>
      <trackRevisions>false</trackRevisions>
    </reviewItem>
    <reviewItem>
      <errorID>5ef7ec7d-6e6b-4d1e-b045-43237770f8f3</errorID>
      <errorWord>做出</errorWord>
      <group>L1_Word</group>
      <groupName>字词问题</groupName>
      <ability>L2_Typo</ability>
      <abilityName>字词错误</abilityName>
      <candidateList>
        <item>作出</item>
      </candidateList>
      <explain/>
      <paraID>7EF8FC8C</paraID>
      <start>27</start>
      <end>29</end>
      <status>unmodified</status>
      <modifiedWord/>
      <trackRevisions>false</trackRevisions>
    </reviewItem>
    <reviewItem>
      <errorID>f07274cb-1310-40c1-9d67-454927c94914</errorID>
      <errorWord>依据</errorWord>
      <group>L1_Word</group>
      <groupName>字词问题</groupName>
      <ability>L2_Typo</ability>
      <abilityName>字词错误</abilityName>
      <candidateList>
        <item> 依据</item>
      </candidateList>
      <explain/>
      <paraID>63DFA1DF</paraID>
      <start>8</start>
      <end>11</end>
      <status>modified</status>
      <modifiedWord> 依据</modifiedWord>
      <trackRevisions>false</trackRevisions>
    </reviewItem>
    <reviewItem>
      <errorID>cf06150c-66a7-4221-8061-12e62b9aaa0b</errorID>
      <errorWord>评审</errorWord>
      <group>L1_Word</group>
      <groupName>字词问题</groupName>
      <ability>L2_Typo</ability>
      <abilityName>字词错误</abilityName>
      <candidateList>
        <item> 评审</item>
      </candidateList>
      <explain/>
      <paraID>22FE1066</paraID>
      <start>6</start>
      <end>8</end>
      <status>unmodified</status>
      <modifiedWord/>
      <trackRevisions>false</trackRevisions>
    </reviewItem>
    <reviewItem>
      <errorID>0703bfb2-3835-4fd4-a56d-5363418aff9c</errorID>
      <errorWord>&lt;</errorWord>
      <group>L1_Format</group>
      <groupName>格式问题</groupName>
      <ability>L2_HalfPunc_CN</ability>
      <abilityName>全半角问题</abilityName>
      <candidateList>
        <item>〈</item>
      </candidateList>
      <explain>文本全半角错误。</explain>
      <paraID> 7C7E0EA</paraID>
      <start>38</start>
      <end>39</end>
      <status>unmodified</status>
      <modifiedWord/>
      <trackRevisions>false</trackRevisions>
    </reviewItem>
    <reviewItem>
      <errorID>bcb71349-f92b-40b6-ad85-81581cc39517</errorID>
      <errorWord>&lt;</errorWord>
      <group>L1_Format</group>
      <groupName>格式问题</groupName>
      <ability>L2_HalfPunc_CN</ability>
      <abilityName>全半角问题</abilityName>
      <candidateList>
        <item>〈</item>
      </candidateList>
      <explain>文本全半角错误。</explain>
      <paraID>1A0C2BE7</paraID>
      <start>38</start>
      <end>39</end>
      <status>unmodified</status>
      <modifiedWord/>
      <trackRevisions>false</trackRevisions>
    </reviewItem>
    <reviewItem>
      <errorID>912f0942-3406-44e7-9f3b-4646fe7d509a</errorID>
      <errorWord>&lt;</errorWord>
      <group>L1_Format</group>
      <groupName>格式问题</groupName>
      <ability>L2_HalfPunc_CN</ability>
      <abilityName>全半角问题</abilityName>
      <candidateList>
        <item>〈</item>
      </candidateList>
      <explain>文本全半角错误。</explain>
      <paraID>5FFD0DEA</paraID>
      <start>27</start>
      <end>28</end>
      <status>unmodified</status>
      <modifiedWord/>
      <trackRevisions>false</trackRevisions>
    </reviewItem>
    <reviewItem>
      <errorID>363094bf-389b-4cf1-a1d0-add47bab8c34</errorID>
      <errorWord>且</errorWord>
      <group>L1_Word</group>
      <groupName>字词问题</groupName>
      <ability>L2_Typo</ability>
      <abilityName>字词错误</abilityName>
      <candidateList>
        <item>和</item>
      </candidateList>
      <explain/>
      <paraID>34CCB9C1</paraID>
      <start>117</start>
      <end>118</end>
      <status>unmodified</status>
      <modifiedWord/>
      <trackRevisions>false</trackRevisions>
    </reviewItem>
    <reviewItem>
      <errorID>dc27b688-e8ed-4f3c-be08-54f13c3f7665</errorID>
      <errorWord>应至少</errorWord>
      <group>L1_Grammar</group>
      <groupName>语法问题</groupName>
      <ability>L2_Grammar</ability>
      <abilityName>语法错误</abilityName>
      <candidateList>
        <item>应</item>
      </candidateList>
      <explain/>
      <paraID>  FC6CB0</paraID>
      <start>40</start>
      <end>43</end>
      <status>unmodified</status>
      <modifiedWord/>
      <trackRevisions>false</trackRevisions>
    </reviewItem>
    <reviewItem>
      <errorID>c961e7e4-9eea-4868-81d5-eba0a54bf9bf</errorID>
      <errorWord>的有关资料等</errorWord>
      <group>L1_Word</group>
      <groupName>字词问题</groupName>
      <ability>L2_Typo</ability>
      <abilityName>字词错误</abilityName>
      <candidateList>
        <item>有关的资料</item>
      </candidateList>
      <explain/>
      <paraID>70AEC7E6</paraID>
      <start>23</start>
      <end>29</end>
      <status>unmodified</status>
      <modifiedWord/>
      <trackRevisions>false</trackRevisions>
    </reviewItem>
    <reviewItem>
      <errorID>dda12364-87ae-4216-90f9-4ebe3fb51d99</errorID>
      <errorWord>的</errorWord>
      <group>L1_Word</group>
      <groupName>字词问题</groupName>
      <ability>L2_Typo</ability>
      <abilityName>字词错误</abilityName>
      <candidateList>
        <item>提出</item>
      </candidateList>
      <explain/>
      <paraID>70BC1107</paraID>
      <start>93</start>
      <end>94</end>
      <status>unmodified</status>
      <modifiedWord/>
      <trackRevisions>false</trackRevisions>
    </reviewItem>
    <reviewItem>
      <errorID>7f589b0e-aeee-4e73-8c3b-03fa25800651</errorID>
      <errorWord>且</errorWord>
      <group>L1_Grammar</group>
      <groupName>语法问题</groupName>
      <ability>L2_Grammar</ability>
      <abilityName>语法错误</abilityName>
      <candidateList>
        <item>相同且</item>
      </candidateList>
      <explain/>
      <paraID>7BE082B1</paraID>
      <start>222</start>
      <end>223</end>
      <status>unmodified</status>
      <modifiedWord/>
      <trackRevisions>false</trackRevisions>
    </reviewItem>
    <reviewItem>
      <errorID>6055d07c-10ea-4589-b8fe-c8d2b901e1a2</errorID>
      <errorWord>。（小数点后保留两位）</errorWord>
      <group>L1_Word</group>
      <groupName>字词问题</groupName>
      <ability>L2_Typo</ability>
      <abilityName>字词错误</abilityName>
      <candidateList>
        <item>（小数点后保留两位）。</item>
      </candidateList>
      <explain/>
      <paraID>65EFB1D9</paraID>
      <start>113</start>
      <end>124</end>
      <status>unmodified</status>
      <modifiedWord/>
      <trackRevisions>false</trackRevisions>
    </reviewItem>
    <reviewItem>
      <errorID>24ac5d69-9bf4-4fdc-be4b-23cbaa40cf9d</errorID>
      <errorWord>（</errorWord>
      <group>L1_Punc</group>
      <groupName>标点问题</groupName>
      <ability>L2_Punc_CN</ability>
      <abilityName>标点符号问题</abilityName>
      <candidateList/>
      <explain>同一形式括号套用。</explain>
      <paraID>6092C7DB</paraID>
      <start>70</start>
      <end>71</end>
      <status>unmodified</status>
      <modifiedWord/>
      <trackRevisions>false</trackRevisions>
    </reviewItem>
    <reviewItem>
      <errorID>2e2cebfb-5bb5-45d5-84a0-30ab640ede99</errorID>
      <errorWord>）</errorWord>
      <group>L1_Punc</group>
      <groupName>标点问题</groupName>
      <ability>L2_Punc_CN</ability>
      <abilityName>标点符号问题</abilityName>
      <candidateList/>
      <explain>同一形式括号套用。</explain>
      <paraID>6092C7DB</paraID>
      <start>78</start>
      <end>79</end>
      <status>unmodified</status>
      <modifiedWord/>
      <trackRevisions>false</trackRevisions>
    </reviewItem>
    <reviewItem>
      <errorID>867b3731-bacc-4132-8227-5449eaeed769</errorID>
      <errorWord>制订应急预案</errorWord>
      <group>L1_Word</group>
      <groupName>字词问题</groupName>
      <ability>L2_Typo</ability>
      <abilityName>字词错误</abilityName>
      <candidateList>
        <item>制定应急预案</item>
      </candidateList>
      <explain/>
      <paraID>554D509C</paraID>
      <start>18</start>
      <end>24</end>
      <status>unmodified</status>
      <modifiedWord/>
      <trackRevisions>false</trackRevisions>
    </reviewItem>
    <reviewItem>
      <errorID>6eab744b-74cd-4462-adcd-b995c2dd2d94</errorID>
      <errorWord>:</errorWord>
      <group>L1_Format</group>
      <groupName>格式问题</groupName>
      <ability>L2_HalfPunc_CN</ability>
      <abilityName>全半角问题</abilityName>
      <candidateList>
        <item>：</item>
      </candidateList>
      <explain>文本全半角错误。</explain>
      <paraID>26FD7E5C</paraID>
      <start>2</start>
      <end>3</end>
      <status>modified</status>
      <modifiedWord>：</modifiedWord>
      <trackRevisions>false</trackRevisions>
    </reviewItem>
    <reviewItem>
      <errorID>ae7ec238-14c0-4fb1-ab88-6a10f6b8c607</errorID>
      <errorWord>（</errorWord>
      <group>L1_Punc</group>
      <groupName>标点问题</groupName>
      <ability>L2_Punc_CN</ability>
      <abilityName>标点符号问题</abilityName>
      <candidateList/>
      <explain>同一形式括号套用。</explain>
      <paraID>1EBDB014</paraID>
      <start>18</start>
      <end>19</end>
      <status>unmodified</status>
      <modifiedWord/>
      <trackRevisions>false</trackRevisions>
    </reviewItem>
    <reviewItem>
      <errorID>c5f1db50-d3df-4fb6-934f-9cd87d3a933f</errorID>
      <errorWord>）</errorWord>
      <group>L1_Punc</group>
      <groupName>标点问题</groupName>
      <ability>L2_Punc_CN</ability>
      <abilityName>标点符号问题</abilityName>
      <candidateList/>
      <explain>同一形式括号套用。</explain>
      <paraID>1EBDB014</paraID>
      <start>24</start>
      <end>25</end>
      <status>unmodified</status>
      <modifiedWord/>
      <trackRevisions>false</trackRevisions>
    </reviewItem>
    <reviewItem>
      <errorID>1344d171-a0e2-4f31-b1e3-c2a561ce5e45</errorID>
      <errorWord>；</errorWord>
      <group>L1_Punc</group>
      <groupName>标点问题</groupName>
      <ability>L2_Punc_CN</ability>
      <abilityName>标点符号问题</abilityName>
      <candidateList>
        <item>。</item>
      </candidateList>
      <explain/>
      <paraID> 72D2315</paraID>
      <start>21</start>
      <end>22</end>
      <status>unmodified</status>
      <modifiedWord/>
      <trackRevisions>false</trackRevisions>
    </reviewItem>
    <reviewItem>
      <errorID>8f03c471-38a1-47ff-8d7f-166aaf419ab7</errorID>
      <errorWord>）</errorWord>
      <group>L1_Punc</group>
      <groupName>标点问题</groupName>
      <ability>L2_Punc_CN</ability>
      <abilityName>标点符号问题</abilityName>
      <candidateList>
        <item>）。</item>
      </candidateList>
      <explain/>
      <paraID> 72D2315</paraID>
      <start>33</start>
      <end>34</end>
      <status>unmodified</status>
      <modifiedWord/>
      <trackRevisions>false</trackRevisions>
    </reviewItem>
    <reviewItem>
      <errorID>c719a7fa-d64c-47df-baaa-a1d8ab4deec0</errorID>
      <errorWord>不</errorWord>
      <group>L1_Word</group>
      <groupName>字词问题</groupName>
      <ability>L2_Typo</ability>
      <abilityName>字词错误</abilityName>
      <candidateList>
        <item>则不</item>
      </candidateList>
      <explain/>
      <paraID>1B629D40</paraID>
      <start>19</start>
      <end>20</end>
      <status>unmodified</status>
      <modifiedWord/>
      <trackRevisions>false</trackRevisions>
    </reviewItem>
    <reviewItem>
      <errorID>d5b502cf-d349-4d3c-9d36-385f024e6930</errorID>
      <errorWord>~</errorWord>
      <group>L1_Format</group>
      <groupName>格式问题</groupName>
      <ability>L2_HalfPunc_CN</ability>
      <abilityName>全半角问题</abilityName>
      <candidateList>
        <item>～</item>
      </candidateList>
      <explain>文本全半角错误。</explain>
      <paraID>34A7A051</paraID>
      <start>34</start>
      <end>35</end>
      <status>unmodified</status>
      <modifiedWord/>
      <trackRevisions>false</trackRevisions>
    </reviewItem>
    <reviewItem>
      <errorID>6ab33fa6-7c05-4262-92ae-7a0917d1237d</errorID>
      <errorWord>~</errorWord>
      <group>L1_Format</group>
      <groupName>格式问题</groupName>
      <ability>L2_HalfPunc_CN</ability>
      <abilityName>全半角问题</abilityName>
      <candidateList>
        <item>～</item>
      </candidateList>
      <explain>文本全半角错误。</explain>
      <paraID>34A7A051</paraID>
      <start>48</start>
      <end>49</end>
      <status>unmodified</status>
      <modifiedWord/>
      <trackRevisions>false</trackRevisions>
    </reviewItem>
    <reviewItem>
      <errorID>2ce2240a-71fb-4e31-94e8-6fbfeb2a956f</errorID>
      <errorWord>得</errorWord>
      <group>L1_Punc</group>
      <groupName>标点问题</groupName>
      <ability>L2_Punc_CN</ability>
      <abilityName>标点符号问题</abilityName>
      <candidateList>
        <item>，得</item>
      </candidateList>
      <explain/>
      <paraID>5BA46870</paraID>
      <start>121</start>
      <end>122</end>
      <status>unmodified</status>
      <modifiedWord/>
      <trackRevisions>false</trackRevisions>
    </reviewItem>
    <reviewItem>
      <errorID>9225df1d-b83d-4915-80aa-20c966d9b34a</errorID>
      <errorWord>；</errorWord>
      <group>L1_Punc</group>
      <groupName>标点问题</groupName>
      <ability>L2_Punc_CN</ability>
      <abilityName>标点符号问题</abilityName>
      <candidateList>
        <item>。</item>
      </candidateList>
      <explain/>
      <paraID>5BA46870</paraID>
      <start>124</start>
      <end>125</end>
      <status>unmodified</status>
      <modifiedWord/>
      <trackRevisions>false</trackRevisions>
    </reviewItem>
    <reviewItem>
      <errorID>d2922ca2-3a29-4e86-bab9-21236597b3aa</errorID>
      <errorWord>得</errorWord>
      <group>L1_Punc</group>
      <groupName>标点问题</groupName>
      <ability>L2_Punc_CN</ability>
      <abilityName>标点符号问题</abilityName>
      <candidateList>
        <item>，得</item>
      </candidateList>
      <explain/>
      <paraID>4D476D00</paraID>
      <start>126</start>
      <end>127</end>
      <status>unmodified</status>
      <modifiedWord/>
      <trackRevisions>false</trackRevisions>
    </reviewItem>
    <reviewItem>
      <errorID>83f8fe1a-7d3d-4885-93ed-09e03eedd99e</errorID>
      <errorWord>；</errorWord>
      <group>L1_Punc</group>
      <groupName>标点问题</groupName>
      <ability>L2_Punc_CN</ability>
      <abilityName>标点符号问题</abilityName>
      <candidateList>
        <item>。</item>
      </candidateList>
      <explain/>
      <paraID>4D476D00</paraID>
      <start>129</start>
      <end>130</end>
      <status>unmodified</status>
      <modifiedWord/>
      <trackRevisions>false</trackRevisions>
    </reviewItem>
    <reviewItem>
      <errorID>a850ea4a-8d2c-4959-9a56-16616f174fda</errorID>
      <errorWord>得</errorWord>
      <group>L1_Punc</group>
      <groupName>标点问题</groupName>
      <ability>L2_Punc_CN</ability>
      <abilityName>标点符号问题</abilityName>
      <candidateList>
        <item>，得</item>
      </candidateList>
      <explain/>
      <paraID>482D6A72</paraID>
      <start>119</start>
      <end>120</end>
      <status>unmodified</status>
      <modifiedWord/>
      <trackRevisions>false</trackRevisions>
    </reviewItem>
    <reviewItem>
      <errorID>9c00eb74-0368-47c9-8662-6733149be805</errorID>
      <errorWord>；</errorWord>
      <group>L1_Punc</group>
      <groupName>标点问题</groupName>
      <ability>L2_Punc_CN</ability>
      <abilityName>标点符号问题</abilityName>
      <candidateList>
        <item>。</item>
      </candidateList>
      <explain/>
      <paraID>482D6A72</paraID>
      <start>122</start>
      <end>123</end>
      <status>unmodified</status>
      <modifiedWord/>
      <trackRevisions>false</trackRevisions>
    </reviewItem>
    <reviewItem>
      <errorID>17996b7d-88e2-492c-ad80-93cc4c3b1ed2</errorID>
      <errorWord>:</errorWord>
      <group>L1_Format</group>
      <groupName>格式问题</groupName>
      <ability>L2_HalfPunc_CN</ability>
      <abilityName>全半角问题</abilityName>
      <candidateList>
        <item>：</item>
      </candidateList>
      <explain>文本全半角错误。</explain>
      <paraID>  4FC91F</paraID>
      <start>2</start>
      <end>3</end>
      <status>modified</status>
      <modifiedWord>：</modifiedWord>
      <trackRevisions>false</trackRevisions>
    </reviewItem>
    <reviewItem>
      <errorID>bb495431-70d3-4bd8-8bac-82863ae4dc07</errorID>
      <errorWord>的</errorWord>
      <group>L1_Word</group>
      <groupName>字词问题</groupName>
      <ability>L2_Typo</ability>
      <abilityName>字词错误</abilityName>
      <candidateList>
        <item>地</item>
      </candidateList>
      <explain/>
      <paraID>2465FAFB</paraID>
      <start>74</start>
      <end>75</end>
      <status>unmodified</status>
      <modifiedWord/>
      <trackRevisions>false</trackRevisions>
    </reviewItem>
    <reviewItem>
      <errorID>bbe2b77e-6a4c-4ef4-a41a-0252b5ae7d15</errorID>
      <errorWord>（</errorWord>
      <group>L1_Punc</group>
      <groupName>标点问题</groupName>
      <ability>L2_Punc_CN</ability>
      <abilityName>标点符号问题</abilityName>
      <candidateList/>
      <explain>同一形式括号套用。</explain>
      <paraID>264DC321</paraID>
      <start>70</start>
      <end>71</end>
      <status>unmodified</status>
      <modifiedWord/>
      <trackRevisions>false</trackRevisions>
    </reviewItem>
    <reviewItem>
      <errorID>cb708b24-4ec2-4e9f-b010-2d02890e90db</errorID>
      <errorWord>）</errorWord>
      <group>L1_Punc</group>
      <groupName>标点问题</groupName>
      <ability>L2_Punc_CN</ability>
      <abilityName>标点符号问题</abilityName>
      <candidateList/>
      <explain>同一形式括号套用。</explain>
      <paraID>264DC321</paraID>
      <start>78</start>
      <end>79</end>
      <status>unmodified</status>
      <modifiedWord/>
      <trackRevisions>false</trackRevisions>
    </reviewItem>
    <reviewItem>
      <errorID>d009d0de-6b21-46af-a480-52dfecad3e44</errorID>
      <errorWord>、</errorWord>
      <group>L1_Punc</group>
      <groupName>标点问题</groupName>
      <ability>L2_Punc_CN</ability>
      <abilityName>标点符号问题</abilityName>
      <candidateList>
        <item>，</item>
      </candidateList>
      <explain/>
      <paraID>795C67AC</paraID>
      <start>10</start>
      <end>11</end>
      <status>unmodified</status>
      <modifiedWord/>
      <trackRevisions>false</trackRevisions>
    </reviewItem>
    <reviewItem>
      <errorID>fd117cbc-8c8a-40b3-9e06-6bcc0ea6dbce</errorID>
      <errorWord>、</errorWord>
      <group>L1_Punc</group>
      <groupName>标点问题</groupName>
      <ability>L2_Punc_CN</ability>
      <abilityName>标点符号问题</abilityName>
      <candidateList>
        <item>，</item>
      </candidateList>
      <explain/>
      <paraID>795C67AC</paraID>
      <start>18</start>
      <end>19</end>
      <status>unmodified</status>
      <modifiedWord/>
      <trackRevisions>false</trackRevisions>
    </reviewItem>
    <reviewItem>
      <errorID>13c5ce20-a3ba-402d-baf8-133260ca6f07</errorID>
      <errorWord>、</errorWord>
      <group>L1_Punc</group>
      <groupName>标点问题</groupName>
      <ability>L2_Punc_CN</ability>
      <abilityName>标点符号问题</abilityName>
      <candidateList>
        <item>，</item>
      </candidateList>
      <explain/>
      <paraID>795C67AC</paraID>
      <start>29</start>
      <end>30</end>
      <status>unmodified</status>
      <modifiedWord/>
      <trackRevisions>false</trackRevisions>
    </reviewItem>
    <reviewItem>
      <errorID>a3cedbf8-b75a-4b99-977e-3c6d70c7fe6e</errorID>
      <errorWord>、</errorWord>
      <group>L1_Punc</group>
      <groupName>标点问题</groupName>
      <ability>L2_Punc_CN</ability>
      <abilityName>标点符号问题</abilityName>
      <candidateList>
        <item>，</item>
      </candidateList>
      <explain/>
      <paraID>795C67AC</paraID>
      <start>48</start>
      <end>49</end>
      <status>unmodified</status>
      <modifiedWord/>
      <trackRevisions>false</trackRevisions>
    </reviewItem>
    <reviewItem>
      <errorID>acf8681f-d95e-435c-89aa-49b284ba9669</errorID>
      <errorWord>、</errorWord>
      <group>L1_Punc</group>
      <groupName>标点问题</groupName>
      <ability>L2_Punc_CN</ability>
      <abilityName>标点符号问题</abilityName>
      <candidateList>
        <item>，</item>
      </candidateList>
      <explain/>
      <paraID>795C67AC</paraID>
      <start>65</start>
      <end>66</end>
      <status>unmodified</status>
      <modifiedWord/>
      <trackRevisions>false</trackRevisions>
    </reviewItem>
    <reviewItem>
      <errorID>871eb87a-d9d9-4e4a-b5c8-ed40652de70c</errorID>
      <errorWord>较缓、</errorWord>
      <group>L1_Word</group>
      <groupName>字词问题</groupName>
      <ability>L2_Typo</ability>
      <abilityName>字词错误</abilityName>
      <candidateList>
        <item>较慢，</item>
      </candidateList>
      <explain/>
      <paraID>795C67AC</paraID>
      <start>72</start>
      <end>75</end>
      <status>unmodified</status>
      <modifiedWord/>
      <trackRevisions>false</trackRevisions>
    </reviewItem>
    <reviewItem>
      <errorID>5ef6fbaf-08b7-4c83-95cb-ff3825d89062</errorID>
      <errorWord>难点把控</errorWord>
      <group>L1_Grammar</group>
      <groupName>语法问题</groupName>
      <ability>L2_Grammar</ability>
      <abilityName>语法错误</abilityName>
      <candidateList>
        <item>难点</item>
      </candidateList>
      <explain/>
      <paraID> 8008E00</paraID>
      <start>36</start>
      <end>40</end>
      <status>unmodified</status>
      <modifiedWord/>
      <trackRevisions>false</trackRevisions>
    </reviewItem>
    <reviewItem>
      <errorID>7436ea46-7690-447e-8665-d05ea12b6943</errorID>
      <errorWord>制订应急预案</errorWord>
      <group>L1_Word</group>
      <groupName>字词问题</groupName>
      <ability>L2_Typo</ability>
      <abilityName>字词错误</abilityName>
      <candidateList>
        <item>制定应急预案</item>
      </candidateList>
      <explain/>
      <paraID>198FB61D</paraID>
      <start>18</start>
      <end>24</end>
      <status>unmodified</status>
      <modifiedWord/>
      <trackRevisions>false</trackRevisions>
    </reviewItem>
    <reviewItem>
      <errorID>818a9e1d-99da-4890-a5ad-4fedb39a94b5</errorID>
      <errorWord>、</errorWord>
      <group>L1_Punc</group>
      <groupName>标点问题</groupName>
      <ability>L2_Punc_CN</ability>
      <abilityName>标点符号问题</abilityName>
      <candidateList>
        <item>，</item>
      </candidateList>
      <explain/>
      <paraID>760DC2FB</paraID>
      <start>7</start>
      <end>8</end>
      <status>unmodified</status>
      <modifiedWord/>
      <trackRevisions>false</trackRevisions>
    </reviewItem>
    <reviewItem>
      <errorID>68502a86-8e90-4837-b3e5-76d168723885</errorID>
      <errorWord>、</errorWord>
      <group>L1_Punc</group>
      <groupName>标点问题</groupName>
      <ability>L2_Punc_CN</ability>
      <abilityName>标点符号问题</abilityName>
      <candidateList>
        <item>，</item>
      </candidateList>
      <explain/>
      <paraID>760DC2FB</paraID>
      <start>12</start>
      <end>13</end>
      <status>unmodified</status>
      <modifiedWord/>
      <trackRevisions>false</trackRevisions>
    </reviewItem>
    <reviewItem>
      <errorID>9beec76a-d3ad-469a-9a74-f1c36b6da314</errorID>
      <errorWord>、</errorWord>
      <group>L1_Punc</group>
      <groupName>标点问题</groupName>
      <ability>L2_Punc_CN</ability>
      <abilityName>标点符号问题</abilityName>
      <candidateList>
        <item>，</item>
      </candidateList>
      <explain/>
      <paraID>760DC2FB</paraID>
      <start>19</start>
      <end>20</end>
      <status>unmodified</status>
      <modifiedWord/>
      <trackRevisions>false</trackRevisions>
    </reviewItem>
    <reviewItem>
      <errorID>cfef2577-7889-45ac-8453-e398fdd2014b</errorID>
      <errorWord>得</errorWord>
      <group>L1_Punc</group>
      <groupName>标点问题</groupName>
      <ability>L2_Punc_CN</ability>
      <abilityName>标点符号问题</abilityName>
      <candidateList>
        <item>，得</item>
      </candidateList>
      <explain/>
      <paraID>760DC2FB</paraID>
      <start>28</start>
      <end>29</end>
      <status>unmodified</status>
      <modifiedWord/>
      <trackRevisions>false</trackRevisions>
    </reviewItem>
    <reviewItem>
      <errorID>11866cfa-454a-4278-ad48-8c7ce1d60273</errorID>
      <errorWord>、</errorWord>
      <group>L1_Punc</group>
      <groupName>标点问题</groupName>
      <ability>L2_Punc_CN</ability>
      <abilityName>标点符号问题</abilityName>
      <candidateList>
        <item>，</item>
      </candidateList>
      <explain/>
      <paraID> 8FE0448</paraID>
      <start>8</start>
      <end>9</end>
      <status>unmodified</status>
      <modifiedWord/>
      <trackRevisions>false</trackRevisions>
    </reviewItem>
    <reviewItem>
      <errorID>74dd29f3-18ca-45df-b9e7-404548e08238</errorID>
      <errorWord>、</errorWord>
      <group>L1_Punc</group>
      <groupName>标点问题</groupName>
      <ability>L2_Punc_CN</ability>
      <abilityName>标点符号问题</abilityName>
      <candidateList>
        <item>，</item>
      </candidateList>
      <explain/>
      <paraID> 8FE0448</paraID>
      <start>17</start>
      <end>18</end>
      <status>unmodified</status>
      <modifiedWord/>
      <trackRevisions>false</trackRevisions>
    </reviewItem>
    <reviewItem>
      <errorID>3bcd7000-3deb-407f-b655-0bb0515cafde</errorID>
      <errorWord>、</errorWord>
      <group>L1_Punc</group>
      <groupName>标点问题</groupName>
      <ability>L2_Punc_CN</ability>
      <abilityName>标点符号问题</abilityName>
      <candidateList>
        <item>，</item>
      </candidateList>
      <explain/>
      <paraID> 8FE0448</paraID>
      <start>26</start>
      <end>27</end>
      <status>unmodified</status>
      <modifiedWord/>
      <trackRevisions>false</trackRevisions>
    </reviewItem>
    <reviewItem>
      <errorID>721a6181-4bf2-454f-b93d-8c65411c7830</errorID>
      <errorWord>得</errorWord>
      <group>L1_Punc</group>
      <groupName>标点问题</groupName>
      <ability>L2_Punc_CN</ability>
      <abilityName>标点符号问题</abilityName>
      <candidateList>
        <item>，得</item>
      </candidateList>
      <explain/>
      <paraID> 8FE0448</paraID>
      <start>35</start>
      <end>36</end>
      <status>unmodified</status>
      <modifiedWord/>
      <trackRevisions>false</trackRevisions>
    </reviewItem>
    <reviewItem>
      <errorID>5f95f839-f0f1-4ffb-a939-6981ee0c9b86</errorID>
      <errorWord>、</errorWord>
      <group>L1_Punc</group>
      <groupName>标点问题</groupName>
      <ability>L2_Punc_CN</ability>
      <abilityName>标点符号问题</abilityName>
      <candidateList>
        <item>，</item>
      </candidateList>
      <explain/>
      <paraID>13F7039E</paraID>
      <start>8</start>
      <end>9</end>
      <status>unmodified</status>
      <modifiedWord/>
      <trackRevisions>false</trackRevisions>
    </reviewItem>
    <reviewItem>
      <errorID>6053f75e-60bc-4d67-8beb-9044b457c01e</errorID>
      <errorWord>、</errorWord>
      <group>L1_Punc</group>
      <groupName>标点问题</groupName>
      <ability>L2_Punc_CN</ability>
      <abilityName>标点符号问题</abilityName>
      <candidateList>
        <item>，</item>
      </candidateList>
      <explain/>
      <paraID>13F7039E</paraID>
      <start>17</start>
      <end>18</end>
      <status>unmodified</status>
      <modifiedWord/>
      <trackRevisions>false</trackRevisions>
    </reviewItem>
    <reviewItem>
      <errorID>93fb5651-36a7-47a1-a5ab-7f4d39d315cc</errorID>
      <errorWord>、</errorWord>
      <group>L1_Punc</group>
      <groupName>标点问题</groupName>
      <ability>L2_Punc_CN</ability>
      <abilityName>标点符号问题</abilityName>
      <candidateList>
        <item>，</item>
      </candidateList>
      <explain/>
      <paraID>13F7039E</paraID>
      <start>26</start>
      <end>27</end>
      <status>unmodified</status>
      <modifiedWord/>
      <trackRevisions>false</trackRevisions>
    </reviewItem>
    <reviewItem>
      <errorID>0b1494d8-50c0-4aad-9759-bca7542c6160</errorID>
      <errorWord>得</errorWord>
      <group>L1_Punc</group>
      <groupName>标点问题</groupName>
      <ability>L2_Punc_CN</ability>
      <abilityName>标点符号问题</abilityName>
      <candidateList>
        <item>，得</item>
      </candidateList>
      <explain/>
      <paraID>13F7039E</paraID>
      <start>35</start>
      <end>36</end>
      <status>unmodified</status>
      <modifiedWord/>
      <trackRevisions>false</trackRevisions>
    </reviewItem>
    <reviewItem>
      <errorID>e18ca2b8-3e41-4394-bac3-a0bd0155a499</errorID>
      <errorWord>、</errorWord>
      <group>L1_Punc</group>
      <groupName>标点问题</groupName>
      <ability>L2_Punc_CN</ability>
      <abilityName>标点符号问题</abilityName>
      <candidateList>
        <item>，</item>
      </candidateList>
      <explain/>
      <paraID> 652867D</paraID>
      <start>8</start>
      <end>9</end>
      <status>unmodified</status>
      <modifiedWord/>
      <trackRevisions>false</trackRevisions>
    </reviewItem>
    <reviewItem>
      <errorID>d9c4d3a4-5468-4c8f-94c5-99ae08ff41d8</errorID>
      <errorWord>、</errorWord>
      <group>L1_Punc</group>
      <groupName>标点问题</groupName>
      <ability>L2_Punc_CN</ability>
      <abilityName>标点符号问题</abilityName>
      <candidateList>
        <item>，</item>
      </candidateList>
      <explain/>
      <paraID> 652867D</paraID>
      <start>17</start>
      <end>18</end>
      <status>unmodified</status>
      <modifiedWord/>
      <trackRevisions>false</trackRevisions>
    </reviewItem>
    <reviewItem>
      <errorID>5af4c335-7326-4431-8409-627969229f9c</errorID>
      <errorWord>、</errorWord>
      <group>L1_Punc</group>
      <groupName>标点问题</groupName>
      <ability>L2_Punc_CN</ability>
      <abilityName>标点符号问题</abilityName>
      <candidateList>
        <item>，</item>
      </candidateList>
      <explain/>
      <paraID> 652867D</paraID>
      <start>26</start>
      <end>27</end>
      <status>unmodified</status>
      <modifiedWord/>
      <trackRevisions>false</trackRevisions>
    </reviewItem>
    <reviewItem>
      <errorID>a86cccb3-a972-4e19-969c-e9bda26e82dc</errorID>
      <errorWord>得</errorWord>
      <group>L1_Punc</group>
      <groupName>标点问题</groupName>
      <ability>L2_Punc_CN</ability>
      <abilityName>标点符号问题</abilityName>
      <candidateList>
        <item>，得</item>
      </candidateList>
      <explain/>
      <paraID> 652867D</paraID>
      <start>35</start>
      <end>36</end>
      <status>unmodified</status>
      <modifiedWord/>
      <trackRevisions>false</trackRevisions>
    </reviewItem>
    <reviewItem>
      <errorID>2c687665-4ea0-42e8-af50-a990ec326273</errorID>
      <errorWord>:</errorWord>
      <group>L1_Format</group>
      <groupName>格式问题</groupName>
      <ability>L2_HalfPunc_CN</ability>
      <abilityName>全半角问题</abilityName>
      <candidateList>
        <item>：</item>
      </candidateList>
      <explain>文本全半角错误。</explain>
      <paraID>7ED7B46D</paraID>
      <start>2</start>
      <end>3</end>
      <status>modified</status>
      <modifiedWord>：</modifiedWord>
      <trackRevisions>false</trackRevisions>
    </reviewItem>
    <reviewItem>
      <errorID>921d44f5-bca2-493f-b97d-845536a90889</errorID>
      <errorWord>（</errorWord>
      <group>L1_Punc</group>
      <groupName>标点问题</groupName>
      <ability>L2_Punc_CN</ability>
      <abilityName>标点符号问题</abilityName>
      <candidateList/>
      <explain>同一形式括号套用。</explain>
      <paraID>51F4EABB</paraID>
      <start>18</start>
      <end>19</end>
      <status>unmodified</status>
      <modifiedWord/>
      <trackRevisions>false</trackRevisions>
    </reviewItem>
    <reviewItem>
      <errorID>ecf12e46-92be-4fa8-916e-34549a7b4e86</errorID>
      <errorWord>）</errorWord>
      <group>L1_Punc</group>
      <groupName>标点问题</groupName>
      <ability>L2_Punc_CN</ability>
      <abilityName>标点符号问题</abilityName>
      <candidateList/>
      <explain>同一形式括号套用。</explain>
      <paraID>51F4EABB</paraID>
      <start>24</start>
      <end>25</end>
      <status>unmodified</status>
      <modifiedWord/>
      <trackRevisions>false</trackRevisions>
    </reviewItem>
    <reviewItem>
      <errorID>3f3f9f81-4fab-432f-a016-b5ceba594750</errorID>
      <errorWord>可以</errorWord>
      <group>L1_Word</group>
      <groupName>字词问题</groupName>
      <ability>L2_Typo</ability>
      <abilityName>字词错误</abilityName>
      <candidateList>
        <item>能</item>
      </candidateList>
      <explain/>
      <paraID>132FAA55</paraID>
      <start>24</start>
      <end>26</end>
      <status>unmodified</status>
      <modifiedWord/>
      <trackRevisions>false</trackRevisions>
    </reviewItem>
    <reviewItem>
      <errorID>10a7bdf2-553d-4aa9-9257-ada5372183c5</errorID>
      <errorWord>方式</errorWord>
      <group>L1_Word</group>
      <groupName>字词问题</groupName>
      <ability>L2_Typo</ability>
      <abilityName>字词错误</abilityName>
      <candidateList>
        <item>形式</item>
      </candidateList>
      <explain/>
      <paraID>5563B866</paraID>
      <start>20</start>
      <end>22</end>
      <status>unmodified</status>
      <modifiedWord/>
      <trackRevisions>false</trackRevisions>
    </reviewItem>
    <reviewItem>
      <errorID>7eb0ae65-0782-4a49-9aad-a70e0895ffb2</errorID>
      <errorWord>或</errorWord>
      <group>L1_Word</group>
      <groupName>字词问题</groupName>
      <ability>L2_Typo</ability>
      <abilityName>字词错误</abilityName>
      <candidateList>
        <item>、</item>
      </candidateList>
      <explain/>
      <paraID>5563B866</paraID>
      <start>33</start>
      <end>34</end>
      <status>unmodified</status>
      <modifiedWord/>
      <trackRevisions>false</trackRevisions>
    </reviewItem>
    <reviewItem>
      <errorID>2d6f5200-960d-435b-b588-2f1e7ff31e39</errorID>
      <errorWord>得</errorWord>
      <group>L1_Punc</group>
      <groupName>标点问题</groupName>
      <ability>L2_Punc_CN</ability>
      <abilityName>标点符号问题</abilityName>
      <candidateList>
        <item>，得</item>
      </candidateList>
      <explain/>
      <paraID>5563B866</paraID>
      <start>56</start>
      <end>57</end>
      <status>unmodified</status>
      <modifiedWord/>
      <trackRevisions>false</trackRevisions>
    </reviewItem>
    <reviewItem>
      <errorID>5aaea17f-8f81-4a55-81e1-7bdd01f59048</errorID>
      <errorWord>％</errorWord>
      <group>L1_Word</group>
      <groupName>字词问题</groupName>
      <ability>L2_Typo</ability>
      <abilityName>字词错误</abilityName>
      <candidateList>
        <item>%</item>
      </candidateList>
      <explain/>
      <paraID>2EE6A7E0</paraID>
      <start>21</start>
      <end>22</end>
      <status>unmodified</status>
      <modifiedWord/>
      <trackRevisions>false</trackRevisions>
    </reviewItem>
    <reviewItem>
      <errorID>38f67980-dcb8-47d0-985d-8d9eba54a511</errorID>
      <errorWord>体检后</errorWord>
      <group>L1_Word</group>
      <groupName>字词问题</groupName>
      <ability>L2_Typo</ability>
      <abilityName>字词错误</abilityName>
      <candidateList>
        <item>体检</item>
      </candidateList>
      <explain/>
      <paraID>2EE6A7E0</paraID>
      <start>38</start>
      <end>41</end>
      <status>unmodified</status>
      <modifiedWord/>
      <trackRevisions>false</trackRevisions>
    </reviewItem>
    <reviewItem>
      <errorID>8cf0154d-9904-4403-8eef-fbc542efe992</errorID>
      <errorWord>得</errorWord>
      <group>L1_Punc</group>
      <groupName>标点问题</groupName>
      <ability>L2_Punc_CN</ability>
      <abilityName>标点符号问题</abilityName>
      <candidateList>
        <item>，得</item>
      </candidateList>
      <explain/>
      <paraID>2EE6A7E0</paraID>
      <start>46</start>
      <end>47</end>
      <status>unmodified</status>
      <modifiedWord/>
      <trackRevisions>false</trackRevisions>
    </reviewItem>
    <reviewItem>
      <errorID>157e38a5-9978-40be-a2e6-5f173b522cf9</errorID>
      <errorWord>，</errorWord>
      <group>L1_Punc</group>
      <groupName>标点问题</groupName>
      <ability>L2_Punc_CN</ability>
      <abilityName>标点符号问题</abilityName>
      <candidateList>
        <item>、</item>
      </candidateList>
      <explain/>
      <paraID>48C08169</paraID>
      <start>60</start>
      <end>61</end>
      <status>unmodified</status>
      <modifiedWord/>
      <trackRevisions>false</trackRevisions>
    </reviewItem>
    <reviewItem>
      <errorID>f2123126-2a35-4df9-8779-21660dcb60b4</errorID>
      <errorWord>，</errorWord>
      <group>L1_Punc</group>
      <groupName>标点问题</groupName>
      <ability>L2_Punc_CN</ability>
      <abilityName>标点符号问题</abilityName>
      <candidateList>
        <item>、</item>
      </candidateList>
      <explain/>
      <paraID>48C08169</paraID>
      <start>65</start>
      <end>66</end>
      <status>unmodified</status>
      <modifiedWord/>
      <trackRevisions>false</trackRevisions>
    </reviewItem>
    <reviewItem>
      <errorID>63d85e09-d6d9-44f6-98d0-68e526975074</errorID>
      <errorWord>，</errorWord>
      <group>L1_Punc</group>
      <groupName>标点问题</groupName>
      <ability>L2_Punc_CN</ability>
      <abilityName>标点符号问题</abilityName>
      <candidateList>
        <item>、</item>
      </candidateList>
      <explain/>
      <paraID>48C08169</paraID>
      <start>70</start>
      <end>71</end>
      <status>unmodified</status>
      <modifiedWord/>
      <trackRevisions>false</trackRevisions>
    </reviewItem>
    <reviewItem>
      <errorID>06858bb1-7e3f-4894-a295-51980c20a718</errorID>
      <errorWord>类似</errorWord>
      <group>L1_Word</group>
      <groupName>字词问题</groupName>
      <ability>L2_Typo</ability>
      <abilityName>字词错误</abilityName>
      <candidateList>
        <item>与</item>
      </candidateList>
      <explain/>
      <paraID>1353037A</paraID>
      <start>21</start>
      <end>23</end>
      <status>unmodified</status>
      <modifiedWord/>
      <trackRevisions>false</trackRevisions>
    </reviewItem>
    <reviewItem>
      <errorID>0ac7a5e2-4fbd-4896-bd1f-464327b8ea09</errorID>
      <errorWord>的</errorWord>
      <group>L1_Grammar</group>
      <groupName>语法问题</groupName>
      <ability>L2_Grammar</ability>
      <abilityName>语法错误</abilityName>
      <candidateList>
        <item>类似的</item>
      </candidateList>
      <explain/>
      <paraID>1353037A</paraID>
      <start>26</start>
      <end>27</end>
      <status>unmodified</status>
      <modifiedWord/>
      <trackRevisions>false</trackRevisions>
    </reviewItem>
    <reviewItem>
      <errorID>9387922e-dc66-497e-a074-6e590c793f65</errorID>
      <errorWord>:</errorWord>
      <group>L1_Format</group>
      <groupName>格式问题</groupName>
      <ability>L2_HalfPunc_CN</ability>
      <abilityName>全半角问题</abilityName>
      <candidateList>
        <item>：</item>
      </candidateList>
      <explain>文本全半角错误。</explain>
      <paraID>72B913C4</paraID>
      <start>2</start>
      <end>3</end>
      <status>modified</status>
      <modifiedWord>：</modifiedWord>
      <trackRevisions>false</trackRevisions>
    </reviewItem>
    <reviewItem>
      <errorID>6ee9f24b-fec6-4c2e-bd8b-3ec491f84f58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63EE14EE</paraID>
      <start>29</start>
      <end>30</end>
      <status>unmodified</status>
      <modifiedWord/>
      <trackRevisions>false</trackRevisions>
    </reviewItem>
    <reviewItem>
      <errorID>819afad9-249f-493a-aa10-c20acc1977e2</errorID>
      <errorWord>提供的</errorWord>
      <group>L1_Word</group>
      <groupName>字词问题</groupName>
      <ability>L2_Typo</ability>
      <abilityName>字词错误</abilityName>
      <candidateList>
        <item>提供</item>
      </candidateList>
      <explain/>
      <paraID>63EE14EE</paraID>
      <start>104</start>
      <end>107</end>
      <status>unmodified</status>
      <modifiedWord/>
      <trackRevisions>false</trackRevisions>
    </reviewItem>
    <reviewItem>
      <errorID>39640414-7f71-4123-83cf-a0af2194d719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2A7C0F63</paraID>
      <start>7</start>
      <end>8</end>
      <status>unmodified</status>
      <modifiedWord/>
      <trackRevisions>false</trackRevisions>
    </reviewItem>
    <reviewItem>
      <errorID>f162b695-4755-4720-a626-7cba2ab3ed4d</errorID>
      <errorWord>。</errorWord>
      <group>L1_Punc</group>
      <groupName>标点问题</groupName>
      <ability>L2_Punc_CN</ability>
      <abilityName>标点符号问题</abilityName>
      <candidateList>
        <item>；</item>
      </candidateList>
      <explain/>
      <paraID>2A7C0F63</paraID>
      <start>46</start>
      <end>47</end>
      <status>unmodified</status>
      <modifiedWord/>
      <trackRevisions>false</trackRevisions>
    </reviewItem>
    <reviewItem>
      <errorID>1488c43f-ad62-4abb-a9d5-990737798fec</errorID>
      <errorWord>的</errorWord>
      <group>L1_Word</group>
      <groupName>字词问题</groupName>
      <ability>L2_DDD</ability>
      <abilityName>的地得用法</abilityName>
      <candidateList>
        <item>地</item>
      </candidateList>
      <explain/>
      <paraID>37BCB651</paraID>
      <start>74</start>
      <end>75</end>
      <status>unmodified</status>
      <modifiedWord/>
      <trackRevisions>false</trackRevisions>
    </reviewItem>
    <reviewItem>
      <errorID>768a5644-8bb7-4eda-b39c-cea4a555eb1c</errorID>
      <errorWord>制订应急预案</errorWord>
      <group>L1_Word</group>
      <groupName>字词问题</groupName>
      <ability>L2_Typo</ability>
      <abilityName>字词错误</abilityName>
      <candidateList>
        <item>制定应急预案</item>
      </candidateList>
      <explain/>
      <paraID>22BBC979</paraID>
      <start>18</start>
      <end>24</end>
      <status>unmodified</status>
      <modifiedWord/>
      <trackRevisions>false</trackRevisions>
    </reviewItem>
    <reviewItem>
      <errorID>05e3f605-d1f4-4039-82ef-9943019a161f</errorID>
      <errorWord>:</errorWord>
      <group>L1_Format</group>
      <groupName>格式问题</groupName>
      <ability>L2_HalfPunc_CN</ability>
      <abilityName>全半角问题</abilityName>
      <candidateList>
        <item>：</item>
      </candidateList>
      <explain>文本全半角错误。</explain>
      <paraID>2E3DDAF7</paraID>
      <start>2</start>
      <end>3</end>
      <status>modified</status>
      <modifiedWord>：</modifiedWord>
      <trackRevisions>false</trackRevisions>
    </reviewItem>
    <reviewItem>
      <errorID>7c130dee-e46c-4ef4-993f-5a283b8af3cb</errorID>
      <errorWord>:</errorWord>
      <group>L1_Format</group>
      <groupName>格式问题</groupName>
      <ability>L2_HalfPunc_CN</ability>
      <abilityName>全半角问题</abilityName>
      <candidateList>
        <item>：</item>
      </candidateList>
      <explain>文本全半角错误。</explain>
      <paraID>5282F629</paraID>
      <start>2</start>
      <end>3</end>
      <status>modified</status>
      <modifiedWord>：</modifiedWord>
      <trackRevisions>false</trackRevisions>
    </reviewItem>
    <reviewItem>
      <errorID>04d3c54e-6b5e-42af-995f-70d47d33a48c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1B1C3029</paraID>
      <start>29</start>
      <end>30</end>
      <status>unmodified</status>
      <modifiedWord/>
      <trackRevisions>false</trackRevisions>
    </reviewItem>
    <reviewItem>
      <errorID>2c747ee3-234e-4aa4-8a70-a5dc54aa1796</errorID>
      <errorWord>，</errorWord>
      <group>L1_Punc</group>
      <groupName>标点问题</groupName>
      <ability>L2_Punc_CN</ability>
      <abilityName>标点符号问题</abilityName>
      <candidateList>
        <item>）。</item>
      </candidateList>
      <explain/>
      <paraID>1B1C3029</paraID>
      <start>94</start>
      <end>95</end>
      <status>unmodified</status>
      <modifiedWord/>
      <trackRevisions>false</trackRevisions>
    </reviewItem>
    <reviewItem>
      <errorID>682bb2f5-1eed-41a6-85c1-7b44bc176a82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2D608171</paraID>
      <start>7</start>
      <end>8</end>
      <status>unmodified</status>
      <modifiedWord/>
      <trackRevisions>false</trackRevisions>
    </reviewItem>
    <reviewItem>
      <errorID>68164641-8293-4351-b7f6-e9fda897952e</errorID>
      <errorWord>。</errorWord>
      <group>L1_Punc</group>
      <groupName>标点问题</groupName>
      <ability>L2_Punc_CN</ability>
      <abilityName>标点符号问题</abilityName>
      <candidateList>
        <item>）</item>
      </candidateList>
      <explain/>
      <paraID>2D608171</paraID>
      <start>59</start>
      <end>60</end>
      <status>unmodified</status>
      <modifiedWord/>
      <trackRevisions>false</trackRevisions>
    </reviewItem>
    <reviewItem>
      <errorID>02732c23-72da-4817-a386-3b5e48e9f852</errorID>
      <errorWord>的</errorWord>
      <group>L1_Word</group>
      <groupName>字词问题</groupName>
      <ability>L2_Typo</ability>
      <abilityName>字词错误</abilityName>
      <candidateList>
        <item>地</item>
      </candidateList>
      <explain/>
      <paraID>322C68C4</paraID>
      <start>74</start>
      <end>75</end>
      <status>unmodified</status>
      <modifiedWord/>
      <trackRevisions>false</trackRevisions>
    </reviewItem>
    <reviewItem>
      <errorID>7b37d27d-c97b-4d51-99cd-a43daad9dcf0</errorID>
      <errorWord>招标文件</errorWord>
      <group>L1_Other</group>
      <groupName>其他问题</groupName>
      <ability>L2_Consistency</ability>
      <abilityName>一致性检查</abilityName>
      <candidateList>
        <item>磋商文件</item>
      </candidateList>
      <explain>术语一致性错误，本文为竞争性磋商文件，统一使用“磋商文件”表述，政府采购政策功能部分多处使用“招标文件”的不一致表述</explain>
      <paraID>7DF3BD4B</paraID>
      <start>9</start>
      <end>13</end>
      <status>unmodified</status>
      <modifiedWord/>
      <trackRevisions>false</trackRevisions>
    </reviewItem>
    <reviewItem>
      <errorID>0d86513a-302c-4b9d-92c6-bd7e1c792e95</errorID>
      <errorWord>招标文件</errorWord>
      <group>L1_Other</group>
      <groupName>其他问题</groupName>
      <ability>L2_Consistency</ability>
      <abilityName>一致性检查</abilityName>
      <candidateList>
        <item>磋商文件</item>
      </candidateList>
      <explain>术语一致性错误，本文为竞争性磋商文件，统一使用“磋商文件”表述，政府采购政策功能部分多处使用“招标文件”的不一致表述</explain>
      <paraID>37F2CFB8</paraID>
      <start>13</start>
      <end>17</end>
      <status>unmodified</status>
      <modifiedWord/>
      <trackRevisions>false</trackRevisions>
    </reviewItem>
    <reviewItem>
      <errorID>85e0d25c-acf4-4bc3-96fb-9e48374828ce</errorID>
      <errorWord>分别约</errorWord>
      <group>L1_Word</group>
      <groupName>字词问题</groupName>
      <ability>L2_Typo</ability>
      <abilityName>字词错误</abilityName>
      <candidateList>
        <item>分别</item>
      </candidateList>
      <explain/>
      <paraID> 293B6FF</paraID>
      <start>38</start>
      <end>41</end>
      <status>unmodified</status>
      <modifiedWord/>
      <trackRevisions>false</trackRevisions>
    </reviewItem>
    <reviewItem>
      <errorID>f080f7fc-3a01-4c8b-a537-c7ea71d6fdd5</errorID>
      <errorWord>副鼻窦</errorWord>
      <group>L1_Knowledge</group>
      <groupName>知识性问题</groupName>
      <ability>L2_Term</ability>
      <abilityName>专业术语</abilityName>
      <candidateList>
        <item>鼻旁窦</item>
      </candidateList>
      <explain>医学名词[副鼻窦]为不规范表述或旧称，其规范书面表述为[鼻旁窦]。</explain>
      <paraID>7061007D</paraID>
      <start>113</start>
      <end>116</end>
      <status>unmodified</status>
      <modifiedWord/>
      <trackRevisions>false</trackRevisions>
    </reviewItem>
    <reviewItem>
      <errorID>e3a823b8-ab41-4dcc-aa96-10b14fd82a93</errorID>
      <errorWord>含量量</errorWord>
      <group>L1_Word</group>
      <groupName>字词问题</groupName>
      <ability>L2_Typo</ability>
      <abilityName>字词错误</abilityName>
      <candidateList>
        <item>含量</item>
      </candidateList>
      <explain/>
      <paraID>7061007D</paraID>
      <start>180</start>
      <end>182</end>
      <status>modified</status>
      <modifiedWord>含量</modifiedWord>
      <trackRevisions>false</trackRevisions>
    </reviewItem>
    <reviewItem>
      <errorID>7cff1fee-1475-41fd-a9d6-13093a1b9636</errorID>
      <errorWord>嗜酸粒细胞</errorWord>
      <group>L1_Knowledge</group>
      <groupName>知识性问题</groupName>
      <ability>L2_Knowledge</ability>
      <abilityName>其他知识</abilityName>
      <candidateList>
        <item>嗜酸性粒细胞</item>
      </candidateList>
      <explain/>
      <paraID>7061007D</paraID>
      <start>225</start>
      <end>231</end>
      <status>modified</status>
      <modifiedWord>嗜酸性粒细胞</modifiedWord>
      <trackRevisions>false</trackRevisions>
    </reviewItem>
    <reviewItem>
      <errorID>6161b212-780e-4458-b3c3-e9a7a473e430</errorID>
      <errorWord>甘油三脂</errorWord>
      <group>L1_Knowledge</group>
      <groupName>知识性问题</groupName>
      <ability>L2_Term</ability>
      <abilityName>专业术语</abilityName>
      <candidateList>
        <item>甘油三酯</item>
      </candidateList>
      <explain/>
      <paraID>7061007D</paraID>
      <start>342</start>
      <end>346</end>
      <status>modified</status>
      <modifiedWord>甘油三酯</modifiedWord>
      <trackRevisions>false</trackRevisions>
    </reviewItem>
    <reviewItem>
      <errorID>2d2ecfc4-fd56-4dbb-952a-948089503842</errorID>
      <errorWord>分别约</errorWord>
      <group>L1_Word</group>
      <groupName>字词问题</groupName>
      <ability>L2_Typo</ability>
      <abilityName>字词错误</abilityName>
      <candidateList>
        <item>分别</item>
      </candidateList>
      <explain/>
      <paraID> 9B1EA19</paraID>
      <start>38</start>
      <end>41</end>
      <status>unmodified</status>
      <modifiedWord/>
      <trackRevisions>false</trackRevisions>
    </reviewItem>
    <reviewItem>
      <errorID>fa5c820b-da47-426e-903f-eb0989dd0f0a</errorID>
      <errorWord>副鼻窦</errorWord>
      <group>L1_Knowledge</group>
      <groupName>知识性问题</groupName>
      <ability>L2_Term</ability>
      <abilityName>专业术语</abilityName>
      <candidateList>
        <item>鼻旁窦</item>
      </candidateList>
      <explain>医学名词[副鼻窦]为不规范表述或旧称，其规范书面表述为[鼻旁窦]。</explain>
      <paraID>2E56A1E6</paraID>
      <start>113</start>
      <end>116</end>
      <status>unmodified</status>
      <modifiedWord/>
      <trackRevisions>false</trackRevisions>
    </reviewItem>
    <reviewItem>
      <errorID>6afd93ee-98de-4c8d-8151-4762ec6a9fa4</errorID>
      <errorWord>量量</errorWord>
      <group>L1_Word</group>
      <groupName>字词问题</groupName>
      <ability>L2_Typo</ability>
      <abilityName>字词错误</abilityName>
      <candidateList>
        <item>量</item>
      </candidateList>
      <explain/>
      <paraID>2E56A1E6</paraID>
      <start>181</start>
      <end>182</end>
      <status>modified</status>
      <modifiedWord>量</modifiedWord>
      <trackRevisions>false</trackRevisions>
    </reviewItem>
    <reviewItem>
      <errorID>6fb69941-4529-4843-a996-1142cc17d392</errorID>
      <errorWord>嗜酸粒细胞</errorWord>
      <group>L1_Knowledge</group>
      <groupName>知识性问题</groupName>
      <ability>L2_Knowledge</ability>
      <abilityName>其他知识</abilityName>
      <candidateList>
        <item>嗜酸性粒细胞</item>
      </candidateList>
      <explain/>
      <paraID>2E56A1E6</paraID>
      <start>225</start>
      <end>231</end>
      <status>modified</status>
      <modifiedWord>嗜酸性粒细胞</modifiedWord>
      <trackRevisions>false</trackRevisions>
    </reviewItem>
    <reviewItem>
      <errorID>586f2a99-836b-4919-8bb3-0917d135c358</errorID>
      <errorWord>甘油三脂</errorWord>
      <group>L1_Knowledge</group>
      <groupName>知识性问题</groupName>
      <ability>L2_Term</ability>
      <abilityName>专业术语</abilityName>
      <candidateList>
        <item>甘油三酯</item>
      </candidateList>
      <explain/>
      <paraID>2E56A1E6</paraID>
      <start>342</start>
      <end>346</end>
      <status>modified</status>
      <modifiedWord>甘油三酯</modifiedWord>
      <trackRevisions>false</trackRevisions>
    </reviewItem>
    <reviewItem>
      <errorID>5e5808a0-cd49-43a7-8410-7e8b7352f1ec</errorID>
      <errorWord>分别约</errorWord>
      <group>L1_Word</group>
      <groupName>字词问题</groupName>
      <ability>L2_Typo</ability>
      <abilityName>字词错误</abilityName>
      <candidateList>
        <item>分别</item>
      </candidateList>
      <explain/>
      <paraID>1BFED661</paraID>
      <start>38</start>
      <end>41</end>
      <status>unmodified</status>
      <modifiedWord/>
      <trackRevisions>false</trackRevisions>
    </reviewItem>
    <reviewItem>
      <errorID>05be7339-8af5-410d-96db-739964ac12f1</errorID>
      <errorWord>副鼻窦</errorWord>
      <group>L1_Knowledge</group>
      <groupName>知识性问题</groupName>
      <ability>L2_Term</ability>
      <abilityName>专业术语</abilityName>
      <candidateList>
        <item>鼻旁窦</item>
      </candidateList>
      <explain>医学名词[副鼻窦]为不规范表述或旧称，其规范书面表述为[鼻旁窦]。</explain>
      <paraID> 1A1DBF1</paraID>
      <start>113</start>
      <end>116</end>
      <status>unmodified</status>
      <modifiedWord/>
      <trackRevisions>false</trackRevisions>
    </reviewItem>
    <reviewItem>
      <errorID>21e30519-8353-47e0-8082-cf7d0f019e46</errorID>
      <errorWord>含量量</errorWord>
      <group>L1_Word</group>
      <groupName>字词问题</groupName>
      <ability>L2_Typo</ability>
      <abilityName>字词错误</abilityName>
      <candidateList>
        <item>含量</item>
      </candidateList>
      <explain/>
      <paraID> 1A1DBF1</paraID>
      <start>180</start>
      <end>182</end>
      <status>modified</status>
      <modifiedWord>含量</modifiedWord>
      <trackRevisions>false</trackRevisions>
    </reviewItem>
    <reviewItem>
      <errorID>4402ba2b-a181-4134-b4d7-4fd358172e14</errorID>
      <errorWord>嗜酸粒细胞</errorWord>
      <group>L1_Knowledge</group>
      <groupName>知识性问题</groupName>
      <ability>L2_Knowledge</ability>
      <abilityName>其他知识</abilityName>
      <candidateList>
        <item>嗜酸性粒细胞</item>
      </candidateList>
      <explain/>
      <paraID> 1A1DBF1</paraID>
      <start>225</start>
      <end>231</end>
      <status>modified</status>
      <modifiedWord>嗜酸性粒细胞</modifiedWord>
      <trackRevisions>false</trackRevisions>
    </reviewItem>
    <reviewItem>
      <errorID>60a6fc64-bc56-4e62-bc2b-d335d43d9448</errorID>
      <errorWord>甘油三脂</errorWord>
      <group>L1_Knowledge</group>
      <groupName>知识性问题</groupName>
      <ability>L2_Term</ability>
      <abilityName>专业术语</abilityName>
      <candidateList>
        <item>甘油三酯</item>
      </candidateList>
      <explain/>
      <paraID> 1A1DBF1</paraID>
      <start>342</start>
      <end>346</end>
      <status>modified</status>
      <modifiedWord>甘油三酯</modifiedWord>
      <trackRevisions>false</trackRevisions>
    </reviewItem>
    <reviewItem>
      <errorID>e9f9e478-21a1-42c5-a144-8690c1d806a0</errorID>
      <errorWord>幽门螺旋杆菌</errorWord>
      <group>L1_Knowledge</group>
      <groupName>知识性问题</groupName>
      <ability>L2_Term</ability>
      <abilityName>专业术语</abilityName>
      <candidateList>
        <item>幽门螺杆菌</item>
      </candidateList>
      <explain>医学名词[幽门螺旋杆菌]为不规范表述或旧称，其规范书面表述为[幽门螺杆菌]。</explain>
      <paraID> 1A1DBF1</paraID>
      <start>440</start>
      <end>445</end>
      <status>modified</status>
      <modifiedWord>幽门螺杆菌</modifiedWord>
      <trackRevisions>false</trackRevisions>
    </reviewItem>
    <reviewItem>
      <errorID>20f1f8d4-19b0-4962-b430-1d19c74e70a5</errorID>
      <errorWord>1.5</errorWord>
      <group>L1_Format</group>
      <groupName>格式问题</groupName>
      <ability>L2_Ordinal</ability>
      <abilityName>序号格式</abilityName>
      <candidateList>
        <item>1.4</item>
      </candidateList>
      <explain>标题顺序错误，请检查标题顺序是否合理。</explain>
      <paraID> A0FD128</paraID>
      <start>0</start>
      <end>3</end>
      <status>modified</status>
      <modifiedWord>1.4</modifiedWord>
      <trackRevisions>false</trackRevisions>
    </reviewItem>
    <reviewItem>
      <errorID>fb9baf53-9e1a-462e-88a6-dde4e69214d4</errorID>
      <errorWord>与其联系随时</errorWord>
      <group>L1_Grammar</group>
      <groupName>语法问题</groupName>
      <ability>L2_Grammar</ability>
      <abilityName>语法错误</abilityName>
      <candidateList>
        <item>，应随时与其联系</item>
      </candidateList>
      <explain/>
      <paraID> A0FD128</paraID>
      <start>38</start>
      <end>44</end>
      <status>unmodified</status>
      <modifiedWord/>
      <trackRevisions>false</trackRevisions>
    </reviewItem>
    <reviewItem>
      <errorID>79884b2b-1552-463d-9467-94dddc6282af</errorID>
      <errorWord>人</errorWord>
      <group>L1_Word</group>
      <groupName>字词问题</groupName>
      <ability>L2_Typo</ability>
      <abilityName>字词错误</abilityName>
      <candidateList>
        <item>人员</item>
      </candidateList>
      <explain/>
      <paraID>1BD7AC59</paraID>
      <start>55</start>
      <end>56</end>
      <status>unmodified</status>
      <modifiedWord/>
      <trackRevisions>false</trackRevisions>
    </reviewItem>
    <reviewItem>
      <errorID>7f6a14fe-aa1f-4ad7-9cb5-3da0f49fe8f6</errorID>
      <errorWord>重要</errorWord>
      <group>L1_Word</group>
      <groupName>字词问题</groupName>
      <ability>L2_Typo</ability>
      <abilityName>字词错误</abilityName>
      <candidateList>
        <item>重大</item>
      </candidateList>
      <explain/>
      <paraID>1BD7AC59</paraID>
      <start>69</start>
      <end>71</end>
      <status>unmodified</status>
      <modifiedWord/>
      <trackRevisions>false</trackRevisions>
    </reviewItem>
    <reviewItem>
      <errorID>eb22eae7-c7ce-4ef0-b19c-601891f5d74e</errorID>
      <errorWord>可以</errorWord>
      <group>L1_Grammar</group>
      <groupName>语法问题</groupName>
      <ability>L2_Grammar</ability>
      <abilityName>语法错误</abilityName>
      <candidateList>
        <item>能够</item>
      </candidateList>
      <explain>“可以～落实”搭配不当，建议修改为“能够～落实”。</explain>
      <paraID>309812E2</paraID>
      <start>32</start>
      <end>34</end>
      <status>unmodified</status>
      <modifiedWord/>
      <trackRevisions>false</trackRevisions>
    </reviewItem>
    <reviewItem>
      <errorID>061d7629-0bc4-4433-b6ef-c4c7f9dd65d8</errorID>
      <errorWord>调控管控</errorWord>
      <group>L1_Grammar</group>
      <groupName>语法问题</groupName>
      <ability>L2_Grammar</ability>
      <abilityName>语法错误</abilityName>
      <candidateList>
        <item>调控</item>
      </candidateList>
      <explain/>
      <paraID>6902B1BD</paraID>
      <start>14</start>
      <end>18</end>
      <status>unmodified</status>
      <modifiedWord/>
      <trackRevisions>false</trackRevisions>
    </reviewItem>
    <reviewItem>
      <errorID>f7f095af-c502-4cfa-a0d8-aaa08b93a0ee</errorID>
      <errorWord>严格杜绝</errorWord>
      <group>L1_Word</group>
      <groupName>字词问题</groupName>
      <ability>L2_Typo</ability>
      <abilityName>字词错误</abilityName>
      <candidateList>
        <item>杜绝</item>
      </candidateList>
      <explain/>
      <paraID> D824052</paraID>
      <start>55</start>
      <end>59</end>
      <status>unmodified</status>
      <modifiedWord/>
      <trackRevisions>false</trackRevisions>
    </reviewItem>
    <reviewItem>
      <errorID>d0e24d8a-9425-4588-ab72-613cd64b13c9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58EA31BA</paraID>
      <start>20</start>
      <end>23</end>
      <status>unmodified</status>
      <modifiedWord/>
      <trackRevisions>false</trackRevisions>
    </reviewItem>
    <reviewItem>
      <errorID>b2f30be5-1d6e-43d8-a8ba-cbbbd6685b91</errorID>
      <errorWord>另</errorWord>
      <group>L1_Word</group>
      <groupName>字词问题</groupName>
      <ability>L2_Typo</ability>
      <abilityName>字词错误</abilityName>
      <candidateList>
        <item>另行</item>
      </candidateList>
      <explain/>
      <paraID>2B827F4B</paraID>
      <start>37</start>
      <end>39</end>
      <status>modified</status>
      <modifiedWord>另行</modifiedWord>
      <trackRevisions>false</trackRevisions>
    </reviewItem>
    <reviewItem>
      <errorID>99d4bbd1-8363-4c91-a563-436cb8a23882</errorID>
      <errorWord>、</errorWord>
      <group>L1_Punc</group>
      <groupName>标点问题</groupName>
      <ability>L2_Punc_CN</ability>
      <abilityName>标点符号问题</abilityName>
      <candidateList>
        <item/>
      </candidateList>
      <explain/>
      <paraID>45C14EB4</paraID>
      <start>41</start>
      <end>42</end>
      <status>unmodified</status>
      <modifiedWord/>
      <trackRevisions>false</trackRevisions>
    </reviewItem>
    <reviewItem>
      <errorID>83f4e8ff-8755-4c98-b244-cf59c307183b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2EC8CB31</paraID>
      <start>10</start>
      <end>11</end>
      <status>unmodified</status>
      <modifiedWord/>
      <trackRevisions>false</trackRevisions>
    </reviewItem>
    <reviewItem>
      <errorID>b457ab22-3c15-492c-848f-a05358c87004</errorID>
      <errorWord>法律、法规</errorWord>
      <group>L1_Word</group>
      <groupName>字词问题</groupName>
      <ability>L2_Typo</ability>
      <abilityName>字词错误</abilityName>
      <candidateList>
        <item>法律法规</item>
      </candidateList>
      <explain/>
      <paraID>542D89A7</paraID>
      <start>30</start>
      <end>35</end>
      <status>unmodified</status>
      <modifiedWord/>
      <trackRevisions>false</trackRevisions>
    </reviewItem>
    <reviewItem>
      <errorID>7f478878-ad4d-46bd-83fc-0bb1e4c70baf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542D89A7</paraID>
      <start>51</start>
      <end>52</end>
      <status>unmodified</status>
      <modifiedWord/>
      <trackRevisions>false</trackRevisions>
    </reviewItem>
    <reviewItem>
      <errorID>d26a4014-9e8c-4179-8f0e-3d7231f1f48b</errorID>
      <errorWord>、</errorWord>
      <group>L1_Word</group>
      <groupName>字词问题</groupName>
      <ability>L2_Typo</ability>
      <abilityName>字词错误</abilityName>
      <candidateList>
        <item>、以</item>
      </candidateList>
      <explain/>
      <paraID>74DBB161</paraID>
      <start>69</start>
      <end>70</end>
      <status>unmodified</status>
      <modifiedWord/>
      <trackRevisions>false</trackRevisions>
    </reviewItem>
    <reviewItem>
      <errorID>43b8ce83-8ddd-4a20-8dbb-ac4cdf6683c8</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5CB63179</paraID>
      <start>42</start>
      <end>52</end>
      <status>unmodified</status>
      <modifiedWord/>
      <trackRevisions>false</trackRevisions>
    </reviewItem>
    <reviewItem>
      <errorID>32084b89-a30a-495c-a48d-2d11eff9368f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418B00A</paraID>
      <start>7</start>
      <end>12</end>
      <status>unmodified</status>
      <modifiedWord/>
      <trackRevisions>false</trackRevisions>
    </reviewItem>
    <reviewItem>
      <errorID>f3888919-e335-46df-8413-6dee9b653368</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 418B00A</paraID>
      <start>13</start>
      <end>17</end>
      <status>unmodified</status>
      <modifiedWord/>
      <trackRevisions>false</trackRevisions>
    </reviewItem>
    <reviewItem>
      <errorID>94544d27-313a-44a4-8f53-2cf3785b98c6</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7733DDF7</paraID>
      <start>5</start>
      <end>10</end>
      <status>unmodified</status>
      <modifiedWord/>
      <trackRevisions>false</trackRevisions>
    </reviewItem>
    <reviewItem>
      <errorID>339a46a6-42ac-4bce-9520-03c5c71282f0</errorID>
      <errorWord>:</errorWord>
      <group>L1_Format</group>
      <groupName>格式问题</groupName>
      <ability>L2_HalfPunc_CN</ability>
      <abilityName>全半角问题</abilityName>
      <candidateList>
        <item>：</item>
      </candidateList>
      <explain>文本全半角错误。</explain>
      <paraID>2C81130F</paraID>
      <start>6</start>
      <end>7</end>
      <status>modified</status>
      <modifiedWord>：</modifiedWord>
      <trackRevisions>false</trackRevisions>
    </reviewItem>
    <reviewItem>
      <errorID>3c7a67a7-1cc0-4a49-942e-a21ed8029238</errorID>
      <errorWord>..</errorWord>
      <group>L1_Punc</group>
      <groupName>标点问题</groupName>
      <ability>L2_Punc_CN</ability>
      <abilityName>标点符号问题</abilityName>
      <candidateList>
        <item>.</item>
      </candidateList>
      <explain/>
      <paraID>6B926121</paraID>
      <start>0</start>
      <end>2</end>
      <status>unmodified</status>
      <modifiedWord/>
      <trackRevisions>false</trackRevisions>
    </reviewItem>
    <reviewItem>
      <errorID>9c8cdd93-01ac-4994-8ac8-56e0f83a72d3</errorID>
      <errorWord>..</errorWord>
      <group>L1_Punc</group>
      <groupName>标点问题</groupName>
      <ability>L2_Punc_CN</ability>
      <abilityName>标点符号问题</abilityName>
      <candidateList>
        <item>.</item>
      </candidateList>
      <explain/>
      <paraID> 7FD35B7</paraID>
      <start>0</start>
      <end>2</end>
      <status>unmodified</status>
      <modifiedWord/>
      <trackRevisions>false</trackRevisions>
    </reviewItem>
    <reviewItem>
      <errorID>76904634-0a3b-4f83-b7e4-1737759181e7</errorID>
      <errorWord>..</errorWord>
      <group>L1_Punc</group>
      <groupName>标点问题</groupName>
      <ability>L2_Punc_CN</ability>
      <abilityName>标点符号问题</abilityName>
      <candidateList>
        <item>.</item>
      </candidateList>
      <explain/>
      <paraID>18DC8185</paraID>
      <start>0</start>
      <end>2</end>
      <status>unmodified</status>
      <modifiedWord/>
      <trackRevisions>false</trackRevisions>
    </reviewItem>
    <reviewItem>
      <errorID>96f26850-2e8f-41a7-bc65-4037c2a981b5</errorID>
      <errorWord>..</errorWord>
      <group>L1_Punc</group>
      <groupName>标点问题</groupName>
      <ability>L2_Punc_CN</ability>
      <abilityName>标点符号问题</abilityName>
      <candidateList>
        <item>.</item>
      </candidateList>
      <explain/>
      <paraID>46624230</paraID>
      <start>0</start>
      <end>2</end>
      <status>unmodified</status>
      <modifiedWord/>
      <trackRevisions>false</trackRevisions>
    </reviewItem>
    <reviewItem>
      <errorID>2873a543-5116-4053-ac3a-ff980c6c529b</errorID>
      <errorWord>..</errorWord>
      <group>L1_Punc</group>
      <groupName>标点问题</groupName>
      <ability>L2_Punc_CN</ability>
      <abilityName>标点符号问题</abilityName>
      <candidateList>
        <item>.</item>
      </candidateList>
      <explain/>
      <paraID>2687C07E</paraID>
      <start>0</start>
      <end>2</end>
      <status>unmodified</status>
      <modifiedWord/>
      <trackRevisions>false</trackRevisions>
    </reviewItem>
    <reviewItem>
      <errorID>22e1f6d2-6d66-49c6-b03c-355f72fbbd41</errorID>
      <errorWord>..</errorWord>
      <group>L1_Punc</group>
      <groupName>标点问题</groupName>
      <ability>L2_Punc_CN</ability>
      <abilityName>标点符号问题</abilityName>
      <candidateList>
        <item>.</item>
      </candidateList>
      <explain/>
      <paraID>7D659CB8</paraID>
      <start>0</start>
      <end>2</end>
      <status>unmodified</status>
      <modifiedWord/>
      <trackRevisions>false</trackRevisions>
    </reviewItem>
    <reviewItem>
      <errorID>54e327f8-95fe-4317-bf04-97c534173e98</errorID>
      <errorWord>..</errorWord>
      <group>L1_Punc</group>
      <groupName>标点问题</groupName>
      <ability>L2_Punc_CN</ability>
      <abilityName>标点符号问题</abilityName>
      <candidateList>
        <item>.</item>
      </candidateList>
      <explain/>
      <paraID>650C71E0</paraID>
      <start>0</start>
      <end>2</end>
      <status>unmodified</status>
      <modifiedWord/>
      <trackRevisions>false</trackRevisions>
    </reviewItem>
    <reviewItem>
      <errorID>d80b0823-c339-4421-af3d-0f259bf2354a</errorID>
      <errorWord>（</errorWord>
      <group>L1_Punc</group>
      <groupName>标点问题</groupName>
      <ability>L2_Punc_CN</ability>
      <abilityName>标点符号问题</abilityName>
      <candidateList/>
      <explain>同一形式括号套用。</explain>
      <paraID>7BAA7329</paraID>
      <start>21</start>
      <end>22</end>
      <status>unmodified</status>
      <modifiedWord/>
      <trackRevisions>false</trackRevisions>
    </reviewItem>
    <reviewItem>
      <errorID>f45aff21-bd86-43ae-884b-73c7d4bd066f</errorID>
      <errorWord>）</errorWord>
      <group>L1_Punc</group>
      <groupName>标点问题</groupName>
      <ability>L2_Punc_CN</ability>
      <abilityName>标点符号问题</abilityName>
      <candidateList/>
      <explain>同一形式括号套用。</explain>
      <paraID>7BAA7329</paraID>
      <start>27</start>
      <end>28</end>
      <status>unmodified</status>
      <modifiedWord/>
      <trackRevisions>false</trackRevisions>
    </reviewItem>
    <reviewItem>
      <errorID>3d87e035-e6f1-4118-8f2a-c7fdb06803ff</errorID>
      <errorWord>复印件加盖</errorWord>
      <group>L1_Word</group>
      <groupName>字词问题</groupName>
      <ability>L2_Typo</ability>
      <abilityName>字词错误</abilityName>
      <candidateList>
        <item>复印件并加盖</item>
      </candidateList>
      <explain/>
      <paraID>46367C95</paraID>
      <start>36</start>
      <end>41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81E24B6E-C42B-4425-B5A6-44D6D1B870A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16</cp:revision>
  <dcterms:created xsi:type="dcterms:W3CDTF">2026-09-21T12:50:00Z</dcterms:created>
  <dcterms:modified xsi:type="dcterms:W3CDTF">2026-10-16T07:21:10Z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5B570CB8E2F44C64A211A8B8FD7CAC7B_13</vt:lpwstr>
  </property>
  <property fmtid="{D5CDD505-2E9C-101B-9397-08002B2CF9AE}" pid="4" name="KSOTemplateDocerSaveRecord">
    <vt:lpwstr>eyJoZGlkIjoiZGI4OGE1MzAzZDVmOTFjNmE2ZjdjMjE4MWFmMWJkZTAiLCJ1c2VySWQiOiIxMTc5MTU0ODc0In0=</vt:lpwstr>
  </property>
</Properties>
</file>