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rPr>
          <w:rFonts w:ascii="宋体" w:hAnsi="宋体" w:cs="宋体"/>
          <w:color w:val="auto"/>
          <w:sz w:val="32"/>
          <w:szCs w:val="32"/>
          <w:highlight w:val="none"/>
        </w:rPr>
      </w:pPr>
      <w:r/>
      <w:bookmarkStart w:id="0" w:name="_Toc99301419"/>
      <w:r/>
      <w:bookmarkStart w:id="1" w:name="_Toc99301420"/>
      <w:r/>
      <w:bookmarkStart w:id="2" w:name="_Toc305158854"/>
      <w:r/>
      <w:bookmarkStart w:id="3" w:name="_Toc265228423"/>
      <w:r/>
      <w:bookmarkStart w:id="4" w:name="_Toc127151777"/>
      <w:r/>
      <w:bookmarkStart w:id="5" w:name="_Toc127161488"/>
      <w:r/>
      <w:bookmarkStart w:id="6" w:name="_Toc305158928"/>
      <w:r/>
      <w:bookmarkStart w:id="7" w:name="_Toc353873938"/>
      <w:r/>
      <w:bookmarkStart w:id="8" w:name="_Toc264969275"/>
      <w:r/>
      <w:bookmarkStart w:id="9" w:name="_Toc353825548"/>
      <w:r/>
      <w:bookmarkStart w:id="10" w:name="_Toc150774783"/>
      <w:r/>
      <w:bookmarkStart w:id="11" w:name="_Toc195842950"/>
      <w:r/>
      <w:bookmarkStart w:id="12" w:name="_Toc226965856"/>
      <w:r/>
      <w:bookmarkStart w:id="13" w:name="_Toc512937850"/>
      <w:r/>
      <w:bookmarkStart w:id="14" w:name="_Toc99301421"/>
      <w:r/>
      <w:bookmarkStart w:id="15" w:name="_Toc99301423"/>
      <w:r/>
      <w:bookmarkStart w:id="16" w:name="_Toc99301424"/>
      <w:r/>
      <w:bookmarkStart w:id="17" w:name="_Toc99301425"/>
      <w:r/>
      <w:bookmarkStart w:id="18" w:name="_Toc99301426"/>
      <w:r/>
      <w:r/>
    </w:p>
    <w:p>
      <w:pPr>
        <w:ind w:firstLine="300"/>
        <w:rPr>
          <w:rFonts w:ascii="宋体" w:hAnsi="宋体" w:cs="宋体"/>
          <w:color w:val="auto"/>
          <w:sz w:val="60"/>
          <w:szCs w:val="60"/>
          <w:highlight w:val="none"/>
        </w:rPr>
      </w:pPr>
      <w:r>
        <w:rPr>
          <w:rFonts w:ascii="宋体" w:hAnsi="宋体" w:cs="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cs="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cs="宋体"/>
          <w:b/>
          <w:bCs/>
          <w:color w:val="auto"/>
          <w:sz w:val="60"/>
          <w:szCs w:val="60"/>
          <w:highlight w:val="none"/>
        </w:rPr>
      </w:pPr>
      <w:r>
        <w:rPr>
          <w:rFonts w:ascii="宋体" w:hAnsi="宋体" w:cs="宋体"/>
          <w:b/>
          <w:bCs/>
          <w:color w:val="auto"/>
          <w:sz w:val="60"/>
          <w:szCs w:val="60"/>
          <w:highlight w:val="none"/>
        </w:rPr>
      </w:r>
      <w:r/>
    </w:p>
    <w:p>
      <w:pPr>
        <w:jc w:val="center"/>
        <w:rPr>
          <w:rFonts w:ascii="宋体" w:hAnsi="宋体" w:cs="宋体"/>
          <w:b/>
          <w:bCs/>
          <w:color w:val="auto"/>
          <w:sz w:val="60"/>
          <w:szCs w:val="60"/>
          <w:highlight w:val="none"/>
        </w:rPr>
      </w:pPr>
      <w:r>
        <w:rPr>
          <w:rFonts w:ascii="宋体" w:hAnsi="宋体" w:cs="宋体"/>
          <w:b/>
          <w:bCs/>
          <w:color w:val="auto"/>
          <w:sz w:val="60"/>
          <w:szCs w:val="60"/>
          <w:highlight w:val="none"/>
        </w:rPr>
      </w:r>
      <w:r/>
    </w:p>
    <w:p>
      <w:pPr>
        <w:jc w:val="center"/>
        <w:rPr>
          <w:rFonts w:ascii="宋体" w:hAnsi="宋体" w:cs="宋体"/>
          <w:color w:val="auto"/>
          <w:sz w:val="60"/>
          <w:szCs w:val="60"/>
          <w:highlight w:val="none"/>
        </w:rPr>
      </w:pPr>
      <w:r>
        <w:rPr>
          <w:rFonts w:ascii="宋体" w:hAnsi="宋体" w:cs="宋体"/>
          <w:color w:val="auto"/>
          <w:sz w:val="60"/>
          <w:szCs w:val="60"/>
          <w:highlight w:val="none"/>
        </w:rPr>
      </w:r>
      <w:r/>
    </w:p>
    <w:p>
      <w:pPr>
        <w:rPr>
          <w:rFonts w:ascii="宋体" w:hAnsi="宋体" w:cs="宋体"/>
          <w:color w:val="auto"/>
          <w:highlight w:val="none"/>
        </w:rPr>
      </w:pPr>
      <w:r>
        <w:rPr>
          <w:rFonts w:ascii="宋体" w:hAnsi="宋体" w:cs="宋体"/>
          <w:color w:val="auto"/>
          <w:highlight w:val="none"/>
        </w:rPr>
      </w:r>
      <w:r/>
    </w:p>
    <w:p>
      <w:pPr>
        <w:jc w:val="center"/>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lang w:val="en-US" w:eastAsia="zh-CN"/>
        </w:rPr>
        <w:t xml:space="preserve">     </w:t>
      </w:r>
      <w:r>
        <w:rPr>
          <w:rFonts w:hint="eastAsia" w:ascii="宋体" w:hAnsi="宋体" w:cs="宋体"/>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2026-2027年交通信号灯及交通设施管养项目</w:t>
      </w:r>
      <w:r/>
    </w:p>
    <w:p>
      <w:pPr>
        <w:ind w:left="2966" w:hanging="1900"/>
        <w:jc w:val="left"/>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项目编号/包号：</w:t>
      </w:r>
      <w:r>
        <w:rPr>
          <w:rFonts w:hint="eastAsia" w:ascii="宋体" w:hAnsi="宋体" w:cs="宋体"/>
          <w:bCs/>
          <w:color w:val="auto"/>
          <w:sz w:val="36"/>
          <w:szCs w:val="36"/>
          <w:highlight w:val="none"/>
          <w:u w:val="single"/>
        </w:rPr>
        <w:t xml:space="preserve"> </w:t>
      </w:r>
      <w:r>
        <w:rPr>
          <w:rFonts w:hint="eastAsia" w:ascii="宋体" w:hAnsi="宋体" w:cs="宋体"/>
          <w:bCs/>
          <w:color w:val="auto"/>
          <w:sz w:val="36"/>
          <w:szCs w:val="36"/>
          <w:highlight w:val="none"/>
          <w:u w:val="single"/>
          <w:lang w:eastAsia="zh-CN"/>
        </w:rPr>
        <w:t xml:space="preserve"> JSZC-320411002-ZXZJ-G2026-0003</w:t>
      </w:r>
      <w:r>
        <w:rPr>
          <w:rFonts w:hint="eastAsia" w:ascii="宋体" w:hAnsi="宋体" w:cs="宋体"/>
          <w:bCs/>
          <w:color w:val="auto"/>
          <w:sz w:val="36"/>
          <w:szCs w:val="36"/>
          <w:highlight w:val="none"/>
          <w:u w:val="single"/>
        </w:rPr>
        <w:t xml:space="preserve">   </w:t>
      </w:r>
      <w:r/>
    </w:p>
    <w:p>
      <w:pPr>
        <w:ind w:left="2966" w:hanging="1900"/>
        <w:jc w:val="left"/>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采 购 人：</w:t>
      </w:r>
      <w:r>
        <w:rPr>
          <w:rFonts w:hint="eastAsia" w:ascii="宋体" w:hAnsi="宋体" w:cs="宋体"/>
          <w:bCs/>
          <w:color w:val="auto"/>
          <w:sz w:val="36"/>
          <w:szCs w:val="36"/>
          <w:highlight w:val="none"/>
          <w:lang w:eastAsia="zh-CN"/>
        </w:rPr>
        <w:t xml:space="preserve">常州市新北区孟河镇人民政府</w:t>
      </w:r>
      <w:r/>
    </w:p>
    <w:p>
      <w:pPr>
        <w:ind w:left="2966" w:hanging="1900"/>
        <w:jc w:val="left"/>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采购代理机构：江苏中和信工程咨询有限公司 </w:t>
      </w:r>
      <w:r/>
    </w:p>
    <w:p>
      <w:pPr>
        <w:rPr>
          <w:rFonts w:ascii="宋体" w:hAnsi="宋体" w:cs="宋体"/>
          <w:color w:val="auto"/>
          <w:highlight w:val="none"/>
        </w:rPr>
      </w:pPr>
      <w:r>
        <w:rPr>
          <w:color w:val="auto"/>
          <w:highlight w:val="none"/>
        </w:rPr>
        <w:br w:type="page" w:clear="all"/>
      </w:r>
      <w:r/>
    </w:p>
    <w:p>
      <w:pPr>
        <w:rPr>
          <w:color w:val="auto"/>
          <w:highlight w:val="none"/>
        </w:rPr>
      </w:pPr>
      <w:r>
        <w:rPr>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lang w:val="zh-CN"/>
        </w:rPr>
        <w:t xml:space="preserve">目  录</w:t>
      </w:r>
      <w:r/>
    </w:p>
    <w:p>
      <w:pPr>
        <w:jc w:val="center"/>
        <w:rPr>
          <w:rFonts w:ascii="宋体" w:hAnsi="宋体" w:cs="宋体"/>
          <w:color w:val="auto"/>
          <w:highlight w:val="none"/>
        </w:rPr>
      </w:pPr>
      <w:r>
        <w:rPr>
          <w:rFonts w:ascii="宋体" w:hAnsi="宋体" w:cs="宋体"/>
          <w:color w:val="auto"/>
          <w:highlight w:val="none"/>
        </w:rPr>
      </w:r>
      <w:r/>
    </w:p>
    <w:p>
      <w:pPr>
        <w:pStyle w:val="1125"/>
        <w:tabs>
          <w:tab w:val="clear" w:pos="1050" w:leader="none"/>
          <w:tab w:val="right" w:pos="8306" w:leader="dot"/>
          <w:tab w:val="clear" w:pos="8937" w:leader="none"/>
        </w:tabs>
        <w:rPr>
          <w:rFonts w:cs="宋体"/>
          <w:color w:val="auto"/>
          <w:highlight w:val="none"/>
        </w:rPr>
      </w:pPr>
      <w:r>
        <w:rPr>
          <w:rFonts w:hint="eastAsia" w:cs="宋体"/>
          <w:color w:val="auto"/>
          <w:highlight w:val="none"/>
        </w:rPr>
        <w:fldChar w:fldCharType="begin"/>
      </w:r>
      <w:r>
        <w:rPr>
          <w:rFonts w:hint="eastAsia" w:cs="宋体"/>
          <w:color w:val="auto"/>
          <w:highlight w:val="none"/>
        </w:rPr>
        <w:instrText xml:space="preserve">TOC \o "1-1" \h \u </w:instrText>
      </w:r>
      <w:r>
        <w:rPr>
          <w:rFonts w:hint="eastAsia" w:cs="宋体"/>
          <w:color w:val="auto"/>
          <w:highlight w:val="none"/>
        </w:rPr>
        <w:fldChar w:fldCharType="separate"/>
      </w:r>
      <w:r>
        <w:rPr>
          <w:color w:val="auto"/>
          <w:highlight w:val="none"/>
        </w:rPr>
        <w:fldChar w:fldCharType="begin"/>
      </w:r>
      <w:r>
        <w:rPr>
          <w:color w:val="auto"/>
          <w:highlight w:val="none"/>
        </w:rPr>
        <w:instrText xml:space="preserve"> HYPERLINK \l "_Toc27050" </w:instrText>
      </w:r>
      <w:r>
        <w:rPr>
          <w:color w:val="auto"/>
          <w:highlight w:val="none"/>
        </w:rPr>
        <w:fldChar w:fldCharType="separate"/>
      </w:r>
      <w:r>
        <w:rPr>
          <w:rFonts w:hint="eastAsia" w:cs="宋体"/>
          <w:color w:val="auto"/>
          <w:szCs w:val="36"/>
          <w:highlight w:val="none"/>
        </w:rPr>
        <w:t xml:space="preserve">第一章   投标邀请</w:t>
      </w:r>
      <w:r>
        <w:rPr>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_Toc27050 \h </w:instrText>
      </w:r>
      <w:r>
        <w:rPr>
          <w:rFonts w:hint="eastAsia" w:cs="宋体"/>
          <w:color w:val="auto"/>
          <w:highlight w:val="none"/>
        </w:rPr>
        <w:fldChar w:fldCharType="separate"/>
      </w:r>
      <w:r>
        <w:rPr>
          <w:rFonts w:hint="eastAsia" w:cs="宋体"/>
          <w:color w:val="auto"/>
          <w:highlight w:val="none"/>
        </w:rPr>
        <w:t xml:space="preserve">3</w:t>
      </w:r>
      <w:r>
        <w:rPr>
          <w:rFonts w:hint="eastAsia" w:cs="宋体"/>
          <w:color w:val="auto"/>
          <w:highlight w:val="none"/>
        </w:rPr>
        <w:fldChar w:fldCharType="end"/>
      </w:r>
      <w:r>
        <w:rPr>
          <w:rFonts w:hint="eastAsia" w:cs="宋体"/>
          <w:color w:val="auto"/>
          <w:highlight w:val="none"/>
        </w:rPr>
        <w:fldChar w:fldCharType="end"/>
      </w:r>
      <w:r/>
    </w:p>
    <w:p>
      <w:pPr>
        <w:pStyle w:val="1125"/>
        <w:tabs>
          <w:tab w:val="clear" w:pos="1050" w:leader="none"/>
          <w:tab w:val="right" w:pos="8306" w:leader="dot"/>
          <w:tab w:val="clear" w:pos="8937" w:leader="none"/>
        </w:tabs>
        <w:rPr>
          <w:rFonts w:cs="宋体"/>
          <w:color w:val="auto"/>
          <w:highlight w:val="none"/>
        </w:rPr>
      </w:pPr>
      <w:r>
        <w:rPr>
          <w:color w:val="auto"/>
          <w:highlight w:val="none"/>
        </w:rPr>
        <w:fldChar w:fldCharType="begin"/>
      </w:r>
      <w:r>
        <w:rPr>
          <w:color w:val="auto"/>
          <w:highlight w:val="none"/>
        </w:rPr>
        <w:instrText xml:space="preserve"> HYPERLINK \l "_Toc17179" </w:instrText>
      </w:r>
      <w:r>
        <w:rPr>
          <w:color w:val="auto"/>
          <w:highlight w:val="none"/>
        </w:rPr>
        <w:fldChar w:fldCharType="separate"/>
      </w:r>
      <w:r>
        <w:rPr>
          <w:rFonts w:hint="eastAsia" w:cs="宋体"/>
          <w:color w:val="auto"/>
          <w:szCs w:val="36"/>
          <w:highlight w:val="none"/>
        </w:rPr>
        <w:t xml:space="preserve">第二章   投标人须知</w:t>
      </w:r>
      <w:r>
        <w:rPr>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_Toc17179 \h </w:instrText>
      </w:r>
      <w:r>
        <w:rPr>
          <w:rFonts w:hint="eastAsia" w:cs="宋体"/>
          <w:color w:val="auto"/>
          <w:highlight w:val="none"/>
        </w:rPr>
        <w:fldChar w:fldCharType="separate"/>
      </w:r>
      <w:r>
        <w:rPr>
          <w:rFonts w:hint="eastAsia" w:cs="宋体"/>
          <w:color w:val="auto"/>
          <w:highlight w:val="none"/>
        </w:rPr>
        <w:t xml:space="preserve">3</w:t>
      </w:r>
      <w:r>
        <w:rPr>
          <w:rFonts w:hint="eastAsia" w:cs="宋体"/>
          <w:color w:val="auto"/>
          <w:highlight w:val="none"/>
        </w:rPr>
        <w:fldChar w:fldCharType="end"/>
      </w:r>
      <w:r>
        <w:rPr>
          <w:rFonts w:hint="eastAsia" w:cs="宋体"/>
          <w:color w:val="auto"/>
          <w:highlight w:val="none"/>
        </w:rPr>
        <w:fldChar w:fldCharType="end"/>
      </w:r>
      <w:r/>
    </w:p>
    <w:p>
      <w:pPr>
        <w:pStyle w:val="1125"/>
        <w:tabs>
          <w:tab w:val="clear" w:pos="1050" w:leader="none"/>
          <w:tab w:val="right" w:pos="8306" w:leader="dot"/>
          <w:tab w:val="clear" w:pos="8937" w:leader="none"/>
        </w:tabs>
        <w:rPr>
          <w:rFonts w:cs="宋体"/>
          <w:color w:val="auto"/>
          <w:highlight w:val="none"/>
        </w:rPr>
      </w:pPr>
      <w:r>
        <w:rPr>
          <w:color w:val="auto"/>
          <w:highlight w:val="none"/>
        </w:rPr>
        <w:fldChar w:fldCharType="begin"/>
      </w:r>
      <w:r>
        <w:rPr>
          <w:color w:val="auto"/>
          <w:highlight w:val="none"/>
        </w:rPr>
        <w:instrText xml:space="preserve"> HYPERLINK \l "_Toc24957" </w:instrText>
      </w:r>
      <w:r>
        <w:rPr>
          <w:color w:val="auto"/>
          <w:highlight w:val="none"/>
        </w:rPr>
        <w:fldChar w:fldCharType="separate"/>
      </w:r>
      <w:r>
        <w:rPr>
          <w:rFonts w:hint="eastAsia" w:cs="宋体"/>
          <w:color w:val="auto"/>
          <w:szCs w:val="36"/>
          <w:highlight w:val="none"/>
        </w:rPr>
        <w:t xml:space="preserve">第三章   资格审查</w:t>
      </w:r>
      <w:r>
        <w:rPr>
          <w:color w:val="auto"/>
          <w:highlight w:val="none"/>
        </w:rPr>
        <w:tab/>
      </w:r>
      <w:r>
        <w:rPr>
          <w:color w:val="auto"/>
          <w:highlight w:val="none"/>
        </w:rPr>
        <w:fldChar w:fldCharType="end"/>
      </w:r>
      <w:r>
        <w:rPr>
          <w:rFonts w:hint="eastAsia" w:cs="宋体"/>
          <w:color w:val="auto"/>
          <w:highlight w:val="none"/>
        </w:rPr>
        <w:t xml:space="preserve">20</w:t>
      </w:r>
      <w:r/>
    </w:p>
    <w:p>
      <w:pPr>
        <w:pStyle w:val="1125"/>
        <w:tabs>
          <w:tab w:val="clear" w:pos="1050" w:leader="none"/>
          <w:tab w:val="right" w:pos="8306" w:leader="dot"/>
          <w:tab w:val="clear" w:pos="8937" w:leader="none"/>
        </w:tabs>
        <w:rPr>
          <w:rFonts w:cs="宋体"/>
          <w:color w:val="auto"/>
          <w:highlight w:val="none"/>
        </w:rPr>
      </w:pPr>
      <w:r>
        <w:rPr>
          <w:color w:val="auto"/>
          <w:highlight w:val="none"/>
        </w:rPr>
        <w:fldChar w:fldCharType="begin"/>
      </w:r>
      <w:r>
        <w:rPr>
          <w:color w:val="auto"/>
          <w:highlight w:val="none"/>
        </w:rPr>
        <w:instrText xml:space="preserve"> HYPERLINK \l "_Toc39" </w:instrText>
      </w:r>
      <w:r>
        <w:rPr>
          <w:color w:val="auto"/>
          <w:highlight w:val="none"/>
        </w:rPr>
        <w:fldChar w:fldCharType="separate"/>
      </w:r>
      <w:r>
        <w:rPr>
          <w:rFonts w:hint="eastAsia" w:cs="宋体"/>
          <w:color w:val="auto"/>
          <w:szCs w:val="36"/>
          <w:highlight w:val="none"/>
        </w:rPr>
        <w:t xml:space="preserve">第四章   评标程序、评标方法和评标标准</w:t>
      </w:r>
      <w:r>
        <w:rPr>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_Toc39 \h </w:instrText>
      </w:r>
      <w:r>
        <w:rPr>
          <w:rFonts w:hint="eastAsia" w:cs="宋体"/>
          <w:color w:val="auto"/>
          <w:highlight w:val="none"/>
        </w:rPr>
        <w:fldChar w:fldCharType="separate"/>
      </w:r>
      <w:r>
        <w:rPr>
          <w:rFonts w:hint="eastAsia" w:cs="宋体"/>
          <w:color w:val="auto"/>
          <w:highlight w:val="none"/>
        </w:rPr>
        <w:t xml:space="preserve">23</w:t>
      </w:r>
      <w:r>
        <w:rPr>
          <w:rFonts w:hint="eastAsia" w:cs="宋体"/>
          <w:color w:val="auto"/>
          <w:highlight w:val="none"/>
        </w:rPr>
        <w:fldChar w:fldCharType="end"/>
      </w:r>
      <w:r>
        <w:rPr>
          <w:rFonts w:hint="eastAsia" w:cs="宋体"/>
          <w:color w:val="auto"/>
          <w:highlight w:val="none"/>
        </w:rPr>
        <w:fldChar w:fldCharType="end"/>
      </w:r>
      <w:r/>
    </w:p>
    <w:p>
      <w:pPr>
        <w:pStyle w:val="1125"/>
        <w:tabs>
          <w:tab w:val="clear" w:pos="1050" w:leader="none"/>
          <w:tab w:val="right" w:pos="8306" w:leader="dot"/>
          <w:tab w:val="clear" w:pos="8937" w:leader="none"/>
        </w:tabs>
        <w:rPr>
          <w:rFonts w:cs="宋体"/>
          <w:color w:val="auto"/>
          <w:highlight w:val="none"/>
        </w:rPr>
      </w:pPr>
      <w:r>
        <w:rPr>
          <w:color w:val="auto"/>
          <w:highlight w:val="none"/>
        </w:rPr>
        <w:fldChar w:fldCharType="begin"/>
      </w:r>
      <w:r>
        <w:rPr>
          <w:color w:val="auto"/>
          <w:highlight w:val="none"/>
        </w:rPr>
        <w:instrText xml:space="preserve"> HYPERLINK \l "_Toc2285" </w:instrText>
      </w:r>
      <w:r>
        <w:rPr>
          <w:color w:val="auto"/>
          <w:highlight w:val="none"/>
        </w:rPr>
        <w:fldChar w:fldCharType="separate"/>
      </w:r>
      <w:r>
        <w:rPr>
          <w:rFonts w:hint="eastAsia" w:cs="宋体"/>
          <w:color w:val="auto"/>
          <w:szCs w:val="36"/>
          <w:highlight w:val="none"/>
        </w:rPr>
        <w:t xml:space="preserve">第五章   采购需求</w:t>
      </w:r>
      <w:r>
        <w:rPr>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_Toc2285 \h </w:instrText>
      </w:r>
      <w:r>
        <w:rPr>
          <w:rFonts w:hint="eastAsia" w:cs="宋体"/>
          <w:color w:val="auto"/>
          <w:highlight w:val="none"/>
        </w:rPr>
        <w:fldChar w:fldCharType="separate"/>
      </w:r>
      <w:r>
        <w:rPr>
          <w:rFonts w:hint="eastAsia" w:cs="宋体"/>
          <w:color w:val="auto"/>
          <w:highlight w:val="none"/>
        </w:rPr>
        <w:t xml:space="preserve">31</w:t>
      </w:r>
      <w:r>
        <w:rPr>
          <w:rFonts w:hint="eastAsia" w:cs="宋体"/>
          <w:color w:val="auto"/>
          <w:highlight w:val="none"/>
        </w:rPr>
        <w:fldChar w:fldCharType="end"/>
      </w:r>
      <w:r>
        <w:rPr>
          <w:rFonts w:hint="eastAsia" w:cs="宋体"/>
          <w:color w:val="auto"/>
          <w:highlight w:val="none"/>
        </w:rPr>
        <w:fldChar w:fldCharType="end"/>
      </w:r>
      <w:r/>
    </w:p>
    <w:p>
      <w:pPr>
        <w:pStyle w:val="1125"/>
        <w:tabs>
          <w:tab w:val="clear" w:pos="1050" w:leader="none"/>
          <w:tab w:val="right" w:pos="8306" w:leader="dot"/>
          <w:tab w:val="clear" w:pos="8937" w:leader="none"/>
        </w:tabs>
        <w:rPr>
          <w:rFonts w:cs="宋体"/>
          <w:color w:val="auto"/>
          <w:highlight w:val="none"/>
        </w:rPr>
      </w:pPr>
      <w:r>
        <w:rPr>
          <w:color w:val="auto"/>
          <w:highlight w:val="none"/>
        </w:rPr>
        <w:fldChar w:fldCharType="begin"/>
      </w:r>
      <w:r>
        <w:rPr>
          <w:color w:val="auto"/>
          <w:highlight w:val="none"/>
        </w:rPr>
        <w:instrText xml:space="preserve"> HYPERLINK \l "_Toc17411" </w:instrText>
      </w:r>
      <w:r>
        <w:rPr>
          <w:color w:val="auto"/>
          <w:highlight w:val="none"/>
        </w:rPr>
        <w:fldChar w:fldCharType="separate"/>
      </w:r>
      <w:r>
        <w:rPr>
          <w:rFonts w:hint="eastAsia" w:cs="宋体"/>
          <w:color w:val="auto"/>
          <w:szCs w:val="36"/>
          <w:highlight w:val="none"/>
        </w:rPr>
        <w:t xml:space="preserve">第七章   投标文件格式</w:t>
      </w:r>
      <w:r>
        <w:rPr>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_Toc17411 \h </w:instrText>
      </w:r>
      <w:r>
        <w:rPr>
          <w:rFonts w:hint="eastAsia" w:cs="宋体"/>
          <w:color w:val="auto"/>
          <w:highlight w:val="none"/>
        </w:rPr>
        <w:fldChar w:fldCharType="separate"/>
      </w:r>
      <w:r>
        <w:rPr>
          <w:rFonts w:hint="eastAsia" w:cs="宋体"/>
          <w:color w:val="auto"/>
          <w:highlight w:val="none"/>
        </w:rPr>
        <w:t xml:space="preserve">34</w:t>
      </w:r>
      <w:r>
        <w:rPr>
          <w:rFonts w:hint="eastAsia" w:cs="宋体"/>
          <w:color w:val="auto"/>
          <w:highlight w:val="none"/>
        </w:rPr>
        <w:fldChar w:fldCharType="end"/>
      </w:r>
      <w:r>
        <w:rPr>
          <w:rFonts w:hint="eastAsia" w:cs="宋体"/>
          <w:color w:val="auto"/>
          <w:highlight w:val="none"/>
        </w:rPr>
        <w:fldChar w:fldCharType="end"/>
      </w:r>
      <w:r/>
    </w:p>
    <w:p>
      <w:pPr>
        <w:rPr>
          <w:color w:val="auto"/>
          <w:highlight w:val="none"/>
        </w:rPr>
      </w:pPr>
      <w:r>
        <w:rPr>
          <w:rFonts w:hint="eastAsia"/>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color w:val="auto"/>
          <w:sz w:val="36"/>
          <w:szCs w:val="36"/>
          <w:highlight w:val="none"/>
        </w:rPr>
      </w:pPr>
      <w:r/>
      <w:bookmarkStart w:id="19" w:name="_Toc27050"/>
      <w:r>
        <w:rPr>
          <w:color w:val="auto"/>
          <w:highlight w:val="none"/>
        </w:rPr>
        <w:br w:type="page" w:clear="all"/>
      </w:r>
      <w:bookmarkEnd w:id="0"/>
      <w:r/>
      <w:bookmarkEnd w:id="19"/>
      <w:r/>
      <w:r/>
    </w:p>
    <w:p>
      <w:pPr>
        <w:jc w:val="center"/>
        <w:rPr>
          <w:rFonts w:ascii="宋体" w:hAnsi="宋体" w:cs="宋体"/>
          <w:b/>
          <w:color w:val="auto"/>
          <w:sz w:val="36"/>
          <w:szCs w:val="36"/>
          <w:highlight w:val="none"/>
        </w:rPr>
        <w:outlineLvl w:val="0"/>
      </w:pPr>
      <w:r/>
      <w:bookmarkStart w:id="20" w:name="_Toc141182195"/>
      <w:r/>
      <w:bookmarkEnd w:id="20"/>
      <w:r>
        <w:rPr>
          <w:rFonts w:hint="eastAsia" w:ascii="宋体" w:hAnsi="宋体" w:cs="宋体"/>
          <w:b/>
          <w:color w:val="auto"/>
          <w:sz w:val="36"/>
          <w:szCs w:val="36"/>
          <w:highlight w:val="none"/>
        </w:rPr>
        <w:t xml:space="preserve">第一章   投标邀请</w:t>
      </w:r>
      <w:r/>
    </w:p>
    <w:p>
      <w:pPr>
        <w:jc w:val="center"/>
        <w:rPr>
          <w:rFonts w:ascii="宋体" w:hAnsi="宋体" w:cs="宋体"/>
          <w:b/>
          <w:color w:val="auto"/>
          <w:sz w:val="36"/>
          <w:szCs w:val="36"/>
          <w:highlight w:val="none"/>
        </w:rPr>
        <w:outlineLvl w:val="0"/>
      </w:pPr>
      <w:r/>
      <w:bookmarkStart w:id="21" w:name="_Toc141182196"/>
      <w:r/>
      <w:bookmarkEnd w:id="21"/>
      <w:r/>
      <w:bookmarkStart w:id="22" w:name="_Toc17179"/>
      <w:r/>
      <w:r/>
    </w:p>
    <w:p>
      <w:pPr>
        <w:jc w:val="center"/>
        <w:rPr>
          <w:rFonts w:ascii="宋体" w:hAnsi="宋体" w:cs="宋体"/>
          <w:b/>
          <w:color w:val="auto"/>
          <w:sz w:val="36"/>
          <w:szCs w:val="36"/>
          <w:highlight w:val="none"/>
        </w:rPr>
        <w:outlineLvl w:val="0"/>
      </w:pPr>
      <w:r>
        <w:rPr>
          <w:rFonts w:ascii="宋体" w:hAnsi="宋体" w:cs="宋体"/>
          <w:b/>
          <w:color w:val="auto"/>
          <w:sz w:val="36"/>
          <w:szCs w:val="36"/>
          <w:highlight w:val="none"/>
        </w:rPr>
      </w:r>
      <w:r/>
    </w:p>
    <w:p>
      <w:pPr>
        <w:ind w:firstLine="480"/>
        <w:jc w:val="center"/>
        <w:spacing w:line="600" w:lineRule="exact"/>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80"/>
        <w:spacing w:line="600" w:lineRule="exact"/>
        <w:rPr>
          <w:rFonts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eastAsia="zh-CN"/>
        </w:rPr>
        <w:t xml:space="preserve">2026-2027年交通信号灯及交通设施管养项目</w:t>
      </w:r>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lang w:eastAsia="zh-CN"/>
        </w:rPr>
        <w:t xml:space="preserve">“苏采云”政府采购一体化平台</w:t>
      </w:r>
      <w:r>
        <w:rPr>
          <w:rFonts w:hint="eastAsia" w:ascii="宋体" w:hAnsi="宋体" w:cs="宋体"/>
          <w:color w:val="auto"/>
          <w:szCs w:val="21"/>
          <w:highlight w:val="none"/>
        </w:rPr>
        <w:t xml:space="preserve">获取招标文件，并于</w:t>
      </w:r>
      <w:r>
        <w:rPr>
          <w:rFonts w:hint="eastAsia"/>
          <w:color w:val="auto"/>
          <w:highlight w:val="none"/>
          <w:u w:val="single"/>
          <w:lang w:eastAsia="zh-CN"/>
        </w:rPr>
        <w:t xml:space="preserve"> 2026 年11月11日14:00（北京时间）</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rPr>
        <w:t xml:space="preserve">（北京时间）前递交投标文件。</w:t>
      </w:r>
      <w:r/>
    </w:p>
    <w:p>
      <w:pPr>
        <w:pStyle w:val="1104"/>
        <w:ind w:firstLine="480"/>
        <w:jc w:val="left"/>
        <w:spacing w:line="500" w:lineRule="exact"/>
        <w:rPr>
          <w:rFonts w:ascii="宋体" w:hAnsi="宋体" w:eastAsia="宋体" w:cs="宋体"/>
          <w:color w:val="auto"/>
          <w:sz w:val="24"/>
          <w:szCs w:val="24"/>
          <w:highlight w:val="none"/>
        </w:rPr>
      </w:pPr>
      <w:r/>
      <w:bookmarkStart w:id="23" w:name="_Toc28359002"/>
      <w:r/>
      <w:bookmarkEnd w:id="23"/>
      <w:r/>
      <w:bookmarkStart w:id="24" w:name="_Toc141182197"/>
      <w:r/>
      <w:bookmarkEnd w:id="24"/>
      <w:r/>
      <w:bookmarkStart w:id="25" w:name="_Toc35393621"/>
      <w:r/>
      <w:bookmarkEnd w:id="25"/>
      <w:r/>
      <w:bookmarkStart w:id="26" w:name="_Toc35393790"/>
      <w:r/>
      <w:bookmarkEnd w:id="26"/>
      <w:r/>
      <w:bookmarkStart w:id="27" w:name="_Toc28359079"/>
      <w:r/>
      <w:bookmarkEnd w:id="27"/>
      <w:r>
        <w:rPr>
          <w:rFonts w:hint="eastAsia" w:ascii="宋体" w:hAnsi="宋体" w:eastAsia="宋体" w:cs="宋体"/>
          <w:color w:val="auto"/>
          <w:sz w:val="24"/>
          <w:szCs w:val="24"/>
          <w:highlight w:val="none"/>
        </w:rPr>
        <w:t xml:space="preserve">一、项目基本情况</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1.项目编号/包号：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eastAsia="zh-CN"/>
        </w:rPr>
        <w:t xml:space="preserve"> JSZC-320411002-ZXZJ-G2026-</w:t>
      </w:r>
      <w:bookmarkStart w:id="863" w:name="_GoBack"/>
      <w:r/>
      <w:bookmarkEnd w:id="863"/>
      <w:r>
        <w:rPr>
          <w:rFonts w:hint="eastAsia" w:ascii="宋体" w:hAnsi="宋体" w:cs="宋体"/>
          <w:color w:val="auto"/>
          <w:szCs w:val="24"/>
          <w:highlight w:val="none"/>
          <w:u w:val="single"/>
          <w:lang w:eastAsia="zh-CN"/>
        </w:rPr>
        <w:t xml:space="preserve">0003</w:t>
      </w:r>
      <w:r>
        <w:rPr>
          <w:rFonts w:hint="eastAsia" w:ascii="宋体" w:hAnsi="宋体" w:cs="宋体"/>
          <w:color w:val="auto"/>
          <w:szCs w:val="24"/>
          <w:highlight w:val="none"/>
          <w:u w:val="single"/>
        </w:rPr>
        <w:t xml:space="preserve">      </w:t>
      </w:r>
      <w:r/>
    </w:p>
    <w:p>
      <w:pPr>
        <w:ind w:firstLine="480"/>
        <w:spacing w:line="500" w:lineRule="exact"/>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2.项目名称：</w:t>
      </w:r>
      <w:r>
        <w:rPr>
          <w:rFonts w:hint="eastAsia" w:ascii="宋体" w:hAnsi="宋体" w:cs="宋体"/>
          <w:color w:val="auto"/>
          <w:szCs w:val="24"/>
          <w:highlight w:val="none"/>
          <w:lang w:eastAsia="zh-CN"/>
        </w:rPr>
        <w:t xml:space="preserve">2026-2027年交通信号灯及交通设施管养项目</w:t>
      </w:r>
      <w:r/>
    </w:p>
    <w:p>
      <w:pPr>
        <w:ind w:firstLine="480"/>
        <w:spacing w:line="500" w:lineRule="exact"/>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3.采购方式：公开招标</w:t>
      </w:r>
      <w:r/>
    </w:p>
    <w:p>
      <w:pPr>
        <w:ind w:firstLine="480"/>
        <w:spacing w:line="500" w:lineRule="exact"/>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.项目预算金额：人民币</w:t>
      </w:r>
      <w:r>
        <w:rPr>
          <w:rFonts w:hint="eastAsia" w:ascii="宋体" w:hAnsi="宋体" w:cs="宋体"/>
          <w:color w:val="auto"/>
          <w:sz w:val="24"/>
          <w:szCs w:val="24"/>
          <w:highlight w:val="none"/>
          <w:u w:val="single"/>
          <w:lang w:val="en-US" w:eastAsia="zh-CN"/>
        </w:rPr>
        <w:t xml:space="preserve">138.197435</w:t>
      </w:r>
      <w:r>
        <w:rPr>
          <w:rFonts w:hint="eastAsia" w:ascii="宋体" w:hAnsi="宋体" w:cs="宋体"/>
          <w:color w:val="auto"/>
          <w:sz w:val="24"/>
          <w:szCs w:val="24"/>
          <w:highlight w:val="none"/>
          <w:u w:val="singl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/年</w:t>
      </w:r>
      <w:r>
        <w:rPr>
          <w:rFonts w:hint="eastAsia" w:ascii="宋体" w:hAnsi="宋体" w:cs="宋体"/>
          <w:color w:val="auto"/>
          <w:szCs w:val="24"/>
          <w:highlight w:val="none"/>
        </w:rPr>
        <w:t xml:space="preserve">。</w:t>
      </w:r>
      <w:r/>
    </w:p>
    <w:p>
      <w:pPr>
        <w:ind w:firstLine="480"/>
        <w:spacing w:line="500" w:lineRule="exact"/>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项目最高限价：人民币</w:t>
      </w:r>
      <w:r>
        <w:rPr>
          <w:rFonts w:hint="eastAsia" w:ascii="宋体" w:hAnsi="宋体" w:cs="宋体"/>
          <w:color w:val="auto"/>
          <w:sz w:val="24"/>
          <w:szCs w:val="24"/>
          <w:highlight w:val="none"/>
          <w:lang w:val="en-US" w:eastAsia="zh-CN"/>
        </w:rPr>
        <w:t xml:space="preserve">138.197435</w:t>
      </w:r>
      <w:r>
        <w:rPr>
          <w:rFonts w:hint="eastAsia" w:ascii="宋体" w:hAnsi="宋体" w:cs="宋体"/>
          <w:color w:val="auto"/>
          <w:sz w:val="24"/>
          <w:szCs w:val="24"/>
          <w:highlight w:val="none"/>
          <w:lang w:val="en-US" w:eastAsia="zh-CN"/>
        </w:rPr>
        <w:t xml:space="preserve">万元/年</w:t>
      </w:r>
      <w:r>
        <w:rPr>
          <w:rFonts w:hint="eastAsia" w:ascii="宋体" w:hAnsi="宋体" w:cs="宋体"/>
          <w:color w:val="auto"/>
          <w:szCs w:val="24"/>
          <w:highlight w:val="none"/>
        </w:rPr>
        <w:t xml:space="preserve">。 </w:t>
      </w:r>
      <w:r/>
    </w:p>
    <w:p>
      <w:pPr>
        <w:pStyle w:val="1130"/>
        <w:ind w:firstLine="480"/>
        <w:spacing w:line="50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p>
    <w:tbl>
      <w:tblPr>
        <w:tblStyle w:val="11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1880"/>
        <w:gridCol w:w="754"/>
        <w:gridCol w:w="4255"/>
      </w:tblGrid>
      <w:tr>
        <w:trPr>
          <w:trHeight w:val="454"/>
        </w:trPr>
        <w:tc>
          <w:tcPr>
            <w:tcW w:w="84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标的名称</w:t>
            </w:r>
            <w:r/>
          </w:p>
        </w:tc>
        <w:tc>
          <w:tcPr>
            <w:tcW w:w="11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预算金额</w:t>
            </w:r>
            <w:r/>
          </w:p>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w:t>
            </w:r>
            <w:r/>
          </w:p>
        </w:tc>
        <w:tc>
          <w:tcPr>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数量</w:t>
            </w:r>
            <w:r/>
          </w:p>
        </w:tc>
        <w:tc>
          <w:tcPr>
            <w:tcW w:w="2566"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简要技术需求或服务要求</w:t>
            </w:r>
            <w:r/>
          </w:p>
        </w:tc>
      </w:tr>
      <w:tr>
        <w:trPr>
          <w:trHeight w:val="434"/>
        </w:trPr>
        <w:tc>
          <w:tcPr>
            <w:shd w:val="clear" w:color="auto" w:fill="auto"/>
            <w:tcW w:w="84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eastAsia="zh-CN"/>
              </w:rPr>
              <w:t xml:space="preserve">2026-2027年交通信号灯及交通设施管养项目</w:t>
            </w:r>
            <w:r/>
          </w:p>
        </w:tc>
        <w:tc>
          <w:tcPr>
            <w:shd w:val="clear" w:color="auto" w:fill="auto"/>
            <w:tcW w:w="113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color w:val="auto"/>
                <w:sz w:val="24"/>
                <w:szCs w:val="24"/>
                <w:highlight w:val="none"/>
                <w:u w:val="none"/>
                <w:lang w:val="en-US" w:eastAsia="zh-CN"/>
              </w:rPr>
              <w:t xml:space="preserve">138.197435</w:t>
            </w:r>
            <w:r/>
          </w:p>
        </w:tc>
        <w:tc>
          <w:tcPr>
            <w:shd w:val="clear" w:color="auto" w:fill="auto"/>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rPr>
              <w:t xml:space="preserve">1</w:t>
            </w:r>
            <w:r/>
          </w:p>
        </w:tc>
        <w:tc>
          <w:tcPr>
            <w:shd w:val="clear" w:color="auto" w:fill="auto"/>
            <w:tcW w:w="2566" w:type="pct"/>
            <w:vAlign w:val="center"/>
            <w:textDirection w:val="lrTb"/>
            <w:noWrap w:val="false"/>
          </w:tcPr>
          <w:p>
            <w:pPr>
              <w:jc w:val="both"/>
              <w:keepLines w:val="0"/>
              <w:keepNext w:val="0"/>
              <w:pageBreakBefore w:val="0"/>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eastAsia="zh-CN"/>
              </w:rPr>
              <w:t xml:space="preserve">服务内容主要为对孟河镇信号灯及交通安全设施进行管养、维修等。</w:t>
            </w:r>
            <w:r/>
          </w:p>
        </w:tc>
      </w:tr>
    </w:tbl>
    <w:p>
      <w:pPr>
        <w:ind w:firstLine="480"/>
        <w:spacing w:line="500" w:lineRule="exact"/>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.合同履行期限：</w:t>
      </w:r>
      <w:r>
        <w:rPr>
          <w:rFonts w:hint="eastAsia" w:ascii="宋体" w:hAnsi="宋体"/>
          <w:color w:val="auto"/>
          <w:sz w:val="24"/>
          <w:szCs w:val="24"/>
          <w:highlight w:val="none"/>
          <w:lang w:eastAsia="zh-CN"/>
        </w:rPr>
        <w:t xml:space="preserve">1年。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.本项目是否接受联合体投标：</w:t>
      </w:r>
      <w:r>
        <w:rPr>
          <w:rFonts w:hint="eastAsia" w:ascii="宋体" w:hAnsi="宋体" w:cs="宋体"/>
          <w:color w:val="auto"/>
          <w:sz w:val="24"/>
          <w:highlight w:val="none"/>
        </w:rPr>
        <w:t xml:space="preserve">■是  □否。</w:t>
      </w:r>
      <w:r>
        <w:rPr>
          <w:rFonts w:ascii="宋体" w:hAnsi="宋体" w:eastAsia="宋体" w:cs="宋体"/>
          <w:b/>
          <w:bCs/>
          <w:color w:val="auto"/>
          <w:spacing w:val="1"/>
          <w:sz w:val="24"/>
          <w:szCs w:val="24"/>
          <w:highlight w:val="none"/>
        </w:rPr>
        <w:t xml:space="preserve">以联合体形</w:t>
      </w:r>
      <w:r>
        <w:rPr>
          <w:rFonts w:ascii="宋体" w:hAnsi="宋体" w:eastAsia="宋体" w:cs="宋体"/>
          <w:b/>
          <w:bCs/>
          <w:color w:val="auto"/>
          <w:sz w:val="24"/>
          <w:szCs w:val="24"/>
          <w:highlight w:val="none"/>
        </w:rPr>
        <w:t xml:space="preserve">式投标的，联合体的资格（资质）条件</w:t>
      </w:r>
      <w:r>
        <w:rPr>
          <w:rFonts w:ascii="宋体" w:hAnsi="宋体" w:eastAsia="宋体" w:cs="宋体"/>
          <w:b/>
          <w:bCs/>
          <w:color w:val="auto"/>
          <w:spacing w:val="1"/>
          <w:sz w:val="24"/>
          <w:szCs w:val="24"/>
          <w:highlight w:val="none"/>
        </w:rPr>
        <w:t xml:space="preserve">必须符合要求，并附有共同投标协议；</w:t>
      </w:r>
      <w:r>
        <w:rPr>
          <w:rFonts w:ascii="宋体" w:hAnsi="宋体" w:eastAsia="宋体" w:cs="宋体"/>
          <w:b/>
          <w:bCs/>
          <w:strike w:val="0"/>
          <w:color w:val="auto"/>
          <w:spacing w:val="1"/>
          <w:sz w:val="24"/>
          <w:szCs w:val="24"/>
          <w:highlight w:val="none"/>
        </w:rPr>
        <w:t xml:space="preserve">但联合体主办方必须</w:t>
      </w:r>
      <w:r>
        <w:rPr>
          <w:rFonts w:ascii="宋体" w:hAnsi="宋体" w:eastAsia="宋体" w:cs="宋体"/>
          <w:b/>
          <w:bCs/>
          <w:strike w:val="0"/>
          <w:color w:val="auto"/>
          <w:sz w:val="24"/>
          <w:szCs w:val="24"/>
          <w:highlight w:val="none"/>
        </w:rPr>
        <w:t xml:space="preserve">为具有公路交通工程专业承包公路安全设施分项二级（含）以上资质的单位（以下简称为“联合体主办方</w:t>
      </w:r>
      <w:r>
        <w:rPr>
          <w:rFonts w:ascii="宋体" w:hAnsi="宋体" w:eastAsia="宋体" w:cs="宋体"/>
          <w:b/>
          <w:bCs/>
          <w:strike w:val="0"/>
          <w:color w:val="auto"/>
          <w:spacing w:val="-87"/>
          <w:sz w:val="24"/>
          <w:szCs w:val="24"/>
          <w:highlight w:val="none"/>
        </w:rPr>
        <w:t xml:space="preserve"> </w:t>
      </w:r>
      <w:r>
        <w:rPr>
          <w:rFonts w:ascii="宋体" w:hAnsi="宋体" w:eastAsia="宋体" w:cs="宋体"/>
          <w:b/>
          <w:bCs/>
          <w:strike w:val="0"/>
          <w:color w:val="auto"/>
          <w:sz w:val="24"/>
          <w:szCs w:val="24"/>
          <w:highlight w:val="none"/>
        </w:rPr>
        <w:t xml:space="preserve">”</w:t>
      </w:r>
      <w:r>
        <w:rPr>
          <w:rFonts w:ascii="宋体" w:hAnsi="宋体" w:eastAsia="宋体" w:cs="宋体"/>
          <w:b/>
          <w:bCs/>
          <w:strike w:val="0"/>
          <w:color w:val="auto"/>
          <w:spacing w:val="-3"/>
          <w:sz w:val="24"/>
          <w:szCs w:val="24"/>
          <w:highlight w:val="none"/>
        </w:rPr>
        <w:t xml:space="preserve">），</w:t>
      </w:r>
      <w:r>
        <w:rPr>
          <w:rFonts w:ascii="宋体" w:hAnsi="宋体" w:eastAsia="宋体" w:cs="宋体"/>
          <w:b/>
          <w:bCs/>
          <w:color w:val="auto"/>
          <w:sz w:val="24"/>
          <w:szCs w:val="24"/>
          <w:highlight w:val="none"/>
        </w:rPr>
        <w:t xml:space="preserve">且联合体成</w:t>
      </w:r>
      <w:r>
        <w:rPr>
          <w:rFonts w:ascii="宋体" w:hAnsi="宋体" w:eastAsia="宋体" w:cs="宋体"/>
          <w:b/>
          <w:bCs/>
          <w:color w:val="auto"/>
          <w:spacing w:val="1"/>
          <w:sz w:val="24"/>
          <w:szCs w:val="24"/>
          <w:highlight w:val="none"/>
        </w:rPr>
        <w:t xml:space="preserve">员不能同时参加两个或两个以上联合体投标，如果出现这种</w:t>
      </w:r>
      <w:r>
        <w:rPr>
          <w:rFonts w:ascii="宋体" w:hAnsi="宋体" w:eastAsia="宋体" w:cs="宋体"/>
          <w:b/>
          <w:bCs/>
          <w:color w:val="auto"/>
          <w:sz w:val="24"/>
          <w:szCs w:val="24"/>
          <w:highlight w:val="none"/>
        </w:rPr>
        <w:t xml:space="preserve">情况，与此有关的各联合体的投</w:t>
      </w:r>
      <w:r>
        <w:rPr>
          <w:rFonts w:ascii="宋体" w:hAnsi="宋体" w:eastAsia="宋体" w:cs="宋体"/>
          <w:b/>
          <w:bCs/>
          <w:color w:val="auto"/>
          <w:spacing w:val="1"/>
          <w:sz w:val="24"/>
          <w:szCs w:val="24"/>
          <w:highlight w:val="none"/>
        </w:rPr>
        <w:t xml:space="preserve">标文件将被拒绝。代理人、项目负责人必须为联合体主办单</w:t>
      </w:r>
      <w:r>
        <w:rPr>
          <w:rFonts w:ascii="宋体" w:hAnsi="宋体" w:eastAsia="宋体" w:cs="宋体"/>
          <w:b/>
          <w:bCs/>
          <w:color w:val="auto"/>
          <w:sz w:val="24"/>
          <w:szCs w:val="24"/>
          <w:highlight w:val="none"/>
        </w:rPr>
        <w:t xml:space="preserve">位人员。联合体中中小企业承担</w:t>
      </w:r>
      <w:r>
        <w:rPr>
          <w:rFonts w:ascii="宋体" w:hAnsi="宋体" w:eastAsia="宋体" w:cs="宋体"/>
          <w:b/>
          <w:bCs/>
          <w:color w:val="auto"/>
          <w:spacing w:val="1"/>
          <w:sz w:val="24"/>
          <w:szCs w:val="24"/>
          <w:highlight w:val="none"/>
        </w:rPr>
        <w:t xml:space="preserve">的部分必须达到100%；组成联合体的中小企业与联合体</w:t>
      </w:r>
      <w:r>
        <w:rPr>
          <w:rFonts w:ascii="宋体" w:hAnsi="宋体" w:eastAsia="宋体" w:cs="宋体"/>
          <w:b/>
          <w:bCs/>
          <w:color w:val="auto"/>
          <w:sz w:val="24"/>
          <w:szCs w:val="24"/>
          <w:highlight w:val="none"/>
        </w:rPr>
        <w:t xml:space="preserve">内其他企业之间不得存在直接控股</w:t>
      </w:r>
      <w:r>
        <w:rPr>
          <w:rFonts w:ascii="宋体" w:hAnsi="宋体" w:eastAsia="宋体" w:cs="宋体"/>
          <w:b/>
          <w:bCs/>
          <w:color w:val="auto"/>
          <w:spacing w:val="-4"/>
          <w:sz w:val="24"/>
          <w:szCs w:val="24"/>
          <w:highlight w:val="none"/>
        </w:rPr>
        <w:t xml:space="preserve">管理关系</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.本项目是否接受进口产品投标：不接受</w:t>
      </w:r>
      <w:r/>
    </w:p>
    <w:p>
      <w:pPr>
        <w:pStyle w:val="1104"/>
        <w:ind w:firstLine="480"/>
        <w:jc w:val="left"/>
        <w:spacing w:line="500" w:lineRule="exact"/>
        <w:rPr>
          <w:rFonts w:ascii="宋体" w:hAnsi="宋体" w:eastAsia="宋体" w:cs="宋体"/>
          <w:color w:val="auto"/>
          <w:sz w:val="24"/>
          <w:szCs w:val="24"/>
          <w:highlight w:val="none"/>
        </w:rPr>
      </w:pPr>
      <w:r/>
      <w:bookmarkStart w:id="28" w:name="_Toc141182198"/>
      <w:r/>
      <w:bookmarkEnd w:id="28"/>
      <w:r/>
      <w:bookmarkStart w:id="29" w:name="_Toc28359003"/>
      <w:r/>
      <w:bookmarkEnd w:id="29"/>
      <w:r/>
      <w:bookmarkStart w:id="30" w:name="_Toc35393622"/>
      <w:r/>
      <w:bookmarkEnd w:id="30"/>
      <w:r/>
      <w:bookmarkStart w:id="31" w:name="_Toc35393791"/>
      <w:r/>
      <w:bookmarkEnd w:id="31"/>
      <w:r/>
      <w:bookmarkStart w:id="32" w:name="_Toc28359080"/>
      <w:r/>
      <w:bookmarkEnd w:id="32"/>
      <w:r>
        <w:rPr>
          <w:rFonts w:hint="eastAsia" w:ascii="宋体" w:hAnsi="宋体" w:eastAsia="宋体" w:cs="宋体"/>
          <w:color w:val="auto"/>
          <w:sz w:val="24"/>
          <w:szCs w:val="24"/>
          <w:highlight w:val="none"/>
        </w:rPr>
        <w:t xml:space="preserve">二、申请人的资格要求（须同时满足）</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1.满足《中华人民共和国政府采购法》第二十二条规定以及下列情形：</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1.2</w:t>
      </w:r>
      <w:r>
        <w:rPr>
          <w:rFonts w:hint="eastAsia" w:ascii="宋体" w:hAnsi="宋体" w:eastAsia="宋体" w:cs="宋体"/>
          <w:color w:val="auto"/>
          <w:szCs w:val="24"/>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bookmarkStart w:id="33" w:name="_Toc28359081"/>
      <w:r/>
      <w:bookmarkStart w:id="34" w:name="_Toc28359004"/>
      <w:r>
        <w:rPr>
          <w:rFonts w:hint="eastAsia" w:ascii="宋体" w:hAnsi="宋体" w:cs="宋体"/>
          <w:color w:val="auto"/>
          <w:szCs w:val="24"/>
          <w:highlight w:val="none"/>
        </w:rPr>
        <w:t xml:space="preserve">2.落实政府采购政策需满足的资格要求：</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2.1 中小企业政策</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□本项目不专门面向中小企业预留采购份额。</w:t>
      </w:r>
      <w:r/>
    </w:p>
    <w:p>
      <w:pPr>
        <w:ind w:firstLine="482"/>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b/>
          <w:color w:val="auto"/>
          <w:szCs w:val="24"/>
          <w:highlight w:val="none"/>
        </w:rPr>
        <w:t xml:space="preserve">■</w:t>
      </w:r>
      <w:r>
        <w:rPr>
          <w:rFonts w:hint="eastAsia" w:ascii="宋体" w:hAnsi="宋体" w:cs="宋体"/>
          <w:color w:val="auto"/>
          <w:szCs w:val="24"/>
          <w:highlight w:val="none"/>
        </w:rPr>
        <w:t xml:space="preserve">本项目专门面向 </w:t>
      </w:r>
      <w:r>
        <w:rPr>
          <w:rFonts w:hint="eastAsia" w:ascii="宋体" w:hAnsi="宋体" w:cs="宋体"/>
          <w:b/>
          <w:color w:val="auto"/>
          <w:szCs w:val="24"/>
          <w:highlight w:val="none"/>
        </w:rPr>
        <w:t xml:space="preserve">■</w:t>
      </w:r>
      <w:r>
        <w:rPr>
          <w:rFonts w:hint="eastAsia" w:ascii="宋体" w:hAnsi="宋体" w:cs="宋体"/>
          <w:color w:val="auto"/>
          <w:szCs w:val="24"/>
          <w:highlight w:val="none"/>
          <w:u w:val="single"/>
        </w:rPr>
        <w:t xml:space="preserve">中小 □小微企业 </w:t>
      </w:r>
      <w:r>
        <w:rPr>
          <w:rFonts w:hint="eastAsia" w:ascii="宋体" w:hAnsi="宋体" w:cs="宋体"/>
          <w:color w:val="auto"/>
          <w:szCs w:val="24"/>
          <w:highlight w:val="none"/>
        </w:rPr>
        <w:t xml:space="preserve"> 采购。即：</w:t>
      </w:r>
      <w:r>
        <w:rPr>
          <w:color w:val="auto"/>
          <w:sz w:val="24"/>
          <w:highlight w:val="none"/>
        </w:rPr>
        <w:t xml:space="preserve">提供的货物</w:t>
      </w:r>
      <w:r>
        <w:rPr>
          <w:rFonts w:hint="eastAsia"/>
          <w:color w:val="auto"/>
          <w:sz w:val="24"/>
          <w:highlight w:val="none"/>
          <w:lang w:val="en-US" w:eastAsia="zh-CN"/>
        </w:rPr>
        <w:t xml:space="preserve">或服务</w:t>
      </w:r>
      <w:r>
        <w:rPr>
          <w:color w:val="auto"/>
          <w:sz w:val="24"/>
          <w:highlight w:val="none"/>
        </w:rPr>
        <w:t xml:space="preserve">全部由符合政策要求的中小企业制造、服务全部由符合政策要求的中小企业承接</w:t>
      </w:r>
      <w:r>
        <w:rPr>
          <w:rFonts w:hint="eastAsia" w:ascii="宋体" w:hAnsi="宋体" w:cs="宋体"/>
          <w:color w:val="auto"/>
          <w:szCs w:val="24"/>
          <w:highlight w:val="none"/>
        </w:rPr>
        <w:t xml:space="preserve">。</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4"/>
          <w:highlight w:val="none"/>
          <w:u w:val="single"/>
        </w:rPr>
        <w:t xml:space="preserve"> 获得采购合同的投标人应承诺将采购项目中不低于40%的金额分包给一家或多家中小企业 </w:t>
      </w:r>
      <w:r>
        <w:rPr>
          <w:rFonts w:hint="eastAsia" w:ascii="宋体" w:hAnsi="宋体" w:cs="宋体"/>
          <w:color w:val="auto"/>
          <w:szCs w:val="24"/>
          <w:highlight w:val="none"/>
        </w:rPr>
        <w:t xml:space="preserve">。</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2.2 其它落实政府采购政策的资格要求（如有）：</w:t>
      </w:r>
      <w:r>
        <w:rPr>
          <w:rFonts w:hint="eastAsia" w:ascii="宋体" w:hAnsi="宋体" w:cs="宋体"/>
          <w:color w:val="auto"/>
          <w:szCs w:val="24"/>
          <w:highlight w:val="none"/>
          <w:u w:val="single"/>
        </w:rPr>
        <w:t xml:space="preserve"> / </w:t>
      </w:r>
      <w:r>
        <w:rPr>
          <w:rFonts w:hint="eastAsia" w:ascii="宋体" w:hAnsi="宋体" w:cs="宋体"/>
          <w:color w:val="auto"/>
          <w:szCs w:val="24"/>
          <w:highlight w:val="none"/>
        </w:rPr>
        <w:t xml:space="preserve">。</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3.本项目的特定资格要求：</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3.1本项目是否接受分支机构参与投标：否；</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3.2本项目是否属于政府购买服务：</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□否</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■是，公益一类事业单位、使用事业编制且由财政拨款保障的群团组织，不得作为承接主体；</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3.3.1投标人必须同时具备公路交通工程专业承包公路安全设施分项二级（含）以上资质及公路机电工程分项二级（含）以上资质，并同时持有有效的安全生产许可证。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3.3.2项目负责人具备公路工程贰级（含）以上注册建造师执业资格，并同时持有有效的安全生产考核合格证（B证），及投标人近三个月内任意一个月（自开标之日往前推）为其缴纳社保的缴费证明。</w:t>
      </w:r>
      <w:bookmarkEnd w:id="33"/>
      <w:r/>
      <w:bookmarkEnd w:id="34"/>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bookmarkStart w:id="35" w:name="_Toc35393623"/>
      <w:r/>
      <w:bookmarkEnd w:id="35"/>
      <w:r/>
      <w:bookmarkStart w:id="36" w:name="_Toc35393792"/>
      <w:r/>
      <w:bookmarkEnd w:id="36"/>
      <w:r>
        <w:rPr>
          <w:rFonts w:hint="eastAsia" w:ascii="宋体" w:hAnsi="宋体" w:cs="宋体"/>
          <w:color w:val="auto"/>
          <w:szCs w:val="24"/>
          <w:highlight w:val="none"/>
        </w:rPr>
        <w:t xml:space="preserve">三、获取招标文件</w:t>
      </w:r>
      <w:r/>
    </w:p>
    <w:p>
      <w:pPr>
        <w:ind w:firstLine="480"/>
        <w:spacing w:line="500" w:lineRule="exact"/>
        <w:tabs>
          <w:tab w:val="left" w:pos="900" w:leader="none"/>
          <w:tab w:val="left" w:pos="1134" w:leader="none"/>
          <w:tab w:val="left" w:pos="1589" w:leader="none"/>
          <w:tab w:val="left" w:pos="5521" w:leader="none"/>
        </w:tabs>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1.时间</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自招标文件公告发布之日起5个工作日</w:t>
      </w:r>
      <w:r>
        <w:rPr>
          <w:rFonts w:hint="eastAsia" w:ascii="宋体" w:hAnsi="宋体" w:cs="宋体"/>
          <w:color w:val="auto"/>
          <w:szCs w:val="24"/>
          <w:highlight w:val="none"/>
          <w:lang w:eastAsia="zh-CN"/>
        </w:rPr>
        <w:t xml:space="preserve">。</w:t>
      </w:r>
      <w:r/>
    </w:p>
    <w:p>
      <w:pPr>
        <w:ind w:firstLine="480"/>
        <w:spacing w:line="500" w:lineRule="exact"/>
        <w:tabs>
          <w:tab w:val="left" w:pos="900" w:leader="none"/>
          <w:tab w:val="left" w:pos="1134" w:leader="none"/>
          <w:tab w:val="left" w:pos="1589" w:leader="none"/>
          <w:tab w:val="left" w:pos="5521"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2.地点：“苏采云”政府采购一体化平台。</w:t>
      </w:r>
      <w:r/>
    </w:p>
    <w:p>
      <w:pPr>
        <w:ind w:firstLine="480"/>
        <w:spacing w:line="500" w:lineRule="exact"/>
        <w:tabs>
          <w:tab w:val="left" w:pos="900" w:leader="none"/>
          <w:tab w:val="left" w:pos="1134" w:leader="none"/>
          <w:tab w:val="left" w:pos="1589" w:leader="none"/>
          <w:tab w:val="left" w:pos="5521"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3.方式：“苏采云”政府采购一体化平台自行免费下载 。</w:t>
      </w:r>
      <w:r/>
    </w:p>
    <w:p>
      <w:pPr>
        <w:ind w:firstLine="480"/>
        <w:spacing w:line="500" w:lineRule="exact"/>
        <w:tabs>
          <w:tab w:val="left" w:pos="900" w:leader="none"/>
          <w:tab w:val="left" w:pos="1134" w:leader="none"/>
          <w:tab w:val="left" w:pos="1589" w:leader="none"/>
          <w:tab w:val="left" w:pos="5521" w:leader="none"/>
        </w:tabs>
        <w:rPr>
          <w:rFonts w:ascii="宋体" w:hAnsi="宋体" w:cs="宋体"/>
          <w:color w:val="auto"/>
          <w:szCs w:val="24"/>
          <w:highlight w:val="none"/>
        </w:rPr>
      </w:pPr>
      <w:r>
        <w:rPr>
          <w:rFonts w:hint="eastAsia" w:ascii="宋体" w:hAnsi="宋体" w:cs="宋体"/>
          <w:color w:val="auto"/>
          <w:szCs w:val="24"/>
          <w:highlight w:val="none"/>
        </w:rPr>
        <w:t xml:space="preserve">4.售价：0元。</w:t>
      </w:r>
      <w:r/>
    </w:p>
    <w:p>
      <w:pPr>
        <w:pStyle w:val="1104"/>
        <w:ind w:firstLine="480"/>
        <w:jc w:val="left"/>
        <w:spacing w:line="500" w:lineRule="exact"/>
        <w:widowControl/>
        <w:rPr>
          <w:rFonts w:ascii="宋体" w:hAnsi="宋体" w:eastAsia="宋体" w:cs="宋体"/>
          <w:color w:val="auto"/>
          <w:sz w:val="24"/>
          <w:szCs w:val="24"/>
          <w:highlight w:val="none"/>
        </w:rPr>
      </w:pPr>
      <w:r/>
      <w:bookmarkStart w:id="37" w:name="_Toc35393624"/>
      <w:r/>
      <w:bookmarkEnd w:id="37"/>
      <w:r/>
      <w:bookmarkStart w:id="38" w:name="_Toc141182199"/>
      <w:r/>
      <w:bookmarkEnd w:id="38"/>
      <w:r/>
      <w:bookmarkStart w:id="39" w:name="_Toc35393793"/>
      <w:r/>
      <w:bookmarkEnd w:id="39"/>
      <w:r/>
      <w:bookmarkStart w:id="40" w:name="_Toc28359005"/>
      <w:r/>
      <w:bookmarkEnd w:id="40"/>
      <w:r/>
      <w:bookmarkStart w:id="41" w:name="_Toc28359082"/>
      <w:r/>
      <w:bookmarkEnd w:id="41"/>
      <w:r>
        <w:rPr>
          <w:rFonts w:hint="eastAsia" w:ascii="宋体" w:hAnsi="宋体" w:eastAsia="宋体" w:cs="宋体"/>
          <w:color w:val="auto"/>
          <w:sz w:val="24"/>
          <w:szCs w:val="24"/>
          <w:highlight w:val="none"/>
        </w:rPr>
        <w:t xml:space="preserve">四、提交投标文件截止时间、开标时间和地点</w:t>
      </w:r>
      <w:r/>
    </w:p>
    <w:p>
      <w:pPr>
        <w:ind w:firstLine="480"/>
        <w:spacing w:line="500" w:lineRule="exact"/>
        <w:rPr>
          <w:rFonts w:ascii="宋体" w:hAnsi="宋体" w:cs="宋体"/>
          <w:bCs/>
          <w:color w:val="auto"/>
          <w:szCs w:val="24"/>
          <w:highlight w:val="none"/>
          <w:u w:val="single"/>
        </w:rPr>
      </w:pPr>
      <w:r>
        <w:rPr>
          <w:rFonts w:hint="eastAsia" w:ascii="宋体" w:hAnsi="宋体" w:cs="宋体"/>
          <w:color w:val="auto"/>
          <w:szCs w:val="24"/>
          <w:highlight w:val="none"/>
          <w:lang w:bidi="ar"/>
        </w:rPr>
        <w:t xml:space="preserve">投标截止时间、开标时间：</w:t>
      </w:r>
      <w:r>
        <w:rPr>
          <w:rFonts w:hint="eastAsia" w:ascii="宋体" w:hAnsi="宋体" w:cs="宋体"/>
          <w:color w:val="auto"/>
          <w:szCs w:val="24"/>
          <w:highlight w:val="none"/>
          <w:u w:val="single"/>
          <w:lang w:eastAsia="zh-CN"/>
        </w:rPr>
        <w:t xml:space="preserve"> 2026 年11月11日14:00（北京时间）</w:t>
      </w:r>
      <w:r>
        <w:rPr>
          <w:rFonts w:hint="eastAsia" w:ascii="宋体" w:hAnsi="宋体" w:cs="宋体"/>
          <w:iCs/>
          <w:color w:val="auto"/>
          <w:szCs w:val="24"/>
          <w:highlight w:val="none"/>
          <w:lang w:bidi="ar"/>
        </w:rPr>
        <w:t xml:space="preserve">。</w:t>
      </w:r>
      <w:r/>
    </w:p>
    <w:p>
      <w:pPr>
        <w:ind w:firstLine="480"/>
        <w:spacing w:line="500" w:lineRule="exact"/>
        <w:rPr>
          <w:rFonts w:ascii="宋体" w:hAnsi="宋体" w:cs="宋体"/>
          <w:color w:val="auto"/>
          <w:szCs w:val="24"/>
          <w:highlight w:val="none"/>
          <w:lang w:bidi="ar"/>
        </w:rPr>
      </w:pPr>
      <w:r>
        <w:rPr>
          <w:rFonts w:hint="eastAsia" w:ascii="宋体" w:hAnsi="宋体" w:cs="宋体"/>
          <w:color w:val="auto"/>
          <w:szCs w:val="24"/>
          <w:highlight w:val="none"/>
          <w:lang w:bidi="ar"/>
        </w:rPr>
        <w:t xml:space="preserve">地点：“苏采云”政府采购一体化平台</w:t>
      </w:r>
      <w:r>
        <w:rPr>
          <w:rFonts w:hint="eastAsia" w:ascii="宋体" w:hAnsi="宋体" w:cs="宋体"/>
          <w:color w:val="auto"/>
          <w:szCs w:val="24"/>
          <w:highlight w:val="none"/>
          <w:lang w:val="zh-CN" w:bidi="ar"/>
        </w:rPr>
        <w:t xml:space="preserve">。</w:t>
      </w:r>
      <w:r/>
    </w:p>
    <w:p>
      <w:pPr>
        <w:pStyle w:val="1104"/>
        <w:ind w:firstLine="480"/>
        <w:jc w:val="left"/>
        <w:spacing w:line="500" w:lineRule="exact"/>
        <w:rPr>
          <w:rFonts w:ascii="宋体" w:hAnsi="宋体" w:eastAsia="宋体" w:cs="宋体"/>
          <w:color w:val="auto"/>
          <w:sz w:val="24"/>
          <w:szCs w:val="24"/>
          <w:highlight w:val="none"/>
        </w:rPr>
      </w:pPr>
      <w:r/>
      <w:bookmarkStart w:id="42" w:name="_Toc28359093"/>
      <w:r/>
      <w:bookmarkEnd w:id="42"/>
      <w:r/>
      <w:bookmarkStart w:id="43" w:name="_Toc35393802"/>
      <w:r/>
      <w:bookmarkEnd w:id="43"/>
      <w:r/>
      <w:bookmarkStart w:id="44" w:name="_Toc35393633"/>
      <w:r/>
      <w:bookmarkEnd w:id="44"/>
      <w:r/>
      <w:bookmarkStart w:id="45" w:name="_Toc28359016"/>
      <w:r/>
      <w:bookmarkEnd w:id="45"/>
      <w:r/>
      <w:bookmarkStart w:id="46" w:name="_Toc141182200"/>
      <w:r/>
      <w:bookmarkEnd w:id="46"/>
      <w:r>
        <w:rPr>
          <w:rFonts w:hint="eastAsia" w:ascii="宋体" w:hAnsi="宋体" w:eastAsia="宋体" w:cs="宋体"/>
          <w:color w:val="auto"/>
          <w:sz w:val="24"/>
          <w:szCs w:val="24"/>
          <w:highlight w:val="none"/>
        </w:rPr>
        <w:t xml:space="preserve">五、</w:t>
      </w:r>
      <w:bookmarkStart w:id="47" w:name="_Toc28359085"/>
      <w:r/>
      <w:bookmarkStart w:id="48" w:name="_Toc28359008"/>
      <w:r/>
      <w:bookmarkStart w:id="49" w:name="_Toc35393627"/>
      <w:r/>
      <w:bookmarkStart w:id="50" w:name="_Toc35393796"/>
      <w:r>
        <w:rPr>
          <w:rFonts w:hint="eastAsia" w:ascii="宋体" w:hAnsi="宋体" w:eastAsia="宋体" w:cs="宋体"/>
          <w:color w:val="auto"/>
          <w:sz w:val="24"/>
          <w:szCs w:val="24"/>
          <w:highlight w:val="none"/>
        </w:rPr>
        <w:t xml:space="preserve">公告期限</w:t>
      </w:r>
      <w:r/>
    </w:p>
    <w:p>
      <w:pPr>
        <w:ind w:firstLine="480"/>
        <w:spacing w:line="500" w:lineRule="exact"/>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r/>
    </w:p>
    <w:p>
      <w:pPr>
        <w:pStyle w:val="1104"/>
        <w:ind w:firstLine="480"/>
        <w:jc w:val="left"/>
        <w:spacing w:line="500" w:lineRule="exact"/>
        <w:rPr>
          <w:rFonts w:hint="eastAsia" w:ascii="宋体" w:hAnsi="宋体" w:eastAsia="宋体" w:cs="宋体"/>
          <w:color w:val="auto"/>
          <w:sz w:val="24"/>
          <w:szCs w:val="24"/>
          <w:highlight w:val="none"/>
          <w:lang w:val="zh-TW" w:bidi="ar"/>
        </w:rPr>
      </w:pPr>
      <w:r/>
      <w:bookmarkStart w:id="51" w:name="_Toc35393626"/>
      <w:r/>
      <w:bookmarkEnd w:id="51"/>
      <w:r/>
      <w:bookmarkStart w:id="52" w:name="_Toc141182202"/>
      <w:r/>
      <w:bookmarkEnd w:id="52"/>
      <w:r/>
      <w:bookmarkStart w:id="53" w:name="_Toc35393795"/>
      <w:r/>
      <w:bookmarkEnd w:id="53"/>
      <w:r>
        <w:rPr>
          <w:rFonts w:hint="eastAsia" w:ascii="宋体" w:hAnsi="宋体" w:eastAsia="宋体" w:cs="宋体"/>
          <w:color w:val="auto"/>
          <w:sz w:val="24"/>
          <w:szCs w:val="24"/>
          <w:highlight w:val="none"/>
          <w:lang w:val="zh-TW" w:bidi="ar"/>
        </w:rPr>
        <w:t xml:space="preserve">六、其他补充事宜</w:t>
      </w:r>
      <w:r/>
    </w:p>
    <w:p>
      <w:pPr>
        <w:pStyle w:val="1104"/>
        <w:ind w:firstLine="480"/>
        <w:jc w:val="left"/>
        <w:spacing w:line="500" w:lineRule="exact"/>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val="zh-TW" w:bidi="ar"/>
        </w:rPr>
        <w:t xml:space="preserve">1.本项目需要落实的政府采购政策：/。 </w:t>
      </w:r>
      <w:r/>
    </w:p>
    <w:p>
      <w:pPr>
        <w:pStyle w:val="1104"/>
        <w:ind w:firstLine="480"/>
        <w:jc w:val="left"/>
        <w:spacing w:line="500" w:lineRule="exact"/>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val="zh-TW" w:eastAsia="zh-CN" w:bidi="ar"/>
        </w:rPr>
        <w:t xml:space="preserve">2</w:t>
      </w:r>
      <w:r>
        <w:rPr>
          <w:rFonts w:hint="eastAsia" w:ascii="宋体" w:hAnsi="宋体" w:eastAsia="宋体" w:cs="宋体"/>
          <w:color w:val="auto"/>
          <w:sz w:val="24"/>
          <w:szCs w:val="24"/>
          <w:highlight w:val="none"/>
          <w:lang w:val="zh-TW" w:bidi="ar"/>
        </w:rPr>
        <w:t xml:space="preserve">.根据省财政厅《关</w:t>
      </w:r>
      <w:r>
        <w:rPr>
          <w:rFonts w:hint="eastAsia" w:ascii="宋体" w:hAnsi="宋体" w:eastAsia="宋体" w:cs="宋体"/>
          <w:color w:val="auto"/>
          <w:sz w:val="24"/>
          <w:szCs w:val="24"/>
          <w:highlight w:val="none"/>
          <w:lang w:val="zh-TW"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04"/>
        <w:ind w:firstLine="480"/>
        <w:jc w:val="left"/>
        <w:spacing w:line="500" w:lineRule="exact"/>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val="zh-TW"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104"/>
        <w:ind w:firstLine="480"/>
        <w:jc w:val="left"/>
        <w:spacing w:line="500" w:lineRule="exact"/>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val="zh-TW" w:eastAsia="zh-CN" w:bidi="ar"/>
        </w:rPr>
        <w:t xml:space="preserve">3</w:t>
      </w:r>
      <w:r>
        <w:rPr>
          <w:rFonts w:hint="eastAsia" w:ascii="宋体" w:hAnsi="宋体" w:eastAsia="宋体" w:cs="宋体"/>
          <w:color w:val="auto"/>
          <w:sz w:val="24"/>
          <w:szCs w:val="24"/>
          <w:highlight w:val="none"/>
          <w:lang w:val="zh-TW" w:bidi="ar"/>
        </w:rPr>
        <w:t xml:space="preserve">.关于常州市中小企业政府采购信用融资：</w:t>
      </w:r>
      <w:r/>
    </w:p>
    <w:p>
      <w:pPr>
        <w:pStyle w:val="1104"/>
        <w:ind w:firstLine="480"/>
        <w:jc w:val="left"/>
        <w:spacing w:line="500" w:lineRule="exact"/>
        <w:rPr>
          <w:rFonts w:hint="eastAsia" w:ascii="宋体" w:hAnsi="宋体" w:eastAsia="宋体" w:cs="宋体"/>
          <w:color w:val="auto"/>
          <w:sz w:val="24"/>
          <w:szCs w:val="24"/>
          <w:highlight w:val="none"/>
          <w:lang w:val="zh-TW" w:eastAsia="zh-CN" w:bidi="ar"/>
        </w:rPr>
      </w:pPr>
      <w:r>
        <w:rPr>
          <w:rFonts w:hint="eastAsia" w:ascii="宋体" w:hAnsi="宋体" w:eastAsia="宋体" w:cs="宋体"/>
          <w:color w:val="auto"/>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eastAsia="宋体" w:cs="宋体"/>
          <w:color w:val="auto"/>
          <w:sz w:val="24"/>
          <w:szCs w:val="24"/>
          <w:highlight w:val="none"/>
          <w:lang w:val="zh-TW" w:eastAsia="zh-CN" w:bidi="ar"/>
        </w:rPr>
        <w:t xml:space="preserve">。</w:t>
      </w:r>
      <w:bookmarkEnd w:id="47"/>
      <w:r/>
      <w:bookmarkEnd w:id="48"/>
      <w:r/>
      <w:bookmarkEnd w:id="49"/>
      <w:r/>
      <w:bookmarkEnd w:id="50"/>
      <w:r/>
      <w:r/>
    </w:p>
    <w:p>
      <w:pPr>
        <w:pStyle w:val="1104"/>
        <w:ind w:firstLine="480"/>
        <w:jc w:val="left"/>
        <w:spacing w:line="500" w:lineRule="exact"/>
        <w:rPr>
          <w:rFonts w:ascii="宋体" w:hAnsi="宋体" w:eastAsia="宋体" w:cs="宋体"/>
          <w:color w:val="auto"/>
          <w:sz w:val="24"/>
          <w:szCs w:val="24"/>
          <w:highlight w:val="none"/>
          <w:lang w:val="zh-TW" w:bidi="ar"/>
        </w:rPr>
      </w:pPr>
      <w:r/>
      <w:bookmarkStart w:id="54" w:name="_Toc141182204"/>
      <w:r/>
      <w:bookmarkEnd w:id="54"/>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rPr>
        <w:t xml:space="preserve">对本次招标提出询问，请按以下方式联系</w:t>
      </w:r>
      <w:r>
        <w:rPr>
          <w:rFonts w:hint="eastAsia" w:ascii="宋体" w:hAnsi="宋体" w:eastAsia="宋体" w:cs="宋体"/>
          <w:color w:val="auto"/>
          <w:sz w:val="24"/>
          <w:szCs w:val="24"/>
          <w:highlight w:val="none"/>
          <w:lang w:val="zh-TW" w:bidi="ar"/>
        </w:rPr>
        <w:t xml:space="preserve">。</w:t>
      </w:r>
      <w:r/>
    </w:p>
    <w:p>
      <w:pPr>
        <w:ind w:firstLine="480"/>
        <w:jc w:val="left"/>
        <w:spacing w:line="500" w:lineRule="exact"/>
        <w:widowControl/>
        <w:rPr>
          <w:rFonts w:ascii="宋体" w:hAnsi="宋体" w:cs="宋体"/>
          <w:b/>
          <w:color w:val="auto"/>
          <w:szCs w:val="24"/>
          <w:highlight w:val="none"/>
        </w:rPr>
      </w:pPr>
      <w:r>
        <w:rPr>
          <w:rFonts w:hint="eastAsia" w:ascii="宋体" w:hAnsi="宋体" w:cs="宋体"/>
          <w:color w:val="auto"/>
          <w:szCs w:val="24"/>
          <w:highlight w:val="none"/>
        </w:rPr>
        <w:t xml:space="preserve">　　　</w:t>
      </w:r>
      <w:r>
        <w:rPr>
          <w:rFonts w:hint="eastAsia" w:ascii="宋体" w:hAnsi="宋体" w:cs="宋体"/>
          <w:b/>
          <w:color w:val="auto"/>
          <w:szCs w:val="24"/>
          <w:highlight w:val="none"/>
        </w:rPr>
        <w:t xml:space="preserve">1.采购人信息</w:t>
      </w:r>
      <w:r/>
    </w:p>
    <w:p>
      <w:pPr>
        <w:ind w:firstLine="480"/>
        <w:spacing w:line="500" w:lineRule="exact"/>
        <w:rPr>
          <w:rFonts w:ascii="宋体" w:hAnsi="宋体" w:cs="宋体"/>
          <w:color w:val="auto"/>
          <w:szCs w:val="24"/>
          <w:highlight w:val="none"/>
          <w:lang w:val="zh-TW" w:bidi="ar"/>
        </w:rPr>
      </w:pPr>
      <w:r/>
      <w:bookmarkStart w:id="55" w:name="_Toc28359009"/>
      <w:r/>
      <w:bookmarkStart w:id="56" w:name="_Toc28359086"/>
      <w:r>
        <w:rPr>
          <w:rFonts w:hint="eastAsia" w:ascii="宋体" w:hAnsi="宋体" w:cs="宋体"/>
          <w:color w:val="auto"/>
          <w:szCs w:val="24"/>
          <w:highlight w:val="none"/>
          <w:lang w:val="zh-TW" w:bidi="ar"/>
        </w:rPr>
        <w:t xml:space="preserve">名称：</w:t>
      </w:r>
      <w:r>
        <w:rPr>
          <w:rFonts w:hint="eastAsia" w:ascii="宋体" w:hAnsi="宋体" w:cs="宋体"/>
          <w:color w:val="auto"/>
          <w:szCs w:val="24"/>
          <w:highlight w:val="none"/>
          <w:lang w:val="zh-TW" w:eastAsia="zh-CN" w:bidi="ar"/>
        </w:rPr>
        <w:t xml:space="preserve">常州市新北区孟河镇人民政府</w:t>
      </w:r>
      <w:r>
        <w:rPr>
          <w:rFonts w:hint="eastAsia" w:ascii="宋体" w:hAnsi="宋体" w:cs="宋体"/>
          <w:color w:val="auto"/>
          <w:szCs w:val="24"/>
          <w:highlight w:val="none"/>
          <w:lang w:val="zh-TW" w:bidi="ar"/>
        </w:rPr>
        <w:t xml:space="preserve">   </w:t>
      </w:r>
      <w:r/>
    </w:p>
    <w:p>
      <w:pPr>
        <w:ind w:firstLine="480"/>
        <w:spacing w:line="500" w:lineRule="exact"/>
        <w:rPr>
          <w:rFonts w:hint="eastAsia" w:ascii="宋体" w:hAnsi="宋体" w:eastAsia="宋体" w:cs="宋体"/>
          <w:color w:val="auto"/>
          <w:szCs w:val="24"/>
          <w:highlight w:val="none"/>
          <w:lang w:val="zh-TW" w:eastAsia="zh-CN" w:bidi="ar"/>
        </w:rPr>
      </w:pPr>
      <w:r>
        <w:rPr>
          <w:rFonts w:hint="eastAsia" w:ascii="宋体" w:hAnsi="宋体" w:cs="宋体"/>
          <w:color w:val="auto"/>
          <w:szCs w:val="24"/>
          <w:highlight w:val="none"/>
          <w:lang w:val="zh-TW" w:bidi="ar"/>
        </w:rPr>
        <w:t xml:space="preserve">地址：</w:t>
      </w:r>
      <w:r>
        <w:rPr>
          <w:rFonts w:hint="eastAsia" w:ascii="宋体" w:hAnsi="宋体" w:cs="宋体"/>
          <w:color w:val="auto"/>
          <w:szCs w:val="24"/>
          <w:highlight w:val="none"/>
          <w:lang w:val="zh-TW" w:eastAsia="zh-CN" w:bidi="ar"/>
        </w:rPr>
        <w:t xml:space="preserve">常州市新北区孟河镇孟河大道85号</w:t>
      </w:r>
      <w:r/>
    </w:p>
    <w:p>
      <w:pPr>
        <w:ind w:firstLine="480"/>
        <w:spacing w:line="500" w:lineRule="exact"/>
        <w:rPr>
          <w:rFonts w:hint="eastAsia" w:ascii="宋体" w:hAnsi="宋体"/>
          <w:color w:val="auto"/>
          <w:sz w:val="24"/>
          <w:highlight w:val="none"/>
          <w:lang w:eastAsia="zh-CN"/>
        </w:rPr>
      </w:pPr>
      <w:r>
        <w:rPr>
          <w:rFonts w:ascii="宋体" w:hAnsi="宋体"/>
          <w:color w:val="auto"/>
          <w:sz w:val="24"/>
          <w:highlight w:val="none"/>
        </w:rPr>
        <w:t xml:space="preserve">联 系 人</w:t>
      </w:r>
      <w:r>
        <w:rPr>
          <w:rFonts w:ascii="宋体" w:hAnsi="宋体"/>
          <w:color w:val="auto"/>
          <w:sz w:val="24"/>
          <w:highlight w:val="none"/>
          <w:lang w:val="zh-CN"/>
        </w:rPr>
        <w:t xml:space="preserve">：</w:t>
      </w:r>
      <w:r>
        <w:rPr>
          <w:rFonts w:hint="eastAsia" w:ascii="宋体" w:hAnsi="宋体"/>
          <w:color w:val="auto"/>
          <w:sz w:val="24"/>
          <w:highlight w:val="none"/>
          <w:lang w:eastAsia="zh-CN"/>
        </w:rPr>
        <w:t xml:space="preserve">何女士</w:t>
      </w:r>
      <w:r/>
    </w:p>
    <w:p>
      <w:pPr>
        <w:ind w:firstLine="480"/>
        <w:spacing w:line="500" w:lineRule="exact"/>
        <w:rPr>
          <w:rFonts w:hint="default" w:ascii="宋体" w:hAnsi="宋体" w:eastAsia="宋体" w:cs="宋体"/>
          <w:color w:val="auto"/>
          <w:szCs w:val="24"/>
          <w:highlight w:val="none"/>
          <w:lang w:val="en-US" w:eastAsia="zh-CN" w:bidi="ar"/>
        </w:rPr>
      </w:pPr>
      <w:r>
        <w:rPr>
          <w:rFonts w:hint="eastAsia" w:ascii="宋体" w:hAnsi="宋体" w:cs="宋体"/>
          <w:color w:val="auto"/>
          <w:szCs w:val="24"/>
          <w:highlight w:val="none"/>
          <w:lang w:val="zh-TW" w:bidi="ar"/>
        </w:rPr>
        <w:t xml:space="preserve">联系方式：</w:t>
      </w:r>
      <w:r>
        <w:rPr>
          <w:rFonts w:hint="eastAsia" w:ascii="宋体" w:hAnsi="宋体" w:cs="宋体"/>
          <w:color w:val="auto"/>
          <w:szCs w:val="24"/>
          <w:highlight w:val="none"/>
          <w:lang w:val="zh-TW" w:eastAsia="zh-CN" w:bidi="ar"/>
        </w:rPr>
        <w:t xml:space="preserve"> 0519-83502419</w:t>
      </w:r>
      <w:bookmarkEnd w:id="55"/>
      <w:r/>
      <w:bookmarkEnd w:id="56"/>
      <w:r/>
      <w:r/>
    </w:p>
    <w:p>
      <w:pPr>
        <w:ind w:firstLine="482"/>
        <w:jc w:val="left"/>
        <w:spacing w:line="500" w:lineRule="exact"/>
        <w:rPr>
          <w:rFonts w:ascii="宋体" w:hAnsi="宋体" w:cs="宋体"/>
          <w:b/>
          <w:color w:val="auto"/>
          <w:szCs w:val="24"/>
          <w:highlight w:val="none"/>
        </w:rPr>
      </w:pPr>
      <w:r>
        <w:rPr>
          <w:rFonts w:hint="eastAsia" w:ascii="宋体" w:hAnsi="宋体" w:cs="宋体"/>
          <w:b/>
          <w:color w:val="auto"/>
          <w:szCs w:val="24"/>
          <w:highlight w:val="none"/>
        </w:rPr>
        <w:t xml:space="preserve">2.采购代理机构信息</w:t>
      </w:r>
      <w:r/>
    </w:p>
    <w:p>
      <w:pPr>
        <w:ind w:firstLine="480"/>
        <w:spacing w:line="500" w:lineRule="exact"/>
        <w:rPr>
          <w:rFonts w:ascii="宋体" w:hAnsi="宋体" w:cs="宋体"/>
          <w:color w:val="auto"/>
          <w:szCs w:val="24"/>
          <w:highlight w:val="none"/>
          <w:lang w:val="zh-TW" w:bidi="ar"/>
        </w:rPr>
      </w:pPr>
      <w:r/>
      <w:bookmarkStart w:id="57" w:name="_Toc28359010"/>
      <w:r/>
      <w:bookmarkStart w:id="58" w:name="_Toc28359087"/>
      <w:r>
        <w:rPr>
          <w:rFonts w:hint="eastAsia" w:ascii="宋体" w:hAnsi="宋体" w:cs="宋体"/>
          <w:color w:val="auto"/>
          <w:szCs w:val="24"/>
          <w:highlight w:val="none"/>
          <w:lang w:val="zh-TW" w:bidi="ar"/>
        </w:rPr>
        <w:t xml:space="preserve">名称：江苏中和信工程咨询有限公司</w:t>
      </w:r>
      <w:r/>
    </w:p>
    <w:p>
      <w:pPr>
        <w:ind w:firstLine="480"/>
        <w:spacing w:line="500" w:lineRule="exact"/>
        <w:rPr>
          <w:rFonts w:ascii="宋体" w:hAnsi="宋体" w:cs="宋体"/>
          <w:color w:val="auto"/>
          <w:szCs w:val="24"/>
          <w:highlight w:val="none"/>
          <w:lang w:val="zh-TW" w:bidi="ar"/>
        </w:rPr>
      </w:pPr>
      <w:r>
        <w:rPr>
          <w:rFonts w:hint="eastAsia" w:ascii="宋体" w:hAnsi="宋体" w:cs="宋体"/>
          <w:color w:val="auto"/>
          <w:szCs w:val="24"/>
          <w:highlight w:val="none"/>
          <w:lang w:val="zh-TW" w:bidi="ar"/>
        </w:rPr>
        <w:t xml:space="preserve">地址：常州市天宁区晋陵北路1号新天地商业广场A座16楼 </w:t>
      </w:r>
      <w:r/>
    </w:p>
    <w:p>
      <w:pPr>
        <w:ind w:firstLine="480"/>
        <w:spacing w:line="500" w:lineRule="exact"/>
        <w:rPr>
          <w:rFonts w:ascii="宋体" w:hAnsi="宋体" w:cs="宋体"/>
          <w:color w:val="auto"/>
          <w:szCs w:val="24"/>
          <w:highlight w:val="none"/>
          <w:lang w:val="zh-TW" w:bidi="ar"/>
        </w:rPr>
      </w:pPr>
      <w:r>
        <w:rPr>
          <w:rFonts w:hint="eastAsia" w:ascii="宋体" w:hAnsi="宋体" w:cs="宋体"/>
          <w:color w:val="auto"/>
          <w:szCs w:val="24"/>
          <w:highlight w:val="none"/>
          <w:lang w:val="zh-TW" w:bidi="ar"/>
        </w:rPr>
        <w:t xml:space="preserve">联系方式：0519-88169102</w:t>
      </w:r>
      <w:bookmarkEnd w:id="57"/>
      <w:r/>
      <w:bookmarkEnd w:id="58"/>
      <w:r/>
      <w:r/>
    </w:p>
    <w:p>
      <w:pPr>
        <w:ind w:firstLine="482"/>
        <w:spacing w:line="500" w:lineRule="exact"/>
        <w:rPr>
          <w:rFonts w:ascii="宋体" w:hAnsi="宋体" w:cs="宋体"/>
          <w:b/>
          <w:color w:val="auto"/>
          <w:szCs w:val="24"/>
          <w:highlight w:val="none"/>
          <w:u w:val="single"/>
        </w:rPr>
      </w:pPr>
      <w:r>
        <w:rPr>
          <w:rFonts w:hint="eastAsia" w:ascii="宋体" w:hAnsi="宋体" w:cs="宋体"/>
          <w:b/>
          <w:color w:val="auto"/>
          <w:szCs w:val="24"/>
          <w:highlight w:val="none"/>
        </w:rPr>
        <w:t xml:space="preserve">3.项目联系方式</w:t>
      </w:r>
      <w:r/>
    </w:p>
    <w:p>
      <w:pPr>
        <w:ind w:firstLine="480"/>
        <w:jc w:val="left"/>
        <w:spacing w:line="500" w:lineRule="exact"/>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项目联系人：陆工 电话：0519-88169102</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18136580518</w:t>
      </w:r>
      <w:r/>
    </w:p>
    <w:p>
      <w:pPr>
        <w:ind w:firstLine="480"/>
        <w:jc w:val="center"/>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本公示信息已征得相关当事人同意后发布</w:t>
      </w:r>
      <w:r>
        <w:rPr>
          <w:rFonts w:hint="eastAsia" w:ascii="宋体" w:hAnsi="宋体" w:eastAsia="宋体" w:cs="宋体"/>
          <w:color w:val="auto"/>
          <w:szCs w:val="24"/>
          <w:highlight w:val="none"/>
          <w:lang w:eastAsia="zh-CN"/>
        </w:rPr>
        <w:t xml:space="preserve">。</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22"/>
      <w:r/>
      <w:r/>
    </w:p>
    <w:p>
      <w:pPr>
        <w:rPr>
          <w:rFonts w:hint="eastAsia" w:ascii="宋体" w:hAnsi="宋体" w:cs="宋体"/>
          <w:b/>
          <w:color w:val="auto"/>
          <w:sz w:val="36"/>
          <w:szCs w:val="36"/>
          <w:highlight w:val="none"/>
        </w:rPr>
      </w:pPr>
      <w:r/>
      <w:bookmarkStart w:id="59" w:name="_Toc141182206"/>
      <w:r/>
      <w:bookmarkEnd w:id="59"/>
      <w:r>
        <w:rPr>
          <w:rFonts w:hint="eastAsia" w:ascii="宋体" w:hAnsi="宋体" w:cs="宋体"/>
          <w:b/>
          <w:color w:val="auto"/>
          <w:sz w:val="36"/>
          <w:szCs w:val="36"/>
          <w:highlight w:val="none"/>
        </w:rPr>
        <w:br w:type="page" w:clear="all"/>
      </w:r>
      <w:r/>
    </w:p>
    <w:p>
      <w:pPr>
        <w:jc w:val="center"/>
        <w:rPr>
          <w:rFonts w:ascii="宋体" w:hAnsi="宋体" w:cs="宋体"/>
          <w:b/>
          <w:color w:val="auto"/>
          <w:sz w:val="32"/>
          <w:szCs w:val="32"/>
          <w:highlight w:val="none"/>
        </w:rPr>
        <w:outlineLvl w:val="0"/>
      </w:pPr>
      <w:r>
        <w:rPr>
          <w:rFonts w:hint="eastAsia" w:ascii="宋体" w:hAnsi="宋体" w:cs="宋体"/>
          <w:b/>
          <w:color w:val="auto"/>
          <w:sz w:val="36"/>
          <w:szCs w:val="36"/>
          <w:highlight w:val="none"/>
        </w:rPr>
        <w:t xml:space="preserve">第二章   投标人须知</w:t>
      </w:r>
      <w:r/>
    </w:p>
    <w:p>
      <w:pPr>
        <w:pStyle w:val="1104"/>
        <w:spacing w:line="360" w:lineRule="auto"/>
        <w:tabs>
          <w:tab w:val="center" w:pos="4592" w:leader="none"/>
          <w:tab w:val="left" w:pos="7860" w:leader="none"/>
        </w:tabs>
        <w:rPr>
          <w:rFonts w:ascii="宋体" w:hAnsi="宋体" w:eastAsia="宋体" w:cs="宋体"/>
          <w:color w:val="auto"/>
          <w:sz w:val="28"/>
          <w:highlight w:val="none"/>
        </w:rPr>
      </w:pPr>
      <w:r/>
      <w:bookmarkStart w:id="60" w:name="_Toc141182207"/>
      <w:r/>
      <w:bookmarkEnd w:id="60"/>
      <w:r>
        <w:rPr>
          <w:rFonts w:hint="eastAsia" w:ascii="宋体" w:hAnsi="宋体" w:eastAsia="宋体" w:cs="宋体"/>
          <w:color w:val="auto"/>
          <w:sz w:val="28"/>
          <w:highlight w:val="none"/>
        </w:rPr>
        <w:t xml:space="preserve">投标人须知资料表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p>
      <w:pPr>
        <w:ind w:firstLine="480"/>
        <w:rPr>
          <w:rFonts w:ascii="宋体" w:hAnsi="宋体" w:cs="宋体"/>
          <w:color w:val="auto"/>
          <w:szCs w:val="21"/>
          <w:highlight w:val="none"/>
        </w:rPr>
      </w:pPr>
      <w:r>
        <w:rPr>
          <w:rFonts w:ascii="宋体" w:hAnsi="宋体" w:cs="宋体"/>
          <w:color w:val="auto"/>
          <w:szCs w:val="21"/>
          <w:highlight w:val="none"/>
        </w:rPr>
      </w:r>
      <w:r/>
    </w:p>
    <w:tbl>
      <w:tblPr>
        <w:tblStyle w:val="110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158"/>
        <w:gridCol w:w="7382"/>
      </w:tblGrid>
      <w:tr>
        <w:trPr>
          <w:jc w:val="center"/>
          <w:trHeight w:val="594"/>
          <w:tblHeader/>
        </w:trPr>
        <w:tc>
          <w:tcPr>
            <w:tcW w:w="98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gridSpan w:val="2"/>
            <w:tcW w:w="18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W w:w="73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2.2</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项目属性</w:t>
            </w:r>
            <w:r/>
          </w:p>
        </w:tc>
        <w:tc>
          <w:tcPr>
            <w:tcW w:w="738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Cs w:val="21"/>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2.3</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W w:w="738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ascii="宋体" w:hAnsi="宋体" w:cs="宋体"/>
                <w:color w:val="auto"/>
                <w:szCs w:val="21"/>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2.4</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W w:w="7382" w:type="dxa"/>
            <w:vAlign w:val="center"/>
            <w:textDirection w:val="lrTb"/>
            <w:noWrap w:val="false"/>
          </w:tcPr>
          <w:p>
            <w:pPr>
              <w:pStyle w:val="1293"/>
              <w:rPr>
                <w:rFonts w:hAnsi="宋体" w:cs="宋体"/>
                <w:color w:val="auto"/>
                <w:sz w:val="24"/>
                <w:szCs w:val="24"/>
                <w:highlight w:val="none"/>
              </w:rPr>
            </w:pPr>
            <w:r>
              <w:rPr>
                <w:rFonts w:hint="eastAsia" w:ascii="宋体" w:hAnsi="宋体" w:cs="宋体"/>
                <w:color w:val="auto"/>
                <w:sz w:val="24"/>
                <w:highlight w:val="none"/>
              </w:rPr>
              <w:t xml:space="preserve">■</w:t>
            </w:r>
            <w:r>
              <w:rPr>
                <w:rFonts w:hAnsi="宋体" w:cs="宋体"/>
                <w:color w:val="auto"/>
                <w:sz w:val="24"/>
                <w:szCs w:val="24"/>
                <w:highlight w:val="none"/>
              </w:rPr>
              <w:t xml:space="preserve">关于核心产品本项目__包不适用。</w:t>
            </w:r>
            <w:r/>
          </w:p>
          <w:p>
            <w:pPr>
              <w:pStyle w:val="1293"/>
              <w:rPr>
                <w:rFonts w:hAnsi="宋体" w:cs="宋体"/>
                <w:color w:val="auto"/>
                <w:sz w:val="24"/>
                <w:szCs w:val="24"/>
                <w:highlight w:val="none"/>
              </w:rPr>
            </w:pPr>
            <w:r>
              <w:rPr>
                <w:rFonts w:hAnsi="宋体" w:cs="宋体"/>
                <w:color w:val="auto"/>
                <w:sz w:val="24"/>
                <w:szCs w:val="24"/>
                <w:highlight w:val="none"/>
              </w:rPr>
              <w:t xml:space="preserve">□本项目__包为单一产品采购项目。</w:t>
            </w:r>
            <w:r/>
          </w:p>
          <w:p>
            <w:pPr>
              <w:pStyle w:val="1118"/>
              <w:rPr>
                <w:rFonts w:hAnsi="宋体" w:cs="宋体"/>
                <w:color w:val="auto"/>
                <w:sz w:val="21"/>
                <w:szCs w:val="21"/>
                <w:highlight w:val="none"/>
              </w:rPr>
            </w:pPr>
            <w:r>
              <w:rPr>
                <w:rFonts w:hAnsi="宋体" w:cs="宋体"/>
                <w:color w:val="auto"/>
                <w:sz w:val="24"/>
                <w:szCs w:val="24"/>
                <w:highlight w:val="none"/>
              </w:rPr>
              <w:t xml:space="preserve">□</w:t>
            </w:r>
            <w:r>
              <w:rPr>
                <w:rFonts w:hint="eastAsia" w:ascii="宋体" w:hAnsi="宋体" w:cs="宋体"/>
                <w:color w:val="auto"/>
                <w:sz w:val="24"/>
                <w:highlight w:val="none"/>
              </w:rPr>
              <w:t xml:space="preserve">本项目__包为非单一产品采购项目，核心产品为：____。</w:t>
            </w:r>
            <w:r/>
          </w:p>
        </w:tc>
      </w:tr>
      <w:tr>
        <w:trPr>
          <w:jc w:val="center"/>
          <w:trHeight w:val="90"/>
        </w:trPr>
        <w:tc>
          <w:tcPr>
            <w:tcW w:w="988" w:type="dxa"/>
            <w:vAlign w:val="center"/>
            <w:vMerge w:val="restart"/>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3.1</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382"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ascii="宋体" w:hAnsi="宋体" w:cs="宋体"/>
                <w:color w:val="auto"/>
                <w:szCs w:val="21"/>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118"/>
              <w:jc w:val="center"/>
              <w:rPr>
                <w:rFonts w:hAnsi="宋体" w:cs="宋体"/>
                <w:color w:val="auto"/>
                <w:sz w:val="21"/>
                <w:szCs w:val="21"/>
                <w:highlight w:val="none"/>
              </w:rPr>
            </w:pPr>
            <w:r>
              <w:rPr>
                <w:rFonts w:hAnsi="宋体" w:cs="宋体"/>
                <w:color w:val="auto"/>
                <w:sz w:val="21"/>
                <w:szCs w:val="21"/>
                <w:highlight w:val="none"/>
              </w:rPr>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开标前答疑会</w:t>
            </w:r>
            <w:r/>
          </w:p>
        </w:tc>
        <w:tc>
          <w:tcPr>
            <w:tcW w:w="7382"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ascii="宋体" w:hAnsi="宋体" w:cs="宋体"/>
                <w:color w:val="auto"/>
                <w:szCs w:val="21"/>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3125"/>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4.1</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样品</w:t>
            </w:r>
            <w:r/>
          </w:p>
        </w:tc>
        <w:tc>
          <w:tcPr>
            <w:tcW w:w="738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投标样品递交：</w:t>
            </w:r>
            <w:r/>
          </w:p>
          <w:p>
            <w:pPr>
              <w:jc w:val="left"/>
              <w:rPr>
                <w:rFonts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rPr>
              <w:t xml:space="preserve">不需要</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□需要，具体要求如下：</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（1）样品制作的标准和要求：详见采购需求；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（2）是否需要随样品提交相关检测报告：详见采购需求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（3）样品递交要求：详见采购需求；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（4）未中标人样品退还：详见采购需求；</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（5）中标人样品保管、封存及退还：详见采购需求；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（6）其他要求（如有）：详见采购需求。</w:t>
            </w:r>
            <w:r/>
          </w:p>
        </w:tc>
      </w:tr>
      <w:tr>
        <w:trPr>
          <w:jc w:val="center"/>
          <w:trHeight w:val="1535"/>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5.2.5</w:t>
            </w:r>
            <w:r/>
          </w:p>
        </w:tc>
        <w:tc>
          <w:tcPr>
            <w:gridSpan w:val="2"/>
            <w:tcW w:w="18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W w:w="7382" w:type="dxa"/>
            <w:vAlign w:val="center"/>
            <w:textDirection w:val="lrTb"/>
            <w:noWrap w:val="false"/>
          </w:tcPr>
          <w:p>
            <w:pPr>
              <w:jc w:val="left"/>
              <w:rPr>
                <w:rFonts w:ascii="宋体" w:hAnsi="宋体" w:cs="宋体"/>
                <w:color w:val="auto"/>
                <w:szCs w:val="21"/>
                <w:highlight w:val="none"/>
              </w:rPr>
            </w:pPr>
            <w:r>
              <w:rPr>
                <w:rFonts w:hint="eastAsia" w:ascii="宋体" w:hAnsi="宋体" w:eastAsia="宋体" w:cs="Times New Roman"/>
                <w:color w:val="auto"/>
                <w:szCs w:val="21"/>
                <w:highlight w:val="none"/>
              </w:rPr>
              <w:t xml:space="preserve">本项目属于</w:t>
            </w:r>
            <w:r>
              <w:rPr>
                <w:rFonts w:hint="eastAsia" w:ascii="宋体" w:hAnsi="宋体" w:eastAsia="宋体" w:cs="Times New Roman"/>
                <w:b/>
                <w:bCs/>
                <w:color w:val="auto"/>
                <w:szCs w:val="21"/>
                <w:highlight w:val="none"/>
                <w:u w:val="single"/>
                <w:lang w:val="en-US" w:eastAsia="zh-CN"/>
              </w:rPr>
              <w:t xml:space="preserve">服务</w:t>
            </w:r>
            <w:r>
              <w:rPr>
                <w:rFonts w:hint="eastAsia" w:ascii="宋体" w:hAnsi="宋体" w:eastAsia="宋体" w:cs="Times New Roman"/>
                <w:b/>
                <w:bCs/>
                <w:color w:val="auto"/>
                <w:szCs w:val="21"/>
                <w:highlight w:val="none"/>
                <w:u w:val="single"/>
              </w:rPr>
              <w:t xml:space="preserve">类</w:t>
            </w:r>
            <w:r>
              <w:rPr>
                <w:rFonts w:hint="eastAsia" w:ascii="宋体" w:hAnsi="宋体" w:eastAsia="宋体" w:cs="楷体"/>
                <w:color w:val="auto"/>
                <w:szCs w:val="21"/>
                <w:highlight w:val="none"/>
              </w:rPr>
              <w:t xml:space="preserve">，</w:t>
            </w:r>
            <w:r>
              <w:rPr>
                <w:rFonts w:ascii="宋体" w:hAnsi="宋体" w:eastAsia="宋体" w:cs="Times New Roman"/>
                <w:color w:val="auto"/>
                <w:szCs w:val="21"/>
                <w:highlight w:val="none"/>
              </w:rPr>
              <w:t xml:space="preserve">采购标的对应的中小企业划分标准所属行业：</w:t>
            </w:r>
            <w:r>
              <w:rPr>
                <w:rFonts w:hint="eastAsia" w:ascii="宋体" w:hAnsi="宋体" w:eastAsia="宋体" w:cs="宋体"/>
                <w:b/>
                <w:bCs/>
                <w:color w:val="auto"/>
                <w:szCs w:val="21"/>
                <w:highlight w:val="none"/>
                <w:u w:val="single"/>
                <w:lang w:val="en-US" w:eastAsia="zh-CN"/>
              </w:rPr>
              <w:t xml:space="preserve"> 其他未列明行业</w:t>
            </w:r>
            <w:r>
              <w:rPr>
                <w:rFonts w:hint="eastAsia" w:ascii="宋体" w:hAnsi="宋体" w:eastAsia="宋体" w:cs="宋体"/>
                <w:b/>
                <w:bCs/>
                <w:i w:val="0"/>
                <w:iCs w:val="0"/>
                <w:color w:val="auto"/>
                <w:highlight w:val="none"/>
                <w:u w:val="single"/>
              </w:rPr>
              <w:t xml:space="preserve">。</w:t>
            </w:r>
            <w:r>
              <w:rPr>
                <w:rFonts w:ascii="宋体" w:hAnsi="宋体" w:eastAsia="宋体" w:cs="宋体"/>
                <w:b/>
                <w:bCs/>
                <w:color w:val="auto"/>
                <w:szCs w:val="21"/>
                <w:highlight w:val="none"/>
                <w:u w:val="single"/>
              </w:rPr>
              <w:t xml:space="preserve"> </w:t>
            </w:r>
            <w:r>
              <w:rPr>
                <w:rFonts w:hint="eastAsia" w:ascii="宋体" w:hAnsi="宋体" w:eastAsia="宋体" w:cs="Times New Roman"/>
                <w:color w:val="auto"/>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35"/>
        </w:trPr>
        <w:tc>
          <w:tcPr>
            <w:tcW w:w="988" w:type="dxa"/>
            <w:vAlign w:val="center"/>
            <w:textDirection w:val="lrTb"/>
            <w:noWrap w:val="false"/>
          </w:tcPr>
          <w:p>
            <w:pPr>
              <w:pStyle w:val="1293"/>
              <w:jc w:val="center"/>
              <w:rPr>
                <w:rFonts w:hint="eastAsia" w:hAnsi="宋体" w:cs="宋体"/>
                <w:color w:val="auto"/>
                <w:sz w:val="21"/>
                <w:szCs w:val="21"/>
                <w:highlight w:val="none"/>
              </w:rPr>
            </w:pPr>
            <w:r>
              <w:rPr>
                <w:rFonts w:hAnsi="宋体" w:cs="宋体"/>
                <w:color w:val="auto"/>
                <w:sz w:val="24"/>
                <w:szCs w:val="24"/>
                <w:highlight w:val="none"/>
              </w:rPr>
              <w:t xml:space="preserve">5.9</w:t>
            </w:r>
            <w:r/>
          </w:p>
        </w:tc>
        <w:tc>
          <w:tcPr>
            <w:gridSpan w:val="2"/>
            <w:tcW w:w="1859"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color w:val="auto"/>
                <w:sz w:val="24"/>
                <w:highlight w:val="none"/>
              </w:rPr>
              <w:t xml:space="preserve">本国产品政策支持</w:t>
            </w:r>
            <w:r/>
          </w:p>
        </w:tc>
        <w:tc>
          <w:tcPr>
            <w:tcW w:w="7382"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ascii="Wingdings 2" w:hAnsi="Wingdings 2" w:eastAsia="Wingdings 2" w:cs="Wingdings 2"/>
                <w:color w:val="auto"/>
                <w:sz w:val="24"/>
                <w:highlight w:val="none"/>
              </w:rPr>
              <w:t xml:space="preserve">£</w:t>
            </w:r>
            <w:r>
              <w:rPr>
                <w:rFonts w:hint="eastAsia"/>
                <w:color w:val="auto"/>
                <w:sz w:val="24"/>
                <w:highlight w:val="none"/>
              </w:rPr>
              <w:t xml:space="preserve">适用 </w:t>
            </w:r>
            <w:r>
              <w:rPr>
                <w:rFonts w:hint="eastAsia" w:ascii="宋体" w:hAnsi="宋体" w:cs="宋体"/>
                <w:color w:val="auto"/>
                <w:sz w:val="24"/>
                <w:highlight w:val="none"/>
              </w:rPr>
              <w:t xml:space="preserve">■</w:t>
            </w:r>
            <w:r>
              <w:rPr>
                <w:rFonts w:hint="eastAsia"/>
                <w:color w:val="auto"/>
                <w:sz w:val="24"/>
                <w:highlight w:val="none"/>
              </w:rPr>
              <w:t xml:space="preserve">不适用。</w:t>
            </w:r>
            <w:r/>
          </w:p>
          <w:p>
            <w:pPr>
              <w:pStyle w:val="1291"/>
              <w:jc w:val="both"/>
              <w:keepLines w:val="0"/>
              <w:keepNext w:val="0"/>
              <w:spacing w:before="0" w:line="360" w:lineRule="exact"/>
              <w:shd w:val="clear" w:color="auto" w:fill="ffffff"/>
              <w:widowControl/>
              <w:rPr>
                <w:rFonts w:hint="eastAsia" w:ascii="宋体" w:hAnsi="宋体" w:eastAsia="宋体" w:cs="Times New Roman"/>
                <w:color w:val="auto"/>
                <w:szCs w:val="21"/>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rPr>
                <w:rFonts w:hAnsi="宋体" w:cs="宋体"/>
                <w:color w:val="auto"/>
                <w:sz w:val="21"/>
                <w:szCs w:val="21"/>
                <w:highlight w:val="none"/>
              </w:rPr>
            </w:pPr>
            <w:r>
              <w:rPr>
                <w:color w:val="auto"/>
                <w:highlight w:val="none"/>
              </w:rPr>
              <w:br w:type="page" w:clear="all"/>
            </w:r>
            <w:r>
              <w:rPr>
                <w:rFonts w:hint="eastAsia" w:hAnsi="宋体" w:cs="宋体"/>
                <w:color w:val="auto"/>
                <w:sz w:val="21"/>
                <w:szCs w:val="21"/>
                <w:highlight w:val="none"/>
              </w:rPr>
              <w:t xml:space="preserve">11.2</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投标报价的特殊规定：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有，具体情形：详见第五章“采购需求”。</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12</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本项目免收投标保证金</w:t>
            </w:r>
            <w:r>
              <w:rPr>
                <w:rFonts w:hint="eastAsia" w:ascii="宋体" w:hAnsi="宋体" w:cs="宋体"/>
                <w:color w:val="auto"/>
                <w:szCs w:val="21"/>
                <w:highlight w:val="none"/>
              </w:rPr>
              <w:t xml:space="preserve">，</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13.1</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293"/>
              <w:jc w:val="center"/>
              <w:rPr>
                <w:rFonts w:hint="eastAsia" w:hAnsi="宋体" w:cs="宋体"/>
                <w:color w:val="auto"/>
                <w:sz w:val="21"/>
                <w:szCs w:val="21"/>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分包</w:t>
            </w:r>
            <w:r/>
          </w:p>
        </w:tc>
        <w:tc>
          <w:tcPr>
            <w:gridSpan w:val="2"/>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Cs w:val="21"/>
                <w:highlight w:val="non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tc>
      </w:tr>
      <w:tr>
        <w:trPr>
          <w:jc w:val="center"/>
          <w:trHeight w:val="9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25.6</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gridSpan w:val="2"/>
            <w:tcW w:w="7540" w:type="dxa"/>
            <w:vAlign w:val="center"/>
            <w:textDirection w:val="lrTb"/>
            <w:noWrap w:val="false"/>
          </w:tcPr>
          <w:p>
            <w:pPr>
              <w:jc w:val="lef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履约保证金的金额：本项目履约保证金额为中标合同价的2%</w:t>
            </w:r>
            <w:r>
              <w:rPr>
                <w:rFonts w:hint="eastAsia" w:ascii="宋体" w:hAnsi="宋体" w:cs="宋体"/>
                <w:color w:val="auto"/>
                <w:szCs w:val="21"/>
                <w:highlight w:val="none"/>
                <w:lang w:val="en-US" w:eastAsia="zh-CN"/>
              </w:rPr>
              <w:t xml:space="preserve">(具体形式详见合同条款)</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履约保证金递交时间：供应商应在签订合同前向采购人递交。</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履约保证金的退还：项目验收合格后，由供应商提供缴纳收据，采购人以转账形式退还至缴纳账户，不计利息。</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予退还履约保证金的情形：供应商不履行与采购人订立合同的，履约保证金不予退还，给采购人造成的损失超过履约保证金数额的，还应当对超过部分予以赔偿；没有提交履约保证金的，应当对采购人的损失承担赔偿责任。</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26.1</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询问</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书面形式 </w:t>
            </w:r>
            <w:r>
              <w:rPr>
                <w:rFonts w:hint="eastAsia" w:ascii="宋体" w:hAnsi="宋体" w:cs="宋体"/>
                <w:color w:val="auto"/>
                <w:szCs w:val="21"/>
                <w:highlight w:val="none"/>
              </w:rPr>
              <w:t xml:space="preserve">。</w:t>
            </w:r>
            <w:r/>
          </w:p>
          <w:p>
            <w:pPr>
              <w:jc w:val="left"/>
              <w:rPr>
                <w:rFonts w:hint="eastAsia" w:ascii="宋体" w:hAnsi="宋体" w:cs="宋体"/>
                <w:b/>
                <w:bCs/>
                <w:color w:val="auto"/>
                <w:szCs w:val="21"/>
                <w:highlight w:val="none"/>
              </w:rPr>
            </w:pPr>
            <w:r>
              <w:rPr>
                <w:rFonts w:hint="eastAsia" w:ascii="宋体" w:hAnsi="宋体" w:cs="宋体"/>
                <w:color w:val="auto"/>
                <w:szCs w:val="21"/>
                <w:highlight w:val="none"/>
              </w:rPr>
              <w:t xml:space="preserve">投标人对招标文件如有疑问，请将疑问于</w:t>
            </w:r>
            <w:r>
              <w:rPr>
                <w:rFonts w:hint="eastAsia" w:ascii="宋体" w:hAnsi="宋体" w:cs="宋体"/>
                <w:color w:val="auto"/>
                <w:szCs w:val="21"/>
                <w:highlight w:val="none"/>
                <w:u w:val="single"/>
              </w:rPr>
              <w:t xml:space="preserve">  </w:t>
            </w:r>
            <w:r>
              <w:rPr>
                <w:rFonts w:hint="eastAsia" w:ascii="宋体" w:hAnsi="宋体" w:cs="宋体"/>
                <w:color w:val="auto"/>
                <w:szCs w:val="24"/>
                <w:highlight w:val="none"/>
                <w:u w:val="single"/>
                <w:lang w:val="en-US" w:eastAsia="zh-CN"/>
              </w:rPr>
              <w:t xml:space="preserve">2026</w:t>
            </w:r>
            <w:r>
              <w:rPr>
                <w:rFonts w:hint="eastAsia" w:ascii="宋体" w:hAnsi="宋体" w:cs="宋体"/>
                <w:color w:val="auto"/>
                <w:szCs w:val="24"/>
                <w:highlight w:val="none"/>
                <w:u w:val="single"/>
                <w:lang w:eastAsia="zh-CN"/>
              </w:rPr>
              <w:t xml:space="preserve">年</w:t>
            </w:r>
            <w:r>
              <w:rPr>
                <w:rFonts w:hint="eastAsia" w:ascii="宋体" w:hAnsi="宋体" w:cs="宋体"/>
                <w:color w:val="auto"/>
                <w:szCs w:val="24"/>
                <w:highlight w:val="none"/>
                <w:u w:val="single"/>
                <w:lang w:val="en-US" w:eastAsia="zh-CN"/>
              </w:rPr>
              <w:t xml:space="preserve">10</w:t>
            </w:r>
            <w:r>
              <w:rPr>
                <w:rFonts w:hint="eastAsia" w:ascii="宋体" w:hAnsi="宋体" w:cs="宋体"/>
                <w:color w:val="auto"/>
                <w:szCs w:val="24"/>
                <w:highlight w:val="none"/>
                <w:u w:val="single"/>
                <w:lang w:eastAsia="zh-CN"/>
              </w:rPr>
              <w:t xml:space="preserve">月</w:t>
            </w:r>
            <w:r>
              <w:rPr>
                <w:rFonts w:hint="eastAsia" w:ascii="宋体" w:hAnsi="宋体" w:cs="宋体"/>
                <w:color w:val="auto"/>
                <w:szCs w:val="24"/>
                <w:highlight w:val="none"/>
                <w:u w:val="single"/>
                <w:lang w:val="en-US" w:eastAsia="zh-CN"/>
              </w:rPr>
              <w:t xml:space="preserve">29</w:t>
            </w:r>
            <w:r>
              <w:rPr>
                <w:rFonts w:hint="eastAsia" w:ascii="宋体" w:hAnsi="宋体" w:cs="宋体"/>
                <w:color w:val="auto"/>
                <w:szCs w:val="24"/>
                <w:highlight w:val="none"/>
                <w:u w:val="single"/>
                <w:lang w:eastAsia="zh-CN"/>
              </w:rPr>
              <w:t xml:space="preserve">日</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rPr>
              <w:t xml:space="preserve">17</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00（北京时间）前以书面形式</w:t>
            </w:r>
            <w:r>
              <w:rPr>
                <w:rFonts w:hint="eastAsia"/>
                <w:color w:val="auto"/>
                <w:sz w:val="24"/>
                <w:highlight w:val="none"/>
              </w:rPr>
              <w:t xml:space="preserve">（格式详见招标文件中“关于招标文件的询问内容”）</w:t>
            </w:r>
            <w:r>
              <w:rPr>
                <w:rFonts w:hint="eastAsia" w:ascii="宋体" w:hAnsi="宋体" w:cs="宋体"/>
                <w:b/>
                <w:bCs/>
                <w:color w:val="auto"/>
                <w:szCs w:val="21"/>
                <w:highlight w:val="none"/>
              </w:rPr>
              <w:t xml:space="preserve">发送至邮箱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"mailto:419634016@qq.com" </w:instrText>
            </w:r>
            <w:r>
              <w:rPr>
                <w:rFonts w:hint="eastAsia" w:ascii="宋体" w:hAnsi="宋体" w:eastAsia="宋体" w:cs="宋体"/>
                <w:b/>
                <w:bCs/>
                <w:color w:val="auto"/>
                <w:szCs w:val="21"/>
                <w:highlight w:val="none"/>
                <w:lang w:val="en-US" w:eastAsia="zh-CN"/>
              </w:rPr>
              <w:fldChar w:fldCharType="separate"/>
            </w:r>
            <w:r>
              <w:rPr>
                <w:rFonts w:hint="eastAsia" w:ascii="宋体" w:hAnsi="宋体" w:eastAsia="宋体" w:cs="宋体"/>
                <w:b/>
                <w:bCs/>
                <w:color w:val="auto"/>
                <w:szCs w:val="21"/>
                <w:highlight w:val="none"/>
                <w:lang w:val="en-US" w:eastAsia="zh-CN"/>
              </w:rPr>
              <w:t xml:space="preserve">419634016@qq</w:t>
            </w:r>
            <w:r>
              <w:rPr>
                <w:rFonts w:hint="eastAsia" w:ascii="宋体" w:hAnsi="宋体" w:eastAsia="宋体" w:cs="宋体"/>
                <w:b/>
                <w:bCs/>
                <w:color w:val="auto"/>
                <w:szCs w:val="21"/>
                <w:highlight w:val="none"/>
                <w:lang w:val="en-US" w:eastAsia="zh-CN"/>
              </w:rPr>
              <w:fldChar w:fldCharType="end"/>
            </w:r>
            <w:r>
              <w:rPr>
                <w:rFonts w:hint="eastAsia" w:ascii="宋体" w:hAnsi="宋体" w:eastAsia="宋体" w:cs="宋体"/>
                <w:b/>
                <w:bCs/>
                <w:color w:val="auto"/>
                <w:szCs w:val="21"/>
                <w:highlight w:val="none"/>
              </w:rPr>
              <w:t xml:space="preserve">.com</w:t>
            </w:r>
            <w:r>
              <w:rPr>
                <w:rFonts w:hint="eastAsia" w:ascii="宋体" w:hAnsi="宋体" w:cs="宋体"/>
                <w:b/>
                <w:bCs/>
                <w:color w:val="auto"/>
                <w:szCs w:val="21"/>
                <w:highlight w:val="none"/>
              </w:rPr>
              <w:t xml:space="preserve">进行咨询，如口头可解释的问题亦可电话咨询采购人。未提出疑问将被视为完全认同</w:t>
            </w:r>
            <w:r>
              <w:rPr>
                <w:rFonts w:hint="eastAsia" w:ascii="宋体" w:hAnsi="宋体" w:cs="宋体"/>
                <w:b/>
                <w:bCs/>
                <w:color w:val="auto"/>
                <w:szCs w:val="21"/>
                <w:highlight w:val="none"/>
                <w:lang w:val="en-US" w:eastAsia="zh-CN"/>
              </w:rPr>
              <w:t xml:space="preserve">招标文件所有内容</w:t>
            </w:r>
            <w:r>
              <w:rPr>
                <w:rFonts w:hint="eastAsia" w:ascii="宋体" w:hAnsi="宋体" w:cs="宋体"/>
                <w:b/>
                <w:bCs/>
                <w:color w:val="auto"/>
                <w:szCs w:val="21"/>
                <w:highlight w:val="none"/>
              </w:rPr>
              <w:t xml:space="preserve">，逾期将不接受其对于</w:t>
            </w:r>
            <w:r>
              <w:rPr>
                <w:rFonts w:hint="eastAsia" w:ascii="宋体" w:hAnsi="宋体" w:cs="宋体"/>
                <w:b/>
                <w:bCs/>
                <w:color w:val="auto"/>
                <w:szCs w:val="21"/>
                <w:highlight w:val="none"/>
                <w:lang w:val="en-US" w:eastAsia="zh-CN"/>
              </w:rPr>
              <w:t xml:space="preserve">招标文件</w:t>
            </w:r>
            <w:r>
              <w:rPr>
                <w:rFonts w:hint="eastAsia" w:ascii="宋体" w:hAnsi="宋体" w:cs="宋体"/>
                <w:b/>
                <w:bCs/>
                <w:color w:val="auto"/>
                <w:szCs w:val="21"/>
                <w:highlight w:val="none"/>
              </w:rPr>
              <w:t xml:space="preserve">的相关异议。如有变更，更正公告将会在江苏省政府采购网、常州市政府采购网公布。</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上述内容将作为招标文件的组成部分，并对投标人具有约束力，请各投标人及时关注。因未能及时了解相关最新信息所引起的投标失误责任由投标人自负。</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26.2</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质疑</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质疑送达形式：纸质书面送达</w:t>
            </w:r>
            <w:r/>
          </w:p>
        </w:tc>
      </w:tr>
      <w:tr>
        <w:trPr>
          <w:jc w:val="center"/>
          <w:trHeight w:val="20"/>
        </w:trPr>
        <w:tc>
          <w:tcPr>
            <w:tcW w:w="988" w:type="dxa"/>
            <w:vAlign w:val="center"/>
            <w:textDirection w:val="lrTb"/>
            <w:noWrap w:val="false"/>
          </w:tcPr>
          <w:p>
            <w:pPr>
              <w:pStyle w:val="1118"/>
              <w:jc w:val="center"/>
              <w:rPr>
                <w:rFonts w:hAnsi="宋体" w:cs="宋体"/>
                <w:color w:val="auto"/>
                <w:sz w:val="21"/>
                <w:szCs w:val="21"/>
                <w:highlight w:val="none"/>
              </w:rPr>
            </w:pPr>
            <w:r>
              <w:rPr>
                <w:rFonts w:hint="eastAsia" w:hAnsi="宋体" w:cs="宋体"/>
                <w:color w:val="auto"/>
                <w:sz w:val="21"/>
                <w:szCs w:val="21"/>
                <w:highlight w:val="none"/>
              </w:rPr>
              <w:t xml:space="preserve">26.3</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tc>
        <w:tc>
          <w:tcPr>
            <w:gridSpan w:val="2"/>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numPr>
                <w:ilvl w:val="0"/>
                <w:numId w:val="1"/>
              </w:numPr>
              <w:jc w:val="left"/>
              <w:widowControl/>
              <w:rPr>
                <w:rFonts w:ascii="宋体" w:hAnsi="宋体" w:cs="宋体"/>
                <w:color w:val="auto"/>
                <w:szCs w:val="21"/>
                <w:highlight w:val="none"/>
              </w:rPr>
            </w:pPr>
            <w:r>
              <w:rPr>
                <w:rFonts w:hint="eastAsia" w:ascii="宋体" w:hAnsi="宋体" w:cs="宋体"/>
                <w:color w:val="auto"/>
                <w:szCs w:val="21"/>
                <w:highlight w:val="none"/>
              </w:rPr>
              <w:t xml:space="preserve">采购人信息</w:t>
            </w:r>
            <w:r/>
          </w:p>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常州市新北区孟河镇人民政府</w:t>
            </w:r>
            <w:r/>
          </w:p>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常州市新北区孟河镇孟河大道85号</w:t>
            </w:r>
            <w:r/>
          </w:p>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 0519-83502419</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名    称：江苏中和信工程咨询有限公司</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地    址：常州市天宁区晋陵北路1号新天地商业广场A座16楼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相关联系人：陆工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电  　话：0519-88169102</w:t>
            </w:r>
            <w:r/>
          </w:p>
          <w:p>
            <w:pPr>
              <w:rPr>
                <w:rFonts w:ascii="宋体" w:hAnsi="宋体" w:cs="宋体"/>
                <w:color w:val="auto"/>
                <w:szCs w:val="21"/>
                <w:highlight w:val="none"/>
              </w:rPr>
            </w:pPr>
            <w:r>
              <w:rPr>
                <w:rFonts w:ascii="宋体" w:hAnsi="宋体" w:cs="宋体"/>
                <w:color w:val="auto"/>
                <w:szCs w:val="21"/>
                <w:highlight w:val="none"/>
              </w:rPr>
            </w:r>
            <w:r/>
          </w:p>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20"/>
        </w:trPr>
        <w:tc>
          <w:tcPr>
            <w:tcW w:w="988" w:type="dxa"/>
            <w:vAlign w:val="center"/>
            <w:textDirection w:val="lrTb"/>
            <w:noWrap w:val="false"/>
          </w:tcPr>
          <w:p>
            <w:pPr>
              <w:pStyle w:val="1293"/>
              <w:jc w:val="center"/>
              <w:rPr>
                <w:rFonts w:hint="eastAsia" w:hAnsi="宋体" w:cs="宋体"/>
                <w:color w:val="auto"/>
                <w:sz w:val="21"/>
                <w:szCs w:val="21"/>
                <w:highlight w:val="none"/>
              </w:rPr>
            </w:pPr>
            <w:r>
              <w:rPr>
                <w:rFonts w:hAnsi="宋体" w:cs="宋体"/>
                <w:color w:val="auto"/>
                <w:sz w:val="24"/>
                <w:szCs w:val="24"/>
                <w:highlight w:val="none"/>
              </w:rPr>
              <w:t xml:space="preserve">27</w:t>
            </w:r>
            <w:r/>
          </w:p>
        </w:tc>
        <w:tc>
          <w:tcPr>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 w:val="24"/>
                <w:highlight w:val="none"/>
              </w:rPr>
              <w:t xml:space="preserve">代理费</w:t>
            </w:r>
            <w:r/>
          </w:p>
        </w:tc>
        <w:tc>
          <w:tcPr>
            <w:gridSpan w:val="2"/>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b w:val="0"/>
                <w:bCs/>
                <w:color w:val="auto"/>
                <w:sz w:val="24"/>
                <w:highlight w:val="none"/>
                <w:lang w:val="en-US" w:eastAsia="zh-CN"/>
              </w:rPr>
              <w:t xml:space="preserve">因采购人预算金额包含代理费，本项目向</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en-US" w:eastAsia="zh-CN"/>
              </w:rPr>
              <w:t xml:space="preserve">收取</w:t>
            </w:r>
            <w:r>
              <w:rPr>
                <w:rFonts w:hint="eastAsia" w:ascii="宋体" w:hAnsi="宋体" w:cs="宋体"/>
                <w:b w:val="0"/>
                <w:bCs/>
                <w:color w:val="auto"/>
                <w:sz w:val="24"/>
                <w:highlight w:val="none"/>
              </w:rPr>
              <w:t xml:space="preserve">代理费</w:t>
            </w:r>
            <w:r>
              <w:rPr>
                <w:rFonts w:hint="eastAsia" w:ascii="宋体" w:hAnsi="宋体" w:cs="宋体"/>
                <w:color w:val="auto"/>
                <w:sz w:val="24"/>
                <w:highlight w:val="none"/>
                <w:lang w:eastAsia="zh-CN"/>
              </w:rPr>
              <w:t xml:space="preserve">。</w:t>
            </w:r>
            <w:r/>
          </w:p>
          <w:p>
            <w:pPr>
              <w:numPr>
                <w:ilvl w:val="0"/>
                <w:numId w:val="2"/>
              </w:numPr>
              <w:jc w:val="left"/>
              <w:rPr>
                <w:rFonts w:hint="eastAsia" w:ascii="宋体" w:hAnsi="宋体" w:cs="宋体"/>
                <w:b/>
                <w:color w:val="auto"/>
                <w:sz w:val="24"/>
                <w:highlight w:val="none"/>
              </w:rPr>
            </w:pPr>
            <w:r>
              <w:rPr>
                <w:rFonts w:hint="eastAsia" w:ascii="宋体" w:hAnsi="宋体" w:cs="宋体"/>
                <w:b/>
                <w:color w:val="auto"/>
                <w:sz w:val="24"/>
                <w:highlight w:val="none"/>
              </w:rPr>
              <w:t xml:space="preserve">收费标准：</w:t>
            </w:r>
            <w:r/>
          </w:p>
          <w:p>
            <w:pPr>
              <w:ind w:firstLine="480"/>
              <w:jc w:val="lef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以中标金额</w:t>
            </w:r>
            <w:r>
              <w:rPr>
                <w:rFonts w:hint="eastAsia" w:ascii="宋体" w:hAnsi="宋体" w:eastAsia="宋体" w:cs="宋体"/>
                <w:color w:val="auto"/>
                <w:sz w:val="24"/>
                <w:highlight w:val="none"/>
              </w:rPr>
              <w:t xml:space="preserve">为基数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收费比例按差额定率累进法计算</w:t>
            </w:r>
            <w:r>
              <w:rPr>
                <w:rFonts w:hint="eastAsia" w:ascii="宋体" w:hAnsi="宋体" w:eastAsia="宋体" w:cs="宋体"/>
                <w:color w:val="auto"/>
                <w:sz w:val="24"/>
                <w:highlight w:val="none"/>
                <w:lang w:val="en-US" w:eastAsia="zh-CN"/>
              </w:rPr>
              <w:t xml:space="preserve">后收取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金额在100万元(含)以下的为</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金额在100万元（不含）至500万元（含）的为1.1%，</w:t>
            </w:r>
            <w:r>
              <w:rPr>
                <w:rFonts w:hint="eastAsia" w:ascii="宋体" w:hAnsi="宋体" w:eastAsia="宋体" w:cs="宋体"/>
                <w:color w:val="auto"/>
                <w:sz w:val="24"/>
                <w:highlight w:val="none"/>
                <w:lang w:val="en-US" w:eastAsia="zh-CN"/>
              </w:rPr>
              <w:t xml:space="preserve">中标（成交）</w:t>
            </w:r>
            <w:r>
              <w:rPr>
                <w:rFonts w:hint="eastAsia" w:ascii="宋体" w:hAnsi="宋体" w:eastAsia="宋体" w:cs="宋体"/>
                <w:color w:val="auto"/>
                <w:sz w:val="24"/>
                <w:highlight w:val="none"/>
              </w:rPr>
              <w:t xml:space="preserve">服务收费按上述计算方法不足人民币3000元的，按人民币3000元收取。</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3" name="任意多边形 7"/>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）缴纳时间：</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在领取中标通知书时将代理费支付至代理机构。</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收款单位：江苏中和信工程咨询有限公司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开户银行：江南银行常州市工人文化宫支行</w:t>
            </w:r>
            <w:r/>
          </w:p>
          <w:p>
            <w:pPr>
              <w:ind w:firstLine="472"/>
              <w:jc w:val="left"/>
              <w:rPr>
                <w:rFonts w:ascii="宋体" w:hAnsi="宋体" w:cs="宋体"/>
                <w:color w:val="auto"/>
                <w:szCs w:val="21"/>
                <w:highlight w:val="none"/>
              </w:rPr>
            </w:pPr>
            <w:r>
              <w:rPr>
                <w:rFonts w:hint="eastAsia" w:ascii="宋体" w:hAnsi="宋体" w:cs="宋体"/>
                <w:color w:val="auto"/>
                <w:sz w:val="24"/>
                <w:highlight w:val="none"/>
              </w:rPr>
              <w:t xml:space="preserve">银行账号：8503204217601201000118596</w:t>
            </w:r>
            <w:r/>
          </w:p>
        </w:tc>
      </w:tr>
      <w:tr>
        <w:trPr>
          <w:jc w:val="center"/>
          <w:trHeight w:val="20"/>
        </w:trPr>
        <w:tc>
          <w:tcPr>
            <w:tcW w:w="988" w:type="dxa"/>
            <w:vAlign w:val="center"/>
            <w:textDirection w:val="lrTb"/>
            <w:noWrap w:val="false"/>
          </w:tcPr>
          <w:p>
            <w:pPr>
              <w:pStyle w:val="1293"/>
              <w:jc w:val="center"/>
              <w:rPr>
                <w:rFonts w:hint="eastAsia" w:hAnsi="宋体" w:cs="宋体"/>
                <w:color w:val="auto"/>
                <w:sz w:val="21"/>
                <w:szCs w:val="21"/>
                <w:highlight w:val="none"/>
              </w:rPr>
            </w:pPr>
            <w:r>
              <w:rPr>
                <w:rFonts w:hAnsi="宋体"/>
                <w:color w:val="auto"/>
                <w:sz w:val="24"/>
                <w:szCs w:val="24"/>
                <w:highlight w:val="none"/>
              </w:rPr>
              <w:t xml:space="preserve">26</w:t>
            </w:r>
            <w:r/>
          </w:p>
        </w:tc>
        <w:tc>
          <w:tcPr>
            <w:tcW w:w="1701" w:type="dxa"/>
            <w:vAlign w:val="center"/>
            <w:textDirection w:val="lrTb"/>
            <w:noWrap w:val="false"/>
          </w:tcPr>
          <w:p>
            <w:pPr>
              <w:jc w:val="center"/>
              <w:rPr>
                <w:rFonts w:hint="eastAsia" w:ascii="宋体" w:hAnsi="宋体" w:cs="宋体"/>
                <w:color w:val="auto"/>
                <w:szCs w:val="21"/>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gridSpan w:val="2"/>
            <w:tcW w:w="7540" w:type="dxa"/>
            <w:vAlign w:val="center"/>
            <w:textDirection w:val="lrTb"/>
            <w:noWrap w:val="false"/>
          </w:tcPr>
          <w:p>
            <w:pPr>
              <w:ind w:firstLine="472"/>
              <w:jc w:val="left"/>
              <w:rPr>
                <w:rFonts w:ascii="宋体" w:hAnsi="宋体" w:cs="宋体"/>
                <w:color w:val="auto"/>
                <w:szCs w:val="21"/>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w:t>
            </w:r>
            <w:r>
              <w:rPr>
                <w:rFonts w:hint="eastAsia" w:ascii="宋体" w:hAnsi="宋体" w:cs="宋体"/>
                <w:color w:val="auto"/>
                <w:sz w:val="24"/>
                <w:highlight w:val="none"/>
              </w:rPr>
              <w:t xml:space="preserve">江苏中和信工程咨询有限公司</w:t>
            </w:r>
            <w:r>
              <w:rPr>
                <w:rFonts w:hint="eastAsia"/>
                <w:color w:val="auto"/>
                <w:sz w:val="24"/>
                <w:highlight w:val="none"/>
              </w:rPr>
              <w:t xml:space="preserve">，联系方式见《第一章 投标邀请》）</w:t>
            </w:r>
            <w:r/>
          </w:p>
        </w:tc>
      </w:tr>
    </w:tbl>
    <w:p>
      <w:pPr>
        <w:jc w:val="both"/>
        <w:tabs>
          <w:tab w:val="left" w:pos="5580" w:leader="none"/>
        </w:tabs>
        <w:rPr>
          <w:rFonts w:ascii="宋体" w:hAnsi="宋体" w:cs="宋体"/>
          <w:color w:val="auto"/>
          <w:highlight w:val="none"/>
        </w:rPr>
        <w:sectPr>
          <w:headerReference w:type="first" r:id="rId9"/>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highlight w:val="none"/>
        </w:rPr>
      </w:r>
      <w:r/>
    </w:p>
    <w:p>
      <w:pPr>
        <w:jc w:val="center"/>
        <w:spacing w:before="312" w:after="312"/>
        <w:rPr>
          <w:rFonts w:ascii="宋体" w:hAnsi="宋体" w:cs="宋体"/>
          <w:b/>
          <w:color w:val="auto"/>
          <w:sz w:val="28"/>
          <w:szCs w:val="28"/>
          <w:highlight w:val="none"/>
        </w:rPr>
      </w:pPr>
      <w:r/>
      <w:bookmarkStart w:id="61" w:name="_Toc305158785"/>
      <w:r/>
      <w:bookmarkEnd w:id="61"/>
      <w:r/>
      <w:bookmarkStart w:id="62" w:name="_Toc127151517"/>
      <w:r/>
      <w:bookmarkEnd w:id="62"/>
      <w:r/>
      <w:bookmarkStart w:id="63" w:name="_Toc142311019"/>
      <w:r/>
      <w:bookmarkEnd w:id="63"/>
      <w:r/>
      <w:bookmarkStart w:id="64" w:name="_Toc305158859"/>
      <w:r/>
      <w:bookmarkEnd w:id="64"/>
      <w:r/>
      <w:bookmarkStart w:id="65" w:name="_Toc264969207"/>
      <w:r/>
      <w:bookmarkEnd w:id="65"/>
      <w:r/>
      <w:bookmarkStart w:id="66" w:name="_Toc353825542"/>
      <w:r/>
      <w:bookmarkEnd w:id="66"/>
      <w:r/>
      <w:bookmarkStart w:id="67" w:name="_Toc226337213"/>
      <w:r/>
      <w:bookmarkEnd w:id="67"/>
      <w:r/>
      <w:bookmarkStart w:id="68" w:name="_Toc353873662"/>
      <w:r/>
      <w:bookmarkEnd w:id="68"/>
      <w:r/>
      <w:bookmarkStart w:id="69" w:name="_Toc226965790"/>
      <w:r/>
      <w:bookmarkEnd w:id="69"/>
      <w:r/>
      <w:bookmarkStart w:id="70" w:name="_Toc353873932"/>
      <w:r/>
      <w:bookmarkEnd w:id="70"/>
      <w:r/>
      <w:bookmarkStart w:id="71" w:name="_Toc150774722"/>
      <w:r/>
      <w:bookmarkEnd w:id="71"/>
      <w:r/>
      <w:bookmarkStart w:id="72" w:name="_Toc265228355"/>
      <w:r/>
      <w:bookmarkEnd w:id="72"/>
      <w:r/>
      <w:bookmarkStart w:id="73" w:name="_Toc195842882"/>
      <w:r/>
      <w:bookmarkEnd w:id="73"/>
      <w:r/>
      <w:bookmarkStart w:id="74" w:name="_Toc150480755"/>
      <w:r/>
      <w:bookmarkEnd w:id="74"/>
      <w:r>
        <w:rPr>
          <w:rFonts w:hint="eastAsia" w:ascii="宋体" w:hAnsi="宋体" w:cs="宋体"/>
          <w:b/>
          <w:color w:val="auto"/>
          <w:sz w:val="28"/>
          <w:szCs w:val="28"/>
          <w:highlight w:val="none"/>
        </w:rPr>
        <w:t xml:space="preserve">投标人须知</w:t>
      </w:r>
      <w:r/>
    </w:p>
    <w:p>
      <w:pPr>
        <w:ind w:firstLine="480"/>
        <w:jc w:val="left"/>
        <w:keepLines/>
        <w:keepNext/>
        <w:tabs>
          <w:tab w:val="center" w:pos="4592" w:leader="none"/>
          <w:tab w:val="left" w:pos="7860" w:leader="none"/>
        </w:tabs>
        <w:rPr>
          <w:rFonts w:ascii="宋体" w:hAnsi="宋体" w:cs="宋体"/>
          <w:b/>
          <w:color w:val="auto"/>
          <w:szCs w:val="21"/>
          <w:highlight w:val="none"/>
        </w:rPr>
        <w:outlineLvl w:val="1"/>
      </w:pPr>
      <w:r/>
      <w:bookmarkStart w:id="75" w:name="_Toc226965791"/>
      <w:r/>
      <w:bookmarkEnd w:id="75"/>
      <w:r/>
      <w:bookmarkStart w:id="76" w:name="_Toc150774618"/>
      <w:r/>
      <w:bookmarkEnd w:id="76"/>
      <w:r/>
      <w:bookmarkStart w:id="77" w:name="_Toc150774723"/>
      <w:r/>
      <w:bookmarkEnd w:id="77"/>
      <w:r/>
      <w:bookmarkStart w:id="78" w:name="_Toc226965708"/>
      <w:r/>
      <w:bookmarkEnd w:id="78"/>
      <w:r/>
      <w:bookmarkStart w:id="79" w:name="_Toc151193832"/>
      <w:r/>
      <w:bookmarkEnd w:id="79"/>
      <w:r/>
      <w:bookmarkStart w:id="80" w:name="_Toc305158786"/>
      <w:r/>
      <w:bookmarkEnd w:id="80"/>
      <w:r/>
      <w:bookmarkStart w:id="81" w:name="_Toc265228356"/>
      <w:r/>
      <w:bookmarkEnd w:id="81"/>
      <w:r/>
      <w:bookmarkStart w:id="82" w:name="_Toc151193616"/>
      <w:r/>
      <w:bookmarkEnd w:id="82"/>
      <w:r/>
      <w:bookmarkStart w:id="83" w:name="_Toc226337214"/>
      <w:r/>
      <w:bookmarkEnd w:id="83"/>
      <w:r/>
      <w:bookmarkStart w:id="84" w:name="_Toc141182208"/>
      <w:r/>
      <w:bookmarkEnd w:id="84"/>
      <w:r/>
      <w:bookmarkStart w:id="85" w:name="_Toc150480756"/>
      <w:r/>
      <w:bookmarkEnd w:id="85"/>
      <w:r/>
      <w:bookmarkStart w:id="86" w:name="_Toc226309762"/>
      <w:r/>
      <w:bookmarkEnd w:id="86"/>
      <w:r/>
      <w:bookmarkStart w:id="87" w:name="_Toc142311020"/>
      <w:r/>
      <w:bookmarkEnd w:id="87"/>
      <w:r/>
      <w:bookmarkStart w:id="88" w:name="_Toc264969208"/>
      <w:r/>
      <w:bookmarkEnd w:id="88"/>
      <w:r/>
      <w:bookmarkStart w:id="89" w:name="_Toc520356143"/>
      <w:r/>
      <w:bookmarkEnd w:id="89"/>
      <w:r/>
      <w:bookmarkStart w:id="90" w:name="_Toc127151518"/>
      <w:r/>
      <w:bookmarkEnd w:id="90"/>
      <w:r/>
      <w:bookmarkStart w:id="91" w:name="_Toc151190145"/>
      <w:r/>
      <w:bookmarkEnd w:id="91"/>
      <w:r/>
      <w:bookmarkStart w:id="92" w:name="_Toc305158860"/>
      <w:r/>
      <w:bookmarkEnd w:id="92"/>
      <w:r/>
      <w:bookmarkStart w:id="93" w:name="_Toc151193760"/>
      <w:r/>
      <w:bookmarkEnd w:id="93"/>
      <w:r/>
      <w:bookmarkStart w:id="94" w:name="_Toc150509269"/>
      <w:r/>
      <w:bookmarkEnd w:id="94"/>
      <w:r/>
      <w:bookmarkStart w:id="95" w:name="_Toc151193906"/>
      <w:r/>
      <w:bookmarkEnd w:id="95"/>
      <w:r/>
      <w:bookmarkStart w:id="96" w:name="_Toc195842883"/>
      <w:r/>
      <w:bookmarkEnd w:id="96"/>
      <w:r/>
      <w:bookmarkStart w:id="97" w:name="_Toc151193688"/>
      <w:r/>
      <w:bookmarkEnd w:id="97"/>
      <w:r>
        <w:rPr>
          <w:color w:val="auto"/>
          <w:highlight w:val="none"/>
        </w:rPr>
        <w:tab/>
      </w:r>
      <w:r>
        <w:rPr>
          <w:rFonts w:hint="eastAsia" w:ascii="宋体" w:hAnsi="宋体" w:cs="宋体"/>
          <w:b/>
          <w:color w:val="auto"/>
          <w:szCs w:val="21"/>
          <w:highlight w:val="none"/>
        </w:rPr>
        <w:t xml:space="preserve">一   说  明</w:t>
      </w:r>
      <w:r>
        <w:rPr>
          <w:color w:val="auto"/>
          <w:highlight w:val="none"/>
        </w:rPr>
        <w:tab/>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98" w:name="_Toc141182209"/>
      <w:r/>
      <w:bookmarkEnd w:id="98"/>
      <w:r/>
      <w:bookmarkStart w:id="99" w:name="_Toc264969209"/>
      <w:r/>
      <w:bookmarkEnd w:id="99"/>
      <w:r/>
      <w:bookmarkStart w:id="100" w:name="_Toc305158787"/>
      <w:r/>
      <w:bookmarkEnd w:id="100"/>
      <w:r/>
      <w:bookmarkStart w:id="101" w:name="_Toc305158861"/>
      <w:r/>
      <w:bookmarkEnd w:id="101"/>
      <w:r/>
      <w:bookmarkStart w:id="102" w:name="_Toc265228357"/>
      <w:r/>
      <w:bookmarkEnd w:id="102"/>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highlight w:val="none"/>
        </w:rPr>
        <w:t xml:space="preserve">采购人、采购代理机构、投标人、联合体</w:t>
      </w:r>
      <w:r/>
    </w:p>
    <w:p>
      <w:pPr>
        <w:numPr>
          <w:ilvl w:val="1"/>
          <w:numId w:val="0"/>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w:t>
      </w: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0"/>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1.2</w:t>
      </w: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0"/>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1.3</w:t>
      </w: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103" w:name="_Toc226965793"/>
      <w:r/>
      <w:bookmarkStart w:id="104" w:name="_Toc150774620"/>
      <w:r/>
      <w:bookmarkStart w:id="105" w:name="_Toc127151520"/>
      <w:r/>
      <w:bookmarkStart w:id="106" w:name="_Toc149720813"/>
      <w:r/>
      <w:bookmarkStart w:id="107" w:name="_Toc164608634"/>
      <w:r/>
      <w:bookmarkStart w:id="108" w:name="_Toc151193834"/>
      <w:r/>
      <w:bookmarkStart w:id="109" w:name="_Toc151190147"/>
      <w:r/>
      <w:bookmarkStart w:id="110" w:name="_Toc226337216"/>
      <w:r/>
      <w:bookmarkStart w:id="111" w:name="_Toc127161434"/>
      <w:r/>
      <w:bookmarkStart w:id="112" w:name="_Toc151193762"/>
      <w:r/>
      <w:bookmarkStart w:id="113" w:name="_Toc150774725"/>
      <w:r/>
      <w:bookmarkStart w:id="114" w:name="_Toc226309764"/>
      <w:r/>
      <w:bookmarkStart w:id="115" w:name="_Toc151193618"/>
      <w:r/>
      <w:bookmarkStart w:id="116" w:name="_Toc164608789"/>
      <w:r/>
      <w:bookmarkStart w:id="117" w:name="_Toc142311022"/>
      <w:r/>
      <w:bookmarkStart w:id="118" w:name="_Toc195842885"/>
      <w:r/>
      <w:bookmarkStart w:id="119" w:name="_Toc226965710"/>
      <w:r/>
      <w:bookmarkStart w:id="120" w:name="_Toc127151721"/>
      <w:r/>
      <w:bookmarkStart w:id="121" w:name="_Toc264969210"/>
      <w:r/>
      <w:bookmarkStart w:id="122" w:name="_Toc305158862"/>
      <w:r/>
      <w:bookmarkStart w:id="123" w:name="_Toc305158788"/>
      <w:r/>
      <w:bookmarkStart w:id="124" w:name="_Toc164229215"/>
      <w:r/>
      <w:bookmarkStart w:id="125" w:name="_Toc151193908"/>
      <w:r/>
      <w:bookmarkStart w:id="126" w:name="_Toc150509271"/>
      <w:r/>
      <w:bookmarkStart w:id="127" w:name="_Toc150480758"/>
      <w:r/>
      <w:bookmarkStart w:id="128" w:name="_Toc151193690"/>
      <w:r/>
      <w:bookmarkStart w:id="129" w:name="_Toc164229361"/>
      <w:r/>
      <w:bookmarkStart w:id="130" w:name="_Toc265228358"/>
      <w:r/>
      <w:bookmarkStart w:id="131" w:name="_Toc164351614"/>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highlight w:val="none"/>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color w:val="auto"/>
          <w:sz w:val="24"/>
          <w:highlight w:val="none"/>
        </w:rPr>
        <w:t xml:space="preserve">、项目属性、科研仪器设备采购、核心产品</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w:t>
      </w: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2.2</w:t>
      </w:r>
      <w:r>
        <w:rPr>
          <w:rFonts w:hint="eastAsia" w:ascii="宋体" w:hAnsi="宋体" w:cs="宋体"/>
          <w:color w:val="auto"/>
          <w:sz w:val="24"/>
          <w:highlight w:val="none"/>
        </w:rPr>
        <w:t xml:space="preserve">项目属性见《投标人须知资料表》。</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2.3</w:t>
      </w:r>
      <w:r>
        <w:rPr>
          <w:rFonts w:hint="eastAsia" w:ascii="宋体" w:hAnsi="宋体" w:cs="宋体"/>
          <w:color w:val="auto"/>
          <w:sz w:val="24"/>
          <w:highlight w:val="none"/>
        </w:rPr>
        <w:t xml:space="preserve">是否属于科研仪器设备采购见《投标人须知资料表》。</w:t>
      </w:r>
      <w:r/>
    </w:p>
    <w:p>
      <w:pPr>
        <w:numPr>
          <w:ilvl w:val="1"/>
          <w:numId w:val="0"/>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2.4</w:t>
      </w:r>
      <w:r>
        <w:rPr>
          <w:rFonts w:hint="eastAsia" w:ascii="宋体" w:hAnsi="宋体" w:cs="宋体"/>
          <w:color w:val="auto"/>
          <w:sz w:val="24"/>
          <w:highlight w:val="none"/>
        </w:rPr>
        <w:t xml:space="preserve">核心产品见《投标人须知资料表》。</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3.</w:t>
      </w:r>
      <w:r>
        <w:rPr>
          <w:rFonts w:hint="eastAsia" w:ascii="宋体" w:hAnsi="宋体" w:cs="宋体"/>
          <w:b/>
          <w:color w:val="auto"/>
          <w:sz w:val="24"/>
          <w:highlight w:val="none"/>
        </w:rPr>
        <w:t xml:space="preserve">现场考察、开标前答疑会</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eastAsia="宋体" w:cs="Times New Roman"/>
          <w:color w:val="auto"/>
          <w:sz w:val="24"/>
          <w:szCs w:val="24"/>
          <w:highlight w:val="none"/>
          <w:lang w:val="en-US" w:eastAsia="zh-CN" w:bidi="ar-SA"/>
        </w:rPr>
        <w:t xml:space="preserve">3.1</w:t>
      </w: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3.2</w:t>
      </w: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highlight w:val="none"/>
        </w:rPr>
        <w:t xml:space="preserve">样品</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4.1</w:t>
      </w: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4.2</w:t>
      </w:r>
      <w:r>
        <w:rPr>
          <w:rFonts w:hint="eastAsia" w:ascii="宋体" w:hAnsi="宋体" w:cs="宋体"/>
          <w:color w:val="auto"/>
          <w:sz w:val="24"/>
          <w:highlight w:val="none"/>
        </w:rPr>
        <w:t xml:space="preserve">样品的评审方法以及评审标准等内容见第四章《评标方法和评标标准》。</w:t>
      </w:r>
      <w:r/>
    </w:p>
    <w:p>
      <w:pPr>
        <w:numPr>
          <w:ilvl w:val="0"/>
          <w:numId w:val="0"/>
        </w:numPr>
        <w:ind w:left="0" w:firstLine="482"/>
        <w:spacing w:line="360" w:lineRule="auto"/>
        <w:tabs>
          <w:tab w:val="left" w:pos="360" w:leader="none"/>
        </w:tabs>
        <w:rPr>
          <w:rFonts w:hint="eastAsia" w:ascii="宋体" w:hAnsi="宋体" w:cs="宋体"/>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0"/>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5.1</w:t>
      </w:r>
      <w:r>
        <w:rPr>
          <w:rFonts w:hint="eastAsia" w:ascii="宋体" w:hAnsi="宋体" w:cs="宋体"/>
          <w:b/>
          <w:color w:val="auto"/>
          <w:sz w:val="24"/>
          <w:highlight w:val="none"/>
        </w:rPr>
        <w:t xml:space="preserve">进口产品</w:t>
      </w:r>
      <w:r/>
    </w:p>
    <w:p>
      <w:pPr>
        <w:numPr>
          <w:ilvl w:val="2"/>
          <w:numId w:val="0"/>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5.1.1</w:t>
      </w: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5.2中小企业、监狱企业及残疾人福利性单位</w:t>
      </w:r>
      <w:r/>
    </w:p>
    <w:p>
      <w:pPr>
        <w:ind w:left="0" w:right="0" w:firstLine="48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5.2.1中小企业定义：</w:t>
      </w:r>
      <w:r/>
    </w:p>
    <w:p>
      <w:pPr>
        <w:ind w:left="0" w:right="0" w:firstLine="480"/>
        <w:jc w:val="both"/>
        <w:spacing w:before="0" w:after="0" w:line="85" w:lineRule="atLeast"/>
        <w:tabs>
          <w:tab w:val="left" w:pos="1276" w:leader="none"/>
          <w:tab w:val="left" w:pos="156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0" w:right="0" w:firstLine="480"/>
        <w:jc w:val="both"/>
        <w:spacing w:before="0" w:after="0" w:line="85" w:lineRule="atLeast"/>
        <w:tabs>
          <w:tab w:val="left" w:pos="1276" w:leader="none"/>
          <w:tab w:val="left" w:pos="156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5.2.1.2供应商提供的货物、工程或者服务符合下列情形的，享受中小企业扶持政策：</w:t>
      </w:r>
      <w:r/>
    </w:p>
    <w:p>
      <w:pPr>
        <w:ind w:left="0" w:right="0" w:firstLine="566"/>
        <w:jc w:val="both"/>
        <w:spacing w:before="0" w:after="0" w:line="85" w:lineRule="atLeast"/>
        <w:tabs>
          <w:tab w:val="left" w:pos="156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566"/>
        <w:jc w:val="both"/>
        <w:spacing w:before="0" w:after="0" w:line="85" w:lineRule="atLeast"/>
        <w:tabs>
          <w:tab w:val="left" w:pos="156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566"/>
        <w:jc w:val="both"/>
        <w:spacing w:before="0" w:after="0" w:line="85" w:lineRule="atLeast"/>
        <w:tabs>
          <w:tab w:val="left" w:pos="156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5.2.1.3在货物采购项目中，供应商提供的货物既有中小企业制造货物，也有大型企业制造货物的，不享受中小企业扶持政策。</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5.2.1.4以联合体形式参加政府采购活动，联合体各方均为中小企业的，联合体视同中小企业。其中，联合体各方均为小微企业的，联合体视同小微企业。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tabs>
          <w:tab w:val="left" w:pos="1276" w:leader="none"/>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85" w:lineRule="atLeast"/>
        <w:tabs>
          <w:tab w:val="left" w:pos="1276" w:leader="none"/>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5.2.3残疾人福利单位定义：享受政府采购支持政策的残疾人福利性单位应当同时满足以下条件：</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5.2.3.1安置的残疾人占本单位在职职工人数的比例不低于25%（含25%），并且安置的残疾人人数不少于10 人（含10 人）；</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5.2.3.2依法与安置的每位残疾人签订了一年以上（含一年）的劳动合同或服务协议；</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5.2.3.3为安置的每位残疾人按月足额缴纳了基本养老保险、基本医疗保险、失业保险、工伤保险和生育保险等社会保险费；</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5.2.3.4通过银行等金融机构向安置的每位残疾人，按月支付了不低于单位所在区县适用的经省级人民政府批准的月最低工资标准的工资；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tabs>
          <w:tab w:val="left" w:pos="1276" w:leader="none"/>
          <w:tab w:val="left" w:pos="1560"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5.2.4本项目是否专门面向中小企业预留采购份额见第一章《投标邀请》。</w:t>
      </w:r>
      <w:r/>
    </w:p>
    <w:p>
      <w:pPr>
        <w:ind w:left="0" w:right="0" w:firstLine="48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5.2.5采购标的对应的中小企业划分标准所属行业见《投标人须知资料表》。</w:t>
      </w:r>
      <w:r/>
    </w:p>
    <w:p>
      <w:pPr>
        <w:ind w:left="0" w:right="0" w:firstLine="48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5.2.6小微企业价格评审优惠的政策调整：见第四章《评标方法和评标标准》。</w:t>
      </w:r>
      <w:r/>
    </w:p>
    <w:p>
      <w:pPr>
        <w:numPr>
          <w:ilvl w:val="1"/>
          <w:numId w:val="0"/>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5.3</w:t>
      </w:r>
      <w:r>
        <w:rPr>
          <w:rFonts w:hint="eastAsia" w:ascii="宋体" w:hAnsi="宋体" w:cs="宋体"/>
          <w:b/>
          <w:color w:val="auto"/>
          <w:sz w:val="24"/>
          <w:highlight w:val="none"/>
        </w:rPr>
        <w:t xml:space="preserve">政府采购节能产品、环境标志产品</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5.3.1</w:t>
      </w: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5.3.2</w:t>
      </w: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5.3.3</w:t>
      </w: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5.3.4</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5.3.5</w:t>
      </w: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5.4</w:t>
      </w:r>
      <w:r>
        <w:rPr>
          <w:rFonts w:hint="eastAsia" w:ascii="宋体" w:hAnsi="宋体" w:cs="宋体"/>
          <w:b/>
          <w:color w:val="auto"/>
          <w:sz w:val="24"/>
          <w:highlight w:val="none"/>
        </w:rPr>
        <w:t xml:space="preserve">支持乡村产业振兴管理</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5.4.1</w:t>
      </w: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5.5</w:t>
      </w:r>
      <w:r>
        <w:rPr>
          <w:rFonts w:hint="eastAsia" w:ascii="宋体" w:hAnsi="宋体" w:cs="宋体"/>
          <w:b/>
          <w:color w:val="auto"/>
          <w:sz w:val="24"/>
          <w:highlight w:val="none"/>
        </w:rPr>
        <w:t xml:space="preserve">正版软件</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5.5.1</w:t>
      </w: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5.5.2</w:t>
      </w: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5.6</w:t>
      </w:r>
      <w:r>
        <w:rPr>
          <w:rFonts w:hint="eastAsia" w:ascii="宋体" w:hAnsi="宋体" w:cs="宋体"/>
          <w:b/>
          <w:color w:val="auto"/>
          <w:sz w:val="24"/>
          <w:highlight w:val="none"/>
        </w:rPr>
        <w:t xml:space="preserve">信息安全产品</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5.6.1</w:t>
      </w:r>
      <w:r>
        <w:rPr>
          <w:rFonts w:hint="eastAsia" w:ascii="宋体" w:hAnsi="宋体" w:cs="宋体"/>
          <w:color w:val="auto"/>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。关于信息安全相关规定依据《关于信息安全产品实施政府采购的通知》（财库〔2010〕48 号）。</w:t>
      </w:r>
      <w:r/>
    </w:p>
    <w:p>
      <w:pPr>
        <w:numPr>
          <w:ilvl w:val="1"/>
          <w:numId w:val="0"/>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5.7</w:t>
      </w:r>
      <w:r>
        <w:rPr>
          <w:rFonts w:hint="eastAsia" w:ascii="宋体" w:hAnsi="宋体" w:cs="宋体"/>
          <w:b/>
          <w:color w:val="auto"/>
          <w:sz w:val="24"/>
          <w:highlight w:val="none"/>
        </w:rPr>
        <w:t xml:space="preserve">政府采购创新产品政策</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5.7.1</w:t>
      </w: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468" w:hanging="900"/>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5.8</w:t>
      </w:r>
      <w:r>
        <w:rPr>
          <w:rFonts w:hint="eastAsia" w:ascii="宋体" w:hAnsi="宋体" w:cs="宋体"/>
          <w:b/>
          <w:color w:val="auto"/>
          <w:sz w:val="24"/>
          <w:highlight w:val="none"/>
        </w:rPr>
        <w:t xml:space="preserve">绿色采购政策</w:t>
      </w:r>
      <w:r/>
    </w:p>
    <w:p>
      <w:pPr>
        <w:numPr>
          <w:ilvl w:val="2"/>
          <w:numId w:val="0"/>
        </w:numPr>
        <w:ind w:left="0" w:firstLine="480"/>
        <w:spacing w:line="360" w:lineRule="auto"/>
        <w:tabs>
          <w:tab w:val="left" w:pos="1276"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5.8.1</w:t>
      </w: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0"/>
        </w:numPr>
        <w:ind w:left="0" w:firstLine="480"/>
        <w:spacing w:line="360" w:lineRule="auto"/>
        <w:tabs>
          <w:tab w:val="left" w:pos="1276"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5.8.2</w:t>
      </w: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0"/>
        </w:numPr>
        <w:ind w:left="0" w:firstLine="480"/>
        <w:spacing w:line="360" w:lineRule="auto"/>
        <w:tabs>
          <w:tab w:val="left" w:pos="1276" w:leader="none"/>
        </w:tabs>
        <w:rPr>
          <w:rFonts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5.8.3</w:t>
      </w: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5.9采购本国产品的支持政策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6.</w:t>
      </w:r>
      <w:r>
        <w:rPr>
          <w:rFonts w:hint="eastAsia" w:ascii="宋体" w:hAnsi="宋体" w:cs="宋体"/>
          <w:b/>
          <w:color w:val="auto"/>
          <w:sz w:val="24"/>
          <w:highlight w:val="none"/>
        </w:rPr>
        <w:t xml:space="preserve">投标费用</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6.1</w:t>
      </w: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pStyle w:val="1291"/>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132" w:name="_Toc151193837"/>
      <w:r/>
      <w:bookmarkStart w:id="133" w:name="_Toc264969213"/>
      <w:r/>
      <w:bookmarkStart w:id="134" w:name="_Toc164351617"/>
      <w:r/>
      <w:bookmarkStart w:id="135" w:name="_Toc150774728"/>
      <w:r/>
      <w:bookmarkStart w:id="136" w:name="_Toc164608637"/>
      <w:r/>
      <w:bookmarkStart w:id="137" w:name="_Toc150480761"/>
      <w:r/>
      <w:bookmarkStart w:id="138" w:name="_Toc151193621"/>
      <w:r/>
      <w:bookmarkStart w:id="139" w:name="_Toc226965796"/>
      <w:r/>
      <w:bookmarkStart w:id="140" w:name="_Toc150509274"/>
      <w:r/>
      <w:bookmarkStart w:id="141" w:name="_Toc164229218"/>
      <w:r/>
      <w:bookmarkStart w:id="142" w:name="_Toc520356147"/>
      <w:r/>
      <w:bookmarkStart w:id="143" w:name="_Toc151193911"/>
      <w:r/>
      <w:bookmarkStart w:id="144" w:name="_Toc226309767"/>
      <w:r/>
      <w:bookmarkStart w:id="145" w:name="_Toc305158865"/>
      <w:r/>
      <w:bookmarkStart w:id="146" w:name="_Toc195842888"/>
      <w:r/>
      <w:bookmarkStart w:id="147" w:name="_Toc226337219"/>
      <w:r/>
      <w:bookmarkStart w:id="148" w:name="_Toc127161437"/>
      <w:r/>
      <w:bookmarkStart w:id="149" w:name="_Toc149720816"/>
      <w:r/>
      <w:bookmarkStart w:id="150" w:name="_Toc305158791"/>
      <w:r/>
      <w:bookmarkStart w:id="151" w:name="_Toc150774623"/>
      <w:r/>
      <w:bookmarkStart w:id="152" w:name="_Toc164229364"/>
      <w:r/>
      <w:bookmarkStart w:id="153" w:name="_Toc127151724"/>
      <w:r/>
      <w:bookmarkStart w:id="154" w:name="_Toc265228361"/>
      <w:r/>
      <w:bookmarkStart w:id="155" w:name="_Toc142311025"/>
      <w:r/>
      <w:bookmarkStart w:id="156" w:name="_Toc226965713"/>
      <w:r/>
      <w:bookmarkStart w:id="157" w:name="_Toc164608792"/>
      <w:r/>
      <w:bookmarkStart w:id="158" w:name="_Toc151193765"/>
      <w:r/>
      <w:bookmarkStart w:id="159" w:name="_Toc151190150"/>
      <w:r/>
      <w:bookmarkStart w:id="160" w:name="_Toc151193693"/>
      <w:r/>
      <w:bookmarkStart w:id="161" w:name="_Toc127151523"/>
      <w:r>
        <w:rPr>
          <w:rFonts w:hint="eastAsia" w:ascii="宋体" w:hAnsi="宋体" w:eastAsia="宋体" w:cs="宋体"/>
          <w:b/>
          <w:color w:val="auto"/>
          <w:sz w:val="24"/>
          <w:szCs w:val="24"/>
          <w:highlight w:val="none"/>
          <w:lang w:val="en-US" w:eastAsia="zh-CN" w:bidi="ar-SA"/>
        </w:rPr>
        <w:t xml:space="preserve">7.</w:t>
      </w:r>
      <w:r>
        <w:rPr>
          <w:rFonts w:hint="eastAsia" w:ascii="宋体" w:hAnsi="宋体" w:cs="宋体"/>
          <w:b/>
          <w:color w:val="auto"/>
          <w:sz w:val="24"/>
          <w:highlight w:val="none"/>
        </w:rPr>
        <w:t xml:space="preserve">招标文件构</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cs="宋体"/>
          <w:b/>
          <w:color w:val="auto"/>
          <w:sz w:val="24"/>
          <w:highlight w:val="none"/>
        </w:rPr>
        <w:t xml:space="preserve">成</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7.1</w:t>
      </w:r>
      <w:r>
        <w:rPr>
          <w:rFonts w:hint="eastAsia" w:ascii="宋体" w:hAnsi="宋体" w:cs="宋体"/>
          <w:color w:val="auto"/>
          <w:sz w:val="24"/>
          <w:highlight w:val="none"/>
        </w:rPr>
        <w:t xml:space="preserve">招标文件包括以下部分：</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4"/>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7.2</w:t>
      </w: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8.</w:t>
      </w:r>
      <w:r>
        <w:rPr>
          <w:rFonts w:hint="eastAsia" w:ascii="宋体" w:hAnsi="宋体" w:cs="宋体"/>
          <w:b/>
          <w:color w:val="auto"/>
          <w:sz w:val="24"/>
          <w:highlight w:val="none"/>
        </w:rPr>
        <w:t xml:space="preserve">对招标文件的澄清或修改</w:t>
      </w:r>
      <w:r/>
    </w:p>
    <w:p>
      <w:pPr>
        <w:numPr>
          <w:ilvl w:val="1"/>
          <w:numId w:val="0"/>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8.1</w:t>
      </w: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0"/>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8.2</w:t>
      </w: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291"/>
        <w:ind w:firstLine="562"/>
        <w:spacing w:before="0" w:line="360" w:lineRule="auto"/>
        <w:rPr>
          <w:rFonts w:hint="eastAsia" w:ascii="宋体" w:hAnsi="宋体" w:eastAsia="宋体" w:cs="宋体"/>
          <w:color w:val="auto"/>
          <w:sz w:val="28"/>
          <w:highlight w:val="none"/>
        </w:rPr>
      </w:pPr>
      <w:r/>
      <w:bookmarkStart w:id="162" w:name="_Toc516367020"/>
      <w:r/>
      <w:bookmarkStart w:id="163" w:name="_Toc150509277"/>
      <w:r/>
      <w:bookmarkStart w:id="164" w:name="_Toc226965716"/>
      <w:r/>
      <w:bookmarkStart w:id="165" w:name="_Toc127151526"/>
      <w:r/>
      <w:bookmarkStart w:id="166" w:name="_Toc150480764"/>
      <w:r/>
      <w:bookmarkStart w:id="167" w:name="_Toc520356150"/>
      <w:r/>
      <w:bookmarkStart w:id="168" w:name="_Toc195842891"/>
      <w:r/>
      <w:bookmarkStart w:id="169" w:name="_Toc305158794"/>
      <w:r/>
      <w:bookmarkStart w:id="170" w:name="_Toc226309770"/>
      <w:r/>
      <w:bookmarkStart w:id="171" w:name="_Toc151193768"/>
      <w:r/>
      <w:bookmarkStart w:id="172" w:name="_Toc151193914"/>
      <w:r/>
      <w:bookmarkStart w:id="173" w:name="_Toc151190153"/>
      <w:r/>
      <w:bookmarkStart w:id="174" w:name="_Toc305158868"/>
      <w:r/>
      <w:bookmarkStart w:id="175" w:name="_Toc151193696"/>
      <w:r/>
      <w:bookmarkStart w:id="176" w:name="_Toc150774626"/>
      <w:r/>
      <w:bookmarkStart w:id="177" w:name="_Toc265228364"/>
      <w:r/>
      <w:bookmarkStart w:id="178" w:name="_Toc151193840"/>
      <w:r/>
      <w:bookmarkStart w:id="179" w:name="_Toc226965799"/>
      <w:r/>
      <w:bookmarkStart w:id="180" w:name="_Toc264969216"/>
      <w:r/>
      <w:bookmarkStart w:id="181" w:name="_Toc226337222"/>
      <w:r/>
      <w:bookmarkStart w:id="182" w:name="_Toc150774731"/>
      <w:r/>
      <w:bookmarkStart w:id="183" w:name="_Toc142311028"/>
      <w:r/>
      <w:bookmarkStart w:id="184" w:name="_Toc151193624"/>
      <w:r>
        <w:rPr>
          <w:rFonts w:hint="eastAsia" w:ascii="宋体" w:hAnsi="宋体" w:eastAsia="宋体" w:cs="宋体"/>
          <w:color w:val="auto"/>
          <w:sz w:val="28"/>
          <w:highlight w:val="none"/>
        </w:rPr>
        <w:t xml:space="preserve">三   投标文件</w:t>
      </w:r>
      <w:bookmarkEnd w:id="162"/>
      <w:r>
        <w:rPr>
          <w:rFonts w:hint="eastAsia" w:ascii="宋体" w:hAnsi="宋体" w:eastAsia="宋体" w:cs="宋体"/>
          <w:color w:val="auto"/>
          <w:sz w:val="28"/>
          <w:highlight w:val="none"/>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185" w:name="_Toc226309771"/>
      <w:r/>
      <w:bookmarkStart w:id="186" w:name="_Toc195842892"/>
      <w:r/>
      <w:bookmarkStart w:id="187" w:name="_Toc164608796"/>
      <w:r/>
      <w:bookmarkStart w:id="188" w:name="_Toc226965717"/>
      <w:r/>
      <w:bookmarkStart w:id="189" w:name="_Toc142311029"/>
      <w:r/>
      <w:bookmarkStart w:id="190" w:name="_Toc150480765"/>
      <w:r/>
      <w:bookmarkStart w:id="191" w:name="_Toc151193625"/>
      <w:r/>
      <w:bookmarkStart w:id="192" w:name="_Toc127151728"/>
      <w:r/>
      <w:bookmarkStart w:id="193" w:name="_Toc150509278"/>
      <w:r/>
      <w:bookmarkStart w:id="194" w:name="_Toc164608641"/>
      <w:r/>
      <w:bookmarkStart w:id="195" w:name="_Toc149720820"/>
      <w:r/>
      <w:bookmarkStart w:id="196" w:name="_Toc516367021"/>
      <w:r/>
      <w:bookmarkStart w:id="197" w:name="_Toc226337223"/>
      <w:r/>
      <w:bookmarkStart w:id="198" w:name="_Toc305158795"/>
      <w:r/>
      <w:bookmarkStart w:id="199" w:name="_Toc151193769"/>
      <w:r/>
      <w:bookmarkStart w:id="200" w:name="_Toc127151527"/>
      <w:r/>
      <w:bookmarkStart w:id="201" w:name="_Toc127161441"/>
      <w:r/>
      <w:bookmarkStart w:id="202" w:name="_Toc226965800"/>
      <w:r/>
      <w:bookmarkStart w:id="203" w:name="_Toc164229368"/>
      <w:r/>
      <w:bookmarkStart w:id="204" w:name="_Toc265228365"/>
      <w:r/>
      <w:bookmarkStart w:id="205" w:name="_Toc151193841"/>
      <w:r/>
      <w:bookmarkStart w:id="206" w:name="_Toc151190154"/>
      <w:r/>
      <w:bookmarkStart w:id="207" w:name="_Toc150774732"/>
      <w:r/>
      <w:bookmarkStart w:id="208" w:name="_Toc164351621"/>
      <w:r/>
      <w:bookmarkStart w:id="209" w:name="_Toc164229222"/>
      <w:r/>
      <w:bookmarkStart w:id="210" w:name="_Toc520356151"/>
      <w:r/>
      <w:bookmarkStart w:id="211" w:name="_Toc151193697"/>
      <w:r/>
      <w:bookmarkStart w:id="212" w:name="_Toc305158869"/>
      <w:r/>
      <w:bookmarkStart w:id="213" w:name="_Toc264969217"/>
      <w:r/>
      <w:bookmarkStart w:id="214" w:name="_Toc151193915"/>
      <w:r/>
      <w:bookmarkStart w:id="215" w:name="_Toc150774627"/>
      <w:r>
        <w:rPr>
          <w:rFonts w:hint="eastAsia" w:ascii="宋体" w:hAnsi="宋体" w:eastAsia="宋体" w:cs="宋体"/>
          <w:b/>
          <w:color w:val="auto"/>
          <w:sz w:val="24"/>
          <w:szCs w:val="24"/>
          <w:highlight w:val="none"/>
          <w:lang w:val="en-US" w:eastAsia="zh-CN" w:bidi="ar-SA"/>
        </w:rPr>
        <w:t xml:space="preserve">9.</w:t>
      </w:r>
      <w:r>
        <w:rPr>
          <w:rFonts w:hint="eastAsia" w:ascii="宋体" w:hAnsi="宋体" w:cs="宋体"/>
          <w:b/>
          <w:color w:val="auto"/>
          <w:sz w:val="24"/>
          <w:highlight w:val="none"/>
        </w:rPr>
        <w:t xml:space="preserve">投标范围、投标文件中计量单位的使用</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color w:val="auto"/>
          <w:sz w:val="24"/>
          <w:highlight w:val="none"/>
        </w:rPr>
        <w:t xml:space="preserve">及投标语言</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9.1</w:t>
      </w: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9.2</w:t>
      </w: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9.3</w:t>
      </w: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216" w:name="_Ref467306195"/>
      <w:r/>
      <w:bookmarkStart w:id="217" w:name="_Ref467306676"/>
      <w:r/>
      <w:bookmarkStart w:id="218" w:name="_Toc516367022"/>
      <w:r/>
      <w:bookmarkStart w:id="219" w:name="_Toc150774733"/>
      <w:r/>
      <w:bookmarkStart w:id="220" w:name="_Toc150509279"/>
      <w:r/>
      <w:bookmarkStart w:id="221" w:name="_Toc265228366"/>
      <w:r/>
      <w:bookmarkStart w:id="222" w:name="_Toc127151729"/>
      <w:r/>
      <w:bookmarkStart w:id="223" w:name="_Toc226337224"/>
      <w:r/>
      <w:bookmarkStart w:id="224" w:name="_Toc127161442"/>
      <w:r/>
      <w:bookmarkStart w:id="225" w:name="_Toc151190155"/>
      <w:r/>
      <w:bookmarkStart w:id="226" w:name="_Toc150480766"/>
      <w:r/>
      <w:bookmarkStart w:id="227" w:name="_Toc305158870"/>
      <w:r/>
      <w:bookmarkStart w:id="228" w:name="_Toc151193916"/>
      <w:r/>
      <w:bookmarkStart w:id="229" w:name="_Toc142311030"/>
      <w:r/>
      <w:bookmarkStart w:id="230" w:name="_Toc305158796"/>
      <w:r/>
      <w:bookmarkStart w:id="231" w:name="_Toc151193770"/>
      <w:r/>
      <w:bookmarkStart w:id="232" w:name="_Toc164229223"/>
      <w:r/>
      <w:bookmarkStart w:id="233" w:name="_Toc164608797"/>
      <w:r/>
      <w:bookmarkStart w:id="234" w:name="_Toc149720821"/>
      <w:r/>
      <w:bookmarkStart w:id="235" w:name="_Toc195842893"/>
      <w:r/>
      <w:bookmarkStart w:id="236" w:name="_Toc164608642"/>
      <w:r/>
      <w:bookmarkStart w:id="237" w:name="_Toc127151528"/>
      <w:r/>
      <w:bookmarkStart w:id="238" w:name="_Toc264969218"/>
      <w:r/>
      <w:bookmarkStart w:id="239" w:name="_Toc226965718"/>
      <w:r/>
      <w:bookmarkStart w:id="240" w:name="_Toc164351622"/>
      <w:r/>
      <w:bookmarkStart w:id="241" w:name="_Toc151193698"/>
      <w:r/>
      <w:bookmarkStart w:id="242" w:name="_Toc226965801"/>
      <w:r/>
      <w:bookmarkStart w:id="243" w:name="_Toc226309772"/>
      <w:r/>
      <w:bookmarkStart w:id="244" w:name="_Toc151193842"/>
      <w:r/>
      <w:bookmarkStart w:id="245" w:name="_Toc150774628"/>
      <w:r/>
      <w:bookmarkStart w:id="246" w:name="_Toc520356152"/>
      <w:r/>
      <w:bookmarkStart w:id="247" w:name="_Toc164229369"/>
      <w:r/>
      <w:bookmarkStart w:id="248" w:name="_Toc151193626"/>
      <w:r>
        <w:rPr>
          <w:rFonts w:hint="eastAsia" w:ascii="宋体" w:hAnsi="宋体" w:eastAsia="宋体" w:cs="宋体"/>
          <w:b/>
          <w:color w:val="auto"/>
          <w:sz w:val="24"/>
          <w:szCs w:val="24"/>
          <w:highlight w:val="none"/>
          <w:lang w:val="en-US" w:eastAsia="zh-CN" w:bidi="ar-SA"/>
        </w:rPr>
        <w:t xml:space="preserve">10.</w:t>
      </w:r>
      <w:r>
        <w:rPr>
          <w:rFonts w:hint="eastAsia" w:ascii="宋体" w:hAnsi="宋体" w:cs="宋体"/>
          <w:b/>
          <w:color w:val="auto"/>
          <w:sz w:val="24"/>
          <w:highlight w:val="none"/>
        </w:rPr>
        <w:t xml:space="preserve">投标文件</w:t>
      </w:r>
      <w:bookmarkEnd w:id="216"/>
      <w:r/>
      <w:bookmarkEnd w:id="217"/>
      <w:r/>
      <w:bookmarkEnd w:id="218"/>
      <w:r>
        <w:rPr>
          <w:rFonts w:hint="eastAsia" w:ascii="宋体" w:hAnsi="宋体" w:cs="宋体"/>
          <w:b/>
          <w:color w:val="auto"/>
          <w:sz w:val="24"/>
          <w:highlight w:val="none"/>
        </w:rPr>
        <w:t xml:space="preserve">构成</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49" w:name="_Ref467052588"/>
      <w:r>
        <w:rPr>
          <w:rFonts w:hint="eastAsia" w:ascii="宋体" w:hAnsi="宋体" w:eastAsia="宋体" w:cs="Times New Roman"/>
          <w:color w:val="auto"/>
          <w:sz w:val="24"/>
          <w:szCs w:val="24"/>
          <w:highlight w:val="none"/>
          <w:lang w:val="en-US" w:eastAsia="zh-CN" w:bidi="ar-SA"/>
        </w:rPr>
        <w:t xml:space="preserve">10.1</w:t>
      </w:r>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10.2</w:t>
      </w: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10.3</w:t>
      </w:r>
      <w:r>
        <w:rPr>
          <w:rFonts w:hint="eastAsia" w:ascii="宋体" w:hAnsi="宋体" w:cs="宋体"/>
          <w:color w:val="auto"/>
          <w:sz w:val="24"/>
          <w:highlight w:val="none"/>
        </w:rPr>
        <w:t xml:space="preserve">第四章《评标程序、评标方法和评标标准》中涉及的证明文件。</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10.4</w:t>
      </w: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10.5</w:t>
      </w:r>
      <w:r>
        <w:rPr>
          <w:rFonts w:hint="eastAsia" w:ascii="宋体" w:hAnsi="宋体" w:cs="宋体"/>
          <w:color w:val="auto"/>
          <w:sz w:val="24"/>
          <w:highlight w:val="none"/>
        </w:rPr>
        <w:t xml:space="preserve">投标人认为应附的其他材料。</w:t>
      </w:r>
      <w:bookmarkEnd w:id="249"/>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250" w:name="_Toc164351624"/>
      <w:r/>
      <w:bookmarkStart w:id="251" w:name="_Toc150774735"/>
      <w:r/>
      <w:bookmarkStart w:id="252" w:name="_Toc151190157"/>
      <w:r/>
      <w:bookmarkStart w:id="253" w:name="_Toc195842895"/>
      <w:r/>
      <w:bookmarkStart w:id="254" w:name="_Toc142311032"/>
      <w:r/>
      <w:bookmarkStart w:id="255" w:name="_Toc150509281"/>
      <w:r/>
      <w:bookmarkStart w:id="256" w:name="_Toc127151530"/>
      <w:r/>
      <w:bookmarkStart w:id="257" w:name="_Toc151193628"/>
      <w:r/>
      <w:bookmarkStart w:id="258" w:name="_Toc151193844"/>
      <w:r/>
      <w:bookmarkStart w:id="259" w:name="_Toc127161444"/>
      <w:r/>
      <w:bookmarkStart w:id="260" w:name="_Toc151193772"/>
      <w:r/>
      <w:bookmarkStart w:id="261" w:name="_Toc164229371"/>
      <w:r/>
      <w:bookmarkStart w:id="262" w:name="_Toc151193700"/>
      <w:r/>
      <w:bookmarkStart w:id="263" w:name="_Toc520356155"/>
      <w:r/>
      <w:bookmarkStart w:id="264" w:name="_Toc164608644"/>
      <w:r/>
      <w:bookmarkStart w:id="265" w:name="_Toc151193918"/>
      <w:r/>
      <w:bookmarkStart w:id="266" w:name="_Toc149720823"/>
      <w:r/>
      <w:bookmarkStart w:id="267" w:name="_Toc150480768"/>
      <w:r/>
      <w:bookmarkStart w:id="268" w:name="_Toc150774630"/>
      <w:r/>
      <w:bookmarkStart w:id="269" w:name="_Toc164229225"/>
      <w:r/>
      <w:bookmarkStart w:id="270" w:name="_Toc164608799"/>
      <w:r/>
      <w:bookmarkStart w:id="271" w:name="_Toc127151731"/>
      <w:r>
        <w:rPr>
          <w:rFonts w:hint="eastAsia" w:ascii="宋体" w:hAnsi="宋体" w:eastAsia="宋体" w:cs="宋体"/>
          <w:b/>
          <w:color w:val="auto"/>
          <w:sz w:val="24"/>
          <w:szCs w:val="24"/>
          <w:highlight w:val="none"/>
          <w:lang w:val="en-US" w:eastAsia="zh-CN" w:bidi="ar-SA"/>
        </w:rPr>
        <w:t xml:space="preserve">11.</w:t>
      </w:r>
      <w:r>
        <w:rPr>
          <w:rFonts w:hint="eastAsia" w:ascii="宋体" w:hAnsi="宋体" w:cs="宋体"/>
          <w:b/>
          <w:color w:val="auto"/>
          <w:sz w:val="24"/>
          <w:highlight w:val="none"/>
        </w:rPr>
        <w:t xml:space="preserve">投标报价</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11.1</w:t>
      </w:r>
      <w:r>
        <w:rPr>
          <w:rFonts w:hint="eastAsia" w:ascii="宋体" w:hAnsi="宋体" w:cs="宋体"/>
          <w:color w:val="auto"/>
          <w:sz w:val="24"/>
          <w:highlight w:val="none"/>
        </w:rPr>
        <w:t xml:space="preserve">所有投标均以人民币报价。</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11.2</w:t>
      </w: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11.2.1</w:t>
      </w: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11.2.2</w:t>
      </w:r>
      <w:r>
        <w:rPr>
          <w:rFonts w:hint="eastAsia" w:ascii="宋体" w:hAnsi="宋体" w:cs="宋体"/>
          <w:color w:val="auto"/>
          <w:sz w:val="24"/>
          <w:highlight w:val="none"/>
        </w:rPr>
        <w:t xml:space="preserve">按照招标文件要求完成本项目的全部相关服务费用</w:t>
      </w:r>
      <w:r>
        <w:rPr>
          <w:rFonts w:hint="eastAsia" w:ascii="宋体" w:hAnsi="宋体" w:cs="宋体"/>
          <w:color w:val="auto"/>
          <w:sz w:val="24"/>
          <w:highlight w:val="none"/>
          <w:lang w:eastAsia="zh-CN"/>
        </w:rPr>
        <w:t xml:space="preserve">；</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11.3</w:t>
      </w: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11.4</w:t>
      </w: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272" w:name="_Toc264969221"/>
      <w:r/>
      <w:bookmarkStart w:id="273" w:name="_Toc151193919"/>
      <w:r/>
      <w:bookmarkStart w:id="274" w:name="_Toc265228369"/>
      <w:r/>
      <w:bookmarkStart w:id="275" w:name="_Toc151193701"/>
      <w:r/>
      <w:bookmarkStart w:id="276" w:name="_Toc226309775"/>
      <w:r/>
      <w:bookmarkStart w:id="277" w:name="_Toc150480769"/>
      <w:r/>
      <w:bookmarkStart w:id="278" w:name="_Toc151193845"/>
      <w:r/>
      <w:bookmarkStart w:id="279" w:name="_Ref467306513"/>
      <w:r/>
      <w:bookmarkStart w:id="280" w:name="_Toc150774736"/>
      <w:r/>
      <w:bookmarkStart w:id="281" w:name="_Toc164229226"/>
      <w:r/>
      <w:bookmarkStart w:id="282" w:name="_Toc164608800"/>
      <w:r/>
      <w:bookmarkStart w:id="283" w:name="_Toc226337227"/>
      <w:r/>
      <w:bookmarkStart w:id="284" w:name="_Toc142311033"/>
      <w:r/>
      <w:bookmarkStart w:id="285" w:name="_Toc150509282"/>
      <w:r/>
      <w:bookmarkStart w:id="286" w:name="_Toc127151732"/>
      <w:r/>
      <w:bookmarkStart w:id="287" w:name="_Toc149720824"/>
      <w:r/>
      <w:bookmarkStart w:id="288" w:name="_Toc127161445"/>
      <w:r/>
      <w:bookmarkStart w:id="289" w:name="_Toc151193773"/>
      <w:r/>
      <w:bookmarkStart w:id="290" w:name="_Toc226965804"/>
      <w:r/>
      <w:bookmarkStart w:id="291" w:name="_Toc520356156"/>
      <w:r/>
      <w:bookmarkStart w:id="292" w:name="_Toc150774631"/>
      <w:r/>
      <w:bookmarkStart w:id="293" w:name="_Toc164229372"/>
      <w:r/>
      <w:bookmarkStart w:id="294" w:name="_Toc226965721"/>
      <w:r/>
      <w:bookmarkStart w:id="295" w:name="_Toc151190158"/>
      <w:r/>
      <w:bookmarkStart w:id="296" w:name="_Toc127151531"/>
      <w:r/>
      <w:bookmarkStart w:id="297" w:name="_Toc305158799"/>
      <w:r/>
      <w:bookmarkStart w:id="298" w:name="_Toc195842896"/>
      <w:r/>
      <w:bookmarkStart w:id="299" w:name="_Toc151193629"/>
      <w:r/>
      <w:bookmarkStart w:id="300" w:name="_Toc164608645"/>
      <w:r/>
      <w:bookmarkStart w:id="301" w:name="_Toc305158873"/>
      <w:r/>
      <w:bookmarkStart w:id="302" w:name="_Toc164351625"/>
      <w:r>
        <w:rPr>
          <w:rFonts w:hint="eastAsia" w:ascii="宋体" w:hAnsi="宋体" w:eastAsia="宋体" w:cs="宋体"/>
          <w:b/>
          <w:color w:val="auto"/>
          <w:sz w:val="24"/>
          <w:szCs w:val="24"/>
          <w:highlight w:val="none"/>
          <w:lang w:val="en-US" w:eastAsia="zh-CN" w:bidi="ar-SA"/>
        </w:rPr>
        <w:t xml:space="preserve">12.</w:t>
      </w:r>
      <w:r>
        <w:rPr>
          <w:rFonts w:hint="eastAsia" w:ascii="宋体" w:hAnsi="宋体" w:cs="宋体"/>
          <w:b/>
          <w:color w:val="auto"/>
          <w:sz w:val="24"/>
          <w:highlight w:val="none"/>
        </w:rPr>
        <w:t xml:space="preserve">投标保证金</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303" w:name="_Toc127161446"/>
      <w:r/>
      <w:bookmarkStart w:id="304" w:name="_Toc164351626"/>
      <w:r/>
      <w:bookmarkStart w:id="305" w:name="_Toc151193920"/>
      <w:r/>
      <w:bookmarkStart w:id="306" w:name="_Toc150774632"/>
      <w:r/>
      <w:bookmarkStart w:id="307" w:name="_Toc226965722"/>
      <w:r/>
      <w:bookmarkStart w:id="308" w:name="_Toc164229227"/>
      <w:r/>
      <w:bookmarkStart w:id="309" w:name="_Toc195842897"/>
      <w:r/>
      <w:bookmarkStart w:id="310" w:name="_Toc149720825"/>
      <w:r/>
      <w:bookmarkStart w:id="311" w:name="_Toc127151733"/>
      <w:r/>
      <w:bookmarkStart w:id="312" w:name="_Toc142311034"/>
      <w:r/>
      <w:bookmarkStart w:id="313" w:name="_Toc150480770"/>
      <w:r/>
      <w:bookmarkStart w:id="314" w:name="_Toc264969222"/>
      <w:r/>
      <w:bookmarkStart w:id="315" w:name="_Toc164608646"/>
      <w:r/>
      <w:bookmarkStart w:id="316" w:name="_Toc151193846"/>
      <w:r/>
      <w:bookmarkStart w:id="317" w:name="_Toc226309776"/>
      <w:r/>
      <w:bookmarkStart w:id="318" w:name="_Toc164608801"/>
      <w:r/>
      <w:bookmarkStart w:id="319" w:name="_Toc305158800"/>
      <w:r/>
      <w:bookmarkStart w:id="320" w:name="_Toc164229373"/>
      <w:r/>
      <w:bookmarkStart w:id="321" w:name="_Toc151193702"/>
      <w:r/>
      <w:bookmarkStart w:id="322" w:name="_Toc150509283"/>
      <w:r/>
      <w:bookmarkStart w:id="323" w:name="_Toc151193774"/>
      <w:r/>
      <w:bookmarkStart w:id="324" w:name="_Toc151190159"/>
      <w:r/>
      <w:bookmarkStart w:id="325" w:name="_Toc151193630"/>
      <w:r/>
      <w:bookmarkStart w:id="326" w:name="_Toc520356157"/>
      <w:r/>
      <w:bookmarkStart w:id="327" w:name="_Toc265228370"/>
      <w:r/>
      <w:bookmarkStart w:id="328" w:name="_Toc226337228"/>
      <w:r/>
      <w:bookmarkStart w:id="329" w:name="_Toc127151532"/>
      <w:r/>
      <w:bookmarkStart w:id="330" w:name="_Toc305158874"/>
      <w:r/>
      <w:bookmarkStart w:id="331" w:name="_Toc226965805"/>
      <w:r/>
      <w:bookmarkStart w:id="332" w:name="_Toc150774737"/>
      <w:r>
        <w:rPr>
          <w:rFonts w:hint="eastAsia" w:ascii="宋体" w:hAnsi="宋体" w:eastAsia="宋体" w:cs="宋体"/>
          <w:b/>
          <w:color w:val="auto"/>
          <w:sz w:val="24"/>
          <w:szCs w:val="24"/>
          <w:highlight w:val="none"/>
          <w:lang w:val="en-US" w:eastAsia="zh-CN" w:bidi="ar-SA"/>
        </w:rPr>
        <w:t xml:space="preserve">13.</w:t>
      </w:r>
      <w:r>
        <w:rPr>
          <w:rFonts w:hint="eastAsia" w:ascii="宋体" w:hAnsi="宋体" w:cs="宋体"/>
          <w:b/>
          <w:color w:val="auto"/>
          <w:sz w:val="24"/>
          <w:highlight w:val="none"/>
        </w:rPr>
        <w:t xml:space="preserve">投标有效期</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13.1</w:t>
      </w: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333" w:name="_Toc149720826"/>
      <w:r/>
      <w:bookmarkStart w:id="334" w:name="_Toc150480771"/>
      <w:r/>
      <w:bookmarkStart w:id="335" w:name="_Toc226965723"/>
      <w:r/>
      <w:bookmarkStart w:id="336" w:name="_Toc264969223"/>
      <w:r/>
      <w:bookmarkStart w:id="337" w:name="_Toc151193921"/>
      <w:r/>
      <w:bookmarkStart w:id="338" w:name="_Toc127151734"/>
      <w:r/>
      <w:bookmarkStart w:id="339" w:name="_Toc151190160"/>
      <w:r/>
      <w:bookmarkStart w:id="340" w:name="_Toc164351627"/>
      <w:r/>
      <w:bookmarkStart w:id="341" w:name="_Toc226965806"/>
      <w:r/>
      <w:bookmarkStart w:id="342" w:name="_Toc305158875"/>
      <w:r/>
      <w:bookmarkStart w:id="343" w:name="_Toc520356158"/>
      <w:r/>
      <w:bookmarkStart w:id="344" w:name="_Toc226337229"/>
      <w:r/>
      <w:bookmarkStart w:id="345" w:name="_Toc305158801"/>
      <w:r/>
      <w:bookmarkStart w:id="346" w:name="_Toc127161447"/>
      <w:r/>
      <w:bookmarkStart w:id="347" w:name="_Toc265228371"/>
      <w:r/>
      <w:bookmarkStart w:id="348" w:name="_Toc150509284"/>
      <w:r/>
      <w:bookmarkStart w:id="349" w:name="_Toc150774738"/>
      <w:r/>
      <w:bookmarkStart w:id="350" w:name="_Toc151193847"/>
      <w:r/>
      <w:bookmarkStart w:id="351" w:name="_Toc151193775"/>
      <w:r/>
      <w:bookmarkStart w:id="352" w:name="_Toc164608802"/>
      <w:r/>
      <w:bookmarkStart w:id="353" w:name="_Toc151193703"/>
      <w:r/>
      <w:bookmarkStart w:id="354" w:name="_Toc127151533"/>
      <w:r/>
      <w:bookmarkStart w:id="355" w:name="_Toc164229374"/>
      <w:r/>
      <w:bookmarkStart w:id="356" w:name="_Toc164608647"/>
      <w:r/>
      <w:bookmarkStart w:id="357" w:name="_Toc164229228"/>
      <w:r/>
      <w:bookmarkStart w:id="358" w:name="_Toc150774633"/>
      <w:r/>
      <w:bookmarkStart w:id="359" w:name="_Toc142311035"/>
      <w:r/>
      <w:bookmarkStart w:id="360" w:name="_Toc151193631"/>
      <w:r/>
      <w:bookmarkStart w:id="361" w:name="_Toc195842898"/>
      <w:r/>
      <w:bookmarkStart w:id="362" w:name="_Toc226309777"/>
      <w:r>
        <w:rPr>
          <w:rFonts w:hint="eastAsia" w:ascii="宋体" w:hAnsi="宋体" w:eastAsia="宋体" w:cs="宋体"/>
          <w:b/>
          <w:color w:val="auto"/>
          <w:sz w:val="24"/>
          <w:szCs w:val="24"/>
          <w:highlight w:val="none"/>
          <w:lang w:val="en-US" w:eastAsia="zh-CN" w:bidi="ar-SA"/>
        </w:rPr>
        <w:t xml:space="preserve">14.</w:t>
      </w:r>
      <w:r>
        <w:rPr>
          <w:rFonts w:hint="eastAsia" w:ascii="宋体" w:hAnsi="宋体" w:cs="宋体"/>
          <w:b/>
          <w:color w:val="auto"/>
          <w:sz w:val="24"/>
          <w:highlight w:val="none"/>
        </w:rPr>
        <w:t xml:space="preserve">投标文件的签署</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cs="宋体"/>
          <w:b/>
          <w:color w:val="auto"/>
          <w:sz w:val="24"/>
          <w:highlight w:val="none"/>
        </w:rPr>
        <w:t xml:space="preserve">、加盖公章</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363" w:name="_Toc226337230"/>
      <w:r/>
      <w:bookmarkStart w:id="364" w:name="_Toc226965724"/>
      <w:r/>
      <w:bookmarkStart w:id="365" w:name="_Toc151193922"/>
      <w:r/>
      <w:bookmarkStart w:id="366" w:name="_Toc151193704"/>
      <w:r/>
      <w:bookmarkStart w:id="367" w:name="_Toc226965807"/>
      <w:r/>
      <w:bookmarkStart w:id="368" w:name="_Toc305158802"/>
      <w:r/>
      <w:bookmarkStart w:id="369" w:name="_Toc142311036"/>
      <w:r/>
      <w:bookmarkStart w:id="370" w:name="_Toc151193776"/>
      <w:r/>
      <w:bookmarkStart w:id="371" w:name="_Toc520356159"/>
      <w:r/>
      <w:bookmarkStart w:id="372" w:name="_Toc226309778"/>
      <w:r/>
      <w:bookmarkStart w:id="373" w:name="_Toc264969224"/>
      <w:r/>
      <w:bookmarkStart w:id="374" w:name="_Toc265228372"/>
      <w:r/>
      <w:bookmarkStart w:id="375" w:name="_Toc150509285"/>
      <w:r/>
      <w:bookmarkStart w:id="376" w:name="_Toc127151534"/>
      <w:r/>
      <w:bookmarkStart w:id="377" w:name="_Toc150480772"/>
      <w:r/>
      <w:bookmarkStart w:id="378" w:name="_Toc150774634"/>
      <w:r/>
      <w:bookmarkStart w:id="379" w:name="_Toc151193632"/>
      <w:r/>
      <w:bookmarkStart w:id="380" w:name="_Toc195842899"/>
      <w:r/>
      <w:bookmarkStart w:id="381" w:name="_Toc151190161"/>
      <w:r/>
      <w:bookmarkStart w:id="382" w:name="_Toc150774739"/>
      <w:r/>
      <w:bookmarkStart w:id="383" w:name="_Toc305158876"/>
      <w:r/>
      <w:bookmarkStart w:id="384" w:name="_Toc151193848"/>
      <w:r>
        <w:rPr>
          <w:rFonts w:hint="eastAsia" w:ascii="宋体" w:hAnsi="宋体" w:eastAsia="宋体" w:cs="Times New Roman"/>
          <w:color w:val="auto"/>
          <w:sz w:val="24"/>
          <w:szCs w:val="24"/>
          <w:highlight w:val="none"/>
          <w:lang w:val="en-US" w:eastAsia="zh-CN" w:bidi="ar-SA"/>
        </w:rPr>
        <w:t xml:space="preserve">14.1</w:t>
      </w:r>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14.2</w:t>
      </w: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1291"/>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385" w:name="_Toc127151736"/>
      <w:r/>
      <w:bookmarkStart w:id="386" w:name="_Toc127161449"/>
      <w:r/>
      <w:bookmarkStart w:id="387" w:name="_Toc226965808"/>
      <w:r/>
      <w:bookmarkStart w:id="388" w:name="_Toc142311037"/>
      <w:r/>
      <w:bookmarkStart w:id="389" w:name="_Toc305158877"/>
      <w:r/>
      <w:bookmarkStart w:id="390" w:name="_Toc151193923"/>
      <w:r/>
      <w:bookmarkStart w:id="391" w:name="_Toc150509286"/>
      <w:r/>
      <w:bookmarkStart w:id="392" w:name="_Toc151190162"/>
      <w:r/>
      <w:bookmarkStart w:id="393" w:name="_Toc149720828"/>
      <w:r/>
      <w:bookmarkStart w:id="394" w:name="_Toc151193777"/>
      <w:r/>
      <w:bookmarkStart w:id="395" w:name="_Toc151193705"/>
      <w:r/>
      <w:bookmarkStart w:id="396" w:name="_Toc164229376"/>
      <w:r/>
      <w:bookmarkStart w:id="397" w:name="_Toc195842900"/>
      <w:r/>
      <w:bookmarkStart w:id="398" w:name="_Toc164229230"/>
      <w:r/>
      <w:bookmarkStart w:id="399" w:name="_Toc226337231"/>
      <w:r/>
      <w:bookmarkStart w:id="400" w:name="_Toc150774740"/>
      <w:r/>
      <w:bookmarkStart w:id="401" w:name="_Toc305158803"/>
      <w:r/>
      <w:bookmarkStart w:id="402" w:name="_Toc150480773"/>
      <w:r/>
      <w:bookmarkStart w:id="403" w:name="_Toc226309779"/>
      <w:r/>
      <w:bookmarkStart w:id="404" w:name="_Toc127151535"/>
      <w:r/>
      <w:bookmarkStart w:id="405" w:name="_Toc164351629"/>
      <w:r/>
      <w:bookmarkStart w:id="406" w:name="_Toc164608649"/>
      <w:r/>
      <w:bookmarkStart w:id="407" w:name="_Toc150774635"/>
      <w:r/>
      <w:bookmarkStart w:id="408" w:name="_Toc151193633"/>
      <w:r/>
      <w:bookmarkStart w:id="409" w:name="_Toc265228373"/>
      <w:r/>
      <w:bookmarkStart w:id="410" w:name="_Toc264969225"/>
      <w:r/>
      <w:bookmarkStart w:id="411" w:name="_Toc151193849"/>
      <w:r/>
      <w:bookmarkStart w:id="412" w:name="_Toc520356160"/>
      <w:r/>
      <w:bookmarkStart w:id="413" w:name="_Toc226965725"/>
      <w:r/>
      <w:bookmarkStart w:id="414" w:name="_Toc164608804"/>
      <w:r>
        <w:rPr>
          <w:rFonts w:hint="eastAsia" w:ascii="宋体" w:hAnsi="宋体" w:eastAsia="宋体" w:cs="宋体"/>
          <w:b/>
          <w:color w:val="auto"/>
          <w:sz w:val="24"/>
          <w:szCs w:val="24"/>
          <w:highlight w:val="none"/>
          <w:lang w:val="en-US" w:eastAsia="zh-CN" w:bidi="ar-SA"/>
        </w:rPr>
        <w:t xml:space="preserve">15.</w:t>
      </w:r>
      <w:r>
        <w:rPr>
          <w:rFonts w:hint="eastAsia" w:ascii="宋体" w:hAnsi="宋体" w:cs="宋体"/>
          <w:b/>
          <w:color w:val="auto"/>
          <w:sz w:val="24"/>
          <w:highlight w:val="none"/>
        </w:rPr>
        <w:t xml:space="preserve">投标文件的</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cs="宋体"/>
          <w:b/>
          <w:color w:val="auto"/>
          <w:sz w:val="24"/>
          <w:highlight w:val="none"/>
        </w:rPr>
        <w:t xml:space="preserve">提交</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15.1</w:t>
      </w:r>
      <w:r>
        <w:rPr>
          <w:rFonts w:hint="eastAsia" w:ascii="宋体" w:hAnsi="宋体" w:cs="宋体"/>
          <w:color w:val="auto"/>
          <w:sz w:val="24"/>
          <w:highlight w:val="none"/>
        </w:rPr>
        <w:t xml:space="preserve">本项目使用</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。投标人根据招标文件及</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供应商操作手册要求编制、生成并提交电子投标文件。</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15.2</w:t>
      </w: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415" w:name="_Toc164229231"/>
      <w:r/>
      <w:bookmarkStart w:id="416" w:name="_Toc164229377"/>
      <w:r/>
      <w:bookmarkStart w:id="417" w:name="_Toc264969226"/>
      <w:r/>
      <w:bookmarkStart w:id="418" w:name="_Toc151193924"/>
      <w:r/>
      <w:bookmarkStart w:id="419" w:name="_Toc164351630"/>
      <w:r/>
      <w:bookmarkStart w:id="420" w:name="_Toc226965726"/>
      <w:r/>
      <w:bookmarkStart w:id="421" w:name="_Toc520356161"/>
      <w:r/>
      <w:bookmarkStart w:id="422" w:name="_Toc305158804"/>
      <w:r/>
      <w:bookmarkStart w:id="423" w:name="_Toc150774636"/>
      <w:r/>
      <w:bookmarkStart w:id="424" w:name="_Toc164608805"/>
      <w:r/>
      <w:bookmarkStart w:id="425" w:name="_Toc226337232"/>
      <w:r/>
      <w:bookmarkStart w:id="426" w:name="_Toc164608650"/>
      <w:r/>
      <w:bookmarkStart w:id="427" w:name="_Toc127151737"/>
      <w:r/>
      <w:bookmarkStart w:id="428" w:name="_Toc195842901"/>
      <w:r/>
      <w:bookmarkStart w:id="429" w:name="_Toc151193634"/>
      <w:r/>
      <w:bookmarkStart w:id="430" w:name="_Toc226965809"/>
      <w:r/>
      <w:bookmarkStart w:id="431" w:name="_Toc142311038"/>
      <w:r/>
      <w:bookmarkStart w:id="432" w:name="_Toc265228374"/>
      <w:r/>
      <w:bookmarkStart w:id="433" w:name="_Toc150509287"/>
      <w:r/>
      <w:bookmarkStart w:id="434" w:name="_Toc151193778"/>
      <w:r/>
      <w:bookmarkStart w:id="435" w:name="_Toc226309780"/>
      <w:r/>
      <w:bookmarkStart w:id="436" w:name="_Toc150480774"/>
      <w:r/>
      <w:bookmarkStart w:id="437" w:name="_Toc127161450"/>
      <w:r/>
      <w:bookmarkStart w:id="438" w:name="_Toc151193706"/>
      <w:r/>
      <w:bookmarkStart w:id="439" w:name="_Toc305158878"/>
      <w:r/>
      <w:bookmarkStart w:id="440" w:name="_Toc150774741"/>
      <w:r/>
      <w:bookmarkStart w:id="441" w:name="_Toc151190163"/>
      <w:r/>
      <w:bookmarkStart w:id="442" w:name="_Toc151193850"/>
      <w:r/>
      <w:bookmarkStart w:id="443" w:name="_Toc149720829"/>
      <w:r/>
      <w:bookmarkStart w:id="444" w:name="_Toc127151536"/>
      <w:r>
        <w:rPr>
          <w:rFonts w:hint="eastAsia" w:ascii="宋体" w:hAnsi="宋体" w:eastAsia="宋体" w:cs="宋体"/>
          <w:b/>
          <w:color w:val="auto"/>
          <w:sz w:val="24"/>
          <w:szCs w:val="24"/>
          <w:highlight w:val="none"/>
          <w:lang w:val="en-US" w:eastAsia="zh-CN" w:bidi="ar-SA"/>
        </w:rPr>
        <w:t xml:space="preserve">16.</w:t>
      </w:r>
      <w:r>
        <w:rPr>
          <w:rFonts w:hint="eastAsia" w:ascii="宋体" w:hAnsi="宋体" w:cs="宋体"/>
          <w:b/>
          <w:color w:val="auto"/>
          <w:sz w:val="24"/>
          <w:highlight w:val="none"/>
        </w:rPr>
        <w:t xml:space="preserve">投标截止</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b/>
          <w:color w:val="auto"/>
          <w:sz w:val="24"/>
          <w:highlight w:val="none"/>
        </w:rPr>
        <w:t xml:space="preserve">时间</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16.1</w:t>
      </w: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445" w:name="_Toc151193925"/>
      <w:r/>
      <w:bookmarkStart w:id="446" w:name="_Toc127151537"/>
      <w:r/>
      <w:bookmarkStart w:id="447" w:name="_Toc150774742"/>
      <w:r/>
      <w:bookmarkStart w:id="448" w:name="_Toc150509288"/>
      <w:r/>
      <w:bookmarkStart w:id="449" w:name="_Toc151193707"/>
      <w:r/>
      <w:bookmarkStart w:id="450" w:name="_Toc265228375"/>
      <w:r/>
      <w:bookmarkStart w:id="451" w:name="_Toc149720830"/>
      <w:r/>
      <w:bookmarkStart w:id="452" w:name="_Toc151193851"/>
      <w:r/>
      <w:bookmarkStart w:id="453" w:name="_Toc305158805"/>
      <w:r/>
      <w:bookmarkStart w:id="454" w:name="_Toc151193779"/>
      <w:r/>
      <w:bookmarkStart w:id="455" w:name="_Toc195842902"/>
      <w:r/>
      <w:bookmarkStart w:id="456" w:name="_Toc142311039"/>
      <w:r/>
      <w:bookmarkStart w:id="457" w:name="_Toc305158879"/>
      <w:r/>
      <w:bookmarkStart w:id="458" w:name="_Toc164229378"/>
      <w:r/>
      <w:bookmarkStart w:id="459" w:name="_Toc127151738"/>
      <w:r/>
      <w:bookmarkStart w:id="460" w:name="_Toc264969227"/>
      <w:r/>
      <w:bookmarkStart w:id="461" w:name="_Toc164229232"/>
      <w:r/>
      <w:bookmarkStart w:id="462" w:name="_Toc164608806"/>
      <w:r/>
      <w:bookmarkStart w:id="463" w:name="_Toc150480775"/>
      <w:r/>
      <w:bookmarkStart w:id="464" w:name="_Toc127161451"/>
      <w:r/>
      <w:bookmarkStart w:id="465" w:name="_Toc226309781"/>
      <w:r/>
      <w:bookmarkStart w:id="466" w:name="_Toc151193635"/>
      <w:r/>
      <w:bookmarkStart w:id="467" w:name="_Toc226965727"/>
      <w:r/>
      <w:bookmarkStart w:id="468" w:name="_Toc226337233"/>
      <w:r/>
      <w:bookmarkStart w:id="469" w:name="_Toc520356162"/>
      <w:r/>
      <w:bookmarkStart w:id="470" w:name="_Toc151190164"/>
      <w:r/>
      <w:bookmarkStart w:id="471" w:name="_Toc164608651"/>
      <w:r/>
      <w:bookmarkStart w:id="472" w:name="_Toc226965810"/>
      <w:r/>
      <w:bookmarkStart w:id="473" w:name="_Toc150774637"/>
      <w:r/>
      <w:bookmarkStart w:id="474" w:name="_Toc164351631"/>
      <w:r>
        <w:rPr>
          <w:rFonts w:hint="eastAsia" w:ascii="宋体" w:hAnsi="宋体" w:eastAsia="宋体" w:cs="宋体"/>
          <w:b/>
          <w:color w:val="auto"/>
          <w:sz w:val="24"/>
          <w:szCs w:val="24"/>
          <w:highlight w:val="none"/>
          <w:lang w:val="en-US" w:eastAsia="zh-CN" w:bidi="ar-SA"/>
        </w:rPr>
        <w:t xml:space="preserve">17.</w:t>
      </w:r>
      <w:r>
        <w:rPr>
          <w:rFonts w:hint="eastAsia" w:ascii="宋体" w:hAnsi="宋体" w:cs="宋体"/>
          <w:b/>
          <w:color w:val="auto"/>
          <w:sz w:val="24"/>
          <w:highlight w:val="none"/>
        </w:rPr>
        <w:t xml:space="preserve">投标文件的修改与撤回</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17.1</w:t>
      </w: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17.2</w:t>
      </w: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1"/>
        <w:ind w:firstLine="562"/>
        <w:spacing w:before="0" w:line="360" w:lineRule="auto"/>
        <w:rPr>
          <w:rFonts w:hint="eastAsia" w:ascii="宋体" w:hAnsi="宋体" w:eastAsia="宋体" w:cs="宋体"/>
          <w:color w:val="auto"/>
          <w:sz w:val="28"/>
          <w:highlight w:val="none"/>
        </w:rPr>
      </w:pPr>
      <w:r/>
      <w:bookmarkStart w:id="475" w:name="_Toc151193780"/>
      <w:r/>
      <w:bookmarkStart w:id="476" w:name="_Toc142311040"/>
      <w:r/>
      <w:bookmarkStart w:id="477" w:name="_Toc150509289"/>
      <w:r/>
      <w:bookmarkStart w:id="478" w:name="_Toc264969228"/>
      <w:r/>
      <w:bookmarkStart w:id="479" w:name="_Toc150480776"/>
      <w:r/>
      <w:bookmarkStart w:id="480" w:name="_Toc151193636"/>
      <w:r/>
      <w:bookmarkStart w:id="481" w:name="_Toc265228376"/>
      <w:r/>
      <w:bookmarkStart w:id="482" w:name="_Toc305158806"/>
      <w:r/>
      <w:bookmarkStart w:id="483" w:name="_Toc226337234"/>
      <w:r/>
      <w:bookmarkStart w:id="484" w:name="_Toc151193708"/>
      <w:r/>
      <w:bookmarkStart w:id="485" w:name="_Toc151193926"/>
      <w:r/>
      <w:bookmarkStart w:id="486" w:name="_Toc226309782"/>
      <w:r/>
      <w:bookmarkStart w:id="487" w:name="_Toc151190165"/>
      <w:r/>
      <w:bookmarkStart w:id="488" w:name="_Toc150774638"/>
      <w:r/>
      <w:bookmarkStart w:id="489" w:name="_Toc305158880"/>
      <w:r/>
      <w:bookmarkStart w:id="490" w:name="_Toc226965811"/>
      <w:r/>
      <w:bookmarkStart w:id="491" w:name="_Toc151193852"/>
      <w:r/>
      <w:bookmarkStart w:id="492" w:name="_Toc195842903"/>
      <w:r/>
      <w:bookmarkStart w:id="493" w:name="_Toc226965728"/>
      <w:r/>
      <w:bookmarkStart w:id="494" w:name="_Toc520356163"/>
      <w:r/>
      <w:bookmarkStart w:id="495" w:name="_Toc150774743"/>
      <w:r/>
      <w:bookmarkStart w:id="496" w:name="_Toc127151538"/>
      <w:r>
        <w:rPr>
          <w:rFonts w:hint="eastAsia" w:ascii="宋体" w:hAnsi="宋体" w:eastAsia="宋体" w:cs="宋体"/>
          <w:color w:val="auto"/>
          <w:sz w:val="28"/>
          <w:highlight w:val="none"/>
        </w:rPr>
        <w:t xml:space="preserve">五   开标、资格审查及评标</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497" w:name="_Toc164608653"/>
      <w:r/>
      <w:bookmarkStart w:id="498" w:name="_Toc164351633"/>
      <w:r/>
      <w:bookmarkStart w:id="499" w:name="_Toc265228377"/>
      <w:r/>
      <w:bookmarkStart w:id="500" w:name="_Toc164229380"/>
      <w:r/>
      <w:bookmarkStart w:id="501" w:name="_Toc149720832"/>
      <w:r/>
      <w:bookmarkStart w:id="502" w:name="_Toc151193927"/>
      <w:r/>
      <w:bookmarkStart w:id="503" w:name="_Toc226965812"/>
      <w:r/>
      <w:bookmarkStart w:id="504" w:name="_Toc164608808"/>
      <w:r/>
      <w:bookmarkStart w:id="505" w:name="_Toc127151539"/>
      <w:r/>
      <w:bookmarkStart w:id="506" w:name="_Toc127161453"/>
      <w:r/>
      <w:bookmarkStart w:id="507" w:name="_Toc226965729"/>
      <w:r/>
      <w:bookmarkStart w:id="508" w:name="_Toc520356164"/>
      <w:r/>
      <w:bookmarkStart w:id="509" w:name="_Toc226309783"/>
      <w:r/>
      <w:bookmarkStart w:id="510" w:name="_Toc127151740"/>
      <w:r/>
      <w:bookmarkStart w:id="511" w:name="_Toc151193781"/>
      <w:r/>
      <w:bookmarkStart w:id="512" w:name="_Toc151193637"/>
      <w:r/>
      <w:bookmarkStart w:id="513" w:name="_Toc151190166"/>
      <w:r/>
      <w:bookmarkStart w:id="514" w:name="_Toc226337235"/>
      <w:r/>
      <w:bookmarkStart w:id="515" w:name="_Toc150480777"/>
      <w:r/>
      <w:bookmarkStart w:id="516" w:name="_Toc151193853"/>
      <w:r/>
      <w:bookmarkStart w:id="517" w:name="_Toc150774744"/>
      <w:r/>
      <w:bookmarkStart w:id="518" w:name="_Toc195842904"/>
      <w:r/>
      <w:bookmarkStart w:id="519" w:name="_Toc164229234"/>
      <w:r/>
      <w:bookmarkStart w:id="520" w:name="_Toc150774639"/>
      <w:r/>
      <w:bookmarkStart w:id="521" w:name="_Toc305158881"/>
      <w:r/>
      <w:bookmarkStart w:id="522" w:name="_Toc142311041"/>
      <w:r/>
      <w:bookmarkStart w:id="523" w:name="_Toc151193709"/>
      <w:r/>
      <w:bookmarkStart w:id="524" w:name="_Toc305158807"/>
      <w:r/>
      <w:bookmarkStart w:id="525" w:name="_Toc150509290"/>
      <w:r/>
      <w:bookmarkStart w:id="526" w:name="_Toc264969229"/>
      <w:r>
        <w:rPr>
          <w:rFonts w:hint="eastAsia" w:ascii="宋体" w:hAnsi="宋体" w:eastAsia="宋体" w:cs="宋体"/>
          <w:b/>
          <w:color w:val="auto"/>
          <w:sz w:val="24"/>
          <w:szCs w:val="24"/>
          <w:highlight w:val="none"/>
          <w:lang w:val="en-US" w:eastAsia="zh-CN" w:bidi="ar-SA"/>
        </w:rPr>
        <w:t xml:space="preserve">18.</w:t>
      </w:r>
      <w:r>
        <w:rPr>
          <w:rFonts w:hint="eastAsia" w:ascii="宋体" w:hAnsi="宋体" w:cs="宋体"/>
          <w:b/>
          <w:color w:val="auto"/>
          <w:sz w:val="24"/>
          <w:highlight w:val="none"/>
        </w:rPr>
        <w:t xml:space="preserve">开标</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18.1</w:t>
      </w: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18.2</w:t>
      </w: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18.3</w:t>
      </w: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27"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18.4</w:t>
      </w: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18.5</w:t>
      </w:r>
      <w:r>
        <w:rPr>
          <w:rFonts w:hint="eastAsia" w:ascii="宋体" w:hAnsi="宋体" w:cs="宋体"/>
          <w:color w:val="auto"/>
          <w:sz w:val="24"/>
          <w:highlight w:val="none"/>
        </w:rPr>
        <w:t xml:space="preserve">投标人不足3家的，不予开标。</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18.6</w:t>
      </w: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18.7</w:t>
      </w: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18.8</w:t>
      </w:r>
      <w:r>
        <w:rPr>
          <w:rFonts w:hint="eastAsia" w:ascii="宋体" w:hAnsi="宋体" w:cs="宋体"/>
          <w:color w:val="auto"/>
          <w:sz w:val="24"/>
          <w:highlight w:val="none"/>
        </w:rPr>
        <w:t xml:space="preserve">如果在采购活动过程中出现以下情形，导致</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19.</w:t>
      </w:r>
      <w:r>
        <w:rPr>
          <w:rFonts w:hint="eastAsia" w:ascii="宋体" w:hAnsi="宋体" w:cs="宋体"/>
          <w:b/>
          <w:color w:val="auto"/>
          <w:sz w:val="24"/>
          <w:highlight w:val="none"/>
        </w:rPr>
        <w:t xml:space="preserve">资格审查</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19.1</w:t>
      </w:r>
      <w:r>
        <w:rPr>
          <w:rFonts w:hint="eastAsia" w:ascii="宋体" w:hAnsi="宋体" w:cs="宋体"/>
          <w:color w:val="auto"/>
          <w:sz w:val="24"/>
          <w:highlight w:val="none"/>
        </w:rPr>
        <w:t xml:space="preserve">见第三章《资格审查》。</w:t>
      </w:r>
      <w:bookmarkEnd w:id="527"/>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528" w:name="_Toc151193854"/>
      <w:r/>
      <w:bookmarkStart w:id="529" w:name="_Toc151193782"/>
      <w:r/>
      <w:bookmarkStart w:id="530" w:name="_Toc127151741"/>
      <w:r/>
      <w:bookmarkStart w:id="531" w:name="_Toc226337236"/>
      <w:r/>
      <w:bookmarkStart w:id="532" w:name="_Toc265228378"/>
      <w:r/>
      <w:bookmarkStart w:id="533" w:name="_Toc127161454"/>
      <w:r/>
      <w:bookmarkStart w:id="534" w:name="_Toc150774745"/>
      <w:r/>
      <w:bookmarkStart w:id="535" w:name="_Toc127151540"/>
      <w:r/>
      <w:bookmarkStart w:id="536" w:name="_Toc164351634"/>
      <w:r/>
      <w:bookmarkStart w:id="537" w:name="_Toc164229381"/>
      <w:r/>
      <w:bookmarkStart w:id="538" w:name="_Toc142311042"/>
      <w:r/>
      <w:bookmarkStart w:id="539" w:name="_Toc226965813"/>
      <w:r/>
      <w:bookmarkStart w:id="540" w:name="_Toc164608809"/>
      <w:r/>
      <w:bookmarkStart w:id="541" w:name="_Toc164608654"/>
      <w:r/>
      <w:bookmarkStart w:id="542" w:name="_Toc305158808"/>
      <w:r/>
      <w:bookmarkStart w:id="543" w:name="_Toc151190167"/>
      <w:r/>
      <w:bookmarkStart w:id="544" w:name="_Toc150774640"/>
      <w:r/>
      <w:bookmarkStart w:id="545" w:name="_Toc151193638"/>
      <w:r/>
      <w:bookmarkStart w:id="546" w:name="_Toc264969230"/>
      <w:r/>
      <w:bookmarkStart w:id="547" w:name="_Toc150480778"/>
      <w:r/>
      <w:bookmarkStart w:id="548" w:name="_Toc150509291"/>
      <w:r/>
      <w:bookmarkStart w:id="549" w:name="_Toc151193710"/>
      <w:r/>
      <w:bookmarkStart w:id="550" w:name="_Toc226965730"/>
      <w:r/>
      <w:bookmarkStart w:id="551" w:name="_Toc149720833"/>
      <w:r/>
      <w:bookmarkStart w:id="552" w:name="_Toc195842905"/>
      <w:r/>
      <w:bookmarkStart w:id="553" w:name="_Toc151193928"/>
      <w:r/>
      <w:bookmarkStart w:id="554" w:name="_Toc305158882"/>
      <w:r/>
      <w:bookmarkStart w:id="555" w:name="_Toc164229235"/>
      <w:r/>
      <w:bookmarkStart w:id="556" w:name="_Toc226309784"/>
      <w:r>
        <w:rPr>
          <w:rFonts w:hint="eastAsia" w:ascii="宋体" w:hAnsi="宋体" w:eastAsia="宋体" w:cs="宋体"/>
          <w:b/>
          <w:color w:val="auto"/>
          <w:sz w:val="24"/>
          <w:szCs w:val="24"/>
          <w:highlight w:val="none"/>
          <w:lang w:val="en-US" w:eastAsia="zh-CN" w:bidi="ar-SA"/>
        </w:rPr>
        <w:t xml:space="preserve">20.</w:t>
      </w:r>
      <w:r>
        <w:rPr>
          <w:rFonts w:hint="eastAsia" w:ascii="宋体" w:hAnsi="宋体" w:cs="宋体"/>
          <w:b/>
          <w:color w:val="auto"/>
          <w:sz w:val="24"/>
          <w:highlight w:val="none"/>
        </w:rPr>
        <w:t xml:space="preserve">评标委员会</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20.1</w:t>
      </w: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57" w:name="_Toc520356166"/>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20.2</w:t>
      </w: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7"/>
      <w:r/>
      <w:bookmarkStart w:id="558" w:name="_Toc520356169"/>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21.</w:t>
      </w:r>
      <w:r>
        <w:rPr>
          <w:rFonts w:hint="eastAsia" w:ascii="宋体" w:hAnsi="宋体" w:cs="宋体"/>
          <w:b/>
          <w:color w:val="auto"/>
          <w:sz w:val="24"/>
          <w:highlight w:val="none"/>
        </w:rPr>
        <w:t xml:space="preserve">评标程序、评标方法和评标标准</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21.1</w:t>
      </w: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291"/>
        <w:ind w:firstLine="562"/>
        <w:spacing w:before="0" w:line="360" w:lineRule="auto"/>
        <w:rPr>
          <w:rFonts w:hint="eastAsia" w:ascii="宋体" w:hAnsi="宋体" w:eastAsia="宋体" w:cs="宋体"/>
          <w:color w:val="auto"/>
          <w:sz w:val="28"/>
          <w:highlight w:val="none"/>
        </w:rPr>
      </w:pPr>
      <w:r/>
      <w:bookmarkStart w:id="559" w:name="_Toc264969235"/>
      <w:r/>
      <w:bookmarkStart w:id="560" w:name="_Toc265228383"/>
      <w:r/>
      <w:bookmarkStart w:id="561" w:name="_Toc151193787"/>
      <w:r/>
      <w:bookmarkStart w:id="562" w:name="_Toc305158813"/>
      <w:r/>
      <w:bookmarkStart w:id="563" w:name="_Toc150480783"/>
      <w:r/>
      <w:bookmarkStart w:id="564" w:name="_Toc151193643"/>
      <w:r/>
      <w:bookmarkStart w:id="565" w:name="_Toc151193715"/>
      <w:r/>
      <w:bookmarkStart w:id="566" w:name="_Toc226309789"/>
      <w:r/>
      <w:bookmarkStart w:id="567" w:name="_Toc151193859"/>
      <w:r/>
      <w:bookmarkStart w:id="568" w:name="_Toc142311047"/>
      <w:r/>
      <w:bookmarkStart w:id="569" w:name="_Toc150774750"/>
      <w:r/>
      <w:bookmarkStart w:id="570" w:name="_Toc226337241"/>
      <w:r/>
      <w:bookmarkStart w:id="571" w:name="_Toc150509296"/>
      <w:r/>
      <w:bookmarkStart w:id="572" w:name="_Toc226965818"/>
      <w:r/>
      <w:bookmarkStart w:id="573" w:name="_Toc151193933"/>
      <w:r/>
      <w:bookmarkStart w:id="574" w:name="_Toc150774645"/>
      <w:r/>
      <w:bookmarkStart w:id="575" w:name="_Toc195842910"/>
      <w:r/>
      <w:bookmarkStart w:id="576" w:name="_Toc305158887"/>
      <w:r/>
      <w:bookmarkStart w:id="577" w:name="_Toc151190172"/>
      <w:r/>
      <w:bookmarkStart w:id="578" w:name="_Toc127151545"/>
      <w:r/>
      <w:bookmarkStart w:id="579" w:name="_Toc226965735"/>
      <w:r>
        <w:rPr>
          <w:rFonts w:hint="eastAsia" w:ascii="宋体" w:hAnsi="宋体" w:eastAsia="宋体" w:cs="宋体"/>
          <w:color w:val="auto"/>
          <w:sz w:val="28"/>
          <w:highlight w:val="none"/>
        </w:rPr>
        <w:t xml:space="preserve">六   </w:t>
      </w:r>
      <w:bookmarkEnd w:id="558"/>
      <w:r>
        <w:rPr>
          <w:rFonts w:hint="eastAsia" w:ascii="宋体" w:hAnsi="宋体" w:eastAsia="宋体" w:cs="宋体"/>
          <w:color w:val="auto"/>
          <w:sz w:val="28"/>
          <w:highlight w:val="none"/>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580" w:name="_Toc164229388"/>
      <w:r/>
      <w:bookmarkStart w:id="581" w:name="_Toc150509298"/>
      <w:r/>
      <w:bookmarkStart w:id="582" w:name="_Toc226965737"/>
      <w:r/>
      <w:bookmarkStart w:id="583" w:name="_Toc149720840"/>
      <w:r/>
      <w:bookmarkStart w:id="584" w:name="_Toc151193717"/>
      <w:r/>
      <w:bookmarkStart w:id="585" w:name="_Toc151193861"/>
      <w:r/>
      <w:bookmarkStart w:id="586" w:name="_Toc151193645"/>
      <w:r/>
      <w:bookmarkStart w:id="587" w:name="_Toc164608816"/>
      <w:r/>
      <w:bookmarkStart w:id="588" w:name="_Toc305158815"/>
      <w:r/>
      <w:bookmarkStart w:id="589" w:name="_Toc195842912"/>
      <w:r/>
      <w:bookmarkStart w:id="590" w:name="_Toc164229242"/>
      <w:r/>
      <w:bookmarkStart w:id="591" w:name="_Toc164608661"/>
      <w:r/>
      <w:bookmarkStart w:id="592" w:name="_Toc265228385"/>
      <w:r/>
      <w:bookmarkStart w:id="593" w:name="_Toc226965820"/>
      <w:r/>
      <w:bookmarkStart w:id="594" w:name="_Toc264969237"/>
      <w:r/>
      <w:bookmarkStart w:id="595" w:name="_Toc226337243"/>
      <w:r/>
      <w:bookmarkStart w:id="596" w:name="_Toc151193789"/>
      <w:r/>
      <w:bookmarkStart w:id="597" w:name="_Toc150774752"/>
      <w:r/>
      <w:bookmarkStart w:id="598" w:name="_Toc151193935"/>
      <w:r/>
      <w:bookmarkStart w:id="599" w:name="_Toc150480785"/>
      <w:r/>
      <w:bookmarkStart w:id="600" w:name="_Toc127151547"/>
      <w:r/>
      <w:bookmarkStart w:id="601" w:name="_Toc151190174"/>
      <w:r/>
      <w:bookmarkStart w:id="602" w:name="_Toc226309791"/>
      <w:r/>
      <w:bookmarkStart w:id="603" w:name="_Toc164351641"/>
      <w:r/>
      <w:bookmarkStart w:id="604" w:name="_Toc127151748"/>
      <w:r/>
      <w:bookmarkStart w:id="605" w:name="_Toc305158889"/>
      <w:r/>
      <w:bookmarkStart w:id="606" w:name="_Toc142311049"/>
      <w:r/>
      <w:bookmarkStart w:id="607" w:name="_Toc127161461"/>
      <w:r/>
      <w:bookmarkStart w:id="608" w:name="_Toc150774647"/>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22.</w:t>
      </w:r>
      <w:r>
        <w:rPr>
          <w:rFonts w:hint="eastAsia" w:ascii="宋体" w:hAnsi="宋体" w:cs="宋体"/>
          <w:b/>
          <w:color w:val="auto"/>
          <w:sz w:val="24"/>
          <w:highlight w:val="none"/>
        </w:rPr>
        <w:t xml:space="preserve">确定中标人</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22.1</w:t>
      </w: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609" w:name="_Toc305158817"/>
      <w:r/>
      <w:bookmarkStart w:id="610" w:name="_Toc305158891"/>
      <w:r/>
      <w:bookmarkStart w:id="611" w:name="_Toc127151750"/>
      <w:r/>
      <w:bookmarkStart w:id="612" w:name="_Toc151190176"/>
      <w:r/>
      <w:bookmarkStart w:id="613" w:name="_Toc150774649"/>
      <w:r/>
      <w:bookmarkStart w:id="614" w:name="_Toc164608818"/>
      <w:r/>
      <w:bookmarkStart w:id="615" w:name="_Toc164608663"/>
      <w:r/>
      <w:bookmarkStart w:id="616" w:name="_Toc226965822"/>
      <w:r/>
      <w:bookmarkStart w:id="617" w:name="_Toc226309793"/>
      <w:r/>
      <w:bookmarkStart w:id="618" w:name="_Toc264969239"/>
      <w:r/>
      <w:bookmarkStart w:id="619" w:name="_Toc127161463"/>
      <w:r/>
      <w:bookmarkStart w:id="620" w:name="_Toc151193863"/>
      <w:r/>
      <w:bookmarkStart w:id="621" w:name="_Toc226965739"/>
      <w:r/>
      <w:bookmarkStart w:id="622" w:name="_Toc127151549"/>
      <w:r/>
      <w:bookmarkStart w:id="623" w:name="_Toc151193937"/>
      <w:r/>
      <w:bookmarkStart w:id="624" w:name="_Toc151193791"/>
      <w:r/>
      <w:bookmarkStart w:id="625" w:name="_Toc195842914"/>
      <w:r/>
      <w:bookmarkStart w:id="626" w:name="_Toc150480787"/>
      <w:r/>
      <w:bookmarkStart w:id="627" w:name="_Toc226337245"/>
      <w:r/>
      <w:bookmarkStart w:id="628" w:name="_Toc149720842"/>
      <w:r/>
      <w:bookmarkStart w:id="629" w:name="_Toc164229244"/>
      <w:r/>
      <w:bookmarkStart w:id="630" w:name="_Toc150509300"/>
      <w:r/>
      <w:bookmarkStart w:id="631" w:name="_Toc164351643"/>
      <w:r/>
      <w:bookmarkStart w:id="632" w:name="_Toc265228387"/>
      <w:r/>
      <w:bookmarkStart w:id="633" w:name="_Toc164229390"/>
      <w:r/>
      <w:bookmarkStart w:id="634" w:name="_Toc151193719"/>
      <w:r/>
      <w:bookmarkStart w:id="635" w:name="_Toc150774754"/>
      <w:r/>
      <w:bookmarkStart w:id="636" w:name="_Toc142311051"/>
      <w:r/>
      <w:bookmarkStart w:id="637" w:name="_Toc151193647"/>
      <w:r/>
      <w:bookmarkStart w:id="638" w:name="_Ref467306425"/>
      <w:r/>
      <w:bookmarkStart w:id="639" w:name="_Ref467307090"/>
      <w:r/>
      <w:bookmarkStart w:id="640" w:name="_Toc520356176"/>
      <w:r>
        <w:rPr>
          <w:rFonts w:hint="eastAsia" w:ascii="宋体" w:hAnsi="宋体" w:eastAsia="宋体" w:cs="宋体"/>
          <w:b/>
          <w:color w:val="auto"/>
          <w:sz w:val="24"/>
          <w:szCs w:val="24"/>
          <w:highlight w:val="none"/>
          <w:lang w:val="en-US" w:eastAsia="zh-CN" w:bidi="ar-SA"/>
        </w:rPr>
        <w:t xml:space="preserve">23.</w:t>
      </w:r>
      <w:r>
        <w:rPr>
          <w:rFonts w:hint="eastAsia" w:ascii="宋体" w:hAnsi="宋体" w:cs="宋体"/>
          <w:b/>
          <w:color w:val="auto"/>
          <w:sz w:val="24"/>
          <w:highlight w:val="none"/>
        </w:rPr>
        <w:t xml:space="preserve">中标公告与中标通知书</w:t>
      </w:r>
      <w:bookmarkEnd w:id="609"/>
      <w:r/>
      <w:bookmarkEnd w:id="610"/>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23.1</w:t>
      </w:r>
      <w:r>
        <w:rPr>
          <w:rFonts w:hint="eastAsia" w:ascii="宋体" w:hAnsi="宋体" w:cs="宋体"/>
          <w:color w:val="auto"/>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23.2</w:t>
      </w: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24.</w:t>
      </w:r>
      <w:r>
        <w:rPr>
          <w:rFonts w:hint="eastAsia" w:ascii="宋体" w:hAnsi="宋体" w:cs="宋体"/>
          <w:b/>
          <w:color w:val="auto"/>
          <w:sz w:val="24"/>
          <w:highlight w:val="none"/>
        </w:rPr>
        <w:t xml:space="preserve">废标</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24.1</w:t>
      </w:r>
      <w:r>
        <w:rPr>
          <w:rFonts w:hint="eastAsia" w:ascii="宋体" w:hAnsi="宋体" w:cs="宋体"/>
          <w:color w:val="auto"/>
          <w:sz w:val="24"/>
          <w:highlight w:val="none"/>
        </w:rPr>
        <w:t xml:space="preserve">在招标采购中，出现下列情形之一的，应予废标：</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24.1.1</w:t>
      </w: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24.1.2</w:t>
      </w:r>
      <w:r>
        <w:rPr>
          <w:rFonts w:hint="eastAsia" w:ascii="宋体" w:hAnsi="宋体" w:cs="宋体"/>
          <w:color w:val="auto"/>
          <w:sz w:val="24"/>
          <w:highlight w:val="none"/>
        </w:rPr>
        <w:t xml:space="preserve">出现影响采购公正的违法、违规行为的；</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24.1.3</w:t>
      </w:r>
      <w:r>
        <w:rPr>
          <w:rFonts w:hint="eastAsia" w:ascii="宋体" w:hAnsi="宋体" w:cs="宋体"/>
          <w:color w:val="auto"/>
          <w:sz w:val="24"/>
          <w:highlight w:val="none"/>
        </w:rPr>
        <w:t xml:space="preserve">投标人的报价均超过了采购预算，采购人不能支付的；</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24.1.4</w:t>
      </w:r>
      <w:r>
        <w:rPr>
          <w:rFonts w:hint="eastAsia" w:ascii="宋体" w:hAnsi="宋体" w:cs="宋体"/>
          <w:color w:val="auto"/>
          <w:sz w:val="24"/>
          <w:highlight w:val="none"/>
        </w:rPr>
        <w:t xml:space="preserve">因重大变故，采购任务取消的。</w:t>
      </w:r>
      <w:r/>
    </w:p>
    <w:p>
      <w:pPr>
        <w:numPr>
          <w:ilvl w:val="2"/>
          <w:numId w:val="0"/>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24.1.5</w:t>
      </w: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24.2</w:t>
      </w:r>
      <w:r>
        <w:rPr>
          <w:rFonts w:hint="eastAsia" w:ascii="宋体" w:hAnsi="宋体" w:cs="宋体"/>
          <w:color w:val="auto"/>
          <w:sz w:val="24"/>
          <w:highlight w:val="none"/>
        </w:rPr>
        <w:t xml:space="preserve">废标后，采购人将废标理由通知所有投标人。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bookmarkStart w:id="641" w:name="_Toc226965823"/>
      <w:r/>
      <w:bookmarkStart w:id="642" w:name="_Ref467306978"/>
      <w:r/>
      <w:bookmarkStart w:id="643" w:name="_Toc164351644"/>
      <w:r/>
      <w:bookmarkStart w:id="644" w:name="_Toc164229245"/>
      <w:r/>
      <w:bookmarkStart w:id="645" w:name="_Toc150480788"/>
      <w:r/>
      <w:bookmarkStart w:id="646" w:name="_Toc164229391"/>
      <w:r/>
      <w:bookmarkStart w:id="647" w:name="_Toc305158818"/>
      <w:r/>
      <w:bookmarkStart w:id="648" w:name="_Toc149720843"/>
      <w:r/>
      <w:bookmarkStart w:id="649" w:name="_Toc127151751"/>
      <w:r/>
      <w:bookmarkStart w:id="650" w:name="_Toc150509301"/>
      <w:r/>
      <w:bookmarkStart w:id="651" w:name="_Toc151193792"/>
      <w:r/>
      <w:bookmarkStart w:id="652" w:name="_Toc151193720"/>
      <w:r/>
      <w:bookmarkStart w:id="653" w:name="_Toc305158892"/>
      <w:r/>
      <w:bookmarkStart w:id="654" w:name="_Toc226309794"/>
      <w:r/>
      <w:bookmarkStart w:id="655" w:name="_Toc226337246"/>
      <w:r/>
      <w:bookmarkStart w:id="656" w:name="_Toc520356175"/>
      <w:r/>
      <w:bookmarkStart w:id="657" w:name="_Toc150774650"/>
      <w:r/>
      <w:bookmarkStart w:id="658" w:name="_Toc142311052"/>
      <w:r/>
      <w:bookmarkStart w:id="659" w:name="_Toc265228388"/>
      <w:r/>
      <w:bookmarkStart w:id="660" w:name="_Ref467307204"/>
      <w:r/>
      <w:bookmarkStart w:id="661" w:name="_Toc164608819"/>
      <w:r/>
      <w:bookmarkStart w:id="662" w:name="_Toc150774755"/>
      <w:r/>
      <w:bookmarkStart w:id="663" w:name="_Toc164608664"/>
      <w:r/>
      <w:bookmarkStart w:id="664" w:name="_Toc151190177"/>
      <w:r/>
      <w:bookmarkStart w:id="665" w:name="_Toc127151550"/>
      <w:r/>
      <w:bookmarkStart w:id="666" w:name="_Toc264969240"/>
      <w:r/>
      <w:bookmarkStart w:id="667" w:name="_Toc226965740"/>
      <w:r/>
      <w:bookmarkStart w:id="668" w:name="_Toc151193864"/>
      <w:r/>
      <w:bookmarkStart w:id="669" w:name="_Toc151193648"/>
      <w:r/>
      <w:bookmarkStart w:id="670" w:name="_Toc151193938"/>
      <w:r/>
      <w:bookmarkStart w:id="671" w:name="_Toc127161464"/>
      <w:r/>
      <w:bookmarkStart w:id="672" w:name="_Ref467307062"/>
      <w:r/>
      <w:bookmarkStart w:id="673" w:name="_Ref467306377"/>
      <w:r/>
      <w:bookmarkStart w:id="674" w:name="_Toc195842915"/>
      <w:r>
        <w:rPr>
          <w:rFonts w:hint="eastAsia" w:ascii="宋体" w:hAnsi="宋体" w:eastAsia="宋体" w:cs="宋体"/>
          <w:b/>
          <w:color w:val="auto"/>
          <w:sz w:val="24"/>
          <w:szCs w:val="24"/>
          <w:highlight w:val="none"/>
          <w:lang w:val="en-US" w:eastAsia="zh-CN" w:bidi="ar-SA"/>
        </w:rPr>
        <w:t xml:space="preserve">25.</w:t>
      </w:r>
      <w:r>
        <w:rPr>
          <w:rFonts w:hint="eastAsia" w:ascii="宋体" w:hAnsi="宋体" w:cs="宋体"/>
          <w:b/>
          <w:color w:val="auto"/>
          <w:sz w:val="24"/>
          <w:highlight w:val="none"/>
        </w:rPr>
        <w:t xml:space="preserve">签订合同</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25.1</w:t>
      </w: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25.2</w:t>
      </w: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25.3</w:t>
      </w: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25.4</w:t>
      </w:r>
      <w:r>
        <w:rPr>
          <w:rFonts w:hint="eastAsia" w:ascii="宋体" w:hAnsi="宋体" w:cs="宋体"/>
          <w:color w:val="auto"/>
          <w:sz w:val="24"/>
          <w:highlight w:val="none"/>
        </w:rPr>
        <w:t xml:space="preserve">政府采购合同不能转包。</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25.5</w:t>
      </w: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38"/>
      <w:r/>
      <w:bookmarkEnd w:id="639"/>
      <w:r/>
      <w:bookmarkEnd w:id="640"/>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26.</w:t>
      </w:r>
      <w:r>
        <w:rPr>
          <w:rFonts w:hint="eastAsia" w:ascii="宋体" w:hAnsi="宋体" w:cs="宋体"/>
          <w:b/>
          <w:color w:val="auto"/>
          <w:sz w:val="24"/>
          <w:highlight w:val="none"/>
        </w:rPr>
        <w:t xml:space="preserve">询问与质疑</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26.1</w:t>
      </w:r>
      <w:r>
        <w:rPr>
          <w:rFonts w:hint="eastAsia" w:ascii="宋体" w:hAnsi="宋体" w:cs="宋体"/>
          <w:color w:val="auto"/>
          <w:sz w:val="24"/>
          <w:highlight w:val="none"/>
        </w:rPr>
        <w:t xml:space="preserve">询问</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26.1.1</w:t>
      </w: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26.1.2</w:t>
      </w: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0"/>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26.2</w:t>
      </w:r>
      <w:r>
        <w:rPr>
          <w:rFonts w:hint="eastAsia" w:ascii="宋体" w:hAnsi="宋体" w:cs="宋体"/>
          <w:color w:val="auto"/>
          <w:sz w:val="24"/>
          <w:highlight w:val="none"/>
        </w:rPr>
        <w:t xml:space="preserve">质疑</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26.2.1</w:t>
      </w: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26.2.2</w:t>
      </w: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26.2.3</w:t>
      </w:r>
      <w:r>
        <w:rPr>
          <w:rFonts w:hint="eastAsia" w:ascii="宋体" w:hAnsi="宋体" w:cs="宋体"/>
          <w:color w:val="auto"/>
          <w:sz w:val="24"/>
          <w:highlight w:val="none"/>
        </w:rPr>
        <w:t xml:space="preserve">质疑函须使用财政部制定的范本文件。（下载网址：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"http://gks.mof.gov.cn/ztztz/zhengfucaigouguanli/201802/t20180201_2804589.htm" </w:instrText>
      </w:r>
      <w:r>
        <w:rPr>
          <w:rFonts w:hint="eastAsia" w:ascii="宋体" w:hAnsi="宋体" w:cs="宋体"/>
          <w:color w:val="auto"/>
          <w:highlight w:val="none"/>
        </w:rPr>
        <w:fldChar w:fldCharType="separate"/>
      </w:r>
      <w:r>
        <w:rPr>
          <w:rStyle w:val="1295"/>
          <w:rFonts w:hint="eastAsia" w:ascii="宋体" w:hAnsi="宋体" w:cs="宋体"/>
          <w:color w:val="auto"/>
          <w:highlight w:val="none"/>
        </w:rPr>
        <w:t xml:space="preserve">http://gk</w:t>
      </w:r>
      <w:bookmarkStart w:id="675" w:name="_Hlt100654014"/>
      <w:r>
        <w:rPr>
          <w:rStyle w:val="1295"/>
          <w:rFonts w:hint="eastAsia" w:ascii="宋体" w:hAnsi="宋体" w:cs="宋体"/>
          <w:color w:val="auto"/>
          <w:highlight w:val="none"/>
        </w:rPr>
        <w:t xml:space="preserve">s</w:t>
      </w:r>
      <w:bookmarkEnd w:id="675"/>
      <w:r>
        <w:rPr>
          <w:rStyle w:val="1295"/>
          <w:rFonts w:hint="eastAsia" w:ascii="宋体" w:hAnsi="宋体" w:cs="宋体"/>
          <w:color w:val="auto"/>
          <w:highlight w:val="none"/>
        </w:rPr>
        <w:t xml:space="preserve">.m</w:t>
      </w:r>
      <w:bookmarkStart w:id="676" w:name="_Hlt100653993"/>
      <w:r/>
      <w:bookmarkStart w:id="677" w:name="_Hlt100653994"/>
      <w:r>
        <w:rPr>
          <w:rStyle w:val="1295"/>
          <w:rFonts w:hint="eastAsia" w:ascii="宋体" w:hAnsi="宋体" w:cs="宋体"/>
          <w:color w:val="auto"/>
          <w:highlight w:val="none"/>
        </w:rPr>
        <w:t xml:space="preserve">o</w:t>
      </w:r>
      <w:bookmarkEnd w:id="676"/>
      <w:r/>
      <w:bookmarkEnd w:id="677"/>
      <w:r>
        <w:rPr>
          <w:rStyle w:val="1295"/>
          <w:rFonts w:hint="eastAsia" w:ascii="宋体" w:hAnsi="宋体" w:cs="宋体"/>
          <w:color w:val="auto"/>
          <w:highlight w:val="none"/>
        </w:rPr>
        <w:t xml:space="preserve">f.gov.cn/ztztz/zhengfucaigouguanli/201802/t20180201_2804589.htm</w:t>
      </w:r>
      <w:r>
        <w:rPr>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26.2.4</w:t>
      </w: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0"/>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26.2.5</w:t>
      </w: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26.3</w:t>
      </w:r>
      <w:r>
        <w:rPr>
          <w:rFonts w:hint="eastAsia" w:ascii="宋体" w:hAnsi="宋体" w:cs="宋体"/>
          <w:color w:val="auto"/>
          <w:sz w:val="24"/>
          <w:highlight w:val="none"/>
        </w:rPr>
        <w:t xml:space="preserve">接收询问和质疑的联系部门、联系电话和通讯地址见《投标人须知资料表》。</w:t>
      </w:r>
      <w:r/>
    </w:p>
    <w:p>
      <w:pPr>
        <w:numPr>
          <w:ilvl w:val="0"/>
          <w:numId w:val="0"/>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27.</w:t>
      </w:r>
      <w:r>
        <w:rPr>
          <w:rFonts w:hint="eastAsia" w:ascii="宋体" w:hAnsi="宋体" w:cs="宋体"/>
          <w:b/>
          <w:color w:val="auto"/>
          <w:sz w:val="24"/>
          <w:highlight w:val="none"/>
        </w:rPr>
        <w:t xml:space="preserve">代理费</w:t>
      </w:r>
      <w:r/>
    </w:p>
    <w:p>
      <w:pPr>
        <w:numPr>
          <w:ilvl w:val="1"/>
          <w:numId w:val="0"/>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27.1</w:t>
      </w: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4"/>
      <w:r/>
      <w:bookmarkEnd w:id="15"/>
      <w:r/>
      <w:r/>
    </w:p>
    <w:p>
      <w:pPr>
        <w:rPr>
          <w:rFonts w:hint="eastAsia" w:ascii="宋体" w:hAnsi="宋体" w:cs="宋体"/>
          <w:b/>
          <w:color w:val="auto"/>
          <w:sz w:val="36"/>
          <w:szCs w:val="36"/>
          <w:highlight w:val="none"/>
        </w:rPr>
      </w:pPr>
      <w:r/>
      <w:bookmarkStart w:id="678" w:name="_Toc141182242"/>
      <w:r/>
      <w:bookmarkEnd w:id="678"/>
      <w:r>
        <w:rPr>
          <w:rFonts w:hint="eastAsia"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第三章   资格审查</w:t>
      </w:r>
      <w:bookmarkStart w:id="679"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680" w:name="_Toc99301422"/>
      <w:r>
        <w:rPr>
          <w:rFonts w:hint="eastAsia" w:ascii="宋体" w:hAnsi="宋体" w:cs="宋体"/>
          <w:b/>
          <w:color w:val="auto"/>
          <w:sz w:val="24"/>
          <w:highlight w:val="none"/>
        </w:rPr>
        <w:t xml:space="preserve">一、资格审查程序</w:t>
      </w:r>
      <w:bookmarkEnd w:id="680"/>
      <w:r/>
      <w:r/>
    </w:p>
    <w:p>
      <w:pPr>
        <w:numPr>
          <w:ilvl w:val="0"/>
          <w:numId w:val="5"/>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5"/>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5"/>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5"/>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11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934"/>
        <w:gridCol w:w="4705"/>
        <w:gridCol w:w="159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681" w:name="_Hlt487972895"/>
            <w:r/>
            <w:bookmarkEnd w:id="681"/>
            <w:r>
              <w:rPr>
                <w:rFonts w:hint="eastAsia" w:ascii="宋体" w:hAnsi="宋体" w:cs="宋体"/>
                <w:b/>
                <w:color w:val="auto"/>
                <w:sz w:val="24"/>
                <w:highlight w:val="none"/>
              </w:rPr>
              <w:t xml:space="preserve">序号</w:t>
            </w:r>
            <w:r/>
          </w:p>
        </w:tc>
        <w:tc>
          <w:tcPr>
            <w:tcW w:w="1066"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中小企业声明函</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679"/>
            <w:r/>
            <w:r/>
          </w:p>
        </w:tc>
      </w:tr>
    </w:tbl>
    <w:p>
      <w:pPr>
        <w:jc w:val="left"/>
        <w:widowControl/>
        <w:rPr>
          <w:rFonts w:hint="eastAsia" w:ascii="宋体" w:hAnsi="宋体" w:cs="宋体"/>
          <w:color w:val="auto"/>
          <w:sz w:val="24"/>
          <w:highlight w:val="none"/>
        </w:rPr>
      </w:pPr>
      <w:r/>
      <w:bookmarkStart w:id="682" w:name="_Toc127161490"/>
      <w:r/>
      <w:bookmarkStart w:id="683" w:name="_Toc127151779"/>
      <w:r/>
      <w:bookmarkStart w:id="684" w:name="_Toc353825550"/>
      <w:r/>
      <w:bookmarkStart w:id="685" w:name="_Toc353873940"/>
      <w:r/>
      <w:bookmarkStart w:id="686" w:name="_Toc226965858"/>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第四章   </w:t>
      </w:r>
      <w:bookmarkEnd w:id="682"/>
      <w:r/>
      <w:bookmarkEnd w:id="683"/>
      <w:r/>
      <w:bookmarkEnd w:id="684"/>
      <w:r/>
      <w:bookmarkEnd w:id="685"/>
      <w:r/>
      <w:bookmarkEnd w:id="686"/>
      <w:r/>
      <w:bookmarkStart w:id="687" w:name="_Hlt164229061"/>
      <w:r/>
      <w:bookmarkEnd w:id="687"/>
      <w:r>
        <w:rPr>
          <w:rFonts w:hint="eastAsia" w:ascii="宋体" w:hAnsi="宋体" w:cs="宋体"/>
          <w:b/>
          <w:color w:val="auto"/>
          <w:sz w:val="36"/>
          <w:szCs w:val="36"/>
          <w:highlight w:val="none"/>
        </w:rPr>
        <w:t xml:space="preserve">评标程序、评标方法和评标标准</w:t>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0"/>
        </w:numPr>
        <w:ind w:left="0" w:firstLine="482"/>
        <w:spacing w:line="360" w:lineRule="auto"/>
        <w:tabs>
          <w:tab w:val="left" w:pos="360" w:leader="none"/>
          <w:tab w:val="left" w:pos="851" w:leader="none"/>
        </w:tabs>
        <w:rPr>
          <w:rFonts w:hint="eastAsia" w:ascii="宋体" w:hAnsi="宋体" w:cs="宋体"/>
          <w:b/>
          <w:color w:val="auto"/>
          <w:sz w:val="24"/>
          <w:highlight w:val="none"/>
        </w:rPr>
        <w:outlineLvl w:val="1"/>
      </w:pPr>
      <w:r/>
      <w:bookmarkStart w:id="688" w:name="_Toc150774641"/>
      <w:r/>
      <w:bookmarkStart w:id="689" w:name="_Toc150774746"/>
      <w:r/>
      <w:bookmarkStart w:id="690" w:name="_Toc151193711"/>
      <w:r/>
      <w:bookmarkStart w:id="691" w:name="_Toc226965731"/>
      <w:r/>
      <w:bookmarkStart w:id="692" w:name="_Toc164351635"/>
      <w:r/>
      <w:bookmarkStart w:id="693" w:name="_Toc127151742"/>
      <w:r/>
      <w:bookmarkStart w:id="694" w:name="_Toc149720834"/>
      <w:r/>
      <w:bookmarkStart w:id="695" w:name="_Toc305158883"/>
      <w:r/>
      <w:bookmarkStart w:id="696" w:name="_Toc226965814"/>
      <w:r/>
      <w:bookmarkStart w:id="697" w:name="_Toc195842906"/>
      <w:r/>
      <w:bookmarkStart w:id="698" w:name="_Toc226309785"/>
      <w:r/>
      <w:bookmarkStart w:id="699" w:name="_Toc127161455"/>
      <w:r/>
      <w:bookmarkStart w:id="700" w:name="_Toc164608655"/>
      <w:r/>
      <w:bookmarkStart w:id="701" w:name="_Toc151193783"/>
      <w:r/>
      <w:bookmarkStart w:id="702" w:name="_Toc164229382"/>
      <w:r/>
      <w:bookmarkStart w:id="703" w:name="_Toc164608810"/>
      <w:r/>
      <w:bookmarkStart w:id="704" w:name="_Toc226337237"/>
      <w:r/>
      <w:bookmarkStart w:id="705" w:name="_Toc151193639"/>
      <w:r/>
      <w:bookmarkStart w:id="706" w:name="_Toc151190168"/>
      <w:r/>
      <w:bookmarkStart w:id="707" w:name="_Toc127151541"/>
      <w:r/>
      <w:bookmarkStart w:id="708" w:name="_Toc164229236"/>
      <w:r/>
      <w:bookmarkStart w:id="709" w:name="_Toc265228379"/>
      <w:r/>
      <w:bookmarkStart w:id="710" w:name="_Toc151193855"/>
      <w:r/>
      <w:bookmarkStart w:id="711" w:name="_Toc150509292"/>
      <w:r/>
      <w:bookmarkStart w:id="712" w:name="_Toc305158809"/>
      <w:r/>
      <w:bookmarkStart w:id="713" w:name="_Toc264969231"/>
      <w:r/>
      <w:bookmarkStart w:id="714" w:name="_Toc150480779"/>
      <w:r/>
      <w:bookmarkStart w:id="715" w:name="_Toc142311043"/>
      <w:r/>
      <w:bookmarkStart w:id="716" w:name="_Toc151193929"/>
      <w:r/>
      <w:bookmarkStart w:id="717" w:name="_Toc353825551"/>
      <w:r/>
      <w:bookmarkStart w:id="718" w:name="_Toc353873941"/>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highlight w:val="none"/>
        </w:rPr>
        <w:t xml:space="preserve">投标文件的符合性审查</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0"/>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w:t>
      </w: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19" w:name="_Toc520356167"/>
      <w:r/>
      <w:r/>
    </w:p>
    <w:p>
      <w:pPr>
        <w:numPr>
          <w:ilvl w:val="1"/>
          <w:numId w:val="0"/>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1.2</w:t>
      </w: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19"/>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11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750"/>
        <w:gridCol w:w="6492"/>
      </w:tblGrid>
      <w:tr>
        <w:trPr>
          <w:jc w:val="center"/>
          <w:trHeight w:val="300"/>
        </w:trPr>
        <w:tc>
          <w:tcPr>
            <w:tcW w:w="40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w:t>
            </w:r>
            <w:r>
              <w:rPr>
                <w:rFonts w:hint="eastAsia" w:ascii="宋体" w:hAnsi="宋体" w:cs="宋体"/>
                <w:color w:val="auto"/>
                <w:sz w:val="24"/>
                <w:highlight w:val="none"/>
              </w:rPr>
              <w:t xml:space="preserve">采购包最高限价</w:t>
            </w:r>
            <w:r>
              <w:rPr>
                <w:rFonts w:hint="eastAsia" w:ascii="宋体" w:hAnsi="宋体" w:cs="宋体"/>
                <w:color w:val="auto"/>
                <w:sz w:val="24"/>
                <w:highlight w:val="none"/>
                <w:lang w:val="en-US" w:eastAsia="zh-CN"/>
              </w:rPr>
              <w:t xml:space="preserve">总价和单价</w:t>
            </w:r>
            <w:r>
              <w:rPr>
                <w:rFonts w:hint="eastAsia" w:ascii="宋体" w:hAnsi="宋体" w:cs="宋体"/>
                <w:color w:val="auto"/>
                <w:sz w:val="24"/>
                <w:highlight w:val="none"/>
              </w:rPr>
              <w:t xml:space="preserve">；</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6"/>
        </w:numPr>
        <w:spacing w:line="360" w:lineRule="auto"/>
        <w:tabs>
          <w:tab w:val="left" w:pos="1080" w:leader="none"/>
          <w:tab w:val="left" w:pos="1589" w:leader="none"/>
        </w:tabs>
        <w:rPr>
          <w:rFonts w:hint="eastAsia" w:ascii="宋体" w:hAnsi="宋体" w:cs="宋体"/>
          <w:color w:val="auto"/>
          <w:sz w:val="24"/>
          <w:highlight w:val="none"/>
        </w:rPr>
        <w:sectPr>
          <w:headerReference w:type="even" r:id="rId10"/>
          <w:headerReference w:type="first" r:id="rId11"/>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auto"/>
          <w:sz w:val="24"/>
          <w:highlight w:val="none"/>
        </w:rPr>
      </w:r>
      <w:r/>
    </w:p>
    <w:p>
      <w:pPr>
        <w:numPr>
          <w:ilvl w:val="0"/>
          <w:numId w:val="0"/>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highlight w:val="none"/>
        </w:rPr>
        <w:t xml:space="preserve">投标文件有关事项的澄清或者说明</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w:t>
      </w: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2.2</w:t>
      </w: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0"/>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2.3</w:t>
      </w:r>
      <w:r>
        <w:rPr>
          <w:rFonts w:hint="eastAsia" w:ascii="宋体" w:hAnsi="宋体" w:cs="宋体"/>
          <w:color w:val="auto"/>
          <w:sz w:val="24"/>
          <w:highlight w:val="none"/>
        </w:rPr>
        <w:t xml:space="preserve">评审过程中出现下列情形之一的，评标委员会应当启动异常低价响应审查程序：</w:t>
      </w:r>
      <w:r/>
    </w:p>
    <w:p>
      <w:pPr>
        <w:numPr>
          <w:ilvl w:val="2"/>
          <w:numId w:val="0"/>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cs="宋体"/>
          <w:color w:val="auto"/>
          <w:sz w:val="24"/>
          <w:highlight w:val="none"/>
        </w:rPr>
        <w:t xml:space="preserve">投标报价低于全部通过符合性审查供应商投标报价平均值50%的，即投标报价＜全部通过符合性审查供应商投标报价平均值×50%；</w:t>
      </w:r>
      <w:r/>
    </w:p>
    <w:p>
      <w:pPr>
        <w:numPr>
          <w:ilvl w:val="2"/>
          <w:numId w:val="0"/>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2.3.2</w:t>
      </w:r>
      <w:r>
        <w:rPr>
          <w:rFonts w:hint="eastAsia" w:ascii="宋体" w:hAnsi="宋体" w:cs="宋体"/>
          <w:color w:val="auto"/>
          <w:sz w:val="24"/>
          <w:highlight w:val="none"/>
        </w:rPr>
        <w:t xml:space="preserve">投标报价低于通过符合性审查的次低报价供应商投标报价50%的，即投标报价＜通过符合性审查的次低报价供应商投标报价×50%；</w:t>
      </w:r>
      <w:r/>
    </w:p>
    <w:p>
      <w:pPr>
        <w:numPr>
          <w:ilvl w:val="2"/>
          <w:numId w:val="0"/>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2.3.3</w:t>
      </w:r>
      <w:r>
        <w:rPr>
          <w:rFonts w:hint="eastAsia" w:ascii="宋体" w:hAnsi="宋体" w:cs="宋体"/>
          <w:color w:val="auto"/>
          <w:sz w:val="24"/>
          <w:highlight w:val="none"/>
        </w:rPr>
        <w:t xml:space="preserve">投标报价低于采购项目最高限价45%的，即投标报价＜采购项目最高限价×45%；</w:t>
      </w:r>
      <w:r/>
    </w:p>
    <w:p>
      <w:pPr>
        <w:numPr>
          <w:ilvl w:val="2"/>
          <w:numId w:val="0"/>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2.3.4</w:t>
      </w:r>
      <w:r>
        <w:rPr>
          <w:rFonts w:hint="eastAsia" w:ascii="宋体" w:hAnsi="宋体" w:cs="宋体"/>
          <w:color w:val="auto"/>
          <w:sz w:val="24"/>
          <w:highlight w:val="none"/>
        </w:rPr>
        <w:t xml:space="preserve">评标委员会基于专业判断，认为供应商报价过低，有可能影响产品质量或者不能诚信履约的其他情形。</w:t>
      </w:r>
      <w:r/>
    </w:p>
    <w:p>
      <w:pPr>
        <w:numPr>
          <w:ilvl w:val="1"/>
          <w:numId w:val="0"/>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2.4</w:t>
      </w:r>
      <w:r>
        <w:rPr>
          <w:rFonts w:hint="eastAsia" w:ascii="宋体" w:hAnsi="宋体" w:cs="宋体"/>
          <w:color w:val="auto"/>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0"/>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2.5</w:t>
      </w:r>
      <w:r>
        <w:rPr>
          <w:rFonts w:hint="eastAsia" w:ascii="宋体" w:hAnsi="宋体" w:cs="宋体"/>
          <w:color w:val="auto"/>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0"/>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2.6</w:t>
      </w:r>
      <w:r>
        <w:rPr>
          <w:rFonts w:hint="eastAsia" w:ascii="宋体" w:hAnsi="宋体" w:cs="宋体"/>
          <w:color w:val="auto"/>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1"/>
          <w:numId w:val="0"/>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2.7</w:t>
      </w: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2.8</w:t>
      </w: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2.9</w:t>
      </w:r>
      <w:r>
        <w:rPr>
          <w:rFonts w:hint="eastAsia" w:ascii="宋体" w:hAnsi="宋体" w:cs="宋体"/>
          <w:color w:val="auto"/>
          <w:sz w:val="24"/>
          <w:highlight w:val="none"/>
        </w:rPr>
        <w:t xml:space="preserve">投标文件报价出现前后不一致的，按照下列规定修正：</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2.9.1</w:t>
      </w: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0"/>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2.9.2</w:t>
      </w: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0"/>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2.9.3</w:t>
      </w: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0"/>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2.9.4</w:t>
      </w:r>
      <w:r>
        <w:rPr>
          <w:rFonts w:hint="eastAsia" w:ascii="宋体" w:hAnsi="宋体" w:cs="宋体"/>
          <w:color w:val="auto"/>
          <w:sz w:val="24"/>
          <w:highlight w:val="none"/>
        </w:rPr>
        <w:t xml:space="preserve">大写金额和小写金额不一致的，以大写金额为准；</w:t>
      </w:r>
      <w:r/>
    </w:p>
    <w:p>
      <w:pPr>
        <w:numPr>
          <w:ilvl w:val="2"/>
          <w:numId w:val="0"/>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2.9.5</w:t>
      </w: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0"/>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2.9.6</w:t>
      </w:r>
      <w:r>
        <w:rPr>
          <w:rFonts w:hint="eastAsia" w:ascii="宋体" w:hAnsi="宋体" w:cs="宋体"/>
          <w:color w:val="auto"/>
          <w:sz w:val="24"/>
          <w:highlight w:val="none"/>
        </w:rPr>
        <w:t xml:space="preserve">总价金额与按单价汇总金额不一致的，以单价金额计算结果为准。</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2.9.7</w:t>
      </w: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0"/>
        </w:numPr>
        <w:ind w:left="0" w:firstLine="482"/>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2.10</w:t>
      </w: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：只有符合第二章《投标人须知》5.2、5.9条规定情形的，可以享受政府采购价格扶持政策，用扣除后的价格参加评审；否则，评标时价格不予扣除。</w:t>
      </w:r>
      <w:r/>
    </w:p>
    <w:p>
      <w:pPr>
        <w:numPr>
          <w:ilvl w:val="2"/>
          <w:numId w:val="0"/>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2.10.1</w:t>
      </w: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rPr>
        <w:t xml:space="preserve">价格扣除</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2.10.1.1</w:t>
      </w: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0</w:t>
      </w:r>
      <w:r>
        <w:rPr>
          <w:rFonts w:hint="eastAsia" w:ascii="宋体" w:hAnsi="宋体" w:cs="宋体"/>
          <w:color w:val="auto"/>
          <w:sz w:val="24"/>
          <w:highlight w:val="none"/>
        </w:rPr>
        <w:t xml:space="preserve">%的扣除，用扣除后的价格参加评审。</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2.10.1.2</w:t>
      </w: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2.10.1.3</w:t>
      </w: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2.10.1.4</w:t>
      </w:r>
      <w:r>
        <w:rPr>
          <w:rFonts w:hint="eastAsia" w:ascii="宋体" w:hAnsi="宋体" w:cs="宋体"/>
          <w:color w:val="auto"/>
          <w:sz w:val="24"/>
          <w:highlight w:val="none"/>
        </w:rPr>
        <w:t xml:space="preserve">价格扣除比例对小型企业和微型企业同等对待，不作区分。</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2.10.1.5</w:t>
      </w: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2.10.1.6</w:t>
      </w: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2.10.1.7</w:t>
      </w: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0"/>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2.10.1.8</w:t>
      </w: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b/>
          <w:bCs/>
          <w:color w:val="auto"/>
          <w:sz w:val="24"/>
          <w:highlight w:val="none"/>
        </w:rPr>
      </w:pPr>
      <w:r>
        <w:rPr>
          <w:rFonts w:hint="eastAsia" w:ascii="宋体" w:hAnsi="宋体" w:eastAsia="宋体" w:cs="Times New Roman"/>
          <w:b/>
          <w:bCs/>
          <w:color w:val="auto"/>
          <w:sz w:val="24"/>
          <w:szCs w:val="24"/>
          <w:highlight w:val="none"/>
          <w:lang w:val="en-US" w:eastAsia="zh-CN" w:bidi="ar-SA"/>
        </w:rPr>
        <w:t xml:space="preserve">2.10.2</w:t>
      </w:r>
      <w:r>
        <w:rPr>
          <w:rFonts w:hint="eastAsia" w:ascii="宋体" w:hAnsi="宋体"/>
          <w:b/>
          <w:bCs/>
          <w:color w:val="auto"/>
          <w:sz w:val="24"/>
          <w:highlight w:val="none"/>
        </w:rPr>
        <w:t xml:space="preserve">采购本国产品的支持政策</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2.10.2.1</w:t>
      </w: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2.10.2.2</w:t>
      </w:r>
      <w:r>
        <w:rPr>
          <w:rFonts w:hint="eastAsia" w:ascii="宋体" w:hAnsi="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2.10.2.3</w:t>
      </w:r>
      <w:r>
        <w:rPr>
          <w:rFonts w:hint="eastAsia" w:ascii="宋体" w:hAnsi="宋体"/>
          <w:color w:val="auto"/>
          <w:sz w:val="24"/>
          <w:highlight w:val="none"/>
        </w:rPr>
        <w:t xml:space="preserve">投标人需按照招标文件的要求提供《关于符合本国产品标准的声明函》（以下简称《声明函》），如不提供将不享受本国产品价格评审优惠。</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2.10.2.4</w:t>
      </w:r>
      <w:r>
        <w:rPr>
          <w:rFonts w:hint="eastAsia" w:ascii="宋体" w:hAnsi="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2.10.2.5</w:t>
      </w:r>
      <w:r>
        <w:rPr>
          <w:rFonts w:hint="eastAsia" w:ascii="宋体" w:hAnsi="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3.</w:t>
      </w:r>
      <w:r>
        <w:rPr>
          <w:rFonts w:hint="eastAsia" w:ascii="宋体" w:hAnsi="宋体" w:cs="宋体"/>
          <w:b/>
          <w:color w:val="auto"/>
          <w:sz w:val="24"/>
          <w:highlight w:val="none"/>
        </w:rPr>
        <w:t xml:space="preserve">投标文件的比较和评价</w:t>
      </w:r>
      <w:bookmarkEnd w:id="717"/>
      <w:r/>
      <w:bookmarkEnd w:id="718"/>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3.1</w:t>
      </w: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3.2</w:t>
      </w:r>
      <w:r>
        <w:rPr>
          <w:rFonts w:hint="eastAsia" w:ascii="宋体" w:hAnsi="宋体" w:cs="宋体"/>
          <w:color w:val="auto"/>
          <w:sz w:val="24"/>
          <w:highlight w:val="none"/>
        </w:rPr>
        <w:t xml:space="preserve">评标方法和评标标准</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3.2.1</w:t>
      </w: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3.2.2</w:t>
      </w: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3.2.3</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0"/>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3.2.4</w:t>
      </w: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0"/>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highlight w:val="none"/>
        </w:rPr>
        <w:t xml:space="preserve">确定</w:t>
      </w:r>
      <w:bookmarkStart w:id="720" w:name="_Toc305158888"/>
      <w:r/>
      <w:bookmarkStart w:id="721" w:name="_Toc151193860"/>
      <w:r/>
      <w:bookmarkStart w:id="722" w:name="_Toc520356170"/>
      <w:r/>
      <w:bookmarkStart w:id="723" w:name="_Toc150480784"/>
      <w:r/>
      <w:bookmarkStart w:id="724" w:name="_Toc151193788"/>
      <w:r/>
      <w:bookmarkStart w:id="725" w:name="_Toc226965736"/>
      <w:r/>
      <w:bookmarkStart w:id="726" w:name="_Toc150774751"/>
      <w:r/>
      <w:bookmarkStart w:id="727" w:name="_Toc226337242"/>
      <w:r/>
      <w:bookmarkStart w:id="728" w:name="_Toc164608660"/>
      <w:r/>
      <w:bookmarkStart w:id="729" w:name="_Toc226309790"/>
      <w:r/>
      <w:bookmarkStart w:id="730" w:name="_Toc151193934"/>
      <w:r/>
      <w:bookmarkStart w:id="731" w:name="_Toc151190173"/>
      <w:r/>
      <w:bookmarkStart w:id="732" w:name="_Toc265228384"/>
      <w:r/>
      <w:bookmarkStart w:id="733" w:name="_Toc164229387"/>
      <w:r/>
      <w:bookmarkStart w:id="734" w:name="_Ref467307010"/>
      <w:r/>
      <w:bookmarkStart w:id="735" w:name="_Toc164608815"/>
      <w:r/>
      <w:bookmarkStart w:id="736" w:name="_Toc142311048"/>
      <w:r/>
      <w:bookmarkStart w:id="737" w:name="_Toc127151747"/>
      <w:r/>
      <w:bookmarkStart w:id="738" w:name="_Toc127151546"/>
      <w:r/>
      <w:bookmarkStart w:id="739" w:name="_Toc195842911"/>
      <w:r/>
      <w:bookmarkStart w:id="740" w:name="_Toc164351640"/>
      <w:r/>
      <w:bookmarkStart w:id="741" w:name="_Toc150774646"/>
      <w:r/>
      <w:bookmarkStart w:id="742" w:name="_Toc149720839"/>
      <w:r/>
      <w:bookmarkStart w:id="743" w:name="_Toc226965819"/>
      <w:r/>
      <w:bookmarkStart w:id="744" w:name="_Toc151193716"/>
      <w:r/>
      <w:bookmarkStart w:id="745" w:name="_Toc164229241"/>
      <w:r/>
      <w:bookmarkStart w:id="746" w:name="_Toc151193644"/>
      <w:r/>
      <w:bookmarkStart w:id="747" w:name="_Toc305158814"/>
      <w:r/>
      <w:bookmarkStart w:id="748" w:name="_Toc150509297"/>
      <w:r/>
      <w:bookmarkStart w:id="749" w:name="_Toc127161460"/>
      <w:r/>
      <w:bookmarkStart w:id="750" w:name="_Toc264969236"/>
      <w:r>
        <w:rPr>
          <w:rFonts w:hint="eastAsia" w:ascii="宋体" w:hAnsi="宋体" w:cs="宋体"/>
          <w:b/>
          <w:color w:val="auto"/>
          <w:sz w:val="24"/>
          <w:highlight w:val="none"/>
        </w:rPr>
        <w:t xml:space="preserve">中标候选人名单</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4.1</w:t>
      </w: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93"/>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293"/>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4.2</w:t>
      </w: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4.3</w:t>
      </w: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4.4</w:t>
      </w: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4.5</w:t>
      </w: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0"/>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highlight w:val="none"/>
        </w:rPr>
        <w:t xml:space="preserve">报告违法行为</w:t>
      </w:r>
      <w:r/>
    </w:p>
    <w:p>
      <w:pPr>
        <w:numPr>
          <w:ilvl w:val="1"/>
          <w:numId w:val="0"/>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5.1</w:t>
      </w: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ind w:firstLine="480"/>
        <w:tabs>
          <w:tab w:val="left" w:pos="900" w:leader="none"/>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80"/>
        <w:jc w:val="left"/>
        <w:widowControl/>
        <w:rPr>
          <w:rFonts w:ascii="宋体" w:hAnsi="宋体" w:cs="宋体"/>
          <w:b/>
          <w:color w:val="auto"/>
          <w:szCs w:val="21"/>
          <w:highlight w:val="none"/>
        </w:rPr>
      </w:pPr>
      <w:r>
        <w:rPr>
          <w:color w:val="auto"/>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bookmarkStart w:id="751" w:name="_Toc141182256"/>
      <w:r/>
      <w:bookmarkEnd w:id="751"/>
      <w:r/>
      <w:bookmarkStart w:id="752" w:name="_Toc141182257"/>
      <w:r/>
      <w:bookmarkEnd w:id="752"/>
      <w:r>
        <w:rPr>
          <w:rFonts w:ascii="宋体" w:hAnsi="宋体"/>
          <w:b/>
          <w:color w:val="auto"/>
          <w:sz w:val="24"/>
          <w:highlight w:val="none"/>
        </w:rPr>
        <w:t xml:space="preserve">二、</w:t>
      </w:r>
      <w:r>
        <w:rPr>
          <w:rFonts w:hint="eastAsia" w:ascii="宋体" w:hAnsi="宋体" w:cs="Times New Roman"/>
          <w:b w:val="0"/>
          <w:bCs w:val="0"/>
          <w:color w:val="auto"/>
          <w:sz w:val="32"/>
          <w:szCs w:val="32"/>
          <w:highlight w:val="none"/>
        </w:rPr>
        <w:t xml:space="preserve">评标标准</w:t>
      </w:r>
      <w:r/>
    </w:p>
    <w:p>
      <w:pPr>
        <w:rPr>
          <w:color w:val="auto"/>
          <w:highlight w:val="none"/>
        </w:rPr>
      </w:pPr>
      <w:r>
        <w:rPr>
          <w:color w:val="auto"/>
          <w:highlight w:val="none"/>
        </w:rPr>
      </w:r>
      <w:r/>
    </w:p>
    <w:tbl>
      <w:tblPr>
        <w:tblStyle w:val="11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564"/>
        <w:gridCol w:w="606"/>
        <w:gridCol w:w="3414"/>
        <w:gridCol w:w="2103"/>
      </w:tblGrid>
      <w:tr>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05"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3534"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168" w:type="dxa"/>
            <w:vAlign w:val="center"/>
            <w:textDirection w:val="lrTb"/>
            <w:noWrap w:val="false"/>
          </w:tcPr>
          <w:p>
            <w:pPr>
              <w:pStyle w:val="1190"/>
              <w:ind w:left="0"/>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31"/>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605"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606" w:type="dxa"/>
            <w:vAlign w:val="center"/>
            <w:textDirection w:val="lrTb"/>
            <w:noWrap w:val="false"/>
          </w:tcPr>
          <w:p>
            <w:pPr>
              <w:ind w:left="0" w:firstLine="28"/>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tcW w:w="3534" w:type="dxa"/>
            <w:vAlign w:val="center"/>
            <w:textDirection w:val="lrTb"/>
            <w:noWrap w:val="false"/>
          </w:tcPr>
          <w:p>
            <w:pPr>
              <w:rPr>
                <w:rFonts w:ascii="宋体" w:hAnsi="宋体"/>
                <w:color w:val="auto"/>
                <w:sz w:val="24"/>
                <w:highlight w:val="none"/>
              </w:rPr>
            </w:pPr>
            <w:r>
              <w:rPr>
                <w:rFonts w:ascii="宋体" w:hAnsi="宋体"/>
                <w:color w:val="auto"/>
                <w:sz w:val="24"/>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color w:val="auto"/>
                <w:sz w:val="24"/>
                <w:szCs w:val="24"/>
                <w:highlight w:val="none"/>
              </w:rPr>
            </w:pPr>
            <w:r>
              <w:rPr>
                <w:rFonts w:ascii="宋体" w:hAnsi="宋体"/>
                <w:color w:val="auto"/>
                <w:sz w:val="24"/>
                <w:highlight w:val="none"/>
              </w:rPr>
              <w:t xml:space="preserve">投标报价得分＝（评标基准价/投标报价）×分值。</w:t>
            </w:r>
            <w:r/>
          </w:p>
        </w:tc>
        <w:tc>
          <w:tcPr>
            <w:tcW w:w="2168"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color w:val="auto"/>
                <w:sz w:val="24"/>
                <w:highlight w:val="none"/>
              </w:rPr>
              <w:t xml:space="preserve">此处投标报价指经过报价修正，及</w:t>
            </w:r>
            <w:r>
              <w:rPr>
                <w:rFonts w:ascii="宋体" w:hAnsi="宋体"/>
                <w:color w:val="auto"/>
                <w:sz w:val="24"/>
                <w:highlight w:val="none"/>
              </w:rPr>
              <w:t xml:space="preserve">因落实政府采购政策进行价格调整</w:t>
            </w:r>
            <w:r>
              <w:rPr>
                <w:rFonts w:hint="eastAsia" w:ascii="宋体" w:hAnsi="宋体"/>
                <w:color w:val="auto"/>
                <w:sz w:val="24"/>
                <w:highlight w:val="none"/>
              </w:rPr>
              <w:t xml:space="preserve">后</w:t>
            </w:r>
            <w:r>
              <w:rPr>
                <w:rFonts w:ascii="宋体" w:hAnsi="宋体"/>
                <w:color w:val="auto"/>
                <w:sz w:val="24"/>
                <w:highlight w:val="none"/>
              </w:rPr>
              <w:t xml:space="preserve">的</w:t>
            </w:r>
            <w:r>
              <w:rPr>
                <w:rFonts w:hint="eastAsia" w:ascii="宋体" w:hAnsi="宋体"/>
                <w:color w:val="auto"/>
                <w:sz w:val="24"/>
                <w:highlight w:val="none"/>
              </w:rPr>
              <w:t xml:space="preserve">报价</w:t>
            </w:r>
            <w:r>
              <w:rPr>
                <w:rFonts w:ascii="宋体" w:hAnsi="宋体"/>
                <w:color w:val="auto"/>
                <w:sz w:val="24"/>
                <w:highlight w:val="none"/>
              </w:rPr>
              <w:t xml:space="preserve">，详见第</w:t>
            </w:r>
            <w:r>
              <w:rPr>
                <w:rFonts w:hint="eastAsia" w:ascii="宋体" w:hAnsi="宋体"/>
                <w:color w:val="auto"/>
                <w:sz w:val="24"/>
                <w:highlight w:val="none"/>
              </w:rPr>
              <w:t xml:space="preserve">三</w:t>
            </w:r>
            <w:r>
              <w:rPr>
                <w:rFonts w:ascii="宋体" w:hAnsi="宋体"/>
                <w:color w:val="auto"/>
                <w:sz w:val="24"/>
                <w:highlight w:val="none"/>
              </w:rPr>
              <w:t xml:space="preserve">章《评标方法和评标标准》</w:t>
            </w: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及</w:t>
            </w:r>
            <w:r>
              <w:rPr>
                <w:rFonts w:ascii="宋体" w:hAnsi="宋体"/>
                <w:color w:val="auto"/>
                <w:sz w:val="24"/>
                <w:highlight w:val="none"/>
              </w:rPr>
              <w:t xml:space="preserve">2.5。</w:t>
            </w:r>
            <w:r/>
          </w:p>
        </w:tc>
      </w:tr>
      <w:tr>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05"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主观分</w:t>
            </w:r>
            <w:r/>
          </w:p>
        </w:tc>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5</w:t>
            </w:r>
            <w:r/>
          </w:p>
        </w:tc>
        <w:tc>
          <w:tcPr>
            <w:tcW w:w="353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2.1</w:t>
            </w:r>
            <w:r/>
          </w:p>
        </w:tc>
        <w:tc>
          <w:tcPr>
            <w:tcW w:w="1605" w:type="dxa"/>
            <w:vAlign w:val="center"/>
            <w:textDirection w:val="lrTb"/>
            <w:noWrap w:val="false"/>
          </w:tcPr>
          <w:p>
            <w:pPr>
              <w:pStyle w:val="1279"/>
              <w:ind w:left="75"/>
              <w:jc w:val="center"/>
              <w:spacing w:before="78" w:line="240" w:lineRule="auto"/>
              <w:rPr>
                <w:rFonts w:hint="eastAsia" w:ascii="宋体" w:hAnsi="宋体" w:eastAsia="宋体" w:cs="宋体"/>
                <w:color w:val="auto"/>
                <w:sz w:val="24"/>
                <w:szCs w:val="24"/>
                <w:highlight w:val="none"/>
              </w:rPr>
            </w:pPr>
            <w:r>
              <w:rPr>
                <w:rFonts w:ascii="宋体" w:hAnsi="宋体" w:eastAsia="宋体" w:cs="宋体"/>
                <w:color w:val="auto"/>
                <w:spacing w:val="-2"/>
                <w:highlight w:val="none"/>
              </w:rPr>
              <w:t xml:space="preserve">养护保养方案</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highlight w:val="none"/>
                <w:lang w:val="en-US" w:eastAsia="zh-CN"/>
              </w:rPr>
              <w:t xml:space="preserve">10</w:t>
            </w:r>
            <w:r/>
          </w:p>
        </w:tc>
        <w:tc>
          <w:tcPr>
            <w:tcW w:w="3534" w:type="dxa"/>
            <w:vAlign w:val="top"/>
            <w:textDirection w:val="lrTb"/>
            <w:noWrap w:val="false"/>
          </w:tcPr>
          <w:p>
            <w:pPr>
              <w:pStyle w:val="1279"/>
              <w:ind w:left="21" w:right="15"/>
              <w:spacing w:before="131" w:line="240" w:lineRule="auto"/>
              <w:rPr>
                <w:rFonts w:hint="eastAsia" w:ascii="宋体" w:hAnsi="宋体" w:eastAsia="宋体" w:cs="宋体"/>
                <w:color w:val="auto"/>
                <w:sz w:val="24"/>
                <w:szCs w:val="24"/>
                <w:highlight w:val="none"/>
              </w:rPr>
            </w:pPr>
            <w:r>
              <w:rPr>
                <w:color w:val="auto"/>
                <w:spacing w:val="-3"/>
                <w:highlight w:val="none"/>
              </w:rPr>
              <w:t xml:space="preserve">养护维保方案主要是指日常巡视、检查、检测、检修、</w:t>
            </w:r>
            <w:r>
              <w:rPr>
                <w:color w:val="auto"/>
                <w:spacing w:val="-51"/>
                <w:highlight w:val="none"/>
              </w:rPr>
              <w:t xml:space="preserve"> </w:t>
            </w:r>
            <w:r>
              <w:rPr>
                <w:color w:val="auto"/>
                <w:spacing w:val="-3"/>
                <w:highlight w:val="none"/>
              </w:rPr>
              <w:t xml:space="preserve">日常配</w:t>
            </w:r>
            <w:r>
              <w:rPr>
                <w:color w:val="auto"/>
                <w:spacing w:val="-14"/>
                <w:highlight w:val="none"/>
              </w:rPr>
              <w:t xml:space="preserve">合等各方面，考虑周全、概述详细、科学合理、可行性强的得</w:t>
            </w:r>
            <w:r>
              <w:rPr>
                <w:rFonts w:hint="eastAsia"/>
                <w:color w:val="auto"/>
                <w:spacing w:val="-14"/>
                <w:highlight w:val="none"/>
                <w:lang w:val="en-US" w:eastAsia="zh-CN"/>
              </w:rPr>
              <w:t xml:space="preserve">10</w:t>
            </w:r>
            <w:r>
              <w:rPr>
                <w:color w:val="auto"/>
                <w:spacing w:val="-1"/>
                <w:highlight w:val="none"/>
              </w:rPr>
              <w:t xml:space="preserve">分；概述较为详细，安排较为科学，方案能满足项目要求的得</w:t>
            </w:r>
            <w:r>
              <w:rPr>
                <w:rFonts w:hint="eastAsia"/>
                <w:color w:val="auto"/>
                <w:spacing w:val="-1"/>
                <w:highlight w:val="none"/>
                <w:lang w:val="en-US" w:eastAsia="zh-CN"/>
              </w:rPr>
              <w:t xml:space="preserve">7</w:t>
            </w:r>
            <w:r>
              <w:rPr>
                <w:color w:val="auto"/>
                <w:spacing w:val="-3"/>
                <w:highlight w:val="none"/>
              </w:rPr>
              <w:t xml:space="preserve">分；概述方案基本完整的得</w:t>
            </w:r>
            <w:r>
              <w:rPr>
                <w:rFonts w:hint="eastAsia"/>
                <w:color w:val="auto"/>
                <w:spacing w:val="-3"/>
                <w:highlight w:val="none"/>
                <w:lang w:val="en-US" w:eastAsia="zh-CN"/>
              </w:rPr>
              <w:t xml:space="preserve">4</w:t>
            </w:r>
            <w:r>
              <w:rPr>
                <w:color w:val="auto"/>
                <w:spacing w:val="-3"/>
                <w:highlight w:val="none"/>
              </w:rPr>
              <w:t xml:space="preserve">分；概述方案粗略的得</w:t>
            </w:r>
            <w:r>
              <w:rPr>
                <w:color w:val="auto"/>
                <w:spacing w:val="-33"/>
                <w:highlight w:val="none"/>
              </w:rPr>
              <w:t xml:space="preserve"> </w:t>
            </w:r>
            <w:r>
              <w:rPr>
                <w:rFonts w:hint="eastAsia"/>
                <w:color w:val="auto"/>
                <w:spacing w:val="-33"/>
                <w:highlight w:val="none"/>
                <w:lang w:val="en-US" w:eastAsia="zh-CN"/>
              </w:rPr>
              <w:t xml:space="preserve">1</w:t>
            </w:r>
            <w:r>
              <w:rPr>
                <w:color w:val="auto"/>
                <w:spacing w:val="-3"/>
                <w:highlight w:val="none"/>
              </w:rPr>
              <w:t xml:space="preserve">分；</w:t>
            </w:r>
            <w:r>
              <w:rPr>
                <w:color w:val="auto"/>
                <w:spacing w:val="-2"/>
                <w:highlight w:val="none"/>
              </w:rPr>
              <w:t xml:space="preserve">未提供此项的不得分</w:t>
            </w:r>
            <w:r>
              <w:rPr>
                <w:rFonts w:hint="eastAsia"/>
                <w:color w:val="auto"/>
                <w:spacing w:val="-2"/>
                <w:highlight w:val="none"/>
                <w:lang w:val="en-US" w:eastAsia="zh-CN"/>
              </w:rPr>
              <w:t xml:space="preserve">。</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1605" w:type="dxa"/>
            <w:vAlign w:val="center"/>
            <w:textDirection w:val="lrTb"/>
            <w:noWrap w:val="false"/>
          </w:tcPr>
          <w:p>
            <w:pPr>
              <w:pStyle w:val="1279"/>
              <w:ind w:left="75"/>
              <w:jc w:val="center"/>
              <w:spacing w:before="78" w:line="240" w:lineRule="auto"/>
              <w:rPr>
                <w:rFonts w:hint="eastAsia" w:ascii="宋体" w:hAnsi="宋体" w:eastAsia="宋体" w:cs="宋体"/>
                <w:color w:val="auto"/>
                <w:sz w:val="24"/>
                <w:szCs w:val="24"/>
                <w:highlight w:val="none"/>
              </w:rPr>
            </w:pPr>
            <w:r>
              <w:rPr>
                <w:rFonts w:ascii="宋体" w:hAnsi="宋体" w:eastAsia="宋体" w:cs="宋体"/>
                <w:color w:val="auto"/>
                <w:spacing w:val="-2"/>
                <w:highlight w:val="none"/>
              </w:rPr>
              <w:t xml:space="preserve">事故处理抢修方案</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highlight w:val="none"/>
                <w:lang w:val="en-US" w:eastAsia="zh-CN"/>
              </w:rPr>
              <w:t xml:space="preserve">10</w:t>
            </w:r>
            <w:r/>
          </w:p>
        </w:tc>
        <w:tc>
          <w:tcPr>
            <w:tcW w:w="3534" w:type="dxa"/>
            <w:vAlign w:val="top"/>
            <w:textDirection w:val="lrTb"/>
            <w:noWrap w:val="false"/>
          </w:tcPr>
          <w:p>
            <w:pPr>
              <w:pStyle w:val="1279"/>
              <w:ind w:left="21" w:right="15"/>
              <w:spacing w:before="131" w:line="240" w:lineRule="auto"/>
              <w:rPr>
                <w:rFonts w:hint="eastAsia" w:ascii="宋体" w:hAnsi="宋体" w:eastAsia="宋体" w:cs="宋体"/>
                <w:color w:val="auto"/>
                <w:sz w:val="24"/>
                <w:szCs w:val="24"/>
                <w:highlight w:val="none"/>
              </w:rPr>
            </w:pPr>
            <w:r>
              <w:rPr>
                <w:rFonts w:ascii="宋体" w:hAnsi="宋体" w:eastAsia="宋体" w:cs="宋体"/>
                <w:color w:val="auto"/>
                <w:spacing w:val="-3"/>
                <w:highlight w:val="none"/>
              </w:rPr>
              <w:t xml:space="preserve">主要是指交通事故应急抢修处理方案，包括接到通知后的响应时间、处理流程、人员安排等。抢修处理方案详尽、科学合理、可行性强的得 </w:t>
            </w:r>
            <w:r>
              <w:rPr>
                <w:rFonts w:hint="eastAsia" w:cs="宋体"/>
                <w:color w:val="auto"/>
                <w:spacing w:val="-3"/>
                <w:highlight w:val="none"/>
                <w:lang w:val="en-US" w:eastAsia="zh-CN"/>
              </w:rPr>
              <w:t xml:space="preserve">10</w:t>
            </w:r>
            <w:r>
              <w:rPr>
                <w:rFonts w:ascii="宋体" w:hAnsi="宋体" w:eastAsia="宋体" w:cs="宋体"/>
                <w:color w:val="auto"/>
                <w:spacing w:val="-3"/>
                <w:highlight w:val="none"/>
              </w:rPr>
              <w:t xml:space="preserve">分；抢修处理方案较完善、可行性较强的得 </w:t>
            </w:r>
            <w:r>
              <w:rPr>
                <w:rFonts w:hint="eastAsia" w:cs="宋体"/>
                <w:color w:val="auto"/>
                <w:spacing w:val="-3"/>
                <w:highlight w:val="none"/>
                <w:lang w:val="en-US" w:eastAsia="zh-CN"/>
              </w:rPr>
              <w:t xml:space="preserve">7</w:t>
            </w:r>
            <w:r>
              <w:rPr>
                <w:rFonts w:ascii="宋体" w:hAnsi="宋体" w:eastAsia="宋体" w:cs="宋体"/>
                <w:color w:val="auto"/>
                <w:spacing w:val="-3"/>
                <w:highlight w:val="none"/>
              </w:rPr>
              <w:t xml:space="preserve">分；抢修处理方案基本全面的得 </w:t>
            </w:r>
            <w:r>
              <w:rPr>
                <w:rFonts w:hint="eastAsia" w:cs="宋体"/>
                <w:color w:val="auto"/>
                <w:spacing w:val="-3"/>
                <w:highlight w:val="none"/>
                <w:lang w:val="en-US" w:eastAsia="zh-CN"/>
              </w:rPr>
              <w:t xml:space="preserve">4</w:t>
            </w:r>
            <w:r>
              <w:rPr>
                <w:rFonts w:ascii="宋体" w:hAnsi="宋体" w:eastAsia="宋体" w:cs="宋体"/>
                <w:color w:val="auto"/>
                <w:spacing w:val="-3"/>
                <w:highlight w:val="none"/>
              </w:rPr>
              <w:t xml:space="preserve">分；抢修处理方案粗略的得</w:t>
            </w:r>
            <w:r>
              <w:rPr>
                <w:rFonts w:hint="eastAsia" w:cs="宋体"/>
                <w:color w:val="auto"/>
                <w:spacing w:val="-3"/>
                <w:highlight w:val="none"/>
                <w:lang w:val="en-US" w:eastAsia="zh-CN"/>
              </w:rPr>
              <w:t xml:space="preserve">1</w:t>
            </w:r>
            <w:r>
              <w:rPr>
                <w:rFonts w:ascii="宋体" w:hAnsi="宋体" w:eastAsia="宋体" w:cs="宋体"/>
                <w:color w:val="auto"/>
                <w:spacing w:val="-3"/>
                <w:highlight w:val="none"/>
              </w:rPr>
              <w:t xml:space="preserve"> 分；未提供此项的不得分。</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1605" w:type="dxa"/>
            <w:vAlign w:val="center"/>
            <w:textDirection w:val="lrTb"/>
            <w:noWrap w:val="false"/>
          </w:tcPr>
          <w:p>
            <w:pPr>
              <w:pStyle w:val="1279"/>
              <w:ind w:left="79"/>
              <w:jc w:val="center"/>
              <w:spacing w:before="78" w:line="240" w:lineRule="auto"/>
              <w:rPr>
                <w:rFonts w:hint="eastAsia" w:ascii="宋体" w:hAnsi="宋体" w:eastAsia="宋体" w:cs="宋体"/>
                <w:color w:val="auto"/>
                <w:sz w:val="24"/>
                <w:szCs w:val="24"/>
                <w:highlight w:val="none"/>
              </w:rPr>
            </w:pPr>
            <w:r>
              <w:rPr>
                <w:color w:val="auto"/>
                <w:spacing w:val="-3"/>
                <w:highlight w:val="none"/>
              </w:rPr>
              <w:t xml:space="preserve">安全管理方案</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highlight w:val="none"/>
                <w:lang w:val="en-US" w:eastAsia="zh-CN"/>
              </w:rPr>
              <w:t xml:space="preserve">8</w:t>
            </w:r>
            <w:r/>
          </w:p>
        </w:tc>
        <w:tc>
          <w:tcPr>
            <w:tcW w:w="3534" w:type="dxa"/>
            <w:vAlign w:val="top"/>
            <w:textDirection w:val="lrTb"/>
            <w:noWrap w:val="false"/>
          </w:tcPr>
          <w:p>
            <w:pPr>
              <w:pStyle w:val="1279"/>
              <w:ind w:left="21" w:right="15"/>
              <w:spacing w:before="131" w:line="240"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3"/>
                <w:highlight w:val="none"/>
              </w:rPr>
              <w:t xml:space="preserve">主要包括正常维护作业时和发生事故时的交通组织和安全防护措施，以及各项紧急预案。方案考虑全面，包括正常养护作业时和发生事故时的交通组织和安全防护措施，以及各项紧急预 案且可实施性强的得 </w:t>
            </w:r>
            <w:r>
              <w:rPr>
                <w:rFonts w:hint="eastAsia" w:cs="宋体"/>
                <w:color w:val="auto"/>
                <w:spacing w:val="-3"/>
                <w:highlight w:val="none"/>
                <w:lang w:val="en-US" w:eastAsia="zh-CN"/>
              </w:rPr>
              <w:t xml:space="preserve">8</w:t>
            </w:r>
            <w:r>
              <w:rPr>
                <w:rFonts w:ascii="宋体" w:hAnsi="宋体" w:eastAsia="宋体" w:cs="宋体"/>
                <w:color w:val="auto"/>
                <w:spacing w:val="-3"/>
                <w:highlight w:val="none"/>
              </w:rPr>
              <w:t xml:space="preserve"> 分；方案考虑较为全面，各项措施较为科学合理的得 </w:t>
            </w:r>
            <w:r>
              <w:rPr>
                <w:rFonts w:hint="eastAsia" w:cs="宋体"/>
                <w:color w:val="auto"/>
                <w:spacing w:val="-3"/>
                <w:highlight w:val="none"/>
                <w:lang w:val="en-US" w:eastAsia="zh-CN"/>
              </w:rPr>
              <w:t xml:space="preserve">6</w:t>
            </w:r>
            <w:r>
              <w:rPr>
                <w:rFonts w:ascii="宋体" w:hAnsi="宋体" w:eastAsia="宋体" w:cs="宋体"/>
                <w:color w:val="auto"/>
                <w:spacing w:val="-3"/>
                <w:highlight w:val="none"/>
              </w:rPr>
              <w:t xml:space="preserve"> 分；方案及各项措施简单基本完整的得 </w:t>
            </w:r>
            <w:r>
              <w:rPr>
                <w:rFonts w:hint="eastAsia" w:cs="宋体"/>
                <w:color w:val="auto"/>
                <w:spacing w:val="-3"/>
                <w:highlight w:val="none"/>
                <w:lang w:val="en-US" w:eastAsia="zh-CN"/>
              </w:rPr>
              <w:t xml:space="preserve">4</w:t>
            </w:r>
            <w:r>
              <w:rPr>
                <w:rFonts w:ascii="宋体" w:hAnsi="宋体" w:eastAsia="宋体" w:cs="宋体"/>
                <w:color w:val="auto"/>
                <w:spacing w:val="-3"/>
                <w:highlight w:val="none"/>
              </w:rPr>
              <w:t xml:space="preserve"> 分；安全管理方案粗略的得 </w:t>
            </w:r>
            <w:r>
              <w:rPr>
                <w:rFonts w:hint="eastAsia" w:cs="宋体"/>
                <w:color w:val="auto"/>
                <w:spacing w:val="-3"/>
                <w:highlight w:val="none"/>
                <w:lang w:val="en-US" w:eastAsia="zh-CN"/>
              </w:rPr>
              <w:t xml:space="preserve">2</w:t>
            </w:r>
            <w:r>
              <w:rPr>
                <w:rFonts w:ascii="宋体" w:hAnsi="宋体" w:eastAsia="宋体" w:cs="宋体"/>
                <w:color w:val="auto"/>
                <w:spacing w:val="-3"/>
                <w:highlight w:val="none"/>
              </w:rPr>
              <w:t xml:space="preserve"> 分；未提供此项的不得分。</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1605" w:type="dxa"/>
            <w:vAlign w:val="center"/>
            <w:textDirection w:val="lrTb"/>
            <w:noWrap w:val="false"/>
          </w:tcPr>
          <w:p>
            <w:pPr>
              <w:pStyle w:val="1279"/>
              <w:ind w:left="77"/>
              <w:jc w:val="center"/>
              <w:spacing w:before="78" w:line="240" w:lineRule="auto"/>
              <w:rPr>
                <w:rFonts w:hint="eastAsia" w:ascii="宋体" w:hAnsi="宋体" w:eastAsia="宋体" w:cs="宋体"/>
                <w:color w:val="auto"/>
                <w:sz w:val="24"/>
                <w:szCs w:val="24"/>
                <w:highlight w:val="none"/>
              </w:rPr>
            </w:pPr>
            <w:r>
              <w:rPr>
                <w:color w:val="auto"/>
                <w:spacing w:val="-3"/>
                <w:highlight w:val="none"/>
              </w:rPr>
              <w:t xml:space="preserve">工具使用方案</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highlight w:val="none"/>
                <w:lang w:val="en-US" w:eastAsia="zh-CN"/>
              </w:rPr>
              <w:t xml:space="preserve">5</w:t>
            </w:r>
            <w:r/>
          </w:p>
        </w:tc>
        <w:tc>
          <w:tcPr>
            <w:tcW w:w="3534" w:type="dxa"/>
            <w:vAlign w:val="top"/>
            <w:textDirection w:val="lrTb"/>
            <w:noWrap w:val="false"/>
          </w:tcPr>
          <w:p>
            <w:pPr>
              <w:pStyle w:val="1279"/>
              <w:ind w:left="21" w:right="15"/>
              <w:spacing w:before="131" w:line="240"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3"/>
                <w:highlight w:val="none"/>
              </w:rPr>
              <w:t xml:space="preserve">维修保养使用方案详尽且切实可行的得</w:t>
            </w:r>
            <w:r>
              <w:rPr>
                <w:rFonts w:hint="eastAsia" w:cs="宋体"/>
                <w:color w:val="auto"/>
                <w:spacing w:val="-3"/>
                <w:highlight w:val="none"/>
                <w:lang w:val="en-US" w:eastAsia="zh-CN"/>
              </w:rPr>
              <w:t xml:space="preserve">5</w:t>
            </w:r>
            <w:r>
              <w:rPr>
                <w:rFonts w:ascii="宋体" w:hAnsi="宋体" w:eastAsia="宋体" w:cs="宋体"/>
                <w:color w:val="auto"/>
                <w:spacing w:val="-3"/>
                <w:highlight w:val="none"/>
              </w:rPr>
              <w:t xml:space="preserve">分；维修保养使用方案比较清楚的得 </w:t>
            </w:r>
            <w:r>
              <w:rPr>
                <w:rFonts w:hint="eastAsia" w:cs="宋体"/>
                <w:color w:val="auto"/>
                <w:spacing w:val="-3"/>
                <w:highlight w:val="none"/>
                <w:lang w:val="en-US" w:eastAsia="zh-CN"/>
              </w:rPr>
              <w:t xml:space="preserve">3</w:t>
            </w:r>
            <w:r>
              <w:rPr>
                <w:rFonts w:ascii="宋体" w:hAnsi="宋体" w:eastAsia="宋体" w:cs="宋体"/>
                <w:color w:val="auto"/>
                <w:spacing w:val="-3"/>
                <w:highlight w:val="none"/>
              </w:rPr>
              <w:t xml:space="preserve">分；管理制度、维修保养使用方案基本完整的得 </w:t>
            </w:r>
            <w:r>
              <w:rPr>
                <w:rFonts w:hint="eastAsia" w:cs="宋体"/>
                <w:color w:val="auto"/>
                <w:spacing w:val="-3"/>
                <w:highlight w:val="none"/>
                <w:lang w:val="en-US" w:eastAsia="zh-CN"/>
              </w:rPr>
              <w:t xml:space="preserve">2 </w:t>
            </w:r>
            <w:r>
              <w:rPr>
                <w:rFonts w:ascii="宋体" w:hAnsi="宋体" w:eastAsia="宋体" w:cs="宋体"/>
                <w:color w:val="auto"/>
                <w:spacing w:val="-3"/>
                <w:highlight w:val="none"/>
              </w:rPr>
              <w:t xml:space="preserve">分；维修保养方案粗略的得 </w:t>
            </w:r>
            <w:r>
              <w:rPr>
                <w:rFonts w:hint="eastAsia" w:cs="宋体"/>
                <w:color w:val="auto"/>
                <w:spacing w:val="-3"/>
                <w:highlight w:val="none"/>
                <w:lang w:val="en-US" w:eastAsia="zh-CN"/>
              </w:rPr>
              <w:t xml:space="preserve">1</w:t>
            </w:r>
            <w:r>
              <w:rPr>
                <w:rFonts w:ascii="宋体" w:hAnsi="宋体" w:eastAsia="宋体" w:cs="宋体"/>
                <w:color w:val="auto"/>
                <w:spacing w:val="-3"/>
                <w:highlight w:val="none"/>
              </w:rPr>
              <w:t xml:space="preserve"> 分；未提供此项的不得分。</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2.5</w:t>
            </w:r>
            <w:r/>
          </w:p>
        </w:tc>
        <w:tc>
          <w:tcPr>
            <w:tcW w:w="1605" w:type="dxa"/>
            <w:vAlign w:val="center"/>
            <w:textDirection w:val="lrTb"/>
            <w:noWrap w:val="false"/>
          </w:tcPr>
          <w:p>
            <w:pPr>
              <w:pStyle w:val="1279"/>
              <w:ind w:left="21" w:right="15"/>
              <w:jc w:val="both"/>
              <w:spacing w:before="131" w:line="240" w:lineRule="auto"/>
              <w:rPr>
                <w:rFonts w:hint="eastAsia" w:ascii="宋体" w:hAnsi="宋体" w:eastAsia="宋体" w:cs="宋体"/>
                <w:color w:val="auto"/>
                <w:spacing w:val="-3"/>
                <w:highlight w:val="none"/>
              </w:rPr>
            </w:pPr>
            <w:r>
              <w:rPr>
                <w:rFonts w:ascii="宋体" w:hAnsi="宋体" w:eastAsia="宋体" w:cs="宋体"/>
                <w:color w:val="auto"/>
                <w:spacing w:val="-3"/>
                <w:highlight w:val="none"/>
              </w:rPr>
              <w:t xml:space="preserve">养护期间重点难点分析</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bidi="ar-SA"/>
              </w:rPr>
              <w:t xml:space="preserve">7</w:t>
            </w:r>
            <w:r/>
          </w:p>
        </w:tc>
        <w:tc>
          <w:tcPr>
            <w:tcW w:w="3534" w:type="dxa"/>
            <w:vAlign w:val="top"/>
            <w:textDirection w:val="lrTb"/>
            <w:noWrap w:val="false"/>
          </w:tcPr>
          <w:p>
            <w:pPr>
              <w:pStyle w:val="1279"/>
              <w:ind w:left="21" w:right="15"/>
              <w:spacing w:before="131" w:line="240" w:lineRule="auto"/>
              <w:rPr>
                <w:rFonts w:hint="eastAsia" w:ascii="宋体" w:hAnsi="宋体" w:eastAsia="宋体" w:cs="宋体"/>
                <w:color w:val="auto"/>
                <w:sz w:val="24"/>
                <w:szCs w:val="24"/>
                <w:highlight w:val="none"/>
              </w:rPr>
            </w:pPr>
            <w:r>
              <w:rPr>
                <w:rFonts w:ascii="宋体" w:hAnsi="宋体" w:eastAsia="宋体" w:cs="宋体"/>
                <w:color w:val="auto"/>
                <w:spacing w:val="-3"/>
                <w:highlight w:val="none"/>
              </w:rPr>
              <w:t xml:space="preserve">重点难点分析全面、完整、清晰的得</w:t>
            </w:r>
            <w:r>
              <w:rPr>
                <w:rFonts w:hint="eastAsia" w:cs="宋体"/>
                <w:color w:val="auto"/>
                <w:spacing w:val="-3"/>
                <w:highlight w:val="none"/>
                <w:lang w:val="en-US" w:eastAsia="zh-CN"/>
              </w:rPr>
              <w:t xml:space="preserve">7</w:t>
            </w:r>
            <w:r>
              <w:rPr>
                <w:rFonts w:ascii="宋体" w:hAnsi="宋体" w:eastAsia="宋体" w:cs="宋体"/>
                <w:color w:val="auto"/>
                <w:spacing w:val="-3"/>
                <w:highlight w:val="none"/>
              </w:rPr>
              <w:t xml:space="preserve">分；重点难点分析较全面、较完整、较清晰的得 </w:t>
            </w:r>
            <w:r>
              <w:rPr>
                <w:rFonts w:hint="eastAsia" w:cs="宋体"/>
                <w:color w:val="auto"/>
                <w:spacing w:val="-3"/>
                <w:highlight w:val="none"/>
                <w:lang w:val="en-US" w:eastAsia="zh-CN"/>
              </w:rPr>
              <w:t xml:space="preserve">4</w:t>
            </w:r>
            <w:r>
              <w:rPr>
                <w:rFonts w:ascii="宋体" w:hAnsi="宋体" w:eastAsia="宋体" w:cs="宋体"/>
                <w:color w:val="auto"/>
                <w:spacing w:val="-3"/>
                <w:highlight w:val="none"/>
              </w:rPr>
              <w:t xml:space="preserve">分；重点难点分析基本完整的得 </w:t>
            </w:r>
            <w:r>
              <w:rPr>
                <w:rFonts w:hint="eastAsia" w:cs="宋体"/>
                <w:color w:val="auto"/>
                <w:spacing w:val="-3"/>
                <w:highlight w:val="none"/>
                <w:lang w:val="en-US" w:eastAsia="zh-CN"/>
              </w:rPr>
              <w:t xml:space="preserve">3</w:t>
            </w:r>
            <w:r>
              <w:rPr>
                <w:rFonts w:ascii="宋体" w:hAnsi="宋体" w:eastAsia="宋体" w:cs="宋体"/>
                <w:color w:val="auto"/>
                <w:spacing w:val="-3"/>
                <w:highlight w:val="none"/>
              </w:rPr>
              <w:t xml:space="preserve">分；重点难点分析粗略的得 </w:t>
            </w:r>
            <w:r>
              <w:rPr>
                <w:rFonts w:hint="eastAsia" w:cs="宋体"/>
                <w:color w:val="auto"/>
                <w:spacing w:val="-3"/>
                <w:highlight w:val="none"/>
                <w:lang w:val="en-US" w:eastAsia="zh-CN"/>
              </w:rPr>
              <w:t xml:space="preserve">2</w:t>
            </w:r>
            <w:r>
              <w:rPr>
                <w:rFonts w:ascii="宋体" w:hAnsi="宋体" w:eastAsia="宋体" w:cs="宋体"/>
                <w:color w:val="auto"/>
                <w:spacing w:val="-3"/>
                <w:highlight w:val="none"/>
              </w:rPr>
              <w:t xml:space="preserve">分；未提供此项的不得分。</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6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2.6</w:t>
            </w:r>
            <w:r/>
          </w:p>
        </w:tc>
        <w:tc>
          <w:tcPr>
            <w:tcW w:w="1605" w:type="dxa"/>
            <w:vAlign w:val="center"/>
            <w:textDirection w:val="lrTb"/>
            <w:noWrap w:val="false"/>
          </w:tcPr>
          <w:p>
            <w:pPr>
              <w:pStyle w:val="1279"/>
              <w:ind w:left="21" w:right="15"/>
              <w:jc w:val="both"/>
              <w:spacing w:before="131" w:line="240" w:lineRule="auto"/>
              <w:rPr>
                <w:rFonts w:hint="eastAsia" w:ascii="宋体" w:hAnsi="宋体" w:eastAsia="宋体" w:cs="宋体"/>
                <w:color w:val="auto"/>
                <w:spacing w:val="-3"/>
                <w:highlight w:val="none"/>
              </w:rPr>
            </w:pPr>
            <w:r>
              <w:rPr>
                <w:rFonts w:ascii="宋体" w:hAnsi="宋体" w:eastAsia="宋体" w:cs="宋体"/>
                <w:color w:val="auto"/>
                <w:spacing w:val="-3"/>
                <w:highlight w:val="none"/>
              </w:rPr>
              <w:t xml:space="preserve">与其他单位、部门的综合协调方案</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bidi="ar-SA"/>
              </w:rPr>
              <w:t xml:space="preserve">5</w:t>
            </w:r>
            <w:r/>
          </w:p>
        </w:tc>
        <w:tc>
          <w:tcPr>
            <w:tcW w:w="3534" w:type="dxa"/>
            <w:vAlign w:val="center"/>
            <w:textDirection w:val="lrTb"/>
            <w:noWrap w:val="false"/>
          </w:tcPr>
          <w:p>
            <w:pPr>
              <w:pStyle w:val="1279"/>
              <w:ind w:left="21" w:right="15"/>
              <w:jc w:val="both"/>
              <w:spacing w:before="131" w:line="240" w:lineRule="auto"/>
              <w:rPr>
                <w:rFonts w:hint="eastAsia" w:ascii="宋体" w:hAnsi="宋体" w:eastAsia="宋体" w:cs="宋体"/>
                <w:color w:val="auto"/>
                <w:sz w:val="24"/>
                <w:szCs w:val="24"/>
                <w:highlight w:val="none"/>
              </w:rPr>
            </w:pPr>
            <w:r>
              <w:rPr>
                <w:rFonts w:ascii="宋体" w:hAnsi="宋体" w:eastAsia="宋体" w:cs="宋体"/>
                <w:color w:val="auto"/>
                <w:spacing w:val="-3"/>
                <w:highlight w:val="none"/>
              </w:rPr>
              <w:t xml:space="preserve">协调方案科学合理，考虑全面，可实施性强的得 </w:t>
            </w:r>
            <w:r>
              <w:rPr>
                <w:rFonts w:hint="eastAsia" w:cs="宋体"/>
                <w:color w:val="auto"/>
                <w:spacing w:val="-3"/>
                <w:highlight w:val="none"/>
                <w:lang w:val="en-US" w:eastAsia="zh-CN"/>
              </w:rPr>
              <w:t xml:space="preserve">5</w:t>
            </w:r>
            <w:r>
              <w:rPr>
                <w:rFonts w:ascii="宋体" w:hAnsi="宋体" w:eastAsia="宋体" w:cs="宋体"/>
                <w:color w:val="auto"/>
                <w:spacing w:val="-3"/>
                <w:highlight w:val="none"/>
              </w:rPr>
              <w:t xml:space="preserve"> 分；协调方案较合理，考虑基本全面的的得 </w:t>
            </w:r>
            <w:r>
              <w:rPr>
                <w:rFonts w:hint="eastAsia" w:cs="宋体"/>
                <w:color w:val="auto"/>
                <w:spacing w:val="-3"/>
                <w:highlight w:val="none"/>
                <w:lang w:val="en-US" w:eastAsia="zh-CN"/>
              </w:rPr>
              <w:t xml:space="preserve">3</w:t>
            </w:r>
            <w:r>
              <w:rPr>
                <w:rFonts w:ascii="宋体" w:hAnsi="宋体" w:eastAsia="宋体" w:cs="宋体"/>
                <w:color w:val="auto"/>
                <w:spacing w:val="-3"/>
                <w:highlight w:val="none"/>
              </w:rPr>
              <w:t xml:space="preserve">分；协调方案基本完整的得</w:t>
            </w:r>
            <w:r>
              <w:rPr>
                <w:rFonts w:hint="eastAsia" w:cs="宋体"/>
                <w:color w:val="auto"/>
                <w:spacing w:val="-3"/>
                <w:highlight w:val="none"/>
                <w:lang w:val="en-US" w:eastAsia="zh-CN"/>
              </w:rPr>
              <w:t xml:space="preserve">2</w:t>
            </w:r>
            <w:r>
              <w:rPr>
                <w:rFonts w:ascii="宋体" w:hAnsi="宋体" w:eastAsia="宋体" w:cs="宋体"/>
                <w:color w:val="auto"/>
                <w:spacing w:val="-3"/>
                <w:highlight w:val="none"/>
              </w:rPr>
              <w:t xml:space="preserve"> 分，协调方案粗略的得 </w:t>
            </w:r>
            <w:r>
              <w:rPr>
                <w:rFonts w:hint="eastAsia" w:cs="宋体"/>
                <w:color w:val="auto"/>
                <w:spacing w:val="-3"/>
                <w:highlight w:val="none"/>
                <w:lang w:val="en-US" w:eastAsia="zh-CN"/>
              </w:rPr>
              <w:t xml:space="preserve">1</w:t>
            </w:r>
            <w:r>
              <w:rPr>
                <w:rFonts w:ascii="宋体" w:hAnsi="宋体" w:eastAsia="宋体" w:cs="宋体"/>
                <w:color w:val="auto"/>
                <w:spacing w:val="-3"/>
                <w:highlight w:val="none"/>
              </w:rPr>
              <w:t xml:space="preserve">分；未提供此项的不得分。</w:t>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05"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p>
        </w:tc>
        <w:tc>
          <w:tcPr>
            <w:tcW w:w="606" w:type="dxa"/>
            <w:vAlign w:val="center"/>
            <w:textDirection w:val="lrTb"/>
            <w:noWrap w:val="false"/>
          </w:tcPr>
          <w:p>
            <w:pPr>
              <w:ind w:left="0" w:firstLine="28"/>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353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605" w:type="dxa"/>
            <w:vAlign w:val="center"/>
            <w:textDirection w:val="lrTb"/>
            <w:noWrap w:val="false"/>
          </w:tcPr>
          <w:p>
            <w:pPr>
              <w:pStyle w:val="1279"/>
              <w:ind w:left="75"/>
              <w:jc w:val="center"/>
              <w:spacing w:before="78" w:line="24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pacing w:val="-3"/>
                <w:highlight w:val="none"/>
                <w:lang w:val="en-US" w:eastAsia="zh-CN"/>
              </w:rPr>
              <w:t xml:space="preserve">人员配备</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bidi="ar-SA"/>
              </w:rPr>
              <w:t xml:space="preserve">14</w:t>
            </w:r>
            <w:r/>
          </w:p>
        </w:tc>
        <w:tc>
          <w:tcPr>
            <w:tcW w:w="3534" w:type="dxa"/>
            <w:vAlign w:val="top"/>
            <w:textDirection w:val="lrTb"/>
            <w:noWrap w:val="false"/>
          </w:tcPr>
          <w:p>
            <w:pPr>
              <w:pStyle w:val="1279"/>
              <w:numPr>
                <w:ilvl w:val="0"/>
                <w:numId w:val="0"/>
              </w:numPr>
              <w:ind w:right="15"/>
              <w:spacing w:before="131" w:line="240" w:lineRule="auto"/>
              <w:rPr>
                <w:rFonts w:hint="eastAsia"/>
                <w:color w:val="auto"/>
                <w:spacing w:val="-2"/>
                <w:highlight w:val="none"/>
                <w:lang w:val="en-US" w:eastAsia="zh-CN"/>
              </w:rPr>
            </w:pPr>
            <w:r>
              <w:rPr>
                <w:rFonts w:hint="eastAsia"/>
                <w:color w:val="auto"/>
                <w:spacing w:val="-2"/>
                <w:highlight w:val="none"/>
                <w:lang w:val="en-US" w:eastAsia="zh-CN"/>
              </w:rPr>
              <w:t xml:space="preserve">1、除项目负责人外，</w:t>
            </w:r>
            <w:r>
              <w:rPr>
                <w:color w:val="auto"/>
                <w:spacing w:val="-2"/>
                <w:highlight w:val="none"/>
              </w:rPr>
              <w:t xml:space="preserve">拟派人员中</w:t>
            </w:r>
            <w:r>
              <w:rPr>
                <w:rFonts w:hint="eastAsia"/>
                <w:color w:val="auto"/>
                <w:spacing w:val="-2"/>
                <w:highlight w:val="none"/>
                <w:lang w:val="en-US" w:eastAsia="zh-CN"/>
              </w:rPr>
              <w:t xml:space="preserve">具备</w:t>
            </w:r>
            <w:r>
              <w:rPr>
                <w:rFonts w:hint="eastAsia"/>
                <w:color w:val="auto"/>
                <w:spacing w:val="-2"/>
                <w:highlight w:val="none"/>
                <w:lang w:val="en-US" w:eastAsia="zh-CN"/>
              </w:rPr>
              <w:t xml:space="preserve">公路工程</w:t>
            </w:r>
            <w:r>
              <w:rPr>
                <w:rFonts w:hint="eastAsia"/>
                <w:color w:val="auto"/>
                <w:spacing w:val="-2"/>
                <w:highlight w:val="none"/>
                <w:lang w:val="en-US" w:eastAsia="zh-CN"/>
              </w:rPr>
              <w:t xml:space="preserve">专业注册建造师证书的</w:t>
            </w:r>
            <w:r>
              <w:rPr>
                <w:rFonts w:hint="eastAsia"/>
                <w:color w:val="auto"/>
                <w:spacing w:val="-2"/>
                <w:highlight w:val="none"/>
                <w:lang w:val="en-US" w:eastAsia="zh-CN"/>
              </w:rPr>
              <w:t xml:space="preserve">（注册于投标人单位）</w:t>
            </w:r>
            <w:r>
              <w:rPr>
                <w:rFonts w:hint="eastAsia"/>
                <w:color w:val="auto"/>
                <w:spacing w:val="-2"/>
                <w:highlight w:val="none"/>
                <w:lang w:val="en-US" w:eastAsia="zh-CN"/>
              </w:rPr>
              <w:t xml:space="preserve">，有一个得2分，最高得4分。</w:t>
            </w:r>
            <w:r/>
          </w:p>
          <w:p>
            <w:pPr>
              <w:pStyle w:val="1279"/>
              <w:numPr>
                <w:ilvl w:val="0"/>
                <w:numId w:val="0"/>
              </w:numPr>
              <w:ind w:right="15"/>
              <w:spacing w:before="131" w:line="240" w:lineRule="auto"/>
              <w:rPr>
                <w:rFonts w:hint="eastAsia"/>
                <w:color w:val="auto"/>
                <w:spacing w:val="-2"/>
                <w:highlight w:val="none"/>
                <w:lang w:val="en-US" w:eastAsia="zh-CN"/>
              </w:rPr>
            </w:pPr>
            <w:r>
              <w:rPr>
                <w:rFonts w:hint="eastAsia"/>
                <w:color w:val="auto"/>
                <w:spacing w:val="-2"/>
                <w:highlight w:val="none"/>
                <w:lang w:val="en-US" w:eastAsia="zh-CN"/>
              </w:rPr>
              <w:t xml:space="preserve">2、除项目负责人外，</w:t>
            </w:r>
            <w:r>
              <w:rPr>
                <w:color w:val="auto"/>
                <w:spacing w:val="-2"/>
                <w:highlight w:val="none"/>
              </w:rPr>
              <w:t xml:space="preserve">拟派人员中具有</w:t>
            </w:r>
            <w:r>
              <w:rPr>
                <w:rFonts w:ascii="宋体" w:hAnsi="宋体" w:eastAsia="宋体" w:cs="宋体"/>
                <w:color w:val="auto"/>
                <w:sz w:val="24"/>
                <w:szCs w:val="24"/>
                <w:highlight w:val="none"/>
              </w:rPr>
              <w:t xml:space="preserve">应急管理部门核发</w:t>
            </w:r>
            <w:r>
              <w:rPr>
                <w:rFonts w:hint="eastAsia" w:ascii="宋体" w:hAnsi="宋体" w:eastAsia="宋体" w:cs="宋体"/>
                <w:color w:val="auto"/>
                <w:sz w:val="24"/>
                <w:szCs w:val="24"/>
                <w:highlight w:val="none"/>
                <w:lang w:val="en-US" w:eastAsia="zh-CN"/>
              </w:rPr>
              <w:t xml:space="preserve">的</w:t>
            </w:r>
            <w:r>
              <w:rPr>
                <w:rFonts w:ascii="宋体" w:hAnsi="宋体" w:eastAsia="宋体" w:cs="宋体"/>
                <w:color w:val="auto"/>
                <w:sz w:val="24"/>
                <w:szCs w:val="24"/>
                <w:highlight w:val="none"/>
              </w:rPr>
              <w:t xml:space="preserve">高处作业特种作业操作证</w:t>
            </w:r>
            <w:r>
              <w:rPr>
                <w:color w:val="auto"/>
                <w:spacing w:val="-2"/>
                <w:highlight w:val="none"/>
              </w:rPr>
              <w:t xml:space="preserve">的</w:t>
            </w:r>
            <w:r>
              <w:rPr>
                <w:rFonts w:hint="eastAsia"/>
                <w:color w:val="auto"/>
                <w:spacing w:val="-2"/>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2</w:t>
            </w:r>
            <w:r>
              <w:rPr>
                <w:rFonts w:hint="eastAsia" w:ascii="宋体" w:hAnsi="宋体" w:eastAsia="宋体" w:cs="宋体"/>
                <w:color w:val="auto"/>
                <w:spacing w:val="-3"/>
                <w:highlight w:val="none"/>
                <w:lang w:val="en-US" w:eastAsia="zh-CN"/>
              </w:rPr>
              <w:t xml:space="preserve">分，最高</w:t>
            </w:r>
            <w:r>
              <w:rPr>
                <w:color w:val="auto"/>
                <w:spacing w:val="-2"/>
                <w:highlight w:val="none"/>
              </w:rPr>
              <w:t xml:space="preserve">得</w:t>
            </w:r>
            <w:r>
              <w:rPr>
                <w:rFonts w:hint="eastAsia"/>
                <w:color w:val="auto"/>
                <w:spacing w:val="-2"/>
                <w:highlight w:val="none"/>
                <w:lang w:val="en-US" w:eastAsia="zh-CN"/>
              </w:rPr>
              <w:t xml:space="preserve">4</w:t>
            </w:r>
            <w:r>
              <w:rPr>
                <w:color w:val="auto"/>
                <w:spacing w:val="-2"/>
                <w:highlight w:val="none"/>
              </w:rPr>
              <w:t xml:space="preserve">分。</w:t>
            </w:r>
            <w:r/>
          </w:p>
          <w:p>
            <w:pPr>
              <w:pStyle w:val="1279"/>
              <w:ind w:left="21" w:right="15"/>
              <w:spacing w:before="131" w:line="240" w:lineRule="auto"/>
              <w:rPr>
                <w:rFonts w:ascii="宋体" w:hAnsi="宋体" w:eastAsia="宋体" w:cs="宋体"/>
                <w:color w:val="auto"/>
                <w:spacing w:val="-3"/>
                <w:highlight w:val="none"/>
              </w:rPr>
            </w:pPr>
            <w:r>
              <w:rPr>
                <w:rFonts w:hint="eastAsia" w:cs="宋体"/>
                <w:color w:val="auto"/>
                <w:spacing w:val="-3"/>
                <w:highlight w:val="none"/>
                <w:lang w:val="en-US" w:eastAsia="zh-CN"/>
              </w:rPr>
              <w:t xml:space="preserve">3、</w:t>
            </w:r>
            <w:r>
              <w:rPr>
                <w:rFonts w:hint="eastAsia"/>
                <w:color w:val="auto"/>
                <w:spacing w:val="-2"/>
                <w:highlight w:val="none"/>
                <w:lang w:val="en-US" w:eastAsia="zh-CN"/>
              </w:rPr>
              <w:t xml:space="preserve">除项目负责人外，</w:t>
            </w:r>
            <w:r>
              <w:rPr>
                <w:rFonts w:ascii="宋体" w:hAnsi="宋体" w:eastAsia="宋体" w:cs="宋体"/>
                <w:color w:val="auto"/>
                <w:spacing w:val="-3"/>
                <w:highlight w:val="none"/>
              </w:rPr>
              <w:t xml:space="preserve">拟派人员中具</w:t>
            </w:r>
            <w:r>
              <w:rPr>
                <w:rFonts w:hint="eastAsia" w:cs="宋体"/>
                <w:color w:val="auto"/>
                <w:spacing w:val="-3"/>
                <w:highlight w:val="none"/>
                <w:lang w:val="en-US" w:eastAsia="zh-CN"/>
              </w:rPr>
              <w:t xml:space="preserve">有</w:t>
            </w:r>
            <w:r>
              <w:rPr>
                <w:rFonts w:ascii="宋体" w:hAnsi="宋体" w:eastAsia="宋体" w:cs="宋体"/>
                <w:color w:val="auto"/>
                <w:sz w:val="24"/>
                <w:szCs w:val="24"/>
                <w:highlight w:val="none"/>
              </w:rPr>
              <w:t xml:space="preserve">应急管理部门核发</w:t>
            </w:r>
            <w:r>
              <w:rPr>
                <w:rFonts w:hint="eastAsia" w:ascii="宋体" w:hAnsi="宋体" w:eastAsia="宋体" w:cs="宋体"/>
                <w:color w:val="auto"/>
                <w:sz w:val="24"/>
                <w:szCs w:val="24"/>
                <w:highlight w:val="none"/>
                <w:lang w:val="en-US" w:eastAsia="zh-CN"/>
              </w:rPr>
              <w:t xml:space="preserve">的</w:t>
            </w:r>
            <w:r>
              <w:rPr>
                <w:rFonts w:ascii="宋体" w:hAnsi="宋体" w:eastAsia="宋体" w:cs="宋体"/>
                <w:color w:val="auto"/>
                <w:sz w:val="24"/>
                <w:szCs w:val="24"/>
                <w:highlight w:val="none"/>
              </w:rPr>
              <w:t xml:space="preserve">电工作业特种作业操作证</w:t>
            </w:r>
            <w:r>
              <w:rPr>
                <w:rFonts w:ascii="宋体" w:hAnsi="宋体" w:eastAsia="宋体" w:cs="宋体"/>
                <w:color w:val="auto"/>
                <w:spacing w:val="-3"/>
                <w:highlight w:val="none"/>
              </w:rPr>
              <w:t xml:space="preserve">的</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2</w:t>
            </w:r>
            <w:r>
              <w:rPr>
                <w:rFonts w:hint="eastAsia" w:ascii="宋体" w:hAnsi="宋体" w:eastAsia="宋体" w:cs="宋体"/>
                <w:color w:val="auto"/>
                <w:spacing w:val="-3"/>
                <w:highlight w:val="none"/>
                <w:lang w:val="en-US" w:eastAsia="zh-CN"/>
              </w:rPr>
              <w:t xml:space="preserve">分，最高</w:t>
            </w:r>
            <w:r>
              <w:rPr>
                <w:rFonts w:ascii="宋体" w:hAnsi="宋体" w:eastAsia="宋体" w:cs="宋体"/>
                <w:color w:val="auto"/>
                <w:spacing w:val="-3"/>
                <w:highlight w:val="none"/>
              </w:rPr>
              <w:t xml:space="preserve">得</w:t>
            </w:r>
            <w:r>
              <w:rPr>
                <w:rFonts w:hint="eastAsia" w:cs="宋体"/>
                <w:color w:val="auto"/>
                <w:spacing w:val="-3"/>
                <w:highlight w:val="none"/>
                <w:lang w:val="en-US" w:eastAsia="zh-CN"/>
              </w:rPr>
              <w:t xml:space="preserve">4</w:t>
            </w:r>
            <w:r>
              <w:rPr>
                <w:rFonts w:ascii="宋体" w:hAnsi="宋体" w:eastAsia="宋体" w:cs="宋体"/>
                <w:color w:val="auto"/>
                <w:spacing w:val="-3"/>
                <w:highlight w:val="none"/>
              </w:rPr>
              <w:t xml:space="preserve">分。</w:t>
            </w:r>
            <w:r/>
          </w:p>
          <w:p>
            <w:pPr>
              <w:pStyle w:val="1279"/>
              <w:ind w:left="21" w:right="15"/>
              <w:spacing w:before="131" w:line="240" w:lineRule="auto"/>
              <w:rPr>
                <w:rFonts w:ascii="宋体" w:hAnsi="宋体" w:eastAsia="宋体" w:cs="宋体"/>
                <w:color w:val="auto"/>
                <w:spacing w:val="-3"/>
                <w:highlight w:val="none"/>
              </w:rPr>
            </w:pPr>
            <w:r>
              <w:rPr>
                <w:rFonts w:hint="eastAsia" w:cs="宋体"/>
                <w:color w:val="auto"/>
                <w:spacing w:val="-3"/>
                <w:highlight w:val="none"/>
                <w:lang w:val="en-US" w:eastAsia="zh-CN"/>
              </w:rPr>
              <w:t xml:space="preserve">4、</w:t>
            </w:r>
            <w:r>
              <w:rPr>
                <w:rFonts w:hint="eastAsia"/>
                <w:color w:val="auto"/>
                <w:spacing w:val="-2"/>
                <w:highlight w:val="none"/>
                <w:lang w:val="en-US" w:eastAsia="zh-CN"/>
              </w:rPr>
              <w:t xml:space="preserve">除项目负责人外，</w:t>
            </w:r>
            <w:r>
              <w:rPr>
                <w:rFonts w:ascii="宋体" w:hAnsi="宋体" w:eastAsia="宋体" w:cs="宋体"/>
                <w:color w:val="auto"/>
                <w:spacing w:val="-3"/>
                <w:highlight w:val="none"/>
              </w:rPr>
              <w:t xml:space="preserve">拟派人员中具有</w:t>
            </w:r>
            <w:r>
              <w:rPr>
                <w:rFonts w:hint="eastAsia" w:cs="宋体"/>
                <w:color w:val="auto"/>
                <w:spacing w:val="-3"/>
                <w:highlight w:val="none"/>
                <w:lang w:val="en-US" w:eastAsia="zh-CN"/>
              </w:rPr>
              <w:t xml:space="preserve">安全生产考核合格</w:t>
            </w:r>
            <w:r>
              <w:rPr>
                <w:rFonts w:ascii="宋体" w:hAnsi="宋体" w:eastAsia="宋体" w:cs="宋体"/>
                <w:color w:val="auto"/>
                <w:spacing w:val="-3"/>
                <w:highlight w:val="none"/>
              </w:rPr>
              <w:t xml:space="preserve">证书</w:t>
            </w:r>
            <w:r>
              <w:rPr>
                <w:rFonts w:hint="eastAsia" w:cs="宋体"/>
                <w:color w:val="auto"/>
                <w:spacing w:val="-3"/>
                <w:highlight w:val="none"/>
                <w:lang w:eastAsia="zh-CN"/>
              </w:rPr>
              <w:t xml:space="preserve">（</w:t>
            </w:r>
            <w:r>
              <w:rPr>
                <w:rFonts w:ascii="宋体" w:hAnsi="宋体" w:eastAsia="宋体" w:cs="宋体"/>
                <w:color w:val="auto"/>
                <w:spacing w:val="-3"/>
                <w:highlight w:val="none"/>
              </w:rPr>
              <w:t xml:space="preserve">C 证</w:t>
            </w:r>
            <w:r>
              <w:rPr>
                <w:rFonts w:hint="eastAsia" w:cs="宋体"/>
                <w:color w:val="auto"/>
                <w:spacing w:val="-3"/>
                <w:highlight w:val="none"/>
                <w:lang w:eastAsia="zh-CN"/>
              </w:rPr>
              <w:t xml:space="preserve">）</w:t>
            </w:r>
            <w:r>
              <w:rPr>
                <w:rFonts w:ascii="宋体" w:hAnsi="宋体" w:eastAsia="宋体" w:cs="宋体"/>
                <w:color w:val="auto"/>
                <w:spacing w:val="-3"/>
                <w:highlight w:val="none"/>
              </w:rPr>
              <w:t xml:space="preserve">的</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lang w:val="en-US" w:eastAsia="zh-CN"/>
              </w:rPr>
              <w:t xml:space="preserve">有1个得</w:t>
            </w:r>
            <w:r>
              <w:rPr>
                <w:rFonts w:hint="eastAsia" w:cs="宋体"/>
                <w:color w:val="auto"/>
                <w:spacing w:val="-3"/>
                <w:highlight w:val="none"/>
                <w:lang w:val="en-US" w:eastAsia="zh-CN"/>
              </w:rPr>
              <w:t xml:space="preserve">2</w:t>
            </w:r>
            <w:r>
              <w:rPr>
                <w:rFonts w:hint="eastAsia" w:ascii="宋体" w:hAnsi="宋体" w:eastAsia="宋体" w:cs="宋体"/>
                <w:color w:val="auto"/>
                <w:spacing w:val="-3"/>
                <w:highlight w:val="none"/>
                <w:lang w:val="en-US" w:eastAsia="zh-CN"/>
              </w:rPr>
              <w:t xml:space="preserve">分，最高</w:t>
            </w:r>
            <w:r>
              <w:rPr>
                <w:rFonts w:ascii="宋体" w:hAnsi="宋体" w:eastAsia="宋体" w:cs="宋体"/>
                <w:color w:val="auto"/>
                <w:spacing w:val="-3"/>
                <w:highlight w:val="none"/>
              </w:rPr>
              <w:t xml:space="preserve">得 </w:t>
            </w:r>
            <w:r>
              <w:rPr>
                <w:rFonts w:hint="eastAsia" w:cs="宋体"/>
                <w:color w:val="auto"/>
                <w:spacing w:val="-3"/>
                <w:highlight w:val="none"/>
                <w:lang w:val="en-US" w:eastAsia="zh-CN"/>
              </w:rPr>
              <w:t xml:space="preserve">2</w:t>
            </w:r>
            <w:r>
              <w:rPr>
                <w:rFonts w:ascii="宋体" w:hAnsi="宋体" w:eastAsia="宋体" w:cs="宋体"/>
                <w:color w:val="auto"/>
                <w:spacing w:val="-3"/>
                <w:highlight w:val="none"/>
              </w:rPr>
              <w:t xml:space="preserve">分</w:t>
            </w:r>
            <w:r>
              <w:rPr>
                <w:rFonts w:ascii="宋体" w:hAnsi="宋体" w:eastAsia="宋体" w:cs="宋体"/>
                <w:color w:val="auto"/>
                <w:spacing w:val="-3"/>
                <w:highlight w:val="none"/>
              </w:rPr>
              <w:t xml:space="preserve">。</w:t>
            </w:r>
            <w:r/>
          </w:p>
          <w:p>
            <w:pPr>
              <w:pStyle w:val="1279"/>
              <w:ind w:left="21" w:right="15"/>
              <w:spacing w:before="131" w:line="240" w:lineRule="auto"/>
              <w:rPr>
                <w:rFonts w:ascii="宋体" w:hAnsi="宋体" w:eastAsia="宋体" w:cs="宋体"/>
                <w:b/>
                <w:bCs/>
                <w:strike w:val="0"/>
                <w:color w:val="auto"/>
                <w:spacing w:val="-3"/>
                <w:highlight w:val="none"/>
              </w:rPr>
            </w:pPr>
            <w:r>
              <w:rPr>
                <w:rFonts w:ascii="宋体" w:hAnsi="宋体" w:eastAsia="宋体" w:cs="宋体"/>
                <w:b/>
                <w:bCs/>
                <w:strike w:val="0"/>
                <w:color w:val="auto"/>
                <w:spacing w:val="-3"/>
                <w:highlight w:val="none"/>
              </w:rPr>
              <w:t xml:space="preserve">注：</w:t>
            </w:r>
            <w:r/>
          </w:p>
          <w:p>
            <w:pPr>
              <w:pStyle w:val="1279"/>
              <w:ind w:left="21" w:right="15"/>
              <w:spacing w:before="131" w:line="240" w:lineRule="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同一人员持有多项不同证书，可分别计分</w:t>
            </w:r>
            <w:r>
              <w:rPr>
                <w:rFonts w:hint="eastAsia" w:cs="宋体"/>
                <w:color w:val="auto"/>
                <w:sz w:val="24"/>
                <w:szCs w:val="24"/>
                <w:highlight w:val="none"/>
                <w:lang w:eastAsia="zh-CN"/>
              </w:rPr>
              <w:t xml:space="preserve">，证书须在有效期内</w:t>
            </w:r>
            <w:r>
              <w:rPr>
                <w:rFonts w:hint="eastAsia" w:ascii="宋体" w:hAnsi="宋体" w:eastAsia="宋体" w:cs="宋体"/>
                <w:color w:val="auto"/>
                <w:sz w:val="24"/>
                <w:szCs w:val="24"/>
                <w:highlight w:val="none"/>
                <w:lang w:eastAsia="zh-CN"/>
              </w:rPr>
              <w:t xml:space="preserve">。</w:t>
            </w:r>
            <w:r/>
          </w:p>
          <w:p>
            <w:pPr>
              <w:pStyle w:val="1279"/>
              <w:ind w:left="21" w:right="15"/>
              <w:spacing w:before="131" w:line="240" w:lineRule="auto"/>
              <w:rPr>
                <w:rFonts w:hint="eastAsia" w:ascii="宋体" w:hAnsi="宋体" w:eastAsia="宋体" w:cs="宋体"/>
                <w:b/>
                <w:bCs/>
                <w:color w:val="auto"/>
                <w:sz w:val="24"/>
                <w:szCs w:val="24"/>
                <w:highlight w:val="none"/>
                <w:lang w:val="en-US" w:eastAsia="zh-CN"/>
              </w:rPr>
            </w:pPr>
            <w:r>
              <w:rPr>
                <w:rFonts w:hint="eastAsia" w:cs="宋体"/>
                <w:b/>
                <w:bCs/>
                <w:strike w:val="0"/>
                <w:color w:val="auto"/>
                <w:spacing w:val="-3"/>
                <w:highlight w:val="none"/>
                <w:lang w:val="en-US" w:eastAsia="zh-CN"/>
              </w:rPr>
              <w:t xml:space="preserve">2、须</w:t>
            </w:r>
            <w:r>
              <w:rPr>
                <w:rFonts w:hint="eastAsia" w:ascii="宋体" w:hAnsi="宋体" w:eastAsia="宋体" w:cs="宋体"/>
                <w:b/>
                <w:bCs/>
                <w:strike w:val="0"/>
                <w:color w:val="auto"/>
                <w:spacing w:val="-3"/>
                <w:highlight w:val="none"/>
                <w:lang w:val="en-US" w:eastAsia="zh-CN"/>
              </w:rPr>
              <w:t xml:space="preserve">提供</w:t>
            </w:r>
            <w:r>
              <w:rPr>
                <w:rFonts w:hint="eastAsia" w:cs="宋体"/>
                <w:b/>
                <w:bCs/>
                <w:strike w:val="0"/>
                <w:color w:val="auto"/>
                <w:spacing w:val="-3"/>
                <w:highlight w:val="none"/>
                <w:lang w:val="en-US" w:eastAsia="zh-CN"/>
              </w:rPr>
              <w:t xml:space="preserve">有效期内的</w:t>
            </w:r>
            <w:r>
              <w:rPr>
                <w:rFonts w:hint="eastAsia" w:ascii="宋体" w:hAnsi="宋体" w:eastAsia="宋体" w:cs="宋体"/>
                <w:b/>
                <w:bCs/>
                <w:strike w:val="0"/>
                <w:color w:val="auto"/>
                <w:spacing w:val="-3"/>
                <w:highlight w:val="none"/>
                <w:lang w:val="en-US" w:eastAsia="zh-CN"/>
              </w:rPr>
              <w:t xml:space="preserve">证书扫描件</w:t>
            </w:r>
            <w:r>
              <w:rPr>
                <w:rFonts w:hint="eastAsia" w:ascii="宋体" w:hAnsi="宋体" w:eastAsia="宋体" w:cs="宋体"/>
                <w:b/>
                <w:bCs/>
                <w:color w:val="auto"/>
                <w:sz w:val="24"/>
                <w:szCs w:val="24"/>
                <w:highlight w:val="none"/>
                <w:lang w:val="en-US" w:eastAsia="zh-CN"/>
              </w:rPr>
              <w:t xml:space="preserve">及投标人近三个月内任意一个月（自开标之日往前推）为其缴纳社保的缴费证明（如为退休人员，须提供退休证明及聘用合同），不提供不得分。</w:t>
            </w:r>
            <w:r/>
          </w:p>
          <w:p>
            <w:pPr>
              <w:pStyle w:val="1279"/>
              <w:ind w:left="21" w:right="15"/>
              <w:spacing w:before="131"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2</w:t>
            </w:r>
            <w:r/>
          </w:p>
        </w:tc>
        <w:tc>
          <w:tcPr>
            <w:tcW w:w="1605" w:type="dxa"/>
            <w:vAlign w:val="center"/>
            <w:textDirection w:val="lrTb"/>
            <w:noWrap w:val="false"/>
          </w:tcPr>
          <w:p>
            <w:pPr>
              <w:pStyle w:val="1279"/>
              <w:ind w:left="75"/>
              <w:jc w:val="center"/>
              <w:spacing w:before="78" w:line="24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pacing w:val="-3"/>
                <w:highlight w:val="none"/>
                <w:lang w:val="en-US" w:eastAsia="en-US"/>
              </w:rPr>
              <w:t xml:space="preserve">类似业绩</w:t>
            </w:r>
            <w:r/>
          </w:p>
        </w:tc>
        <w:tc>
          <w:tcPr>
            <w:tcW w:w="606" w:type="dxa"/>
            <w:vAlign w:val="center"/>
            <w:textDirection w:val="lrTb"/>
            <w:noWrap w:val="false"/>
          </w:tcPr>
          <w:p>
            <w:pPr>
              <w:pStyle w:val="1279"/>
              <w:jc w:val="center"/>
              <w:spacing w:before="78" w:line="24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bidi="ar-SA"/>
              </w:rPr>
              <w:t xml:space="preserve">6</w:t>
            </w:r>
            <w:r/>
          </w:p>
        </w:tc>
        <w:tc>
          <w:tcPr>
            <w:tcW w:w="3534" w:type="dxa"/>
            <w:vAlign w:val="top"/>
            <w:textDirection w:val="lrTb"/>
            <w:noWrap w:val="false"/>
          </w:tcPr>
          <w:p>
            <w:pPr>
              <w:pStyle w:val="1279"/>
              <w:ind w:left="21" w:right="15"/>
              <w:spacing w:before="131" w:line="240" w:lineRule="auto"/>
              <w:rPr>
                <w:rFonts w:hint="eastAsia"/>
                <w:color w:val="auto"/>
                <w:sz w:val="24"/>
                <w:highlight w:val="none"/>
                <w:lang w:val="en-US" w:eastAsia="en-US"/>
              </w:rPr>
            </w:pPr>
            <w:r>
              <w:rPr>
                <w:rFonts w:hint="eastAsia"/>
                <w:color w:val="auto"/>
                <w:sz w:val="24"/>
                <w:highlight w:val="none"/>
                <w:lang w:val="en-US" w:eastAsia="zh-CN"/>
              </w:rPr>
              <w:t xml:space="preserve">1、</w:t>
            </w:r>
            <w:r>
              <w:rPr>
                <w:rFonts w:hint="eastAsia"/>
                <w:color w:val="auto"/>
                <w:sz w:val="24"/>
                <w:highlight w:val="none"/>
                <w:lang w:val="en-US" w:eastAsia="zh-CN"/>
              </w:rPr>
              <w:t xml:space="preserve">投标人</w:t>
            </w:r>
            <w:r>
              <w:rPr>
                <w:rFonts w:ascii="宋体" w:hAnsi="宋体" w:eastAsia="宋体" w:cs="宋体"/>
                <w:color w:val="auto"/>
                <w:sz w:val="24"/>
                <w:szCs w:val="24"/>
                <w:highlight w:val="none"/>
              </w:rPr>
              <w:t xml:space="preserve">五年内（自开标之日起向前推算）</w:t>
            </w:r>
            <w:r>
              <w:rPr>
                <w:rFonts w:hint="eastAsia"/>
                <w:color w:val="auto"/>
                <w:sz w:val="24"/>
                <w:highlight w:val="none"/>
                <w:lang w:val="en-US" w:eastAsia="en-US"/>
              </w:rPr>
              <w:t xml:space="preserve">承担过类似</w:t>
            </w:r>
            <w:r>
              <w:rPr>
                <w:rFonts w:ascii="宋体" w:hAnsi="宋体" w:eastAsia="宋体" w:cs="宋体"/>
                <w:color w:val="auto"/>
                <w:sz w:val="24"/>
                <w:szCs w:val="24"/>
                <w:highlight w:val="none"/>
              </w:rPr>
              <w:t xml:space="preserve">交通信号灯采购施工项目或交通设施管养项目业绩的</w:t>
            </w:r>
            <w:r>
              <w:rPr>
                <w:rFonts w:hint="eastAsia"/>
                <w:color w:val="auto"/>
                <w:sz w:val="24"/>
                <w:highlight w:val="none"/>
                <w:lang w:val="en-US" w:eastAsia="en-US"/>
              </w:rPr>
              <w:t xml:space="preserve">，有 1 个得</w:t>
            </w:r>
            <w:r>
              <w:rPr>
                <w:rFonts w:hint="eastAsia"/>
                <w:color w:val="auto"/>
                <w:sz w:val="24"/>
                <w:highlight w:val="none"/>
                <w:lang w:val="en-US" w:eastAsia="zh-CN"/>
              </w:rPr>
              <w:t xml:space="preserve">2</w:t>
            </w:r>
            <w:r>
              <w:rPr>
                <w:rFonts w:hint="eastAsia"/>
                <w:color w:val="auto"/>
                <w:sz w:val="24"/>
                <w:highlight w:val="none"/>
                <w:lang w:val="en-US" w:eastAsia="en-US"/>
              </w:rPr>
              <w:t xml:space="preserve">分，</w:t>
            </w:r>
            <w:r>
              <w:rPr>
                <w:rFonts w:ascii="宋体" w:hAnsi="宋体" w:eastAsia="宋体" w:cs="宋体"/>
                <w:color w:val="auto"/>
                <w:sz w:val="24"/>
                <w:szCs w:val="24"/>
                <w:highlight w:val="none"/>
              </w:rPr>
              <w:t xml:space="preserve">本项最高得 6 分</w:t>
            </w:r>
            <w:r/>
          </w:p>
          <w:p>
            <w:pPr>
              <w:pStyle w:val="1279"/>
              <w:ind w:right="15"/>
              <w:spacing w:before="131" w:line="240" w:lineRule="auto"/>
              <w:rPr>
                <w:rFonts w:hint="eastAsia" w:ascii="宋体" w:hAnsi="宋体" w:eastAsia="宋体" w:cs="宋体"/>
                <w:b/>
                <w:bCs/>
                <w:color w:val="auto"/>
                <w:spacing w:val="-3"/>
                <w:highlight w:val="none"/>
                <w:lang w:val="en-US" w:eastAsia="en-US"/>
              </w:rPr>
            </w:pPr>
            <w:r>
              <w:rPr>
                <w:rFonts w:hint="eastAsia" w:ascii="宋体" w:hAnsi="宋体" w:eastAsia="宋体" w:cs="宋体"/>
                <w:b/>
                <w:bCs/>
                <w:color w:val="auto"/>
                <w:spacing w:val="-3"/>
                <w:highlight w:val="none"/>
                <w:lang w:val="en-US" w:eastAsia="en-US"/>
              </w:rPr>
              <w:t xml:space="preserve">注：</w:t>
            </w:r>
            <w:r>
              <w:rPr>
                <w:rFonts w:hint="eastAsia" w:cs="宋体"/>
                <w:b/>
                <w:bCs/>
                <w:color w:val="auto"/>
                <w:spacing w:val="-3"/>
                <w:highlight w:val="none"/>
                <w:lang w:val="en-US" w:eastAsia="zh-CN"/>
              </w:rPr>
              <w:t xml:space="preserve">1、</w:t>
            </w:r>
            <w:r>
              <w:rPr>
                <w:rFonts w:hint="eastAsia" w:cs="宋体"/>
                <w:b/>
                <w:bCs/>
                <w:color w:val="auto"/>
                <w:spacing w:val="-3"/>
                <w:highlight w:val="none"/>
                <w:lang w:val="en-US" w:eastAsia="zh-CN"/>
              </w:rPr>
              <w:t xml:space="preserve">时间以合同为准，</w:t>
            </w:r>
            <w:r>
              <w:rPr>
                <w:rFonts w:hint="eastAsia" w:ascii="宋体" w:hAnsi="宋体" w:eastAsia="宋体" w:cs="宋体"/>
                <w:b/>
                <w:bCs/>
                <w:color w:val="auto"/>
                <w:spacing w:val="-3"/>
                <w:highlight w:val="none"/>
                <w:lang w:val="en-US" w:eastAsia="en-US"/>
              </w:rPr>
              <w:t xml:space="preserve">须提供项目合同</w:t>
            </w:r>
            <w:r>
              <w:rPr>
                <w:rFonts w:hint="eastAsia" w:ascii="宋体" w:hAnsi="宋体" w:eastAsia="宋体" w:cs="宋体"/>
                <w:b/>
                <w:bCs/>
                <w:color w:val="auto"/>
                <w:spacing w:val="-3"/>
                <w:highlight w:val="none"/>
                <w:lang w:val="en-US" w:eastAsia="zh-CN"/>
              </w:rPr>
              <w:t xml:space="preserve">扫描件</w:t>
            </w:r>
            <w:r>
              <w:rPr>
                <w:rFonts w:hint="eastAsia" w:cs="宋体"/>
                <w:b/>
                <w:bCs/>
                <w:color w:val="auto"/>
                <w:spacing w:val="-3"/>
                <w:highlight w:val="none"/>
                <w:lang w:val="en-US" w:eastAsia="zh-CN"/>
              </w:rPr>
              <w:t xml:space="preserve">，不提供不得分</w:t>
            </w:r>
            <w:r>
              <w:rPr>
                <w:rFonts w:hint="eastAsia" w:ascii="宋体" w:hAnsi="宋体" w:eastAsia="宋体" w:cs="宋体"/>
                <w:b/>
                <w:bCs/>
                <w:color w:val="auto"/>
                <w:spacing w:val="-3"/>
                <w:highlight w:val="none"/>
                <w:lang w:val="en-US" w:eastAsia="en-US"/>
              </w:rPr>
              <w:t xml:space="preserve">。</w:t>
            </w:r>
            <w:r/>
          </w:p>
          <w:p>
            <w:pPr>
              <w:pStyle w:val="1279"/>
              <w:ind w:right="15"/>
              <w:spacing w:before="131" w:line="240" w:lineRule="auto"/>
              <w:rPr>
                <w:rFonts w:hint="eastAsia" w:ascii="宋体" w:hAnsi="宋体" w:eastAsia="宋体" w:cs="宋体"/>
                <w:b/>
                <w:bCs/>
                <w:color w:val="auto"/>
                <w:spacing w:val="-3"/>
                <w:highlight w:val="none"/>
                <w:lang w:val="en-US" w:eastAsia="zh-CN"/>
              </w:rPr>
            </w:pPr>
            <w:r>
              <w:rPr>
                <w:rFonts w:hint="eastAsia" w:ascii="宋体" w:hAnsi="宋体" w:eastAsia="宋体" w:cs="宋体"/>
                <w:b/>
                <w:bCs/>
                <w:color w:val="auto"/>
                <w:spacing w:val="-3"/>
                <w:highlight w:val="none"/>
                <w:lang w:val="en-US" w:eastAsia="zh-CN"/>
              </w:rPr>
            </w:r>
            <w:r/>
          </w:p>
        </w:tc>
        <w:tc>
          <w:tcPr>
            <w:tcW w:w="2168"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gridSpan w:val="2"/>
            <w:tcW w:w="2211"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606" w:type="dxa"/>
            <w:vAlign w:val="center"/>
            <w:textDirection w:val="lrTb"/>
            <w:noWrap w:val="false"/>
          </w:tcPr>
          <w:p>
            <w:pPr>
              <w:ind w:left="0" w:firstLine="28"/>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5702"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szCs w:val="36"/>
          <w:highlight w:val="none"/>
        </w:rPr>
      </w:pPr>
      <w:r/>
      <w:bookmarkStart w:id="753" w:name="_Toc141182259"/>
      <w:r/>
      <w:bookmarkStart w:id="754" w:name="_Toc2285"/>
      <w:r>
        <w:rPr>
          <w:color w:val="auto"/>
          <w:highlight w:val="none"/>
        </w:rPr>
        <w:br w:type="page" w:clear="all"/>
      </w:r>
      <w:bookmarkEnd w:id="16"/>
      <w:r/>
      <w:bookmarkEnd w:id="753"/>
      <w:r/>
      <w:bookmarkEnd w:id="754"/>
      <w:r/>
      <w:r/>
    </w:p>
    <w:p>
      <w:pPr>
        <w:jc w:val="center"/>
        <w:spacing w:line="360" w:lineRule="exact"/>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第五章   采购需求</w:t>
      </w:r>
      <w:r/>
    </w:p>
    <w:p>
      <w:pPr>
        <w:spacing w:line="360" w:lineRule="exact"/>
        <w:rPr>
          <w:rFonts w:ascii="宋体" w:hAnsi="宋体" w:cs="宋体"/>
          <w:color w:val="auto"/>
          <w:highlight w:val="none"/>
        </w:rPr>
      </w:pPr>
      <w:r>
        <w:rPr>
          <w:rFonts w:ascii="宋体" w:hAnsi="宋体" w:cs="宋体"/>
          <w:color w:val="auto"/>
          <w:highlight w:val="none"/>
        </w:rPr>
      </w:r>
      <w:bookmarkEnd w:id="17"/>
      <w:r/>
      <w:r/>
    </w:p>
    <w:p>
      <w:pPr>
        <w:spacing w:line="360" w:lineRule="auto"/>
        <w:rPr>
          <w:rFonts w:hint="eastAsia" w:ascii="宋体" w:hAnsi="宋体" w:eastAsia="宋体" w:cs="宋体"/>
          <w:b/>
          <w:color w:val="auto"/>
          <w:sz w:val="21"/>
          <w:szCs w:val="21"/>
          <w:highlight w:val="none"/>
        </w:rPr>
      </w:pPr>
      <w:r/>
      <w:bookmarkStart w:id="755" w:name="_Toc17411"/>
      <w:r/>
      <w:bookmarkStart w:id="756" w:name="_Toc31240"/>
      <w:r/>
      <w:bookmarkStart w:id="757" w:name="_Toc1457"/>
      <w:r/>
      <w:bookmarkStart w:id="758" w:name="_Toc21439"/>
      <w:r>
        <w:rPr>
          <w:rFonts w:hint="eastAsia" w:ascii="宋体" w:hAnsi="宋体" w:eastAsia="宋体" w:cs="宋体"/>
          <w:b/>
          <w:color w:val="auto"/>
          <w:sz w:val="21"/>
          <w:szCs w:val="21"/>
          <w:highlight w:val="none"/>
        </w:rPr>
        <w:t xml:space="preserve">一、</w:t>
      </w:r>
      <w:r>
        <w:rPr>
          <w:rFonts w:hint="eastAsia" w:ascii="宋体" w:hAnsi="宋体"/>
          <w:b/>
          <w:color w:val="auto"/>
          <w:sz w:val="24"/>
          <w:highlight w:val="none"/>
        </w:rPr>
        <w:t xml:space="preserve">招标内容</w:t>
      </w:r>
      <w:r/>
    </w:p>
    <w:p>
      <w:pPr>
        <w:ind w:right="0" w:firstLine="420"/>
        <w:jc w:val="left"/>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jc w:val="center"/>
        <w:tabs>
          <w:tab w:val="left" w:pos="0" w:leader="none"/>
          <w:tab w:val="left" w:pos="993" w:leader="none"/>
          <w:tab w:val="left" w:pos="113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2026-2027年交通信号灯及交通设施管养项目最高限价</w:t>
      </w:r>
      <w:r/>
    </w:p>
    <w:p>
      <w:pPr>
        <w:jc w:val="center"/>
        <w:tabs>
          <w:tab w:val="left" w:pos="0" w:leader="none"/>
          <w:tab w:val="left" w:pos="993" w:leader="none"/>
          <w:tab w:val="left" w:pos="1134" w:leader="none"/>
        </w:tabs>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1109"/>
        <w:tblW w:w="76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6"/>
        <w:gridCol w:w="2937"/>
        <w:gridCol w:w="663"/>
        <w:gridCol w:w="616"/>
        <w:gridCol w:w="1421"/>
        <w:gridCol w:w="1283"/>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含税全费用单价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（控制价单价）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控制价合价（元）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箭头信号灯FX300L-3-3L（LED）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全色信号灯JX300L-3-3L（LED）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箭头信号灯FX400L-3-3L（LED）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全色信号灯JX400L-3-3L（LED）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人行信号灯JX-300L－2-2L（LED）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太阳能黄闪信号灯（LED）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太阳能频闪信号灯（LED）</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RVV4*1.5mm控制电缆</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10572.00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YJV3*10mm2电源电缆</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信号控制仪（普通3A）</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Φ50mm增强塑料管</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11880.00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Φ75mm增强塑料管（过路牵引管）</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m..孔</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Φ159mm单弯臂信号灯杆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4536.65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22683.25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Φ159mm单弯臂信号灯杆钢筋砼基础12000*1200*1200mm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1836.55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9182.75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Φ320八角信号灯杆长8M钢筋砼基础1500*1200*2000mm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4506.78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22533.90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人工挖土</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4070.00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500*500检修小方井</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旧信号灯杆拆、安费</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断路器、包布、保险丝等辅助材料、设备</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停车位划线（热熔漆、5000*2500*150mm）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21699.00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道路分隔实线、中心 边单线（热熔漆、15cm宽）</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29271.00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车道分隔虚线（热熔漆、宽15cm、2*4m或4*6m）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15345.00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横道线（人行横道线、停止线、导流线等）</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140800.00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直行箭头（热熔漆、L=6m）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6639.35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330.69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7275.18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直行转弯箭头（热熔漆、L=6m）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450.33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5403.96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左加右转弯箭头（热熔漆、L=6m）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调头箭头（热熔漆、L=6m）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385.45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3083.60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菱形预告标志(1*2.5m)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235.78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2829.36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八角标志牌¢0.8m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22050.00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大型指路、分道标志3.8*2.3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警告标志：三角L：1.3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小型指路标志2.76*1.2</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10560.00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禁令标志¢1.2m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46648.00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辅助标志0.8*0.3</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非标准尺寸标志牌</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159120.00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减速垫（含安装件）</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广角镜¢1.0m</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2268.00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标杆立杆¢114**4*4.5</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标杆立杆¢89**4*3.5</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标杆¢159**5*6.5-单弯杆</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标杆¢219-3F*5*8.5</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标志牌改版面（3M反光膜）</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21560.00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警示柱¢114**4.5*1.2</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城市道路中心隔离护栏（蓝白）</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城市道路机非隔离护栏（蓝白）</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14450.00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城市道路中心隔离护栏（广玉兰）</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25600.00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城市道路机非隔离护栏（广玉兰）</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路名牌含杆件¢89*4*3.5</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控制价</w:t>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381974.35 </w:t>
            </w:r>
            <w:r/>
          </w:p>
        </w:tc>
      </w:tr>
    </w:tbl>
    <w:p>
      <w:pPr>
        <w:jc w:val="center"/>
        <w:tabs>
          <w:tab w:val="left" w:pos="0" w:leader="none"/>
          <w:tab w:val="left" w:pos="993" w:leader="none"/>
          <w:tab w:val="left" w:pos="1134"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jc w:val="center"/>
        <w:tabs>
          <w:tab w:val="left" w:pos="0" w:leader="none"/>
          <w:tab w:val="left" w:pos="993" w:leader="none"/>
          <w:tab w:val="left" w:pos="1134"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tabs>
          <w:tab w:val="left" w:pos="0" w:leader="none"/>
          <w:tab w:val="left" w:pos="993" w:leader="none"/>
          <w:tab w:val="left" w:pos="1134"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b/>
          <w:color w:val="auto"/>
          <w:sz w:val="24"/>
          <w:highlight w:val="none"/>
        </w:rPr>
        <w:t xml:space="preserve">二、备注</w:t>
      </w:r>
      <w:r>
        <w:rPr>
          <w:rFonts w:hint="eastAsia" w:ascii="宋体" w:hAnsi="宋体" w:cs="宋体"/>
          <w:color w:val="auto"/>
          <w:sz w:val="24"/>
          <w:highlight w:val="none"/>
        </w:rPr>
        <w:t xml:space="preserve">：</w:t>
      </w:r>
      <w:r>
        <w:rPr>
          <w:rFonts w:hint="eastAsia" w:ascii="宋体" w:hAnsi="宋体" w:cs="宋体"/>
          <w:color w:val="auto"/>
          <w:sz w:val="24"/>
          <w:highlight w:val="none"/>
        </w:rPr>
        <w:br/>
      </w:r>
      <w:r>
        <w:rPr>
          <w:rFonts w:hint="eastAsia" w:ascii="宋体" w:hAnsi="宋体" w:cs="宋体"/>
          <w:color w:val="auto"/>
          <w:sz w:val="24"/>
          <w:highlight w:val="none"/>
        </w:rPr>
        <w:t xml:space="preserve">1、交通信号机必须具备常州市公安局交通巡逻警察支队信号系统接入合格证明。</w:t>
      </w:r>
      <w:r/>
    </w:p>
    <w:p>
      <w:pPr>
        <w:spacing w:line="360" w:lineRule="auto"/>
        <w:tabs>
          <w:tab w:val="left" w:pos="0" w:leader="none"/>
          <w:tab w:val="left" w:pos="993" w:leader="none"/>
          <w:tab w:val="left" w:pos="1134" w:leader="none"/>
        </w:tabs>
        <w:rPr>
          <w:rFonts w:ascii="宋体" w:hAnsi="宋体" w:cs="宋体"/>
          <w:color w:val="auto"/>
          <w:sz w:val="24"/>
          <w:highlight w:val="none"/>
        </w:rPr>
      </w:pPr>
      <w:r>
        <w:rPr>
          <w:rFonts w:hint="eastAsia" w:ascii="宋体" w:hAnsi="宋体" w:cs="宋体"/>
          <w:color w:val="auto"/>
          <w:sz w:val="24"/>
          <w:highlight w:val="none"/>
        </w:rPr>
        <w:t xml:space="preserve">2、本项目采用全费用综合单价报价，包含完成该项目的所有费用，投标总价</w:t>
      </w:r>
      <w:r>
        <w:rPr>
          <w:rFonts w:ascii="宋体" w:hAnsi="宋体" w:cs="宋体"/>
          <w:color w:val="auto"/>
          <w:sz w:val="24"/>
          <w:highlight w:val="none"/>
        </w:rPr>
        <w:t xml:space="preserve">包括</w:t>
      </w:r>
      <w:r>
        <w:rPr>
          <w:rFonts w:hint="eastAsia" w:ascii="宋体" w:hAnsi="宋体" w:cs="宋体"/>
          <w:color w:val="auto"/>
          <w:sz w:val="24"/>
          <w:highlight w:val="none"/>
        </w:rPr>
        <w:t xml:space="preserve">招标</w:t>
      </w:r>
      <w:r>
        <w:rPr>
          <w:rFonts w:ascii="宋体" w:hAnsi="宋体" w:cs="宋体"/>
          <w:color w:val="auto"/>
          <w:sz w:val="24"/>
          <w:highlight w:val="none"/>
        </w:rPr>
        <w:t xml:space="preserve">文件所确定的</w:t>
      </w:r>
      <w:r>
        <w:rPr>
          <w:rFonts w:hint="eastAsia" w:ascii="宋体" w:hAnsi="宋体" w:cs="宋体"/>
          <w:color w:val="auto"/>
          <w:sz w:val="24"/>
          <w:highlight w:val="none"/>
          <w:lang w:val="en-US" w:eastAsia="zh-CN"/>
        </w:rPr>
        <w:t xml:space="preserve">招标</w:t>
      </w:r>
      <w:r>
        <w:rPr>
          <w:rFonts w:ascii="宋体" w:hAnsi="宋体" w:cs="宋体"/>
          <w:color w:val="auto"/>
          <w:sz w:val="24"/>
          <w:highlight w:val="none"/>
        </w:rPr>
        <w:t xml:space="preserve">范围相应货物</w:t>
      </w:r>
      <w:r>
        <w:rPr>
          <w:rFonts w:hint="eastAsia" w:ascii="宋体" w:hAnsi="宋体" w:cs="宋体"/>
          <w:color w:val="auto"/>
          <w:sz w:val="24"/>
          <w:highlight w:val="none"/>
        </w:rPr>
        <w:t xml:space="preserve">（设备设施）、相关项目</w:t>
      </w:r>
      <w:r>
        <w:rPr>
          <w:rFonts w:ascii="宋体" w:hAnsi="宋体" w:cs="宋体"/>
          <w:color w:val="auto"/>
          <w:sz w:val="24"/>
          <w:highlight w:val="none"/>
        </w:rPr>
        <w:t xml:space="preserve">或者服务</w:t>
      </w:r>
      <w:r>
        <w:rPr>
          <w:rFonts w:hint="eastAsia" w:ascii="宋体" w:hAnsi="宋体" w:cs="宋体"/>
          <w:color w:val="auto"/>
          <w:sz w:val="24"/>
          <w:highlight w:val="none"/>
        </w:rPr>
        <w:t xml:space="preserve">项目</w:t>
      </w:r>
      <w:r>
        <w:rPr>
          <w:rFonts w:ascii="宋体" w:hAnsi="宋体" w:cs="宋体"/>
          <w:color w:val="auto"/>
          <w:sz w:val="24"/>
          <w:highlight w:val="none"/>
        </w:rPr>
        <w:t xml:space="preserve">的供货、包装、运输、保险、施工</w:t>
      </w:r>
      <w:r>
        <w:rPr>
          <w:rFonts w:hint="eastAsia" w:ascii="宋体" w:hAnsi="宋体" w:cs="宋体"/>
          <w:color w:val="auto"/>
          <w:sz w:val="24"/>
          <w:highlight w:val="none"/>
        </w:rPr>
        <w:t xml:space="preserve">、</w:t>
      </w:r>
      <w:r>
        <w:rPr>
          <w:rFonts w:ascii="宋体" w:hAnsi="宋体" w:cs="宋体"/>
          <w:color w:val="auto"/>
          <w:sz w:val="24"/>
          <w:highlight w:val="none"/>
        </w:rPr>
        <w:t xml:space="preserve">安装调试、劳务、培训、</w:t>
      </w:r>
      <w:r>
        <w:rPr>
          <w:rFonts w:hint="eastAsia" w:ascii="宋体" w:hAnsi="宋体" w:cs="宋体"/>
          <w:color w:val="auto"/>
          <w:sz w:val="24"/>
          <w:highlight w:val="none"/>
        </w:rPr>
        <w:t xml:space="preserve">设施</w:t>
      </w:r>
      <w:r>
        <w:rPr>
          <w:rFonts w:ascii="宋体" w:hAnsi="宋体" w:cs="宋体"/>
          <w:color w:val="auto"/>
          <w:sz w:val="24"/>
          <w:highlight w:val="none"/>
        </w:rPr>
        <w:t xml:space="preserve">设备、工具、耗材、运送工具及利润、风险、税金及政策性文件规定等各项应有费用，以及为完成该项货物</w:t>
      </w:r>
      <w:r>
        <w:rPr>
          <w:rFonts w:hint="eastAsia" w:ascii="宋体" w:hAnsi="宋体" w:cs="宋体"/>
          <w:color w:val="auto"/>
          <w:sz w:val="24"/>
          <w:highlight w:val="none"/>
        </w:rPr>
        <w:t xml:space="preserve">、相关项目</w:t>
      </w:r>
      <w:r>
        <w:rPr>
          <w:rFonts w:ascii="宋体" w:hAnsi="宋体" w:cs="宋体"/>
          <w:color w:val="auto"/>
          <w:sz w:val="24"/>
          <w:highlight w:val="none"/>
        </w:rPr>
        <w:t xml:space="preserve">或者服务项目所涉及到的一切相关费用。</w:t>
      </w:r>
      <w:r/>
    </w:p>
    <w:p>
      <w:pPr>
        <w:spacing w:line="360" w:lineRule="auto"/>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3、质保期要求为验收合格之日起1年。</w:t>
      </w:r>
      <w:r/>
    </w:p>
    <w:p>
      <w:pPr>
        <w:spacing w:line="360" w:lineRule="auto"/>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4、每项投标综合单价均不得超过相应子目的招标控制单价，否则按无效投标报价处理。</w:t>
      </w:r>
      <w:r/>
    </w:p>
    <w:p>
      <w:pPr>
        <w:spacing w:line="360" w:lineRule="auto"/>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cs="宋体"/>
          <w:color w:val="auto"/>
          <w:sz w:val="24"/>
          <w:highlight w:val="none"/>
        </w:rPr>
        <w:t xml:space="preserve">5、本项目暂列金额不得变动，否则按照无效标处理</w:t>
      </w:r>
      <w:r>
        <w:rPr>
          <w:rFonts w:hint="eastAsia" w:ascii="宋体" w:hAnsi="宋体"/>
          <w:color w:val="auto"/>
          <w:szCs w:val="21"/>
          <w:highlight w:val="none"/>
        </w:rPr>
        <w:t xml:space="preserve">；</w:t>
      </w:r>
      <w:r/>
    </w:p>
    <w:p>
      <w:pPr>
        <w:spacing w:line="360" w:lineRule="auto"/>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三、维护要求</w:t>
      </w:r>
      <w:r/>
    </w:p>
    <w:p>
      <w:pPr>
        <w:numPr>
          <w:ilvl w:val="2"/>
          <w:numId w:val="0"/>
        </w:numPr>
        <w:ind w:left="1500" w:hanging="1500"/>
        <w:spacing w:line="360" w:lineRule="auto"/>
        <w:rPr>
          <w:rFonts w:hint="eastAsia" w:ascii="宋体" w:hAnsi="宋体"/>
          <w:color w:val="auto"/>
          <w:sz w:val="24"/>
          <w:highlight w:val="none"/>
        </w:rPr>
      </w:pPr>
      <w:r>
        <w:rPr>
          <w:rFonts w:hint="eastAsia" w:ascii="宋体" w:hAnsi="宋体" w:eastAsia="宋体" w:cs="Times New Roman"/>
          <w:color w:val="auto"/>
          <w:sz w:val="24"/>
          <w:szCs w:val="22"/>
          <w:highlight w:val="none"/>
          <w:lang w:val="en-US" w:eastAsia="zh-CN" w:bidi="ar-SA"/>
        </w:rPr>
        <w:t xml:space="preserve">(一)</w:t>
      </w:r>
      <w:r>
        <w:rPr>
          <w:rFonts w:hint="eastAsia" w:ascii="宋体" w:hAnsi="宋体"/>
          <w:color w:val="auto"/>
          <w:sz w:val="24"/>
          <w:highlight w:val="none"/>
        </w:rPr>
        <w:t xml:space="preserve">交通信号灯维修保养要求</w:t>
      </w:r>
      <w:r/>
    </w:p>
    <w:p>
      <w:pPr>
        <w:numPr>
          <w:ilvl w:val="1"/>
          <w:numId w:val="0"/>
        </w:numPr>
        <w:ind w:left="426" w:hanging="426"/>
        <w:spacing w:line="360" w:lineRule="auto"/>
        <w:rPr>
          <w:rFonts w:hint="eastAsia" w:ascii="宋体" w:hAnsi="宋体"/>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1、</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负责维修保养，所有的人工工资，负责包括自然损坏、人为破坏、车辆撞击损坏、被盗等情况的巡查及上报。</w:t>
      </w:r>
      <w:r/>
    </w:p>
    <w:p>
      <w:pPr>
        <w:numPr>
          <w:ilvl w:val="1"/>
          <w:numId w:val="0"/>
        </w:numPr>
        <w:ind w:left="426" w:hanging="426"/>
        <w:spacing w:line="360" w:lineRule="auto"/>
        <w:rPr>
          <w:rFonts w:hint="eastAsia" w:ascii="宋体" w:hAnsi="宋体"/>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2、</w:t>
      </w:r>
      <w:r>
        <w:rPr>
          <w:rFonts w:hint="eastAsia" w:ascii="宋体" w:hAnsi="宋体"/>
          <w:color w:val="auto"/>
          <w:sz w:val="24"/>
          <w:highlight w:val="none"/>
        </w:rPr>
        <w:t xml:space="preserve">保修期内</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要配备专业技术人员定位、维修设备、专用工具，维修电话，每天要派出专人到合同指定的每个路口巡查，保障维修电话一天24小时畅通，发现信号灯发生故障或造成交通阻塞，立即要向招标人负责部门报告，同时通知</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专业维修队，马上到现场抢修，做到接到报修通知1小时内到达现场，2小时内修复，重大的维修做到当日问题当日解决，当日无法维修的，要求</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提供同等品质的备件，直至修复能正常使用为止。应配备至少1个固定班组用于日常巡查、维修及新改建工作。</w:t>
      </w:r>
      <w:r/>
    </w:p>
    <w:p>
      <w:pPr>
        <w:numPr>
          <w:ilvl w:val="1"/>
          <w:numId w:val="0"/>
        </w:numPr>
        <w:ind w:left="426" w:hanging="426"/>
        <w:spacing w:line="360" w:lineRule="auto"/>
        <w:rPr>
          <w:rFonts w:hint="eastAsia" w:ascii="宋体" w:hAnsi="宋体"/>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3、</w:t>
      </w:r>
      <w:r>
        <w:rPr>
          <w:rFonts w:hint="eastAsia" w:ascii="宋体" w:hAnsi="宋体"/>
          <w:color w:val="auto"/>
          <w:sz w:val="24"/>
          <w:highlight w:val="none"/>
        </w:rPr>
        <w:t xml:space="preserve">在合同规定的保修期内，</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负责对所承包范围内的交通信号灯进行维护保养，保证信号灯完好无损，正常运行。</w:t>
      </w:r>
      <w:r/>
    </w:p>
    <w:p>
      <w:pPr>
        <w:numPr>
          <w:ilvl w:val="1"/>
          <w:numId w:val="0"/>
        </w:numPr>
        <w:ind w:left="426" w:hanging="426"/>
        <w:spacing w:line="360" w:lineRule="auto"/>
        <w:rPr>
          <w:rFonts w:hint="eastAsia" w:ascii="宋体" w:hAnsi="宋体"/>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4、</w:t>
      </w:r>
      <w:r>
        <w:rPr>
          <w:rFonts w:hint="eastAsia" w:ascii="宋体" w:hAnsi="宋体"/>
          <w:color w:val="auto"/>
          <w:sz w:val="24"/>
          <w:highlight w:val="none"/>
          <w:lang w:val="en-US" w:eastAsia="zh-CN"/>
        </w:rPr>
        <w:t xml:space="preserve">实施</w:t>
      </w:r>
      <w:r>
        <w:rPr>
          <w:rFonts w:hint="eastAsia" w:ascii="宋体" w:hAnsi="宋体"/>
          <w:color w:val="auto"/>
          <w:sz w:val="24"/>
          <w:highlight w:val="none"/>
        </w:rPr>
        <w:t xml:space="preserve">期间，</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须对承包范围内的信号灯灯杆、控制机、机箱、线路、线材、信号灯灯组、沙井、控制板等进行全面检查，具体内容：</w:t>
      </w:r>
      <w:r/>
    </w:p>
    <w:p>
      <w:pPr>
        <w:numPr>
          <w:ilvl w:val="0"/>
          <w:numId w:val="7"/>
        </w:numPr>
        <w:ind w:left="1129" w:hanging="709"/>
        <w:spacing w:line="360" w:lineRule="auto"/>
        <w:rPr>
          <w:rFonts w:hint="eastAsia" w:ascii="宋体" w:hAnsi="宋体"/>
          <w:color w:val="auto"/>
          <w:sz w:val="24"/>
          <w:highlight w:val="none"/>
        </w:rPr>
      </w:pPr>
      <w:r>
        <w:rPr>
          <w:rFonts w:hint="eastAsia" w:ascii="宋体" w:hAnsi="宋体"/>
          <w:color w:val="auto"/>
          <w:sz w:val="24"/>
          <w:highlight w:val="none"/>
        </w:rPr>
        <w:t xml:space="preserve">信号灯杆安装牢固、垂直，坚固件无松动，巡查并上报信号灯杆、信号灯机箱有无文字广告，有无污迹，有无生锈变形，机械强度等情况。</w:t>
      </w:r>
      <w:r/>
    </w:p>
    <w:p>
      <w:pPr>
        <w:numPr>
          <w:ilvl w:val="0"/>
          <w:numId w:val="7"/>
        </w:numPr>
        <w:ind w:left="1129" w:hanging="709"/>
        <w:spacing w:line="360" w:lineRule="auto"/>
        <w:rPr>
          <w:rFonts w:hint="eastAsia" w:ascii="宋体" w:hAnsi="宋体"/>
          <w:color w:val="auto"/>
          <w:sz w:val="24"/>
          <w:highlight w:val="none"/>
        </w:rPr>
      </w:pPr>
      <w:r>
        <w:rPr>
          <w:rFonts w:ascii="宋体" w:hAnsi="宋体"/>
          <w:color w:val="auto"/>
          <w:sz w:val="24"/>
          <w:highlight w:val="none"/>
        </w:rPr>
        <w:t xml:space="preserve">性能测试：</w:t>
      </w:r>
      <w:r>
        <w:rPr>
          <w:rFonts w:hint="eastAsia" w:ascii="宋体" w:hAnsi="宋体"/>
          <w:color w:val="auto"/>
          <w:sz w:val="24"/>
          <w:highlight w:val="none"/>
          <w:lang w:eastAsia="zh-CN"/>
        </w:rPr>
        <w:t xml:space="preserve">成交供应商</w:t>
      </w:r>
      <w:r>
        <w:rPr>
          <w:rFonts w:ascii="宋体" w:hAnsi="宋体"/>
          <w:color w:val="auto"/>
          <w:sz w:val="24"/>
          <w:highlight w:val="none"/>
        </w:rPr>
        <w:t xml:space="preserve">对各类电器设备进行检测、并做好参数记录。着重对所有信号灯的接地电阻进行测试和数据记录，并检查所有的信号灯的避雷是否正常，检查各接地线是否正常。</w:t>
      </w:r>
      <w:r>
        <w:rPr>
          <w:rFonts w:hint="eastAsia" w:ascii="宋体" w:hAnsi="宋体"/>
          <w:color w:val="auto"/>
          <w:sz w:val="24"/>
          <w:highlight w:val="none"/>
        </w:rPr>
        <w:t xml:space="preserve">并上报巡查、检测情况及整改措施（整改费用另计）。因巡查不力导致没有及时整改到位，使</w:t>
      </w:r>
      <w:r>
        <w:rPr>
          <w:rFonts w:ascii="宋体" w:hAnsi="宋体"/>
          <w:color w:val="auto"/>
          <w:sz w:val="24"/>
          <w:highlight w:val="none"/>
        </w:rPr>
        <w:t xml:space="preserve">避雷器被击而造成设备损坏，</w:t>
      </w:r>
      <w:r>
        <w:rPr>
          <w:rFonts w:hint="eastAsia" w:ascii="宋体" w:hAnsi="宋体"/>
          <w:color w:val="auto"/>
          <w:sz w:val="24"/>
          <w:highlight w:val="none"/>
        </w:rPr>
        <w:t xml:space="preserve">或地接线不符合要求发生触电事故的，由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承担责任。</w:t>
      </w:r>
      <w:r/>
    </w:p>
    <w:p>
      <w:pPr>
        <w:numPr>
          <w:ilvl w:val="0"/>
          <w:numId w:val="7"/>
        </w:numPr>
        <w:ind w:left="1129" w:hanging="709"/>
        <w:spacing w:line="360" w:lineRule="auto"/>
        <w:rPr>
          <w:rFonts w:hint="eastAsia" w:ascii="宋体" w:hAnsi="宋体"/>
          <w:color w:val="auto"/>
          <w:sz w:val="24"/>
          <w:highlight w:val="none"/>
        </w:rPr>
      </w:pPr>
      <w:r>
        <w:rPr>
          <w:rFonts w:hint="eastAsia" w:ascii="宋体" w:hAnsi="宋体"/>
          <w:color w:val="auto"/>
          <w:sz w:val="24"/>
          <w:highlight w:val="none"/>
        </w:rPr>
        <w:t xml:space="preserve">巡查并上报盗窃、短路、断线、老化、绝缘不符合要求的电缆情况。信号灯与信号机之间的电缆颜色要与灯具颜色对应连接，电缆在灯具端和信号机端连接牢固。</w:t>
      </w:r>
      <w:r/>
    </w:p>
    <w:p>
      <w:pPr>
        <w:numPr>
          <w:ilvl w:val="0"/>
          <w:numId w:val="7"/>
        </w:numPr>
        <w:ind w:left="1129" w:hanging="709"/>
        <w:spacing w:line="360" w:lineRule="auto"/>
        <w:rPr>
          <w:rFonts w:hint="eastAsia" w:ascii="宋体" w:hAnsi="宋体"/>
          <w:color w:val="auto"/>
          <w:sz w:val="24"/>
          <w:highlight w:val="none"/>
        </w:rPr>
      </w:pPr>
      <w:r>
        <w:rPr>
          <w:rFonts w:hint="eastAsia" w:ascii="宋体" w:hAnsi="宋体"/>
          <w:color w:val="auto"/>
          <w:sz w:val="24"/>
          <w:highlight w:val="none"/>
        </w:rPr>
        <w:t xml:space="preserve">巡查并上报路口信号灯有树林或其它障碍物遮挡视线情况。</w:t>
      </w:r>
      <w:r/>
    </w:p>
    <w:p>
      <w:pPr>
        <w:numPr>
          <w:ilvl w:val="0"/>
          <w:numId w:val="7"/>
        </w:numPr>
        <w:ind w:left="1129" w:hanging="709"/>
        <w:spacing w:line="360" w:lineRule="auto"/>
        <w:rPr>
          <w:rFonts w:hint="eastAsia" w:ascii="宋体" w:hAnsi="宋体"/>
          <w:color w:val="auto"/>
          <w:sz w:val="24"/>
          <w:highlight w:val="none"/>
        </w:rPr>
      </w:pPr>
      <w:r>
        <w:rPr>
          <w:rFonts w:hint="eastAsia" w:ascii="宋体" w:hAnsi="宋体"/>
          <w:color w:val="auto"/>
          <w:sz w:val="24"/>
          <w:highlight w:val="none"/>
        </w:rPr>
        <w:t xml:space="preserve">巡查并上报信号灯沙井损坏情况，密封性能，对被盗、损坏的井盖没有及时巡查发现导致不及时整改而引发的安全事故由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承担。</w:t>
      </w:r>
      <w:r/>
    </w:p>
    <w:p>
      <w:pPr>
        <w:numPr>
          <w:ilvl w:val="0"/>
          <w:numId w:val="7"/>
        </w:numPr>
        <w:ind w:left="1129" w:hanging="709"/>
        <w:spacing w:line="360" w:lineRule="auto"/>
        <w:rPr>
          <w:rFonts w:hint="eastAsia" w:ascii="宋体" w:hAnsi="宋体"/>
          <w:color w:val="auto"/>
          <w:sz w:val="24"/>
          <w:highlight w:val="none"/>
        </w:rPr>
      </w:pPr>
      <w:r>
        <w:rPr>
          <w:rFonts w:hint="eastAsia" w:ascii="宋体" w:hAnsi="宋体"/>
          <w:color w:val="auto"/>
          <w:sz w:val="24"/>
          <w:highlight w:val="none"/>
        </w:rPr>
        <w:t xml:space="preserve">主动配合招标人警务指挥中心信号灯信号配时的调试工作，积极满足信号调试部门的要求。</w:t>
      </w:r>
      <w:r/>
    </w:p>
    <w:p>
      <w:pPr>
        <w:numPr>
          <w:ilvl w:val="1"/>
          <w:numId w:val="0"/>
        </w:numPr>
        <w:ind w:left="424" w:hanging="184"/>
        <w:spacing w:line="360" w:lineRule="auto"/>
        <w:rPr>
          <w:rFonts w:hint="eastAsia" w:ascii="宋体" w:hAnsi="宋体"/>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5、</w:t>
      </w:r>
      <w:r>
        <w:rPr>
          <w:rFonts w:hint="eastAsia" w:ascii="宋体" w:hAnsi="宋体"/>
          <w:color w:val="auto"/>
          <w:sz w:val="24"/>
          <w:highlight w:val="none"/>
        </w:rPr>
        <w:t xml:space="preserve">保修期内</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对承包范围内的交通信号灯进行安全检查，因巡查、维护不到位而发生安全事故的，由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承担责任。</w:t>
      </w:r>
      <w:r/>
    </w:p>
    <w:p>
      <w:pPr>
        <w:ind w:firstLine="422"/>
        <w:jc w:val="left"/>
        <w:keepLines w:val="0"/>
        <w:keepNext w:val="0"/>
        <w:pageBreakBefore w:val="0"/>
        <w:spacing w:line="384"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ascii="Segoe UI Symbol" w:hAnsi="Segoe UI Symbol" w:cs="Segoe UI Symbol"/>
          <w:b/>
          <w:bCs/>
          <w:color w:val="auto"/>
          <w:highlight w:val="none"/>
        </w:rPr>
        <w:t xml:space="preserve">★</w:t>
      </w:r>
      <w:r>
        <w:rPr>
          <w:rFonts w:hint="default" w:ascii="Times New Roman" w:hAnsi="Times New Roman" w:eastAsia="宋体" w:cs="Times New Roman"/>
          <w:color w:val="auto"/>
          <w:sz w:val="24"/>
          <w:szCs w:val="22"/>
          <w:highlight w:val="none"/>
          <w:lang w:val="en-US" w:eastAsia="zh-CN" w:bidi="ar-SA"/>
        </w:rPr>
        <w:t xml:space="preserve">6、</w:t>
      </w:r>
      <w:r>
        <w:rPr>
          <w:rFonts w:hint="eastAsia" w:ascii="宋体" w:hAnsi="宋体" w:eastAsia="宋体" w:cs="宋体"/>
          <w:b/>
          <w:bCs/>
          <w:i w:val="0"/>
          <w:iCs w:val="0"/>
          <w:color w:val="auto"/>
          <w:sz w:val="24"/>
          <w:szCs w:val="24"/>
          <w:highlight w:val="none"/>
          <w:u w:val="none"/>
          <w:lang w:val="en-US" w:eastAsia="zh-CN" w:bidi="ar"/>
        </w:rPr>
        <w:t xml:space="preserve">交通工具</w:t>
      </w:r>
      <w:r/>
    </w:p>
    <w:p>
      <w:pPr>
        <w:ind w:firstLine="482"/>
        <w:jc w:val="left"/>
        <w:keepLines w:val="0"/>
        <w:keepNext w:val="0"/>
        <w:pageBreakBefore w:val="0"/>
        <w:spacing w:line="384"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olor w:val="auto"/>
          <w:sz w:val="24"/>
          <w:highlight w:val="none"/>
          <w:lang w:eastAsia="zh-CN"/>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必须为本项目配备常规交安设施施工的各类施工</w:t>
      </w:r>
      <w:r>
        <w:rPr>
          <w:rFonts w:hint="eastAsia" w:ascii="宋体" w:hAnsi="宋体" w:cs="宋体"/>
          <w:b/>
          <w:bCs/>
          <w:i w:val="0"/>
          <w:iCs w:val="0"/>
          <w:color w:val="auto"/>
          <w:sz w:val="24"/>
          <w:szCs w:val="24"/>
          <w:highlight w:val="none"/>
          <w:u w:val="none"/>
          <w:lang w:val="en-US" w:eastAsia="zh-CN" w:bidi="ar"/>
        </w:rPr>
        <w:t xml:space="preserve">机具</w:t>
      </w:r>
      <w:r>
        <w:rPr>
          <w:rFonts w:hint="eastAsia" w:ascii="宋体" w:hAnsi="宋体" w:eastAsia="宋体" w:cs="宋体"/>
          <w:b/>
          <w:bCs/>
          <w:i w:val="0"/>
          <w:iCs w:val="0"/>
          <w:color w:val="auto"/>
          <w:sz w:val="24"/>
          <w:szCs w:val="24"/>
          <w:highlight w:val="none"/>
          <w:u w:val="none"/>
          <w:lang w:val="en-US" w:eastAsia="zh-CN" w:bidi="ar"/>
        </w:rPr>
        <w:t xml:space="preserve">设备及车辆（其中特种高空作业车、巡视车各不少于3辆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升降机不少于1台，发电</w:t>
      </w:r>
      <w:r>
        <w:rPr>
          <w:rFonts w:hint="eastAsia" w:ascii="宋体" w:hAnsi="宋体" w:cs="宋体"/>
          <w:b/>
          <w:bCs/>
          <w:color w:val="auto"/>
          <w:sz w:val="24"/>
          <w:szCs w:val="24"/>
          <w:highlight w:val="none"/>
          <w:lang w:val="en-US" w:eastAsia="zh-CN"/>
        </w:rPr>
        <w:t xml:space="preserve">机组</w:t>
      </w:r>
      <w:r>
        <w:rPr>
          <w:rFonts w:hint="eastAsia" w:ascii="宋体" w:hAnsi="宋体" w:eastAsia="宋体" w:cs="宋体"/>
          <w:b/>
          <w:bCs/>
          <w:color w:val="auto"/>
          <w:sz w:val="24"/>
          <w:szCs w:val="24"/>
          <w:highlight w:val="none"/>
          <w:lang w:val="en-US" w:eastAsia="zh-CN"/>
        </w:rPr>
        <w:t xml:space="preserve">保障设备不少于5组，</w:t>
      </w:r>
      <w:r>
        <w:rPr>
          <w:rFonts w:hint="eastAsia" w:ascii="宋体" w:hAnsi="宋体" w:cs="宋体"/>
          <w:b/>
          <w:bCs/>
          <w:color w:val="auto"/>
          <w:sz w:val="24"/>
          <w:szCs w:val="24"/>
          <w:highlight w:val="none"/>
          <w:lang w:val="en-US" w:eastAsia="zh-CN"/>
        </w:rPr>
        <w:t xml:space="preserve">简易</w:t>
      </w:r>
      <w:r>
        <w:rPr>
          <w:rFonts w:hint="eastAsia" w:ascii="宋体" w:hAnsi="宋体" w:eastAsia="宋体" w:cs="宋体"/>
          <w:b/>
          <w:bCs/>
          <w:color w:val="auto"/>
          <w:sz w:val="24"/>
          <w:szCs w:val="24"/>
          <w:highlight w:val="none"/>
          <w:lang w:val="en-US" w:eastAsia="zh-CN"/>
        </w:rPr>
        <w:t xml:space="preserve">可移动信号灯不少于3套</w:t>
      </w:r>
      <w:r>
        <w:rPr>
          <w:rFonts w:hint="eastAsia" w:ascii="宋体" w:hAnsi="宋体" w:eastAsia="宋体" w:cs="宋体"/>
          <w:b/>
          <w:bCs/>
          <w:i w:val="0"/>
          <w:iCs w:val="0"/>
          <w:color w:val="auto"/>
          <w:sz w:val="24"/>
          <w:szCs w:val="24"/>
          <w:highlight w:val="none"/>
          <w:u w:val="none"/>
          <w:lang w:val="en-US" w:eastAsia="zh-CN" w:bidi="ar"/>
        </w:rPr>
        <w:t xml:space="preserve">）。（须提供承诺函，格式自拟。）</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ascii="Segoe UI Symbol" w:hAnsi="Segoe UI Symbol" w:cs="Segoe UI Symbol"/>
          <w:b/>
          <w:bCs/>
          <w:color w:val="auto"/>
          <w:highlight w:val="none"/>
        </w:rPr>
        <w:t xml:space="preserve">★</w:t>
      </w: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color w:val="auto"/>
          <w:sz w:val="24"/>
          <w:highlight w:val="none"/>
          <w:lang w:eastAsia="zh-CN"/>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须以</w:t>
      </w:r>
      <w:r>
        <w:rPr>
          <w:rFonts w:hint="eastAsia" w:ascii="宋体" w:hAnsi="宋体" w:cs="宋体"/>
          <w:b/>
          <w:bCs/>
          <w:i w:val="0"/>
          <w:iCs w:val="0"/>
          <w:color w:val="auto"/>
          <w:sz w:val="24"/>
          <w:szCs w:val="24"/>
          <w:highlight w:val="none"/>
          <w:u w:val="none"/>
          <w:lang w:val="en-US" w:eastAsia="zh-CN" w:bidi="ar"/>
        </w:rPr>
        <w:t xml:space="preserve">成交</w:t>
      </w:r>
      <w:r>
        <w:rPr>
          <w:rFonts w:hint="eastAsia" w:ascii="宋体" w:hAnsi="宋体" w:eastAsia="宋体" w:cs="宋体"/>
          <w:b/>
          <w:bCs/>
          <w:i w:val="0"/>
          <w:iCs w:val="0"/>
          <w:color w:val="auto"/>
          <w:sz w:val="24"/>
          <w:szCs w:val="24"/>
          <w:highlight w:val="none"/>
          <w:u w:val="none"/>
          <w:lang w:val="en-US" w:eastAsia="zh-CN" w:bidi="ar"/>
        </w:rPr>
        <w:t xml:space="preserve">单位为投保人为本项目购买 “交通设施公众安全保险”，保险累计赔偿限额不低于 200 万元，每次事故赔偿限额不低于 100 万元，每人每次事故赔偿限额不低于 15 万元 (其中每人每次事故人身伤亡限额不低于 10 万元，每人每次事故医疗费用限额不低于 3 万元，每人每次事故财产损失限额不低于 2 万元)，保险单须提交</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备案；若</w:t>
      </w:r>
      <w:r>
        <w:rPr>
          <w:rFonts w:hint="eastAsia" w:ascii="宋体" w:hAnsi="宋体" w:eastAsia="宋体"/>
          <w:color w:val="auto"/>
          <w:sz w:val="24"/>
          <w:highlight w:val="none"/>
          <w:lang w:eastAsia="zh-CN"/>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未按要求投保、续保，由此产生的全部第三方法定赔偿、诉讼、经济损失均由</w:t>
      </w:r>
      <w:r>
        <w:rPr>
          <w:rFonts w:hint="eastAsia" w:ascii="宋体" w:hAnsi="宋体" w:eastAsia="宋体"/>
          <w:color w:val="auto"/>
          <w:sz w:val="24"/>
          <w:highlight w:val="none"/>
          <w:lang w:eastAsia="zh-CN"/>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自行承担，</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不承担任何连带、补充赔偿责任，且</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有权终止合同，同时</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还须赔偿</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因此遭受的损失。（须提供承诺函，格式自拟。）</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ascii="Segoe UI Symbol" w:hAnsi="Segoe UI Symbol" w:cs="Segoe UI Symbol"/>
          <w:b/>
          <w:bCs/>
          <w:color w:val="auto"/>
          <w:highlight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特别约定：自合同生效之日起至合同终止，</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承担本项目设施管理主体责任，负责办理及处置交通安全设施涉第三方损害赔偿的全部案事件，</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不承担任何赔偿责任；因</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投保不合规、交通设施管理维护缺陷、理赔处置不力引发的全部法律风险、经济赔偿均由</w:t>
      </w:r>
      <w:r>
        <w:rPr>
          <w:rFonts w:hint="eastAsia" w:ascii="宋体" w:hAnsi="宋体" w:cs="宋体"/>
          <w:b/>
          <w:bCs/>
          <w:i w:val="0"/>
          <w:iCs w:val="0"/>
          <w:color w:val="auto"/>
          <w:sz w:val="24"/>
          <w:szCs w:val="24"/>
          <w:highlight w:val="none"/>
          <w:u w:val="none"/>
          <w:lang w:val="en-US" w:eastAsia="zh-CN" w:bidi="ar"/>
        </w:rPr>
        <w:t xml:space="preserve">成交供应商</w:t>
      </w:r>
      <w:r>
        <w:rPr>
          <w:rFonts w:hint="eastAsia" w:ascii="宋体" w:hAnsi="宋体" w:eastAsia="宋体" w:cs="宋体"/>
          <w:b/>
          <w:bCs/>
          <w:i w:val="0"/>
          <w:iCs w:val="0"/>
          <w:color w:val="auto"/>
          <w:sz w:val="24"/>
          <w:szCs w:val="24"/>
          <w:highlight w:val="none"/>
          <w:u w:val="none"/>
          <w:lang w:val="en-US" w:eastAsia="zh-CN" w:bidi="ar"/>
        </w:rPr>
        <w:t xml:space="preserve">独立承担，</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予以免责。（须提供承诺函，格式自拟。）</w:t>
      </w:r>
      <w:r/>
    </w:p>
    <w:p>
      <w:pPr>
        <w:numPr>
          <w:ilvl w:val="2"/>
          <w:numId w:val="0"/>
        </w:numPr>
        <w:ind w:left="1500" w:hanging="1500"/>
        <w:spacing w:line="360" w:lineRule="auto"/>
        <w:rPr>
          <w:rFonts w:hint="eastAsia" w:ascii="宋体" w:hAnsi="宋体"/>
          <w:color w:val="auto"/>
          <w:sz w:val="24"/>
          <w:highlight w:val="none"/>
        </w:rPr>
      </w:pPr>
      <w:r>
        <w:rPr>
          <w:rFonts w:hint="eastAsia" w:ascii="宋体" w:hAnsi="宋体" w:eastAsia="宋体" w:cs="Times New Roman"/>
          <w:color w:val="auto"/>
          <w:sz w:val="24"/>
          <w:szCs w:val="22"/>
          <w:highlight w:val="none"/>
          <w:lang w:val="en-US" w:eastAsia="zh-CN" w:bidi="ar-SA"/>
        </w:rPr>
        <w:t xml:space="preserve">(二)</w:t>
      </w:r>
      <w:r>
        <w:rPr>
          <w:rFonts w:hint="eastAsia" w:ascii="宋体" w:hAnsi="宋体"/>
          <w:color w:val="auto"/>
          <w:sz w:val="24"/>
          <w:highlight w:val="none"/>
        </w:rPr>
        <w:t xml:space="preserve">交通标线的要求</w:t>
      </w:r>
      <w:r/>
    </w:p>
    <w:p>
      <w:pPr>
        <w:numPr>
          <w:ilvl w:val="1"/>
          <w:numId w:val="8"/>
        </w:num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路用热熔标线应具有良好的反光性能。</w:t>
      </w:r>
      <w:r/>
    </w:p>
    <w:p>
      <w:pPr>
        <w:numPr>
          <w:ilvl w:val="1"/>
          <w:numId w:val="8"/>
        </w:num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制作标线的热熔涂料、底漆、玻璃珠要经有关部门检测合格后才使用。</w:t>
      </w:r>
      <w:r/>
    </w:p>
    <w:p>
      <w:pPr>
        <w:numPr>
          <w:ilvl w:val="1"/>
          <w:numId w:val="8"/>
        </w:num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各类标线制作要符合国标要求，且不能低于同路段相同类型标线的质量标准。</w:t>
      </w:r>
      <w:r/>
    </w:p>
    <w:p>
      <w:pPr>
        <w:numPr>
          <w:ilvl w:val="1"/>
          <w:numId w:val="8"/>
        </w:num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标线厚度不小于1.5mm，亮度因素不小于0.27，双实线为黄色、车道线为白色，其他标线、箭头等符合国标规定。</w:t>
      </w:r>
      <w:r/>
    </w:p>
    <w:p>
      <w:pPr>
        <w:numPr>
          <w:ilvl w:val="1"/>
          <w:numId w:val="8"/>
        </w:num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标线铲除以物理铲除为主，无残留，路面无破损。</w:t>
      </w:r>
      <w:r/>
    </w:p>
    <w:p>
      <w:pPr>
        <w:ind w:firstLine="602"/>
        <w:spacing w:line="360" w:lineRule="auto"/>
        <w:tabs>
          <w:tab w:val="left" w:pos="0" w:leader="none"/>
          <w:tab w:val="left" w:pos="993" w:leader="none"/>
          <w:tab w:val="left" w:pos="1134" w:leader="none"/>
        </w:tabs>
        <w:rPr>
          <w:rFonts w:hint="eastAsia" w:ascii="宋体" w:hAnsi="宋体"/>
          <w:color w:val="auto"/>
          <w:highlight w:val="none"/>
        </w:rPr>
      </w:pPr>
      <w:r>
        <w:rPr>
          <w:rFonts w:hint="eastAsia" w:ascii="宋体" w:hAnsi="宋体"/>
          <w:b/>
          <w:color w:val="auto"/>
          <w:sz w:val="24"/>
          <w:highlight w:val="none"/>
        </w:rPr>
        <w:t xml:space="preserve">四、安全、文明施工承诺</w:t>
      </w:r>
      <w:r/>
    </w:p>
    <w:p>
      <w:pPr>
        <w:ind w:firstLine="648"/>
        <w:spacing w:line="360" w:lineRule="auto"/>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应在施工作业车辆、机械上设置明显的施工作业标志，夜间施工应当设置反光标志及灯光警示标志，进行安全文明施工。同时应对施工人员加强安全文明施工教育，认真做好施工人员及机械设备的安全管理工作。</w:t>
      </w:r>
      <w:r/>
    </w:p>
    <w:p>
      <w:pPr>
        <w:ind w:firstLine="648"/>
        <w:spacing w:line="360" w:lineRule="auto"/>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在接到抢修任务（包含口头和书面）后，未在规定时限修复，期间造成车辆及人员的损伤的，以及在维修过程中由于违章违规施工及不文明行为对其他行人和车辆造成的后果，由施工单位负责，其中建设单位的口头抢修通知，将在24小时内补办书面通知。</w:t>
      </w:r>
      <w:r/>
    </w:p>
    <w:p>
      <w:pPr>
        <w:ind w:firstLine="648"/>
        <w:spacing w:line="360" w:lineRule="auto"/>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3、施工范围应做到工完、料尽、场地清。</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应建立维修养护工程安全文明施工日志。</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有责任做好施工现场周边地下管线和临近建筑物、构筑物及古树名木的保护工作，如因</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原因造成损坏的，</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必须负责修复，若造成恶劣影响的，发包人有权对其进行处罚。</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6、因施工造成的一切安全责任事故，均由</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自行负责。</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应做好日常巡查，且必须每天记录台</w:t>
      </w:r>
      <w:r>
        <w:rPr>
          <w:rFonts w:hint="eastAsia" w:ascii="宋体" w:hAnsi="宋体"/>
          <w:color w:val="auto"/>
          <w:sz w:val="24"/>
          <w:highlight w:val="none"/>
          <w:lang w:val="en-US" w:eastAsia="zh-CN"/>
        </w:rPr>
        <w:t xml:space="preserve">账</w:t>
      </w:r>
      <w:r>
        <w:rPr>
          <w:rFonts w:hint="eastAsia" w:ascii="宋体" w:hAnsi="宋体"/>
          <w:color w:val="auto"/>
          <w:sz w:val="24"/>
          <w:highlight w:val="none"/>
        </w:rPr>
        <w:t xml:space="preserve">上报招标方，确保维护区域交通信号灯、交通标志、标线、护栏、路名牌等交通设施功能完好，措施到位，否则，由此造成的一切安全责任事故和损失，均由施工单位负责。</w:t>
      </w:r>
      <w:r/>
    </w:p>
    <w:p>
      <w:pPr>
        <w:ind w:firstLine="602"/>
        <w:spacing w:line="360" w:lineRule="auto"/>
        <w:rPr>
          <w:rFonts w:hint="eastAsia" w:ascii="宋体" w:hAnsi="宋体"/>
          <w:bCs/>
          <w:color w:val="auto"/>
          <w:sz w:val="24"/>
          <w:highlight w:val="none"/>
        </w:rPr>
      </w:pPr>
      <w:r>
        <w:rPr>
          <w:rFonts w:hint="eastAsia" w:ascii="宋体" w:hAnsi="宋体"/>
          <w:b/>
          <w:color w:val="auto"/>
          <w:sz w:val="24"/>
          <w:highlight w:val="none"/>
        </w:rPr>
        <w:t xml:space="preserve">五、款项支付：详见合同条款</w:t>
      </w:r>
      <w:r/>
    </w:p>
    <w:p>
      <w:pPr>
        <w:ind w:right="0" w:firstLine="420"/>
        <w:jc w:val="left"/>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bookmarkEnd w:id="18"/>
      <w:r/>
      <w:bookmarkEnd w:id="755"/>
      <w:r/>
      <w:bookmarkEnd w:id="756"/>
      <w:r/>
      <w:bookmarkEnd w:id="757"/>
      <w:r/>
      <w:bookmarkEnd w:id="758"/>
      <w:r/>
      <w:r/>
    </w:p>
    <w:p>
      <w:pP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br w:type="page" w:clear="all"/>
      </w:r>
      <w:r/>
    </w:p>
    <w:p>
      <w:pPr>
        <w:jc w:val="center"/>
        <w:widowControl/>
        <w:rPr>
          <w:rFonts w:ascii="宋体" w:hAnsi="宋体" w:cs="宋体"/>
          <w:b/>
          <w:color w:val="auto"/>
          <w:szCs w:val="21"/>
          <w:highlight w:val="none"/>
        </w:rPr>
      </w:pPr>
      <w:r>
        <w:rPr>
          <w:rFonts w:hint="eastAsia" w:ascii="宋体" w:hAnsi="宋体" w:cs="宋体"/>
          <w:b/>
          <w:color w:val="auto"/>
          <w:sz w:val="36"/>
          <w:szCs w:val="36"/>
          <w:highlight w:val="none"/>
        </w:rPr>
        <w:t xml:space="preserve">第六章   拟签订的合同文本</w:t>
      </w:r>
      <w:r/>
    </w:p>
    <w:p>
      <w:pPr>
        <w:ind w:right="435"/>
        <w:jc w:val="center"/>
        <w:spacing w:line="360" w:lineRule="exact"/>
        <w:widowControl/>
        <w:rPr>
          <w:b/>
          <w:color w:val="auto"/>
          <w:sz w:val="32"/>
          <w:highlight w:val="none"/>
        </w:rPr>
      </w:pPr>
      <w:r>
        <w:rPr>
          <w:rFonts w:hint="eastAsia"/>
          <w:b/>
          <w:color w:val="auto"/>
          <w:sz w:val="32"/>
          <w:highlight w:val="none"/>
        </w:rPr>
        <w:t xml:space="preserve">（一）</w:t>
      </w:r>
      <w:r>
        <w:rPr>
          <w:b/>
          <w:color w:val="auto"/>
          <w:sz w:val="32"/>
          <w:highlight w:val="none"/>
        </w:rPr>
        <w:t xml:space="preserve"> </w:t>
      </w:r>
      <w:r>
        <w:rPr>
          <w:rFonts w:hint="eastAsia"/>
          <w:b/>
          <w:color w:val="auto"/>
          <w:sz w:val="32"/>
          <w:highlight w:val="none"/>
        </w:rPr>
        <w:t xml:space="preserve">协议书</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发包人</w:t>
      </w:r>
      <w:r>
        <w:rPr>
          <w:rFonts w:ascii="宋体" w:hAnsi="宋体"/>
          <w:color w:val="auto"/>
          <w:sz w:val="24"/>
          <w:highlight w:val="none"/>
        </w:rPr>
        <w:t xml:space="preserve">(</w:t>
      </w:r>
      <w:r>
        <w:rPr>
          <w:rFonts w:hint="eastAsia" w:ascii="宋体" w:hAnsi="宋体"/>
          <w:color w:val="auto"/>
          <w:sz w:val="24"/>
          <w:highlight w:val="none"/>
        </w:rPr>
        <w:t xml:space="preserve">全称</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（甲方）</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承包人</w:t>
      </w:r>
      <w:r>
        <w:rPr>
          <w:rFonts w:ascii="宋体" w:hAnsi="宋体"/>
          <w:color w:val="auto"/>
          <w:sz w:val="24"/>
          <w:highlight w:val="none"/>
        </w:rPr>
        <w:t xml:space="preserve">(</w:t>
      </w:r>
      <w:r>
        <w:rPr>
          <w:rFonts w:hint="eastAsia" w:ascii="宋体" w:hAnsi="宋体"/>
          <w:color w:val="auto"/>
          <w:sz w:val="24"/>
          <w:highlight w:val="none"/>
        </w:rPr>
        <w:t xml:space="preserve">全称</w:t>
      </w:r>
      <w:r>
        <w:rPr>
          <w:rFonts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（乙方）</w:t>
      </w:r>
      <w:r/>
    </w:p>
    <w:p>
      <w:pPr>
        <w:ind w:firstLine="420"/>
        <w:widowControl/>
        <w:rPr>
          <w:rFonts w:ascii="宋体" w:hAnsi="宋体"/>
          <w:color w:val="auto"/>
          <w:sz w:val="24"/>
          <w:highlight w:val="none"/>
        </w:rPr>
      </w:pPr>
      <w:r>
        <w:rPr>
          <w:rFonts w:hint="eastAsia" w:ascii="宋体" w:hAnsi="宋体"/>
          <w:color w:val="auto"/>
          <w:sz w:val="24"/>
          <w:highlight w:val="none"/>
        </w:rPr>
        <w:t xml:space="preserve">依照《中华人民共和国</w:t>
      </w:r>
      <w:r>
        <w:rPr>
          <w:rFonts w:hint="eastAsia" w:ascii="宋体" w:hAnsi="宋体"/>
          <w:color w:val="auto"/>
          <w:sz w:val="24"/>
          <w:highlight w:val="none"/>
          <w:lang w:val="en-US" w:eastAsia="zh-CN"/>
        </w:rPr>
        <w:t xml:space="preserve">民法典</w:t>
      </w:r>
      <w:r>
        <w:rPr>
          <w:rFonts w:hint="eastAsia" w:ascii="宋体" w:hAnsi="宋体"/>
          <w:color w:val="auto"/>
          <w:sz w:val="24"/>
          <w:highlight w:val="none"/>
        </w:rPr>
        <w:t xml:space="preserve">》、《中华人民共和国建筑法》及其他有关法律、行政法规、遵循平等、自愿、公平和诚实信用的原则，各方就</w:t>
      </w:r>
      <w:r>
        <w:rPr>
          <w:rFonts w:hint="eastAsia" w:ascii="宋体" w:hAnsi="宋体"/>
          <w:color w:val="auto"/>
          <w:sz w:val="24"/>
          <w:highlight w:val="none"/>
          <w:lang w:eastAsia="zh-CN"/>
        </w:rPr>
        <w:t xml:space="preserve">本项目</w:t>
      </w:r>
      <w:r>
        <w:rPr>
          <w:rFonts w:hint="eastAsia" w:ascii="宋体" w:hAnsi="宋体"/>
          <w:color w:val="auto"/>
          <w:sz w:val="24"/>
          <w:highlight w:val="none"/>
        </w:rPr>
        <w:t xml:space="preserve">协商一致，订立本合同。</w:t>
      </w:r>
      <w:r/>
    </w:p>
    <w:p>
      <w:pPr>
        <w:ind w:left="420"/>
        <w:widowControl/>
        <w:rPr>
          <w:rFonts w:hint="eastAsia" w:ascii="宋体" w:hAnsi="宋体"/>
          <w:b/>
          <w:color w:val="auto"/>
          <w:sz w:val="24"/>
          <w:highlight w:val="none"/>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项目</w:t>
      </w:r>
      <w:r>
        <w:rPr>
          <w:rFonts w:hint="eastAsia" w:ascii="宋体" w:hAnsi="宋体"/>
          <w:b/>
          <w:color w:val="auto"/>
          <w:sz w:val="24"/>
          <w:highlight w:val="none"/>
        </w:rPr>
        <w:t xml:space="preserve">概况</w:t>
      </w:r>
      <w:r/>
    </w:p>
    <w:p>
      <w:pPr>
        <w:ind w:left="420"/>
        <w:widowControl/>
        <w:rPr>
          <w:rFonts w:hint="eastAsia" w:ascii="宋体" w:hAnsi="宋体" w:eastAsia="宋体"/>
          <w:b/>
          <w:color w:val="auto"/>
          <w:sz w:val="24"/>
          <w:highlight w:val="none"/>
          <w:u w:val="single"/>
          <w:lang w:eastAsia="zh-CN"/>
        </w:rPr>
      </w:pPr>
      <w:r>
        <w:rPr>
          <w:rFonts w:hint="eastAsia" w:ascii="宋体" w:hAnsi="宋体"/>
          <w:color w:val="auto"/>
          <w:sz w:val="24"/>
          <w:highlight w:val="none"/>
        </w:rPr>
        <w:t xml:space="preserve">项目名称：</w:t>
      </w:r>
      <w:r>
        <w:rPr>
          <w:rFonts w:hint="eastAsia" w:ascii="宋体" w:hAnsi="宋体"/>
          <w:b/>
          <w:color w:val="auto"/>
          <w:sz w:val="24"/>
          <w:highlight w:val="none"/>
          <w:u w:val="single"/>
          <w:lang w:eastAsia="zh-CN"/>
        </w:rPr>
        <w:t xml:space="preserve">2026-2027年交通信号灯及交通设施管养项目</w:t>
      </w:r>
      <w:r/>
    </w:p>
    <w:p>
      <w:pPr>
        <w:ind w:right="-692" w:firstLine="480"/>
        <w:tabs>
          <w:tab w:val="left" w:pos="540" w:leader="none"/>
          <w:tab w:val="left" w:pos="720" w:leader="none"/>
          <w:tab w:val="left" w:pos="900" w:leader="none"/>
          <w:tab w:val="left" w:pos="1080" w:leader="none"/>
        </w:tabs>
        <w:rPr>
          <w:rFonts w:hint="eastAsia" w:ascii="宋体" w:hAnsi="宋体"/>
          <w:color w:val="auto"/>
          <w:sz w:val="24"/>
          <w:highlight w:val="none"/>
          <w:u w:val="single"/>
        </w:rPr>
      </w:pPr>
      <w:r>
        <w:rPr>
          <w:rFonts w:hint="eastAsia" w:ascii="宋体" w:hAnsi="宋体"/>
          <w:color w:val="auto"/>
          <w:sz w:val="24"/>
          <w:highlight w:val="none"/>
        </w:rPr>
        <w:t xml:space="preserve">项目地点：</w:t>
      </w:r>
      <w:r>
        <w:rPr>
          <w:rFonts w:hint="eastAsia" w:ascii="宋体" w:hAnsi="宋体"/>
          <w:b/>
          <w:color w:val="auto"/>
          <w:sz w:val="24"/>
          <w:highlight w:val="none"/>
          <w:u w:val="single"/>
        </w:rPr>
        <w:t xml:space="preserve">常州市新北区  </w:t>
      </w:r>
      <w:r/>
    </w:p>
    <w:p>
      <w:pPr>
        <w:ind w:right="-692" w:firstLine="480"/>
        <w:tabs>
          <w:tab w:val="left" w:pos="540" w:leader="none"/>
          <w:tab w:val="left" w:pos="720" w:leader="none"/>
          <w:tab w:val="left" w:pos="900" w:leader="none"/>
          <w:tab w:val="left" w:pos="1080" w:leader="none"/>
        </w:tabs>
        <w:rPr>
          <w:rFonts w:ascii="宋体" w:hAnsi="宋体"/>
          <w:color w:val="auto"/>
          <w:sz w:val="24"/>
          <w:highlight w:val="none"/>
        </w:rPr>
      </w:pPr>
      <w:r>
        <w:rPr>
          <w:rFonts w:hint="eastAsia" w:ascii="宋体" w:hAnsi="宋体"/>
          <w:color w:val="auto"/>
          <w:sz w:val="24"/>
          <w:highlight w:val="none"/>
        </w:rPr>
        <w:t xml:space="preserve">项目内容：</w:t>
      </w:r>
      <w:r>
        <w:rPr>
          <w:rFonts w:hint="eastAsia" w:ascii="宋体" w:hAnsi="宋体"/>
          <w:b/>
          <w:color w:val="auto"/>
          <w:sz w:val="24"/>
          <w:highlight w:val="none"/>
          <w:u w:val="single"/>
        </w:rPr>
        <w:t xml:space="preserve">详见招标文件清单 </w:t>
      </w:r>
      <w:r/>
    </w:p>
    <w:p>
      <w:pPr>
        <w:ind w:firstLine="473"/>
        <w:widowControl/>
        <w:rPr>
          <w:rFonts w:hint="eastAsia" w:ascii="宋体" w:hAnsi="宋体"/>
          <w:b/>
          <w:color w:val="auto"/>
          <w:sz w:val="24"/>
          <w:highlight w:val="none"/>
          <w:u w:val="single"/>
        </w:rPr>
      </w:pPr>
      <w:r>
        <w:rPr>
          <w:rFonts w:hint="eastAsia" w:ascii="宋体" w:hAnsi="宋体"/>
          <w:b/>
          <w:color w:val="auto"/>
          <w:sz w:val="24"/>
          <w:highlight w:val="none"/>
        </w:rPr>
        <w:t xml:space="preserve">二、</w:t>
      </w:r>
      <w:r>
        <w:rPr>
          <w:rFonts w:hint="eastAsia" w:ascii="宋体" w:hAnsi="宋体"/>
          <w:b/>
          <w:color w:val="auto"/>
          <w:sz w:val="24"/>
          <w:highlight w:val="none"/>
          <w:lang w:eastAsia="zh-CN"/>
        </w:rPr>
        <w:t xml:space="preserve">项目</w:t>
      </w:r>
      <w:r>
        <w:rPr>
          <w:rFonts w:hint="eastAsia" w:ascii="宋体" w:hAnsi="宋体"/>
          <w:b/>
          <w:color w:val="auto"/>
          <w:sz w:val="24"/>
          <w:highlight w:val="none"/>
        </w:rPr>
        <w:t xml:space="preserve">承包范围</w:t>
      </w:r>
      <w:r/>
    </w:p>
    <w:p>
      <w:pPr>
        <w:ind w:left="1680" w:hanging="1200"/>
        <w:widowControl/>
        <w:rPr>
          <w:rFonts w:ascii="宋体" w:hAnsi="宋体"/>
          <w:color w:val="auto"/>
          <w:sz w:val="24"/>
          <w:highlight w:val="none"/>
          <w:u w:val="single"/>
        </w:rPr>
      </w:pPr>
      <w:r>
        <w:rPr>
          <w:rFonts w:hint="eastAsia" w:ascii="宋体" w:hAnsi="宋体"/>
          <w:color w:val="auto"/>
          <w:sz w:val="24"/>
          <w:highlight w:val="none"/>
        </w:rPr>
        <w:t xml:space="preserve">承包范围：</w:t>
      </w:r>
      <w:r>
        <w:rPr>
          <w:rFonts w:hint="eastAsia" w:ascii="宋体" w:hAnsi="宋体"/>
          <w:b/>
          <w:color w:val="auto"/>
          <w:sz w:val="24"/>
          <w:highlight w:val="none"/>
          <w:u w:val="single"/>
          <w:lang w:val="en-US" w:eastAsia="zh-CN"/>
        </w:rPr>
        <w:t xml:space="preserve">对孟河镇全镇</w:t>
      </w:r>
      <w:r>
        <w:rPr>
          <w:rFonts w:hint="eastAsia" w:ascii="宋体" w:hAnsi="宋体"/>
          <w:b/>
          <w:color w:val="auto"/>
          <w:sz w:val="24"/>
          <w:highlight w:val="none"/>
          <w:u w:val="single"/>
          <w:lang w:val="en-US" w:eastAsia="zh-CN"/>
        </w:rPr>
        <w:t xml:space="preserve">范围内</w:t>
      </w:r>
      <w:r>
        <w:rPr>
          <w:rFonts w:hint="eastAsia" w:ascii="宋体" w:hAnsi="宋体"/>
          <w:b/>
          <w:color w:val="auto"/>
          <w:sz w:val="24"/>
          <w:highlight w:val="none"/>
          <w:u w:val="single"/>
          <w:lang w:val="en-US" w:eastAsia="zh-CN"/>
        </w:rPr>
        <w:t xml:space="preserve">道路信号灯及交通安全设施进行日常管养和维修</w:t>
      </w:r>
      <w:r>
        <w:rPr>
          <w:rFonts w:hint="eastAsia"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p>
    <w:p>
      <w:pPr>
        <w:ind w:firstLine="473"/>
        <w:widowControl/>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三、</w:t>
      </w:r>
      <w:r>
        <w:rPr>
          <w:rFonts w:hint="eastAsia" w:ascii="宋体" w:hAnsi="宋体"/>
          <w:b/>
          <w:color w:val="auto"/>
          <w:sz w:val="24"/>
          <w:highlight w:val="none"/>
          <w:lang w:eastAsia="zh-CN"/>
        </w:rPr>
        <w:t xml:space="preserve">合同履行期限</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1年</w:t>
      </w:r>
      <w:r>
        <w:rPr>
          <w:rFonts w:hint="eastAsia" w:ascii="宋体" w:hAnsi="宋体"/>
          <w:b/>
          <w:color w:val="auto"/>
          <w:sz w:val="24"/>
          <w:highlight w:val="none"/>
        </w:rPr>
        <w:t xml:space="preserve">。具体开工时间以甲方通知为准</w:t>
      </w:r>
      <w:r>
        <w:rPr>
          <w:rFonts w:hint="eastAsia" w:ascii="宋体" w:hAnsi="宋体"/>
          <w:b/>
          <w:color w:val="auto"/>
          <w:sz w:val="24"/>
          <w:highlight w:val="none"/>
          <w:lang w:eastAsia="zh-CN"/>
        </w:rPr>
        <w:t xml:space="preserve">。</w:t>
      </w:r>
      <w:r/>
    </w:p>
    <w:p>
      <w:pPr>
        <w:ind w:firstLine="473"/>
        <w:widowControl/>
        <w:rPr>
          <w:rFonts w:hint="eastAsia" w:ascii="宋体" w:hAnsi="宋体"/>
          <w:color w:val="auto"/>
          <w:sz w:val="24"/>
          <w:highlight w:val="none"/>
        </w:rPr>
      </w:pPr>
      <w:r>
        <w:rPr>
          <w:rFonts w:hint="eastAsia" w:ascii="宋体" w:hAnsi="宋体"/>
          <w:b/>
          <w:color w:val="auto"/>
          <w:sz w:val="24"/>
          <w:highlight w:val="none"/>
        </w:rPr>
        <w:t xml:space="preserve">四、质量标准</w:t>
      </w:r>
      <w:r>
        <w:rPr>
          <w:rFonts w:hint="eastAsia" w:ascii="宋体" w:hAnsi="宋体"/>
          <w:color w:val="auto"/>
          <w:sz w:val="24"/>
          <w:highlight w:val="none"/>
        </w:rPr>
        <w:t xml:space="preserve">：</w:t>
      </w:r>
      <w:r/>
    </w:p>
    <w:p>
      <w:pPr>
        <w:ind w:firstLine="473"/>
        <w:widowControl/>
        <w:rPr>
          <w:rFonts w:ascii="宋体" w:hAnsi="宋体"/>
          <w:b/>
          <w:color w:val="auto"/>
          <w:sz w:val="24"/>
          <w:highlight w:val="none"/>
        </w:rPr>
      </w:pPr>
      <w:r>
        <w:rPr>
          <w:rFonts w:hint="eastAsia" w:ascii="宋体" w:hAnsi="宋体"/>
          <w:color w:val="auto"/>
          <w:sz w:val="24"/>
          <w:highlight w:val="none"/>
        </w:rPr>
        <w:t xml:space="preserve">项目质量标准：</w:t>
      </w:r>
      <w:r>
        <w:rPr>
          <w:rFonts w:hint="eastAsia" w:ascii="宋体" w:hAnsi="宋体"/>
          <w:b/>
          <w:color w:val="auto"/>
          <w:sz w:val="24"/>
          <w:highlight w:val="none"/>
          <w:u w:val="single"/>
        </w:rPr>
        <w:t xml:space="preserve">合格。</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rPr>
      </w:pPr>
      <w:r>
        <w:rPr>
          <w:rFonts w:hint="eastAsia" w:ascii="宋体" w:hAnsi="宋体"/>
          <w:color w:val="auto"/>
          <w:sz w:val="24"/>
          <w:highlight w:val="none"/>
        </w:rPr>
        <w:t xml:space="preserve">金额</w:t>
      </w:r>
      <w:r>
        <w:rPr>
          <w:rFonts w:ascii="宋体" w:hAnsi="宋体"/>
          <w:color w:val="auto"/>
          <w:sz w:val="24"/>
          <w:highlight w:val="none"/>
        </w:rPr>
        <w:t xml:space="preserve">(</w:t>
      </w:r>
      <w:r>
        <w:rPr>
          <w:rFonts w:hint="eastAsia" w:ascii="宋体" w:hAnsi="宋体"/>
          <w:color w:val="auto"/>
          <w:sz w:val="24"/>
          <w:highlight w:val="none"/>
        </w:rPr>
        <w:t xml:space="preserve">大写</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b/>
          <w:color w:val="auto"/>
          <w:sz w:val="24"/>
          <w:highlight w:val="none"/>
          <w:u w:val="single"/>
        </w:rPr>
        <w:t xml:space="preserve">                        </w:t>
      </w:r>
      <w:r>
        <w:rPr>
          <w:rFonts w:hint="eastAsia" w:ascii="宋体" w:hAnsi="宋体"/>
          <w:color w:val="auto"/>
          <w:sz w:val="24"/>
          <w:highlight w:val="none"/>
        </w:rPr>
        <w:t xml:space="preserve">（人民币）</w:t>
      </w:r>
      <w:r/>
    </w:p>
    <w:p>
      <w:pPr>
        <w:ind w:firstLine="1260"/>
        <w:widowControl/>
        <w:rPr>
          <w:rFonts w:hint="eastAsia" w:ascii="宋体" w:hAnsi="宋体"/>
          <w:color w:val="auto"/>
          <w:sz w:val="24"/>
          <w:highlight w:val="none"/>
        </w:rPr>
        <w:outlineLvl w:val="0"/>
      </w:pPr>
      <w:r>
        <w:rPr>
          <w:rFonts w:hint="eastAsia" w:ascii="宋体" w:hAnsi="宋体"/>
          <w:color w:val="auto"/>
          <w:sz w:val="24"/>
          <w:highlight w:val="none"/>
        </w:rPr>
        <w:t xml:space="preserve">￥：</w:t>
      </w:r>
      <w:r>
        <w:rPr>
          <w:rFonts w:hint="eastAsia" w:ascii="宋体" w:hAnsi="宋体"/>
          <w:b/>
          <w:color w:val="auto"/>
          <w:sz w:val="24"/>
          <w:highlight w:val="none"/>
          <w:u w:val="single"/>
        </w:rPr>
        <w:t xml:space="preserve">                        </w:t>
      </w:r>
      <w:r>
        <w:rPr>
          <w:rFonts w:hint="eastAsia" w:ascii="宋体" w:hAnsi="宋体"/>
          <w:color w:val="auto"/>
          <w:sz w:val="24"/>
          <w:highlight w:val="none"/>
        </w:rPr>
        <w:t xml:space="preserve">元</w:t>
      </w:r>
      <w:r/>
    </w:p>
    <w:p>
      <w:pPr>
        <w:ind w:firstLine="473"/>
        <w:widowControl/>
        <w:rPr>
          <w:rFonts w:hint="eastAsia" w:ascii="宋体" w:hAnsi="宋体"/>
          <w:color w:val="auto"/>
          <w:sz w:val="24"/>
          <w:highlight w:val="none"/>
        </w:rPr>
      </w:pPr>
      <w:r>
        <w:rPr>
          <w:rFonts w:hint="eastAsia" w:ascii="宋体" w:hAnsi="宋体"/>
          <w:b/>
          <w:color w:val="auto"/>
          <w:sz w:val="24"/>
          <w:highlight w:val="none"/>
        </w:rPr>
        <w:t xml:space="preserve">五、组成合同的文件</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组成本合同的文件包括：</w:t>
      </w:r>
      <w:r/>
    </w:p>
    <w:p>
      <w:pPr>
        <w:ind w:firstLine="420"/>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、本合同协议书</w:t>
      </w:r>
      <w:r/>
    </w:p>
    <w:p>
      <w:pPr>
        <w:ind w:firstLine="420"/>
        <w:widowControl/>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、中标通知书</w:t>
      </w:r>
      <w:r/>
    </w:p>
    <w:p>
      <w:pPr>
        <w:ind w:firstLine="420"/>
        <w:widowControl/>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、投标书及其附件</w:t>
      </w:r>
      <w:r/>
    </w:p>
    <w:p>
      <w:pPr>
        <w:ind w:firstLine="420"/>
        <w:widowControl/>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、本合同专用条款</w:t>
      </w:r>
      <w:r/>
    </w:p>
    <w:p>
      <w:pPr>
        <w:ind w:firstLine="420"/>
        <w:widowControl/>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、本合同通用条款</w:t>
      </w:r>
      <w:r/>
    </w:p>
    <w:p>
      <w:pPr>
        <w:ind w:firstLine="420"/>
        <w:widowControl/>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、标准、规范及有关技术文件</w:t>
      </w:r>
      <w:r/>
    </w:p>
    <w:p>
      <w:pPr>
        <w:ind w:firstLine="420"/>
        <w:widowControl/>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、图纸</w:t>
      </w:r>
      <w:r/>
    </w:p>
    <w:p>
      <w:pPr>
        <w:ind w:firstLine="420"/>
        <w:widowControl/>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清单</w:t>
      </w:r>
      <w:r/>
    </w:p>
    <w:p>
      <w:pPr>
        <w:ind w:firstLine="420"/>
        <w:widowControl/>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、报价单或预算书</w:t>
      </w:r>
      <w:r/>
    </w:p>
    <w:p>
      <w:pPr>
        <w:ind w:firstLine="420"/>
        <w:widowControl/>
        <w:rPr>
          <w:rFonts w:ascii="宋体" w:hAnsi="宋体"/>
          <w:color w:val="auto"/>
          <w:sz w:val="24"/>
          <w:highlight w:val="none"/>
        </w:rPr>
      </w:pPr>
      <w:r>
        <w:rPr>
          <w:rFonts w:hint="eastAsia" w:ascii="宋体" w:hAnsi="宋体"/>
          <w:color w:val="auto"/>
          <w:sz w:val="24"/>
          <w:highlight w:val="none"/>
        </w:rPr>
        <w:t xml:space="preserve">10.招标文件、补充通知</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双方有关</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的洽商、变更等书面协议或文件视为本合同的组成部分。</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六、本协议书中有关词语含义与本合同第二部分《通用条款》中分别赋予它们的定义相同。</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七、承包人向发包人承诺按照合同约定进行施工、竣工并在质量保修期内承担工程质量保修责任。</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八、发包人向承包人承诺按照合同约定的期限和方式支付合同价款及其他应当支付的款项。</w:t>
      </w:r>
      <w:r/>
    </w:p>
    <w:p>
      <w:pPr>
        <w:ind w:firstLine="420"/>
        <w:widowControl/>
        <w:rPr>
          <w:rFonts w:hint="eastAsia" w:ascii="宋体" w:hAnsi="宋体"/>
          <w:b/>
          <w:color w:val="auto"/>
          <w:sz w:val="24"/>
          <w:highlight w:val="none"/>
        </w:rPr>
      </w:pPr>
      <w:r>
        <w:rPr>
          <w:rFonts w:hint="eastAsia" w:ascii="宋体" w:hAnsi="宋体"/>
          <w:b/>
          <w:color w:val="auto"/>
          <w:sz w:val="24"/>
          <w:highlight w:val="none"/>
        </w:rPr>
        <w:t xml:space="preserve">九、合同生效</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合同订立时间：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合同订立地点：</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ind w:firstLine="420"/>
        <w:jc w:val="left"/>
        <w:widowControl/>
        <w:rPr>
          <w:rFonts w:hint="eastAsia" w:ascii="宋体" w:hAnsi="宋体"/>
          <w:color w:val="auto"/>
          <w:sz w:val="24"/>
          <w:highlight w:val="none"/>
        </w:rPr>
      </w:pPr>
      <w:r>
        <w:rPr>
          <w:rFonts w:hint="eastAsia" w:ascii="宋体" w:hAnsi="宋体"/>
          <w:color w:val="auto"/>
          <w:sz w:val="24"/>
          <w:highlight w:val="none"/>
        </w:rPr>
        <w:t xml:space="preserve">本合同各方约定</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盖章签字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后生效</w:t>
      </w:r>
      <w:r/>
    </w:p>
    <w:p>
      <w:pPr>
        <w:pStyle w:val="1118"/>
        <w:ind w:firstLine="420"/>
        <w:spacing w:line="360" w:lineRule="exact"/>
        <w:rPr>
          <w:rFonts w:hint="eastAsia" w:hAnsi="宋体" w:cs="宋体"/>
          <w:color w:val="auto"/>
          <w:sz w:val="21"/>
          <w:szCs w:val="21"/>
          <w:highlight w:val="none"/>
          <w:u w:val="single"/>
        </w:rPr>
      </w:pPr>
      <w:r>
        <w:rPr>
          <w:rFonts w:hint="eastAsia" w:hAnsi="宋体"/>
          <w:color w:val="auto"/>
          <w:sz w:val="21"/>
          <w:szCs w:val="21"/>
          <w:highlight w:val="none"/>
        </w:rPr>
        <w:t xml:space="preserve">合同份数：</w:t>
      </w:r>
      <w:r>
        <w:rPr>
          <w:rFonts w:hint="eastAsia" w:ascii="宋体" w:hAnsi="宋体" w:eastAsia="宋体" w:cs="Times New Roman"/>
          <w:color w:val="auto"/>
          <w:sz w:val="21"/>
          <w:szCs w:val="21"/>
          <w:highlight w:val="none"/>
          <w:u w:val="single"/>
        </w:rPr>
        <w:t xml:space="preserve">正本贰份，副本陆份，共计捌份，双方各执肆份，分送有关部门。</w:t>
      </w:r>
      <w:r/>
    </w:p>
    <w:p>
      <w:pPr>
        <w:pStyle w:val="1118"/>
        <w:ind w:firstLine="480"/>
        <w:spacing w:line="240" w:lineRule="atLeast"/>
        <w:rPr>
          <w:rFonts w:hint="eastAsia" w:ascii="宋体" w:hAnsi="宋体"/>
          <w:color w:val="auto"/>
          <w:sz w:val="24"/>
          <w:highlight w:val="none"/>
        </w:rPr>
      </w:pPr>
      <w:r>
        <w:rPr>
          <w:rFonts w:hint="eastAsia" w:ascii="宋体" w:hAnsi="宋体"/>
          <w:color w:val="auto"/>
          <w:sz w:val="24"/>
          <w:highlight w:val="none"/>
        </w:rPr>
      </w:r>
      <w:r/>
    </w:p>
    <w:p>
      <w:pPr>
        <w:ind w:firstLine="420"/>
        <w:widowControl/>
        <w:rPr>
          <w:rFonts w:hint="eastAsia" w:ascii="宋体" w:hAnsi="宋体"/>
          <w:color w:val="auto"/>
          <w:sz w:val="24"/>
          <w:highlight w:val="none"/>
        </w:rPr>
      </w:pPr>
      <w:r>
        <w:rPr>
          <w:rFonts w:hint="eastAsia" w:ascii="宋体" w:hAnsi="宋体"/>
          <w:color w:val="auto"/>
          <w:sz w:val="24"/>
          <w:highlight w:val="none"/>
        </w:rPr>
      </w:r>
      <w:r/>
    </w:p>
    <w:p>
      <w:pPr>
        <w:ind w:firstLine="420"/>
        <w:widowControl/>
        <w:rPr>
          <w:rFonts w:hint="eastAsia" w:ascii="宋体" w:hAnsi="宋体"/>
          <w:color w:val="auto"/>
          <w:sz w:val="24"/>
          <w:highlight w:val="none"/>
        </w:rPr>
      </w:pPr>
      <w:r>
        <w:rPr>
          <w:rFonts w:hint="eastAsia" w:ascii="宋体" w:hAnsi="宋体"/>
          <w:color w:val="auto"/>
          <w:sz w:val="24"/>
          <w:highlight w:val="none"/>
        </w:rPr>
      </w:r>
      <w:r/>
    </w:p>
    <w:p>
      <w:pPr>
        <w:ind w:firstLine="420"/>
        <w:widowControl/>
        <w:rPr>
          <w:rFonts w:hint="eastAsia" w:ascii="宋体" w:hAnsi="宋体"/>
          <w:color w:val="auto"/>
          <w:sz w:val="24"/>
          <w:highlight w:val="none"/>
        </w:rPr>
      </w:pPr>
      <w:r>
        <w:rPr>
          <w:rFonts w:hint="eastAsia" w:ascii="宋体" w:hAnsi="宋体"/>
          <w:color w:val="auto"/>
          <w:sz w:val="24"/>
          <w:highlight w:val="none"/>
        </w:rPr>
      </w:r>
      <w:r/>
    </w:p>
    <w:p>
      <w:pPr>
        <w:ind w:left="5880" w:hanging="5400"/>
        <w:widowControl/>
        <w:rPr>
          <w:rFonts w:hint="eastAsia" w:ascii="宋体" w:hAnsi="宋体"/>
          <w:color w:val="auto"/>
          <w:sz w:val="24"/>
          <w:highlight w:val="none"/>
          <w:u w:val="none"/>
        </w:rPr>
      </w:pPr>
      <w:r>
        <w:rPr>
          <w:rFonts w:hint="eastAsia" w:ascii="宋体" w:hAnsi="宋体"/>
          <w:color w:val="auto"/>
          <w:sz w:val="24"/>
          <w:highlight w:val="none"/>
        </w:rPr>
        <w:t xml:space="preserve">发包人：</w:t>
      </w:r>
      <w:r>
        <w:rPr>
          <w:rFonts w:hint="eastAsia" w:ascii="宋体" w:hAnsi="宋体"/>
          <w:b/>
          <w:color w:val="auto"/>
          <w:sz w:val="24"/>
          <w:highlight w:val="none"/>
          <w:u w:val="none"/>
        </w:rPr>
        <w:t xml:space="preserve">                            </w:t>
      </w:r>
      <w:r>
        <w:rPr>
          <w:rFonts w:hint="eastAsia" w:ascii="宋体" w:hAnsi="宋体"/>
          <w:color w:val="auto"/>
          <w:sz w:val="24"/>
          <w:highlight w:val="none"/>
        </w:rPr>
        <w:t xml:space="preserve">承包人：</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住所：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住所：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法定代表人：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法定代表人：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委托代表人：                         委托代表人：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电话：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电话：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传真：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传真：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开户银行：                           开户银行：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lang w:val="en-US" w:eastAsia="zh-CN"/>
        </w:rPr>
        <w:t xml:space="preserve">账</w:t>
      </w:r>
      <w:r>
        <w:rPr>
          <w:rFonts w:hint="eastAsia" w:ascii="宋体" w:hAnsi="宋体"/>
          <w:color w:val="auto"/>
          <w:sz w:val="24"/>
          <w:highlight w:val="none"/>
          <w:u w:val="none"/>
        </w:rPr>
        <w:t xml:space="preserve">号：                               </w:t>
      </w:r>
      <w:r>
        <w:rPr>
          <w:rFonts w:hint="eastAsia" w:ascii="宋体" w:hAnsi="宋体"/>
          <w:color w:val="auto"/>
          <w:sz w:val="24"/>
          <w:highlight w:val="none"/>
          <w:u w:val="none"/>
          <w:lang w:val="en-US" w:eastAsia="zh-CN"/>
        </w:rPr>
        <w:t xml:space="preserve">账</w:t>
      </w:r>
      <w:r>
        <w:rPr>
          <w:rFonts w:hint="eastAsia" w:ascii="宋体" w:hAnsi="宋体"/>
          <w:color w:val="auto"/>
          <w:sz w:val="24"/>
          <w:highlight w:val="none"/>
          <w:u w:val="none"/>
        </w:rPr>
        <w:t xml:space="preserve">号：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ind w:firstLine="420"/>
        <w:widowControl/>
        <w:rPr>
          <w:rFonts w:hint="eastAsia" w:ascii="宋体" w:hAnsi="宋体"/>
          <w:color w:val="auto"/>
          <w:sz w:val="24"/>
          <w:highlight w:val="none"/>
          <w:u w:val="none"/>
        </w:rPr>
      </w:pPr>
      <w:r>
        <w:rPr>
          <w:rFonts w:hint="eastAsia" w:ascii="宋体" w:hAnsi="宋体"/>
          <w:color w:val="auto"/>
          <w:sz w:val="24"/>
          <w:highlight w:val="none"/>
          <w:u w:val="none"/>
        </w:rPr>
        <w:t xml:space="preserve">邮政编码：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邮政编码： </w:t>
      </w:r>
      <w:r>
        <w:rPr>
          <w:rFonts w:hint="eastAsia" w:ascii="宋体" w:hAnsi="宋体"/>
          <w:b/>
          <w:color w:val="auto"/>
          <w:sz w:val="24"/>
          <w:highlight w:val="none"/>
          <w:u w:val="none"/>
        </w:rPr>
        <w:t xml:space="preserve">                     </w:t>
      </w:r>
      <w:r>
        <w:rPr>
          <w:rFonts w:hint="eastAsia" w:ascii="宋体" w:hAnsi="宋体"/>
          <w:color w:val="auto"/>
          <w:sz w:val="24"/>
          <w:highlight w:val="none"/>
          <w:u w:val="none"/>
        </w:rPr>
        <w:t xml:space="preserve">          </w:t>
      </w:r>
      <w:r/>
    </w:p>
    <w:p>
      <w:pPr>
        <w:widowControl/>
        <w:rPr>
          <w:rFonts w:hint="eastAsia" w:ascii="宋体" w:hAnsi="宋体"/>
          <w:color w:val="auto"/>
          <w:sz w:val="24"/>
          <w:highlight w:val="none"/>
          <w:u w:val="none"/>
        </w:rPr>
      </w:pPr>
      <w:r>
        <w:rPr>
          <w:rFonts w:hint="eastAsia" w:ascii="宋体" w:hAnsi="宋体"/>
          <w:color w:val="auto"/>
          <w:sz w:val="24"/>
          <w:highlight w:val="none"/>
          <w:u w:val="none"/>
        </w:rPr>
      </w:r>
      <w:r/>
    </w:p>
    <w:p>
      <w:pPr>
        <w:jc w:val="center"/>
        <w:widowControl/>
        <w:rPr>
          <w:rFonts w:hint="eastAsia" w:ascii="宋体" w:hAnsi="宋体"/>
          <w:b/>
          <w:color w:val="auto"/>
          <w:sz w:val="24"/>
          <w:highlight w:val="none"/>
        </w:rPr>
      </w:pPr>
      <w:r>
        <w:rPr>
          <w:rFonts w:hint="eastAsia" w:ascii="宋体" w:hAnsi="宋体"/>
          <w:b/>
          <w:color w:val="auto"/>
          <w:sz w:val="24"/>
          <w:highlight w:val="none"/>
        </w:rPr>
      </w:r>
      <w:r/>
    </w:p>
    <w:p>
      <w:pPr>
        <w:jc w:val="center"/>
        <w:widowControl/>
        <w:rPr>
          <w:rFonts w:hint="eastAsia" w:ascii="宋体" w:hAnsi="宋体"/>
          <w:b/>
          <w:color w:val="auto"/>
          <w:sz w:val="24"/>
          <w:highlight w:val="none"/>
        </w:rPr>
      </w:pPr>
      <w:r>
        <w:rPr>
          <w:rFonts w:hint="eastAsia" w:ascii="宋体" w:hAnsi="宋体"/>
          <w:b/>
          <w:color w:val="auto"/>
          <w:sz w:val="24"/>
          <w:highlight w:val="none"/>
        </w:rPr>
        <w:t xml:space="preserve">（二）     通用条款略</w:t>
      </w:r>
      <w:r/>
    </w:p>
    <w:p>
      <w:pPr>
        <w:widowControl/>
        <w:rPr>
          <w:rFonts w:hint="eastAsia" w:ascii="宋体" w:hAnsi="宋体"/>
          <w:b/>
          <w:color w:val="auto"/>
          <w:sz w:val="24"/>
          <w:highlight w:val="none"/>
        </w:rPr>
      </w:pPr>
      <w:r>
        <w:rPr>
          <w:rFonts w:hint="eastAsia" w:ascii="宋体" w:hAnsi="宋体"/>
          <w:b/>
          <w:color w:val="auto"/>
          <w:sz w:val="24"/>
          <w:highlight w:val="none"/>
        </w:rPr>
      </w:r>
      <w:r/>
    </w:p>
    <w:p>
      <w:pPr>
        <w:jc w:val="center"/>
        <w:widowControl/>
        <w:rPr>
          <w:rFonts w:ascii="宋体" w:hAnsi="宋体"/>
          <w:b/>
          <w:color w:val="auto"/>
          <w:sz w:val="24"/>
          <w:highlight w:val="none"/>
        </w:rPr>
      </w:pPr>
      <w:r>
        <w:rPr>
          <w:rFonts w:hint="eastAsia" w:ascii="宋体" w:hAnsi="宋体"/>
          <w:b/>
          <w:color w:val="auto"/>
          <w:sz w:val="24"/>
          <w:highlight w:val="none"/>
        </w:rPr>
        <w:t xml:space="preserve">（三）     专用条款</w:t>
      </w:r>
      <w:r/>
    </w:p>
    <w:p>
      <w:pPr>
        <w:ind w:firstLine="473"/>
        <w:widowControl/>
        <w:rPr>
          <w:rFonts w:hint="eastAsia" w:ascii="宋体" w:hAnsi="宋体"/>
          <w:b/>
          <w:color w:val="auto"/>
          <w:sz w:val="24"/>
          <w:highlight w:val="none"/>
        </w:rPr>
        <w:outlineLvl w:val="0"/>
      </w:pPr>
      <w:r>
        <w:rPr>
          <w:rFonts w:hint="eastAsia" w:ascii="宋体" w:hAnsi="宋体"/>
          <w:b/>
          <w:color w:val="auto"/>
          <w:sz w:val="24"/>
          <w:highlight w:val="none"/>
        </w:rPr>
        <w:t xml:space="preserve">一、词语定义及合同文件</w:t>
      </w:r>
      <w:r/>
    </w:p>
    <w:p>
      <w:pPr>
        <w:ind w:firstLine="413"/>
        <w:widowControl/>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、合同文件及解释顺序</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合同文件组成及解释顺序</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按通用条款2.1</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、语言文字和适用法律、标准及规范</w:t>
      </w:r>
      <w:r/>
    </w:p>
    <w:p>
      <w:pPr>
        <w:ind w:firstLine="420"/>
        <w:widowControl/>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本合同除使用汉语外</w:t>
      </w:r>
      <w:r>
        <w:rPr>
          <w:rFonts w:ascii="宋体" w:hAnsi="宋体"/>
          <w:color w:val="auto"/>
          <w:sz w:val="24"/>
          <w:highlight w:val="none"/>
        </w:rPr>
        <w:t xml:space="preserve">，</w:t>
      </w:r>
      <w:r>
        <w:rPr>
          <w:rFonts w:hint="eastAsia" w:ascii="宋体" w:hAnsi="宋体"/>
          <w:color w:val="auto"/>
          <w:sz w:val="24"/>
          <w:highlight w:val="none"/>
        </w:rPr>
        <w:t xml:space="preserve">还使用语言文字：</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 </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3.2</w:t>
      </w:r>
      <w:r>
        <w:rPr>
          <w:rFonts w:hint="eastAsia" w:ascii="宋体" w:hAnsi="宋体"/>
          <w:color w:val="auto"/>
          <w:sz w:val="24"/>
          <w:highlight w:val="none"/>
        </w:rPr>
        <w:t xml:space="preserve">适用法律和法规需要明示的法律、行政法规</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中华人民共和国</w:t>
      </w:r>
      <w:r>
        <w:rPr>
          <w:rFonts w:hint="eastAsia" w:ascii="宋体" w:hAnsi="宋体"/>
          <w:b/>
          <w:color w:val="auto"/>
          <w:sz w:val="24"/>
          <w:highlight w:val="none"/>
          <w:u w:val="single"/>
          <w:lang w:val="en-US" w:eastAsia="zh-CN"/>
        </w:rPr>
        <w:t xml:space="preserve">民法典</w:t>
      </w:r>
      <w:r>
        <w:rPr>
          <w:rFonts w:hint="eastAsia" w:ascii="宋体" w:hAnsi="宋体"/>
          <w:b/>
          <w:color w:val="auto"/>
          <w:sz w:val="24"/>
          <w:highlight w:val="none"/>
          <w:u w:val="single"/>
        </w:rPr>
        <w:t xml:space="preserve">、建筑法等   </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rPr>
      </w:pPr>
      <w:r>
        <w:rPr>
          <w:rFonts w:ascii="宋体" w:hAnsi="宋体"/>
          <w:color w:val="auto"/>
          <w:sz w:val="24"/>
          <w:highlight w:val="none"/>
        </w:rPr>
        <w:t xml:space="preserve">3.3</w:t>
      </w:r>
      <w:r>
        <w:rPr>
          <w:rFonts w:hint="eastAsia" w:ascii="宋体" w:hAnsi="宋体"/>
          <w:color w:val="auto"/>
          <w:sz w:val="24"/>
          <w:highlight w:val="none"/>
        </w:rPr>
        <w:t xml:space="preserve">适用标准、规范的名称：</w:t>
      </w:r>
      <w:r>
        <w:rPr>
          <w:rFonts w:hint="eastAsia" w:ascii="宋体" w:hAnsi="宋体"/>
          <w:color w:val="auto"/>
          <w:sz w:val="24"/>
          <w:highlight w:val="none"/>
          <w:u w:val="single"/>
        </w:rPr>
        <w:t xml:space="preserve"> 《道路交通标志和标线》GB5768-1999   《道路标线涂料》GA/T298-2001    《道路交通信号灯设置与安装规范》GB14886-2006   《道路交通信号灯》GB14887-2003    《道路交通信号控制机》GA47-2002等        </w:t>
      </w:r>
      <w:r/>
    </w:p>
    <w:p>
      <w:pPr>
        <w:ind w:firstLine="420"/>
        <w:widowControl/>
        <w:rPr>
          <w:rFonts w:ascii="宋体" w:hAnsi="宋体"/>
          <w:color w:val="auto"/>
          <w:sz w:val="24"/>
          <w:highlight w:val="none"/>
          <w:u w:val="single"/>
        </w:rPr>
      </w:pPr>
      <w:r>
        <w:rPr>
          <w:rFonts w:hint="eastAsia" w:ascii="宋体" w:hAnsi="宋体"/>
          <w:color w:val="auto"/>
          <w:sz w:val="24"/>
          <w:highlight w:val="none"/>
        </w:rPr>
        <w:t xml:space="preserve">发包人提供标准、规范的时间：</w:t>
      </w:r>
      <w:r>
        <w:rPr>
          <w:rFonts w:hint="eastAsia" w:ascii="宋体" w:hAnsi="宋体"/>
          <w:b/>
          <w:color w:val="auto"/>
          <w:sz w:val="24"/>
          <w:highlight w:val="none"/>
          <w:u w:val="single"/>
        </w:rPr>
        <w:t xml:space="preserve"> 乙方自备</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pPr>
      <w:r>
        <w:rPr>
          <w:rFonts w:ascii="宋体" w:hAnsi="宋体"/>
          <w:b/>
          <w:color w:val="auto"/>
          <w:sz w:val="24"/>
          <w:highlight w:val="none"/>
        </w:rPr>
        <w:t xml:space="preserve">4</w:t>
      </w:r>
      <w:r>
        <w:rPr>
          <w:rFonts w:hint="eastAsia" w:ascii="宋体" w:hAnsi="宋体"/>
          <w:b/>
          <w:color w:val="auto"/>
          <w:sz w:val="24"/>
          <w:highlight w:val="none"/>
        </w:rPr>
        <w:t xml:space="preserve">、图纸</w:t>
      </w:r>
      <w:r/>
    </w:p>
    <w:p>
      <w:pPr>
        <w:ind w:firstLine="360"/>
        <w:rPr>
          <w:rFonts w:hint="eastAsia" w:ascii="宋体" w:hAnsi="宋体"/>
          <w:b/>
          <w:color w:val="auto"/>
          <w:sz w:val="24"/>
          <w:highlight w:val="none"/>
          <w:u w:val="single"/>
        </w:rPr>
      </w:pPr>
      <w:r>
        <w:rPr>
          <w:rFonts w:ascii="宋体" w:hAnsi="宋体"/>
          <w:color w:val="auto"/>
          <w:sz w:val="24"/>
          <w:highlight w:val="none"/>
        </w:rPr>
        <w:t xml:space="preserve">4.1</w:t>
      </w:r>
      <w:r>
        <w:rPr>
          <w:rFonts w:hint="eastAsia" w:ascii="宋体" w:hAnsi="宋体"/>
          <w:color w:val="auto"/>
          <w:sz w:val="24"/>
          <w:highlight w:val="none"/>
        </w:rPr>
        <w:t xml:space="preserve">发包人向承包人提供图纸日期和套数：</w:t>
      </w:r>
      <w:r>
        <w:rPr>
          <w:rFonts w:hint="eastAsia" w:ascii="宋体" w:hAnsi="宋体"/>
          <w:b/>
          <w:color w:val="auto"/>
          <w:sz w:val="24"/>
          <w:highlight w:val="none"/>
          <w:u w:val="single"/>
        </w:rPr>
        <w:t xml:space="preserve">按招标文件要求。</w:t>
      </w:r>
      <w:r/>
    </w:p>
    <w:p>
      <w:pPr>
        <w:ind w:firstLine="473"/>
        <w:widowControl/>
        <w:rPr>
          <w:rFonts w:hint="eastAsia" w:ascii="宋体" w:hAnsi="宋体"/>
          <w:b/>
          <w:color w:val="auto"/>
          <w:sz w:val="24"/>
          <w:highlight w:val="none"/>
        </w:rPr>
        <w:outlineLvl w:val="0"/>
      </w:pPr>
      <w:r>
        <w:rPr>
          <w:rFonts w:hint="eastAsia" w:ascii="宋体" w:hAnsi="宋体"/>
          <w:b/>
          <w:color w:val="auto"/>
          <w:sz w:val="24"/>
          <w:highlight w:val="none"/>
        </w:rPr>
        <w:t xml:space="preserve">二、一般权利和义务</w:t>
      </w:r>
      <w:r/>
    </w:p>
    <w:p>
      <w:pPr>
        <w:ind w:firstLine="413"/>
        <w:widowControl/>
        <w:rPr>
          <w:rFonts w:ascii="宋体" w:hAnsi="宋体"/>
          <w:b/>
          <w:color w:val="auto"/>
          <w:sz w:val="24"/>
          <w:highlight w:val="none"/>
        </w:rPr>
      </w:pPr>
      <w:r>
        <w:rPr>
          <w:rFonts w:ascii="宋体" w:hAnsi="宋体"/>
          <w:b/>
          <w:color w:val="auto"/>
          <w:sz w:val="24"/>
          <w:highlight w:val="none"/>
        </w:rPr>
        <w:t xml:space="preserve">5</w:t>
      </w:r>
      <w:r>
        <w:rPr>
          <w:rFonts w:hint="eastAsia" w:ascii="宋体" w:hAnsi="宋体"/>
          <w:b/>
          <w:color w:val="auto"/>
          <w:sz w:val="24"/>
          <w:highlight w:val="none"/>
        </w:rPr>
        <w:t xml:space="preserve">、工程师</w:t>
      </w:r>
      <w:r/>
    </w:p>
    <w:p>
      <w:pPr>
        <w:ind w:firstLine="420"/>
        <w:widowControl/>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2监理单位委派的工程师：</w:t>
      </w:r>
      <w:r>
        <w:rPr>
          <w:rFonts w:hint="eastAsia" w:ascii="宋体" w:hAnsi="宋体"/>
          <w:b/>
          <w:color w:val="auto"/>
          <w:sz w:val="24"/>
          <w:highlight w:val="none"/>
          <w:u w:val="single"/>
        </w:rPr>
        <w:t xml:space="preserve">             </w:t>
      </w:r>
      <w:r/>
    </w:p>
    <w:p>
      <w:pPr>
        <w:ind w:firstLine="420"/>
        <w:widowControl/>
        <w:rPr>
          <w:rFonts w:ascii="宋体" w:hAnsi="宋体"/>
          <w:color w:val="auto"/>
          <w:sz w:val="24"/>
          <w:highlight w:val="none"/>
        </w:rPr>
      </w:pPr>
      <w:r>
        <w:rPr>
          <w:rFonts w:hint="eastAsia" w:ascii="宋体" w:hAnsi="宋体"/>
          <w:color w:val="auto"/>
          <w:sz w:val="24"/>
          <w:highlight w:val="none"/>
        </w:rPr>
        <w:t xml:space="preserve">发包人委托的职权：</w:t>
      </w:r>
      <w:r>
        <w:rPr>
          <w:rFonts w:hint="eastAsia" w:ascii="宋体" w:hAnsi="宋体"/>
          <w:b/>
          <w:color w:val="auto"/>
          <w:sz w:val="24"/>
          <w:highlight w:val="none"/>
          <w:u w:val="single"/>
        </w:rPr>
        <w:t xml:space="preserve">按招标文件、投标文件、建设工程监理规范及监理合同履行监理工作责能及义务。</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需要取得发包人批准才能行使的职权</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施工图纸及变更以外的工程签证</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2发包人派驻的工程师</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姓名：</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甲方代表</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职权：</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主持施工现场发包人的工作</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5.</w:t>
      </w:r>
      <w:r>
        <w:rPr>
          <w:rFonts w:hint="eastAsia" w:ascii="宋体" w:hAnsi="宋体"/>
          <w:color w:val="auto"/>
          <w:sz w:val="24"/>
          <w:highlight w:val="none"/>
        </w:rPr>
        <w:t xml:space="preserve">3不实行监理的，工程师的职权：</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 </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pPr>
      <w:r>
        <w:rPr>
          <w:rFonts w:hint="eastAsia" w:ascii="宋体" w:hAnsi="宋体"/>
          <w:b/>
          <w:color w:val="auto"/>
          <w:sz w:val="24"/>
          <w:highlight w:val="none"/>
        </w:rPr>
        <w:t xml:space="preserve">7、项目经理</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姓名：</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项目负责人</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rPr>
      </w:pPr>
      <w:r>
        <w:rPr>
          <w:rFonts w:hint="eastAsia" w:ascii="宋体" w:hAnsi="宋体"/>
          <w:color w:val="auto"/>
          <w:sz w:val="24"/>
          <w:highlight w:val="none"/>
        </w:rPr>
        <w:t xml:space="preserve">8、发包人工作</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.l</w:t>
      </w:r>
      <w:r>
        <w:rPr>
          <w:rFonts w:hint="eastAsia" w:ascii="宋体" w:hAnsi="宋体"/>
          <w:color w:val="auto"/>
          <w:sz w:val="24"/>
          <w:highlight w:val="none"/>
        </w:rPr>
        <w:t xml:space="preserve">发包人应按约定的时间和要求完成以工作：</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(l)</w:t>
      </w:r>
      <w:r>
        <w:rPr>
          <w:rFonts w:hint="eastAsia" w:ascii="宋体" w:hAnsi="宋体"/>
          <w:color w:val="auto"/>
          <w:sz w:val="24"/>
          <w:highlight w:val="none"/>
        </w:rPr>
        <w:t xml:space="preserve">施工场地具备施工条件的要求及完成的时间：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各分项工程开工前</w:t>
      </w:r>
      <w:r>
        <w:rPr>
          <w:rFonts w:hint="eastAsia" w:ascii="宋体" w:hAnsi="宋体"/>
          <w:color w:val="auto"/>
          <w:sz w:val="24"/>
          <w:highlight w:val="none"/>
          <w:u w:val="single"/>
        </w:rPr>
        <w:t xml:space="preserve">                      </w:t>
      </w:r>
      <w:r/>
    </w:p>
    <w:p>
      <w:pPr>
        <w:ind w:firstLine="420"/>
        <w:widowControl/>
        <w:rPr>
          <w:rFonts w:hint="eastAsia" w:ascii="宋体" w:hAnsi="宋体"/>
          <w:b/>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将施工所需的水、电、电讯线路接至施工场地的时间、地点和供应要求：</w:t>
      </w:r>
      <w:r>
        <w:rPr>
          <w:rFonts w:hint="eastAsia" w:ascii="宋体" w:hAnsi="宋体"/>
          <w:b/>
          <w:color w:val="auto"/>
          <w:sz w:val="24"/>
          <w:highlight w:val="none"/>
          <w:u w:val="single"/>
        </w:rPr>
        <w:t xml:space="preserve">    水电乙方自行协调处理，且此费用已经包含在投标报价中，不另行结算。                                   </w:t>
      </w:r>
      <w:r>
        <w:rPr>
          <w:rFonts w:hint="eastAsia" w:ascii="宋体" w:hAnsi="宋体"/>
          <w:b/>
          <w:color w:val="auto"/>
          <w:sz w:val="24"/>
          <w:highlight w:val="none"/>
        </w:rPr>
        <w:t xml:space="preserve"> </w:t>
      </w:r>
      <w:r/>
    </w:p>
    <w:p>
      <w:pPr>
        <w:ind w:left="420"/>
        <w:widowControl/>
        <w:rPr>
          <w:rFonts w:hint="eastAsia"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施工场地与公共道路的通道开通时间和要求：</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开工前基本具备开工条件。</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outlineLvl w:val="0"/>
      </w:pPr>
      <w:r>
        <w:rPr>
          <w:rFonts w:ascii="宋体" w:hAnsi="宋体"/>
          <w:color w:val="auto"/>
          <w:sz w:val="24"/>
          <w:highlight w:val="none"/>
        </w:rPr>
        <w:t xml:space="preserve">(4)</w:t>
      </w:r>
      <w:r>
        <w:rPr>
          <w:rFonts w:hint="eastAsia" w:ascii="宋体" w:hAnsi="宋体"/>
          <w:color w:val="auto"/>
          <w:sz w:val="24"/>
          <w:highlight w:val="none"/>
        </w:rPr>
        <w:t xml:space="preserve">工程地质和地下管线资料的提供时间：</w:t>
      </w:r>
      <w:r>
        <w:rPr>
          <w:rFonts w:hint="eastAsia" w:ascii="宋体" w:hAnsi="宋体"/>
          <w:color w:val="auto"/>
          <w:sz w:val="24"/>
          <w:highlight w:val="none"/>
          <w:u w:val="single"/>
        </w:rPr>
        <w:t xml:space="preserve">            /                 </w:t>
      </w:r>
      <w:r/>
    </w:p>
    <w:p>
      <w:pPr>
        <w:ind w:firstLine="420"/>
        <w:widowControl/>
        <w:rPr>
          <w:rFonts w:ascii="宋体" w:hAnsi="宋体"/>
          <w:color w:val="auto"/>
          <w:sz w:val="24"/>
          <w:highlight w:val="none"/>
          <w:u w:val="single"/>
        </w:rPr>
      </w:pPr>
      <w:r>
        <w:rPr>
          <w:rFonts w:ascii="宋体" w:hAnsi="宋体"/>
          <w:color w:val="auto"/>
          <w:sz w:val="24"/>
          <w:highlight w:val="none"/>
        </w:rPr>
        <w:t xml:space="preserve">(5)</w:t>
      </w:r>
      <w:r>
        <w:rPr>
          <w:rFonts w:hint="eastAsia" w:ascii="宋体" w:hAnsi="宋体"/>
          <w:color w:val="auto"/>
          <w:sz w:val="24"/>
          <w:highlight w:val="none"/>
        </w:rPr>
        <w:t xml:space="preserve">由发包人办理的施工所需证件、批件的名称和完成时间：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正式开工前办理完毕 </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outlineLvl w:val="0"/>
      </w:pPr>
      <w:r>
        <w:rPr>
          <w:rFonts w:ascii="宋体" w:hAnsi="宋体"/>
          <w:color w:val="auto"/>
          <w:sz w:val="24"/>
          <w:highlight w:val="none"/>
        </w:rPr>
        <w:t xml:space="preserve">(6</w:t>
      </w:r>
      <w:r>
        <w:rPr>
          <w:rFonts w:hint="eastAsia" w:ascii="宋体" w:hAnsi="宋体"/>
          <w:color w:val="auto"/>
          <w:sz w:val="24"/>
          <w:highlight w:val="none"/>
        </w:rPr>
        <w:t xml:space="preserve">)水准点与座标控制点交验要求：</w:t>
      </w:r>
      <w:r>
        <w:rPr>
          <w:rFonts w:hint="eastAsia" w:ascii="宋体" w:hAnsi="宋体"/>
          <w:color w:val="auto"/>
          <w:sz w:val="24"/>
          <w:highlight w:val="none"/>
          <w:u w:val="single"/>
        </w:rPr>
        <w:t xml:space="preserve">            /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(7)</w:t>
      </w:r>
      <w:r>
        <w:rPr>
          <w:rFonts w:hint="eastAsia" w:ascii="宋体" w:hAnsi="宋体"/>
          <w:color w:val="auto"/>
          <w:sz w:val="24"/>
          <w:highlight w:val="none"/>
        </w:rPr>
        <w:t xml:space="preserve">图纸会审和设计交底时间：</w:t>
      </w:r>
      <w:r>
        <w:rPr>
          <w:rFonts w:hint="eastAsia" w:ascii="宋体" w:hAnsi="宋体"/>
          <w:color w:val="auto"/>
          <w:sz w:val="24"/>
          <w:highlight w:val="none"/>
          <w:u w:val="single"/>
        </w:rPr>
        <w:t xml:space="preserve">               /                               </w:t>
      </w:r>
      <w:r/>
    </w:p>
    <w:p>
      <w:pPr>
        <w:ind w:firstLine="420"/>
        <w:widowControl/>
        <w:rPr>
          <w:rFonts w:ascii="宋体" w:hAnsi="宋体"/>
          <w:color w:val="auto"/>
          <w:sz w:val="24"/>
          <w:highlight w:val="none"/>
          <w:u w:val="single"/>
        </w:rPr>
      </w:pPr>
      <w:r>
        <w:rPr>
          <w:rFonts w:ascii="宋体" w:hAnsi="宋体"/>
          <w:color w:val="auto"/>
          <w:sz w:val="24"/>
          <w:highlight w:val="none"/>
        </w:rPr>
        <w:t xml:space="preserve">(8)</w:t>
      </w:r>
      <w:r>
        <w:rPr>
          <w:rFonts w:hint="eastAsia" w:ascii="宋体" w:hAnsi="宋体"/>
          <w:color w:val="auto"/>
          <w:sz w:val="24"/>
          <w:highlight w:val="none"/>
        </w:rPr>
        <w:t xml:space="preserve">协调处理施工场地周围地下管线和邻近建筑物、构筑物（含文物保护建筑）、古树名木的保护工作：</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建设单位及时提出，承包人组织实施，费用由发包人承担</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(9)</w:t>
      </w:r>
      <w:r>
        <w:rPr>
          <w:rFonts w:hint="eastAsia" w:ascii="宋体" w:hAnsi="宋体"/>
          <w:color w:val="auto"/>
          <w:sz w:val="24"/>
          <w:highlight w:val="none"/>
        </w:rPr>
        <w:t xml:space="preserve">双方约定发包人应做的其他工作：</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尚未解决的外部矛盾由建设单位及时解决，承包人按投标文件承诺积极配合。                                                  </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8.2发包人委托承包人办理的工作：</w:t>
      </w:r>
      <w:r>
        <w:rPr>
          <w:rFonts w:hint="eastAsia" w:ascii="宋体" w:hAnsi="宋体"/>
          <w:b/>
          <w:color w:val="auto"/>
          <w:sz w:val="24"/>
          <w:highlight w:val="none"/>
          <w:u w:val="single"/>
        </w:rPr>
        <w:t xml:space="preserve">如有要求，承包方积极配合，如果涉及相关费用，双方协商确定。</w:t>
      </w:r>
      <w:r/>
    </w:p>
    <w:p>
      <w:pPr>
        <w:ind w:firstLine="413"/>
        <w:widowControl/>
        <w:rPr>
          <w:rFonts w:hint="eastAsia" w:ascii="宋体" w:hAnsi="宋体"/>
          <w:b/>
          <w:color w:val="auto"/>
          <w:sz w:val="24"/>
          <w:highlight w:val="none"/>
        </w:rPr>
      </w:pPr>
      <w:r>
        <w:rPr>
          <w:rFonts w:hint="eastAsia" w:ascii="宋体" w:hAnsi="宋体"/>
          <w:b/>
          <w:color w:val="auto"/>
          <w:sz w:val="24"/>
          <w:highlight w:val="none"/>
        </w:rPr>
        <w:t xml:space="preserve">9、承包人工作</w:t>
      </w:r>
      <w:r/>
    </w:p>
    <w:p>
      <w:pPr>
        <w:ind w:firstLine="420"/>
        <w:widowControl/>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.l</w:t>
      </w:r>
      <w:r>
        <w:rPr>
          <w:rFonts w:hint="eastAsia" w:ascii="宋体" w:hAnsi="宋体"/>
          <w:color w:val="auto"/>
          <w:sz w:val="24"/>
          <w:highlight w:val="none"/>
        </w:rPr>
        <w:t xml:space="preserve">承包人应按约定时间和要求</w:t>
      </w:r>
      <w:r>
        <w:rPr>
          <w:rFonts w:ascii="宋体" w:hAnsi="宋体"/>
          <w:color w:val="auto"/>
          <w:sz w:val="24"/>
          <w:highlight w:val="none"/>
        </w:rPr>
        <w:t xml:space="preserve">，</w:t>
      </w:r>
      <w:r>
        <w:rPr>
          <w:rFonts w:hint="eastAsia" w:ascii="宋体" w:hAnsi="宋体"/>
          <w:color w:val="auto"/>
          <w:sz w:val="24"/>
          <w:highlight w:val="none"/>
        </w:rPr>
        <w:t xml:space="preserve">完成以下工作：</w:t>
      </w:r>
      <w:r/>
    </w:p>
    <w:p>
      <w:pPr>
        <w:ind w:firstLine="360"/>
        <w:rPr>
          <w:rFonts w:hint="eastAsia" w:ascii="宋体" w:hAnsi="宋体"/>
          <w:b/>
          <w:color w:val="auto"/>
          <w:sz w:val="24"/>
          <w:highlight w:val="none"/>
          <w:u w:val="single"/>
        </w:rPr>
      </w:pPr>
      <w:r>
        <w:rPr>
          <w:rFonts w:ascii="宋体" w:hAnsi="宋体"/>
          <w:color w:val="auto"/>
          <w:sz w:val="24"/>
          <w:highlight w:val="none"/>
        </w:rPr>
        <w:t xml:space="preserve">(l)</w:t>
      </w:r>
      <w:r>
        <w:rPr>
          <w:rFonts w:hint="eastAsia" w:ascii="宋体" w:hAnsi="宋体"/>
          <w:color w:val="auto"/>
          <w:sz w:val="24"/>
          <w:highlight w:val="none"/>
        </w:rPr>
        <w:t xml:space="preserve">需由设计资质等级和业务范围允许的承包人完成的设计文件提交时间：</w:t>
      </w:r>
      <w:r>
        <w:rPr>
          <w:rFonts w:hint="eastAsia" w:ascii="宋体" w:hAnsi="宋体"/>
          <w:b/>
          <w:color w:val="auto"/>
          <w:sz w:val="24"/>
          <w:highlight w:val="none"/>
          <w:u w:val="single"/>
        </w:rPr>
        <w:t xml:space="preserve">承包人在正式施工前，必须与建设单位沟通，形成最终完善设计的详细图纸及资料，设计图交建设单位审查合格后方可按图施工，设计费含在投标报价中，不再另行计取，该图纸及资料无偿归建设单位所有。           </w:t>
      </w:r>
      <w:r/>
    </w:p>
    <w:p>
      <w:pPr>
        <w:widowControl/>
        <w:rPr>
          <w:rFonts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应提供计划、报表的名称及完成时间：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每月25日前提供下月施工 ，20日提供当月完成的月度合格工作量。    </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outlineLvl w:val="0"/>
      </w:pPr>
      <w:r>
        <w:rPr>
          <w:rFonts w:ascii="宋体" w:hAnsi="宋体"/>
          <w:color w:val="auto"/>
          <w:sz w:val="24"/>
          <w:highlight w:val="none"/>
        </w:rPr>
        <w:t xml:space="preserve">(3)</w:t>
      </w:r>
      <w:r>
        <w:rPr>
          <w:rFonts w:hint="eastAsia" w:ascii="宋体" w:hAnsi="宋体"/>
          <w:color w:val="auto"/>
          <w:sz w:val="24"/>
          <w:highlight w:val="none"/>
        </w:rPr>
        <w:t xml:space="preserve">承包人对合同履行的要求：</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(4)</w:t>
      </w:r>
      <w:r>
        <w:rPr>
          <w:rFonts w:hint="eastAsia" w:ascii="宋体" w:hAnsi="宋体"/>
          <w:color w:val="auto"/>
          <w:sz w:val="24"/>
          <w:highlight w:val="none"/>
        </w:rPr>
        <w:t xml:space="preserve">承包人的施工机械到达现场的要求：</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outlineLvl w:val="0"/>
      </w:pPr>
      <w:r>
        <w:rPr>
          <w:rFonts w:ascii="宋体" w:hAnsi="宋体"/>
          <w:color w:val="auto"/>
          <w:sz w:val="24"/>
          <w:highlight w:val="none"/>
        </w:rPr>
        <w:t xml:space="preserve">(5)</w:t>
      </w:r>
      <w:r>
        <w:rPr>
          <w:rFonts w:hint="eastAsia" w:ascii="宋体" w:hAnsi="宋体"/>
          <w:color w:val="auto"/>
          <w:sz w:val="24"/>
          <w:highlight w:val="none"/>
        </w:rPr>
        <w:t xml:space="preserve">承担施工安全保卫工作及非夜间施工照明的责任和要求：</w:t>
      </w:r>
      <w:r>
        <w:rPr>
          <w:rFonts w:hint="eastAsia" w:ascii="宋体" w:hAnsi="宋体"/>
          <w:b/>
          <w:color w:val="auto"/>
          <w:sz w:val="24"/>
          <w:highlight w:val="none"/>
          <w:u w:val="single"/>
        </w:rPr>
        <w:t xml:space="preserve">由承包单位负责</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pPr>
      <w:r>
        <w:rPr>
          <w:rFonts w:ascii="宋体" w:hAnsi="宋体"/>
          <w:color w:val="auto"/>
          <w:sz w:val="24"/>
          <w:highlight w:val="none"/>
        </w:rPr>
        <w:t xml:space="preserve">(6)</w:t>
      </w:r>
      <w:r>
        <w:rPr>
          <w:rFonts w:hint="eastAsia" w:ascii="宋体" w:hAnsi="宋体"/>
          <w:color w:val="auto"/>
          <w:sz w:val="24"/>
          <w:highlight w:val="none"/>
        </w:rPr>
        <w:t xml:space="preserve">向发包人提供的办公和生活房屋及设施的要求：</w:t>
      </w:r>
      <w:r>
        <w:rPr>
          <w:rFonts w:hint="eastAsia" w:ascii="宋体" w:hAnsi="宋体"/>
          <w:b/>
          <w:color w:val="auto"/>
          <w:sz w:val="24"/>
          <w:highlight w:val="none"/>
          <w:u w:val="single"/>
        </w:rPr>
        <w:t xml:space="preserve"> 双方协商解决</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需承包人办理的有关施工场地交通、环境和施工噪音管理等手续：</w:t>
      </w:r>
      <w:r>
        <w:rPr>
          <w:rFonts w:hint="eastAsia" w:ascii="宋体" w:hAnsi="宋体"/>
          <w:b/>
          <w:color w:val="auto"/>
          <w:sz w:val="24"/>
          <w:highlight w:val="none"/>
          <w:u w:val="single"/>
        </w:rPr>
        <w:t xml:space="preserve">做到安全文明施工并负责办理有关手续</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outlineLvl w:val="0"/>
      </w:pPr>
      <w:r>
        <w:rPr>
          <w:rFonts w:ascii="宋体" w:hAnsi="宋体"/>
          <w:color w:val="auto"/>
          <w:sz w:val="24"/>
          <w:highlight w:val="none"/>
        </w:rPr>
        <w:t xml:space="preserve">(8</w:t>
      </w:r>
      <w:r>
        <w:rPr>
          <w:rFonts w:hint="eastAsia" w:ascii="宋体" w:hAnsi="宋体"/>
          <w:color w:val="auto"/>
          <w:sz w:val="24"/>
          <w:highlight w:val="none"/>
        </w:rPr>
        <w:t xml:space="preserve">)已完工程成品保护的特殊要求及费用承担：</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pPr>
      <w:r>
        <w:rPr>
          <w:rFonts w:ascii="宋体" w:hAnsi="宋体"/>
          <w:color w:val="auto"/>
          <w:sz w:val="24"/>
          <w:highlight w:val="none"/>
        </w:rPr>
        <w:t xml:space="preserve">(9)</w:t>
      </w:r>
      <w:r>
        <w:rPr>
          <w:rFonts w:hint="eastAsia" w:ascii="宋体" w:hAnsi="宋体"/>
          <w:color w:val="auto"/>
          <w:sz w:val="24"/>
          <w:highlight w:val="none"/>
        </w:rPr>
        <w:t xml:space="preserve">施工场地周围地下管线和邻近建筑物、构筑物</w:t>
      </w:r>
      <w:r>
        <w:rPr>
          <w:rFonts w:ascii="宋体" w:hAnsi="宋体"/>
          <w:color w:val="auto"/>
          <w:sz w:val="24"/>
          <w:highlight w:val="none"/>
        </w:rPr>
        <w:t xml:space="preserve">(</w:t>
      </w:r>
      <w:r>
        <w:rPr>
          <w:rFonts w:hint="eastAsia" w:ascii="宋体" w:hAnsi="宋体"/>
          <w:color w:val="auto"/>
          <w:sz w:val="24"/>
          <w:highlight w:val="none"/>
        </w:rPr>
        <w:t xml:space="preserve">含文物保护建筑)古树名木的保护要求及费用承担：</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承包人按发包人要求组织实施，费用由发包人承担，承包人承担自己原因造成的损失</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outlineLvl w:val="0"/>
      </w:pPr>
      <w:r>
        <w:rPr>
          <w:rFonts w:ascii="宋体" w:hAnsi="宋体"/>
          <w:color w:val="auto"/>
          <w:sz w:val="24"/>
          <w:highlight w:val="none"/>
        </w:rPr>
        <w:t xml:space="preserve">(10)</w:t>
      </w:r>
      <w:r>
        <w:rPr>
          <w:rFonts w:hint="eastAsia" w:ascii="宋体" w:hAnsi="宋体"/>
          <w:color w:val="auto"/>
          <w:sz w:val="24"/>
          <w:highlight w:val="none"/>
        </w:rPr>
        <w:t xml:space="preserve">施工场清洁卫生的要求：</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w:t>
      </w:r>
      <w:r>
        <w:rPr>
          <w:rFonts w:hint="eastAsia" w:ascii="宋体" w:hAnsi="宋体"/>
          <w:b/>
          <w:color w:val="auto"/>
          <w:sz w:val="24"/>
          <w:highlight w:val="none"/>
          <w:u w:val="single"/>
          <w:lang w:val="en-US" w:eastAsia="zh-CN"/>
        </w:rPr>
        <w:t xml:space="preserve">甲方</w:t>
      </w:r>
      <w:r>
        <w:rPr>
          <w:rFonts w:hint="eastAsia" w:ascii="宋体" w:hAnsi="宋体"/>
          <w:b/>
          <w:color w:val="auto"/>
          <w:sz w:val="24"/>
          <w:highlight w:val="none"/>
          <w:u w:val="single"/>
        </w:rPr>
        <w:t xml:space="preserve">要求执行，费用自理</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双方约定承包人应做的其他工作：应在开工前对水准点与应座标控制点复验复测，并负责保护工作。保证满足</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质量要求。</w:t>
      </w:r>
      <w:r/>
    </w:p>
    <w:p>
      <w:pPr>
        <w:ind w:firstLine="473"/>
        <w:widowControl/>
        <w:rPr>
          <w:rFonts w:hint="eastAsia" w:ascii="宋体" w:hAnsi="宋体" w:eastAsia="宋体"/>
          <w:color w:val="auto"/>
          <w:sz w:val="24"/>
          <w:highlight w:val="none"/>
          <w:lang w:eastAsia="zh-CN"/>
        </w:rPr>
        <w:outlineLvl w:val="0"/>
      </w:pPr>
      <w:r>
        <w:rPr>
          <w:rFonts w:hint="eastAsia" w:ascii="宋体" w:hAnsi="宋体"/>
          <w:b/>
          <w:color w:val="auto"/>
          <w:sz w:val="24"/>
          <w:highlight w:val="none"/>
        </w:rPr>
        <w:t xml:space="preserve">三、施工组织设计和</w:t>
      </w:r>
      <w:r>
        <w:rPr>
          <w:rFonts w:hint="eastAsia" w:ascii="宋体" w:hAnsi="宋体"/>
          <w:b/>
          <w:color w:val="auto"/>
          <w:sz w:val="24"/>
          <w:highlight w:val="none"/>
          <w:lang w:eastAsia="zh-CN"/>
        </w:rPr>
        <w:t xml:space="preserve">合同履行期限</w:t>
      </w:r>
      <w:r/>
    </w:p>
    <w:p>
      <w:pPr>
        <w:ind w:firstLine="413"/>
        <w:widowControl/>
        <w:rPr>
          <w:rFonts w:hint="eastAsia" w:ascii="宋体" w:hAnsi="宋体"/>
          <w:b/>
          <w:color w:val="auto"/>
          <w:sz w:val="24"/>
          <w:highlight w:val="none"/>
        </w:rPr>
      </w:pPr>
      <w:r>
        <w:rPr>
          <w:rFonts w:hint="eastAsia" w:ascii="宋体" w:hAnsi="宋体"/>
          <w:b/>
          <w:color w:val="auto"/>
          <w:sz w:val="24"/>
          <w:highlight w:val="none"/>
        </w:rPr>
        <w:t xml:space="preserve">10、进度计划</w:t>
      </w:r>
      <w:r/>
    </w:p>
    <w:p>
      <w:pPr>
        <w:ind w:firstLine="420"/>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10</w:t>
      </w:r>
      <w:r>
        <w:rPr>
          <w:rFonts w:ascii="宋体" w:hAnsi="宋体"/>
          <w:color w:val="auto"/>
          <w:sz w:val="24"/>
          <w:highlight w:val="none"/>
        </w:rPr>
        <w:t xml:space="preserve">.1</w:t>
      </w:r>
      <w:r>
        <w:rPr>
          <w:rFonts w:hint="eastAsia" w:ascii="宋体" w:hAnsi="宋体"/>
          <w:color w:val="auto"/>
          <w:sz w:val="24"/>
          <w:highlight w:val="none"/>
        </w:rPr>
        <w:t xml:space="preserve">承包人提供施工组织设计</w:t>
      </w:r>
      <w:r>
        <w:rPr>
          <w:rFonts w:ascii="宋体" w:hAnsi="宋体"/>
          <w:color w:val="auto"/>
          <w:sz w:val="24"/>
          <w:highlight w:val="none"/>
        </w:rPr>
        <w:t xml:space="preserve">(</w:t>
      </w:r>
      <w:r>
        <w:rPr>
          <w:rFonts w:hint="eastAsia" w:ascii="宋体" w:hAnsi="宋体"/>
          <w:color w:val="auto"/>
          <w:sz w:val="24"/>
          <w:highlight w:val="none"/>
        </w:rPr>
        <w:t xml:space="preserve">施工方案</w:t>
      </w:r>
      <w:r>
        <w:rPr>
          <w:rFonts w:ascii="宋体" w:hAnsi="宋体"/>
          <w:color w:val="auto"/>
          <w:sz w:val="24"/>
          <w:highlight w:val="none"/>
        </w:rPr>
        <w:t xml:space="preserve">)</w:t>
      </w:r>
      <w:r>
        <w:rPr>
          <w:rFonts w:hint="eastAsia" w:ascii="宋体" w:hAnsi="宋体"/>
          <w:color w:val="auto"/>
          <w:sz w:val="24"/>
          <w:highlight w:val="none"/>
        </w:rPr>
        <w:t xml:space="preserve">和进度计划的时间：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开工前7天 </w:t>
      </w:r>
      <w:r>
        <w:rPr>
          <w:rFonts w:hint="eastAsia" w:ascii="宋体" w:hAnsi="宋体"/>
          <w:color w:val="auto"/>
          <w:sz w:val="24"/>
          <w:highlight w:val="none"/>
          <w:u w:val="single"/>
        </w:rPr>
        <w:t xml:space="preserve">             </w:t>
      </w:r>
      <w:r/>
    </w:p>
    <w:p>
      <w:pPr>
        <w:ind w:firstLine="420"/>
        <w:widowControl/>
        <w:rPr>
          <w:rFonts w:ascii="宋体" w:hAnsi="宋体"/>
          <w:color w:val="auto"/>
          <w:sz w:val="24"/>
          <w:highlight w:val="none"/>
          <w:u w:val="single"/>
        </w:rPr>
      </w:pPr>
      <w:r>
        <w:rPr>
          <w:rFonts w:hint="eastAsia" w:ascii="宋体" w:hAnsi="宋体"/>
          <w:color w:val="auto"/>
          <w:sz w:val="24"/>
          <w:highlight w:val="none"/>
        </w:rPr>
        <w:t xml:space="preserve">工程师确认的时间：</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上报后7天内 </w:t>
      </w:r>
      <w:r>
        <w:rPr>
          <w:rFonts w:hint="eastAsia" w:ascii="宋体" w:hAnsi="宋体"/>
          <w:color w:val="auto"/>
          <w:sz w:val="24"/>
          <w:highlight w:val="none"/>
          <w:u w:val="single"/>
        </w:rPr>
        <w:t xml:space="preserve">                                              </w:t>
      </w:r>
      <w:r/>
    </w:p>
    <w:p>
      <w:pPr>
        <w:ind w:firstLine="420"/>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10</w:t>
      </w:r>
      <w:r>
        <w:rPr>
          <w:rFonts w:ascii="宋体" w:hAnsi="宋体"/>
          <w:color w:val="auto"/>
          <w:sz w:val="24"/>
          <w:highlight w:val="none"/>
        </w:rPr>
        <w:t xml:space="preserve">.2</w:t>
      </w:r>
      <w:r>
        <w:rPr>
          <w:rFonts w:hint="eastAsia" w:ascii="宋体" w:hAnsi="宋体"/>
          <w:color w:val="auto"/>
          <w:sz w:val="24"/>
          <w:highlight w:val="none"/>
        </w:rPr>
        <w:t xml:space="preserve">群体工程中有关进度计划的要求：</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根据总体进度控制，提前7天报送 </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pPr>
      <w:r>
        <w:rPr>
          <w:rFonts w:hint="eastAsia" w:ascii="宋体" w:hAnsi="宋体"/>
          <w:b/>
          <w:color w:val="auto"/>
          <w:sz w:val="24"/>
          <w:highlight w:val="none"/>
        </w:rPr>
        <w:t xml:space="preserve">13、</w:t>
      </w:r>
      <w:r>
        <w:rPr>
          <w:rFonts w:hint="eastAsia" w:ascii="宋体" w:hAnsi="宋体"/>
          <w:b/>
          <w:color w:val="auto"/>
          <w:sz w:val="24"/>
          <w:highlight w:val="none"/>
          <w:lang w:eastAsia="zh-CN"/>
        </w:rPr>
        <w:t xml:space="preserve">合同履行期限</w:t>
      </w:r>
      <w:r>
        <w:rPr>
          <w:rFonts w:hint="eastAsia" w:ascii="宋体" w:hAnsi="宋体"/>
          <w:b/>
          <w:color w:val="auto"/>
          <w:sz w:val="24"/>
          <w:highlight w:val="none"/>
        </w:rPr>
        <w:t xml:space="preserve">延误</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13.1双方约定</w:t>
      </w:r>
      <w:r>
        <w:rPr>
          <w:rFonts w:hint="eastAsia" w:ascii="宋体" w:hAnsi="宋体"/>
          <w:color w:val="auto"/>
          <w:sz w:val="24"/>
          <w:highlight w:val="none"/>
          <w:lang w:eastAsia="zh-CN"/>
        </w:rPr>
        <w:t xml:space="preserve">合同履行期限</w:t>
      </w:r>
      <w:r>
        <w:rPr>
          <w:rFonts w:hint="eastAsia" w:ascii="宋体" w:hAnsi="宋体"/>
          <w:color w:val="auto"/>
          <w:sz w:val="24"/>
          <w:highlight w:val="none"/>
        </w:rPr>
        <w:t xml:space="preserve">顺延的其他情况：</w:t>
      </w:r>
      <w:r>
        <w:rPr>
          <w:rFonts w:hint="eastAsia" w:ascii="宋体" w:hAnsi="宋体"/>
          <w:b/>
          <w:color w:val="auto"/>
          <w:sz w:val="24"/>
          <w:highlight w:val="none"/>
          <w:u w:val="single"/>
        </w:rPr>
        <w:t xml:space="preserve">1、在批准的关键线路中工程量增加，对原</w:t>
      </w:r>
      <w:r>
        <w:rPr>
          <w:rFonts w:hint="eastAsia" w:ascii="宋体" w:hAnsi="宋体"/>
          <w:b/>
          <w:color w:val="auto"/>
          <w:sz w:val="24"/>
          <w:highlight w:val="none"/>
          <w:u w:val="single"/>
          <w:lang w:eastAsia="zh-CN"/>
        </w:rPr>
        <w:t xml:space="preserve">合同履行期限</w:t>
      </w:r>
      <w:r>
        <w:rPr>
          <w:rFonts w:hint="eastAsia" w:ascii="宋体" w:hAnsi="宋体"/>
          <w:b/>
          <w:color w:val="auto"/>
          <w:sz w:val="24"/>
          <w:highlight w:val="none"/>
          <w:u w:val="single"/>
        </w:rPr>
        <w:t xml:space="preserve">造成实质性影响，且无法在原</w:t>
      </w:r>
      <w:r>
        <w:rPr>
          <w:rFonts w:hint="eastAsia" w:ascii="宋体" w:hAnsi="宋体"/>
          <w:b/>
          <w:color w:val="auto"/>
          <w:sz w:val="24"/>
          <w:highlight w:val="none"/>
          <w:u w:val="single"/>
          <w:lang w:eastAsia="zh-CN"/>
        </w:rPr>
        <w:t xml:space="preserve">合同履行期限</w:t>
      </w:r>
      <w:r>
        <w:rPr>
          <w:rFonts w:hint="eastAsia" w:ascii="宋体" w:hAnsi="宋体"/>
          <w:b/>
          <w:color w:val="auto"/>
          <w:sz w:val="24"/>
          <w:highlight w:val="none"/>
          <w:u w:val="single"/>
        </w:rPr>
        <w:t xml:space="preserve">内完成，2、不可抗力。3、在批准的关键线路中，因发包方未能及时解决施工障碍而在原</w:t>
      </w:r>
      <w:r>
        <w:rPr>
          <w:rFonts w:hint="eastAsia" w:ascii="宋体" w:hAnsi="宋体"/>
          <w:b/>
          <w:color w:val="auto"/>
          <w:sz w:val="24"/>
          <w:highlight w:val="none"/>
          <w:u w:val="single"/>
          <w:lang w:eastAsia="zh-CN"/>
        </w:rPr>
        <w:t xml:space="preserve">合同履行期限</w:t>
      </w:r>
      <w:r>
        <w:rPr>
          <w:rFonts w:hint="eastAsia" w:ascii="宋体" w:hAnsi="宋体"/>
          <w:b/>
          <w:color w:val="auto"/>
          <w:sz w:val="24"/>
          <w:highlight w:val="none"/>
          <w:u w:val="single"/>
        </w:rPr>
        <w:t xml:space="preserve">内无法完成。4发包方要求延长</w:t>
      </w:r>
      <w:r>
        <w:rPr>
          <w:rFonts w:hint="eastAsia" w:ascii="宋体" w:hAnsi="宋体"/>
          <w:color w:val="auto"/>
          <w:sz w:val="24"/>
          <w:highlight w:val="none"/>
          <w:u w:val="single"/>
        </w:rPr>
        <w:t xml:space="preserve"> 。                            </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四、质量与验收</w:t>
      </w:r>
      <w:r/>
    </w:p>
    <w:p>
      <w:pPr>
        <w:ind w:firstLine="413"/>
        <w:widowControl/>
        <w:rPr>
          <w:rFonts w:hint="eastAsia" w:ascii="宋体" w:hAnsi="宋体"/>
          <w:color w:val="auto"/>
          <w:sz w:val="24"/>
          <w:highlight w:val="none"/>
        </w:rPr>
        <w:outlineLvl w:val="0"/>
      </w:pPr>
      <w:r>
        <w:rPr>
          <w:rFonts w:hint="eastAsia" w:ascii="宋体" w:hAnsi="宋体"/>
          <w:b/>
          <w:color w:val="auto"/>
          <w:sz w:val="24"/>
          <w:highlight w:val="none"/>
        </w:rPr>
        <w:t xml:space="preserve">17、隐蔽工程和中间验收</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17.1</w:t>
      </w:r>
      <w:r>
        <w:rPr>
          <w:rFonts w:ascii="宋体" w:hAnsi="宋体"/>
          <w:color w:val="auto"/>
          <w:sz w:val="24"/>
          <w:highlight w:val="none"/>
        </w:rPr>
        <w:t xml:space="preserve">l</w:t>
      </w:r>
      <w:r>
        <w:rPr>
          <w:rFonts w:hint="eastAsia" w:ascii="宋体" w:hAnsi="宋体"/>
          <w:color w:val="auto"/>
          <w:sz w:val="24"/>
          <w:highlight w:val="none"/>
        </w:rPr>
        <w:t xml:space="preserve">双方约定中间验收部位：</w:t>
      </w:r>
      <w:r>
        <w:rPr>
          <w:rFonts w:hint="eastAsia" w:ascii="宋体" w:hAnsi="宋体"/>
          <w:b/>
          <w:color w:val="auto"/>
          <w:sz w:val="24"/>
          <w:highlight w:val="none"/>
          <w:u w:val="single"/>
        </w:rPr>
        <w:t xml:space="preserve">无                                                      </w:t>
      </w:r>
      <w:r>
        <w:rPr>
          <w:rFonts w:hint="eastAsia" w:ascii="宋体" w:hAnsi="宋体"/>
          <w:color w:val="auto"/>
          <w:sz w:val="24"/>
          <w:highlight w:val="none"/>
          <w:u w:val="single"/>
        </w:rPr>
        <w:t xml:space="preserve"> </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五、安全施工</w:t>
      </w:r>
      <w:r/>
    </w:p>
    <w:p>
      <w:pPr>
        <w:ind w:firstLine="473"/>
        <w:widowControl/>
        <w:rPr>
          <w:rFonts w:ascii="宋体" w:hAnsi="宋体"/>
          <w:b/>
          <w:color w:val="auto"/>
          <w:sz w:val="24"/>
          <w:highlight w:val="none"/>
        </w:rPr>
      </w:pPr>
      <w:r>
        <w:rPr>
          <w:rFonts w:hint="eastAsia" w:ascii="宋体" w:hAnsi="宋体"/>
          <w:b/>
          <w:color w:val="auto"/>
          <w:sz w:val="24"/>
          <w:highlight w:val="none"/>
        </w:rPr>
        <w:t xml:space="preserve">六、合同价款与支付</w:t>
      </w:r>
      <w:r/>
    </w:p>
    <w:p>
      <w:pPr>
        <w:ind w:firstLine="420"/>
        <w:widowControl/>
        <w:rPr>
          <w:rFonts w:ascii="宋体" w:hAnsi="宋体"/>
          <w:color w:val="auto"/>
          <w:sz w:val="24"/>
          <w:highlight w:val="none"/>
        </w:rPr>
      </w:pPr>
      <w:r>
        <w:rPr>
          <w:rFonts w:hint="eastAsia" w:ascii="宋体" w:hAnsi="宋体"/>
          <w:color w:val="auto"/>
          <w:sz w:val="24"/>
          <w:highlight w:val="none"/>
        </w:rPr>
        <w:t xml:space="preserve">24、合同价款及调整</w:t>
      </w:r>
      <w:r/>
    </w:p>
    <w:p>
      <w:pPr>
        <w:ind w:firstLine="420"/>
        <w:widowControl/>
        <w:rPr>
          <w:rFonts w:ascii="宋体" w:hAnsi="宋体"/>
          <w:color w:val="auto"/>
          <w:sz w:val="24"/>
          <w:highlight w:val="none"/>
        </w:rPr>
      </w:pPr>
      <w:r>
        <w:rPr>
          <w:rFonts w:hint="eastAsia" w:ascii="宋体" w:hAnsi="宋体"/>
          <w:color w:val="auto"/>
          <w:sz w:val="24"/>
          <w:highlight w:val="none"/>
        </w:rPr>
        <w:t xml:space="preserve">24</w:t>
      </w:r>
      <w:r>
        <w:rPr>
          <w:rFonts w:ascii="宋体" w:hAnsi="宋体"/>
          <w:color w:val="auto"/>
          <w:sz w:val="24"/>
          <w:highlight w:val="none"/>
        </w:rPr>
        <w:t xml:space="preserve">.2</w:t>
      </w:r>
      <w:r>
        <w:rPr>
          <w:rFonts w:hint="eastAsia" w:ascii="宋体" w:hAnsi="宋体"/>
          <w:color w:val="auto"/>
          <w:sz w:val="24"/>
          <w:highlight w:val="none"/>
        </w:rPr>
        <w:t xml:space="preserve">本合同价款采用合同期限内的</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val="en-US" w:eastAsia="zh-CN"/>
        </w:rPr>
        <w:t xml:space="preserve">全费用综合</w:t>
      </w:r>
      <w:r>
        <w:rPr>
          <w:rFonts w:hint="eastAsia" w:ascii="宋体" w:hAnsi="宋体"/>
          <w:b/>
          <w:color w:val="auto"/>
          <w:sz w:val="24"/>
          <w:highlight w:val="none"/>
          <w:u w:val="single"/>
        </w:rPr>
        <w:t xml:space="preserve">单价合同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方式确定。</w:t>
      </w:r>
      <w:r/>
    </w:p>
    <w:p>
      <w:pPr>
        <w:ind w:left="91" w:firstLine="432"/>
        <w:widowControl/>
        <w:rPr>
          <w:rFonts w:hint="eastAsia" w:ascii="宋体" w:hAnsi="宋体"/>
          <w:b/>
          <w:color w:val="auto"/>
          <w:sz w:val="24"/>
          <w:highlight w:val="none"/>
          <w:u w:val="single"/>
        </w:rPr>
      </w:pPr>
      <w:r>
        <w:rPr>
          <w:rFonts w:hint="eastAsia" w:ascii="宋体" w:hAnsi="宋体"/>
          <w:color w:val="auto"/>
          <w:sz w:val="24"/>
          <w:highlight w:val="none"/>
        </w:rPr>
        <w:t xml:space="preserve">1.采用固定价格合同，</w:t>
      </w:r>
      <w:r>
        <w:rPr>
          <w:rFonts w:ascii="宋体" w:hAnsi="宋体"/>
          <w:color w:val="auto"/>
          <w:sz w:val="24"/>
          <w:highlight w:val="none"/>
        </w:rPr>
        <w:t xml:space="preserve">在合同约定的风险范围</w:t>
      </w:r>
      <w:r>
        <w:rPr>
          <w:rFonts w:hint="eastAsia" w:ascii="宋体" w:hAnsi="宋体"/>
          <w:color w:val="auto"/>
          <w:sz w:val="24"/>
          <w:highlight w:val="none"/>
        </w:rPr>
        <w:t xml:space="preserve">：</w:t>
      </w:r>
      <w:r>
        <w:rPr>
          <w:rFonts w:hint="eastAsia" w:ascii="宋体" w:hAnsi="宋体"/>
          <w:b/>
          <w:color w:val="auto"/>
          <w:sz w:val="24"/>
          <w:highlight w:val="none"/>
          <w:u w:val="single"/>
        </w:rPr>
        <w:t xml:space="preserve">在合同</w:t>
      </w:r>
      <w:r>
        <w:rPr>
          <w:rFonts w:hint="eastAsia" w:ascii="宋体" w:hAnsi="宋体"/>
          <w:b/>
          <w:color w:val="auto"/>
          <w:sz w:val="24"/>
          <w:highlight w:val="none"/>
          <w:u w:val="single"/>
          <w:lang w:eastAsia="zh-CN"/>
        </w:rPr>
        <w:t xml:space="preserve">合同履行期限</w:t>
      </w:r>
      <w:r>
        <w:rPr>
          <w:rFonts w:hint="eastAsia" w:ascii="宋体" w:hAnsi="宋体"/>
          <w:b/>
          <w:color w:val="auto"/>
          <w:sz w:val="24"/>
          <w:highlight w:val="none"/>
          <w:u w:val="single"/>
        </w:rPr>
        <w:t xml:space="preserve">范围各类建筑材料的市场风险和政策性调整的风险（包括采用新的验收标准、调整税率及税种、收费项目调整、人工材料机械价格波动等）。合同价格包括招标文件所确定的招标范围的维护、及新建、改建工程相应项目的人工、材料、机械、运费、管理费、利润、税金、施工、水电费、检验费、新建工程的设计协调费、成品保护费、旧物堆放看管费等一切费用。</w:t>
      </w:r>
      <w:r>
        <w:rPr>
          <w:rFonts w:hint="eastAsia" w:hAnsi="宋体"/>
          <w:b/>
          <w:color w:val="auto"/>
          <w:sz w:val="24"/>
          <w:highlight w:val="none"/>
          <w:u w:val="single"/>
        </w:rPr>
        <w:t xml:space="preserve">拆除项目综合单价已含乙方拆除后并运送至甲方指定地点（如甲方指定暂存地为乙方仓库，则由乙方负责免费仓库及看管），此项费用已含在合同价中。）</w:t>
      </w:r>
      <w:r>
        <w:rPr>
          <w:rFonts w:hint="eastAsia" w:ascii="宋体" w:hAnsi="宋体"/>
          <w:b/>
          <w:color w:val="auto"/>
          <w:sz w:val="24"/>
          <w:highlight w:val="none"/>
          <w:u w:val="single"/>
        </w:rPr>
        <w:t xml:space="preserve">新建、改建项目在合同约定的保修期内因同一问题重复维修产生的工程量不重复计量。</w:t>
      </w:r>
      <w:r/>
    </w:p>
    <w:p>
      <w:pPr>
        <w:ind w:firstLine="413"/>
        <w:widowControl/>
        <w:rPr>
          <w:rFonts w:hint="eastAsia" w:ascii="宋体" w:hAnsi="宋体"/>
          <w:color w:val="auto"/>
          <w:sz w:val="24"/>
          <w:highlight w:val="none"/>
        </w:rPr>
      </w:pPr>
      <w:r>
        <w:rPr>
          <w:rFonts w:hint="eastAsia" w:ascii="宋体" w:hAnsi="宋体"/>
          <w:color w:val="auto"/>
          <w:sz w:val="24"/>
          <w:highlight w:val="none"/>
        </w:rPr>
        <w:t xml:space="preserve">风险费用计算方法：无</w:t>
      </w:r>
      <w:r/>
    </w:p>
    <w:p>
      <w:pPr>
        <w:ind w:firstLine="413"/>
        <w:widowControl/>
        <w:rPr>
          <w:rFonts w:hint="eastAsia" w:ascii="宋体" w:hAnsi="宋体"/>
          <w:color w:val="auto"/>
          <w:sz w:val="24"/>
          <w:highlight w:val="none"/>
        </w:rPr>
      </w:pPr>
      <w:r>
        <w:rPr>
          <w:rFonts w:hint="eastAsia" w:ascii="宋体" w:hAnsi="宋体"/>
          <w:color w:val="auto"/>
          <w:sz w:val="24"/>
          <w:highlight w:val="none"/>
        </w:rPr>
        <w:t xml:space="preserve">风险范围以外合同价款调整方法：无</w:t>
      </w:r>
      <w:r/>
    </w:p>
    <w:p>
      <w:pPr>
        <w:ind w:firstLine="413"/>
        <w:widowControl/>
        <w:rPr>
          <w:rFonts w:hint="eastAsia" w:ascii="宋体" w:hAnsi="宋体"/>
          <w:color w:val="auto"/>
          <w:sz w:val="24"/>
          <w:highlight w:val="none"/>
        </w:rPr>
      </w:pPr>
      <w:r>
        <w:rPr>
          <w:rFonts w:hint="eastAsia" w:ascii="宋体" w:hAnsi="宋体"/>
          <w:color w:val="auto"/>
          <w:sz w:val="24"/>
          <w:highlight w:val="none"/>
        </w:rPr>
        <w:t xml:space="preserve">2.采用可调价合同，合同价款调整方法：无</w:t>
      </w:r>
      <w:r/>
    </w:p>
    <w:p>
      <w:pPr>
        <w:ind w:firstLine="413"/>
        <w:widowControl/>
        <w:rPr>
          <w:rFonts w:hint="eastAsia" w:ascii="宋体" w:hAnsi="宋体"/>
          <w:color w:val="auto"/>
          <w:sz w:val="24"/>
          <w:highlight w:val="none"/>
        </w:rPr>
      </w:pPr>
      <w:r>
        <w:rPr>
          <w:rFonts w:hint="eastAsia" w:ascii="宋体" w:hAnsi="宋体"/>
          <w:color w:val="auto"/>
          <w:sz w:val="24"/>
          <w:highlight w:val="none"/>
        </w:rPr>
        <w:t xml:space="preserve">3.采用成本加酬金合同，有关成本和酬金的约定：无</w:t>
      </w:r>
      <w:r/>
    </w:p>
    <w:p>
      <w:pPr>
        <w:ind w:firstLine="413"/>
        <w:widowControl/>
        <w:rPr>
          <w:rFonts w:hint="eastAsia" w:ascii="宋体" w:hAnsi="宋体"/>
          <w:color w:val="auto"/>
          <w:sz w:val="24"/>
          <w:highlight w:val="none"/>
        </w:rPr>
      </w:pPr>
      <w:r>
        <w:rPr>
          <w:rFonts w:hint="eastAsia" w:ascii="宋体" w:hAnsi="宋体"/>
          <w:color w:val="auto"/>
          <w:sz w:val="24"/>
          <w:highlight w:val="none"/>
        </w:rPr>
        <w:t xml:space="preserve">24.3双方约定合同价款的其它调整因素</w:t>
      </w:r>
      <w:r>
        <w:rPr>
          <w:rFonts w:hint="eastAsia" w:ascii="宋体" w:hAnsi="宋体"/>
          <w:color w:val="auto"/>
          <w:sz w:val="24"/>
          <w:highlight w:val="none"/>
          <w:u w:val="single"/>
        </w:rPr>
        <w:t xml:space="preserve">：</w:t>
      </w:r>
      <w:r>
        <w:rPr>
          <w:rFonts w:hint="eastAsia" w:ascii="宋体" w:hAnsi="宋体"/>
          <w:b/>
          <w:color w:val="auto"/>
          <w:sz w:val="24"/>
          <w:highlight w:val="none"/>
          <w:u w:val="single"/>
        </w:rPr>
        <w:t xml:space="preserve">新建、改建工程量按实调整（按甲方书面指令单为准） </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pPr>
      <w:r>
        <w:rPr>
          <w:rFonts w:hint="eastAsia" w:ascii="宋体" w:hAnsi="宋体"/>
          <w:b/>
          <w:color w:val="auto"/>
          <w:sz w:val="24"/>
          <w:highlight w:val="none"/>
        </w:rPr>
        <w:t xml:space="preserve">25、工程预付款</w:t>
      </w:r>
      <w:r/>
    </w:p>
    <w:p>
      <w:pPr>
        <w:ind w:firstLine="420"/>
        <w:widowControl/>
        <w:rPr>
          <w:rFonts w:hint="eastAsia" w:ascii="宋体" w:hAnsi="宋体"/>
          <w:color w:val="auto"/>
          <w:sz w:val="24"/>
          <w:highlight w:val="none"/>
          <w:u w:val="single"/>
        </w:rPr>
      </w:pPr>
      <w:r>
        <w:rPr>
          <w:rFonts w:hint="eastAsia" w:ascii="宋体" w:hAnsi="宋体"/>
          <w:color w:val="auto"/>
          <w:sz w:val="24"/>
          <w:highlight w:val="none"/>
        </w:rPr>
        <w:t xml:space="preserve">发包人向承包人预付工程款的时间和金额或占合同价款总额的比例：</w:t>
      </w:r>
      <w:r>
        <w:rPr>
          <w:rFonts w:hint="eastAsia" w:ascii="宋体" w:hAnsi="宋体"/>
          <w:b/>
          <w:color w:val="auto"/>
          <w:sz w:val="24"/>
          <w:highlight w:val="none"/>
          <w:u w:val="single"/>
        </w:rPr>
        <w:t xml:space="preserve">本项目无预付款。     </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rPr>
        <w:outlineLvl w:val="0"/>
      </w:pPr>
      <w:r>
        <w:rPr>
          <w:rFonts w:hint="eastAsia" w:ascii="宋体" w:hAnsi="宋体"/>
          <w:b/>
          <w:color w:val="auto"/>
          <w:sz w:val="24"/>
          <w:highlight w:val="none"/>
        </w:rPr>
        <w:t xml:space="preserve">26、工程量确认</w:t>
      </w:r>
      <w:r/>
    </w:p>
    <w:p>
      <w:pPr>
        <w:ind w:firstLine="413"/>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26.1承包人向工程师提交已完工程量报告的时间</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每月20日前。</w:t>
      </w:r>
      <w:r>
        <w:rPr>
          <w:rFonts w:hint="eastAsia" w:ascii="宋体" w:hAnsi="宋体"/>
          <w:color w:val="auto"/>
          <w:sz w:val="24"/>
          <w:highlight w:val="none"/>
          <w:u w:val="single"/>
        </w:rPr>
        <w:t xml:space="preserve">                </w:t>
      </w:r>
      <w:r/>
    </w:p>
    <w:p>
      <w:pPr>
        <w:ind w:firstLine="413"/>
        <w:widowControl/>
        <w:rPr>
          <w:rFonts w:ascii="宋体" w:hAnsi="宋体"/>
          <w:b/>
          <w:color w:val="auto"/>
          <w:sz w:val="24"/>
          <w:highlight w:val="none"/>
          <w:u w:val="single"/>
        </w:rPr>
        <w:outlineLvl w:val="0"/>
      </w:pPr>
      <w:r>
        <w:rPr>
          <w:rFonts w:hint="eastAsia" w:ascii="宋体" w:hAnsi="宋体"/>
          <w:b/>
          <w:color w:val="auto"/>
          <w:sz w:val="24"/>
          <w:highlight w:val="none"/>
        </w:rPr>
        <w:t xml:space="preserve">27、工程款〈进度款〉支付</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双方约定的工程款</w:t>
      </w:r>
      <w:r>
        <w:rPr>
          <w:rFonts w:ascii="宋体" w:hAnsi="宋体"/>
          <w:color w:val="auto"/>
          <w:sz w:val="24"/>
          <w:highlight w:val="none"/>
        </w:rPr>
        <w:t xml:space="preserve">(</w:t>
      </w:r>
      <w:r>
        <w:rPr>
          <w:rFonts w:hint="eastAsia" w:ascii="宋体" w:hAnsi="宋体"/>
          <w:color w:val="auto"/>
          <w:sz w:val="24"/>
          <w:highlight w:val="none"/>
        </w:rPr>
        <w:t xml:space="preserve">进度款</w:t>
      </w:r>
      <w:r>
        <w:rPr>
          <w:rFonts w:ascii="宋体" w:hAnsi="宋体"/>
          <w:color w:val="auto"/>
          <w:sz w:val="24"/>
          <w:highlight w:val="none"/>
        </w:rPr>
        <w:t xml:space="preserve">)</w:t>
      </w:r>
      <w:r>
        <w:rPr>
          <w:rFonts w:hint="eastAsia" w:ascii="宋体" w:hAnsi="宋体"/>
          <w:color w:val="auto"/>
          <w:sz w:val="24"/>
          <w:highlight w:val="none"/>
        </w:rPr>
        <w:t xml:space="preserve">支付的方式和时间</w:t>
      </w:r>
      <w:r>
        <w:rPr>
          <w:rFonts w:ascii="宋体" w:hAnsi="宋体"/>
          <w:color w:val="auto"/>
          <w:sz w:val="24"/>
          <w:highlight w:val="none"/>
        </w:rPr>
        <w:t xml:space="preserve">：</w:t>
      </w:r>
      <w:r/>
    </w:p>
    <w:p>
      <w:pPr>
        <w:ind w:firstLine="420"/>
        <w:widowControl/>
        <w:rPr>
          <w:rFonts w:hint="eastAsia" w:ascii="宋体" w:hAnsi="宋体"/>
          <w:b/>
          <w:color w:val="auto"/>
          <w:sz w:val="24"/>
          <w:highlight w:val="none"/>
          <w:u w:val="single"/>
        </w:rPr>
      </w:pPr>
      <w:r>
        <w:rPr>
          <w:rFonts w:hint="eastAsia" w:ascii="宋体" w:hAnsi="宋体"/>
          <w:b/>
          <w:color w:val="auto"/>
          <w:sz w:val="24"/>
          <w:highlight w:val="none"/>
          <w:u w:val="single"/>
        </w:rPr>
        <w:t xml:space="preserve">竣工验收合格后付合同价的30%，竣工验收合格一年后付至审定价的60%，竣工验收合格二年后付至审定价的100%（无息）</w:t>
      </w:r>
      <w:r/>
    </w:p>
    <w:p>
      <w:pPr>
        <w:ind w:firstLine="420"/>
        <w:widowControl/>
        <w:rPr>
          <w:rFonts w:hint="eastAsia" w:ascii="宋体" w:hAnsi="宋体"/>
          <w:b/>
          <w:color w:val="auto"/>
          <w:sz w:val="24"/>
          <w:highlight w:val="none"/>
          <w:u w:val="single"/>
        </w:rPr>
      </w:pPr>
      <w:r>
        <w:rPr>
          <w:rFonts w:hint="eastAsia" w:ascii="宋体" w:hAnsi="宋体"/>
          <w:b/>
          <w:color w:val="auto"/>
          <w:sz w:val="24"/>
          <w:highlight w:val="none"/>
          <w:u w:val="single"/>
        </w:rPr>
        <w:t xml:space="preserve">工程竣工结算审定核减率相关要求按常孟政[2022]78号《孟河镇工程建设项目审计工作流程及要求（试行）</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rPr>
        <w:t xml:space="preserve">通知执行。</w:t>
      </w:r>
      <w:r/>
    </w:p>
    <w:p>
      <w:pPr>
        <w:ind w:firstLine="420"/>
        <w:widowControl/>
        <w:rPr>
          <w:rFonts w:hint="eastAsia" w:ascii="宋体" w:hAnsi="宋体"/>
          <w:color w:val="auto"/>
          <w:sz w:val="24"/>
          <w:highlight w:val="none"/>
        </w:rPr>
      </w:pPr>
      <w:r>
        <w:rPr>
          <w:rFonts w:hint="eastAsia" w:ascii="宋体" w:hAnsi="宋体"/>
          <w:b/>
          <w:color w:val="auto"/>
          <w:sz w:val="24"/>
          <w:highlight w:val="none"/>
        </w:rPr>
        <w:t xml:space="preserve">七、材料设备供应</w:t>
      </w:r>
      <w:r/>
    </w:p>
    <w:p>
      <w:pPr>
        <w:widowControl/>
        <w:rPr>
          <w:rFonts w:ascii="宋体" w:hAnsi="宋体"/>
          <w:b/>
          <w:color w:val="auto"/>
          <w:sz w:val="24"/>
          <w:highlight w:val="none"/>
        </w:rPr>
      </w:pPr>
      <w:r>
        <w:rPr>
          <w:rFonts w:hint="eastAsia" w:ascii="宋体" w:hAnsi="宋体"/>
          <w:b/>
          <w:color w:val="auto"/>
          <w:sz w:val="24"/>
          <w:highlight w:val="none"/>
        </w:rPr>
        <w:t xml:space="preserve">    28、发包人供应</w:t>
      </w:r>
      <w:r/>
    </w:p>
    <w:p>
      <w:pPr>
        <w:widowControl/>
        <w:rPr>
          <w:rFonts w:ascii="宋体" w:hAnsi="宋体"/>
          <w:color w:val="auto"/>
          <w:sz w:val="24"/>
          <w:highlight w:val="none"/>
        </w:rPr>
      </w:pPr>
      <w:r>
        <w:rPr>
          <w:rFonts w:hint="eastAsia" w:ascii="宋体" w:hAnsi="宋体"/>
          <w:color w:val="auto"/>
          <w:sz w:val="24"/>
          <w:highlight w:val="none"/>
        </w:rPr>
        <w:t xml:space="preserve">    28.4发包人供应的材料设备与一览表不符时，双方约定发包人承担责任如下：</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(l)</w:t>
      </w:r>
      <w:r>
        <w:rPr>
          <w:rFonts w:hint="eastAsia" w:ascii="宋体" w:hAnsi="宋体"/>
          <w:color w:val="auto"/>
          <w:sz w:val="24"/>
          <w:highlight w:val="none"/>
        </w:rPr>
        <w:t xml:space="preserve">材料设备单价与一览表不符</w:t>
      </w:r>
      <w:r>
        <w:rPr>
          <w:rFonts w:ascii="宋体" w:hAnsi="宋体"/>
          <w:color w:val="auto"/>
          <w:sz w:val="24"/>
          <w:highlight w:val="none"/>
        </w:rPr>
        <w:t xml:space="preserve">：</w:t>
      </w:r>
      <w:r>
        <w:rPr>
          <w:rFonts w:hint="eastAsia" w:ascii="宋体" w:hAnsi="宋体"/>
          <w:b/>
          <w:color w:val="auto"/>
          <w:sz w:val="24"/>
          <w:highlight w:val="none"/>
          <w:u w:val="single"/>
        </w:rPr>
        <w:t xml:space="preserve">按通用条款执行              </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)材料设备的品种、规格、型号、质量等级与一览表不符</w:t>
      </w:r>
      <w:r>
        <w:rPr>
          <w:rFonts w:ascii="宋体" w:hAnsi="宋体"/>
          <w:color w:val="auto"/>
          <w:sz w:val="24"/>
          <w:highlight w:val="none"/>
        </w:rPr>
        <w:t xml:space="preserve">：</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(3)</w:t>
      </w:r>
      <w:r>
        <w:rPr>
          <w:rFonts w:hint="eastAsia" w:ascii="宋体" w:hAnsi="宋体"/>
          <w:color w:val="auto"/>
          <w:sz w:val="24"/>
          <w:highlight w:val="none"/>
        </w:rPr>
        <w:t xml:space="preserve">承包人可代为调剂串换的材料</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(4</w:t>
      </w:r>
      <w:r>
        <w:rPr>
          <w:rFonts w:hint="eastAsia" w:ascii="宋体" w:hAnsi="宋体"/>
          <w:color w:val="auto"/>
          <w:sz w:val="24"/>
          <w:highlight w:val="none"/>
        </w:rPr>
        <w:t xml:space="preserve">)到货地点与一览表不符</w:t>
      </w:r>
      <w:r>
        <w:rPr>
          <w:rFonts w:ascii="宋体" w:hAnsi="宋体"/>
          <w:color w:val="auto"/>
          <w:sz w:val="24"/>
          <w:highlight w:val="none"/>
        </w:rPr>
        <w:t xml:space="preserve">：</w:t>
      </w:r>
      <w:r>
        <w:rPr>
          <w:rFonts w:hint="eastAsia" w:ascii="宋体" w:hAnsi="宋体"/>
          <w:b/>
          <w:color w:val="auto"/>
          <w:sz w:val="24"/>
          <w:highlight w:val="none"/>
          <w:u w:val="single"/>
        </w:rPr>
        <w:t xml:space="preserve"> 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(5)</w:t>
      </w:r>
      <w:r>
        <w:rPr>
          <w:rFonts w:hint="eastAsia" w:ascii="宋体" w:hAnsi="宋体"/>
          <w:color w:val="auto"/>
          <w:sz w:val="24"/>
          <w:highlight w:val="none"/>
        </w:rPr>
        <w:t xml:space="preserve">供应数量与一览表不符：</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(6)</w:t>
      </w:r>
      <w:r>
        <w:rPr>
          <w:rFonts w:hint="eastAsia" w:ascii="宋体" w:hAnsi="宋体"/>
          <w:color w:val="auto"/>
          <w:sz w:val="24"/>
          <w:highlight w:val="none"/>
        </w:rPr>
        <w:t xml:space="preserve">到货时间与一览表不符</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28.6发包人供应材料设备的结算方法</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双方协商</w:t>
      </w:r>
      <w:r>
        <w:rPr>
          <w:rFonts w:hint="eastAsia" w:ascii="宋体" w:hAnsi="宋体"/>
          <w:color w:val="auto"/>
          <w:sz w:val="24"/>
          <w:highlight w:val="none"/>
          <w:u w:val="single"/>
        </w:rPr>
        <w:t xml:space="preserve">                                   </w:t>
      </w:r>
      <w:r/>
    </w:p>
    <w:p>
      <w:pPr>
        <w:widowControl/>
        <w:rPr>
          <w:rFonts w:ascii="宋体" w:hAnsi="宋体"/>
          <w:b/>
          <w:color w:val="auto"/>
          <w:sz w:val="24"/>
          <w:highlight w:val="none"/>
        </w:rPr>
      </w:pPr>
      <w:r>
        <w:rPr>
          <w:rFonts w:hint="eastAsia" w:ascii="宋体" w:hAnsi="宋体"/>
          <w:b/>
          <w:color w:val="auto"/>
          <w:sz w:val="24"/>
          <w:highlight w:val="none"/>
        </w:rPr>
        <w:t xml:space="preserve">    29、承包人</w:t>
      </w:r>
      <w:r>
        <w:rPr>
          <w:rFonts w:hint="eastAsia" w:ascii="宋体" w:hAnsi="宋体"/>
          <w:b/>
          <w:color w:val="auto"/>
          <w:sz w:val="24"/>
          <w:highlight w:val="none"/>
          <w:lang w:val="en-US" w:eastAsia="zh-CN"/>
        </w:rPr>
        <w:t xml:space="preserve">购买</w:t>
      </w:r>
      <w:r>
        <w:rPr>
          <w:rFonts w:hint="eastAsia" w:ascii="宋体" w:hAnsi="宋体"/>
          <w:b/>
          <w:color w:val="auto"/>
          <w:sz w:val="24"/>
          <w:highlight w:val="none"/>
        </w:rPr>
        <w:t xml:space="preserve">材料设备</w:t>
      </w:r>
      <w:r/>
    </w:p>
    <w:p>
      <w:pPr>
        <w:widowControl/>
        <w:rPr>
          <w:rFonts w:ascii="宋体" w:hAnsi="宋体"/>
          <w:color w:val="auto"/>
          <w:sz w:val="24"/>
          <w:highlight w:val="none"/>
        </w:rPr>
      </w:pPr>
      <w:r>
        <w:rPr>
          <w:rFonts w:hint="eastAsia" w:ascii="宋体" w:hAnsi="宋体"/>
          <w:color w:val="auto"/>
          <w:sz w:val="24"/>
          <w:highlight w:val="none"/>
        </w:rPr>
        <w:t xml:space="preserve">  29.1承包人</w:t>
      </w:r>
      <w:r>
        <w:rPr>
          <w:rFonts w:hint="eastAsia" w:ascii="宋体" w:hAnsi="宋体"/>
          <w:color w:val="auto"/>
          <w:sz w:val="24"/>
          <w:highlight w:val="none"/>
          <w:lang w:val="en-US" w:eastAsia="zh-CN"/>
        </w:rPr>
        <w:t xml:space="preserve">购买</w:t>
      </w:r>
      <w:r>
        <w:rPr>
          <w:rFonts w:hint="eastAsia" w:ascii="宋体" w:hAnsi="宋体"/>
          <w:color w:val="auto"/>
          <w:sz w:val="24"/>
          <w:highlight w:val="none"/>
        </w:rPr>
        <w:t xml:space="preserve">材料设备的约定</w:t>
      </w:r>
      <w:r>
        <w:rPr>
          <w:rFonts w:ascii="宋体" w:hAnsi="宋体"/>
          <w:color w:val="auto"/>
          <w:sz w:val="24"/>
          <w:highlight w:val="none"/>
        </w:rPr>
        <w:t xml:space="preserve">：</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应由承包人组织并由发包人</w:t>
      </w:r>
      <w:r>
        <w:rPr>
          <w:rFonts w:ascii="宋体" w:hAnsi="宋体"/>
          <w:color w:val="auto"/>
          <w:sz w:val="24"/>
          <w:highlight w:val="none"/>
        </w:rPr>
        <w:t xml:space="preserve">(</w:t>
      </w:r>
      <w:r>
        <w:rPr>
          <w:rFonts w:hint="eastAsia" w:ascii="宋体" w:hAnsi="宋体"/>
          <w:color w:val="auto"/>
          <w:sz w:val="24"/>
          <w:highlight w:val="none"/>
        </w:rPr>
        <w:t xml:space="preserve">代表</w:t>
      </w:r>
      <w:r>
        <w:rPr>
          <w:rFonts w:ascii="宋体" w:hAnsi="宋体"/>
          <w:color w:val="auto"/>
          <w:sz w:val="24"/>
          <w:highlight w:val="none"/>
        </w:rPr>
        <w:t xml:space="preserve">)</w:t>
      </w:r>
      <w:r>
        <w:rPr>
          <w:rFonts w:hint="eastAsia" w:ascii="宋体" w:hAnsi="宋体"/>
          <w:color w:val="auto"/>
          <w:sz w:val="24"/>
          <w:highlight w:val="none"/>
        </w:rPr>
        <w:t xml:space="preserve">参与招标的材料有</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 </w:t>
      </w:r>
      <w:r>
        <w:rPr>
          <w:rFonts w:hint="eastAsia" w:ascii="宋体" w:hAnsi="宋体"/>
          <w:color w:val="auto"/>
          <w:sz w:val="24"/>
          <w:highlight w:val="none"/>
          <w:u w:val="single"/>
        </w:rPr>
        <w:t xml:space="preserve">                          </w:t>
      </w:r>
      <w:r/>
    </w:p>
    <w:p>
      <w:pPr>
        <w:ind w:firstLine="480"/>
        <w:widowControl/>
        <w:rPr>
          <w:rFonts w:hint="eastAsia" w:ascii="宋体" w:hAnsi="宋体"/>
          <w:b/>
          <w:color w:val="auto"/>
          <w:sz w:val="24"/>
          <w:highlight w:val="none"/>
        </w:rPr>
      </w:pPr>
      <w:r>
        <w:rPr>
          <w:rFonts w:hint="eastAsia" w:ascii="宋体" w:hAnsi="宋体"/>
          <w:b/>
          <w:color w:val="auto"/>
          <w:sz w:val="24"/>
          <w:highlight w:val="none"/>
        </w:rPr>
        <w:t xml:space="preserve">八、工程变更</w:t>
      </w:r>
      <w:r/>
    </w:p>
    <w:p>
      <w:pPr>
        <w:widowControl/>
        <w:rPr>
          <w:rFonts w:ascii="宋体" w:hAnsi="宋体"/>
          <w:b/>
          <w:color w:val="auto"/>
          <w:sz w:val="24"/>
          <w:highlight w:val="none"/>
        </w:rPr>
      </w:pPr>
      <w:r>
        <w:rPr>
          <w:rFonts w:hint="eastAsia" w:ascii="宋体" w:hAnsi="宋体"/>
          <w:b/>
          <w:color w:val="auto"/>
          <w:sz w:val="24"/>
          <w:highlight w:val="none"/>
        </w:rPr>
        <w:t xml:space="preserve">    九、竣工验收与结算</w:t>
      </w:r>
      <w:r/>
    </w:p>
    <w:p>
      <w:pPr>
        <w:widowControl/>
        <w:rPr>
          <w:rFonts w:ascii="宋体" w:hAnsi="宋体"/>
          <w:b/>
          <w:color w:val="auto"/>
          <w:sz w:val="24"/>
          <w:highlight w:val="none"/>
        </w:rPr>
      </w:pPr>
      <w:r>
        <w:rPr>
          <w:rFonts w:hint="eastAsia" w:ascii="宋体" w:hAnsi="宋体"/>
          <w:b/>
          <w:color w:val="auto"/>
          <w:sz w:val="24"/>
          <w:highlight w:val="none"/>
        </w:rPr>
        <w:t xml:space="preserve">    33、竣工验收</w:t>
      </w:r>
      <w:r/>
    </w:p>
    <w:p>
      <w:pPr>
        <w:widowControl/>
        <w:rPr>
          <w:rFonts w:hint="eastAsia" w:ascii="宋体" w:hAnsi="宋体"/>
          <w:color w:val="auto"/>
          <w:sz w:val="24"/>
          <w:highlight w:val="none"/>
          <w:u w:val="single"/>
        </w:rPr>
      </w:pPr>
      <w:r>
        <w:rPr>
          <w:rFonts w:hint="eastAsia" w:ascii="宋体" w:hAnsi="宋体"/>
          <w:b/>
          <w:color w:val="auto"/>
          <w:sz w:val="24"/>
          <w:highlight w:val="none"/>
        </w:rPr>
        <w:t xml:space="preserve">    </w:t>
      </w:r>
      <w:r>
        <w:rPr>
          <w:rFonts w:hint="eastAsia" w:ascii="宋体" w:hAnsi="宋体"/>
          <w:color w:val="auto"/>
          <w:sz w:val="24"/>
          <w:highlight w:val="none"/>
        </w:rPr>
        <w:t xml:space="preserve">33.1承包人提供竣工图的约定</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val="en-US" w:eastAsia="zh-CN"/>
        </w:rPr>
        <w:t xml:space="preserve">/</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r>
        <w:rPr>
          <w:rFonts w:hint="eastAsia" w:ascii="宋体" w:hAnsi="宋体"/>
          <w:color w:val="auto"/>
          <w:sz w:val="24"/>
          <w:highlight w:val="none"/>
        </w:rPr>
        <w:t xml:space="preserve">33.6中间交工工程的范围和竣工时间</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按各项施工方案及批复</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rPr>
      </w:pPr>
      <w:r>
        <w:rPr>
          <w:rFonts w:hint="eastAsia" w:ascii="宋体" w:hAnsi="宋体"/>
          <w:b/>
          <w:color w:val="auto"/>
          <w:sz w:val="24"/>
          <w:highlight w:val="none"/>
        </w:rPr>
        <w:t xml:space="preserve">    十、违约、索赔和争议</w:t>
      </w:r>
      <w:r/>
    </w:p>
    <w:p>
      <w:pPr>
        <w:widowControl/>
        <w:rPr>
          <w:rFonts w:ascii="宋体" w:hAnsi="宋体"/>
          <w:b/>
          <w:color w:val="auto"/>
          <w:sz w:val="24"/>
          <w:highlight w:val="none"/>
        </w:rPr>
      </w:pPr>
      <w:r>
        <w:rPr>
          <w:rFonts w:hint="eastAsia" w:ascii="宋体" w:hAnsi="宋体"/>
          <w:b/>
          <w:color w:val="auto"/>
          <w:sz w:val="24"/>
          <w:highlight w:val="none"/>
        </w:rPr>
        <w:t xml:space="preserve">    36、违约</w:t>
      </w:r>
      <w:r/>
    </w:p>
    <w:p>
      <w:pPr>
        <w:widowControl/>
        <w:rPr>
          <w:rFonts w:ascii="宋体" w:hAnsi="宋体"/>
          <w:color w:val="auto"/>
          <w:sz w:val="24"/>
          <w:highlight w:val="none"/>
          <w:u w:val="single"/>
        </w:rPr>
        <w:outlineLvl w:val="0"/>
      </w:pPr>
      <w:r>
        <w:rPr>
          <w:rFonts w:hint="eastAsia" w:ascii="宋体" w:hAnsi="宋体"/>
          <w:color w:val="auto"/>
          <w:sz w:val="24"/>
          <w:highlight w:val="none"/>
        </w:rPr>
        <w:t xml:space="preserve">    36</w:t>
      </w:r>
      <w:r>
        <w:rPr>
          <w:rFonts w:ascii="宋体" w:hAnsi="宋体"/>
          <w:color w:val="auto"/>
          <w:sz w:val="24"/>
          <w:highlight w:val="none"/>
        </w:rPr>
        <w:t xml:space="preserve">.l</w:t>
      </w:r>
      <w:r>
        <w:rPr>
          <w:rFonts w:hint="eastAsia" w:ascii="宋体" w:hAnsi="宋体"/>
          <w:color w:val="auto"/>
          <w:sz w:val="24"/>
          <w:highlight w:val="none"/>
        </w:rPr>
        <w:t xml:space="preserve">本合同中关于发包人违约的具体责任如下：</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本合同通用条款第</w:t>
      </w:r>
      <w:r>
        <w:rPr>
          <w:rFonts w:ascii="宋体" w:hAnsi="宋体"/>
          <w:color w:val="auto"/>
          <w:sz w:val="24"/>
          <w:highlight w:val="none"/>
        </w:rPr>
        <w:t xml:space="preserve">25</w:t>
      </w:r>
      <w:r>
        <w:rPr>
          <w:rFonts w:hint="eastAsia" w:ascii="宋体" w:hAnsi="宋体"/>
          <w:color w:val="auto"/>
          <w:sz w:val="24"/>
          <w:highlight w:val="none"/>
        </w:rPr>
        <w:t xml:space="preserve">条约定发包人违约应承担的违约责任</w:t>
      </w:r>
      <w:r>
        <w:rPr>
          <w:rFonts w:ascii="宋体" w:hAnsi="宋体"/>
          <w:color w:val="auto"/>
          <w:sz w:val="24"/>
          <w:highlight w:val="none"/>
        </w:rPr>
        <w:t xml:space="preserve">：</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本合同通用条款第</w:t>
      </w:r>
      <w:r>
        <w:rPr>
          <w:rFonts w:ascii="宋体" w:hAnsi="宋体"/>
          <w:color w:val="auto"/>
          <w:sz w:val="24"/>
          <w:highlight w:val="none"/>
        </w:rPr>
        <w:t xml:space="preserve">27.4</w:t>
      </w:r>
      <w:r>
        <w:rPr>
          <w:rFonts w:hint="eastAsia" w:ascii="宋体" w:hAnsi="宋体"/>
          <w:color w:val="auto"/>
          <w:sz w:val="24"/>
          <w:highlight w:val="none"/>
        </w:rPr>
        <w:t xml:space="preserve">目约定发包人违约应承担的违约责任</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本合同通用条款第</w:t>
      </w:r>
      <w:r>
        <w:rPr>
          <w:rFonts w:ascii="宋体" w:hAnsi="宋体"/>
          <w:color w:val="auto"/>
          <w:sz w:val="24"/>
          <w:highlight w:val="none"/>
        </w:rPr>
        <w:t xml:space="preserve">34.3</w:t>
      </w:r>
      <w:r>
        <w:rPr>
          <w:rFonts w:hint="eastAsia" w:ascii="宋体" w:hAnsi="宋体"/>
          <w:color w:val="auto"/>
          <w:sz w:val="24"/>
          <w:highlight w:val="none"/>
        </w:rPr>
        <w:t xml:space="preserve">目约定发包人违约应承担的违约责任：</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双方约定的发包人其他违约责任</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 </w:t>
      </w:r>
      <w:r>
        <w:rPr>
          <w:rFonts w:hint="eastAsia" w:ascii="宋体" w:hAnsi="宋体"/>
          <w:color w:val="auto"/>
          <w:sz w:val="24"/>
          <w:highlight w:val="none"/>
          <w:u w:val="single"/>
        </w:rPr>
        <w:t xml:space="preserve">                                           </w:t>
      </w:r>
      <w:r/>
    </w:p>
    <w:p>
      <w:pPr>
        <w:widowControl/>
        <w:rPr>
          <w:rFonts w:ascii="宋体" w:hAnsi="宋体"/>
          <w:color w:val="auto"/>
          <w:sz w:val="24"/>
          <w:highlight w:val="none"/>
          <w:u w:val="single"/>
        </w:rPr>
      </w:pPr>
      <w:r>
        <w:rPr>
          <w:rFonts w:hint="eastAsia" w:ascii="宋体" w:hAnsi="宋体"/>
          <w:color w:val="auto"/>
          <w:sz w:val="24"/>
          <w:highlight w:val="none"/>
        </w:rPr>
        <w:t xml:space="preserve">    36.</w:t>
      </w:r>
      <w:r>
        <w:rPr>
          <w:rFonts w:ascii="宋体" w:hAnsi="宋体"/>
          <w:color w:val="auto"/>
          <w:sz w:val="24"/>
          <w:highlight w:val="none"/>
        </w:rPr>
        <w:t xml:space="preserve">2</w:t>
      </w:r>
      <w:r>
        <w:rPr>
          <w:rFonts w:hint="eastAsia" w:ascii="宋体" w:hAnsi="宋体"/>
          <w:color w:val="auto"/>
          <w:sz w:val="24"/>
          <w:highlight w:val="none"/>
        </w:rPr>
        <w:t xml:space="preserve">本合同中关于承包人违约的具体责任如下：</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本合同通用条款第</w:t>
      </w:r>
      <w:r>
        <w:rPr>
          <w:rFonts w:ascii="宋体" w:hAnsi="宋体"/>
          <w:color w:val="auto"/>
          <w:sz w:val="24"/>
          <w:highlight w:val="none"/>
        </w:rPr>
        <w:t xml:space="preserve">14.2</w:t>
      </w:r>
      <w:r>
        <w:rPr>
          <w:rFonts w:hint="eastAsia" w:ascii="宋体" w:hAnsi="宋体"/>
          <w:color w:val="auto"/>
          <w:sz w:val="24"/>
          <w:highlight w:val="none"/>
        </w:rPr>
        <w:t xml:space="preserve">目约定承包人违约承担的违约责任：</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本合同通用条款第</w:t>
      </w:r>
      <w:r>
        <w:rPr>
          <w:rFonts w:ascii="宋体" w:hAnsi="宋体"/>
          <w:color w:val="auto"/>
          <w:sz w:val="24"/>
          <w:highlight w:val="none"/>
        </w:rPr>
        <w:t xml:space="preserve">15.1</w:t>
      </w:r>
      <w:r>
        <w:rPr>
          <w:rFonts w:hint="eastAsia" w:ascii="宋体" w:hAnsi="宋体"/>
          <w:color w:val="auto"/>
          <w:sz w:val="24"/>
          <w:highlight w:val="none"/>
        </w:rPr>
        <w:t xml:space="preserve">目约定承包人违约应承担的违约责任</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双方约定的承包人其他违约责任</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w:t>
      </w:r>
      <w:r>
        <w:rPr>
          <w:rFonts w:hint="eastAsia" w:ascii="宋体" w:hAnsi="宋体"/>
          <w:color w:val="auto"/>
          <w:sz w:val="24"/>
          <w:highlight w:val="none"/>
          <w:u w:val="single"/>
        </w:rPr>
        <w:t xml:space="preserve">                                            </w:t>
      </w:r>
      <w:r/>
    </w:p>
    <w:p>
      <w:pPr>
        <w:widowControl/>
        <w:rPr>
          <w:rFonts w:ascii="宋体" w:hAnsi="宋体"/>
          <w:b/>
          <w:color w:val="auto"/>
          <w:sz w:val="24"/>
          <w:highlight w:val="none"/>
        </w:rPr>
        <w:outlineLvl w:val="0"/>
      </w:pPr>
      <w:r>
        <w:rPr>
          <w:rFonts w:hint="eastAsia" w:ascii="宋体" w:hAnsi="宋体"/>
          <w:b/>
          <w:color w:val="auto"/>
          <w:sz w:val="24"/>
          <w:highlight w:val="none"/>
        </w:rPr>
        <w:t xml:space="preserve">   38、争议</w:t>
      </w:r>
      <w:r/>
    </w:p>
    <w:p>
      <w:pPr>
        <w:widowControl/>
        <w:rPr>
          <w:rFonts w:hint="eastAsia" w:ascii="宋体" w:hAnsi="宋体"/>
          <w:color w:val="auto"/>
          <w:sz w:val="24"/>
          <w:highlight w:val="none"/>
        </w:rPr>
      </w:pPr>
      <w:r>
        <w:rPr>
          <w:rFonts w:hint="eastAsia" w:ascii="宋体" w:hAnsi="宋体"/>
          <w:color w:val="auto"/>
          <w:sz w:val="24"/>
          <w:highlight w:val="none"/>
        </w:rPr>
        <w:t xml:space="preserve">    38</w:t>
      </w:r>
      <w:r>
        <w:rPr>
          <w:rFonts w:ascii="宋体" w:hAnsi="宋体"/>
          <w:color w:val="auto"/>
          <w:sz w:val="24"/>
          <w:highlight w:val="none"/>
        </w:rPr>
        <w:t xml:space="preserve">.l</w:t>
      </w:r>
      <w:r>
        <w:rPr>
          <w:rFonts w:hint="eastAsia" w:ascii="宋体" w:hAnsi="宋体"/>
          <w:color w:val="auto"/>
          <w:sz w:val="24"/>
          <w:highlight w:val="none"/>
        </w:rPr>
        <w:t xml:space="preserve">双方约定，在履行合同过程中产生争议时</w:t>
      </w:r>
      <w:r>
        <w:rPr>
          <w:rFonts w:ascii="宋体" w:hAnsi="宋体"/>
          <w:color w:val="auto"/>
          <w:sz w:val="24"/>
          <w:highlight w:val="none"/>
        </w:rPr>
        <w:t xml:space="preserve">：</w:t>
      </w:r>
      <w:r/>
    </w:p>
    <w:p>
      <w:pPr>
        <w:pStyle w:val="1118"/>
        <w:ind w:firstLine="480"/>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 双方协商解决。</w:t>
      </w:r>
      <w:r/>
    </w:p>
    <w:p>
      <w:pPr>
        <w:pStyle w:val="1118"/>
        <w:ind w:firstLine="480"/>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采取第</w:t>
      </w:r>
      <w:r>
        <w:rPr>
          <w:rFonts w:hint="eastAsia" w:ascii="宋体" w:hAnsi="宋体" w:eastAsia="宋体" w:cs="Times New Roman"/>
          <w:color w:val="auto"/>
          <w:sz w:val="24"/>
          <w:szCs w:val="24"/>
          <w:highlight w:val="none"/>
          <w:u w:val="singl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种方式协商无效，并约定向</w:t>
      </w:r>
      <w:r>
        <w:rPr>
          <w:rFonts w:hint="eastAsia" w:ascii="宋体" w:hAnsi="宋体" w:eastAsia="宋体" w:cs="Times New Roman"/>
          <w:color w:val="auto"/>
          <w:sz w:val="24"/>
          <w:szCs w:val="24"/>
          <w:highlight w:val="none"/>
          <w:u w:val="single"/>
          <w:lang w:val="en-US" w:eastAsia="zh-CN" w:bidi="ar-SA"/>
        </w:rPr>
        <w:t xml:space="preserve">工程所辖地</w:t>
      </w:r>
      <w:r>
        <w:rPr>
          <w:rFonts w:hint="eastAsia" w:ascii="宋体" w:hAnsi="宋体" w:eastAsia="宋体" w:cs="Times New Roman"/>
          <w:color w:val="auto"/>
          <w:sz w:val="24"/>
          <w:szCs w:val="24"/>
          <w:highlight w:val="none"/>
          <w:lang w:val="en-US" w:eastAsia="zh-CN" w:bidi="ar-SA"/>
        </w:rPr>
        <w:t xml:space="preserve">人民法院提起诉讼。</w:t>
      </w:r>
      <w:r/>
    </w:p>
    <w:p>
      <w:pPr>
        <w:ind w:firstLine="482"/>
        <w:widowControl/>
        <w:rPr>
          <w:rFonts w:hint="eastAsia" w:ascii="宋体" w:hAnsi="宋体"/>
          <w:color w:val="auto"/>
          <w:sz w:val="24"/>
          <w:highlight w:val="none"/>
        </w:rPr>
      </w:pPr>
      <w:r>
        <w:rPr>
          <w:rFonts w:hint="eastAsia" w:ascii="宋体" w:hAnsi="宋体"/>
          <w:b/>
          <w:color w:val="auto"/>
          <w:sz w:val="24"/>
          <w:highlight w:val="none"/>
        </w:rPr>
        <w:t xml:space="preserve">十一、其他</w:t>
      </w:r>
      <w:r/>
    </w:p>
    <w:p>
      <w:pPr>
        <w:widowControl/>
        <w:rPr>
          <w:rFonts w:ascii="宋体" w:hAnsi="宋体"/>
          <w:color w:val="auto"/>
          <w:sz w:val="24"/>
          <w:highlight w:val="none"/>
        </w:rPr>
        <w:outlineLvl w:val="0"/>
      </w:pPr>
      <w:r>
        <w:rPr>
          <w:rFonts w:hint="eastAsia" w:ascii="宋体" w:hAnsi="宋体"/>
          <w:b/>
          <w:color w:val="auto"/>
          <w:sz w:val="24"/>
          <w:highlight w:val="none"/>
        </w:rPr>
        <w:t xml:space="preserve">    39、工程分包</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39</w:t>
      </w:r>
      <w:r>
        <w:rPr>
          <w:rFonts w:ascii="宋体" w:hAnsi="宋体"/>
          <w:color w:val="auto"/>
          <w:sz w:val="24"/>
          <w:highlight w:val="none"/>
        </w:rPr>
        <w:t xml:space="preserve">.l</w:t>
      </w:r>
      <w:r>
        <w:rPr>
          <w:rFonts w:hint="eastAsia" w:ascii="宋体" w:hAnsi="宋体"/>
          <w:color w:val="auto"/>
          <w:sz w:val="24"/>
          <w:highlight w:val="none"/>
        </w:rPr>
        <w:t xml:space="preserve">本项目发包人同意承包人分包的工程</w:t>
      </w:r>
      <w:r>
        <w:rPr>
          <w:rFonts w:ascii="宋体" w:hAnsi="宋体"/>
          <w:color w:val="auto"/>
          <w:sz w:val="24"/>
          <w:highlight w:val="none"/>
        </w:rPr>
        <w:t xml:space="preserve">：</w:t>
      </w:r>
      <w:r>
        <w:rPr>
          <w:rFonts w:hint="eastAsia" w:ascii="宋体" w:hAnsi="宋体"/>
          <w:color w:val="auto"/>
          <w:sz w:val="24"/>
          <w:highlight w:val="none"/>
          <w:u w:val="single"/>
        </w:rPr>
        <w:t xml:space="preserve">   无                                       </w:t>
      </w:r>
      <w:r/>
    </w:p>
    <w:p>
      <w:pPr>
        <w:widowControl/>
        <w:rPr>
          <w:rFonts w:ascii="宋体" w:hAnsi="宋体"/>
          <w:b/>
          <w:color w:val="auto"/>
          <w:sz w:val="24"/>
          <w:highlight w:val="none"/>
        </w:rPr>
        <w:outlineLvl w:val="0"/>
      </w:pPr>
      <w:r>
        <w:rPr>
          <w:rFonts w:hint="eastAsia" w:ascii="宋体" w:hAnsi="宋体"/>
          <w:b/>
          <w:color w:val="auto"/>
          <w:sz w:val="24"/>
          <w:highlight w:val="none"/>
        </w:rPr>
        <w:t xml:space="preserve">    40、不可抗力</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40.1双方关于不可抗力的约定</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按通用条款执行</w:t>
      </w:r>
      <w:r>
        <w:rPr>
          <w:rFonts w:hint="eastAsia" w:ascii="宋体" w:hAnsi="宋体"/>
          <w:color w:val="auto"/>
          <w:sz w:val="24"/>
          <w:highlight w:val="none"/>
          <w:u w:val="single"/>
        </w:rPr>
        <w:t xml:space="preserve">                                   </w:t>
      </w:r>
      <w:r/>
    </w:p>
    <w:p>
      <w:pPr>
        <w:widowControl/>
        <w:rPr>
          <w:rFonts w:ascii="宋体" w:hAnsi="宋体"/>
          <w:b/>
          <w:color w:val="auto"/>
          <w:sz w:val="24"/>
          <w:highlight w:val="none"/>
        </w:rPr>
        <w:outlineLvl w:val="0"/>
      </w:pPr>
      <w:r>
        <w:rPr>
          <w:rFonts w:hint="eastAsia" w:ascii="宋体" w:hAnsi="宋体"/>
          <w:b/>
          <w:color w:val="auto"/>
          <w:sz w:val="24"/>
          <w:highlight w:val="none"/>
        </w:rPr>
        <w:t xml:space="preserve">    41、保险</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41.6本项目双方约定投保内容如下：</w:t>
      </w:r>
      <w:r/>
    </w:p>
    <w:p>
      <w:pPr>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    </w:t>
      </w:r>
      <w:r>
        <w:rPr>
          <w:rFonts w:ascii="宋体" w:hAnsi="宋体"/>
          <w:color w:val="auto"/>
          <w:sz w:val="24"/>
          <w:highlight w:val="none"/>
        </w:rPr>
        <w:t xml:space="preserve">(1</w:t>
      </w:r>
      <w:r>
        <w:rPr>
          <w:rFonts w:hint="eastAsia" w:ascii="宋体" w:hAnsi="宋体"/>
          <w:color w:val="auto"/>
          <w:sz w:val="24"/>
          <w:highlight w:val="none"/>
        </w:rPr>
        <w:t xml:space="preserve">)发包人投保内容</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pPr>
      <w:r>
        <w:rPr>
          <w:rFonts w:hint="eastAsia" w:ascii="宋体" w:hAnsi="宋体"/>
          <w:color w:val="auto"/>
          <w:sz w:val="24"/>
          <w:highlight w:val="none"/>
        </w:rPr>
        <w:t xml:space="preserve">    发包人委托承包人办理的保险事项</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无</w:t>
      </w:r>
      <w:r>
        <w:rPr>
          <w:rFonts w:hint="eastAsia" w:ascii="宋体" w:hAnsi="宋体"/>
          <w:color w:val="auto"/>
          <w:sz w:val="24"/>
          <w:highlight w:val="none"/>
          <w:u w:val="single"/>
        </w:rPr>
        <w:t xml:space="preserve">                                           </w:t>
      </w:r>
      <w:r/>
    </w:p>
    <w:p>
      <w:pPr>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)承包人投保内容</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按上级文件执行</w:t>
      </w:r>
      <w:r>
        <w:rPr>
          <w:rFonts w:hint="eastAsia" w:ascii="宋体" w:hAnsi="宋体"/>
          <w:color w:val="auto"/>
          <w:sz w:val="24"/>
          <w:highlight w:val="none"/>
          <w:u w:val="single"/>
        </w:rPr>
        <w:t xml:space="preserve">                                             </w:t>
      </w:r>
      <w:r/>
    </w:p>
    <w:p>
      <w:pPr>
        <w:widowControl/>
        <w:rPr>
          <w:rFonts w:ascii="宋体" w:hAnsi="宋体"/>
          <w:b/>
          <w:color w:val="auto"/>
          <w:sz w:val="24"/>
          <w:highlight w:val="none"/>
        </w:rPr>
      </w:pPr>
      <w:r>
        <w:rPr>
          <w:rFonts w:hint="eastAsia" w:ascii="宋体" w:hAnsi="宋体"/>
          <w:b/>
          <w:color w:val="auto"/>
          <w:sz w:val="24"/>
          <w:highlight w:val="none"/>
        </w:rPr>
        <w:t xml:space="preserve">    42、担保</w:t>
      </w:r>
      <w:r/>
    </w:p>
    <w:p>
      <w:pPr>
        <w:ind w:left="2" w:firstLine="480"/>
        <w:rPr>
          <w:rFonts w:ascii="宋体" w:hAnsi="宋体"/>
          <w:color w:val="auto"/>
          <w:sz w:val="24"/>
          <w:highlight w:val="none"/>
          <w:u w:val="single"/>
        </w:rPr>
      </w:pPr>
      <w:r>
        <w:rPr>
          <w:rFonts w:hint="eastAsia" w:ascii="宋体" w:hAnsi="宋体"/>
          <w:color w:val="auto"/>
          <w:sz w:val="24"/>
          <w:highlight w:val="none"/>
        </w:rPr>
        <w:t xml:space="preserve">42.3本项目双方约定担保事项如下：</w:t>
      </w:r>
      <w:r>
        <w:rPr>
          <w:rFonts w:hint="eastAsia" w:ascii="宋体" w:hAnsi="宋体"/>
          <w:b/>
          <w:color w:val="auto"/>
          <w:sz w:val="24"/>
          <w:highlight w:val="none"/>
          <w:u w:val="single"/>
        </w:rPr>
        <w:t xml:space="preserve">/</w:t>
      </w:r>
      <w:r/>
    </w:p>
    <w:p>
      <w:pPr>
        <w:widowControl/>
        <w:rPr>
          <w:rFonts w:ascii="宋体" w:hAnsi="宋体"/>
          <w:b/>
          <w:color w:val="auto"/>
          <w:sz w:val="24"/>
          <w:highlight w:val="none"/>
        </w:rPr>
      </w:pPr>
      <w:r>
        <w:rPr>
          <w:rFonts w:hint="eastAsia" w:ascii="宋体" w:hAnsi="宋体"/>
          <w:b/>
          <w:color w:val="auto"/>
          <w:sz w:val="24"/>
          <w:highlight w:val="none"/>
        </w:rPr>
        <w:t xml:space="preserve">    </w:t>
      </w:r>
      <w:r>
        <w:rPr>
          <w:rFonts w:ascii="宋体" w:hAnsi="宋体"/>
          <w:b/>
          <w:color w:val="auto"/>
          <w:sz w:val="24"/>
          <w:highlight w:val="none"/>
        </w:rPr>
        <w:t xml:space="preserve">47</w:t>
      </w:r>
      <w:r>
        <w:rPr>
          <w:rFonts w:hint="eastAsia" w:ascii="宋体" w:hAnsi="宋体"/>
          <w:b/>
          <w:color w:val="auto"/>
          <w:sz w:val="24"/>
          <w:highlight w:val="none"/>
        </w:rPr>
        <w:t xml:space="preserve">、合同份数</w:t>
      </w:r>
      <w:r/>
    </w:p>
    <w:p>
      <w:pPr>
        <w:widowControl/>
        <w:rPr>
          <w:rFonts w:hint="eastAsia" w:ascii="宋体" w:hAnsi="宋体"/>
          <w:color w:val="auto"/>
          <w:sz w:val="24"/>
          <w:highlight w:val="none"/>
          <w:u w:val="single"/>
        </w:rPr>
        <w:outlineLvl w:val="0"/>
      </w:pPr>
      <w:r>
        <w:rPr>
          <w:rFonts w:hint="eastAsia" w:ascii="宋体" w:hAnsi="宋体"/>
          <w:color w:val="auto"/>
          <w:sz w:val="24"/>
          <w:highlight w:val="none"/>
        </w:rPr>
        <w:t xml:space="preserve">    </w:t>
      </w:r>
      <w:r>
        <w:rPr>
          <w:rFonts w:ascii="宋体" w:hAnsi="宋体"/>
          <w:color w:val="auto"/>
          <w:sz w:val="24"/>
          <w:highlight w:val="none"/>
        </w:rPr>
        <w:t xml:space="preserve">43.1</w:t>
      </w:r>
      <w:r>
        <w:rPr>
          <w:rFonts w:hint="eastAsia" w:ascii="宋体" w:hAnsi="宋体"/>
          <w:color w:val="auto"/>
          <w:sz w:val="24"/>
          <w:highlight w:val="none"/>
        </w:rPr>
        <w:t xml:space="preserve">双方约定合同正副本份数</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捌份</w:t>
      </w:r>
      <w:r>
        <w:rPr>
          <w:rFonts w:hint="eastAsia" w:ascii="宋体" w:hAnsi="宋体"/>
          <w:color w:val="auto"/>
          <w:sz w:val="24"/>
          <w:highlight w:val="none"/>
          <w:u w:val="single"/>
        </w:rPr>
        <w:t xml:space="preserve">                                 </w:t>
      </w:r>
      <w:r/>
    </w:p>
    <w:p>
      <w:pPr>
        <w:widowControl/>
        <w:rPr>
          <w:rFonts w:ascii="宋体" w:hAnsi="宋体"/>
          <w:b/>
          <w:color w:val="auto"/>
          <w:sz w:val="24"/>
          <w:highlight w:val="none"/>
        </w:rPr>
      </w:pPr>
      <w:r>
        <w:rPr>
          <w:rFonts w:hint="eastAsia" w:ascii="宋体" w:hAnsi="宋体"/>
          <w:b/>
          <w:color w:val="auto"/>
          <w:sz w:val="24"/>
          <w:highlight w:val="none"/>
        </w:rPr>
        <w:t xml:space="preserve">    </w:t>
      </w:r>
      <w:r>
        <w:rPr>
          <w:rFonts w:ascii="宋体" w:hAnsi="宋体"/>
          <w:b/>
          <w:color w:val="auto"/>
          <w:sz w:val="24"/>
          <w:highlight w:val="none"/>
        </w:rPr>
        <w:t xml:space="preserve">48</w:t>
      </w:r>
      <w:r>
        <w:rPr>
          <w:rFonts w:hint="eastAsia" w:ascii="宋体" w:hAnsi="宋体"/>
          <w:b/>
          <w:color w:val="auto"/>
          <w:sz w:val="24"/>
          <w:highlight w:val="none"/>
        </w:rPr>
        <w:t xml:space="preserve">、补充条款</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1、涉及到新建项目的</w:t>
      </w:r>
      <w:r>
        <w:rPr>
          <w:rFonts w:hint="eastAsia" w:ascii="宋体" w:hAnsi="宋体"/>
          <w:color w:val="auto"/>
          <w:sz w:val="24"/>
          <w:highlight w:val="none"/>
          <w:lang w:eastAsia="zh-CN"/>
        </w:rPr>
        <w:t xml:space="preserve">合同履行期限</w:t>
      </w:r>
      <w:r>
        <w:rPr>
          <w:rFonts w:hint="eastAsia" w:ascii="宋体" w:hAnsi="宋体"/>
          <w:color w:val="auto"/>
          <w:sz w:val="24"/>
          <w:highlight w:val="none"/>
        </w:rPr>
        <w:t xml:space="preserve">按发包人要求的</w:t>
      </w:r>
      <w:r>
        <w:rPr>
          <w:rFonts w:hint="eastAsia" w:ascii="宋体" w:hAnsi="宋体"/>
          <w:color w:val="auto"/>
          <w:sz w:val="24"/>
          <w:highlight w:val="none"/>
          <w:lang w:eastAsia="zh-CN"/>
        </w:rPr>
        <w:t xml:space="preserve">合同履行期限</w:t>
      </w:r>
      <w:r>
        <w:rPr>
          <w:rFonts w:hint="eastAsia" w:ascii="宋体" w:hAnsi="宋体"/>
          <w:color w:val="auto"/>
          <w:sz w:val="24"/>
          <w:highlight w:val="none"/>
        </w:rPr>
        <w:t xml:space="preserve">内完工，否则按新建项目总价的0.2‰/延误天数进行处罚。</w:t>
      </w:r>
      <w:r/>
    </w:p>
    <w:p>
      <w:pPr>
        <w:ind w:firstLine="480"/>
        <w:widowControl/>
        <w:tabs>
          <w:tab w:val="left" w:pos="520"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质量为</w:t>
      </w:r>
      <w:r>
        <w:rPr>
          <w:rFonts w:hint="eastAsia" w:ascii="宋体" w:hAnsi="宋体"/>
          <w:b/>
          <w:color w:val="auto"/>
          <w:sz w:val="24"/>
          <w:highlight w:val="none"/>
          <w:u w:val="single"/>
        </w:rPr>
        <w:t xml:space="preserve">  合格 </w:t>
      </w:r>
      <w:r>
        <w:rPr>
          <w:rFonts w:hint="eastAsia" w:ascii="宋体" w:hAnsi="宋体"/>
          <w:color w:val="auto"/>
          <w:sz w:val="24"/>
          <w:highlight w:val="none"/>
        </w:rPr>
        <w:t xml:space="preserve">。如自身原因达不到投标质量等级要求的，除返工合格外，另按合同总价的1%进行处罚。</w:t>
      </w:r>
      <w:r/>
    </w:p>
    <w:p>
      <w:pPr>
        <w:ind w:firstLine="480"/>
        <w:rPr>
          <w:rFonts w:ascii="宋体" w:hAnsi="宋体"/>
          <w:color w:val="auto"/>
          <w:sz w:val="24"/>
          <w:highlight w:val="none"/>
        </w:rPr>
      </w:pPr>
      <w:r>
        <w:rPr>
          <w:rFonts w:hint="eastAsia" w:ascii="宋体" w:hAnsi="宋体"/>
          <w:color w:val="auto"/>
          <w:sz w:val="24"/>
          <w:highlight w:val="none"/>
        </w:rPr>
        <w:t xml:space="preserve">3、安全、文明施工</w:t>
      </w:r>
      <w:r/>
    </w:p>
    <w:p>
      <w:pPr>
        <w:ind w:firstLine="648"/>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1）、承包人应在施工作业车辆、机械上设置明显的施工作业标志，夜间施工应当设置反光标志及灯光警示标志，进行安全文明施工。同时应对施工人员加强安全文明施工教育，认真做好施工人员及机械设备的安全管理工作。</w:t>
      </w:r>
      <w:r/>
    </w:p>
    <w:p>
      <w:pPr>
        <w:ind w:firstLine="648"/>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2）、承包人在接到抢修任务（包含口头和书面）后，未在规定时限修复，期间造成车辆及人员的损伤的，以及在维修过程中由于违章违规施工及不文明行为对其他行人和车辆造成的后果，由施工单位负责，其中建设单位的口头抢修通知，将在24小时内补办书面通知。</w:t>
      </w:r>
      <w:r/>
    </w:p>
    <w:p>
      <w:pPr>
        <w:ind w:firstLine="720"/>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3）、施工范围应做到工完、料尽、场地清。</w:t>
      </w:r>
      <w:r/>
    </w:p>
    <w:p>
      <w:pPr>
        <w:ind w:firstLine="600"/>
        <w:rPr>
          <w:rFonts w:hint="eastAsia" w:ascii="宋体" w:hAnsi="宋体"/>
          <w:color w:val="auto"/>
          <w:sz w:val="24"/>
          <w:highlight w:val="none"/>
        </w:rPr>
      </w:pPr>
      <w:r>
        <w:rPr>
          <w:rFonts w:hint="eastAsia" w:ascii="宋体" w:hAnsi="宋体"/>
          <w:color w:val="auto"/>
          <w:sz w:val="24"/>
          <w:highlight w:val="none"/>
        </w:rPr>
        <w:t xml:space="preserve">4）、承包人应建立维修养护</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安全文明施工日志。</w:t>
      </w:r>
      <w:r/>
    </w:p>
    <w:p>
      <w:pPr>
        <w:ind w:firstLine="600"/>
        <w:rPr>
          <w:rFonts w:hint="eastAsia" w:ascii="宋体" w:hAnsi="宋体"/>
          <w:color w:val="auto"/>
          <w:sz w:val="24"/>
          <w:highlight w:val="none"/>
        </w:rPr>
      </w:pPr>
      <w:r>
        <w:rPr>
          <w:rFonts w:hint="eastAsia" w:ascii="宋体" w:hAnsi="宋体"/>
          <w:color w:val="auto"/>
          <w:sz w:val="24"/>
          <w:highlight w:val="none"/>
        </w:rPr>
        <w:t xml:space="preserve">5）、承包人有责任做好施工现场周边地下管线和临近建筑物、构筑物及古树名木的保护工作，如因承包人原因造成损坏的，承包人必须负责修复，若造成恶劣影响的，发包人有权对其进行处罚。</w:t>
      </w:r>
      <w:r/>
    </w:p>
    <w:p>
      <w:pPr>
        <w:ind w:firstLine="600"/>
        <w:rPr>
          <w:rFonts w:hint="eastAsia" w:ascii="宋体" w:hAnsi="宋体"/>
          <w:color w:val="auto"/>
          <w:sz w:val="24"/>
          <w:highlight w:val="none"/>
        </w:rPr>
      </w:pPr>
      <w:r>
        <w:rPr>
          <w:rFonts w:hint="eastAsia" w:ascii="宋体" w:hAnsi="宋体"/>
          <w:color w:val="auto"/>
          <w:sz w:val="24"/>
          <w:highlight w:val="none"/>
        </w:rPr>
        <w:t xml:space="preserve">6）、因施工造成的一切安全责任事故，均由承包人自行负责。</w:t>
      </w:r>
      <w:r/>
    </w:p>
    <w:p>
      <w:pPr>
        <w:ind w:firstLine="600"/>
        <w:rPr>
          <w:rFonts w:hint="eastAsia" w:ascii="宋体" w:hAnsi="宋体"/>
          <w:color w:val="auto"/>
          <w:sz w:val="24"/>
          <w:highlight w:val="none"/>
        </w:rPr>
      </w:pPr>
      <w:r>
        <w:rPr>
          <w:rFonts w:hint="eastAsia" w:ascii="宋体" w:hAnsi="宋体"/>
          <w:color w:val="auto"/>
          <w:sz w:val="24"/>
          <w:highlight w:val="none"/>
        </w:rPr>
        <w:t xml:space="preserve">7）、承包人应做好日常巡查，且必须每天记录台</w:t>
      </w:r>
      <w:r>
        <w:rPr>
          <w:rFonts w:hint="eastAsia" w:ascii="宋体" w:hAnsi="宋体"/>
          <w:color w:val="auto"/>
          <w:sz w:val="24"/>
          <w:highlight w:val="none"/>
          <w:lang w:val="en-US" w:eastAsia="zh-CN"/>
        </w:rPr>
        <w:t xml:space="preserve">账</w:t>
      </w:r>
      <w:r>
        <w:rPr>
          <w:rFonts w:hint="eastAsia" w:ascii="宋体" w:hAnsi="宋体"/>
          <w:color w:val="auto"/>
          <w:sz w:val="24"/>
          <w:highlight w:val="none"/>
        </w:rPr>
        <w:t xml:space="preserve">上报招标方，确保维护区域</w:t>
      </w:r>
      <w:r>
        <w:rPr>
          <w:rFonts w:hint="eastAsia" w:ascii="宋体" w:hAnsi="宋体" w:cs="宋体"/>
          <w:color w:val="auto"/>
          <w:sz w:val="24"/>
          <w:highlight w:val="none"/>
        </w:rPr>
        <w:t xml:space="preserve">交通信号灯、交通标志、标线、护栏、路名牌</w:t>
      </w:r>
      <w:r>
        <w:rPr>
          <w:rFonts w:hint="eastAsia" w:ascii="宋体" w:hAnsi="宋体"/>
          <w:color w:val="auto"/>
          <w:sz w:val="24"/>
          <w:highlight w:val="none"/>
        </w:rPr>
        <w:t xml:space="preserve">等交通设施功能完好及正常使用，措施到位，否则，由此造成的一切安全责任事故和损失，均由施工单位负责。</w:t>
      </w:r>
      <w:r/>
    </w:p>
    <w:p>
      <w:pPr>
        <w:ind w:firstLine="600"/>
        <w:rPr>
          <w:rFonts w:hint="eastAsia" w:ascii="宋体" w:hAnsi="宋体"/>
          <w:color w:val="auto"/>
          <w:sz w:val="24"/>
          <w:highlight w:val="none"/>
        </w:rPr>
      </w:pPr>
      <w:r>
        <w:rPr>
          <w:rFonts w:hint="eastAsia" w:ascii="宋体" w:hAnsi="宋体"/>
          <w:color w:val="auto"/>
          <w:sz w:val="24"/>
          <w:highlight w:val="none"/>
        </w:rPr>
        <w:t xml:space="preserve">8）、承包人有义务对原有设施进行有效保护，对发现人为破坏设施行为，承包人有义务对破坏行为进行及时报警并采取有效制止措施。承包人对交通设施发生故障后有义务及时采取应急措施，保障不影响正常的交通。</w:t>
      </w:r>
      <w:r/>
    </w:p>
    <w:p>
      <w:pPr>
        <w:rPr>
          <w:rFonts w:hint="eastAsia" w:ascii="宋体" w:hAnsi="宋体"/>
          <w:color w:val="auto"/>
          <w:sz w:val="24"/>
          <w:highlight w:val="none"/>
        </w:rPr>
      </w:pPr>
      <w:r>
        <w:rPr>
          <w:rFonts w:hint="eastAsia" w:ascii="宋体" w:hAnsi="宋体"/>
          <w:color w:val="auto"/>
          <w:sz w:val="24"/>
          <w:highlight w:val="none"/>
        </w:rPr>
        <w:t xml:space="preserve">   4、合同价款及调整</w:t>
      </w:r>
      <w:r/>
    </w:p>
    <w:p>
      <w:pPr>
        <w:ind w:firstLine="240"/>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项目清单计价</w:t>
      </w:r>
      <w:r>
        <w:rPr>
          <w:rFonts w:hint="eastAsia" w:ascii="宋体" w:hAnsi="宋体"/>
          <w:color w:val="auto"/>
          <w:sz w:val="24"/>
          <w:highlight w:val="none"/>
        </w:rPr>
        <w:t xml:space="preserve">格式中列明的所有需要填报的单价和合价，投标人均应填报，未填报的单价和合价的项目将不予支付，并认为此项费用已包括在</w:t>
      </w:r>
      <w:r>
        <w:rPr>
          <w:rFonts w:hint="eastAsia" w:ascii="宋体" w:hAnsi="宋体"/>
          <w:color w:val="auto"/>
          <w:sz w:val="24"/>
          <w:highlight w:val="none"/>
          <w:lang w:eastAsia="zh-CN"/>
        </w:rPr>
        <w:t xml:space="preserve">项目清单</w:t>
      </w:r>
      <w:r>
        <w:rPr>
          <w:rFonts w:hint="eastAsia" w:ascii="宋体" w:hAnsi="宋体"/>
          <w:color w:val="auto"/>
          <w:sz w:val="24"/>
          <w:highlight w:val="none"/>
        </w:rPr>
        <w:t xml:space="preserve">的其它单价和合价中。交通设施维护服务费用，报价时考虑至设备设施维修项目中，招标人不另行支付。</w:t>
      </w:r>
      <w:r/>
    </w:p>
    <w:p>
      <w:pPr>
        <w:ind w:right="26" w:firstLine="240"/>
        <w:jc w:val="left"/>
        <w:tabs>
          <w:tab w:val="left" w:pos="1080" w:leader="none"/>
          <w:tab w:val="left" w:pos="1260" w:leader="none"/>
          <w:tab w:val="left" w:pos="4500" w:leader="none"/>
          <w:tab w:val="left" w:pos="4680" w:leader="none"/>
          <w:tab w:val="left" w:pos="4860" w:leader="none"/>
          <w:tab w:val="left" w:pos="5040" w:leader="none"/>
        </w:tabs>
        <w:rPr>
          <w:rFonts w:hint="eastAsia" w:ascii="宋体" w:hAnsi="宋体"/>
          <w:color w:val="auto"/>
          <w:sz w:val="24"/>
          <w:highlight w:val="none"/>
        </w:rPr>
      </w:pPr>
      <w:r>
        <w:rPr>
          <w:rFonts w:hint="eastAsia" w:ascii="宋体" w:hAnsi="宋体"/>
          <w:color w:val="auto"/>
          <w:sz w:val="24"/>
          <w:highlight w:val="none"/>
        </w:rPr>
        <w:t xml:space="preserve">（2）结算办法：①工程量按实调整（其中ⅰ、交通信号灯灯壳、灯盘拆除单价为单次拆除费用，如灯壳及灯盘单个拆除或同时拆除也仅执行本单价一次；ⅱ、如利用甲方仓库旧杆件安装，考虑到运输等综合费用，执行钢质杆件拆除并移位安装单价）；②投标报价中已有适用于变更工程的价格，按投标的综合单价结算；③投标报价中只有类似变更工程的价格，按投标已有类似的综合单价作相应调整（如：杆件类按照同类杆件重量、标牌类按照板厚及面积比照测算，调整相应结算单价，重量、板厚及面积比照测算以</w:t>
      </w:r>
      <w:r>
        <w:rPr>
          <w:rFonts w:hint="eastAsia" w:ascii="宋体" w:hAnsi="宋体"/>
          <w:color w:val="auto"/>
          <w:sz w:val="24"/>
          <w:highlight w:val="none"/>
          <w:lang w:eastAsia="zh-CN"/>
        </w:rPr>
        <w:t xml:space="preserve">项目清单</w:t>
      </w:r>
      <w:r>
        <w:rPr>
          <w:rFonts w:hint="eastAsia" w:ascii="宋体" w:hAnsi="宋体"/>
          <w:color w:val="auto"/>
          <w:sz w:val="24"/>
          <w:highlight w:val="none"/>
        </w:rPr>
        <w:t xml:space="preserve">中最接近的规格为计价测算依据）； </w:t>
      </w:r>
      <w:r/>
    </w:p>
    <w:p>
      <w:pPr>
        <w:ind w:right="26"/>
        <w:jc w:val="left"/>
        <w:tabs>
          <w:tab w:val="left" w:pos="1080" w:leader="none"/>
          <w:tab w:val="left" w:pos="1260" w:leader="none"/>
          <w:tab w:val="left" w:pos="4500" w:leader="none"/>
          <w:tab w:val="left" w:pos="4680" w:leader="none"/>
          <w:tab w:val="left" w:pos="4860" w:leader="none"/>
          <w:tab w:val="left" w:pos="5040" w:leader="none"/>
        </w:tabs>
        <w:rPr>
          <w:rFonts w:hint="eastAsia" w:ascii="宋体" w:hAnsi="宋体"/>
          <w:color w:val="auto"/>
          <w:sz w:val="24"/>
          <w:highlight w:val="none"/>
        </w:rPr>
      </w:pPr>
      <w:r>
        <w:rPr>
          <w:rFonts w:hint="eastAsia" w:ascii="宋体" w:hAnsi="宋体"/>
          <w:color w:val="auto"/>
          <w:sz w:val="24"/>
          <w:highlight w:val="none"/>
        </w:rPr>
        <w:t xml:space="preserve">④投标报价中无适用或类似的单价，由承包人按投标报价时的招标控制价计价原则、综合让利幅度【综合让利幅度=1-投标总价/招标控制价合价】提出单价，经建设方和审计方审核认可后执行。一经确认，合同期内不作调整。</w:t>
      </w:r>
      <w:r/>
    </w:p>
    <w:p>
      <w:pPr>
        <w:ind w:right="26"/>
        <w:jc w:val="left"/>
        <w:tabs>
          <w:tab w:val="left" w:pos="1080" w:leader="none"/>
          <w:tab w:val="left" w:pos="1260" w:leader="none"/>
          <w:tab w:val="left" w:pos="4500" w:leader="none"/>
          <w:tab w:val="left" w:pos="4680" w:leader="none"/>
          <w:tab w:val="left" w:pos="4860" w:leader="none"/>
          <w:tab w:val="left" w:pos="5040" w:leader="none"/>
        </w:tabs>
        <w:rPr>
          <w:rFonts w:hint="eastAsia" w:ascii="宋体" w:hAnsi="宋体"/>
          <w:color w:val="auto"/>
          <w:sz w:val="24"/>
          <w:highlight w:val="none"/>
        </w:rPr>
      </w:pPr>
      <w:r>
        <w:rPr>
          <w:rFonts w:hint="eastAsia" w:ascii="宋体" w:hAnsi="宋体"/>
          <w:color w:val="auto"/>
          <w:sz w:val="24"/>
          <w:highlight w:val="none"/>
        </w:rPr>
        <w:t xml:space="preserve">招标控制价计价及无适用或类似投标报价的新组价单价计价原则：</w:t>
      </w:r>
      <w:r/>
    </w:p>
    <w:p>
      <w:pPr>
        <w:ind w:right="26"/>
        <w:jc w:val="left"/>
        <w:tabs>
          <w:tab w:val="left" w:pos="1080" w:leader="none"/>
          <w:tab w:val="left" w:pos="1260" w:leader="none"/>
          <w:tab w:val="left" w:pos="4500" w:leader="none"/>
          <w:tab w:val="left" w:pos="4680" w:leader="none"/>
          <w:tab w:val="left" w:pos="4860" w:leader="none"/>
          <w:tab w:val="left" w:pos="504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①</w:t>
      </w:r>
      <w:r>
        <w:rPr>
          <w:rFonts w:hint="eastAsia" w:ascii="宋体" w:hAnsi="宋体"/>
          <w:color w:val="auto"/>
          <w:sz w:val="24"/>
          <w:highlight w:val="none"/>
        </w:rPr>
        <w:t xml:space="preserve">、根据常建〔2016〕94号“关于转发苏建价〔2016〕154号《省住房城乡建设厅关于建筑业实施营改增后江苏省建设工程计价依据调整的通知》的通知”及相关规定，</w:t>
      </w:r>
      <w:r>
        <w:rPr>
          <w:rFonts w:hint="eastAsia" w:ascii="宋体" w:hAnsi="宋体"/>
          <w:color w:val="auto"/>
          <w:sz w:val="24"/>
          <w:highlight w:val="none"/>
          <w:lang w:eastAsia="zh-CN"/>
        </w:rPr>
        <w:t xml:space="preserve">本项目</w:t>
      </w:r>
      <w:r>
        <w:rPr>
          <w:rFonts w:hint="eastAsia" w:ascii="宋体" w:hAnsi="宋体"/>
          <w:color w:val="auto"/>
          <w:sz w:val="24"/>
          <w:highlight w:val="none"/>
        </w:rPr>
        <w:t xml:space="preserve">采用一般计税方法；</w:t>
      </w:r>
      <w:r/>
    </w:p>
    <w:p>
      <w:pPr>
        <w:rPr>
          <w:rFonts w:ascii="宋体" w:hAnsi="宋体"/>
          <w:color w:val="auto"/>
          <w:sz w:val="24"/>
          <w:highlight w:val="none"/>
        </w:rPr>
      </w:pPr>
      <w:r>
        <w:rPr>
          <w:rFonts w:hint="eastAsia" w:ascii="宋体" w:hAnsi="宋体"/>
          <w:color w:val="auto"/>
          <w:sz w:val="24"/>
          <w:highlight w:val="none"/>
          <w:lang w:val="en-US" w:eastAsia="zh-CN"/>
        </w:rPr>
        <w:t xml:space="preserve">②</w:t>
      </w:r>
      <w:r>
        <w:rPr>
          <w:rFonts w:hint="eastAsia" w:ascii="宋体" w:hAnsi="宋体"/>
          <w:color w:val="auto"/>
          <w:sz w:val="24"/>
          <w:highlight w:val="none"/>
        </w:rPr>
        <w:t xml:space="preserve">、编制依据：施工图、会议纪要、《建设工程</w:t>
      </w:r>
      <w:r>
        <w:rPr>
          <w:rFonts w:hint="eastAsia" w:ascii="宋体" w:hAnsi="宋体"/>
          <w:color w:val="auto"/>
          <w:sz w:val="24"/>
          <w:highlight w:val="none"/>
          <w:lang w:eastAsia="zh-CN"/>
        </w:rPr>
        <w:t xml:space="preserve">项目清单计价</w:t>
      </w:r>
      <w:r>
        <w:rPr>
          <w:rFonts w:hint="eastAsia" w:ascii="宋体" w:hAnsi="宋体"/>
          <w:color w:val="auto"/>
          <w:sz w:val="24"/>
          <w:highlight w:val="none"/>
        </w:rPr>
        <w:t xml:space="preserve">规范》(GB50500-2013)、《通用市政工程工程量计算规范》（GB50856-2013）、《江苏省市政工程计价定额》、《江苏省安装工程计价定额》、《江苏省建筑与装饰工程计价定额》(苏建价［2014]216号）及《江苏省建设工程费用定额》(2014年营改增后版本),人工工资单价等按配套文件执行；</w:t>
      </w:r>
      <w:r/>
    </w:p>
    <w:p>
      <w:pPr>
        <w:rPr>
          <w:rFonts w:hint="eastAsia" w:ascii="宋体" w:hAnsi="宋体"/>
          <w:color w:val="auto"/>
          <w:sz w:val="24"/>
          <w:highlight w:val="none"/>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、材料价格参照常州市工程造价管理处发布的《常州工程造价信息》</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9</w:t>
      </w:r>
      <w:r>
        <w:rPr>
          <w:rFonts w:hint="eastAsia" w:ascii="宋体" w:hAnsi="宋体"/>
          <w:color w:val="auto"/>
          <w:sz w:val="24"/>
          <w:highlight w:val="none"/>
          <w:lang w:eastAsia="zh-CN"/>
        </w:rPr>
        <w:t xml:space="preserve">月</w:t>
      </w:r>
      <w:r>
        <w:rPr>
          <w:rFonts w:hint="eastAsia" w:ascii="宋体" w:hAnsi="宋体"/>
          <w:color w:val="auto"/>
          <w:sz w:val="24"/>
          <w:highlight w:val="none"/>
        </w:rPr>
        <w:t xml:space="preserve">信息指导价主材（本期未有的逐月前推）、缺项材料按照市场询价；</w:t>
      </w:r>
      <w:r/>
    </w:p>
    <w:p>
      <w:pPr>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项目清单</w:t>
      </w:r>
      <w:r>
        <w:rPr>
          <w:rFonts w:hint="eastAsia" w:ascii="宋体" w:hAnsi="宋体"/>
          <w:color w:val="auto"/>
          <w:sz w:val="24"/>
          <w:highlight w:val="none"/>
        </w:rPr>
        <w:t xml:space="preserve">中所列数量是根据现行情况估算的，实际完成数量以现场甲方代表签证的数量为依据，但单价固定不变。</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5、施工技术文件的填写、整理、收集须按照国家建设部的建城（2002）221号文的有关内容执行。竣工文件必须按照《建设工程文件归档整理规范》（GB/T50328-2001）的要求整理并装订成册，装订方式采用活页装订。竣工技术文件采用的资料表式应按国家建设部建城（2002）221号文以及其他相关规定的要求填写。</w:t>
      </w:r>
      <w:r/>
    </w:p>
    <w:p>
      <w:pPr>
        <w:ind w:firstLine="480"/>
        <w:rPr>
          <w:rFonts w:hint="eastAsia" w:ascii="宋体" w:hAnsi="宋体"/>
          <w:color w:val="auto"/>
          <w:sz w:val="24"/>
          <w:highlight w:val="none"/>
        </w:rPr>
      </w:pPr>
      <w:r>
        <w:rPr>
          <w:rFonts w:hint="eastAsia" w:ascii="宋体" w:hAnsi="宋体"/>
          <w:color w:val="auto"/>
          <w:sz w:val="24"/>
          <w:highlight w:val="none"/>
        </w:rPr>
        <w:t xml:space="preserve">6、水电费包含在合同综合单价中，不调整；</w:t>
      </w:r>
      <w:r/>
    </w:p>
    <w:p>
      <w:pPr>
        <w:ind w:firstLine="480"/>
        <w:rPr>
          <w:rFonts w:hint="eastAsia" w:ascii="宋体" w:hAnsi="宋体"/>
          <w:color w:val="auto"/>
          <w:sz w:val="24"/>
          <w:highlight w:val="none"/>
        </w:rPr>
      </w:pPr>
      <w:r>
        <w:rPr>
          <w:rFonts w:hint="eastAsia" w:ascii="宋体" w:hAnsi="宋体"/>
          <w:color w:val="auto"/>
          <w:sz w:val="24"/>
          <w:highlight w:val="none"/>
        </w:rPr>
        <w:t xml:space="preserve">7、热熔漆：施工时，建设单位将进行抽检，如不合格，则必须无条件更换。</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所在地的地方矛盾由承包人自行协调，承包人有义务解决各项地方外部矛盾，并配合其他施工单位的工作，确保</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的顺利实施。</w:t>
      </w:r>
      <w:r/>
    </w:p>
    <w:p>
      <w:pPr>
        <w:ind w:firstLine="480"/>
        <w:rPr>
          <w:rFonts w:hint="eastAsia" w:ascii="宋体" w:hAnsi="宋体"/>
          <w:color w:val="auto"/>
          <w:sz w:val="24"/>
          <w:highlight w:val="none"/>
        </w:rPr>
      </w:pPr>
      <w:r>
        <w:rPr>
          <w:rFonts w:hint="eastAsia" w:ascii="宋体" w:hAnsi="宋体"/>
          <w:color w:val="auto"/>
          <w:sz w:val="24"/>
          <w:highlight w:val="none"/>
        </w:rPr>
        <w:t xml:space="preserve">9、工程结算经审定后，若累计审计核减额超出工程结算价的5%时，其超出部分的审计费由承包人承担。在工程结算时从承包人的工程结算款中扣除。</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10、道路交通设施维修工作是城市长效综合管理的重要组成部分，是展示城市形象，提升城市品位，创建和谐人居和生态城市的重要载体。承包人一旦中标，确保安全、文明施工原则。作业应注意自身和第三方的应注意施工操作人员和行人的安全，注意不损害周边市政设施和建筑物，不影响市容环境。做好各项围护、防护措施，配合城建部门的管理。工作中确保零安全事故，如有由本承包人自行承担。</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11、承包人严格遵循《常州市城市长效综合管理考评办法》等相关管理条例及发包人指令开展道路交通设施维护、新建、改建工作。《常州市城市长效综合管理考评办法》亦会调整，承包人应遵循新的管理制度，因政策调整（政策性发文），工程改造、交接等，发包人亦有权对维护区域面积进行调整（不超过10%的调整范围），承包人无条件接受，不会因此提出增加任何费用。</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12、承包人应遵守新北区有关诚信考核和施工管理的相关规定。</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13、承包人有义务配合发包方做好交通设施新（改）建工程的竣工验收、交接工作及发包方的一些临时性、应急性的工作。</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14、承包人负责原有交通设施的成品保护工作，相关费用已包含在合同价中。</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15、承包人有义务对标杆、路名牌等所有拆除后的旧物提供合同保修期限内免费堆场及免费看护服务。</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16、承包人按维护要求（详细如下）实施后及时报由发包方验收，发包方进行抽查，达不到要求的按500元/次进行处罚。</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17、具体维修以甲方指令单为准，施工单位须上报施工方案，维修计划及施工预算，经监理，审计单位审核通过后方可实施。在合同期间，招标单位有权根据维修任务量大小、质量维修情况的及时性等情况来进行相应调整，中标单位必须无条件接受，并按招标单位的要求及时完成维修任务。</w:t>
      </w:r>
      <w:r/>
    </w:p>
    <w:p>
      <w:pPr>
        <w:ind w:firstLine="480"/>
        <w:tabs>
          <w:tab w:val="left" w:pos="220" w:leader="none"/>
        </w:tabs>
        <w:rPr>
          <w:rFonts w:hint="eastAsia" w:ascii="宋体" w:hAnsi="宋体"/>
          <w:color w:val="auto"/>
          <w:sz w:val="24"/>
          <w:highlight w:val="none"/>
        </w:rPr>
      </w:pPr>
      <w:r>
        <w:rPr>
          <w:rFonts w:hint="eastAsia" w:ascii="宋体" w:hAnsi="宋体"/>
          <w:color w:val="auto"/>
          <w:sz w:val="24"/>
          <w:highlight w:val="none"/>
        </w:rPr>
        <w:t xml:space="preserve">18、在本合同期满前，如中标单位累计已完成工程量总价达到合同价格，则本合同终止。</w:t>
      </w:r>
      <w:r/>
    </w:p>
    <w:p>
      <w:pPr>
        <w:ind w:firstLine="602"/>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维护要求</w:t>
      </w:r>
      <w:r/>
    </w:p>
    <w:p>
      <w:pPr>
        <w:numPr>
          <w:ilvl w:val="2"/>
          <w:numId w:val="0"/>
        </w:numPr>
        <w:ind w:left="1500" w:hanging="1500"/>
        <w:rPr>
          <w:rFonts w:hint="eastAsia" w:ascii="宋体" w:hAnsi="宋体"/>
          <w:color w:val="auto"/>
          <w:sz w:val="24"/>
          <w:highlight w:val="none"/>
        </w:rPr>
      </w:pPr>
      <w:r>
        <w:rPr>
          <w:rFonts w:hint="eastAsia" w:ascii="宋体" w:hAnsi="宋体" w:eastAsia="宋体" w:cs="Times New Roman"/>
          <w:color w:val="auto"/>
          <w:sz w:val="24"/>
          <w:szCs w:val="22"/>
          <w:highlight w:val="none"/>
          <w:lang w:val="en-US" w:eastAsia="zh-CN" w:bidi="ar-SA"/>
        </w:rPr>
        <w:t xml:space="preserve">(三)</w:t>
      </w:r>
      <w:r>
        <w:rPr>
          <w:rFonts w:hint="eastAsia" w:ascii="宋体" w:hAnsi="宋体"/>
          <w:color w:val="auto"/>
          <w:sz w:val="24"/>
          <w:highlight w:val="none"/>
        </w:rPr>
        <w:t xml:space="preserve">交通信号灯维修保养要求</w:t>
      </w:r>
      <w:r/>
    </w:p>
    <w:p>
      <w:pPr>
        <w:numPr>
          <w:ilvl w:val="0"/>
          <w:numId w:val="0"/>
        </w:numPr>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承包人负责维修保养，所有的人工工资，负责包括自然损坏、人为破坏、车辆撞击损坏、被盗等情况的巡查及上报。</w:t>
      </w:r>
      <w:r/>
    </w:p>
    <w:p>
      <w:pPr>
        <w:numPr>
          <w:ilvl w:val="0"/>
          <w:numId w:val="0"/>
        </w:numPr>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保修期内承包人要配备专业技术人员定位、维修设备、专用工具，维修电话，每天要派出专人到合同指定的每个路口巡查，保障维修电话一天24小时畅通，发现信号灯发生故障或造成交通阻塞，立即要向招标人负责部门报告，同时通知承包人专业维修队，马上到现场抢修，做到接到报修通知1小时内到达现场，2小时内修复，重大的维修做到当日问题当日解决，当日无法维修的，要求承包人提供同等品质的备件，直至修复能正常使用为止。应配备至少1个固定班组用于日常巡查、维修及新改建工作。</w:t>
      </w:r>
      <w:r/>
    </w:p>
    <w:p>
      <w:pPr>
        <w:numPr>
          <w:ilvl w:val="0"/>
          <w:numId w:val="0"/>
        </w:numPr>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在合同规定的保修期内，承包人负责对所承包范围内的交通信号灯进行维护保养，保证信号灯完好无损，正常运行。</w:t>
      </w:r>
      <w:r/>
    </w:p>
    <w:p>
      <w:pPr>
        <w:numPr>
          <w:ilvl w:val="0"/>
          <w:numId w:val="0"/>
        </w:numPr>
        <w:rPr>
          <w:rFonts w:hint="eastAsia" w:ascii="宋体" w:hAnsi="宋体"/>
          <w:color w:val="auto"/>
          <w:sz w:val="24"/>
          <w:highlight w:val="none"/>
        </w:rPr>
      </w:pPr>
      <w:r>
        <w:rPr>
          <w:rFonts w:hint="eastAsia" w:ascii="宋体" w:hAnsi="宋体"/>
          <w:color w:val="auto"/>
          <w:sz w:val="24"/>
          <w:highlight w:val="none"/>
          <w:lang w:val="en-US" w:eastAsia="zh-CN"/>
        </w:rPr>
        <w:t xml:space="preserve">4、实施</w:t>
      </w:r>
      <w:r>
        <w:rPr>
          <w:rFonts w:hint="eastAsia" w:ascii="宋体" w:hAnsi="宋体"/>
          <w:color w:val="auto"/>
          <w:sz w:val="24"/>
          <w:highlight w:val="none"/>
        </w:rPr>
        <w:t xml:space="preserve">期间，承包人须对承包范围内的信号灯灯杆、控制机、机箱、线路、线材、信号灯灯组、沙井、控制板等进行全面检查，具体内容：</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信号灯杆安装牢固、垂直，坚固件无松动，巡查并上报信号灯杆、信号灯机箱有无文字广告，有无污迹，有无生锈变形，机械强度等情况。</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ascii="宋体" w:hAnsi="宋体"/>
          <w:color w:val="auto"/>
          <w:sz w:val="24"/>
          <w:highlight w:val="none"/>
        </w:rPr>
        <w:t xml:space="preserve">性能测试：</w:t>
      </w:r>
      <w:r>
        <w:rPr>
          <w:rFonts w:hint="eastAsia" w:ascii="宋体" w:hAnsi="宋体"/>
          <w:color w:val="auto"/>
          <w:sz w:val="24"/>
          <w:highlight w:val="none"/>
        </w:rPr>
        <w:t xml:space="preserve">承包人</w:t>
      </w:r>
      <w:r>
        <w:rPr>
          <w:rFonts w:ascii="宋体" w:hAnsi="宋体"/>
          <w:color w:val="auto"/>
          <w:sz w:val="24"/>
          <w:highlight w:val="none"/>
        </w:rPr>
        <w:t xml:space="preserve">对各类电器设备进行检测、并做好参数记录。着重对所有信号灯的接地电阻进行测试和数据记录，并检查所有的信号灯的避雷是否正常，检查各接地线是否正常。</w:t>
      </w:r>
      <w:r>
        <w:rPr>
          <w:rFonts w:hint="eastAsia" w:ascii="宋体" w:hAnsi="宋体"/>
          <w:color w:val="auto"/>
          <w:sz w:val="24"/>
          <w:highlight w:val="none"/>
        </w:rPr>
        <w:t xml:space="preserve">并上报巡查、检测情况及整改措施（整改费用另计）。因巡查不力导致没有及时整改到位，使</w:t>
      </w:r>
      <w:r>
        <w:rPr>
          <w:rFonts w:ascii="宋体" w:hAnsi="宋体"/>
          <w:color w:val="auto"/>
          <w:sz w:val="24"/>
          <w:highlight w:val="none"/>
        </w:rPr>
        <w:t xml:space="preserve">避雷器被击而造成设备损坏，</w:t>
      </w:r>
      <w:r>
        <w:rPr>
          <w:rFonts w:hint="eastAsia" w:ascii="宋体" w:hAnsi="宋体"/>
          <w:color w:val="auto"/>
          <w:sz w:val="24"/>
          <w:highlight w:val="none"/>
        </w:rPr>
        <w:t xml:space="preserve">或地接线不符合要求发生触电事故的，由承包人承担责任。</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巡查并上报盗窃、短路、断线、老化、绝缘不符合要求的电缆情况。信号灯与信号机之间的电缆颜色要与灯具颜色对应连接，电缆在灯具端和信号机端连接牢固。</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巡查并上报路口信号灯有树林或其它障碍物遮挡视线情况。</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巡查并上报信号灯沙井损坏情况，密封性能，对被盗、损坏的井盖没有及时巡查发现导致不及时整改而引发的安全事故由承包人承担。</w:t>
      </w:r>
      <w:r/>
    </w:p>
    <w:p>
      <w:pPr>
        <w:numPr>
          <w:ilvl w:val="0"/>
          <w:numId w:val="0"/>
        </w:numPr>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主动配合招标人警务指挥中心信号灯信号配时的调试工作，积极满足信号调试部门的要求。</w:t>
      </w:r>
      <w:r/>
    </w:p>
    <w:p>
      <w:pPr>
        <w:numPr>
          <w:ilvl w:val="0"/>
          <w:numId w:val="0"/>
        </w:numPr>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保修期内承包人对承包范围内的交通信号灯进行安全检查，因巡查、维护不到位而发生安全事故的，由承包人承担责任。</w:t>
      </w:r>
      <w:r/>
    </w:p>
    <w:p>
      <w:pPr>
        <w:ind w:firstLine="422"/>
        <w:jc w:val="left"/>
        <w:keepLines w:val="0"/>
        <w:keepNext w:val="0"/>
        <w:pageBreakBefore w:val="0"/>
        <w:spacing w:line="384"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color w:val="auto"/>
          <w:sz w:val="24"/>
          <w:szCs w:val="22"/>
          <w:highlight w:val="none"/>
          <w:lang w:val="en-US" w:eastAsia="zh-CN" w:bidi="ar-SA"/>
        </w:rPr>
        <w:t xml:space="preserve">6、</w:t>
      </w:r>
      <w:r>
        <w:rPr>
          <w:rFonts w:hint="eastAsia" w:ascii="宋体" w:hAnsi="宋体" w:eastAsia="宋体" w:cs="宋体"/>
          <w:b/>
          <w:bCs/>
          <w:i w:val="0"/>
          <w:iCs w:val="0"/>
          <w:color w:val="auto"/>
          <w:sz w:val="24"/>
          <w:szCs w:val="24"/>
          <w:highlight w:val="none"/>
          <w:u w:val="none"/>
          <w:lang w:val="en-US" w:eastAsia="zh-CN" w:bidi="ar"/>
        </w:rPr>
        <w:t xml:space="preserve">交通工具</w:t>
      </w:r>
      <w:r/>
    </w:p>
    <w:p>
      <w:pPr>
        <w:ind w:firstLine="482"/>
        <w:jc w:val="left"/>
        <w:keepLines w:val="0"/>
        <w:keepNext w:val="0"/>
        <w:pageBreakBefore w:val="0"/>
        <w:spacing w:line="384"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olor w:val="auto"/>
          <w:sz w:val="24"/>
          <w:highlight w:val="none"/>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必须为本项目配备常规交安设施施工的各类施工</w:t>
      </w:r>
      <w:r>
        <w:rPr>
          <w:rFonts w:hint="eastAsia" w:ascii="宋体" w:hAnsi="宋体" w:cs="宋体"/>
          <w:b/>
          <w:bCs/>
          <w:i w:val="0"/>
          <w:iCs w:val="0"/>
          <w:color w:val="auto"/>
          <w:sz w:val="24"/>
          <w:szCs w:val="24"/>
          <w:highlight w:val="none"/>
          <w:u w:val="none"/>
          <w:lang w:val="en-US" w:eastAsia="zh-CN" w:bidi="ar"/>
        </w:rPr>
        <w:t xml:space="preserve">机具</w:t>
      </w:r>
      <w:r>
        <w:rPr>
          <w:rFonts w:hint="eastAsia" w:ascii="宋体" w:hAnsi="宋体" w:eastAsia="宋体" w:cs="宋体"/>
          <w:b/>
          <w:bCs/>
          <w:i w:val="0"/>
          <w:iCs w:val="0"/>
          <w:color w:val="auto"/>
          <w:sz w:val="24"/>
          <w:szCs w:val="24"/>
          <w:highlight w:val="none"/>
          <w:u w:val="none"/>
          <w:lang w:val="en-US" w:eastAsia="zh-CN" w:bidi="ar"/>
        </w:rPr>
        <w:t xml:space="preserve">设备及车辆（其中特种高空作业车、巡视车各不少于3辆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升降机不少于1台，发电</w:t>
      </w:r>
      <w:r>
        <w:rPr>
          <w:rFonts w:hint="eastAsia" w:ascii="宋体" w:hAnsi="宋体" w:cs="宋体"/>
          <w:b/>
          <w:bCs/>
          <w:color w:val="auto"/>
          <w:sz w:val="24"/>
          <w:szCs w:val="24"/>
          <w:highlight w:val="none"/>
          <w:lang w:val="en-US" w:eastAsia="zh-CN"/>
        </w:rPr>
        <w:t xml:space="preserve">机组</w:t>
      </w:r>
      <w:r>
        <w:rPr>
          <w:rFonts w:hint="eastAsia" w:ascii="宋体" w:hAnsi="宋体" w:eastAsia="宋体" w:cs="宋体"/>
          <w:b/>
          <w:bCs/>
          <w:color w:val="auto"/>
          <w:sz w:val="24"/>
          <w:szCs w:val="24"/>
          <w:highlight w:val="none"/>
          <w:lang w:val="en-US" w:eastAsia="zh-CN"/>
        </w:rPr>
        <w:t xml:space="preserve">保障设备不少于5组，</w:t>
      </w:r>
      <w:r>
        <w:rPr>
          <w:rFonts w:hint="eastAsia" w:ascii="宋体" w:hAnsi="宋体" w:cs="宋体"/>
          <w:b/>
          <w:bCs/>
          <w:color w:val="auto"/>
          <w:sz w:val="24"/>
          <w:szCs w:val="24"/>
          <w:highlight w:val="none"/>
          <w:lang w:val="en-US" w:eastAsia="zh-CN"/>
        </w:rPr>
        <w:t xml:space="preserve">简易</w:t>
      </w:r>
      <w:r>
        <w:rPr>
          <w:rFonts w:hint="eastAsia" w:ascii="宋体" w:hAnsi="宋体" w:eastAsia="宋体" w:cs="宋体"/>
          <w:b/>
          <w:bCs/>
          <w:color w:val="auto"/>
          <w:sz w:val="24"/>
          <w:szCs w:val="24"/>
          <w:highlight w:val="none"/>
          <w:lang w:val="en-US" w:eastAsia="zh-CN"/>
        </w:rPr>
        <w:t xml:space="preserve">可移动信号灯不少于3套</w:t>
      </w:r>
      <w:r>
        <w:rPr>
          <w:rFonts w:hint="eastAsia" w:ascii="宋体" w:hAnsi="宋体" w:eastAsia="宋体" w:cs="宋体"/>
          <w:b/>
          <w:bCs/>
          <w:i w:val="0"/>
          <w:iCs w:val="0"/>
          <w:color w:val="auto"/>
          <w:sz w:val="24"/>
          <w:szCs w:val="24"/>
          <w:highlight w:val="none"/>
          <w:u w:val="none"/>
          <w:lang w:val="en-US" w:eastAsia="zh-CN" w:bidi="ar"/>
        </w:rPr>
        <w:t xml:space="preserve">）。</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color w:val="auto"/>
          <w:sz w:val="24"/>
          <w:highlight w:val="none"/>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须以</w:t>
      </w:r>
      <w:r>
        <w:rPr>
          <w:rFonts w:hint="eastAsia" w:ascii="宋体" w:hAnsi="宋体" w:cs="宋体"/>
          <w:b/>
          <w:bCs/>
          <w:i w:val="0"/>
          <w:iCs w:val="0"/>
          <w:color w:val="auto"/>
          <w:sz w:val="24"/>
          <w:szCs w:val="24"/>
          <w:highlight w:val="none"/>
          <w:u w:val="none"/>
          <w:lang w:val="en-US" w:eastAsia="zh-CN" w:bidi="ar"/>
        </w:rPr>
        <w:t xml:space="preserve">成交</w:t>
      </w:r>
      <w:r>
        <w:rPr>
          <w:rFonts w:hint="eastAsia" w:ascii="宋体" w:hAnsi="宋体" w:eastAsia="宋体" w:cs="宋体"/>
          <w:b/>
          <w:bCs/>
          <w:i w:val="0"/>
          <w:iCs w:val="0"/>
          <w:color w:val="auto"/>
          <w:sz w:val="24"/>
          <w:szCs w:val="24"/>
          <w:highlight w:val="none"/>
          <w:u w:val="none"/>
          <w:lang w:val="en-US" w:eastAsia="zh-CN" w:bidi="ar"/>
        </w:rPr>
        <w:t xml:space="preserve">单位为投保人为本项目购买 “交通设施公众安全保险”，保险累计赔偿限额不低于 200 万元，每次事故赔偿限额不低于 100 万元，每人每次事故赔偿限额不低于 15 万元 (其中每人每次事故人身伤亡限额不低于 10 万元，每人每次事故医疗费用限额不低于 3 万元，每人每次事故财产损失限额不低于 2 万元)，保险单须提交</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备案；若</w:t>
      </w:r>
      <w:r>
        <w:rPr>
          <w:rFonts w:hint="eastAsia" w:ascii="宋体" w:hAnsi="宋体"/>
          <w:color w:val="auto"/>
          <w:sz w:val="24"/>
          <w:highlight w:val="none"/>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未按要求投保、续保，由此产生的全部第三方法定赔偿、诉讼、经济损失均由</w:t>
      </w:r>
      <w:r>
        <w:rPr>
          <w:rFonts w:hint="eastAsia" w:ascii="宋体" w:hAnsi="宋体"/>
          <w:color w:val="auto"/>
          <w:sz w:val="24"/>
          <w:highlight w:val="none"/>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自行承担，</w:t>
      </w:r>
      <w:r>
        <w:rPr>
          <w:rFonts w:hint="eastAsia" w:ascii="宋体" w:hAnsi="宋体" w:cs="宋体"/>
          <w:b/>
          <w:bCs/>
          <w:i w:val="0"/>
          <w:iCs w:val="0"/>
          <w:color w:val="auto"/>
          <w:sz w:val="24"/>
          <w:szCs w:val="24"/>
          <w:highlight w:val="none"/>
          <w:u w:val="none"/>
          <w:lang w:val="en-US" w:eastAsia="zh-CN" w:bidi="ar"/>
        </w:rPr>
        <w:t xml:space="preserve">发包人</w:t>
      </w:r>
      <w:r>
        <w:rPr>
          <w:rFonts w:hint="eastAsia" w:ascii="宋体" w:hAnsi="宋体" w:eastAsia="宋体" w:cs="宋体"/>
          <w:b/>
          <w:bCs/>
          <w:i w:val="0"/>
          <w:iCs w:val="0"/>
          <w:color w:val="auto"/>
          <w:sz w:val="24"/>
          <w:szCs w:val="24"/>
          <w:highlight w:val="none"/>
          <w:u w:val="none"/>
          <w:lang w:val="en-US" w:eastAsia="zh-CN" w:bidi="ar"/>
        </w:rPr>
        <w:t xml:space="preserve">不承担任何连带、补充赔偿责任，且</w:t>
      </w:r>
      <w:r>
        <w:rPr>
          <w:rFonts w:hint="eastAsia" w:ascii="宋体" w:hAnsi="宋体" w:cs="宋体"/>
          <w:b/>
          <w:bCs/>
          <w:i w:val="0"/>
          <w:iCs w:val="0"/>
          <w:color w:val="auto"/>
          <w:sz w:val="24"/>
          <w:szCs w:val="24"/>
          <w:highlight w:val="none"/>
          <w:u w:val="none"/>
          <w:lang w:val="en-US" w:eastAsia="zh-CN" w:bidi="ar"/>
        </w:rPr>
        <w:t xml:space="preserve">发包人</w:t>
      </w:r>
      <w:r>
        <w:rPr>
          <w:rFonts w:hint="eastAsia" w:ascii="宋体" w:hAnsi="宋体" w:eastAsia="宋体" w:cs="宋体"/>
          <w:b/>
          <w:bCs/>
          <w:i w:val="0"/>
          <w:iCs w:val="0"/>
          <w:color w:val="auto"/>
          <w:sz w:val="24"/>
          <w:szCs w:val="24"/>
          <w:highlight w:val="none"/>
          <w:u w:val="none"/>
          <w:lang w:val="en-US" w:eastAsia="zh-CN" w:bidi="ar"/>
        </w:rPr>
        <w:t xml:space="preserve">有权终止合同，同时</w:t>
      </w:r>
      <w:r>
        <w:rPr>
          <w:rFonts w:hint="eastAsia" w:ascii="宋体" w:hAnsi="宋体" w:cs="宋体"/>
          <w:b/>
          <w:bCs/>
          <w:i w:val="0"/>
          <w:iCs w:val="0"/>
          <w:color w:val="auto"/>
          <w:sz w:val="24"/>
          <w:szCs w:val="24"/>
          <w:highlight w:val="none"/>
          <w:u w:val="none"/>
          <w:lang w:val="en-US" w:eastAsia="zh-CN" w:bidi="ar"/>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还须赔偿</w:t>
      </w:r>
      <w:r>
        <w:rPr>
          <w:rFonts w:hint="eastAsia" w:ascii="宋体" w:hAnsi="宋体" w:cs="宋体"/>
          <w:b/>
          <w:bCs/>
          <w:i w:val="0"/>
          <w:iCs w:val="0"/>
          <w:color w:val="auto"/>
          <w:sz w:val="24"/>
          <w:szCs w:val="24"/>
          <w:highlight w:val="none"/>
          <w:u w:val="none"/>
          <w:lang w:val="en-US" w:eastAsia="zh-CN" w:bidi="ar"/>
        </w:rPr>
        <w:t xml:space="preserve">采购人</w:t>
      </w:r>
      <w:r>
        <w:rPr>
          <w:rFonts w:hint="eastAsia" w:ascii="宋体" w:hAnsi="宋体" w:eastAsia="宋体" w:cs="宋体"/>
          <w:b/>
          <w:bCs/>
          <w:i w:val="0"/>
          <w:iCs w:val="0"/>
          <w:color w:val="auto"/>
          <w:sz w:val="24"/>
          <w:szCs w:val="24"/>
          <w:highlight w:val="none"/>
          <w:u w:val="none"/>
          <w:lang w:val="en-US" w:eastAsia="zh-CN" w:bidi="ar"/>
        </w:rPr>
        <w:t xml:space="preserve">因此遭受的损失。</w:t>
      </w:r>
      <w:r/>
    </w:p>
    <w:p>
      <w:pPr>
        <w:ind w:firstLine="422"/>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特别约定：自合同生效之日起至合同终止，</w:t>
      </w:r>
      <w:r>
        <w:rPr>
          <w:rFonts w:hint="eastAsia" w:ascii="宋体" w:hAnsi="宋体" w:cs="宋体"/>
          <w:b/>
          <w:bCs/>
          <w:i w:val="0"/>
          <w:iCs w:val="0"/>
          <w:color w:val="auto"/>
          <w:sz w:val="24"/>
          <w:szCs w:val="24"/>
          <w:highlight w:val="none"/>
          <w:u w:val="none"/>
          <w:lang w:val="en-US" w:eastAsia="zh-CN" w:bidi="ar"/>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承担本项目设施管理主体责任，负责办理及处置交通安全设施涉第三方损害赔偿的全部案事件，</w:t>
      </w:r>
      <w:r>
        <w:rPr>
          <w:rFonts w:hint="eastAsia" w:ascii="宋体" w:hAnsi="宋体" w:cs="宋体"/>
          <w:b/>
          <w:bCs/>
          <w:i w:val="0"/>
          <w:iCs w:val="0"/>
          <w:color w:val="auto"/>
          <w:sz w:val="24"/>
          <w:szCs w:val="24"/>
          <w:highlight w:val="none"/>
          <w:u w:val="none"/>
          <w:lang w:val="en-US" w:eastAsia="zh-CN" w:bidi="ar"/>
        </w:rPr>
        <w:t xml:space="preserve">发包人</w:t>
      </w:r>
      <w:r>
        <w:rPr>
          <w:rFonts w:hint="eastAsia" w:ascii="宋体" w:hAnsi="宋体" w:eastAsia="宋体" w:cs="宋体"/>
          <w:b/>
          <w:bCs/>
          <w:i w:val="0"/>
          <w:iCs w:val="0"/>
          <w:color w:val="auto"/>
          <w:sz w:val="24"/>
          <w:szCs w:val="24"/>
          <w:highlight w:val="none"/>
          <w:u w:val="none"/>
          <w:lang w:val="en-US" w:eastAsia="zh-CN" w:bidi="ar"/>
        </w:rPr>
        <w:t xml:space="preserve">不承担任何赔偿责任；因</w:t>
      </w:r>
      <w:r>
        <w:rPr>
          <w:rFonts w:hint="eastAsia" w:ascii="宋体" w:hAnsi="宋体" w:cs="宋体"/>
          <w:b/>
          <w:bCs/>
          <w:i w:val="0"/>
          <w:iCs w:val="0"/>
          <w:color w:val="auto"/>
          <w:sz w:val="24"/>
          <w:szCs w:val="24"/>
          <w:highlight w:val="none"/>
          <w:u w:val="none"/>
          <w:lang w:val="en-US" w:eastAsia="zh-CN" w:bidi="ar"/>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投保不合规、交通设施管理维护缺陷、理赔处置不力引发的全部法律风险、经济赔偿均由</w:t>
      </w:r>
      <w:r>
        <w:rPr>
          <w:rFonts w:hint="eastAsia" w:ascii="宋体" w:hAnsi="宋体" w:cs="宋体"/>
          <w:b/>
          <w:bCs/>
          <w:i w:val="0"/>
          <w:iCs w:val="0"/>
          <w:color w:val="auto"/>
          <w:sz w:val="24"/>
          <w:szCs w:val="24"/>
          <w:highlight w:val="none"/>
          <w:u w:val="none"/>
          <w:lang w:val="en-US" w:eastAsia="zh-CN" w:bidi="ar"/>
        </w:rPr>
        <w:t xml:space="preserve">承包人</w:t>
      </w:r>
      <w:r>
        <w:rPr>
          <w:rFonts w:hint="eastAsia" w:ascii="宋体" w:hAnsi="宋体" w:eastAsia="宋体" w:cs="宋体"/>
          <w:b/>
          <w:bCs/>
          <w:i w:val="0"/>
          <w:iCs w:val="0"/>
          <w:color w:val="auto"/>
          <w:sz w:val="24"/>
          <w:szCs w:val="24"/>
          <w:highlight w:val="none"/>
          <w:u w:val="none"/>
          <w:lang w:val="en-US" w:eastAsia="zh-CN" w:bidi="ar"/>
        </w:rPr>
        <w:t xml:space="preserve">独立承担，</w:t>
      </w:r>
      <w:r>
        <w:rPr>
          <w:rFonts w:hint="eastAsia" w:ascii="宋体" w:hAnsi="宋体" w:cs="宋体"/>
          <w:b/>
          <w:bCs/>
          <w:i w:val="0"/>
          <w:iCs w:val="0"/>
          <w:color w:val="auto"/>
          <w:sz w:val="24"/>
          <w:szCs w:val="24"/>
          <w:highlight w:val="none"/>
          <w:u w:val="none"/>
          <w:lang w:val="en-US" w:eastAsia="zh-CN" w:bidi="ar"/>
        </w:rPr>
        <w:t xml:space="preserve">发包人</w:t>
      </w:r>
      <w:r>
        <w:rPr>
          <w:rFonts w:hint="eastAsia" w:ascii="宋体" w:hAnsi="宋体" w:eastAsia="宋体" w:cs="宋体"/>
          <w:b/>
          <w:bCs/>
          <w:i w:val="0"/>
          <w:iCs w:val="0"/>
          <w:color w:val="auto"/>
          <w:sz w:val="24"/>
          <w:szCs w:val="24"/>
          <w:highlight w:val="none"/>
          <w:u w:val="none"/>
          <w:lang w:val="en-US" w:eastAsia="zh-CN" w:bidi="ar"/>
        </w:rPr>
        <w:t xml:space="preserve">予以免责。</w:t>
      </w:r>
      <w:r/>
    </w:p>
    <w:p>
      <w:pPr>
        <w:numPr>
          <w:ilvl w:val="2"/>
          <w:numId w:val="0"/>
        </w:numPr>
        <w:ind w:left="1500" w:hanging="1500"/>
        <w:rPr>
          <w:rFonts w:hint="eastAsia" w:ascii="宋体" w:hAnsi="宋体"/>
          <w:color w:val="auto"/>
          <w:sz w:val="24"/>
          <w:highlight w:val="none"/>
        </w:rPr>
      </w:pPr>
      <w:r>
        <w:rPr>
          <w:rFonts w:hint="eastAsia" w:ascii="宋体" w:hAnsi="宋体" w:eastAsia="宋体" w:cs="Times New Roman"/>
          <w:color w:val="auto"/>
          <w:sz w:val="24"/>
          <w:szCs w:val="22"/>
          <w:highlight w:val="none"/>
          <w:lang w:val="en-US" w:eastAsia="zh-CN" w:bidi="ar-SA"/>
        </w:rPr>
        <w:t xml:space="preserve">(四)</w:t>
      </w:r>
      <w:r>
        <w:rPr>
          <w:rFonts w:hint="eastAsia" w:ascii="宋体" w:hAnsi="宋体"/>
          <w:color w:val="auto"/>
          <w:sz w:val="24"/>
          <w:highlight w:val="none"/>
        </w:rPr>
        <w:t xml:space="preserve">交通标线的要求</w:t>
      </w:r>
      <w:r/>
    </w:p>
    <w:p>
      <w:pPr>
        <w:numPr>
          <w:ilvl w:val="0"/>
          <w:numId w:val="0"/>
        </w:numPr>
        <w:ind w:left="6" w:firstLine="240"/>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路用热熔标线应具有良好的反光性能。</w:t>
      </w:r>
      <w:r/>
    </w:p>
    <w:p>
      <w:pPr>
        <w:numPr>
          <w:ilvl w:val="0"/>
          <w:numId w:val="0"/>
        </w:numPr>
        <w:ind w:left="6" w:firstLine="240"/>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制作标线的热熔涂料、底漆、玻璃珠要经有关部门检测合格后才使用。</w:t>
      </w:r>
      <w:r/>
    </w:p>
    <w:p>
      <w:pPr>
        <w:numPr>
          <w:ilvl w:val="0"/>
          <w:numId w:val="0"/>
        </w:numPr>
        <w:ind w:left="6" w:firstLine="24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各类标线制作要符合国标要求，且不能低于同路段相同类型标线的质量标准。</w:t>
      </w:r>
      <w:r/>
    </w:p>
    <w:p>
      <w:pPr>
        <w:numPr>
          <w:ilvl w:val="0"/>
          <w:numId w:val="0"/>
        </w:numPr>
        <w:ind w:left="761" w:hanging="480"/>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标线厚度不小于1.5mm，亮度因素不小于0.27，双实线为黄色、车道线为白色，其他标线、箭头等符合国标规定。</w:t>
      </w:r>
      <w:r/>
    </w:p>
    <w:p>
      <w:pPr>
        <w:ind w:left="-2" w:firstLine="240"/>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标线铲除以物理铲除为主，无残留，路面无破损。</w:t>
      </w:r>
      <w:r/>
    </w:p>
    <w:p>
      <w:pPr>
        <w:ind w:left="-2" w:firstLine="1"/>
        <w:rPr>
          <w:rFonts w:hint="eastAsia" w:ascii="宋体" w:hAnsi="宋体"/>
          <w:b/>
          <w:color w:val="auto"/>
          <w:sz w:val="24"/>
          <w:highlight w:val="none"/>
        </w:rPr>
      </w:pPr>
      <w:r>
        <w:rPr>
          <w:rFonts w:hint="eastAsia" w:ascii="宋体" w:hAnsi="宋体"/>
          <w:b/>
          <w:color w:val="auto"/>
          <w:sz w:val="24"/>
          <w:highlight w:val="none"/>
        </w:rPr>
        <w:t xml:space="preserve">四、其他约定</w:t>
      </w:r>
      <w:r/>
    </w:p>
    <w:p>
      <w:pPr>
        <w:ind w:firstLine="360"/>
        <w:jc w:val="left"/>
        <w:rPr>
          <w:rFonts w:hint="eastAsia" w:ascii="宋体" w:hAnsi="宋体"/>
          <w:color w:val="auto"/>
          <w:sz w:val="24"/>
          <w:highlight w:val="none"/>
        </w:rPr>
      </w:pPr>
      <w:r>
        <w:rPr>
          <w:rFonts w:hint="eastAsia" w:ascii="宋体" w:hAnsi="宋体"/>
          <w:color w:val="auto"/>
          <w:sz w:val="24"/>
          <w:highlight w:val="none"/>
        </w:rPr>
        <w:t xml:space="preserve">1、巡查各类承包范围内的交通设施的安全性及有效性：含各类交通信号灯、控制线路、标牌、标志标线、立杆、警示桩、护栏、路名牌、消能桶等所有道路交通设施的日常巡查、定期保养及看护，检查是否存在信号灯系统故障、歪斜、松动、变形、移位、缺损、油漆有否剥落、褪色、残旧或损坏等情况。</w:t>
      </w:r>
      <w:r/>
    </w:p>
    <w:p>
      <w:pPr>
        <w:ind w:firstLine="480"/>
        <w:rPr>
          <w:rFonts w:hint="eastAsia" w:ascii="宋体" w:hAnsi="宋体"/>
          <w:color w:val="auto"/>
          <w:sz w:val="24"/>
          <w:highlight w:val="none"/>
        </w:rPr>
      </w:pPr>
      <w:r>
        <w:rPr>
          <w:rFonts w:hint="eastAsia" w:ascii="宋体" w:hAnsi="宋体"/>
          <w:color w:val="auto"/>
          <w:sz w:val="24"/>
          <w:highlight w:val="none"/>
        </w:rPr>
        <w:t xml:space="preserve">2、招标</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清单</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子目及工程数量均为暂估量，最终以甲方确定的实际发生工程量为准：</w:t>
      </w:r>
      <w:r/>
    </w:p>
    <w:p>
      <w:pPr>
        <w:ind w:firstLine="480"/>
        <w:jc w:val="left"/>
        <w:rPr>
          <w:rFonts w:hint="eastAsia" w:ascii="宋体" w:hAnsi="宋体"/>
          <w:color w:val="auto"/>
          <w:sz w:val="24"/>
          <w:highlight w:val="none"/>
        </w:rPr>
      </w:pPr>
      <w:r>
        <w:rPr>
          <w:rFonts w:hint="eastAsia" w:ascii="宋体" w:hAnsi="宋体"/>
          <w:color w:val="auto"/>
          <w:sz w:val="24"/>
          <w:highlight w:val="none"/>
        </w:rPr>
        <w:t xml:space="preserve">3、在合同实施过程中，实际维修</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根据招标人的建设计划，以甲方签发的指令单为准。投标报价中已包含了新建</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的设计、协调（含政府部门道路开挖审批、交警部门的方案审批等与项目相关的一切手续）等工作内容。</w:t>
      </w:r>
      <w:r/>
    </w:p>
    <w:p>
      <w:pPr>
        <w:ind w:firstLine="480"/>
        <w:rPr>
          <w:rFonts w:hint="eastAsia" w:ascii="宋体" w:hAnsi="宋体"/>
          <w:color w:val="auto"/>
          <w:sz w:val="24"/>
          <w:highlight w:val="none"/>
        </w:rPr>
      </w:pPr>
      <w:r>
        <w:rPr>
          <w:rFonts w:hint="eastAsia" w:ascii="宋体" w:hAnsi="宋体"/>
          <w:color w:val="auto"/>
          <w:sz w:val="24"/>
          <w:highlight w:val="none"/>
        </w:rPr>
        <w:t xml:space="preserve">4、承包人对现场文明施工严格按常州市新北区人民政府常新政〔2016〕28号“关于印发进一步完善新北区城市长效综合管理（城乡一体化）考核工作的实施意见”执行。未按规定时间整改到位，由区考评小组检查造成建设单位扣分的对承包人按5000元/次向发包人支付违约金，由市考评小组检查造成建设单位扣分的对承包人按5万元/次向发包人支付违约金。</w:t>
      </w:r>
      <w:r/>
    </w:p>
    <w:p>
      <w:pPr>
        <w:ind w:firstLine="480"/>
        <w:rPr>
          <w:rFonts w:hint="eastAsia" w:ascii="宋体" w:hAnsi="宋体"/>
          <w:color w:val="auto"/>
          <w:sz w:val="24"/>
          <w:highlight w:val="none"/>
        </w:rPr>
      </w:pPr>
      <w:r>
        <w:rPr>
          <w:rFonts w:hint="eastAsia" w:ascii="宋体" w:hAnsi="宋体"/>
          <w:color w:val="auto"/>
          <w:sz w:val="24"/>
          <w:highlight w:val="none"/>
        </w:rPr>
        <w:t xml:space="preserve">5、承包人不按发包人关于</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质量、</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施工进度等要求施工的，在经过发包人一次书面警告后，仍不能按发包人要求进行施工时，发包人有权终止承包人的施工权，并记承包人不良记录，参照《新北区建设市场信用管理办法》执行。</w:t>
      </w:r>
      <w:r/>
    </w:p>
    <w:p>
      <w:pPr>
        <w:ind w:firstLine="480"/>
        <w:rPr>
          <w:rFonts w:hint="eastAsia" w:ascii="宋体" w:hAnsi="宋体"/>
          <w:color w:val="auto"/>
          <w:sz w:val="24"/>
          <w:highlight w:val="none"/>
        </w:rPr>
      </w:pPr>
      <w:r>
        <w:rPr>
          <w:rFonts w:hint="eastAsia" w:ascii="宋体" w:hAnsi="宋体"/>
          <w:color w:val="auto"/>
          <w:sz w:val="24"/>
          <w:highlight w:val="none"/>
        </w:rPr>
        <w:t xml:space="preserve">6、中标单位需按照甲方要求做好废旧设施的堆放及保管工作，除迁改费用另计外，堆放及保管（合同保修期内）不另行计费，费用包含于合同价用中。</w:t>
      </w:r>
      <w:r/>
    </w:p>
    <w:p>
      <w:pPr>
        <w:ind w:firstLine="480"/>
        <w:jc w:val="both"/>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7、其他未尽事宜，按《常州市新北区孟河镇人民政府文件常孟政（2022）42号》和《常州市新北区人民政府关于印发常州市新北区政府投资项目管理办法的通知》常新政规〔2022〕3号文件执行。</w:t>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133"/>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rPr>
          <w:color w:val="auto"/>
          <w:highlight w:val="none"/>
        </w:rPr>
      </w:r>
      <w:r/>
    </w:p>
    <w:p>
      <w:pPr>
        <w:ind w:firstLine="480"/>
        <w:spacing w:line="346" w:lineRule="exact"/>
        <w:rPr>
          <w:rFonts w:hint="eastAsia" w:ascii="宋体" w:hAnsi="宋体"/>
          <w:color w:val="auto"/>
          <w:sz w:val="24"/>
          <w:highlight w:val="none"/>
        </w:rPr>
      </w:pPr>
      <w:r>
        <w:rPr>
          <w:rFonts w:hint="eastAsia" w:ascii="宋体" w:hAnsi="宋体"/>
          <w:color w:val="auto"/>
          <w:sz w:val="24"/>
          <w:highlight w:val="none"/>
        </w:rPr>
      </w:r>
      <w:r/>
    </w:p>
    <w:p>
      <w:pPr>
        <w:jc w:val="center"/>
        <w:rPr>
          <w:rFonts w:ascii="宋体" w:hAnsi="宋体"/>
          <w:color w:val="auto"/>
          <w:highlight w:val="none"/>
        </w:rPr>
      </w:pPr>
      <w:r>
        <w:rPr>
          <w:rFonts w:hint="eastAsia" w:ascii="宋体" w:hAnsi="宋体"/>
          <w:b/>
          <w:bCs/>
          <w:color w:val="auto"/>
          <w:sz w:val="24"/>
          <w:szCs w:val="24"/>
          <w:highlight w:val="none"/>
        </w:rPr>
        <w:t xml:space="preserve">合同仅供参考，最终以实际签订为准</w:t>
      </w:r>
      <w:r/>
    </w:p>
    <w:p>
      <w:pPr>
        <w:pStyle w:val="1133"/>
        <w:rPr>
          <w:rFonts w:hint="eastAsia"/>
          <w:color w:val="auto"/>
          <w:highlight w:val="none"/>
        </w:rPr>
      </w:pPr>
      <w:r>
        <w:rPr>
          <w:rFonts w:hint="eastAsia"/>
          <w:color w:val="auto"/>
          <w:highlight w:val="none"/>
        </w:rPr>
      </w:r>
      <w:r/>
    </w:p>
    <w:p>
      <w:pPr>
        <w:pStyle w:val="1110"/>
        <w:rPr>
          <w:color w:val="auto"/>
          <w:highlight w:val="none"/>
        </w:rPr>
      </w:pPr>
      <w:r>
        <w:rPr>
          <w:color w:val="auto"/>
          <w:highlight w:val="none"/>
        </w:rPr>
      </w:r>
      <w:r/>
    </w:p>
    <w:p>
      <w:pPr>
        <w:pStyle w:val="1110"/>
        <w:rPr>
          <w:rFonts w:hint="eastAsia"/>
          <w:color w:val="auto"/>
          <w:sz w:val="24"/>
          <w:szCs w:val="24"/>
          <w:highlight w:val="none"/>
        </w:rPr>
      </w:pPr>
      <w:r>
        <w:rPr>
          <w:rFonts w:hint="eastAsia"/>
          <w:color w:val="auto"/>
          <w:sz w:val="24"/>
          <w:szCs w:val="24"/>
          <w:highlight w:val="none"/>
        </w:rPr>
      </w:r>
      <w:r/>
    </w:p>
    <w:p>
      <w:pPr>
        <w:rPr>
          <w:rFonts w:hAnsi="宋体"/>
          <w:color w:val="auto"/>
          <w:sz w:val="24"/>
          <w:szCs w:val="24"/>
          <w:highlight w:val="none"/>
        </w:rPr>
      </w:pPr>
      <w:r>
        <w:rPr>
          <w:rFonts w:hAnsi="宋体"/>
          <w:color w:val="auto"/>
          <w:sz w:val="24"/>
          <w:szCs w:val="24"/>
          <w:highlight w:val="none"/>
        </w:rPr>
        <w:br w:type="page" w:clear="all"/>
      </w:r>
      <w:r/>
    </w:p>
    <w:p>
      <w:pPr>
        <w:rPr>
          <w:rFonts w:hAnsi="宋体"/>
          <w:color w:val="auto"/>
          <w:sz w:val="24"/>
          <w:szCs w:val="24"/>
          <w:highlight w:val="none"/>
        </w:rPr>
      </w:pPr>
      <w:r>
        <w:rPr>
          <w:rFonts w:hAnsi="宋体"/>
          <w:color w:val="auto"/>
          <w:sz w:val="24"/>
          <w:szCs w:val="24"/>
          <w:highlight w:val="none"/>
        </w:rPr>
      </w:r>
      <w:r/>
    </w:p>
    <w:p>
      <w:pPr>
        <w:jc w:val="center"/>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第七章   投标文件格式</w:t>
      </w:r>
      <w:r/>
    </w:p>
    <w:p>
      <w:pPr>
        <w:ind w:left="142"/>
        <w:tabs>
          <w:tab w:val="left" w:pos="900" w:leader="none"/>
          <w:tab w:val="left" w:pos="1980" w:leader="none"/>
        </w:tabs>
        <w:rPr>
          <w:rFonts w:ascii="宋体" w:hAnsi="宋体" w:cs="宋体"/>
          <w:b/>
          <w:color w:val="auto"/>
          <w:highlight w:val="none"/>
        </w:rPr>
      </w:pPr>
      <w:r>
        <w:rPr>
          <w:rFonts w:ascii="宋体" w:hAnsi="宋体" w:cs="宋体"/>
          <w:b/>
          <w:color w:val="auto"/>
          <w:highlight w:val="none"/>
        </w:rPr>
      </w:r>
      <w:r/>
    </w:p>
    <w:p>
      <w:pPr>
        <w:ind w:left="142"/>
        <w:tabs>
          <w:tab w:val="left" w:pos="900" w:leader="none"/>
          <w:tab w:val="left" w:pos="1980" w:leader="none"/>
        </w:tabs>
        <w:rPr>
          <w:rFonts w:ascii="宋体" w:hAnsi="宋体" w:cs="宋体"/>
          <w:b/>
          <w:color w:val="auto"/>
          <w:highlight w:val="none"/>
        </w:rPr>
      </w:pPr>
      <w:r>
        <w:rPr>
          <w:rFonts w:ascii="宋体" w:hAnsi="宋体" w:cs="宋体"/>
          <w:b/>
          <w:color w:val="auto"/>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tabs>
          <w:tab w:val="left" w:pos="900" w:leader="none"/>
          <w:tab w:val="left" w:pos="1980" w:leader="none"/>
        </w:tabs>
        <w:rPr>
          <w:rFonts w:ascii="宋体" w:hAnsi="宋体" w:cs="宋体"/>
          <w:color w:val="auto"/>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s="宋体"/>
          <w:color w:val="auto"/>
          <w:highlight w:val="none"/>
        </w:rPr>
      </w:pPr>
      <w:r>
        <w:rPr>
          <w:color w:val="auto"/>
          <w:highlight w:val="none"/>
        </w:rPr>
        <w:br w:type="page" w:clear="all"/>
      </w:r>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投 标 文 件</w:t>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highlight w:val="none"/>
        </w:rPr>
      </w:pPr>
      <w:r>
        <w:rPr>
          <w:color w:val="auto"/>
          <w:highlight w:val="none"/>
        </w:rPr>
        <w:br w:type="page" w:clear="all"/>
      </w:r>
      <w:r/>
    </w:p>
    <w:p>
      <w:pPr>
        <w:pStyle w:val="1105"/>
        <w:rPr>
          <w:rFonts w:hint="eastAsia" w:ascii="宋体" w:hAnsi="宋体"/>
          <w:b/>
          <w:color w:val="auto"/>
          <w:sz w:val="32"/>
          <w:szCs w:val="32"/>
          <w:highlight w:val="none"/>
        </w:rPr>
      </w:pPr>
      <w:r/>
      <w:bookmarkStart w:id="759" w:name="_Toc141182318"/>
      <w:r/>
      <w:bookmarkEnd w:id="759"/>
      <w:r>
        <w:rPr>
          <w:rFonts w:hint="eastAsia" w:ascii="宋体" w:hAnsi="宋体"/>
          <w:b/>
          <w:color w:val="auto"/>
          <w:sz w:val="32"/>
          <w:szCs w:val="32"/>
          <w:highlight w:val="none"/>
        </w:rPr>
        <w:t xml:space="preserve">一、资格证明文件</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299"/>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pStyle w:val="1105"/>
        <w:rPr>
          <w:rFonts w:hAnsi="宋体" w:cs="宋体"/>
          <w:bCs/>
          <w:color w:val="auto"/>
          <w:highlight w:val="none"/>
        </w:rPr>
      </w:pPr>
      <w:r>
        <w:rPr>
          <w:rFonts w:hint="eastAsia" w:hAnsi="宋体" w:cs="宋体"/>
          <w:color w:val="auto"/>
          <w:highlight w:val="none"/>
        </w:rPr>
      </w:r>
      <w:r/>
    </w:p>
    <w:p>
      <w:pPr>
        <w:pStyle w:val="1112"/>
        <w:ind w:firstLine="480"/>
        <w:spacing w:line="460" w:lineRule="exact"/>
        <w:rPr>
          <w:rFonts w:hAnsi="宋体" w:cs="宋体"/>
          <w:color w:val="auto"/>
          <w:highlight w:val="none"/>
        </w:rPr>
      </w:pPr>
      <w:r>
        <w:rPr>
          <w:rFonts w:hAnsi="宋体" w:cs="宋体"/>
          <w:color w:val="auto"/>
          <w:highlight w:val="none"/>
        </w:rPr>
      </w:r>
      <w:r/>
    </w:p>
    <w:p>
      <w:pPr>
        <w:jc w:val="center"/>
        <w:spacing w:before="156"/>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12"/>
        <w:ind w:firstLine="480"/>
        <w:spacing w:line="460" w:lineRule="exact"/>
        <w:rPr>
          <w:rFonts w:hAnsi="宋体" w:cs="宋体"/>
          <w:color w:val="auto"/>
          <w:highlight w:val="none"/>
        </w:rPr>
      </w:pPr>
      <w:r>
        <w:rPr>
          <w:rFonts w:hAnsi="宋体" w:cs="宋体"/>
          <w:color w:val="auto"/>
          <w:highlight w:val="none"/>
        </w:rPr>
      </w:r>
      <w:r/>
    </w:p>
    <w:p>
      <w:pPr>
        <w:pStyle w:val="1112"/>
        <w:ind w:firstLine="480"/>
        <w:spacing w:line="460" w:lineRule="exact"/>
        <w:rPr>
          <w:rFonts w:hAnsi="宋体" w:cs="宋体"/>
          <w:color w:val="auto"/>
          <w:highlight w:val="none"/>
        </w:rPr>
      </w:pPr>
      <w:r>
        <w:rPr>
          <w:rFonts w:hint="eastAsia" w:hAnsi="宋体" w:cs="宋体"/>
          <w:color w:val="auto"/>
          <w:highlight w:val="none"/>
        </w:rPr>
        <w:t xml:space="preserve">致：江苏中和信工程咨询有限公司</w:t>
      </w:r>
      <w:r/>
    </w:p>
    <w:p>
      <w:pPr>
        <w:pStyle w:val="1112"/>
        <w:ind w:firstLine="960"/>
        <w:spacing w:line="460" w:lineRule="exact"/>
        <w:rPr>
          <w:rFonts w:hAnsi="宋体" w:cs="宋体"/>
          <w:color w:val="auto"/>
          <w:highlight w:val="none"/>
          <w:u w:val="single"/>
        </w:rPr>
      </w:pPr>
      <w:r>
        <w:rPr>
          <w:rFonts w:hint="eastAsia" w:hAnsi="宋体" w:cs="宋体"/>
          <w:color w:val="auto"/>
          <w:highlight w:val="none"/>
          <w:u w:val="single"/>
        </w:rPr>
        <w:t xml:space="preserve">（采购人名称）</w:t>
      </w:r>
      <w:r/>
    </w:p>
    <w:p>
      <w:pPr>
        <w:pStyle w:val="1112"/>
        <w:ind w:firstLine="480"/>
        <w:spacing w:line="460" w:lineRule="exact"/>
        <w:rPr>
          <w:rFonts w:hAnsi="宋体" w:cs="宋体"/>
          <w:color w:val="auto"/>
          <w:highlight w:val="none"/>
        </w:rPr>
      </w:pPr>
      <w:r>
        <w:rPr>
          <w:rFonts w:hAnsi="宋体" w:cs="宋体"/>
          <w:color w:val="auto"/>
          <w:highlight w:val="none"/>
        </w:rPr>
      </w:r>
      <w:r/>
    </w:p>
    <w:p>
      <w:pPr>
        <w:pStyle w:val="1292"/>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292"/>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292"/>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292"/>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292"/>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292"/>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1292"/>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292"/>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92"/>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292"/>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292"/>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292"/>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292"/>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292"/>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292"/>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292"/>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292"/>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292"/>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292"/>
        <w:ind w:firstLine="480"/>
        <w:spacing w:line="460" w:lineRule="exact"/>
        <w:rPr>
          <w:rFonts w:hAnsi="宋体"/>
          <w:color w:val="auto"/>
          <w:highlight w:val="none"/>
        </w:rPr>
      </w:pPr>
      <w:r>
        <w:rPr>
          <w:rFonts w:hAnsi="宋体"/>
          <w:color w:val="auto"/>
          <w:highlight w:val="none"/>
        </w:rPr>
      </w:r>
      <w:r/>
    </w:p>
    <w:p>
      <w:pPr>
        <w:pStyle w:val="1292"/>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112"/>
        <w:ind w:firstLine="480"/>
        <w:spacing w:line="460" w:lineRule="exact"/>
        <w:rPr>
          <w:rFonts w:hAnsi="宋体" w:cs="宋体"/>
          <w:color w:val="auto"/>
          <w:highlight w:val="none"/>
        </w:rPr>
      </w:pPr>
      <w:r>
        <w:rPr>
          <w:rFonts w:hAnsi="宋体" w:cs="宋体"/>
          <w:color w:val="auto"/>
          <w:highlight w:val="none"/>
        </w:rPr>
      </w:r>
      <w:r/>
    </w:p>
    <w:p>
      <w:pPr>
        <w:pStyle w:val="1112"/>
        <w:ind w:firstLine="480"/>
        <w:spacing w:line="460" w:lineRule="exact"/>
        <w:rPr>
          <w:rFonts w:hAnsi="宋体" w:cs="宋体"/>
          <w:color w:val="auto"/>
          <w:highlight w:val="none"/>
        </w:rPr>
      </w:pPr>
      <w:r>
        <w:rPr>
          <w:rFonts w:hint="eastAsia" w:hAnsi="宋体" w:cs="宋体"/>
          <w:color w:val="auto"/>
          <w:highlight w:val="none"/>
        </w:rPr>
        <w:t xml:space="preserve">  投标人：（加盖公章）</w:t>
      </w:r>
      <w:r/>
    </w:p>
    <w:p>
      <w:pPr>
        <w:pStyle w:val="1112"/>
        <w:ind w:firstLine="480"/>
        <w:spacing w:line="460" w:lineRule="exact"/>
        <w:rPr>
          <w:rFonts w:hAnsi="宋体" w:cs="宋体"/>
          <w:color w:val="auto"/>
          <w:highlight w:val="none"/>
        </w:rPr>
      </w:pPr>
      <w:r>
        <w:rPr>
          <w:rFonts w:hint="eastAsia" w:hAnsi="宋体" w:cs="宋体"/>
          <w:color w:val="auto"/>
          <w:highlight w:val="none"/>
        </w:rPr>
        <w:t xml:space="preserve">法定代表人（或单位负责人）签字或盖章：</w:t>
      </w:r>
      <w:r/>
    </w:p>
    <w:p>
      <w:pPr>
        <w:pStyle w:val="1112"/>
        <w:ind w:firstLine="4920"/>
        <w:spacing w:line="460" w:lineRule="exact"/>
        <w:rPr>
          <w:rFonts w:hAnsi="宋体" w:cs="宋体"/>
          <w:color w:val="auto"/>
          <w:highlight w:val="none"/>
        </w:rPr>
      </w:pPr>
      <w:r>
        <w:rPr>
          <w:rFonts w:hint="eastAsia" w:hAnsi="宋体" w:cs="宋体"/>
          <w:color w:val="auto"/>
          <w:highlight w:val="none"/>
        </w:rPr>
        <w:t xml:space="preserve">日期：    年    月    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说明：供应商承诺不实的，依据《政府采购法》第七十七条“提供虚假材料谋取中标、成交的”有关规定予以处理。</w:t>
      </w:r>
      <w:r/>
    </w:p>
    <w:p>
      <w:pPr>
        <w:tabs>
          <w:tab w:val="left" w:pos="5580" w:leader="none"/>
        </w:tabs>
        <w:rPr>
          <w:rFonts w:ascii="宋体" w:hAnsi="宋体" w:cs="宋体"/>
          <w:color w:val="auto"/>
          <w:highlight w:val="none"/>
        </w:rPr>
        <w:sectPr>
          <w:footerReference w:type="default" r:id="rId2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highlight w:val="none"/>
        </w:rPr>
      </w:r>
      <w:r/>
    </w:p>
    <w:p>
      <w:pPr>
        <w:rPr>
          <w:rFonts w:hint="eastAsia" w:ascii="宋体" w:hAnsi="宋体" w:cs="宋体"/>
          <w:color w:val="auto"/>
          <w:szCs w:val="20"/>
          <w:highlight w:val="none"/>
        </w:rPr>
        <w:outlineLvl w:val="2"/>
      </w:pPr>
      <w:r/>
      <w:bookmarkStart w:id="760" w:name="_Toc141182319"/>
      <w:r/>
      <w:bookmarkEnd w:id="760"/>
      <w:r>
        <w:rPr>
          <w:rFonts w:hint="eastAsia" w:ascii="宋体" w:hAnsi="宋体" w:cs="宋体"/>
          <w:color w:val="auto"/>
          <w:szCs w:val="20"/>
          <w:highlight w:val="none"/>
        </w:rPr>
        <w:t xml:space="preserve">2 落实政府采购政策需满足的资格要求（如有）</w:t>
      </w:r>
      <w:r/>
    </w:p>
    <w:p>
      <w:pPr>
        <w:spacing w:line="360" w:lineRule="auto"/>
        <w:rPr>
          <w:rFonts w:ascii="宋体" w:hAnsi="宋体"/>
          <w:color w:val="auto"/>
          <w:sz w:val="24"/>
          <w:szCs w:val="20"/>
          <w:highlight w:val="none"/>
        </w:rPr>
        <w:outlineLvl w:val="2"/>
      </w:pPr>
      <w:r>
        <w:rPr>
          <w:rFonts w:ascii="宋体" w:hAnsi="宋体"/>
          <w:b/>
          <w:color w:val="auto"/>
          <w:sz w:val="24"/>
          <w:szCs w:val="20"/>
          <w:highlight w:val="none"/>
        </w:rPr>
        <w:t xml:space="preserve">2-1中小企业声明函</w:t>
      </w:r>
      <w:r/>
    </w:p>
    <w:p>
      <w:pPr>
        <w:rPr>
          <w:rFonts w:hint="eastAsia" w:ascii="宋体" w:hAnsi="宋体" w:cs="宋体"/>
          <w:color w:val="auto"/>
          <w:szCs w:val="20"/>
          <w:highlight w:val="none"/>
        </w:rPr>
        <w:outlineLvl w:val="2"/>
      </w:pPr>
      <w:r>
        <w:rPr>
          <w:rFonts w:hint="eastAsia" w:ascii="宋体" w:hAnsi="宋体" w:cs="宋体"/>
          <w:color w:val="auto"/>
          <w:szCs w:val="20"/>
          <w:highlight w:val="none"/>
        </w:rPr>
      </w:r>
      <w:r/>
    </w:p>
    <w:p>
      <w:pPr>
        <w:spacing w:line="360" w:lineRule="auto"/>
        <w:tabs>
          <w:tab w:val="left" w:pos="5580" w:leader="none"/>
        </w:tabs>
        <w:rPr>
          <w:rFonts w:ascii="宋体" w:hAnsi="宋体"/>
          <w:color w:val="auto"/>
          <w:sz w:val="24"/>
          <w:highlight w:val="none"/>
        </w:rPr>
      </w:pPr>
      <w:r/>
      <w:bookmarkStart w:id="761" w:name="_Toc141182320"/>
      <w:r/>
      <w:bookmarkEnd w:id="761"/>
      <w:r>
        <w:rPr>
          <w:rFonts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（1）如本项目（包）不专门面向中小企业预留采购份额，</w:t>
      </w:r>
      <w:r>
        <w:rPr>
          <w:rFonts w:hint="eastAsia" w:ascii="宋体" w:hAnsi="宋体"/>
          <w:color w:val="auto"/>
          <w:sz w:val="24"/>
          <w:highlight w:val="none"/>
        </w:rPr>
        <w:t xml:space="preserve">资格证明文件部分</w:t>
      </w:r>
      <w:r>
        <w:rPr>
          <w:rFonts w:ascii="宋体" w:hAnsi="宋体"/>
          <w:color w:val="auto"/>
          <w:sz w:val="24"/>
          <w:highlight w:val="none"/>
        </w:rPr>
        <w:t xml:space="preserve">无需提供《中小企业声明函》。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（2）如本项目（包）专门面向中小/小微企业采购，须提供《中小企业声明函》</w:t>
      </w:r>
      <w:r>
        <w:rPr>
          <w:rFonts w:ascii="宋体" w:hAnsi="宋体"/>
          <w:color w:val="auto"/>
          <w:sz w:val="24"/>
          <w:szCs w:val="20"/>
          <w:highlight w:val="none"/>
        </w:rPr>
        <w:t xml:space="preserve">（实质性格式）</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（4）其他</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br w:type="page" w:clear="all"/>
      </w:r>
      <w:r/>
    </w:p>
    <w:p>
      <w:pPr>
        <w:jc w:val="center"/>
        <w:spacing w:before="240" w:after="240"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中小企业声明函（服务）格式</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1.</w:t>
      </w:r>
      <w:r>
        <w:rPr>
          <w:rFonts w:ascii="宋体" w:hAnsi="宋体"/>
          <w:color w:val="auto"/>
          <w:spacing w:val="6"/>
          <w:sz w:val="24"/>
          <w:highlight w:val="none"/>
          <w:u w:val="single"/>
        </w:rPr>
        <w:t xml:space="preserve">（标的名称）</w:t>
      </w:r>
      <w:r>
        <w:rPr>
          <w:rFonts w:ascii="宋体" w:hAnsi="宋体"/>
          <w:color w:val="auto"/>
          <w:spacing w:val="6"/>
          <w:sz w:val="24"/>
          <w:highlight w:val="none"/>
        </w:rPr>
        <w:t xml:space="preserve">，属于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行业；承建（承接）企业为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，从业人员______人，营业收入为______万元，资产总额为______万元</w:t>
      </w:r>
      <w:r>
        <w:rPr>
          <w:rFonts w:ascii="宋体" w:hAnsi="宋体"/>
          <w:color w:val="auto"/>
          <w:spacing w:val="6"/>
          <w:sz w:val="24"/>
          <w:highlight w:val="none"/>
          <w:vertAlign w:val="superscript"/>
        </w:rPr>
        <w:t xml:space="preserve">1</w:t>
      </w:r>
      <w:r>
        <w:rPr>
          <w:rFonts w:ascii="宋体" w:hAnsi="宋体"/>
          <w:color w:val="auto"/>
          <w:spacing w:val="6"/>
          <w:sz w:val="24"/>
          <w:highlight w:val="none"/>
        </w:rPr>
        <w:t xml:space="preserve">，属于（中型企业、小型企业、微型企业）；</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2.</w:t>
      </w:r>
      <w:r>
        <w:rPr>
          <w:rFonts w:ascii="宋体" w:hAnsi="宋体"/>
          <w:color w:val="auto"/>
          <w:spacing w:val="6"/>
          <w:sz w:val="24"/>
          <w:highlight w:val="none"/>
          <w:u w:val="single"/>
        </w:rPr>
        <w:t xml:space="preserve">（标的名称）</w:t>
      </w:r>
      <w:r>
        <w:rPr>
          <w:rFonts w:ascii="宋体" w:hAnsi="宋体"/>
          <w:color w:val="auto"/>
          <w:spacing w:val="6"/>
          <w:sz w:val="24"/>
          <w:highlight w:val="none"/>
        </w:rPr>
        <w:t xml:space="preserve">，属于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行业；承建（承接）企业为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，从业人员______人，营业收入为______万元，资产总额为______万元，属于</w:t>
      </w:r>
      <w:r>
        <w:rPr>
          <w:rFonts w:ascii="宋体" w:hAnsi="宋体"/>
          <w:color w:val="auto"/>
          <w:spacing w:val="6"/>
          <w:sz w:val="24"/>
          <w:highlight w:val="none"/>
          <w:u w:val="single"/>
        </w:rPr>
        <w:t xml:space="preserve">（中型企业、小型企业、微型企业）</w:t>
      </w:r>
      <w:r>
        <w:rPr>
          <w:rFonts w:ascii="宋体" w:hAnsi="宋体"/>
          <w:color w:val="auto"/>
          <w:spacing w:val="6"/>
          <w:sz w:val="24"/>
          <w:highlight w:val="none"/>
        </w:rPr>
        <w:t xml:space="preserve">；</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本企业对上述声明内容的真实性负责。如有虚假，将依法承担相应责任。</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jc w:val="left"/>
        <w:rPr>
          <w:rFonts w:ascii="宋体" w:hAnsi="宋体"/>
          <w:color w:val="auto"/>
          <w:sz w:val="24"/>
          <w:szCs w:val="21"/>
          <w:highlight w:val="none"/>
        </w:rPr>
      </w:pPr>
      <w:r>
        <w:rPr>
          <w:rFonts w:ascii="宋体" w:hAnsi="宋体"/>
          <w:color w:val="auto"/>
          <w:sz w:val="24"/>
          <w:szCs w:val="21"/>
          <w:highlight w:val="none"/>
        </w:rPr>
      </w:r>
      <w:r/>
    </w:p>
    <w:p>
      <w:pPr>
        <w:jc w:val="left"/>
        <w:rPr>
          <w:rFonts w:ascii="宋体" w:hAnsi="宋体"/>
          <w:color w:val="auto"/>
          <w:sz w:val="24"/>
          <w:szCs w:val="21"/>
          <w:highlight w:val="none"/>
        </w:rPr>
      </w:pPr>
      <w:r>
        <w:rPr>
          <w:rFonts w:ascii="宋体" w:hAnsi="宋体"/>
          <w:color w:val="auto"/>
          <w:sz w:val="24"/>
          <w:szCs w:val="21"/>
          <w:highlight w:val="none"/>
        </w:rPr>
      </w:r>
      <w:r/>
    </w:p>
    <w:tbl>
      <w:tblPr>
        <w:tblStyle w:val="110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jc w:val="left"/>
        <w:rPr>
          <w:rFonts w:ascii="宋体" w:hAnsi="宋体"/>
          <w:color w:val="auto"/>
          <w:szCs w:val="21"/>
          <w:highlight w:val="none"/>
          <w:vertAlign w:val="superscript"/>
        </w:rPr>
      </w:pPr>
      <w:r>
        <w:rPr>
          <w:rFonts w:ascii="宋体" w:hAnsi="宋体"/>
          <w:color w:val="auto"/>
          <w:szCs w:val="21"/>
          <w:highlight w:val="none"/>
          <w:vertAlign w:val="superscript"/>
        </w:rPr>
      </w:r>
      <w:r/>
    </w:p>
    <w:p>
      <w:pPr>
        <w:tabs>
          <w:tab w:val="left" w:pos="5580" w:leader="none"/>
        </w:tabs>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szCs w:val="20"/>
          <w:highlight w:val="none"/>
        </w:rPr>
      </w:pPr>
      <w:r>
        <w:rPr>
          <w:color w:val="auto"/>
          <w:highlight w:val="none"/>
        </w:rPr>
        <w:br w:type="page" w:clear="all"/>
      </w:r>
      <w:r/>
    </w:p>
    <w:p>
      <w:pPr>
        <w:jc w:val="center"/>
        <w:spacing w:before="240" w:after="240" w:line="360" w:lineRule="auto"/>
        <w:rPr>
          <w:rFonts w:ascii="宋体" w:hAnsi="宋体"/>
          <w:b/>
          <w:color w:val="auto"/>
          <w:sz w:val="36"/>
          <w:szCs w:val="36"/>
          <w:highlight w:val="none"/>
        </w:rPr>
      </w:pPr>
      <w:r/>
      <w:bookmarkStart w:id="762" w:name="_Toc141182321"/>
      <w:r/>
      <w:bookmarkEnd w:id="762"/>
      <w:r>
        <w:rPr>
          <w:rFonts w:hint="eastAsia" w:ascii="宋体" w:hAnsi="宋体"/>
          <w:b/>
          <w:bCs/>
          <w:color w:val="auto"/>
          <w:sz w:val="36"/>
          <w:szCs w:val="36"/>
          <w:highlight w:val="none"/>
        </w:rPr>
        <w:t xml:space="preserve">残疾人福利性单位声明函格式</w:t>
      </w:r>
      <w:r>
        <w:rPr>
          <w:rFonts w:ascii="宋体" w:hAnsi="宋体"/>
          <w:b/>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ascii="宋体" w:hAnsi="宋体"/>
          <w:color w:val="auto"/>
          <w:spacing w:val="6"/>
          <w:sz w:val="24"/>
          <w:highlight w:val="none"/>
        </w:rPr>
        <w:t xml:space="preserve">       日  期：</w:t>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p>
    <w:p>
      <w:pPr>
        <w:rPr>
          <w:rFonts w:hint="eastAsia" w:ascii="宋体" w:hAnsi="宋体" w:cs="宋体"/>
          <w:color w:val="auto"/>
          <w:szCs w:val="20"/>
          <w:highlight w:val="none"/>
        </w:rPr>
        <w:outlineLvl w:val="2"/>
      </w:pPr>
      <w:r>
        <w:rPr>
          <w:rFonts w:hint="eastAsia" w:ascii="宋体" w:hAnsi="宋体" w:cs="宋体"/>
          <w:color w:val="auto"/>
          <w:szCs w:val="20"/>
          <w:highlight w:val="none"/>
        </w:rPr>
      </w:r>
      <w:r/>
    </w:p>
    <w:p>
      <w:pPr>
        <w:rPr>
          <w:rFonts w:ascii="宋体" w:hAnsi="宋体" w:cs="宋体"/>
          <w:color w:val="auto"/>
          <w:sz w:val="30"/>
          <w:szCs w:val="30"/>
          <w:highlight w:val="none"/>
        </w:rPr>
        <w:outlineLvl w:val="2"/>
      </w:pPr>
      <w:r>
        <w:rPr>
          <w:rFonts w:hint="eastAsia" w:ascii="宋体" w:hAnsi="宋体" w:cs="宋体"/>
          <w:color w:val="auto"/>
          <w:szCs w:val="20"/>
          <w:highlight w:val="none"/>
        </w:rPr>
        <w:t xml:space="preserve">2-2拟分包情况说明及分包意向协议（类型一）（实质性格式）（</w:t>
      </w:r>
      <w:r>
        <w:rPr>
          <w:rFonts w:hint="eastAsia" w:ascii="宋体" w:hAnsi="宋体" w:cs="宋体"/>
          <w:color w:val="auto"/>
          <w:highlight w:val="none"/>
        </w:rPr>
        <w:t xml:space="preserve">本项目（包）要求通过分包措施预留部分采购份额面向中小企业采购、且投标人因落实政府采购政策拟进行分包的，必须提供；否则无须提供。）</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拟分包情况说明</w:t>
      </w:r>
      <w:r/>
    </w:p>
    <w:p>
      <w:pPr>
        <w:tabs>
          <w:tab w:val="left" w:pos="5580" w:leader="none"/>
        </w:tabs>
        <w:rPr>
          <w:rFonts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（采购人或采购代理机构）</w:t>
      </w:r>
      <w:r/>
    </w:p>
    <w:p>
      <w:pPr>
        <w:ind w:firstLine="480"/>
        <w:jc w:val="left"/>
        <w:rPr>
          <w:rFonts w:ascii="宋体" w:hAnsi="宋体" w:cs="宋体"/>
          <w:color w:val="auto"/>
          <w:highlight w:val="none"/>
        </w:rPr>
      </w:pPr>
      <w:r>
        <w:rPr>
          <w:rFonts w:hint="eastAsia" w:ascii="宋体" w:hAnsi="宋体" w:cs="宋体"/>
          <w:color w:val="auto"/>
          <w:highlight w:val="none"/>
        </w:rPr>
        <w:t xml:space="preserve">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r/>
    </w:p>
    <w:tbl>
      <w:tblPr>
        <w:tblStyle w:val="110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6"/>
        <w:gridCol w:w="1287"/>
        <w:gridCol w:w="1513"/>
        <w:gridCol w:w="1125"/>
        <w:gridCol w:w="1561"/>
        <w:gridCol w:w="1498"/>
        <w:gridCol w:w="1564"/>
      </w:tblGrid>
      <w:tr>
        <w:trPr>
          <w:jc w:val="center"/>
          <w:trHeight w:val="549"/>
        </w:trPr>
        <w:tc>
          <w:tcPr>
            <w:tcW w:w="456" w:type="dxa"/>
            <w:vAlign w:val="center"/>
            <w:textDirection w:val="lrTb"/>
            <w:noWrap w:val="false"/>
          </w:tcPr>
          <w:p>
            <w:pPr>
              <w:pStyle w:val="1221"/>
              <w:jc w:val="center"/>
              <w:rPr>
                <w:color w:val="auto"/>
                <w:sz w:val="24"/>
                <w:highlight w:val="none"/>
              </w:rPr>
            </w:pPr>
            <w:r>
              <w:rPr>
                <w:rFonts w:hint="eastAsia"/>
                <w:color w:val="auto"/>
                <w:sz w:val="24"/>
                <w:highlight w:val="none"/>
              </w:rPr>
              <w:t xml:space="preserve">序号</w:t>
            </w:r>
            <w:r/>
          </w:p>
        </w:tc>
        <w:tc>
          <w:tcPr>
            <w:tcW w:w="1287" w:type="dxa"/>
            <w:vAlign w:val="center"/>
            <w:textDirection w:val="lrTb"/>
            <w:noWrap w:val="false"/>
          </w:tcPr>
          <w:p>
            <w:pPr>
              <w:pStyle w:val="1221"/>
              <w:jc w:val="center"/>
              <w:rPr>
                <w:color w:val="auto"/>
                <w:sz w:val="24"/>
                <w:highlight w:val="none"/>
              </w:rPr>
            </w:pPr>
            <w:r>
              <w:rPr>
                <w:rFonts w:hint="eastAsia"/>
                <w:color w:val="auto"/>
                <w:sz w:val="24"/>
                <w:highlight w:val="none"/>
              </w:rPr>
              <w:t xml:space="preserve">分包承担</w:t>
            </w:r>
            <w:r/>
          </w:p>
          <w:p>
            <w:pPr>
              <w:pStyle w:val="1221"/>
              <w:jc w:val="center"/>
              <w:rPr>
                <w:color w:val="auto"/>
                <w:sz w:val="24"/>
                <w:highlight w:val="none"/>
              </w:rPr>
            </w:pPr>
            <w:r>
              <w:rPr>
                <w:rFonts w:hint="eastAsia"/>
                <w:color w:val="auto"/>
                <w:sz w:val="24"/>
                <w:highlight w:val="none"/>
              </w:rPr>
              <w:t xml:space="preserve">主体名称</w:t>
            </w:r>
            <w:r/>
          </w:p>
        </w:tc>
        <w:tc>
          <w:tcPr>
            <w:tcW w:w="1513" w:type="dxa"/>
            <w:vAlign w:val="center"/>
            <w:textDirection w:val="lrTb"/>
            <w:noWrap w:val="false"/>
          </w:tcPr>
          <w:p>
            <w:pPr>
              <w:pStyle w:val="1221"/>
              <w:jc w:val="center"/>
              <w:rPr>
                <w:color w:val="auto"/>
                <w:sz w:val="24"/>
                <w:highlight w:val="none"/>
                <w:lang w:eastAsia="zh-CN"/>
              </w:rPr>
            </w:pPr>
            <w:r>
              <w:rPr>
                <w:rFonts w:hint="eastAsia"/>
                <w:color w:val="auto"/>
                <w:sz w:val="24"/>
                <w:highlight w:val="none"/>
                <w:lang w:eastAsia="zh-CN"/>
              </w:rPr>
              <w:t xml:space="preserve">分包承担</w:t>
            </w:r>
            <w:r/>
          </w:p>
          <w:p>
            <w:pPr>
              <w:pStyle w:val="1221"/>
              <w:jc w:val="center"/>
              <w:rPr>
                <w:color w:val="auto"/>
                <w:sz w:val="24"/>
                <w:highlight w:val="none"/>
                <w:lang w:eastAsia="zh-CN"/>
              </w:rPr>
            </w:pPr>
            <w:r>
              <w:rPr>
                <w:rFonts w:hint="eastAsia"/>
                <w:color w:val="auto"/>
                <w:sz w:val="24"/>
                <w:highlight w:val="none"/>
                <w:lang w:eastAsia="zh-CN"/>
              </w:rPr>
              <w:t xml:space="preserve">主体类型</w:t>
            </w:r>
            <w:r/>
          </w:p>
          <w:p>
            <w:pPr>
              <w:pStyle w:val="1221"/>
              <w:jc w:val="center"/>
              <w:rPr>
                <w:color w:val="auto"/>
                <w:sz w:val="24"/>
                <w:highlight w:val="none"/>
                <w:lang w:eastAsia="zh-CN"/>
              </w:rPr>
            </w:pPr>
            <w:r>
              <w:rPr>
                <w:rFonts w:hint="eastAsia"/>
                <w:color w:val="auto"/>
                <w:sz w:val="24"/>
                <w:highlight w:val="none"/>
                <w:lang w:eastAsia="zh-CN"/>
              </w:rPr>
              <w:t xml:space="preserve">（勾选）</w:t>
            </w:r>
            <w:r/>
          </w:p>
        </w:tc>
        <w:tc>
          <w:tcPr>
            <w:tcW w:w="1125" w:type="dxa"/>
            <w:vAlign w:val="center"/>
            <w:textDirection w:val="lrTb"/>
            <w:noWrap w:val="false"/>
          </w:tcPr>
          <w:p>
            <w:pPr>
              <w:pStyle w:val="1221"/>
              <w:jc w:val="center"/>
              <w:rPr>
                <w:color w:val="auto"/>
                <w:sz w:val="24"/>
                <w:highlight w:val="none"/>
              </w:rPr>
            </w:pPr>
            <w:r>
              <w:rPr>
                <w:rFonts w:hint="eastAsia"/>
                <w:color w:val="auto"/>
                <w:sz w:val="24"/>
                <w:highlight w:val="none"/>
              </w:rPr>
              <w:t xml:space="preserve">资质等级</w:t>
            </w:r>
            <w:r/>
          </w:p>
        </w:tc>
        <w:tc>
          <w:tcPr>
            <w:tcW w:w="1558" w:type="dxa"/>
            <w:vAlign w:val="center"/>
            <w:textDirection w:val="lrTb"/>
            <w:noWrap w:val="false"/>
          </w:tcPr>
          <w:p>
            <w:pPr>
              <w:pStyle w:val="1221"/>
              <w:jc w:val="center"/>
              <w:rPr>
                <w:color w:val="auto"/>
                <w:sz w:val="24"/>
                <w:highlight w:val="none"/>
              </w:rPr>
            </w:pPr>
            <w:r>
              <w:rPr>
                <w:rFonts w:hint="eastAsia"/>
                <w:color w:val="auto"/>
                <w:sz w:val="24"/>
                <w:highlight w:val="none"/>
              </w:rPr>
              <w:t xml:space="preserve">拟分包</w:t>
            </w:r>
            <w:r/>
          </w:p>
          <w:p>
            <w:pPr>
              <w:pStyle w:val="1221"/>
              <w:jc w:val="center"/>
              <w:rPr>
                <w:color w:val="auto"/>
                <w:sz w:val="24"/>
                <w:highlight w:val="none"/>
              </w:rPr>
            </w:pPr>
            <w:r>
              <w:rPr>
                <w:rFonts w:hint="eastAsia"/>
                <w:color w:val="auto"/>
                <w:sz w:val="24"/>
                <w:highlight w:val="none"/>
              </w:rPr>
              <w:t xml:space="preserve">合同内容</w:t>
            </w:r>
            <w:r/>
          </w:p>
        </w:tc>
        <w:tc>
          <w:tcPr>
            <w:tcW w:w="1498" w:type="dxa"/>
            <w:vAlign w:val="center"/>
            <w:textDirection w:val="lrTb"/>
            <w:noWrap w:val="false"/>
          </w:tcPr>
          <w:p>
            <w:pPr>
              <w:pStyle w:val="1221"/>
              <w:jc w:val="center"/>
              <w:rPr>
                <w:color w:val="auto"/>
                <w:sz w:val="24"/>
                <w:highlight w:val="none"/>
                <w:lang w:eastAsia="zh-CN"/>
              </w:rPr>
            </w:pPr>
            <w:r>
              <w:rPr>
                <w:rFonts w:hint="eastAsia"/>
                <w:color w:val="auto"/>
                <w:sz w:val="24"/>
                <w:highlight w:val="none"/>
                <w:lang w:eastAsia="zh-CN"/>
              </w:rPr>
              <w:t xml:space="preserve">拟分包</w:t>
            </w:r>
            <w:r/>
          </w:p>
          <w:p>
            <w:pPr>
              <w:pStyle w:val="1221"/>
              <w:jc w:val="center"/>
              <w:rPr>
                <w:color w:val="auto"/>
                <w:sz w:val="24"/>
                <w:highlight w:val="none"/>
                <w:lang w:eastAsia="zh-CN"/>
              </w:rPr>
            </w:pPr>
            <w:r>
              <w:rPr>
                <w:rFonts w:hint="eastAsia"/>
                <w:color w:val="auto"/>
                <w:sz w:val="24"/>
                <w:highlight w:val="none"/>
                <w:lang w:eastAsia="zh-CN"/>
              </w:rPr>
              <w:t xml:space="preserve">合同金额</w:t>
            </w:r>
            <w:r/>
          </w:p>
          <w:p>
            <w:pPr>
              <w:pStyle w:val="1221"/>
              <w:jc w:val="center"/>
              <w:rPr>
                <w:color w:val="auto"/>
                <w:sz w:val="24"/>
                <w:highlight w:val="none"/>
                <w:lang w:eastAsia="zh-CN"/>
              </w:rPr>
            </w:pPr>
            <w:r>
              <w:rPr>
                <w:rFonts w:hint="eastAsia"/>
                <w:color w:val="auto"/>
                <w:sz w:val="24"/>
                <w:highlight w:val="none"/>
                <w:lang w:eastAsia="zh-CN"/>
              </w:rPr>
              <w:t xml:space="preserve">（人民币元）</w:t>
            </w:r>
            <w:r/>
          </w:p>
        </w:tc>
        <w:tc>
          <w:tcPr>
            <w:tcW w:w="1564" w:type="dxa"/>
            <w:vAlign w:val="center"/>
            <w:textDirection w:val="lrTb"/>
            <w:noWrap w:val="false"/>
          </w:tcPr>
          <w:p>
            <w:pPr>
              <w:pStyle w:val="1221"/>
              <w:jc w:val="center"/>
              <w:rPr>
                <w:color w:val="auto"/>
                <w:sz w:val="24"/>
                <w:highlight w:val="none"/>
                <w:lang w:eastAsia="zh-CN"/>
              </w:rPr>
            </w:pPr>
            <w:r>
              <w:rPr>
                <w:rFonts w:hint="eastAsia"/>
                <w:color w:val="auto"/>
                <w:sz w:val="24"/>
                <w:highlight w:val="none"/>
                <w:lang w:eastAsia="zh-CN"/>
              </w:rPr>
              <w:t xml:space="preserve">占该采购包</w:t>
            </w:r>
            <w:r/>
          </w:p>
          <w:p>
            <w:pPr>
              <w:pStyle w:val="1221"/>
              <w:jc w:val="center"/>
              <w:rPr>
                <w:b/>
                <w:color w:val="auto"/>
                <w:sz w:val="24"/>
                <w:highlight w:val="none"/>
                <w:lang w:eastAsia="zh-CN"/>
              </w:rPr>
            </w:pPr>
            <w:r>
              <w:rPr>
                <w:rFonts w:hint="eastAsia"/>
                <w:b/>
                <w:color w:val="auto"/>
                <w:sz w:val="24"/>
                <w:highlight w:val="none"/>
                <w:lang w:eastAsia="zh-CN"/>
              </w:rPr>
              <w:t xml:space="preserve">预算金额的</w:t>
            </w:r>
            <w:r/>
          </w:p>
          <w:p>
            <w:pPr>
              <w:pStyle w:val="1221"/>
              <w:jc w:val="center"/>
              <w:rPr>
                <w:color w:val="auto"/>
                <w:sz w:val="24"/>
                <w:highlight w:val="none"/>
                <w:lang w:eastAsia="zh-CN"/>
              </w:rPr>
            </w:pPr>
            <w:r>
              <w:rPr>
                <w:rFonts w:hint="eastAsia"/>
                <w:color w:val="auto"/>
                <w:sz w:val="24"/>
                <w:highlight w:val="none"/>
                <w:lang w:eastAsia="zh-CN"/>
              </w:rPr>
              <w:t xml:space="preserve">比例（%）</w:t>
            </w:r>
            <w:r/>
          </w:p>
        </w:tc>
      </w:tr>
      <w:tr>
        <w:trPr>
          <w:jc w:val="center"/>
          <w:trHeight w:val="620"/>
        </w:trPr>
        <w:tc>
          <w:tcPr>
            <w:tcW w:w="456" w:type="dxa"/>
            <w:vAlign w:val="center"/>
            <w:textDirection w:val="lrTb"/>
            <w:noWrap w:val="false"/>
          </w:tcPr>
          <w:p>
            <w:pPr>
              <w:pStyle w:val="1221"/>
              <w:jc w:val="center"/>
              <w:rPr>
                <w:color w:val="auto"/>
                <w:sz w:val="24"/>
                <w:highlight w:val="none"/>
              </w:rPr>
            </w:pPr>
            <w:r>
              <w:rPr>
                <w:rFonts w:hint="eastAsia"/>
                <w:color w:val="auto"/>
                <w:sz w:val="24"/>
                <w:highlight w:val="none"/>
              </w:rPr>
              <w:t xml:space="preserve">1</w:t>
            </w:r>
            <w:r/>
          </w:p>
        </w:tc>
        <w:tc>
          <w:tcPr>
            <w:tcW w:w="1287" w:type="dxa"/>
            <w:vAlign w:val="center"/>
            <w:textDirection w:val="lrTb"/>
            <w:noWrap w:val="false"/>
          </w:tcPr>
          <w:p>
            <w:pPr>
              <w:pStyle w:val="1221"/>
              <w:jc w:val="center"/>
              <w:rPr>
                <w:color w:val="auto"/>
                <w:sz w:val="30"/>
                <w:highlight w:val="none"/>
              </w:rPr>
            </w:pPr>
            <w:r>
              <w:rPr>
                <w:color w:val="auto"/>
                <w:sz w:val="30"/>
                <w:highlight w:val="none"/>
              </w:rPr>
            </w:r>
            <w:r/>
          </w:p>
        </w:tc>
        <w:tc>
          <w:tcPr>
            <w:tcW w:w="1513" w:type="dxa"/>
            <w:vAlign w:val="center"/>
            <w:textDirection w:val="lrTb"/>
            <w:noWrap w:val="false"/>
          </w:tcPr>
          <w:p>
            <w:pPr>
              <w:pStyle w:val="1221"/>
              <w:ind w:left="-12" w:hanging="91"/>
              <w:jc w:val="center"/>
              <w:tabs>
                <w:tab w:val="left" w:pos="235" w:leader="none"/>
              </w:tabs>
              <w:rPr>
                <w:color w:val="auto"/>
                <w:sz w:val="24"/>
                <w:highlight w:val="none"/>
                <w:lang w:eastAsia="zh-CN"/>
              </w:rPr>
            </w:pPr>
            <w:r>
              <w:rPr>
                <w:rFonts w:hint="eastAsia"/>
                <w:color w:val="auto"/>
                <w:sz w:val="24"/>
                <w:highlight w:val="none"/>
                <w:lang w:eastAsia="zh-CN"/>
              </w:rPr>
              <w:t xml:space="preserve">□中型企业</w:t>
            </w:r>
            <w:r/>
          </w:p>
          <w:p>
            <w:pPr>
              <w:pStyle w:val="1221"/>
              <w:ind w:left="-12" w:hanging="91"/>
              <w:jc w:val="center"/>
              <w:tabs>
                <w:tab w:val="left" w:pos="235" w:leader="none"/>
              </w:tabs>
              <w:rPr>
                <w:color w:val="auto"/>
                <w:sz w:val="24"/>
                <w:highlight w:val="none"/>
                <w:lang w:eastAsia="zh-CN"/>
              </w:rPr>
            </w:pPr>
            <w:r>
              <w:rPr>
                <w:rFonts w:hint="eastAsia"/>
                <w:color w:val="auto"/>
                <w:sz w:val="24"/>
                <w:highlight w:val="none"/>
                <w:lang w:eastAsia="zh-CN"/>
              </w:rPr>
              <w:t xml:space="preserve">□小微企业</w:t>
            </w:r>
            <w:r/>
          </w:p>
        </w:tc>
        <w:tc>
          <w:tcPr>
            <w:tcW w:w="1125"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558"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498"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564"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r>
      <w:tr>
        <w:trPr>
          <w:jc w:val="center"/>
          <w:trHeight w:val="620"/>
        </w:trPr>
        <w:tc>
          <w:tcPr>
            <w:tcW w:w="456" w:type="dxa"/>
            <w:vAlign w:val="center"/>
            <w:textDirection w:val="lrTb"/>
            <w:noWrap w:val="false"/>
          </w:tcPr>
          <w:p>
            <w:pPr>
              <w:pStyle w:val="1221"/>
              <w:jc w:val="center"/>
              <w:rPr>
                <w:color w:val="auto"/>
                <w:sz w:val="24"/>
                <w:highlight w:val="none"/>
                <w:lang w:eastAsia="zh-CN"/>
              </w:rPr>
            </w:pPr>
            <w:r>
              <w:rPr>
                <w:rFonts w:hint="eastAsia"/>
                <w:color w:val="auto"/>
                <w:sz w:val="24"/>
                <w:highlight w:val="none"/>
                <w:lang w:eastAsia="zh-CN"/>
              </w:rPr>
              <w:t xml:space="preserve">2</w:t>
            </w:r>
            <w:r/>
          </w:p>
        </w:tc>
        <w:tc>
          <w:tcPr>
            <w:tcW w:w="1287" w:type="dxa"/>
            <w:vAlign w:val="center"/>
            <w:textDirection w:val="lrTb"/>
            <w:noWrap w:val="false"/>
          </w:tcPr>
          <w:p>
            <w:pPr>
              <w:pStyle w:val="1221"/>
              <w:jc w:val="center"/>
              <w:rPr>
                <w:color w:val="auto"/>
                <w:sz w:val="30"/>
                <w:highlight w:val="none"/>
              </w:rPr>
            </w:pPr>
            <w:r>
              <w:rPr>
                <w:color w:val="auto"/>
                <w:sz w:val="30"/>
                <w:highlight w:val="none"/>
              </w:rPr>
            </w:r>
            <w:r/>
          </w:p>
        </w:tc>
        <w:tc>
          <w:tcPr>
            <w:tcW w:w="1513" w:type="dxa"/>
            <w:vAlign w:val="center"/>
            <w:textDirection w:val="lrTb"/>
            <w:noWrap w:val="false"/>
          </w:tcPr>
          <w:p>
            <w:pPr>
              <w:pStyle w:val="1221"/>
              <w:ind w:left="-12" w:hanging="91"/>
              <w:jc w:val="center"/>
              <w:tabs>
                <w:tab w:val="left" w:pos="235" w:leader="none"/>
              </w:tabs>
              <w:rPr>
                <w:color w:val="auto"/>
                <w:sz w:val="24"/>
                <w:highlight w:val="none"/>
                <w:lang w:eastAsia="zh-CN"/>
              </w:rPr>
            </w:pPr>
            <w:r>
              <w:rPr>
                <w:rFonts w:hint="eastAsia"/>
                <w:color w:val="auto"/>
                <w:sz w:val="24"/>
                <w:highlight w:val="none"/>
                <w:lang w:eastAsia="zh-CN"/>
              </w:rPr>
              <w:t xml:space="preserve">□中型企业</w:t>
            </w:r>
            <w:r/>
          </w:p>
          <w:p>
            <w:pPr>
              <w:pStyle w:val="1221"/>
              <w:ind w:left="-12" w:hanging="91"/>
              <w:jc w:val="center"/>
              <w:tabs>
                <w:tab w:val="left" w:pos="235" w:leader="none"/>
              </w:tabs>
              <w:rPr>
                <w:color w:val="auto"/>
                <w:sz w:val="24"/>
                <w:highlight w:val="none"/>
                <w:lang w:eastAsia="zh-CN"/>
              </w:rPr>
            </w:pPr>
            <w:r>
              <w:rPr>
                <w:rFonts w:hint="eastAsia"/>
                <w:color w:val="auto"/>
                <w:sz w:val="24"/>
                <w:highlight w:val="none"/>
                <w:lang w:eastAsia="zh-CN"/>
              </w:rPr>
              <w:t xml:space="preserve">□小微企业</w:t>
            </w:r>
            <w:r/>
          </w:p>
        </w:tc>
        <w:tc>
          <w:tcPr>
            <w:tcW w:w="1125"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558"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498"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c>
          <w:tcPr>
            <w:tcW w:w="1564" w:type="dxa"/>
            <w:vAlign w:val="center"/>
            <w:textDirection w:val="lrTb"/>
            <w:noWrap w:val="false"/>
          </w:tcPr>
          <w:p>
            <w:pPr>
              <w:pStyle w:val="1221"/>
              <w:jc w:val="center"/>
              <w:rPr>
                <w:color w:val="auto"/>
                <w:sz w:val="30"/>
                <w:highlight w:val="none"/>
                <w:lang w:eastAsia="zh-CN"/>
              </w:rPr>
            </w:pPr>
            <w:r>
              <w:rPr>
                <w:color w:val="auto"/>
                <w:sz w:val="30"/>
                <w:highlight w:val="none"/>
                <w:lang w:eastAsia="zh-CN"/>
              </w:rPr>
            </w:r>
            <w:r/>
          </w:p>
        </w:tc>
      </w:tr>
      <w:tr>
        <w:trPr>
          <w:jc w:val="center"/>
          <w:trHeight w:val="620"/>
        </w:trPr>
        <w:tc>
          <w:tcPr>
            <w:tcW w:w="456" w:type="dxa"/>
            <w:vAlign w:val="center"/>
            <w:textDirection w:val="lrTb"/>
            <w:noWrap w:val="false"/>
          </w:tcPr>
          <w:p>
            <w:pPr>
              <w:pStyle w:val="1221"/>
              <w:jc w:val="center"/>
              <w:rPr>
                <w:color w:val="auto"/>
                <w:sz w:val="24"/>
                <w:highlight w:val="none"/>
                <w:lang w:eastAsia="zh-CN"/>
              </w:rPr>
            </w:pPr>
            <w:r>
              <w:rPr>
                <w:rFonts w:hint="eastAsia"/>
                <w:color w:val="auto"/>
                <w:sz w:val="24"/>
                <w:highlight w:val="none"/>
                <w:lang w:eastAsia="zh-CN"/>
              </w:rPr>
              <w:t xml:space="preserve">…</w:t>
            </w:r>
            <w:r/>
          </w:p>
        </w:tc>
        <w:tc>
          <w:tcPr>
            <w:tcW w:w="1287" w:type="dxa"/>
            <w:vAlign w:val="center"/>
            <w:textDirection w:val="lrTb"/>
            <w:noWrap w:val="false"/>
          </w:tcPr>
          <w:p>
            <w:pPr>
              <w:pStyle w:val="1221"/>
              <w:jc w:val="center"/>
              <w:rPr>
                <w:color w:val="auto"/>
                <w:sz w:val="30"/>
                <w:highlight w:val="none"/>
              </w:rPr>
            </w:pPr>
            <w:r>
              <w:rPr>
                <w:color w:val="auto"/>
                <w:sz w:val="30"/>
                <w:highlight w:val="none"/>
              </w:rPr>
            </w:r>
            <w:r/>
          </w:p>
        </w:tc>
        <w:tc>
          <w:tcPr>
            <w:tcW w:w="1513" w:type="dxa"/>
            <w:vAlign w:val="center"/>
            <w:textDirection w:val="lrTb"/>
            <w:noWrap w:val="false"/>
          </w:tcPr>
          <w:p>
            <w:pPr>
              <w:pStyle w:val="1221"/>
              <w:jc w:val="center"/>
              <w:tabs>
                <w:tab w:val="left" w:pos="235" w:leader="none"/>
              </w:tabs>
              <w:rPr>
                <w:color w:val="auto"/>
                <w:sz w:val="24"/>
                <w:highlight w:val="none"/>
              </w:rPr>
            </w:pPr>
            <w:r>
              <w:rPr>
                <w:color w:val="auto"/>
                <w:sz w:val="24"/>
                <w:highlight w:val="none"/>
              </w:rPr>
            </w:r>
            <w:r/>
          </w:p>
        </w:tc>
        <w:tc>
          <w:tcPr>
            <w:tcW w:w="1125" w:type="dxa"/>
            <w:vAlign w:val="center"/>
            <w:textDirection w:val="lrTb"/>
            <w:noWrap w:val="false"/>
          </w:tcPr>
          <w:p>
            <w:pPr>
              <w:pStyle w:val="1221"/>
              <w:jc w:val="center"/>
              <w:rPr>
                <w:color w:val="auto"/>
                <w:sz w:val="30"/>
                <w:highlight w:val="none"/>
              </w:rPr>
            </w:pPr>
            <w:r>
              <w:rPr>
                <w:color w:val="auto"/>
                <w:sz w:val="30"/>
                <w:highlight w:val="none"/>
              </w:rPr>
            </w:r>
            <w:r/>
          </w:p>
        </w:tc>
        <w:tc>
          <w:tcPr>
            <w:tcW w:w="1558" w:type="dxa"/>
            <w:vAlign w:val="center"/>
            <w:textDirection w:val="lrTb"/>
            <w:noWrap w:val="false"/>
          </w:tcPr>
          <w:p>
            <w:pPr>
              <w:pStyle w:val="1221"/>
              <w:jc w:val="center"/>
              <w:rPr>
                <w:color w:val="auto"/>
                <w:sz w:val="30"/>
                <w:highlight w:val="none"/>
              </w:rPr>
            </w:pPr>
            <w:r>
              <w:rPr>
                <w:color w:val="auto"/>
                <w:sz w:val="30"/>
                <w:highlight w:val="none"/>
              </w:rPr>
            </w:r>
            <w:r/>
          </w:p>
        </w:tc>
        <w:tc>
          <w:tcPr>
            <w:tcW w:w="1498" w:type="dxa"/>
            <w:vAlign w:val="center"/>
            <w:textDirection w:val="lrTb"/>
            <w:noWrap w:val="false"/>
          </w:tcPr>
          <w:p>
            <w:pPr>
              <w:pStyle w:val="1221"/>
              <w:jc w:val="center"/>
              <w:rPr>
                <w:color w:val="auto"/>
                <w:sz w:val="30"/>
                <w:highlight w:val="none"/>
              </w:rPr>
            </w:pPr>
            <w:r>
              <w:rPr>
                <w:color w:val="auto"/>
                <w:sz w:val="30"/>
                <w:highlight w:val="none"/>
              </w:rPr>
            </w:r>
            <w:r/>
          </w:p>
        </w:tc>
        <w:tc>
          <w:tcPr>
            <w:tcW w:w="1564" w:type="dxa"/>
            <w:vAlign w:val="center"/>
            <w:textDirection w:val="lrTb"/>
            <w:noWrap w:val="false"/>
          </w:tcPr>
          <w:p>
            <w:pPr>
              <w:pStyle w:val="1221"/>
              <w:jc w:val="center"/>
              <w:rPr>
                <w:color w:val="auto"/>
                <w:sz w:val="30"/>
                <w:highlight w:val="none"/>
              </w:rPr>
            </w:pPr>
            <w:r>
              <w:rPr>
                <w:color w:val="auto"/>
                <w:sz w:val="30"/>
                <w:highlight w:val="none"/>
              </w:rPr>
            </w:r>
            <w:r/>
          </w:p>
        </w:tc>
      </w:tr>
      <w:tr>
        <w:trPr>
          <w:jc w:val="center"/>
          <w:trHeight w:val="620"/>
        </w:trPr>
        <w:tc>
          <w:tcPr>
            <w:gridSpan w:val="5"/>
            <w:tcW w:w="5942" w:type="dxa"/>
            <w:vAlign w:val="center"/>
            <w:textDirection w:val="lrTb"/>
            <w:noWrap w:val="false"/>
          </w:tcPr>
          <w:p>
            <w:pPr>
              <w:pStyle w:val="1221"/>
              <w:ind w:right="65"/>
              <w:jc w:val="right"/>
              <w:rPr>
                <w:color w:val="auto"/>
                <w:sz w:val="24"/>
                <w:highlight w:val="none"/>
                <w:lang w:eastAsia="zh-CN"/>
              </w:rPr>
            </w:pPr>
            <w:r>
              <w:rPr>
                <w:rFonts w:hint="eastAsia"/>
                <w:color w:val="auto"/>
                <w:sz w:val="24"/>
                <w:highlight w:val="none"/>
                <w:lang w:eastAsia="zh-CN"/>
              </w:rPr>
              <w:t xml:space="preserve">合计：</w:t>
            </w:r>
            <w:r/>
          </w:p>
        </w:tc>
        <w:tc>
          <w:tcPr>
            <w:tcW w:w="1498" w:type="dxa"/>
            <w:vAlign w:val="center"/>
            <w:textDirection w:val="lrTb"/>
            <w:noWrap w:val="false"/>
          </w:tcPr>
          <w:p>
            <w:pPr>
              <w:pStyle w:val="1221"/>
              <w:jc w:val="center"/>
              <w:rPr>
                <w:color w:val="auto"/>
                <w:sz w:val="30"/>
                <w:highlight w:val="none"/>
              </w:rPr>
            </w:pPr>
            <w:r>
              <w:rPr>
                <w:color w:val="auto"/>
                <w:sz w:val="30"/>
                <w:highlight w:val="none"/>
              </w:rPr>
            </w:r>
            <w:r/>
          </w:p>
        </w:tc>
        <w:tc>
          <w:tcPr>
            <w:tcW w:w="1564" w:type="dxa"/>
            <w:vAlign w:val="center"/>
            <w:textDirection w:val="lrTb"/>
            <w:noWrap w:val="false"/>
          </w:tcPr>
          <w:p>
            <w:pPr>
              <w:pStyle w:val="1221"/>
              <w:jc w:val="center"/>
              <w:rPr>
                <w:color w:val="auto"/>
                <w:sz w:val="30"/>
                <w:highlight w:val="none"/>
              </w:rPr>
            </w:pPr>
            <w:r>
              <w:rPr>
                <w:color w:val="auto"/>
                <w:sz w:val="30"/>
                <w:highlight w:val="none"/>
              </w:rPr>
            </w:r>
            <w:r/>
          </w:p>
        </w:tc>
      </w:tr>
    </w:tbl>
    <w:p>
      <w:pPr>
        <w:ind w:firstLine="480"/>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right"/>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：____________</w:t>
      </w:r>
      <w:r/>
    </w:p>
    <w:p>
      <w:pPr>
        <w:ind w:right="-57" w:firstLine="480"/>
        <w:jc w:val="right"/>
        <w:rPr>
          <w:rFonts w:ascii="宋体" w:hAnsi="宋体" w:cs="宋体"/>
          <w:color w:val="auto"/>
          <w:highlight w:val="none"/>
        </w:rPr>
      </w:pPr>
      <w:r>
        <w:rPr>
          <w:rFonts w:hint="eastAsia" w:ascii="宋体" w:hAnsi="宋体" w:cs="宋体"/>
          <w:color w:val="auto"/>
          <w:szCs w:val="20"/>
          <w:highlight w:val="none"/>
        </w:rPr>
        <w:t xml:space="preserve">日期：_____年______月______日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hint="eastAsia" w:ascii="宋体" w:hAnsi="宋体" w:cs="宋体"/>
          <w:color w:val="auto"/>
          <w:highlight w:val="none"/>
        </w:rPr>
        <w:t xml:space="preserve">说明：</w:t>
      </w:r>
      <w:r/>
    </w:p>
    <w:p>
      <w:pPr>
        <w:jc w:val="left"/>
        <w:rPr>
          <w:rFonts w:ascii="宋体" w:hAnsi="宋体" w:cs="宋体"/>
          <w:color w:val="auto"/>
          <w:highlight w:val="none"/>
        </w:rPr>
      </w:pPr>
      <w:r>
        <w:rPr>
          <w:rFonts w:hint="eastAsia" w:ascii="宋体" w:hAnsi="宋体" w:cs="宋体"/>
          <w:color w:val="auto"/>
          <w:highlight w:val="none"/>
        </w:rPr>
        <w:t xml:space="preserve">（1）本表仅在投标人“为落实政府采购政策”而向中小企业分包时填写，非因“为落实政府采购政策”而进行的分包请按照《</w:t>
      </w:r>
      <w:r>
        <w:rPr>
          <w:rFonts w:hint="eastAsia" w:ascii="宋体" w:hAnsi="宋体" w:cs="宋体"/>
          <w:color w:val="auto"/>
          <w:szCs w:val="20"/>
          <w:highlight w:val="none"/>
        </w:rPr>
        <w:t xml:space="preserve">拟分包情况说明（类型二）</w:t>
      </w:r>
      <w:r>
        <w:rPr>
          <w:rFonts w:hint="eastAsia" w:ascii="宋体" w:hAnsi="宋体" w:cs="宋体"/>
          <w:color w:val="auto"/>
          <w:highlight w:val="none"/>
        </w:rPr>
        <w:t xml:space="preserve">》要求填写。</w:t>
      </w:r>
      <w:r/>
    </w:p>
    <w:p>
      <w:pPr>
        <w:jc w:val="left"/>
        <w:rPr>
          <w:rFonts w:ascii="宋体" w:hAnsi="宋体" w:cs="宋体"/>
          <w:color w:val="auto"/>
          <w:highlight w:val="none"/>
        </w:rPr>
      </w:pPr>
      <w:r>
        <w:rPr>
          <w:rFonts w:hint="eastAsia" w:ascii="宋体" w:hAnsi="宋体" w:cs="宋体"/>
          <w:color w:val="auto"/>
          <w:highlight w:val="none"/>
        </w:rPr>
        <w:t xml:space="preserve">（2）如本招标文件《投标人须知资料表》载明本项目分包承担主体应具备的相应资质条件，则投标人须在本表中列明分包承担主体的资质等级，并后附资质证书复印件并加盖投标人公章，否则</w:t>
      </w:r>
      <w:r>
        <w:rPr>
          <w:rFonts w:hint="eastAsia" w:ascii="宋体" w:hAnsi="宋体" w:cs="宋体"/>
          <w:b/>
          <w:color w:val="auto"/>
          <w:highlight w:val="none"/>
        </w:rPr>
        <w:t xml:space="preserve">投标无效</w:t>
      </w:r>
      <w:r>
        <w:rPr>
          <w:rFonts w:hint="eastAsia" w:ascii="宋体" w:hAnsi="宋体" w:cs="宋体"/>
          <w:color w:val="auto"/>
          <w:highlight w:val="none"/>
        </w:rPr>
        <w:t xml:space="preserve">。</w:t>
      </w:r>
      <w:r/>
    </w:p>
    <w:p>
      <w:pPr>
        <w:jc w:val="left"/>
        <w:rPr>
          <w:rFonts w:ascii="宋体" w:hAnsi="宋体" w:cs="宋体"/>
          <w:b/>
          <w:color w:val="auto"/>
          <w:sz w:val="36"/>
          <w:szCs w:val="36"/>
          <w:highlight w:val="none"/>
        </w:rPr>
      </w:pPr>
      <w:r>
        <w:rPr>
          <w:rFonts w:hint="eastAsia" w:ascii="宋体" w:hAnsi="宋体" w:cs="宋体"/>
          <w:color w:val="auto"/>
          <w:highlight w:val="none"/>
        </w:rPr>
        <w:t xml:space="preserve">（3）投标人与上述拟分包承担主体签署的《分包意向协议》后附。</w:t>
      </w:r>
      <w:r>
        <w:rPr>
          <w:color w:val="auto"/>
          <w:highlight w:val="none"/>
        </w:rPr>
        <w:br w:type="page" w:clear="all"/>
      </w:r>
      <w:r>
        <w:rPr>
          <w:rFonts w:hint="eastAsia" w:ascii="宋体" w:hAnsi="宋体" w:cs="宋体"/>
          <w:b/>
          <w:color w:val="auto"/>
          <w:sz w:val="36"/>
          <w:szCs w:val="36"/>
          <w:highlight w:val="none"/>
        </w:rPr>
        <w:t xml:space="preserve">附：分包意向协议（实质性格式）</w:t>
      </w:r>
      <w:r/>
    </w:p>
    <w:p>
      <w:pPr>
        <w:ind w:firstLine="480"/>
        <w:jc w:val="left"/>
        <w:rPr>
          <w:rFonts w:ascii="宋体" w:hAnsi="宋体" w:cs="宋体"/>
          <w:color w:val="auto"/>
          <w:highlight w:val="none"/>
        </w:rPr>
      </w:pPr>
      <w:r>
        <w:rPr>
          <w:rFonts w:hint="eastAsia" w:ascii="宋体" w:hAnsi="宋体" w:cs="宋体"/>
          <w:color w:val="auto"/>
          <w:highlight w:val="none"/>
        </w:rPr>
        <w:t xml:space="preserve">甲方（投标人）：________</w:t>
      </w:r>
      <w:r/>
    </w:p>
    <w:p>
      <w:pPr>
        <w:ind w:firstLine="480"/>
        <w:jc w:val="left"/>
        <w:rPr>
          <w:rFonts w:ascii="宋体" w:hAnsi="宋体" w:cs="宋体"/>
          <w:color w:val="auto"/>
          <w:highlight w:val="none"/>
        </w:rPr>
      </w:pPr>
      <w:r>
        <w:rPr>
          <w:rFonts w:hint="eastAsia" w:ascii="宋体" w:hAnsi="宋体" w:cs="宋体"/>
          <w:color w:val="auto"/>
          <w:highlight w:val="none"/>
        </w:rPr>
        <w:t xml:space="preserve">乙方（拟分包单位）：________</w:t>
      </w:r>
      <w:r/>
    </w:p>
    <w:p>
      <w:pPr>
        <w:ind w:firstLine="480"/>
        <w:jc w:val="left"/>
        <w:rPr>
          <w:rFonts w:ascii="宋体" w:hAnsi="宋体" w:cs="宋体"/>
          <w:color w:val="auto"/>
          <w:highlight w:val="none"/>
        </w:rPr>
      </w:pPr>
      <w:r>
        <w:rPr>
          <w:rFonts w:hint="eastAsia" w:ascii="宋体" w:hAnsi="宋体" w:cs="宋体"/>
          <w:color w:val="auto"/>
          <w:highlight w:val="none"/>
        </w:rPr>
        <w:t xml:space="preserve">甲方承诺，一旦在_________（采购项目名称）（项目编号/包号为：_______）招标采购项目中获得采购合同，将按照下述约定将合同项下部分内容分包给乙方：</w:t>
      </w:r>
      <w:r/>
    </w:p>
    <w:p>
      <w:pPr>
        <w:ind w:firstLine="480"/>
        <w:jc w:val="left"/>
        <w:rPr>
          <w:rFonts w:ascii="宋体" w:hAnsi="宋体" w:cs="宋体"/>
          <w:color w:val="auto"/>
          <w:highlight w:val="none"/>
        </w:rPr>
      </w:pPr>
      <w:r>
        <w:rPr>
          <w:rFonts w:hint="eastAsia" w:ascii="宋体" w:hAnsi="宋体" w:cs="宋体"/>
          <w:color w:val="auto"/>
          <w:highlight w:val="none"/>
        </w:rPr>
        <w:t xml:space="preserve">1.分包内容：_____。</w:t>
      </w:r>
      <w:r/>
    </w:p>
    <w:p>
      <w:pPr>
        <w:ind w:firstLine="480"/>
        <w:jc w:val="left"/>
        <w:rPr>
          <w:rFonts w:ascii="宋体" w:hAnsi="宋体" w:cs="宋体"/>
          <w:color w:val="auto"/>
          <w:highlight w:val="none"/>
        </w:rPr>
      </w:pPr>
      <w:r>
        <w:rPr>
          <w:rFonts w:hint="eastAsia" w:ascii="宋体" w:hAnsi="宋体" w:cs="宋体"/>
          <w:color w:val="auto"/>
          <w:highlight w:val="none"/>
        </w:rPr>
        <w:t xml:space="preserve">2.分包金额：_____，该金额占该采购包预算总金额的比例为___%。</w:t>
      </w:r>
      <w:r/>
    </w:p>
    <w:p>
      <w:pPr>
        <w:ind w:firstLine="480"/>
        <w:jc w:val="left"/>
        <w:rPr>
          <w:rFonts w:ascii="宋体" w:hAnsi="宋体" w:cs="宋体"/>
          <w:bCs/>
          <w:color w:val="auto"/>
          <w:highlight w:val="none"/>
        </w:rPr>
      </w:pPr>
      <w:r>
        <w:rPr>
          <w:rFonts w:hint="eastAsia" w:ascii="宋体" w:hAnsi="宋体" w:cs="宋体"/>
          <w:color w:val="auto"/>
          <w:highlight w:val="none"/>
        </w:rPr>
        <w:t xml:space="preserve">乙方承诺将在上述情况下与甲方签订分包合同。</w:t>
      </w:r>
      <w:r/>
    </w:p>
    <w:p>
      <w:pPr>
        <w:ind w:firstLine="480"/>
        <w:jc w:val="left"/>
        <w:rPr>
          <w:rFonts w:ascii="宋体" w:hAnsi="宋体" w:cs="宋体"/>
          <w:color w:val="auto"/>
          <w:highlight w:val="none"/>
        </w:rPr>
      </w:pPr>
      <w:r>
        <w:rPr>
          <w:rFonts w:hint="eastAsia" w:ascii="宋体" w:hAnsi="宋体" w:cs="宋体"/>
          <w:color w:val="auto"/>
          <w:highlight w:val="none"/>
        </w:rPr>
        <w:t xml:space="preserve">本协议自各方加盖公章之日起生效，如甲方未在该项目（采购包）中标，本协议自动终止。</w:t>
      </w:r>
      <w:r/>
    </w:p>
    <w:p>
      <w:pPr>
        <w:ind w:firstLine="471"/>
        <w:rPr>
          <w:rFonts w:ascii="宋体" w:hAnsi="宋体" w:cs="宋体"/>
          <w:b/>
          <w:color w:val="auto"/>
          <w:highlight w:val="none"/>
        </w:rPr>
      </w:pPr>
      <w:r>
        <w:rPr>
          <w:rFonts w:ascii="宋体" w:hAnsi="宋体" w:cs="宋体"/>
          <w:b/>
          <w:color w:val="auto"/>
          <w:highlight w:val="none"/>
        </w:rPr>
      </w:r>
      <w:r/>
    </w:p>
    <w:p>
      <w:pPr>
        <w:ind w:firstLine="471"/>
        <w:rPr>
          <w:rFonts w:ascii="宋体" w:hAnsi="宋体" w:cs="宋体"/>
          <w:b/>
          <w:color w:val="auto"/>
          <w:highlight w:val="none"/>
        </w:rPr>
      </w:pPr>
      <w:r>
        <w:rPr>
          <w:rFonts w:hint="eastAsia" w:ascii="宋体" w:hAnsi="宋体" w:cs="宋体"/>
          <w:color w:val="auto"/>
          <w:highlight w:val="none"/>
        </w:rPr>
        <w:t xml:space="preserve">甲方（加盖公章）：_________                 乙方（加盖公章）：_________</w:t>
      </w:r>
      <w:r/>
    </w:p>
    <w:p>
      <w:pPr>
        <w:ind w:left="480"/>
        <w:jc w:val="right"/>
        <w:rPr>
          <w:rFonts w:ascii="宋体" w:hAnsi="宋体" w:cs="宋体"/>
          <w:color w:val="auto"/>
          <w:highlight w:val="none"/>
        </w:rPr>
      </w:pPr>
      <w:r>
        <w:rPr>
          <w:rFonts w:ascii="宋体" w:hAnsi="宋体" w:cs="宋体"/>
          <w:color w:val="auto"/>
          <w:highlight w:val="none"/>
        </w:rPr>
      </w:r>
      <w:r/>
    </w:p>
    <w:p>
      <w:pPr>
        <w:ind w:left="480"/>
        <w:jc w:val="right"/>
        <w:rPr>
          <w:rFonts w:ascii="宋体" w:hAnsi="宋体" w:cs="宋体"/>
          <w:b/>
          <w:color w:val="auto"/>
          <w:highlight w:val="none"/>
        </w:rPr>
      </w:pPr>
      <w:r>
        <w:rPr>
          <w:rFonts w:hint="eastAsia" w:ascii="宋体" w:hAnsi="宋体" w:cs="宋体"/>
          <w:color w:val="auto"/>
          <w:szCs w:val="20"/>
          <w:highlight w:val="none"/>
        </w:rPr>
        <w:t xml:space="preserve">日期：_____年______月______日   </w:t>
      </w:r>
      <w:r/>
    </w:p>
    <w:p>
      <w:pPr>
        <w:ind w:firstLine="480"/>
        <w:tabs>
          <w:tab w:val="left" w:pos="8280" w:leader="none"/>
        </w:tabs>
        <w:rPr>
          <w:rFonts w:ascii="宋体" w:hAnsi="宋体" w:cs="宋体"/>
          <w:color w:val="auto"/>
          <w:highlight w:val="none"/>
        </w:rPr>
      </w:pPr>
      <w:r>
        <w:rPr>
          <w:rFonts w:ascii="宋体" w:hAnsi="宋体" w:cs="宋体"/>
          <w:color w:val="auto"/>
          <w:highlight w:val="none"/>
        </w:rPr>
      </w:r>
      <w:r/>
    </w:p>
    <w:p>
      <w:pPr>
        <w:tabs>
          <w:tab w:val="left" w:pos="8280" w:leader="none"/>
        </w:tabs>
        <w:rPr>
          <w:rFonts w:ascii="宋体" w:hAnsi="宋体" w:cs="宋体"/>
          <w:color w:val="auto"/>
          <w:highlight w:val="none"/>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auto"/>
          <w:highlight w:val="none"/>
        </w:rPr>
        <w:t xml:space="preserve">说明：投标人须与所有拟分包单位分别签订《分包意向协议》，每单位签订一份，并在投标文件中提交全部协议原件，否则</w:t>
      </w:r>
      <w:r>
        <w:rPr>
          <w:rFonts w:hint="eastAsia" w:ascii="宋体" w:hAnsi="宋体" w:cs="宋体"/>
          <w:b/>
          <w:color w:val="auto"/>
          <w:highlight w:val="none"/>
        </w:rPr>
        <w:t xml:space="preserve">投标无效</w:t>
      </w:r>
      <w:r>
        <w:rPr>
          <w:rFonts w:hint="eastAsia" w:ascii="宋体" w:hAnsi="宋体" w:cs="宋体"/>
          <w:color w:val="auto"/>
          <w:highlight w:val="none"/>
        </w:rPr>
        <w:t xml:space="preserve">。</w:t>
      </w:r>
      <w:r/>
    </w:p>
    <w:p>
      <w:pPr>
        <w:rPr>
          <w:rFonts w:ascii="宋体" w:hAnsi="宋体" w:cs="宋体"/>
          <w:color w:val="auto"/>
          <w:szCs w:val="20"/>
          <w:highlight w:val="none"/>
        </w:rPr>
        <w:outlineLvl w:val="2"/>
      </w:pPr>
      <w:r/>
      <w:bookmarkStart w:id="763" w:name="_Toc141182322"/>
      <w:r/>
      <w:bookmarkEnd w:id="763"/>
      <w:r>
        <w:rPr>
          <w:rFonts w:hint="eastAsia" w:ascii="宋体" w:hAnsi="宋体" w:cs="宋体"/>
          <w:color w:val="auto"/>
          <w:szCs w:val="20"/>
          <w:highlight w:val="none"/>
        </w:rPr>
        <w:t xml:space="preserve">2-3 </w:t>
      </w:r>
      <w:r>
        <w:rPr>
          <w:rFonts w:hint="eastAsia" w:ascii="宋体" w:hAnsi="宋体" w:cs="宋体"/>
          <w:color w:val="auto"/>
          <w:highlight w:val="none"/>
        </w:rPr>
        <w:t xml:space="preserve">其它落实政府采购政策的资格要求</w:t>
      </w:r>
      <w:r>
        <w:rPr>
          <w:rFonts w:hint="eastAsia" w:ascii="宋体" w:hAnsi="宋体" w:cs="宋体"/>
          <w:color w:val="auto"/>
          <w:szCs w:val="20"/>
          <w:highlight w:val="none"/>
        </w:rPr>
        <w:t xml:space="preserve">（如有）</w:t>
      </w:r>
      <w:r/>
    </w:p>
    <w:p>
      <w:pPr>
        <w:jc w:val="left"/>
        <w:widowControl/>
        <w:rPr>
          <w:rFonts w:ascii="宋体" w:hAnsi="宋体" w:cs="宋体"/>
          <w:color w:val="auto"/>
          <w:highlight w:val="none"/>
        </w:rPr>
      </w:pPr>
      <w:r>
        <w:rPr>
          <w:color w:val="auto"/>
          <w:highlight w:val="none"/>
        </w:rPr>
        <w:br w:type="page" w:clear="all"/>
      </w:r>
      <w:r>
        <w:rPr>
          <w:rFonts w:hint="eastAsia" w:ascii="宋体" w:hAnsi="宋体" w:cs="宋体"/>
          <w:color w:val="auto"/>
          <w:szCs w:val="20"/>
          <w:highlight w:val="none"/>
        </w:rPr>
        <w:t xml:space="preserve">3 </w:t>
      </w:r>
      <w:r>
        <w:rPr>
          <w:rFonts w:hint="eastAsia" w:ascii="宋体" w:hAnsi="宋体" w:cs="宋体"/>
          <w:color w:val="auto"/>
          <w:highlight w:val="none"/>
        </w:rPr>
        <w:t xml:space="preserve">本项目的特定资格要求</w:t>
      </w:r>
      <w:r>
        <w:rPr>
          <w:rFonts w:hint="eastAsia" w:ascii="宋体" w:hAnsi="宋体" w:cs="宋体"/>
          <w:color w:val="auto"/>
          <w:szCs w:val="20"/>
          <w:highlight w:val="none"/>
        </w:rPr>
        <w:t xml:space="preserve">（如有）</w:t>
      </w:r>
      <w:r/>
    </w:p>
    <w:p>
      <w:pPr>
        <w:rPr>
          <w:rFonts w:ascii="宋体" w:hAnsi="宋体" w:cs="宋体"/>
          <w:color w:val="auto"/>
          <w:szCs w:val="20"/>
          <w:highlight w:val="none"/>
        </w:rPr>
        <w:outlineLvl w:val="2"/>
      </w:pPr>
      <w:r/>
      <w:bookmarkStart w:id="764" w:name="_Toc141182323"/>
      <w:r/>
      <w:bookmarkEnd w:id="764"/>
      <w:r>
        <w:rPr>
          <w:rFonts w:hint="eastAsia" w:ascii="宋体" w:hAnsi="宋体" w:cs="宋体"/>
          <w:color w:val="auto"/>
          <w:szCs w:val="20"/>
          <w:highlight w:val="none"/>
        </w:rPr>
        <w:t xml:space="preserve">3-1联合协议（如有）（实质性格式）</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联合协议</w:t>
      </w:r>
      <w:r/>
    </w:p>
    <w:p>
      <w:pPr>
        <w:ind w:firstLine="828"/>
        <w:rPr>
          <w:rFonts w:ascii="宋体" w:hAnsi="宋体" w:cs="宋体"/>
          <w:bCs/>
          <w:color w:val="auto"/>
          <w:highlight w:val="none"/>
        </w:rPr>
      </w:pPr>
      <w:r>
        <w:rPr>
          <w:rFonts w:hint="eastAsia" w:ascii="宋体" w:hAnsi="宋体" w:cs="宋体"/>
          <w:bCs/>
          <w:color w:val="auto"/>
          <w:highlight w:val="none"/>
        </w:rPr>
        <w:t xml:space="preserve">______ 、 _____ 及 _____就“________（项目名称）</w:t>
      </w:r>
      <w:r>
        <w:rPr>
          <w:rFonts w:hint="eastAsia" w:ascii="宋体" w:hAnsi="宋体" w:cs="宋体"/>
          <w:color w:val="auto"/>
          <w:highlight w:val="none"/>
        </w:rPr>
        <w:t xml:space="preserve">”____包</w:t>
      </w:r>
      <w:r>
        <w:rPr>
          <w:rFonts w:hint="eastAsia" w:ascii="宋体" w:hAnsi="宋体" w:cs="宋体"/>
          <w:bCs/>
          <w:color w:val="auto"/>
          <w:highlight w:val="none"/>
        </w:rPr>
        <w:t xml:space="preserve">招标项目的投标事宜，经各方充分协商一致，达成如下协议：</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由_________牵头，_________、__________参加，组成联合体共同进行招标项目的投标工作。</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______为本次投标的牵头人，联合体以牵头人的名义参加投标，联合体中标后，联合体各方共同与采购人签订合同，就采购合同约定的事项对采购人承担连带责任。</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联合体各方均同意由牵头人代表其他联合体成员单位按招标文件要求出具《授权委托书》。</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牵头人为项目的总负责单位；组织各参加方进行项目实施工作。</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______负责_____，具体工作范围、内容以投标文件及合同为准。</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______负责_____，具体工作范围、内容以投标文件及合同为准。</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______负责_____（如有），具体工作范围、内容以投标文件及合同为准。</w:t>
      </w:r>
      <w:r/>
    </w:p>
    <w:p>
      <w:pPr>
        <w:numPr>
          <w:ilvl w:val="0"/>
          <w:numId w:val="9"/>
        </w:numPr>
        <w:rPr>
          <w:rFonts w:ascii="宋体" w:hAnsi="宋体" w:cs="宋体"/>
          <w:color w:val="auto"/>
          <w:highlight w:val="none"/>
        </w:rPr>
      </w:pPr>
      <w:r>
        <w:rPr>
          <w:rFonts w:hint="eastAsia" w:ascii="宋体" w:hAnsi="宋体" w:cs="宋体"/>
          <w:color w:val="auto"/>
          <w:highlight w:val="none"/>
        </w:rPr>
        <w:t xml:space="preserve">本项目联合协议合同总额为________元，联合体各成员按照如下比例分摊（按联合体成员分别列明）：</w:t>
      </w:r>
      <w:r/>
    </w:p>
    <w:p>
      <w:pPr>
        <w:ind w:left="851"/>
        <w:tabs>
          <w:tab w:val="left" w:pos="720" w:leader="none"/>
          <w:tab w:val="left" w:pos="900" w:leader="none"/>
        </w:tabs>
        <w:rPr>
          <w:rFonts w:ascii="宋体" w:hAnsi="宋体" w:cs="宋体"/>
          <w:color w:val="auto"/>
          <w:szCs w:val="20"/>
          <w:highlight w:val="none"/>
        </w:rPr>
      </w:pPr>
      <w:r>
        <w:rPr>
          <w:rFonts w:hint="eastAsia" w:ascii="宋体" w:hAnsi="宋体" w:cs="宋体"/>
          <w:color w:val="auto"/>
          <w:szCs w:val="20"/>
          <w:highlight w:val="none"/>
        </w:rPr>
        <w:t xml:space="preserve">（1）</w:t>
      </w:r>
      <w:r>
        <w:rPr>
          <w:rFonts w:hint="eastAsia" w:ascii="宋体" w:hAnsi="宋体" w:cs="宋体"/>
          <w:bCs/>
          <w:color w:val="auto"/>
          <w:szCs w:val="20"/>
          <w:highlight w:val="none"/>
        </w:rPr>
        <w:t xml:space="preserve">______</w:t>
      </w:r>
      <w:r>
        <w:rPr>
          <w:rFonts w:hint="eastAsia" w:ascii="宋体" w:hAnsi="宋体" w:cs="宋体"/>
          <w:color w:val="auto"/>
          <w:szCs w:val="20"/>
          <w:highlight w:val="none"/>
        </w:rPr>
        <w:t xml:space="preserve">为□大型企业□中型企业、□小微企业（包含监狱企业、残疾人福利性单位）、□其他，合同金额为_____元；</w:t>
      </w:r>
      <w:r/>
    </w:p>
    <w:p>
      <w:pPr>
        <w:ind w:left="851"/>
        <w:tabs>
          <w:tab w:val="left" w:pos="720" w:leader="none"/>
          <w:tab w:val="left" w:pos="900" w:leader="none"/>
        </w:tabs>
        <w:rPr>
          <w:rFonts w:ascii="宋体" w:hAnsi="宋体" w:cs="宋体"/>
          <w:color w:val="auto"/>
          <w:szCs w:val="20"/>
          <w:highlight w:val="none"/>
        </w:rPr>
      </w:pPr>
      <w:r>
        <w:rPr>
          <w:rFonts w:hint="eastAsia" w:ascii="宋体" w:hAnsi="宋体" w:cs="宋体"/>
          <w:color w:val="auto"/>
          <w:szCs w:val="20"/>
          <w:highlight w:val="none"/>
        </w:rPr>
        <w:t xml:space="preserve">（2）</w:t>
      </w:r>
      <w:r>
        <w:rPr>
          <w:rFonts w:hint="eastAsia" w:ascii="宋体" w:hAnsi="宋体" w:cs="宋体"/>
          <w:bCs/>
          <w:color w:val="auto"/>
          <w:szCs w:val="20"/>
          <w:highlight w:val="none"/>
        </w:rPr>
        <w:t xml:space="preserve">______</w:t>
      </w:r>
      <w:r>
        <w:rPr>
          <w:rFonts w:hint="eastAsia" w:ascii="宋体" w:hAnsi="宋体" w:cs="宋体"/>
          <w:color w:val="auto"/>
          <w:szCs w:val="20"/>
          <w:highlight w:val="none"/>
        </w:rPr>
        <w:t xml:space="preserve">为□大型企业□中型企业、□小微企业（包含监狱企业、残疾人福利性单位）、□其他，合同金额为_____元；</w:t>
      </w:r>
      <w:r/>
    </w:p>
    <w:p>
      <w:pPr>
        <w:ind w:left="851"/>
        <w:tabs>
          <w:tab w:val="left" w:pos="720" w:leader="none"/>
          <w:tab w:val="left" w:pos="900" w:leader="none"/>
        </w:tabs>
        <w:rPr>
          <w:rFonts w:ascii="宋体" w:hAnsi="宋体" w:cs="宋体"/>
          <w:color w:val="auto"/>
          <w:szCs w:val="20"/>
          <w:highlight w:val="none"/>
        </w:rPr>
      </w:pPr>
      <w:r>
        <w:rPr>
          <w:rFonts w:hint="eastAsia" w:ascii="宋体" w:hAnsi="宋体" w:cs="宋体"/>
          <w:color w:val="auto"/>
          <w:szCs w:val="20"/>
          <w:highlight w:val="none"/>
        </w:rPr>
        <w:t xml:space="preserve">（…）</w:t>
      </w:r>
      <w:r>
        <w:rPr>
          <w:rFonts w:hint="eastAsia" w:ascii="宋体" w:hAnsi="宋体" w:cs="宋体"/>
          <w:bCs/>
          <w:color w:val="auto"/>
          <w:szCs w:val="20"/>
          <w:highlight w:val="none"/>
        </w:rPr>
        <w:t xml:space="preserve">______</w:t>
      </w:r>
      <w:r>
        <w:rPr>
          <w:rFonts w:hint="eastAsia" w:ascii="宋体" w:hAnsi="宋体" w:cs="宋体"/>
          <w:color w:val="auto"/>
          <w:szCs w:val="20"/>
          <w:highlight w:val="none"/>
        </w:rPr>
        <w:t xml:space="preserve">为□大型企业□中型企业、□小微企业（包含监狱企业、残疾人福利性单位）、□其他，合同金额为_____元。</w:t>
      </w:r>
      <w:r/>
    </w:p>
    <w:p>
      <w:pPr>
        <w:numPr>
          <w:ilvl w:val="0"/>
          <w:numId w:val="9"/>
        </w:numPr>
        <w:tabs>
          <w:tab w:val="left" w:pos="993" w:leader="none"/>
        </w:tabs>
        <w:rPr>
          <w:rFonts w:ascii="宋体" w:hAnsi="宋体" w:cs="宋体"/>
          <w:bCs/>
          <w:color w:val="auto"/>
          <w:highlight w:val="none"/>
        </w:rPr>
      </w:pPr>
      <w:r>
        <w:rPr>
          <w:rFonts w:hint="eastAsia" w:ascii="宋体" w:hAnsi="宋体" w:cs="宋体"/>
          <w:bCs/>
          <w:color w:val="auto"/>
          <w:highlight w:val="none"/>
        </w:rPr>
        <w:t xml:space="preserve">以联合体形式参加政府采购活动的，联合体各方不得再单独参加或者与其他供应商另外组成联合体参加同一合同项下的政府采购活动。</w:t>
      </w:r>
      <w:r/>
    </w:p>
    <w:p>
      <w:pPr>
        <w:numPr>
          <w:ilvl w:val="0"/>
          <w:numId w:val="9"/>
        </w:numPr>
        <w:rPr>
          <w:rFonts w:ascii="宋体" w:hAnsi="宋体" w:cs="宋体"/>
          <w:bCs/>
          <w:color w:val="auto"/>
          <w:highlight w:val="none"/>
        </w:rPr>
      </w:pPr>
      <w:r>
        <w:rPr>
          <w:rFonts w:hint="eastAsia" w:ascii="宋体" w:hAnsi="宋体" w:cs="宋体"/>
          <w:bCs/>
          <w:color w:val="auto"/>
          <w:highlight w:val="none"/>
        </w:rPr>
        <w:t xml:space="preserve">其他约定（如有）：_______。</w:t>
      </w:r>
      <w:r/>
    </w:p>
    <w:p>
      <w:pPr>
        <w:ind w:firstLine="480"/>
        <w:tabs>
          <w:tab w:val="left" w:pos="780" w:leader="none"/>
        </w:tabs>
        <w:rPr>
          <w:rFonts w:ascii="宋体" w:hAnsi="宋体" w:cs="宋体"/>
          <w:color w:val="auto"/>
          <w:highlight w:val="none"/>
        </w:rPr>
      </w:pPr>
      <w:r>
        <w:rPr>
          <w:rFonts w:hint="eastAsia" w:ascii="宋体" w:hAnsi="宋体" w:cs="宋体"/>
          <w:bCs/>
          <w:color w:val="auto"/>
          <w:highlight w:val="none"/>
        </w:rPr>
        <w:t xml:space="preserve">本协议自各方加盖公章后生效，采购合同履行完毕后自动失效。如未中标，本协议自动终止。</w:t>
      </w:r>
      <w:r>
        <w:rPr>
          <w:color w:val="auto"/>
          <w:highlight w:val="none"/>
        </w:rPr>
        <w:br w:type="page" w:clear="all"/>
      </w:r>
      <w:r/>
    </w:p>
    <w:p>
      <w:pPr>
        <w:ind w:firstLine="471"/>
        <w:rPr>
          <w:rFonts w:ascii="宋体" w:hAnsi="宋体" w:cs="宋体"/>
          <w:color w:val="auto"/>
          <w:highlight w:val="none"/>
        </w:rPr>
      </w:pPr>
      <w:r>
        <w:rPr>
          <w:rFonts w:hint="eastAsia" w:ascii="宋体" w:hAnsi="宋体" w:cs="宋体"/>
          <w:color w:val="auto"/>
          <w:highlight w:val="none"/>
        </w:rPr>
        <w:t xml:space="preserve">联合体牵头人名称：</w:t>
      </w:r>
      <w:r>
        <w:rPr>
          <w:rFonts w:hint="eastAsia" w:ascii="宋体" w:hAnsi="宋体" w:cs="宋体"/>
          <w:color w:val="auto"/>
          <w:szCs w:val="20"/>
          <w:highlight w:val="none"/>
        </w:rPr>
        <w:t xml:space="preserve">______</w:t>
      </w:r>
      <w:r>
        <w:rPr>
          <w:color w:val="auto"/>
          <w:highlight w:val="none"/>
        </w:rPr>
        <w:tab/>
      </w:r>
      <w:r>
        <w:rPr>
          <w:color w:val="auto"/>
          <w:highlight w:val="none"/>
        </w:rPr>
        <w:tab/>
      </w:r>
      <w:r>
        <w:rPr>
          <w:color w:val="auto"/>
          <w:highlight w:val="none"/>
        </w:rPr>
        <w:tab/>
      </w:r>
      <w:r>
        <w:rPr>
          <w:color w:val="auto"/>
          <w:highlight w:val="none"/>
        </w:rPr>
        <w:tab/>
      </w:r>
      <w:r>
        <w:rPr>
          <w:color w:val="auto"/>
          <w:highlight w:val="none"/>
        </w:rPr>
        <w:tab/>
      </w:r>
      <w:r>
        <w:rPr>
          <w:rFonts w:hint="eastAsia" w:ascii="宋体" w:hAnsi="宋体" w:cs="宋体"/>
          <w:color w:val="auto"/>
          <w:highlight w:val="none"/>
        </w:rPr>
        <w:t xml:space="preserve"> 联合体成员名称：</w:t>
      </w:r>
      <w:r>
        <w:rPr>
          <w:rFonts w:hint="eastAsia" w:ascii="宋体" w:hAnsi="宋体" w:cs="宋体"/>
          <w:color w:val="auto"/>
          <w:szCs w:val="20"/>
          <w:highlight w:val="none"/>
        </w:rPr>
        <w:t xml:space="preserve">______</w:t>
      </w:r>
      <w:r/>
    </w:p>
    <w:p>
      <w:pPr>
        <w:ind w:firstLine="471"/>
        <w:rPr>
          <w:rFonts w:ascii="宋体" w:hAnsi="宋体" w:cs="宋体"/>
          <w:color w:val="auto"/>
          <w:highlight w:val="none"/>
        </w:rPr>
      </w:pPr>
      <w:r>
        <w:rPr>
          <w:rFonts w:hint="eastAsia" w:ascii="宋体" w:hAnsi="宋体" w:cs="宋体"/>
          <w:color w:val="auto"/>
          <w:highlight w:val="none"/>
        </w:rPr>
        <w:t xml:space="preserve">加盖公章：</w:t>
      </w:r>
      <w:r>
        <w:rPr>
          <w:rFonts w:hint="eastAsia" w:ascii="宋体" w:hAnsi="宋体" w:cs="宋体"/>
          <w:color w:val="auto"/>
          <w:szCs w:val="20"/>
          <w:highlight w:val="none"/>
        </w:rPr>
        <w:t xml:space="preserve">______</w:t>
      </w:r>
      <w:r>
        <w:rPr>
          <w:rFonts w:hint="eastAsia" w:ascii="宋体" w:hAnsi="宋体" w:cs="宋体"/>
          <w:color w:val="auto"/>
          <w:highlight w:val="none"/>
        </w:rPr>
        <w:t xml:space="preserve">                           加盖公章：</w:t>
      </w:r>
      <w:r>
        <w:rPr>
          <w:rFonts w:hint="eastAsia" w:ascii="宋体" w:hAnsi="宋体" w:cs="宋体"/>
          <w:color w:val="auto"/>
          <w:szCs w:val="20"/>
          <w:highlight w:val="none"/>
        </w:rPr>
        <w:t xml:space="preserve">______</w:t>
      </w:r>
      <w:r/>
    </w:p>
    <w:p>
      <w:pPr>
        <w:ind w:firstLine="471"/>
        <w:rPr>
          <w:rFonts w:ascii="宋体" w:hAnsi="宋体" w:cs="宋体"/>
          <w:color w:val="auto"/>
          <w:highlight w:val="none"/>
        </w:rPr>
      </w:pPr>
      <w:r>
        <w:rPr>
          <w:rFonts w:ascii="宋体" w:hAnsi="宋体" w:cs="宋体"/>
          <w:color w:val="auto"/>
          <w:highlight w:val="none"/>
        </w:rPr>
      </w:r>
      <w:r/>
    </w:p>
    <w:p>
      <w:pPr>
        <w:ind w:firstLine="471"/>
        <w:rPr>
          <w:rFonts w:ascii="宋体" w:hAnsi="宋体" w:cs="宋体"/>
          <w:color w:val="auto"/>
          <w:highlight w:val="none"/>
        </w:rPr>
      </w:pPr>
      <w:r>
        <w:rPr>
          <w:rFonts w:ascii="宋体" w:hAnsi="宋体" w:cs="宋体"/>
          <w:color w:val="auto"/>
          <w:highlight w:val="none"/>
        </w:rPr>
      </w:r>
      <w:r/>
    </w:p>
    <w:p>
      <w:pPr>
        <w:ind w:firstLine="471"/>
        <w:rPr>
          <w:rFonts w:ascii="宋体" w:hAnsi="宋体" w:cs="宋体"/>
          <w:color w:val="auto"/>
          <w:highlight w:val="none"/>
        </w:rPr>
      </w:pPr>
      <w:r>
        <w:rPr>
          <w:rFonts w:hint="eastAsia" w:ascii="宋体" w:hAnsi="宋体" w:cs="宋体"/>
          <w:color w:val="auto"/>
          <w:highlight w:val="none"/>
        </w:rPr>
        <w:t xml:space="preserve">联合体成员名称：</w:t>
      </w:r>
      <w:r>
        <w:rPr>
          <w:rFonts w:hint="eastAsia" w:ascii="宋体" w:hAnsi="宋体" w:cs="宋体"/>
          <w:color w:val="auto"/>
          <w:szCs w:val="20"/>
          <w:highlight w:val="none"/>
        </w:rPr>
        <w:t xml:space="preserve">______</w:t>
      </w:r>
      <w:r/>
    </w:p>
    <w:p>
      <w:pPr>
        <w:ind w:firstLine="471"/>
        <w:rPr>
          <w:rFonts w:ascii="宋体" w:hAnsi="宋体" w:cs="宋体"/>
          <w:color w:val="auto"/>
          <w:highlight w:val="none"/>
        </w:rPr>
      </w:pPr>
      <w:r>
        <w:rPr>
          <w:rFonts w:hint="eastAsia" w:ascii="宋体" w:hAnsi="宋体" w:cs="宋体"/>
          <w:color w:val="auto"/>
          <w:highlight w:val="none"/>
        </w:rPr>
        <w:t xml:space="preserve">加盖公章：</w:t>
      </w:r>
      <w:r>
        <w:rPr>
          <w:rFonts w:hint="eastAsia" w:ascii="宋体" w:hAnsi="宋体" w:cs="宋体"/>
          <w:color w:val="auto"/>
          <w:szCs w:val="20"/>
          <w:highlight w:val="none"/>
        </w:rPr>
        <w:t xml:space="preserve">______</w:t>
      </w:r>
      <w:r>
        <w:rPr>
          <w:rFonts w:hint="eastAsia" w:ascii="宋体" w:hAnsi="宋体" w:cs="宋体"/>
          <w:color w:val="auto"/>
          <w:highlight w:val="none"/>
        </w:rPr>
        <w:t xml:space="preserve">                                </w:t>
      </w:r>
      <w:r/>
    </w:p>
    <w:p>
      <w:pPr>
        <w:ind w:firstLine="471"/>
        <w:rPr>
          <w:rFonts w:ascii="宋体" w:hAnsi="宋体" w:cs="宋体"/>
          <w:color w:val="auto"/>
          <w:highlight w:val="none"/>
        </w:rPr>
      </w:pPr>
      <w:r>
        <w:rPr>
          <w:rFonts w:ascii="宋体" w:hAnsi="宋体" w:cs="宋体"/>
          <w:color w:val="auto"/>
          <w:highlight w:val="none"/>
        </w:rPr>
      </w:r>
      <w:r/>
    </w:p>
    <w:p>
      <w:pPr>
        <w:ind w:firstLine="471"/>
        <w:rPr>
          <w:rFonts w:ascii="宋体" w:hAnsi="宋体" w:cs="宋体"/>
          <w:color w:val="auto"/>
          <w:highlight w:val="none"/>
        </w:rPr>
      </w:pPr>
      <w:r>
        <w:rPr>
          <w:rFonts w:ascii="宋体" w:hAnsi="宋体" w:cs="宋体"/>
          <w:color w:val="auto"/>
          <w:highlight w:val="none"/>
        </w:rPr>
      </w:r>
      <w:r/>
    </w:p>
    <w:p>
      <w:pPr>
        <w:ind w:left="480"/>
        <w:jc w:val="right"/>
        <w:rPr>
          <w:rFonts w:ascii="宋体" w:hAnsi="宋体" w:cs="宋体"/>
          <w:color w:val="auto"/>
          <w:highlight w:val="none"/>
        </w:rPr>
      </w:pPr>
      <w:r>
        <w:rPr>
          <w:rFonts w:ascii="宋体" w:hAnsi="宋体" w:cs="宋体"/>
          <w:color w:val="auto"/>
          <w:highlight w:val="none"/>
        </w:rPr>
      </w:r>
      <w:r/>
    </w:p>
    <w:p>
      <w:pPr>
        <w:ind w:left="480"/>
        <w:jc w:val="right"/>
        <w:rPr>
          <w:rFonts w:ascii="宋体" w:hAnsi="宋体" w:cs="宋体"/>
          <w:color w:val="auto"/>
          <w:highlight w:val="none"/>
        </w:rPr>
      </w:pPr>
      <w:r>
        <w:rPr>
          <w:rFonts w:hint="eastAsia" w:ascii="宋体" w:hAnsi="宋体" w:cs="宋体"/>
          <w:color w:val="auto"/>
          <w:szCs w:val="20"/>
          <w:highlight w:val="none"/>
        </w:rPr>
        <w:t xml:space="preserve">日期：_____年______月______日</w:t>
      </w:r>
      <w:r/>
    </w:p>
    <w:p>
      <w:pPr>
        <w:ind w:left="480"/>
        <w:jc w:val="right"/>
        <w:rPr>
          <w:rFonts w:ascii="宋体" w:hAnsi="宋体" w:cs="宋体"/>
          <w:b/>
          <w:color w:val="auto"/>
          <w:highlight w:val="none"/>
        </w:rPr>
      </w:pPr>
      <w:r>
        <w:rPr>
          <w:rFonts w:ascii="宋体" w:hAnsi="宋体" w:cs="宋体"/>
          <w:b/>
          <w:color w:val="auto"/>
          <w:highlight w:val="none"/>
        </w:rPr>
      </w:r>
      <w:r/>
    </w:p>
    <w:p>
      <w:pPr>
        <w:ind w:firstLine="480"/>
        <w:tabs>
          <w:tab w:val="left" w:pos="8280" w:leader="none"/>
        </w:tabs>
        <w:rPr>
          <w:rFonts w:ascii="宋体" w:hAnsi="宋体" w:cs="宋体"/>
          <w:color w:val="auto"/>
          <w:highlight w:val="none"/>
        </w:rPr>
      </w:pPr>
      <w:r>
        <w:rPr>
          <w:rFonts w:ascii="宋体" w:hAnsi="宋体" w:cs="宋体"/>
          <w:color w:val="auto"/>
          <w:highlight w:val="none"/>
        </w:rPr>
      </w:r>
      <w:r/>
    </w:p>
    <w:p>
      <w:pPr>
        <w:ind w:firstLine="480"/>
        <w:tabs>
          <w:tab w:val="left" w:pos="8280" w:leader="none"/>
        </w:tabs>
        <w:rPr>
          <w:rFonts w:ascii="宋体" w:hAnsi="宋体" w:cs="宋体"/>
          <w:color w:val="auto"/>
          <w:highlight w:val="none"/>
        </w:rPr>
      </w:pPr>
      <w:r>
        <w:rPr>
          <w:rFonts w:ascii="宋体" w:hAnsi="宋体" w:cs="宋体"/>
          <w:color w:val="auto"/>
          <w:highlight w:val="none"/>
        </w:rPr>
      </w:r>
      <w:r/>
    </w:p>
    <w:p>
      <w:pPr>
        <w:ind w:left="787" w:hanging="240"/>
        <w:rPr>
          <w:rFonts w:ascii="宋体" w:hAnsi="宋体" w:cs="宋体"/>
          <w:color w:val="auto"/>
          <w:highlight w:val="none"/>
        </w:rPr>
      </w:pPr>
      <w:r>
        <w:rPr>
          <w:rFonts w:hint="eastAsia" w:ascii="宋体" w:hAnsi="宋体" w:cs="宋体"/>
          <w:color w:val="auto"/>
          <w:highlight w:val="none"/>
        </w:rPr>
        <w:t xml:space="preserve">注：联合体各方成员应在本协议上共同加盖公章，不得分别签署协议书。采用电子化不见面交易方式的，联合体牵头单位加盖电子公章，其他成员单位以图片形式插入。</w:t>
      </w:r>
      <w:r>
        <w:rPr>
          <w:rFonts w:hint="eastAsia" w:ascii="宋体" w:hAnsi="宋体" w:cs="宋体"/>
          <w:b/>
          <w:color w:val="auto"/>
          <w:highlight w:val="none"/>
        </w:rPr>
        <w:t xml:space="preserve">否则视为无效投标。</w:t>
      </w:r>
      <w:r/>
    </w:p>
    <w:p>
      <w:pPr>
        <w:ind w:left="787" w:hanging="240"/>
        <w:rPr>
          <w:rFonts w:ascii="宋体" w:hAnsi="宋体" w:cs="宋体"/>
          <w:color w:val="auto"/>
          <w:szCs w:val="20"/>
          <w:highlight w:val="none"/>
        </w:rPr>
      </w:pPr>
      <w:r>
        <w:rPr>
          <w:color w:val="auto"/>
          <w:highlight w:val="none"/>
        </w:rPr>
        <w:br w:type="page" w:clear="all"/>
      </w:r>
      <w:r>
        <w:rPr>
          <w:rFonts w:hint="eastAsia" w:ascii="宋体" w:hAnsi="宋体" w:cs="宋体"/>
          <w:color w:val="auto"/>
          <w:szCs w:val="20"/>
          <w:highlight w:val="none"/>
        </w:rPr>
        <w:t xml:space="preserve">3-2其他特定资格要求</w:t>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ind w:left="787" w:hanging="240"/>
        <w:rPr>
          <w:rFonts w:ascii="宋体" w:hAnsi="宋体" w:cs="宋体"/>
          <w:color w:val="auto"/>
          <w:szCs w:val="20"/>
          <w:highlight w:val="none"/>
        </w:rPr>
      </w:pPr>
      <w:r>
        <w:rPr>
          <w:rFonts w:ascii="宋体" w:hAnsi="宋体" w:cs="宋体"/>
          <w:color w:val="auto"/>
          <w:szCs w:val="20"/>
          <w:highlight w:val="none"/>
        </w:rPr>
      </w:r>
      <w:r/>
    </w:p>
    <w:p>
      <w:pPr>
        <w:jc w:val="center"/>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widowControl/>
        <w:rPr>
          <w:rFonts w:ascii="宋体" w:hAnsi="宋体" w:cs="宋体"/>
          <w:b/>
          <w:color w:val="auto"/>
          <w:sz w:val="32"/>
          <w:szCs w:val="32"/>
          <w:highlight w:val="none"/>
        </w:rPr>
      </w:pPr>
      <w:r/>
      <w:bookmarkStart w:id="765" w:name="_Toc150774761"/>
      <w:r/>
      <w:bookmarkStart w:id="766" w:name="_Toc226965829"/>
      <w:r/>
      <w:bookmarkStart w:id="767" w:name="_Toc226337252"/>
      <w:r/>
      <w:bookmarkStart w:id="768" w:name="_Toc226309800"/>
      <w:r/>
      <w:bookmarkStart w:id="769" w:name="_Toc127151556"/>
      <w:r/>
      <w:bookmarkStart w:id="770" w:name="_Toc150480794"/>
      <w:r/>
      <w:bookmarkStart w:id="771" w:name="_Toc142311058"/>
      <w:r/>
      <w:bookmarkStart w:id="772" w:name="_Toc226965746"/>
      <w:r/>
      <w:bookmarkStart w:id="773" w:name="_Ref467988698"/>
      <w:r/>
      <w:bookmarkStart w:id="774" w:name="_Toc520356217"/>
      <w:r/>
      <w:bookmarkStart w:id="775" w:name="_Toc195842921"/>
      <w:r/>
      <w:bookmarkStart w:id="776" w:name="_Toc480942349"/>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rPr>
        <w:t xml:space="preserve">、商务技术文件格式</w:t>
      </w:r>
      <w:r/>
    </w:p>
    <w:p>
      <w:pPr>
        <w:jc w:val="center"/>
        <w:widowControl/>
        <w:rPr>
          <w:rFonts w:ascii="宋体" w:hAnsi="宋体" w:cs="宋体"/>
          <w:b/>
          <w:color w:val="auto"/>
          <w:sz w:val="32"/>
          <w:szCs w:val="32"/>
          <w:highlight w:val="none"/>
        </w:rPr>
      </w:pPr>
      <w:r>
        <w:rPr>
          <w:rFonts w:ascii="宋体" w:hAnsi="宋体" w:cs="宋体"/>
          <w:b/>
          <w:color w:val="auto"/>
          <w:sz w:val="32"/>
          <w:szCs w:val="32"/>
          <w:highlight w:val="none"/>
        </w:rPr>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rPr>
          <w:rFonts w:ascii="宋体" w:hAnsi="宋体" w:cs="宋体"/>
          <w:color w:val="auto"/>
          <w:szCs w:val="20"/>
          <w:highlight w:val="none"/>
        </w:rPr>
        <w:outlineLvl w:val="2"/>
      </w:pPr>
      <w:r/>
      <w:bookmarkStart w:id="777" w:name="_Toc141182324"/>
      <w:r/>
      <w:bookmarkEnd w:id="777"/>
      <w:r>
        <w:rPr>
          <w:rFonts w:hint="eastAsia" w:ascii="宋体" w:hAnsi="宋体" w:cs="宋体"/>
          <w:color w:val="auto"/>
          <w:highlight w:val="none"/>
        </w:rPr>
        <w:t xml:space="preserve">1</w:t>
      </w:r>
      <w:r>
        <w:rPr>
          <w:rFonts w:hint="eastAsia" w:ascii="宋体" w:hAnsi="宋体" w:cs="宋体"/>
          <w:color w:val="auto"/>
          <w:szCs w:val="20"/>
          <w:highlight w:val="none"/>
        </w:rPr>
        <w:t xml:space="preserve">  </w:t>
      </w:r>
      <w:r>
        <w:rPr>
          <w:rFonts w:hint="eastAsia" w:ascii="宋体" w:hAnsi="宋体" w:cs="宋体"/>
          <w:color w:val="auto"/>
          <w:highlight w:val="none"/>
        </w:rPr>
        <w:t xml:space="preserve">投标函</w:t>
      </w:r>
      <w:r>
        <w:rPr>
          <w:rFonts w:hint="eastAsia" w:ascii="宋体" w:hAnsi="宋体" w:cs="宋体"/>
          <w:color w:val="auto"/>
          <w:szCs w:val="20"/>
          <w:highlight w:val="none"/>
        </w:rPr>
        <w:t xml:space="preserve">（实质性格式）</w:t>
      </w:r>
      <w:r/>
    </w:p>
    <w:p>
      <w:pPr>
        <w:tabs>
          <w:tab w:val="left" w:pos="5580" w:leader="none"/>
        </w:tabs>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投标函</w:t>
      </w:r>
      <w:r/>
    </w:p>
    <w:p>
      <w:pPr>
        <w:tabs>
          <w:tab w:val="left" w:pos="5580" w:leader="none"/>
        </w:tabs>
        <w:rPr>
          <w:rFonts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（采购人或采购代理机构）</w:t>
      </w:r>
      <w:r/>
    </w:p>
    <w:p>
      <w:pPr>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ind w:firstLine="408"/>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我方参加你方就___________（项目名称，项目编号/包号）组织的招标活动，并对此项目进行投标。</w:t>
      </w:r>
      <w:r/>
    </w:p>
    <w:p>
      <w:pPr>
        <w:ind w:firstLine="408"/>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1. 我方</w:t>
      </w:r>
      <w:r>
        <w:rPr>
          <w:rFonts w:hint="eastAsia" w:ascii="宋体" w:hAnsi="宋体" w:cs="宋体"/>
          <w:color w:val="auto"/>
          <w:highlight w:val="none"/>
        </w:rPr>
        <w:t xml:space="preserve">已详细审查全部招标文件</w:t>
      </w:r>
      <w:r>
        <w:rPr>
          <w:rFonts w:hint="eastAsia" w:ascii="宋体" w:hAnsi="宋体" w:cs="宋体"/>
          <w:color w:val="auto"/>
          <w:szCs w:val="20"/>
          <w:highlight w:val="none"/>
        </w:rPr>
        <w:t xml:space="preserve">，自愿参与投标并承诺如下：</w:t>
      </w:r>
      <w:r/>
    </w:p>
    <w:p>
      <w:pPr>
        <w:ind w:left="360" w:firstLine="72"/>
        <w:tabs>
          <w:tab w:val="left" w:pos="720" w:leader="none"/>
          <w:tab w:val="left" w:pos="900" w:leader="none"/>
        </w:tabs>
        <w:rPr>
          <w:rFonts w:ascii="宋体" w:hAnsi="宋体" w:cs="宋体"/>
          <w:color w:val="auto"/>
          <w:szCs w:val="20"/>
          <w:highlight w:val="none"/>
        </w:rPr>
      </w:pPr>
      <w:r>
        <w:rPr>
          <w:rFonts w:hint="eastAsia" w:ascii="宋体" w:hAnsi="宋体" w:cs="宋体"/>
          <w:color w:val="auto"/>
          <w:szCs w:val="20"/>
          <w:highlight w:val="none"/>
        </w:rPr>
        <w:t xml:space="preserve">（1）本投标有效期为自提交投标文件的截止之日起</w:t>
      </w:r>
      <w:r>
        <w:rPr>
          <w:rFonts w:hint="eastAsia" w:ascii="宋体" w:hAnsi="宋体" w:cs="宋体"/>
          <w:color w:val="auto"/>
          <w:highlight w:val="none"/>
        </w:rPr>
        <w:t xml:space="preserve">60</w:t>
      </w:r>
      <w:r>
        <w:rPr>
          <w:rFonts w:hint="eastAsia" w:ascii="宋体" w:hAnsi="宋体" w:cs="宋体"/>
          <w:color w:val="auto"/>
          <w:szCs w:val="20"/>
          <w:highlight w:val="none"/>
        </w:rPr>
        <w:t xml:space="preserve">个日历日。</w:t>
      </w:r>
      <w:r/>
    </w:p>
    <w:p>
      <w:pPr>
        <w:ind w:left="360" w:firstLine="72"/>
        <w:tabs>
          <w:tab w:val="left" w:pos="720" w:leader="none"/>
          <w:tab w:val="left" w:pos="900" w:leader="none"/>
        </w:tabs>
        <w:rPr>
          <w:rFonts w:ascii="宋体" w:hAnsi="宋体" w:cs="宋体"/>
          <w:color w:val="auto"/>
          <w:szCs w:val="20"/>
          <w:highlight w:val="none"/>
        </w:rPr>
      </w:pPr>
      <w:r>
        <w:rPr>
          <w:rFonts w:hint="eastAsia" w:ascii="宋体" w:hAnsi="宋体" w:cs="宋体"/>
          <w:color w:val="auto"/>
          <w:szCs w:val="20"/>
          <w:highlight w:val="none"/>
        </w:rPr>
        <w:t xml:space="preserve">（2）除合同条款及采购需求偏离表列出的偏离外，我方响应招标文件的全部要求。</w:t>
      </w:r>
      <w:r/>
    </w:p>
    <w:p>
      <w:pPr>
        <w:ind w:firstLine="420"/>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（3）我方已提供的全部文件资料是真实、准确的，并对此承担一切法律后果。</w:t>
      </w:r>
      <w:r/>
    </w:p>
    <w:p>
      <w:pPr>
        <w:ind w:firstLine="420"/>
        <w:tabs>
          <w:tab w:val="left" w:pos="5580" w:leader="none"/>
        </w:tabs>
        <w:rPr>
          <w:rFonts w:ascii="宋体" w:hAnsi="宋体" w:cs="宋体"/>
          <w:color w:val="auto"/>
          <w:highlight w:val="none"/>
        </w:rPr>
      </w:pPr>
      <w:r>
        <w:rPr>
          <w:rFonts w:hint="eastAsia" w:ascii="宋体" w:hAnsi="宋体" w:cs="宋体"/>
          <w:color w:val="auto"/>
          <w:szCs w:val="20"/>
          <w:highlight w:val="none"/>
        </w:rPr>
        <w:t xml:space="preserve">（4）如我方中标，我方将在法律规定的期限内与你方签订合同，按照招标文件要求提交履约保证金，并在合同约定的期限内完成合同规定的全部义务。</w:t>
      </w:r>
      <w:r/>
    </w:p>
    <w:p>
      <w:pPr>
        <w:ind w:left="420"/>
        <w:rPr>
          <w:rFonts w:ascii="宋体" w:hAnsi="宋体" w:cs="宋体"/>
          <w:color w:val="auto"/>
          <w:highlight w:val="none"/>
        </w:rPr>
      </w:pPr>
      <w:r>
        <w:rPr>
          <w:rFonts w:hint="eastAsia" w:ascii="宋体" w:hAnsi="宋体" w:cs="宋体"/>
          <w:color w:val="auto"/>
          <w:highlight w:val="none"/>
        </w:rPr>
        <w:t xml:space="preserve">2. 其他补充条款（如有）：</w:t>
      </w:r>
      <w:r>
        <w:rPr>
          <w:rFonts w:hint="eastAsia" w:ascii="宋体" w:hAnsi="宋体" w:cs="宋体"/>
          <w:color w:val="auto"/>
          <w:szCs w:val="20"/>
          <w:highlight w:val="none"/>
        </w:rPr>
        <w:t xml:space="preserve">___________</w:t>
      </w:r>
      <w:r>
        <w:rPr>
          <w:rFonts w:hint="eastAsia" w:ascii="宋体" w:hAnsi="宋体" w:cs="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与本投标有关的一切正式往来信函请寄：</w:t>
      </w:r>
      <w:r/>
    </w:p>
    <w:p>
      <w:pPr>
        <w:ind w:left="420"/>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ind w:left="420"/>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地址_________________________     传真____________________________</w:t>
      </w:r>
      <w:r/>
    </w:p>
    <w:p>
      <w:pPr>
        <w:ind w:left="420"/>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电话_________________________     电子函件________________________</w:t>
      </w:r>
      <w:r/>
    </w:p>
    <w:p>
      <w:pPr>
        <w:ind w:left="420"/>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ind w:left="420"/>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投标人名称（加盖公章） ___________</w:t>
      </w:r>
      <w:r/>
    </w:p>
    <w:p>
      <w:pPr>
        <w:ind w:left="420"/>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日期：_____年______月______日    </w:t>
      </w:r>
      <w:r/>
    </w:p>
    <w:p>
      <w:pPr>
        <w:ind w:left="420"/>
        <w:tabs>
          <w:tab w:val="left" w:pos="5580" w:leader="none"/>
        </w:tabs>
        <w:rPr>
          <w:rFonts w:ascii="宋体" w:hAnsi="宋体" w:cs="宋体"/>
          <w:color w:val="auto"/>
          <w:szCs w:val="20"/>
          <w:highlight w:val="none"/>
          <w:u w:val="single"/>
        </w:rPr>
      </w:pPr>
      <w:r>
        <w:rPr>
          <w:rFonts w:ascii="宋体" w:hAnsi="宋体" w:cs="宋体"/>
          <w:color w:val="auto"/>
          <w:szCs w:val="20"/>
          <w:highlight w:val="none"/>
          <w:u w:val="single"/>
        </w:rPr>
      </w:r>
      <w:r/>
    </w:p>
    <w:p>
      <w:pPr>
        <w:jc w:val="left"/>
        <w:widowControl/>
        <w:rPr>
          <w:rFonts w:ascii="宋体" w:hAnsi="宋体" w:cs="宋体"/>
          <w:color w:val="auto"/>
          <w:highlight w:val="none"/>
        </w:rPr>
      </w:pPr>
      <w:r/>
      <w:bookmarkStart w:id="778" w:name="_Hlt520355938"/>
      <w:r/>
      <w:bookmarkEnd w:id="778"/>
      <w:r/>
      <w:bookmarkStart w:id="779" w:name="_Hlt520356243"/>
      <w:r/>
      <w:bookmarkEnd w:id="779"/>
      <w:r>
        <w:rPr>
          <w:color w:val="auto"/>
          <w:highlight w:val="none"/>
        </w:rPr>
        <w:br w:type="page" w:clear="all"/>
      </w:r>
      <w:r/>
    </w:p>
    <w:p>
      <w:pPr>
        <w:jc w:val="left"/>
        <w:widowControl/>
        <w:rPr>
          <w:rFonts w:ascii="宋体" w:hAnsi="宋体" w:cs="宋体"/>
          <w:color w:val="auto"/>
          <w:highlight w:val="none"/>
        </w:rPr>
      </w:pPr>
      <w:r>
        <w:rPr>
          <w:rFonts w:hint="eastAsia" w:ascii="宋体" w:hAnsi="宋体" w:cs="宋体"/>
          <w:color w:val="auto"/>
          <w:highlight w:val="none"/>
        </w:rPr>
        <w:t xml:space="preserve">2  法定代表人资格证明书</w:t>
      </w:r>
      <w:r>
        <w:rPr>
          <w:rFonts w:hint="eastAsia" w:ascii="宋体" w:hAnsi="宋体" w:cs="宋体"/>
          <w:color w:val="auto"/>
          <w:szCs w:val="20"/>
          <w:highlight w:val="none"/>
        </w:rPr>
        <w:t xml:space="preserve">（实质性格式）</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法定代表人资格证明书</w:t>
      </w:r>
      <w:r/>
    </w:p>
    <w:p>
      <w:pPr>
        <w:spacing w:line="560" w:lineRule="exact"/>
        <w:rPr>
          <w:rFonts w:ascii="宋体" w:hAnsi="宋体" w:cs="宋体"/>
          <w:color w:val="auto"/>
          <w:highlight w:val="none"/>
        </w:rPr>
      </w:pPr>
      <w:r>
        <w:rPr>
          <w:rFonts w:hint="eastAsia" w:ascii="宋体" w:hAnsi="宋体" w:cs="宋体"/>
          <w:color w:val="auto"/>
          <w:highlight w:val="none"/>
        </w:rPr>
        <w:t xml:space="preserve">单位名称：</w:t>
      </w:r>
      <w:r/>
    </w:p>
    <w:p>
      <w:pPr>
        <w:spacing w:line="560" w:lineRule="exact"/>
        <w:rPr>
          <w:rFonts w:ascii="宋体" w:hAnsi="宋体" w:cs="宋体"/>
          <w:color w:val="auto"/>
          <w:highlight w:val="none"/>
        </w:rPr>
      </w:pPr>
      <w:r>
        <w:rPr>
          <w:rFonts w:hint="eastAsia" w:ascii="宋体" w:hAnsi="宋体" w:cs="宋体"/>
          <w:color w:val="auto"/>
          <w:highlight w:val="none"/>
        </w:rPr>
        <w:t xml:space="preserve">地址：</w:t>
      </w:r>
      <w:r/>
    </w:p>
    <w:p>
      <w:pPr>
        <w:spacing w:line="560" w:lineRule="exact"/>
        <w:rPr>
          <w:rFonts w:ascii="宋体" w:hAnsi="宋体" w:cs="宋体"/>
          <w:color w:val="auto"/>
          <w:highlight w:val="none"/>
        </w:rPr>
      </w:pPr>
      <w:r>
        <w:rPr>
          <w:rFonts w:hint="eastAsia" w:ascii="宋体" w:hAnsi="宋体" w:cs="宋体"/>
          <w:color w:val="auto"/>
          <w:highlight w:val="none"/>
        </w:rPr>
        <w:t xml:space="preserve">姓名：     性别：       年龄：      职务：</w:t>
      </w:r>
      <w:r/>
    </w:p>
    <w:p>
      <w:pPr>
        <w:spacing w:line="560" w:lineRule="exact"/>
        <w:rPr>
          <w:rFonts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 xml:space="preserve">（投标单位名称）</w:t>
      </w:r>
      <w:r>
        <w:rPr>
          <w:rFonts w:hint="eastAsia" w:ascii="宋体" w:hAnsi="宋体" w:cs="宋体"/>
          <w:color w:val="auto"/>
          <w:highlight w:val="none"/>
        </w:rPr>
        <w:t xml:space="preserve">的法定代表人。为参与</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的政府采购活动，</w:t>
      </w:r>
      <w:r>
        <w:rPr>
          <w:rFonts w:hint="eastAsia" w:ascii="宋体" w:hAnsi="宋体" w:cs="宋体"/>
          <w:color w:val="auto"/>
          <w:szCs w:val="20"/>
          <w:highlight w:val="none"/>
        </w:rPr>
        <w:t xml:space="preserve">签署、澄清确认、递交、撤回、修改</w:t>
      </w:r>
      <w:r>
        <w:rPr>
          <w:rFonts w:hint="eastAsia" w:ascii="宋体" w:hAnsi="宋体" w:cs="宋体"/>
          <w:color w:val="auto"/>
          <w:highlight w:val="none"/>
        </w:rPr>
        <w:t xml:space="preserve">上述项目的投标文件、进行合同谈判、签署合同和处理与之有关的一切事务。</w:t>
      </w:r>
      <w:r/>
    </w:p>
    <w:p>
      <w:pPr>
        <w:spacing w:line="560" w:lineRule="exact"/>
        <w:rPr>
          <w:rFonts w:ascii="宋体" w:hAnsi="宋体" w:cs="宋体"/>
          <w:color w:val="auto"/>
          <w:highlight w:val="none"/>
        </w:rPr>
      </w:pPr>
      <w:r>
        <w:rPr>
          <w:rFonts w:hint="eastAsia" w:ascii="宋体" w:hAnsi="宋体" w:cs="宋体"/>
          <w:color w:val="auto"/>
          <w:highlight w:val="none"/>
        </w:rPr>
        <w:t xml:space="preserve">特此证明。</w:t>
      </w:r>
      <w:r/>
    </w:p>
    <w:p>
      <w:pPr>
        <w:spacing w:line="560" w:lineRule="exact"/>
        <w:rPr>
          <w:rFonts w:ascii="宋体" w:hAnsi="宋体" w:cs="宋体"/>
          <w:color w:val="auto"/>
          <w:highlight w:val="none"/>
        </w:rPr>
      </w:pPr>
      <w:r>
        <w:rPr>
          <w:rFonts w:ascii="宋体" w:hAnsi="宋体" w:cs="宋体"/>
          <w:color w:val="auto"/>
          <w:highlight w:val="none"/>
        </w:rPr>
      </w:r>
      <w:r/>
    </w:p>
    <w:p>
      <w:pPr>
        <w:pStyle w:val="1110"/>
        <w:ind w:right="-46"/>
        <w:spacing w:line="583" w:lineRule="auto"/>
        <w:rPr>
          <w:rFonts w:cs="宋体"/>
          <w:color w:val="auto"/>
          <w:spacing w:val="-3"/>
          <w:highlight w:val="none"/>
        </w:rPr>
      </w:pPr>
      <w:r>
        <w:rPr>
          <w:rFonts w:hint="eastAsia" w:cs="宋体"/>
          <w:color w:val="auto"/>
          <w:highlight w:val="none"/>
        </w:rPr>
        <w:t xml:space="preserve">附：</w:t>
      </w:r>
      <w:r>
        <w:rPr>
          <w:rFonts w:hint="eastAsia" w:cs="宋体"/>
          <w:color w:val="auto"/>
          <w:spacing w:val="-3"/>
          <w:highlight w:val="none"/>
        </w:rPr>
        <w:t xml:space="preserve">法</w:t>
      </w:r>
      <w:r>
        <w:rPr>
          <w:rFonts w:hint="eastAsia" w:cs="宋体"/>
          <w:color w:val="auto"/>
          <w:highlight w:val="none"/>
        </w:rPr>
        <w:t xml:space="preserve">定</w:t>
      </w:r>
      <w:r>
        <w:rPr>
          <w:rFonts w:hint="eastAsia" w:cs="宋体"/>
          <w:color w:val="auto"/>
          <w:spacing w:val="-3"/>
          <w:highlight w:val="none"/>
        </w:rPr>
        <w:t xml:space="preserve">代</w:t>
      </w:r>
      <w:r>
        <w:rPr>
          <w:rFonts w:hint="eastAsia" w:cs="宋体"/>
          <w:color w:val="auto"/>
          <w:highlight w:val="none"/>
        </w:rPr>
        <w:t xml:space="preserve">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责人</w:t>
      </w:r>
      <w:r>
        <w:rPr>
          <w:rFonts w:hint="eastAsia" w:cs="宋体"/>
          <w:color w:val="auto"/>
          <w:spacing w:val="-3"/>
          <w:highlight w:val="none"/>
        </w:rPr>
        <w:t xml:space="preserve">）有效期内的身份证正反面电子件。</w:t>
      </w:r>
      <w:r/>
    </w:p>
    <w:tbl>
      <w:tblPr>
        <w:tblStyle w:val="110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tc>
        <w:tc>
          <w:tcPr>
            <w:tcW w:w="4536" w:type="dxa"/>
            <w:textDirection w:val="lrTb"/>
            <w:noWrap w:val="false"/>
          </w:tcPr>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p>
            <w:pPr>
              <w:jc w:val="left"/>
              <w:tabs>
                <w:tab w:val="left" w:pos="5580" w:leader="none"/>
              </w:tabs>
              <w:rPr>
                <w:rFonts w:ascii="宋体" w:hAnsi="宋体" w:cs="宋体"/>
                <w:color w:val="auto"/>
                <w:szCs w:val="20"/>
                <w:highlight w:val="none"/>
              </w:rPr>
            </w:pPr>
            <w:r>
              <w:rPr>
                <w:rFonts w:ascii="宋体" w:hAnsi="宋体" w:cs="宋体"/>
                <w:color w:val="auto"/>
                <w:szCs w:val="20"/>
                <w:highlight w:val="none"/>
              </w:rPr>
            </w:r>
            <w:r/>
          </w:p>
        </w:tc>
      </w:tr>
    </w:tbl>
    <w:p>
      <w:pPr>
        <w:spacing w:line="560" w:lineRule="exact"/>
        <w:rPr>
          <w:rFonts w:ascii="宋体" w:hAnsi="宋体" w:cs="宋体"/>
          <w:color w:val="auto"/>
          <w:highlight w:val="none"/>
        </w:rPr>
      </w:pPr>
      <w:r>
        <w:rPr>
          <w:rFonts w:hint="eastAsia" w:ascii="宋体" w:hAnsi="宋体" w:cs="宋体"/>
          <w:color w:val="auto"/>
          <w:highlight w:val="none"/>
        </w:rPr>
        <w:t xml:space="preserve">                     投标人：（加盖公章）</w:t>
      </w:r>
      <w:r/>
    </w:p>
    <w:p>
      <w:pPr>
        <w:spacing w:line="560" w:lineRule="exact"/>
        <w:rPr>
          <w:rFonts w:ascii="宋体" w:hAnsi="宋体" w:cs="宋体"/>
          <w:color w:val="auto"/>
          <w:highlight w:val="none"/>
        </w:rPr>
      </w:pPr>
      <w:r>
        <w:rPr>
          <w:rFonts w:hint="eastAsia" w:ascii="宋体" w:hAnsi="宋体" w:cs="宋体"/>
          <w:color w:val="auto"/>
          <w:highlight w:val="none"/>
        </w:rPr>
        <w:t xml:space="preserve">                       法定代表人</w:t>
      </w:r>
      <w:r>
        <w:rPr>
          <w:rFonts w:hint="eastAsia" w:ascii="宋体" w:hAnsi="宋体" w:cs="宋体"/>
          <w:color w:val="auto"/>
          <w:szCs w:val="20"/>
          <w:highlight w:val="none"/>
        </w:rPr>
        <w:t xml:space="preserve">签字、签章或印鉴</w:t>
      </w:r>
      <w:r>
        <w:rPr>
          <w:rFonts w:hint="eastAsia" w:ascii="宋体" w:hAnsi="宋体" w:cs="宋体"/>
          <w:color w:val="auto"/>
          <w:highlight w:val="none"/>
        </w:rPr>
        <w:t xml:space="preserve">：</w:t>
      </w:r>
      <w:r/>
    </w:p>
    <w:p>
      <w:pPr>
        <w:ind w:firstLine="4320"/>
        <w:spacing w:line="560" w:lineRule="exact"/>
        <w:rPr>
          <w:rFonts w:ascii="宋体" w:hAnsi="宋体" w:cs="宋体"/>
          <w:color w:val="auto"/>
          <w:highlight w:val="none"/>
        </w:rPr>
      </w:pPr>
      <w:r>
        <w:rPr>
          <w:rFonts w:hint="eastAsia" w:ascii="宋体" w:hAnsi="宋体" w:cs="宋体"/>
          <w:color w:val="auto"/>
          <w:highlight w:val="none"/>
        </w:rPr>
        <w:t xml:space="preserve">日期：    年    月    日</w:t>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jc w:val="left"/>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说明：</w:t>
      </w:r>
      <w:r/>
    </w:p>
    <w:p>
      <w:pPr>
        <w:jc w:val="left"/>
        <w:tabs>
          <w:tab w:val="left" w:pos="5580" w:leader="none"/>
        </w:tabs>
        <w:rPr>
          <w:rFonts w:ascii="宋体" w:hAnsi="宋体" w:cs="宋体"/>
          <w:color w:val="auto"/>
          <w:szCs w:val="20"/>
          <w:highlight w:val="none"/>
        </w:rPr>
      </w:pPr>
      <w:r>
        <w:rPr>
          <w:rFonts w:hint="eastAsia" w:ascii="宋体" w:hAnsi="宋体" w:cs="宋体"/>
          <w:color w:val="auto"/>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s="宋体"/>
          <w:i/>
          <w:color w:val="auto"/>
          <w:szCs w:val="20"/>
          <w:highlight w:val="none"/>
          <w:u w:val="single"/>
        </w:rPr>
      </w:pPr>
      <w:r>
        <w:rPr>
          <w:rFonts w:hint="eastAsia" w:ascii="宋体" w:hAnsi="宋体" w:cs="宋体"/>
          <w:color w:val="auto"/>
          <w:szCs w:val="20"/>
          <w:highlight w:val="none"/>
          <w:lang w:val="en-US" w:eastAsia="zh-CN"/>
        </w:rPr>
        <w:t xml:space="preserve">2</w:t>
      </w:r>
      <w:r>
        <w:rPr>
          <w:rFonts w:hint="eastAsia" w:ascii="宋体" w:hAnsi="宋体" w:cs="宋体"/>
          <w:color w:val="auto"/>
          <w:szCs w:val="20"/>
          <w:highlight w:val="none"/>
        </w:rPr>
        <w:t xml:space="preserve">.供应商为自然人的情形，可不提供本《授权委托书》。</w:t>
      </w:r>
      <w:r/>
    </w:p>
    <w:p>
      <w:pPr>
        <w:jc w:val="left"/>
        <w:widowControl/>
        <w:rPr>
          <w:rFonts w:ascii="宋体" w:hAnsi="宋体" w:cs="宋体"/>
          <w:color w:val="auto"/>
          <w:highlight w:val="none"/>
        </w:rPr>
      </w:pPr>
      <w:r>
        <w:rPr>
          <w:rFonts w:ascii="宋体" w:hAnsi="宋体" w:cs="宋体"/>
          <w:color w:val="auto"/>
          <w:highlight w:val="none"/>
        </w:rPr>
      </w:r>
      <w:r/>
    </w:p>
    <w:p>
      <w:pPr>
        <w:rPr>
          <w:rFonts w:ascii="宋体" w:hAnsi="宋体"/>
          <w:b/>
          <w:color w:val="auto"/>
          <w:highlight w:val="none"/>
        </w:rPr>
        <w:outlineLvl w:val="2"/>
      </w:pPr>
      <w:r>
        <w:rPr>
          <w:rFonts w:hint="eastAsia" w:ascii="宋体" w:hAnsi="宋体"/>
          <w:b/>
          <w:color w:val="auto"/>
          <w:highlight w:val="none"/>
          <w:lang w:val="en-US" w:eastAsia="zh-CN"/>
        </w:rPr>
        <w:t xml:space="preserve">3</w:t>
      </w:r>
      <w:r>
        <w:rPr>
          <w:rFonts w:ascii="宋体" w:hAnsi="宋体"/>
          <w:b/>
          <w:color w:val="auto"/>
          <w:highlight w:val="none"/>
        </w:rPr>
        <w:t xml:space="preserve"> </w:t>
      </w:r>
      <w:r>
        <w:rPr>
          <w:rFonts w:hint="eastAsia" w:ascii="宋体" w:hAnsi="宋体"/>
          <w:b/>
          <w:color w:val="auto"/>
          <w:highlight w:val="none"/>
        </w:rPr>
        <w:t xml:space="preserve">授权委托书（实质性格式）</w:t>
      </w:r>
      <w:r/>
    </w:p>
    <w:p>
      <w:pPr>
        <w:jc w:val="center"/>
        <w:rPr>
          <w:rFonts w:ascii="宋体" w:hAnsi="宋体"/>
          <w:b/>
          <w:color w:val="auto"/>
          <w:sz w:val="32"/>
          <w:szCs w:val="32"/>
          <w:highlight w:val="none"/>
        </w:rPr>
      </w:pPr>
      <w:r>
        <w:rPr>
          <w:rFonts w:ascii="宋体" w:hAnsi="宋体"/>
          <w:b/>
          <w:color w:val="auto"/>
          <w:sz w:val="32"/>
          <w:szCs w:val="32"/>
          <w:highlight w:val="none"/>
        </w:rPr>
      </w:r>
      <w:r/>
    </w:p>
    <w:p>
      <w:pPr>
        <w:pStyle w:val="1289"/>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rPr>
          <w:rFonts w:ascii="宋体" w:hAnsi="宋体" w:cs="宋体"/>
          <w:color w:val="auto"/>
          <w:highlight w:val="none"/>
        </w:rPr>
      </w:pPr>
      <w:r>
        <w:rPr>
          <w:rFonts w:hint="eastAsia" w:ascii="宋体" w:hAnsi="宋体" w:cs="宋体"/>
          <w:color w:val="auto"/>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rPr>
          <w:rFonts w:ascii="宋体" w:hAnsi="宋体" w:cs="宋体"/>
          <w:color w:val="auto"/>
          <w:highlight w:val="none"/>
        </w:rPr>
      </w:pPr>
      <w:r>
        <w:rPr>
          <w:rFonts w:hint="eastAsia" w:ascii="宋体" w:hAnsi="宋体" w:cs="宋体"/>
          <w:color w:val="auto"/>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highlight w:val="none"/>
        </w:rPr>
      </w:pPr>
      <w:r>
        <w:rPr>
          <w:rFonts w:hint="eastAsia" w:ascii="宋体" w:hAnsi="宋体" w:cs="宋体"/>
          <w:color w:val="auto"/>
          <w:highlight w:val="none"/>
        </w:rPr>
        <w:t xml:space="preserve">投标人公章： </w:t>
      </w:r>
      <w:r/>
    </w:p>
    <w:p>
      <w:pPr>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olor w:val="auto"/>
          <w:szCs w:val="20"/>
          <w:highlight w:val="none"/>
        </w:rPr>
        <w:t xml:space="preserve">、签章</w:t>
      </w:r>
      <w:r>
        <w:rPr>
          <w:rFonts w:ascii="宋体" w:hAnsi="宋体"/>
          <w:color w:val="auto"/>
          <w:szCs w:val="20"/>
          <w:highlight w:val="none"/>
        </w:rPr>
        <w:t xml:space="preserve">或</w:t>
      </w:r>
      <w:r>
        <w:rPr>
          <w:rFonts w:hint="eastAsia" w:ascii="宋体" w:hAnsi="宋体"/>
          <w:color w:val="auto"/>
          <w:szCs w:val="20"/>
          <w:highlight w:val="none"/>
        </w:rPr>
        <w:t xml:space="preserve">印鉴</w:t>
      </w:r>
      <w:r>
        <w:rPr>
          <w:rFonts w:hint="eastAsia" w:ascii="宋体" w:hAnsi="宋体"/>
          <w:color w:val="auto"/>
          <w:highlight w:val="none"/>
        </w:rPr>
        <w:t xml:space="preserve">：</w:t>
      </w:r>
      <w:r>
        <w:rPr>
          <w:rFonts w:hint="eastAsia" w:ascii="宋体" w:hAnsi="宋体" w:cs="宋体"/>
          <w:color w:val="auto"/>
          <w:highlight w:val="none"/>
        </w:rPr>
        <w:t xml:space="preserve">                     联系电话：</w:t>
      </w:r>
      <w:r/>
    </w:p>
    <w:p>
      <w:pPr>
        <w:pStyle w:val="1176"/>
        <w:spacing w:line="360" w:lineRule="auto"/>
        <w:rPr>
          <w:rFonts w:hAnsi="宋体"/>
          <w:color w:val="auto"/>
          <w:highlight w:val="none"/>
        </w:rPr>
      </w:pPr>
      <w:r>
        <w:rPr>
          <w:rFonts w:hint="eastAsia" w:hAnsi="宋体"/>
          <w:color w:val="auto"/>
          <w:highlight w:val="none"/>
        </w:rPr>
        <w:t xml:space="preserve">日期：</w:t>
      </w:r>
      <w:r/>
    </w:p>
    <w:p>
      <w:pPr>
        <w:spacing w:line="400" w:lineRule="exact"/>
        <w:rPr>
          <w:rFonts w:ascii="宋体" w:hAnsi="宋体" w:cs="宋体"/>
          <w:color w:val="auto"/>
          <w:highlight w:val="none"/>
        </w:rPr>
      </w:pPr>
      <w:r>
        <w:rPr>
          <w:rFonts w:ascii="宋体" w:hAnsi="宋体" w:cs="宋体"/>
          <w:color w:val="auto"/>
          <w:highlight w:val="none"/>
        </w:rPr>
      </w:r>
      <w:r/>
    </w:p>
    <w:p>
      <w:pPr>
        <w:pStyle w:val="1169"/>
        <w:ind w:right="-46"/>
        <w:spacing w:line="583" w:lineRule="auto"/>
        <w:tabs>
          <w:tab w:val="left" w:pos="567" w:leader="none"/>
        </w:tabs>
        <w:rPr>
          <w:rFonts w:cs="Times New Roman"/>
          <w:color w:val="auto"/>
          <w:sz w:val="24"/>
          <w:szCs w:val="24"/>
          <w:highlight w:val="none"/>
          <w:lang w:val="en-US" w:bidi="ar-SA"/>
        </w:rPr>
      </w:pPr>
      <w:r>
        <w:rPr>
          <w:rFonts w:hint="eastAsia" w:cs="Times New Roman"/>
          <w:color w:val="auto"/>
          <w:sz w:val="24"/>
          <w:szCs w:val="24"/>
          <w:highlight w:val="none"/>
          <w:lang w:val="en-US" w:bidi="ar-SA"/>
        </w:rPr>
        <w:t xml:space="preserve">附：委托代理人（被授权人）有效期内的身份证正反面。</w:t>
      </w:r>
      <w:r/>
    </w:p>
    <w:tbl>
      <w:tblPr>
        <w:tblStyle w:val="110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ascii="宋体" w:hAnsi="宋体"/>
                <w:color w:val="auto"/>
                <w:szCs w:val="24"/>
                <w:highlight w:val="none"/>
              </w:rPr>
            </w:pPr>
            <w:r>
              <w:rPr>
                <w:rFonts w:ascii="宋体" w:hAnsi="宋体"/>
                <w:color w:val="auto"/>
                <w:szCs w:val="24"/>
                <w:highlight w:val="none"/>
              </w:rPr>
            </w:r>
            <w:r/>
          </w:p>
          <w:p>
            <w:pPr>
              <w:jc w:val="left"/>
              <w:tabs>
                <w:tab w:val="left" w:pos="5580" w:leader="none"/>
              </w:tabs>
              <w:rPr>
                <w:rFonts w:ascii="宋体" w:hAnsi="宋体"/>
                <w:color w:val="auto"/>
                <w:szCs w:val="24"/>
                <w:highlight w:val="none"/>
              </w:rPr>
            </w:pPr>
            <w:r>
              <w:rPr>
                <w:rFonts w:ascii="宋体" w:hAnsi="宋体"/>
                <w:color w:val="auto"/>
                <w:szCs w:val="24"/>
                <w:highlight w:val="none"/>
              </w:rPr>
            </w:r>
            <w:r/>
          </w:p>
          <w:p>
            <w:pPr>
              <w:jc w:val="left"/>
              <w:tabs>
                <w:tab w:val="left" w:pos="5580" w:leader="none"/>
              </w:tabs>
              <w:rPr>
                <w:rFonts w:ascii="宋体" w:hAnsi="宋体"/>
                <w:color w:val="auto"/>
                <w:szCs w:val="24"/>
                <w:highlight w:val="none"/>
              </w:rPr>
            </w:pPr>
            <w:r>
              <w:rPr>
                <w:rFonts w:ascii="宋体" w:hAnsi="宋体"/>
                <w:color w:val="auto"/>
                <w:szCs w:val="24"/>
                <w:highlight w:val="none"/>
              </w:rPr>
            </w:r>
            <w:r/>
          </w:p>
        </w:tc>
        <w:tc>
          <w:tcPr>
            <w:tcW w:w="4536" w:type="dxa"/>
            <w:textDirection w:val="lrTb"/>
            <w:noWrap w:val="false"/>
          </w:tcPr>
          <w:p>
            <w:pPr>
              <w:jc w:val="left"/>
              <w:tabs>
                <w:tab w:val="left" w:pos="5580" w:leader="none"/>
              </w:tabs>
              <w:rPr>
                <w:rFonts w:ascii="宋体" w:hAnsi="宋体"/>
                <w:color w:val="auto"/>
                <w:szCs w:val="24"/>
                <w:highlight w:val="none"/>
              </w:rPr>
            </w:pPr>
            <w:r>
              <w:rPr>
                <w:rFonts w:ascii="宋体" w:hAnsi="宋体"/>
                <w:color w:val="auto"/>
                <w:szCs w:val="24"/>
                <w:highlight w:val="none"/>
              </w:rPr>
            </w:r>
            <w:r/>
          </w:p>
          <w:p>
            <w:pPr>
              <w:jc w:val="left"/>
              <w:tabs>
                <w:tab w:val="left" w:pos="5580" w:leader="none"/>
              </w:tabs>
              <w:rPr>
                <w:rFonts w:ascii="宋体" w:hAnsi="宋体"/>
                <w:color w:val="auto"/>
                <w:szCs w:val="24"/>
                <w:highlight w:val="none"/>
              </w:rPr>
            </w:pPr>
            <w:r>
              <w:rPr>
                <w:rFonts w:ascii="宋体" w:hAnsi="宋体"/>
                <w:color w:val="auto"/>
                <w:szCs w:val="24"/>
                <w:highlight w:val="none"/>
              </w:rPr>
            </w:r>
            <w:r/>
          </w:p>
          <w:p>
            <w:pPr>
              <w:jc w:val="left"/>
              <w:tabs>
                <w:tab w:val="left" w:pos="5580" w:leader="none"/>
              </w:tabs>
              <w:rPr>
                <w:rFonts w:ascii="宋体" w:hAnsi="宋体"/>
                <w:color w:val="auto"/>
                <w:szCs w:val="24"/>
                <w:highlight w:val="none"/>
              </w:rPr>
            </w:pPr>
            <w:r>
              <w:rPr>
                <w:rFonts w:ascii="宋体" w:hAnsi="宋体"/>
                <w:color w:val="auto"/>
                <w:szCs w:val="24"/>
                <w:highlight w:val="none"/>
              </w:rPr>
            </w:r>
            <w:r/>
          </w:p>
        </w:tc>
      </w:tr>
    </w:tbl>
    <w:p>
      <w:pPr>
        <w:pStyle w:val="1169"/>
        <w:ind w:right="-46"/>
        <w:spacing w:line="583" w:lineRule="auto"/>
        <w:tabs>
          <w:tab w:val="left" w:pos="567" w:leader="none"/>
        </w:tabs>
        <w:rPr>
          <w:rFonts w:hint="default" w:eastAsia="宋体"/>
          <w:b/>
          <w:bCs/>
          <w:color w:val="auto"/>
          <w:sz w:val="24"/>
          <w:szCs w:val="24"/>
          <w:highlight w:val="none"/>
          <w:lang w:val="en-US" w:eastAsia="zh-CN"/>
        </w:rPr>
      </w:pPr>
      <w:r>
        <w:rPr>
          <w:rFonts w:hint="eastAsia"/>
          <w:b/>
          <w:bCs/>
          <w:color w:val="auto"/>
          <w:sz w:val="24"/>
          <w:szCs w:val="24"/>
          <w:highlight w:val="none"/>
        </w:rPr>
        <w:t xml:space="preserve">投标人近三个月内任意一个月（自开标之日往前推）为其缴纳社保的</w:t>
      </w:r>
      <w:r>
        <w:rPr>
          <w:rFonts w:hint="eastAsia"/>
          <w:b/>
          <w:bCs/>
          <w:color w:val="auto"/>
          <w:sz w:val="24"/>
          <w:szCs w:val="24"/>
          <w:highlight w:val="none"/>
          <w:lang w:val="en-US" w:eastAsia="zh-CN"/>
        </w:rPr>
        <w:t xml:space="preserve">缴费证明。</w:t>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hint="eastAsia" w:ascii="宋体" w:hAnsi="宋体" w:cs="宋体"/>
          <w:color w:val="auto"/>
          <w:szCs w:val="24"/>
          <w:highlight w:val="none"/>
        </w:rPr>
        <w:t xml:space="preserve">备注：</w:t>
      </w:r>
      <w:r/>
    </w:p>
    <w:p>
      <w:pPr>
        <w:rPr>
          <w:rFonts w:ascii="宋体" w:hAnsi="宋体" w:cs="宋体"/>
          <w:color w:val="auto"/>
          <w:szCs w:val="24"/>
          <w:highlight w:val="none"/>
        </w:rPr>
      </w:pPr>
      <w:r>
        <w:rPr>
          <w:rFonts w:hint="eastAsia" w:ascii="宋体" w:hAnsi="宋体" w:cs="宋体"/>
          <w:color w:val="auto"/>
          <w:szCs w:val="24"/>
          <w:highlight w:val="none"/>
        </w:rPr>
        <w:t xml:space="preserve">1.法定代表人参加投标时，不需要提供本授权委托书，需投标本人身份证。</w:t>
      </w:r>
      <w:r/>
    </w:p>
    <w:p>
      <w:pPr>
        <w:pStyle w:val="1289"/>
        <w:spacing w:line="360" w:lineRule="exact"/>
        <w:rPr>
          <w:rFonts w:cs="宋体"/>
          <w:color w:val="auto"/>
          <w:sz w:val="24"/>
          <w:highlight w:val="none"/>
        </w:rPr>
      </w:pPr>
      <w:r>
        <w:rPr>
          <w:rFonts w:hint="eastAsia" w:cs="宋体"/>
          <w:color w:val="auto"/>
          <w:sz w:val="24"/>
          <w:highlight w:val="none"/>
        </w:rPr>
        <w:t xml:space="preserve">2.投标人为自然人的情形，可不提供本《授权委托书》。</w:t>
      </w:r>
      <w:r/>
    </w:p>
    <w:p>
      <w:pPr>
        <w:jc w:val="left"/>
        <w:widowControl/>
        <w:rPr>
          <w:rFonts w:ascii="宋体" w:hAnsi="宋体"/>
          <w:color w:val="auto"/>
          <w:szCs w:val="24"/>
          <w:highlight w:val="none"/>
        </w:rPr>
      </w:pPr>
      <w:r>
        <w:rPr>
          <w:rFonts w:ascii="宋体" w:hAnsi="宋体"/>
          <w:color w:val="auto"/>
          <w:szCs w:val="24"/>
          <w:highlight w:val="none"/>
        </w:rPr>
      </w:r>
      <w:r/>
    </w:p>
    <w:p>
      <w:pPr>
        <w:rPr>
          <w:rFonts w:ascii="宋体" w:hAnsi="宋体" w:cs="宋体"/>
          <w:color w:val="auto"/>
          <w:highlight w:val="none"/>
        </w:rPr>
      </w:pPr>
      <w:r>
        <w:rPr>
          <w:rFonts w:ascii="宋体" w:hAnsi="宋体" w:cs="宋体"/>
          <w:color w:val="auto"/>
          <w:highlight w:val="none"/>
        </w:rPr>
        <w:br w:type="page" w:clear="all"/>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  政府采购供应商信用承诺书</w:t>
      </w:r>
      <w:r>
        <w:rPr>
          <w:rFonts w:hint="eastAsia" w:ascii="宋体" w:hAnsi="宋体" w:cs="宋体"/>
          <w:color w:val="auto"/>
          <w:szCs w:val="20"/>
          <w:highlight w:val="none"/>
        </w:rPr>
        <w:t xml:space="preserve">（实质性格式）</w:t>
      </w:r>
      <w:r/>
    </w:p>
    <w:p>
      <w:pPr>
        <w:ind w:firstLine="321"/>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321"/>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政府采购供应商信用承诺书</w:t>
      </w:r>
      <w:r/>
    </w:p>
    <w:p>
      <w:pPr>
        <w:ind w:firstLine="640"/>
        <w:rPr>
          <w:rFonts w:ascii="宋体" w:hAnsi="宋体" w:cs="宋体"/>
          <w:color w:val="auto"/>
          <w:highlight w:val="none"/>
        </w:rPr>
      </w:pPr>
      <w:r>
        <w:rPr>
          <w:rFonts w:ascii="宋体" w:hAnsi="宋体" w:cs="宋体"/>
          <w:color w:val="auto"/>
          <w:highlight w:val="none"/>
        </w:rPr>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五、承诺本单位自觉接受行政管理部门、行业组织、社会公众、新闻舆论的监督。 </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七、承诺本单位在信用中国（江苏）网站中无违法违规、较重或严重失信记录。 </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八、承诺本单位提出政府采购质疑和投诉坚持依法依规、诚实信用原则。</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九、根据政府采购相关法律法规的规定需要作出的其他承诺。 </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auto"/>
          <w:highlight w:val="none"/>
        </w:rPr>
      </w:pPr>
      <w:r>
        <w:rPr>
          <w:rFonts w:hint="eastAsia" w:ascii="宋体" w:hAnsi="宋体" w:cs="宋体"/>
          <w:color w:val="auto"/>
          <w:highlight w:val="none"/>
        </w:rPr>
        <w:t xml:space="preserve">十一、承诺本单位同意将以上承诺事项上网公示，违背承诺约定行为将作为失信信息，记录到常州市公共信用信息系统，并予以公开。</w:t>
      </w:r>
      <w:r/>
    </w:p>
    <w:p>
      <w:pPr>
        <w:pStyle w:val="1222"/>
        <w:ind w:right="1200" w:firstLine="2880"/>
        <w:jc w:val="both"/>
        <w:spacing w:line="276" w:lineRule="auto"/>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：____________</w:t>
      </w:r>
      <w:r/>
    </w:p>
    <w:p>
      <w:pPr>
        <w:spacing w:before="25" w:after="25"/>
        <w:rPr>
          <w:rFonts w:ascii="宋体" w:hAnsi="宋体" w:cs="宋体"/>
          <w:color w:val="auto"/>
          <w:highlight w:val="none"/>
          <w:lang w:val="zh-CN"/>
        </w:rPr>
      </w:pPr>
      <w:r>
        <w:rPr>
          <w:rFonts w:hint="eastAsia" w:ascii="宋体" w:hAnsi="宋体" w:cs="宋体"/>
          <w:color w:val="auto"/>
          <w:szCs w:val="20"/>
          <w:highlight w:val="none"/>
        </w:rPr>
        <w:t xml:space="preserve">日期：_____年______月______日   </w:t>
      </w:r>
      <w:r/>
    </w:p>
    <w:p>
      <w:pPr>
        <w:pStyle w:val="1130"/>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780" w:name="_Hlt520350918"/>
      <w:r/>
      <w:bookmarkEnd w:id="780"/>
      <w:r/>
      <w:bookmarkStart w:id="781" w:name="_Hlt520355504"/>
      <w:r/>
      <w:bookmarkEnd w:id="781"/>
      <w:r/>
      <w:bookmarkStart w:id="782" w:name="_Hlt520274121"/>
      <w:r/>
      <w:bookmarkEnd w:id="782"/>
      <w:r/>
      <w:bookmarkStart w:id="783" w:name="_Hlt520274065"/>
      <w:r/>
      <w:bookmarkEnd w:id="783"/>
      <w:r/>
      <w:bookmarkStart w:id="784" w:name="_Hlt520274407"/>
      <w:r/>
      <w:bookmarkEnd w:id="784"/>
      <w:r/>
      <w:bookmarkStart w:id="785" w:name="_Hlt520273711"/>
      <w:r/>
      <w:bookmarkEnd w:id="785"/>
      <w:r/>
      <w:bookmarkStart w:id="786" w:name="_Hlt520343392"/>
      <w:r/>
      <w:bookmarkEnd w:id="786"/>
      <w:r/>
      <w:bookmarkStart w:id="787" w:name="_Hlt520274393"/>
      <w:r/>
      <w:bookmarkEnd w:id="787"/>
      <w:r/>
      <w:bookmarkStart w:id="788" w:name="_Hlt520271212"/>
      <w:r/>
      <w:bookmarkEnd w:id="788"/>
      <w:r/>
      <w:bookmarkStart w:id="789" w:name="_Hlt520343000"/>
      <w:r/>
      <w:bookmarkEnd w:id="789"/>
      <w:r/>
      <w:bookmarkStart w:id="790" w:name="_Toc150774762"/>
      <w:r/>
      <w:bookmarkStart w:id="791" w:name="_Toc265228395"/>
      <w:r/>
      <w:bookmarkStart w:id="792" w:name="_Toc305158825"/>
      <w:r/>
      <w:bookmarkStart w:id="793" w:name="_Toc150480795"/>
      <w:r/>
      <w:bookmarkStart w:id="794" w:name="_Toc520356218"/>
      <w:r/>
      <w:bookmarkStart w:id="795" w:name="_Toc195842922"/>
      <w:r/>
      <w:bookmarkStart w:id="796" w:name="_Toc226337253"/>
      <w:r/>
      <w:bookmarkStart w:id="797" w:name="_Ref467988705"/>
      <w:r/>
      <w:bookmarkStart w:id="798" w:name="_Toc264969247"/>
      <w:r/>
      <w:bookmarkStart w:id="799" w:name="_Toc480942350"/>
      <w:r/>
      <w:bookmarkStart w:id="800" w:name="_Toc226309801"/>
      <w:r/>
      <w:bookmarkStart w:id="801" w:name="_Toc127151557"/>
      <w:r/>
      <w:bookmarkStart w:id="802" w:name="_Toc305158899"/>
      <w:r/>
      <w:bookmarkStart w:id="803" w:name="_Toc226965830"/>
      <w:r/>
      <w:bookmarkStart w:id="804" w:name="_Toc142311059"/>
      <w:r/>
      <w:bookmarkStart w:id="805" w:name="_Toc226965747"/>
      <w:r>
        <w:rPr>
          <w:color w:val="auto"/>
          <w:highlight w:val="none"/>
        </w:rPr>
        <w:br w:type="page" w:clear="all"/>
      </w:r>
      <w:r/>
    </w:p>
    <w:p>
      <w:pPr>
        <w:jc w:val="left"/>
        <w:widowControl/>
        <w:rPr>
          <w:rFonts w:ascii="宋体" w:hAnsi="宋体" w:cs="宋体"/>
          <w:color w:val="auto"/>
          <w:szCs w:val="20"/>
          <w:highlight w:val="none"/>
        </w:rPr>
      </w:pPr>
      <w:r>
        <w:rPr>
          <w:rFonts w:ascii="宋体" w:hAnsi="宋体" w:cs="宋体"/>
          <w:color w:val="auto"/>
          <w:szCs w:val="20"/>
          <w:highlight w:val="none"/>
        </w:rPr>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
    </w:p>
    <w:p>
      <w:pPr>
        <w:rPr>
          <w:rFonts w:ascii="宋体" w:hAnsi="宋体" w:cs="宋体"/>
          <w:color w:val="auto"/>
          <w:szCs w:val="20"/>
          <w:highlight w:val="none"/>
        </w:rPr>
        <w:outlineLvl w:val="2"/>
      </w:pPr>
      <w:r/>
      <w:bookmarkStart w:id="806" w:name="_Toc141182325"/>
      <w:r/>
      <w:bookmarkEnd w:id="806"/>
      <w:r>
        <w:rPr>
          <w:rFonts w:hint="eastAsia" w:ascii="宋体" w:hAnsi="宋体" w:cs="宋体"/>
          <w:color w:val="auto"/>
          <w:szCs w:val="20"/>
          <w:highlight w:val="none"/>
          <w:lang w:val="en-US" w:eastAsia="zh-CN"/>
        </w:rPr>
        <w:t xml:space="preserve">5</w:t>
      </w:r>
      <w:r>
        <w:rPr>
          <w:rFonts w:hint="eastAsia" w:ascii="宋体" w:hAnsi="宋体" w:cs="宋体"/>
          <w:color w:val="auto"/>
          <w:szCs w:val="20"/>
          <w:highlight w:val="none"/>
        </w:rPr>
        <w:t xml:space="preserve">  开标一览表（实质性格式）</w:t>
      </w:r>
      <w:r/>
    </w:p>
    <w:p>
      <w:pPr>
        <w:jc w:val="center"/>
        <w:spacing w:line="360" w:lineRule="exact"/>
        <w:rPr>
          <w:rFonts w:ascii="宋体" w:hAnsi="宋体" w:cs="宋体"/>
          <w:b/>
          <w:color w:val="auto"/>
          <w:sz w:val="36"/>
          <w:szCs w:val="36"/>
          <w:highlight w:val="none"/>
        </w:rPr>
      </w:pPr>
      <w:r/>
      <w:bookmarkStart w:id="807" w:name="_Toc164608672"/>
      <w:r/>
      <w:bookmarkEnd w:id="807"/>
      <w:r/>
      <w:bookmarkStart w:id="808" w:name="_Toc164608827"/>
      <w:r/>
      <w:bookmarkEnd w:id="808"/>
      <w:r/>
      <w:bookmarkStart w:id="809" w:name="_Toc226965748"/>
      <w:r/>
      <w:bookmarkEnd w:id="809"/>
      <w:r/>
      <w:bookmarkStart w:id="810" w:name="_Toc195842923"/>
      <w:r/>
      <w:bookmarkEnd w:id="810"/>
      <w:r/>
      <w:bookmarkStart w:id="811" w:name="_Toc226309802"/>
      <w:r/>
      <w:bookmarkEnd w:id="811"/>
      <w:r/>
      <w:bookmarkStart w:id="812" w:name="_Toc305158826"/>
      <w:r/>
      <w:bookmarkEnd w:id="812"/>
      <w:r/>
      <w:bookmarkStart w:id="813" w:name="_Toc264969248"/>
      <w:r/>
      <w:bookmarkEnd w:id="813"/>
      <w:r/>
      <w:bookmarkStart w:id="814" w:name="_Toc305158900"/>
      <w:r/>
      <w:bookmarkEnd w:id="814"/>
      <w:r/>
      <w:bookmarkStart w:id="815" w:name="_Toc226337254"/>
      <w:r/>
      <w:bookmarkEnd w:id="815"/>
      <w:r/>
      <w:bookmarkStart w:id="816" w:name="_Toc265228396"/>
      <w:r/>
      <w:bookmarkEnd w:id="816"/>
      <w:r/>
      <w:bookmarkStart w:id="817" w:name="_Toc226965831"/>
      <w:r/>
      <w:bookmarkEnd w:id="817"/>
      <w:r>
        <w:rPr>
          <w:rFonts w:hint="eastAsia" w:ascii="宋体" w:hAnsi="宋体" w:cs="宋体"/>
          <w:b/>
          <w:color w:val="auto"/>
          <w:sz w:val="36"/>
          <w:szCs w:val="36"/>
          <w:highlight w:val="none"/>
        </w:rPr>
        <w:t xml:space="preserve">开标一览表</w:t>
      </w:r>
      <w:r/>
    </w:p>
    <w:p>
      <w:pPr>
        <w:jc w:val="left"/>
        <w:tabs>
          <w:tab w:val="left" w:pos="1800" w:leader="none"/>
          <w:tab w:val="left" w:pos="5580" w:leader="none"/>
        </w:tabs>
        <w:rPr>
          <w:rFonts w:ascii="宋体" w:hAnsi="宋体" w:cs="宋体"/>
          <w:i/>
          <w:color w:val="auto"/>
          <w:highlight w:val="none"/>
        </w:rPr>
      </w:pPr>
      <w:r>
        <w:rPr>
          <w:rFonts w:ascii="宋体" w:hAnsi="宋体" w:cs="宋体"/>
          <w:i/>
          <w:color w:val="auto"/>
          <w:highlight w:val="none"/>
        </w:rPr>
      </w:r>
      <w:r/>
    </w:p>
    <w:p>
      <w:pPr>
        <w:ind w:firstLine="240"/>
        <w:jc w:val="left"/>
        <w:tabs>
          <w:tab w:val="left" w:pos="1800" w:leader="none"/>
          <w:tab w:val="left" w:pos="5580" w:leader="none"/>
        </w:tabs>
        <w:rPr>
          <w:rFonts w:ascii="宋体" w:hAnsi="宋体" w:cs="宋体"/>
          <w:color w:val="auto"/>
          <w:highlight w:val="none"/>
        </w:rPr>
      </w:pPr>
      <w:r>
        <w:rPr>
          <w:rFonts w:ascii="宋体" w:hAnsi="宋体" w:cs="宋体"/>
          <w:color w:val="auto"/>
          <w:highlight w:val="none"/>
        </w:rPr>
      </w:r>
      <w:r/>
    </w:p>
    <w:p>
      <w:pPr>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p>
    <w:tbl>
      <w:tblPr>
        <w:tblStyle w:val="1109"/>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1"/>
        <w:gridCol w:w="2803"/>
        <w:gridCol w:w="1504"/>
        <w:gridCol w:w="3525"/>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p>
        </w:tc>
        <w:tc>
          <w:tcPr>
            <w:tcW w:w="1182" w:type="dxa"/>
            <w:vAlign w:val="center"/>
            <w:textDirection w:val="lrTb"/>
            <w:noWrap w:val="false"/>
          </w:tcPr>
          <w:p>
            <w:pPr>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jc w:val="left"/>
        <w:rPr>
          <w:rFonts w:ascii="宋体" w:hAnsi="宋体"/>
          <w:color w:val="000000"/>
          <w:sz w:val="24"/>
          <w:highlight w:val="none"/>
        </w:rPr>
      </w:pPr>
      <w:r>
        <w:rPr>
          <w:rFonts w:ascii="宋体" w:hAnsi="宋体"/>
          <w:color w:val="000000"/>
          <w:sz w:val="24"/>
          <w:highlight w:val="none"/>
        </w:rPr>
      </w:r>
      <w:r/>
    </w:p>
    <w:p>
      <w:pPr>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p>
    <w:p>
      <w:pPr>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p>
    <w:p>
      <w:pPr>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p>
    <w:p>
      <w:pPr>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p>
    <w:p>
      <w:pPr>
        <w:spacing w:before="25" w:after="25"/>
        <w:rPr>
          <w:rFonts w:ascii="宋体" w:hAnsi="宋体" w:cs="宋体"/>
          <w:color w:val="auto"/>
          <w:highlight w:val="none"/>
          <w:lang w:val="zh-CN"/>
        </w:rPr>
      </w:pPr>
      <w:r>
        <w:rPr>
          <w:rFonts w:hint="eastAsia" w:ascii="宋体" w:hAnsi="宋体" w:cs="宋体"/>
          <w:color w:val="auto"/>
          <w:highlight w:val="none"/>
          <w:lang w:val="zh-CN"/>
        </w:rPr>
        <w:t xml:space="preserve">                         </w:t>
      </w:r>
      <w:r/>
    </w:p>
    <w:p>
      <w:pPr>
        <w:jc w:val="left"/>
        <w:widowControl/>
        <w:rPr>
          <w:rFonts w:ascii="宋体" w:hAnsi="宋体" w:cs="宋体"/>
          <w:color w:val="auto"/>
          <w:szCs w:val="20"/>
          <w:highlight w:val="none"/>
        </w:rPr>
      </w:pPr>
      <w:r/>
      <w:bookmarkStart w:id="818" w:name="_Toc265228397"/>
      <w:r/>
      <w:bookmarkStart w:id="819" w:name="_Toc150480796"/>
      <w:r/>
      <w:bookmarkStart w:id="820" w:name="_Toc305158901"/>
      <w:r/>
      <w:bookmarkStart w:id="821" w:name="_Toc226309803"/>
      <w:r/>
      <w:bookmarkStart w:id="822" w:name="_Toc264969249"/>
      <w:r/>
      <w:bookmarkStart w:id="823" w:name="_Toc127151558"/>
      <w:r/>
      <w:bookmarkStart w:id="824" w:name="_Toc226337255"/>
      <w:r/>
      <w:bookmarkStart w:id="825" w:name="_Toc305158827"/>
      <w:r/>
      <w:bookmarkStart w:id="826" w:name="_Toc150774763"/>
      <w:r/>
      <w:bookmarkStart w:id="827" w:name="_Toc226965749"/>
      <w:r/>
      <w:bookmarkStart w:id="828" w:name="_Toc195842924"/>
      <w:r/>
      <w:bookmarkStart w:id="829" w:name="_Toc226965832"/>
      <w:r/>
      <w:bookmarkStart w:id="830" w:name="_Toc142311060"/>
      <w:r>
        <w:rPr>
          <w:color w:val="auto"/>
          <w:highlight w:val="none"/>
        </w:rPr>
        <w:br w:type="page" w:clear="all"/>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
    </w:p>
    <w:p>
      <w:pPr>
        <w:ind w:firstLine="630"/>
        <w:tabs>
          <w:tab w:val="left" w:pos="1800" w:leader="none"/>
          <w:tab w:val="left" w:pos="5580" w:leader="none"/>
        </w:tabs>
        <w:rPr>
          <w:color w:val="auto"/>
          <w:sz w:val="24"/>
          <w:szCs w:val="20"/>
          <w:highlight w:val="none"/>
        </w:rPr>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pPr>
      <w:r/>
      <w:bookmarkStart w:id="831" w:name="_Toc141182327"/>
      <w:r/>
      <w:bookmarkEnd w:id="831"/>
      <w:r/>
      <w:bookmarkStart w:id="832" w:name="_Toc305158830"/>
      <w:r/>
      <w:bookmarkStart w:id="833" w:name="_Toc127151562"/>
      <w:r/>
      <w:bookmarkStart w:id="834" w:name="_Toc150480798"/>
      <w:r/>
      <w:bookmarkStart w:id="835" w:name="_Toc264969252"/>
      <w:r/>
      <w:bookmarkStart w:id="836" w:name="_Toc305158904"/>
      <w:r/>
      <w:bookmarkStart w:id="837" w:name="_Toc150774765"/>
      <w:r/>
      <w:bookmarkStart w:id="838" w:name="_Toc226965835"/>
      <w:r/>
      <w:bookmarkStart w:id="839" w:name="_Toc226965752"/>
      <w:r/>
      <w:bookmarkStart w:id="840" w:name="_Toc226337258"/>
      <w:r/>
      <w:bookmarkStart w:id="841" w:name="_Toc195842927"/>
      <w:r/>
      <w:bookmarkStart w:id="842" w:name="_Toc142311062"/>
      <w:r/>
      <w:bookmarkStart w:id="843" w:name="_Toc265228400"/>
      <w:r/>
      <w:bookmarkStart w:id="844" w:name="_Toc226309806"/>
      <w:r/>
      <w:bookmarkStart w:id="845" w:name="_Toc226965834"/>
      <w:r/>
      <w:bookmarkStart w:id="846" w:name="_Toc195842926"/>
      <w:r/>
      <w:bookmarkStart w:id="847" w:name="_Toc305158829"/>
      <w:r/>
      <w:bookmarkStart w:id="848" w:name="_Toc226965751"/>
      <w:r/>
      <w:bookmarkStart w:id="849" w:name="_Toc264969251"/>
      <w:r/>
      <w:bookmarkStart w:id="850" w:name="_Toc226309805"/>
      <w:r/>
      <w:bookmarkStart w:id="851" w:name="_Toc127151561"/>
      <w:r/>
      <w:bookmarkStart w:id="852" w:name="_Toc305158903"/>
      <w:r/>
      <w:bookmarkStart w:id="853" w:name="_Toc150774764"/>
      <w:r/>
      <w:bookmarkStart w:id="854" w:name="_Toc150480797"/>
      <w:r/>
      <w:bookmarkStart w:id="855" w:name="_Toc142311061"/>
      <w:r/>
      <w:bookmarkStart w:id="856" w:name="_Toc265228399"/>
      <w:r/>
      <w:bookmarkStart w:id="857" w:name="_Toc226337257"/>
      <w:r/>
      <w:r/>
    </w:p>
    <w:p>
      <w:pPr>
        <w:rPr>
          <w:rFonts w:ascii="宋体" w:hAnsi="宋体" w:cs="宋体"/>
          <w:color w:val="auto"/>
          <w:szCs w:val="20"/>
          <w:highlight w:val="none"/>
        </w:rPr>
        <w:outlineLvl w:val="2"/>
      </w:pPr>
      <w:r>
        <w:rPr>
          <w:rFonts w:hint="eastAsia" w:ascii="宋体" w:hAnsi="宋体" w:cs="宋体"/>
          <w:color w:val="auto"/>
          <w:szCs w:val="20"/>
          <w:highlight w:val="none"/>
          <w:lang w:val="en-US" w:eastAsia="zh-CN"/>
        </w:rPr>
        <w:t xml:space="preserve">6</w:t>
      </w:r>
      <w:r>
        <w:rPr>
          <w:rFonts w:hint="eastAsia" w:ascii="宋体" w:hAnsi="宋体" w:cs="宋体"/>
          <w:color w:val="auto"/>
          <w:szCs w:val="20"/>
          <w:highlight w:val="none"/>
        </w:rPr>
        <w:t xml:space="preserve">  投标分项报价表（实质性格式）</w:t>
      </w:r>
      <w:r/>
    </w:p>
    <w:p>
      <w:pPr>
        <w:jc w:val="center"/>
        <w:spacing w:line="360" w:lineRule="exact"/>
        <w:rPr>
          <w:rFonts w:hint="eastAsia"/>
          <w:b/>
          <w:color w:val="auto"/>
          <w:sz w:val="32"/>
          <w:szCs w:val="32"/>
          <w:highlight w:val="none"/>
        </w:rPr>
      </w:pPr>
      <w:r>
        <w:rPr>
          <w:rFonts w:hint="eastAsia"/>
          <w:b/>
          <w:color w:val="auto"/>
          <w:sz w:val="32"/>
          <w:szCs w:val="32"/>
          <w:highlight w:val="none"/>
        </w:rPr>
        <w:t xml:space="preserve">投标分项报价表</w:t>
      </w:r>
      <w:r/>
    </w:p>
    <w:p>
      <w:pPr>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项目编号/包号：___________   项目名称：__________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报价单位：人民币（元）</w:t>
      </w:r>
      <w:r/>
    </w:p>
    <w:tbl>
      <w:tblPr>
        <w:tblStyle w:val="1109"/>
        <w:tblW w:w="120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3998"/>
        <w:gridCol w:w="665"/>
        <w:gridCol w:w="616"/>
        <w:gridCol w:w="1825"/>
        <w:gridCol w:w="1283"/>
        <w:gridCol w:w="1512"/>
        <w:gridCol w:w="1457"/>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含税全费用单价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（控制价单价）</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控制价合价（元）</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含税全费用单价（投标单价）</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投标合价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箭头信号灯FX300L-3-3L（LED）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全色信号灯JX300L-3-3L（LED）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箭头信号灯FX400L-3-3L（LED）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全色信号灯JX400L-3-3L（LED）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人行信号灯JX-300L－2-2L（LED）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太阳能黄闪信号灯（LED）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太阳能频闪信号灯（LED）</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RVV4*1.5mm控制电缆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8.81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10572.00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YJV3*10mm2电源电缆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38.80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信号控制仪（普通3A）</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4235.00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Φ50mm增强塑料管</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Φ75mm增强塑料管（过路牵引管）</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m..孔</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Φ159mm单弯臂信号灯杆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4536.65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22683.25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Φ159mm单弯臂信号灯杆钢筋砼基础12000*1200*1200mm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1836.55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9182.75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Φ320八角信号灯杆长8M钢筋砼基础1500*1200*2000mm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4506.78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22533.90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人工挖土</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4070.00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500*500检修小方井</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旧信号灯杆拆、安费</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断路器、包布、保险丝等辅助材料、设备</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停车位划线（热熔漆、5000*2500*150mm）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120.55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21699.00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道路分隔实线、中心 边单线（热熔漆、15cm宽）</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8.87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29271.00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车道分隔虚线（热熔漆、宽15cm、2*4m或4*6m）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15345.00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横道线（人行横道线、停止线、导流线等）</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140800.00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直行箭头（热熔漆、L=6m）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390.55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6639.35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330.69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7275.18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直行转弯箭头（热熔漆、L=6m）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450.33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5403.96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左加右转弯箭头（热熔漆、L=6m）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调头箭头（热熔漆、L=6m）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385.45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3083.60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菱形预告标志(1*2.5m)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235.78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2829.36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八角标志牌¢0.8m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22050.00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大型指路、分道标志3.8*2.3</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警告标志：三角L：1.3</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小型指路标志2.76*1.2</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10560.00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禁令标志¢1.2m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833.00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46648.00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辅助标志0.8*0.3</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非标准尺寸标志牌</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612.00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159120.00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减速垫（含安装件）</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广角镜¢1.0m</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2268.00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标杆立杆¢114**4*4.5</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标杆立杆¢89**4*3.5</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标杆¢159**5*6.5-单弯杆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标杆¢219-3F*5*8.5</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9560.00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标志牌改版面（3M反光膜）</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21560.00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警示柱¢114**4.5*1.2</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城市道路中心隔离护栏（蓝白）</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城市道路机非隔离护栏（蓝白）</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14450.00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城市道路中心隔离护栏（广玉兰）</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城市道路机非隔离护栏（广玉兰）</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城市道路中心隔离护栏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路名牌含杆件¢89*4*3.5</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80000.00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80000.00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控制价</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1381974.35 </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投标报价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20"/>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注：1.本表应按包分别填写。</w:t>
      </w:r>
      <w:r/>
    </w:p>
    <w:p>
      <w:pPr>
        <w:ind w:firstLine="84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2.如果不提供分项报价将视为没有实质性响应招标文件。</w:t>
      </w:r>
      <w:r/>
    </w:p>
    <w:p>
      <w:pPr>
        <w:ind w:firstLine="84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3.本表行数可以按照项目分项情况增加。</w:t>
      </w:r>
      <w:r/>
    </w:p>
    <w:p>
      <w:pPr>
        <w:ind w:firstLine="84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4.上述各项的详细规格、技术参数如表格中填写不下的，可以逐项另页描述。</w:t>
      </w:r>
      <w:r/>
    </w:p>
    <w:p>
      <w:pPr>
        <w:ind w:firstLine="7770"/>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投标人名称（加盖公章）：___________</w:t>
      </w:r>
      <w:r/>
    </w:p>
    <w:p>
      <w:pPr>
        <w:ind w:firstLine="7770"/>
        <w:jc w:val="left"/>
        <w:spacing w:line="360" w:lineRule="auto"/>
        <w:tabs>
          <w:tab w:val="left" w:pos="1800" w:leader="none"/>
          <w:tab w:val="left" w:pos="5580" w:leader="none"/>
        </w:tabs>
        <w:rPr>
          <w:rFonts w:ascii="宋体" w:hAnsi="宋体"/>
          <w:color w:val="auto"/>
          <w:sz w:val="24"/>
          <w:szCs w:val="20"/>
          <w:highlight w:val="none"/>
        </w:rPr>
      </w:pPr>
      <w:r>
        <w:rPr>
          <w:rFonts w:hint="eastAsia" w:ascii="宋体" w:hAnsi="宋体" w:eastAsia="宋体" w:cs="宋体"/>
          <w:color w:val="auto"/>
          <w:sz w:val="21"/>
          <w:szCs w:val="21"/>
          <w:highlight w:val="none"/>
        </w:rPr>
        <w:t xml:space="preserve">日期：___________年______月______日   </w:t>
      </w:r>
      <w:r>
        <w:rPr>
          <w:rFonts w:ascii="宋体" w:hAnsi="宋体"/>
          <w:color w:val="auto"/>
          <w:sz w:val="24"/>
          <w:szCs w:val="20"/>
          <w:highlight w:val="none"/>
        </w:rPr>
        <w:t xml:space="preserve"> </w:t>
      </w:r>
      <w:r/>
    </w:p>
    <w:p>
      <w:pPr>
        <w:ind w:firstLine="420"/>
        <w:jc w:val="left"/>
        <w:tabs>
          <w:tab w:val="left" w:pos="1800" w:leader="none"/>
          <w:tab w:val="left" w:pos="5580" w:leader="none"/>
        </w:tabs>
        <w:rPr>
          <w:rFonts w:hint="eastAsia" w:ascii="宋体" w:hAnsi="宋体" w:eastAsia="宋体" w:cs="宋体"/>
          <w:color w:val="auto"/>
          <w:sz w:val="21"/>
          <w:szCs w:val="21"/>
          <w:highlight w:val="none"/>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color w:val="auto"/>
          <w:sz w:val="21"/>
          <w:szCs w:val="21"/>
          <w:highlight w:val="none"/>
        </w:rPr>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
    </w:p>
    <w:p>
      <w:pPr>
        <w:rPr>
          <w:rFonts w:hint="eastAsia" w:ascii="宋体" w:hAnsi="宋体" w:cs="宋体"/>
          <w:color w:val="auto"/>
          <w:szCs w:val="20"/>
          <w:highlight w:val="none"/>
        </w:rPr>
        <w:outlineLvl w:val="2"/>
      </w:pPr>
      <w:r>
        <w:rPr>
          <w:rFonts w:hint="eastAsia" w:ascii="宋体" w:hAnsi="宋体" w:cs="宋体"/>
          <w:color w:val="auto"/>
          <w:szCs w:val="20"/>
          <w:highlight w:val="none"/>
        </w:rPr>
      </w:r>
      <w:r/>
    </w:p>
    <w:p>
      <w:pPr>
        <w:rPr>
          <w:rFonts w:ascii="宋体" w:hAnsi="宋体" w:cs="宋体"/>
          <w:color w:val="auto"/>
          <w:szCs w:val="20"/>
          <w:highlight w:val="none"/>
        </w:rPr>
        <w:outlineLvl w:val="2"/>
      </w:pPr>
      <w:r>
        <w:rPr>
          <w:rFonts w:hint="eastAsia" w:ascii="宋体" w:hAnsi="宋体" w:cs="宋体"/>
          <w:color w:val="auto"/>
          <w:szCs w:val="20"/>
          <w:highlight w:val="none"/>
          <w:lang w:val="en-US" w:eastAsia="zh-CN"/>
        </w:rPr>
        <w:t xml:space="preserve">7</w:t>
      </w:r>
      <w:r>
        <w:rPr>
          <w:rFonts w:hint="eastAsia" w:ascii="宋体" w:hAnsi="宋体" w:cs="宋体"/>
          <w:color w:val="auto"/>
          <w:szCs w:val="20"/>
          <w:highlight w:val="none"/>
        </w:rPr>
        <w:t xml:space="preserve">  合同条款偏离表（实质性格式）</w:t>
      </w:r>
      <w:r/>
    </w:p>
    <w:p>
      <w:pPr>
        <w:rPr>
          <w:rFonts w:ascii="宋体" w:hAnsi="宋体" w:cs="宋体"/>
          <w:color w:val="auto"/>
          <w:szCs w:val="20"/>
          <w:highlight w:val="none"/>
        </w:rPr>
      </w:pPr>
      <w:r>
        <w:rPr>
          <w:rFonts w:ascii="宋体" w:hAnsi="宋体" w:cs="宋体"/>
          <w:color w:val="auto"/>
          <w:szCs w:val="20"/>
          <w:highlight w:val="none"/>
        </w:rPr>
      </w:r>
      <w:r/>
    </w:p>
    <w:p>
      <w:pPr>
        <w:jc w:val="center"/>
        <w:tabs>
          <w:tab w:val="left" w:pos="2775" w:leader="none"/>
          <w:tab w:val="center" w:pos="4153" w:leader="none"/>
        </w:tabs>
        <w:rPr>
          <w:rFonts w:ascii="宋体" w:hAnsi="宋体" w:cs="宋体"/>
          <w:b/>
          <w:color w:val="auto"/>
          <w:sz w:val="36"/>
          <w:szCs w:val="36"/>
          <w:highlight w:val="none"/>
        </w:rPr>
      </w:pPr>
      <w:r>
        <w:rPr>
          <w:rFonts w:hint="eastAsia" w:ascii="宋体" w:hAnsi="宋体" w:cs="宋体"/>
          <w:b/>
          <w:color w:val="auto"/>
          <w:sz w:val="36"/>
          <w:szCs w:val="36"/>
          <w:highlight w:val="none"/>
        </w:rPr>
        <w:t xml:space="preserve">合同条款偏离表</w:t>
      </w:r>
      <w:r/>
    </w:p>
    <w:p>
      <w:pPr>
        <w:rPr>
          <w:rFonts w:ascii="宋体" w:hAnsi="宋体" w:cs="宋体"/>
          <w:color w:val="auto"/>
          <w:szCs w:val="20"/>
          <w:highlight w:val="none"/>
        </w:rPr>
      </w:pPr>
      <w:r>
        <w:rPr>
          <w:rFonts w:ascii="宋体" w:hAnsi="宋体" w:cs="宋体"/>
          <w:color w:val="auto"/>
          <w:szCs w:val="20"/>
          <w:highlight w:val="none"/>
        </w:rPr>
      </w:r>
      <w:r/>
    </w:p>
    <w:p>
      <w:pPr>
        <w:ind w:firstLine="360"/>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项目编号/包号：_____________________     项目名称：_____________</w:t>
      </w:r>
      <w:r/>
    </w:p>
    <w:tbl>
      <w:tblPr>
        <w:tblStyle w:val="11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0" w:type="auto"/>
            <w:vAlign w:val="center"/>
            <w:textDirection w:val="lrTb"/>
            <w:noWrap w:val="false"/>
          </w:tcPr>
          <w:p>
            <w:pPr>
              <w:jc w:val="left"/>
              <w:rPr>
                <w:rFonts w:ascii="宋体" w:hAnsi="宋体" w:cs="宋体"/>
                <w:b/>
                <w:color w:val="auto"/>
                <w:highlight w:val="none"/>
              </w:rPr>
            </w:pPr>
            <w:r>
              <w:rPr>
                <w:rFonts w:hint="eastAsia" w:ascii="宋体" w:hAnsi="宋体" w:cs="宋体"/>
                <w:b/>
                <w:color w:val="auto"/>
                <w:highlight w:val="none"/>
              </w:rPr>
              <w:t xml:space="preserve">对本项目合同条款的偏离情况（请进行勾选）：</w:t>
            </w:r>
            <w:r/>
          </w:p>
          <w:p>
            <w:pPr>
              <w:jc w:val="left"/>
              <w:rPr>
                <w:rFonts w:ascii="宋体" w:hAnsi="宋体" w:cs="宋体"/>
                <w:b/>
                <w:color w:val="auto"/>
                <w:highlight w:val="none"/>
              </w:rPr>
            </w:pPr>
            <w:r>
              <w:rPr>
                <w:rFonts w:hint="eastAsia" w:ascii="宋体" w:hAnsi="宋体" w:cs="宋体"/>
                <w:b/>
                <w:color w:val="auto"/>
                <w:highlight w:val="none"/>
              </w:rPr>
              <w:t xml:space="preserve">□无偏离</w:t>
            </w:r>
            <w:r>
              <w:rPr>
                <w:rFonts w:hint="eastAsia" w:ascii="宋体" w:hAnsi="宋体" w:cs="宋体"/>
                <w:color w:val="auto"/>
                <w:highlight w:val="none"/>
              </w:rPr>
              <w:t xml:space="preserve">（</w:t>
            </w:r>
            <w:r>
              <w:rPr>
                <w:rFonts w:hint="eastAsia" w:ascii="宋体" w:hAnsi="宋体" w:cs="宋体"/>
                <w:color w:val="auto"/>
                <w:szCs w:val="21"/>
                <w:highlight w:val="none"/>
              </w:rPr>
              <w:t xml:space="preserve">如无偏离，仅勾选无偏离即可</w:t>
            </w:r>
            <w:r>
              <w:rPr>
                <w:rFonts w:hint="eastAsia" w:ascii="宋体" w:hAnsi="宋体" w:cs="宋体"/>
                <w:color w:val="auto"/>
                <w:highlight w:val="none"/>
              </w:rPr>
              <w:t xml:space="preserve">）</w:t>
            </w:r>
            <w:r/>
          </w:p>
          <w:p>
            <w:pPr>
              <w:jc w:val="left"/>
              <w:rPr>
                <w:rFonts w:ascii="宋体" w:hAnsi="宋体" w:cs="宋体"/>
                <w:color w:val="auto"/>
                <w:highlight w:val="none"/>
              </w:rPr>
            </w:pPr>
            <w:r>
              <w:rPr>
                <w:rFonts w:hint="eastAsia" w:ascii="宋体" w:hAnsi="宋体" w:cs="宋体"/>
                <w:b/>
                <w:color w:val="auto"/>
                <w:highlight w:val="none"/>
              </w:rPr>
              <w:t xml:space="preserve">□有偏离</w:t>
            </w:r>
            <w:r>
              <w:rPr>
                <w:rFonts w:hint="eastAsia" w:ascii="宋体" w:hAnsi="宋体" w:cs="宋体"/>
                <w:color w:val="auto"/>
                <w:highlight w:val="none"/>
              </w:rPr>
              <w:t xml:space="preserve">（</w:t>
            </w:r>
            <w:r>
              <w:rPr>
                <w:rFonts w:hint="eastAsia" w:ascii="宋体" w:hAnsi="宋体" w:cs="宋体"/>
                <w:color w:val="auto"/>
                <w:szCs w:val="21"/>
                <w:highlight w:val="none"/>
              </w:rPr>
              <w:t xml:space="preserve">如有偏离，</w:t>
            </w:r>
            <w:r>
              <w:rPr>
                <w:rFonts w:hint="eastAsia" w:ascii="宋体" w:hAnsi="宋体" w:cs="宋体"/>
                <w:color w:val="auto"/>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1301" w:type="dxa"/>
            <w:vAlign w:val="center"/>
            <w:textDirection w:val="lrTb"/>
            <w:noWrap w:val="false"/>
          </w:tcPr>
          <w:p>
            <w:pPr>
              <w:jc w:val="center"/>
              <w:rPr>
                <w:rFonts w:ascii="宋体" w:hAnsi="宋体" w:cs="宋体"/>
                <w:color w:val="auto"/>
                <w:highlight w:val="none"/>
              </w:rPr>
            </w:pPr>
            <w:r>
              <w:rPr>
                <w:rFonts w:hint="eastAsia" w:ascii="宋体" w:hAnsi="宋体" w:cs="宋体"/>
                <w:color w:val="auto"/>
                <w:szCs w:val="21"/>
                <w:highlight w:val="none"/>
              </w:rPr>
              <w:t xml:space="preserve">招标文件</w:t>
            </w:r>
            <w:r>
              <w:rPr>
                <w:rFonts w:hint="eastAsia" w:ascii="宋体" w:hAnsi="宋体" w:cs="宋体"/>
                <w:color w:val="auto"/>
                <w:highlight w:val="none"/>
              </w:rPr>
              <w:t xml:space="preserve">条目号（页码）</w:t>
            </w:r>
            <w:r/>
          </w:p>
        </w:tc>
        <w:tc>
          <w:tcPr>
            <w:tcW w:w="20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szCs w:val="21"/>
                <w:highlight w:val="none"/>
              </w:rPr>
              <w:t xml:space="preserve">招标文件</w:t>
            </w:r>
            <w:r>
              <w:rPr>
                <w:rFonts w:hint="eastAsia" w:ascii="宋体" w:hAnsi="宋体" w:cs="宋体"/>
                <w:color w:val="auto"/>
                <w:highlight w:val="none"/>
              </w:rPr>
              <w:t xml:space="preserve">要求</w:t>
            </w:r>
            <w:r/>
          </w:p>
        </w:tc>
        <w:tc>
          <w:tcPr>
            <w:tcW w:w="200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投标文件内容</w:t>
            </w:r>
            <w:r/>
          </w:p>
        </w:tc>
        <w:tc>
          <w:tcPr>
            <w:tcW w:w="24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偏离情况</w:t>
            </w:r>
            <w:r/>
          </w:p>
        </w:tc>
        <w:tc>
          <w:tcPr>
            <w:tcW w:w="78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30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7"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78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83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30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7"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78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83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30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7"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78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83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c>
          <w:tcPr>
            <w:tcW w:w="1301"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7"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00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5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78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bl>
    <w:p>
      <w:pPr>
        <w:jc w:val="left"/>
        <w:tabs>
          <w:tab w:val="left" w:pos="1800" w:leader="none"/>
          <w:tab w:val="left" w:pos="5580" w:leader="none"/>
        </w:tabs>
        <w:rPr>
          <w:rFonts w:ascii="宋体" w:hAnsi="宋体" w:cs="宋体"/>
          <w:color w:val="auto"/>
          <w:highlight w:val="none"/>
        </w:rPr>
      </w:pPr>
      <w:r>
        <w:rPr>
          <w:rFonts w:ascii="宋体" w:hAnsi="宋体" w:cs="宋体"/>
          <w:color w:val="auto"/>
          <w:highlight w:val="none"/>
        </w:rPr>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注：</w:t>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2. “偏离情况”列应据实填写“正偏离”或“负偏离”。</w:t>
      </w:r>
      <w:r/>
    </w:p>
    <w:p>
      <w:pPr>
        <w:spacing w:before="25" w:after="25"/>
        <w:rPr>
          <w:rFonts w:ascii="宋体" w:hAnsi="宋体" w:cs="宋体"/>
          <w:color w:val="auto"/>
          <w:highlight w:val="none"/>
          <w:lang w:val="zh-CN"/>
        </w:rPr>
      </w:pPr>
      <w:r>
        <w:rPr>
          <w:rFonts w:hint="eastAsia" w:ascii="宋体" w:hAnsi="宋体" w:cs="宋体"/>
          <w:color w:val="auto"/>
          <w:highlight w:val="none"/>
          <w:lang w:val="zh-CN"/>
        </w:rPr>
        <w:t xml:space="preserve">                  </w:t>
      </w:r>
      <w:r/>
    </w:p>
    <w:p>
      <w:pPr>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    ____________</w:t>
      </w:r>
      <w:r/>
    </w:p>
    <w:p>
      <w:pPr>
        <w:spacing w:before="25" w:after="25"/>
        <w:rPr>
          <w:rFonts w:ascii="宋体" w:hAnsi="宋体" w:cs="宋体"/>
          <w:color w:val="auto"/>
          <w:highlight w:val="none"/>
          <w:lang w:val="zh-CN"/>
        </w:rPr>
      </w:pPr>
      <w:r>
        <w:rPr>
          <w:rFonts w:hint="eastAsia" w:ascii="宋体" w:hAnsi="宋体" w:cs="宋体"/>
          <w:color w:val="auto"/>
          <w:szCs w:val="20"/>
          <w:highlight w:val="none"/>
        </w:rPr>
        <w:t xml:space="preserve">日期：_____年______月______日   </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rPr>
          <w:rFonts w:ascii="宋体" w:hAnsi="宋体" w:cs="宋体"/>
          <w:color w:val="auto"/>
          <w:szCs w:val="20"/>
          <w:highlight w:val="none"/>
        </w:rPr>
        <w:outlineLvl w:val="2"/>
      </w:pPr>
      <w:r/>
      <w:bookmarkStart w:id="858" w:name="_Toc141182329"/>
      <w:r/>
      <w:bookmarkEnd w:id="858"/>
      <w:r>
        <w:rPr>
          <w:color w:val="auto"/>
          <w:highlight w:val="none"/>
        </w:rPr>
        <w:br w:type="page" w:clear="all"/>
      </w:r>
      <w:r>
        <w:rPr>
          <w:rFonts w:hint="eastAsia" w:ascii="宋体" w:hAnsi="宋体" w:cs="宋体"/>
          <w:color w:val="auto"/>
          <w:szCs w:val="20"/>
          <w:highlight w:val="none"/>
          <w:lang w:val="en-US" w:eastAsia="zh-CN"/>
        </w:rPr>
        <w:t xml:space="preserve">8</w:t>
      </w:r>
      <w:r>
        <w:rPr>
          <w:rFonts w:hint="eastAsia" w:ascii="宋体" w:hAnsi="宋体" w:cs="宋体"/>
          <w:color w:val="auto"/>
          <w:szCs w:val="20"/>
          <w:highlight w:val="none"/>
        </w:rPr>
        <w:t xml:space="preserve">  采购需求偏离表（实质性格式）</w:t>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采购需求偏离表</w:t>
      </w:r>
      <w:r/>
    </w:p>
    <w:p>
      <w:pPr>
        <w:ind w:firstLine="360"/>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项目编号/包号：_____________________     项目名称：____________</w:t>
      </w:r>
      <w:r/>
    </w:p>
    <w:tbl>
      <w:tblPr>
        <w:tblStyle w:val="110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Borders>
              <w:top w:val="single" w:color="auto" w:sz="4" w:space="0"/>
              <w:left w:val="single" w:color="auto" w:sz="4" w:space="0"/>
              <w:bottom w:val="single" w:color="auto" w:sz="4" w:space="0"/>
              <w:right w:val="single" w:color="auto" w:sz="4" w:space="0"/>
            </w:tcBorders>
            <w:tcW w:w="9651" w:type="dxa"/>
            <w:vAlign w:val="center"/>
            <w:textDirection w:val="lrTb"/>
            <w:noWrap w:val="false"/>
          </w:tcPr>
          <w:p>
            <w:pPr>
              <w:rPr>
                <w:rFonts w:ascii="宋体" w:hAnsi="宋体" w:cs="宋体"/>
                <w:b/>
                <w:bCs/>
                <w:color w:val="auto"/>
                <w:highlight w:val="none"/>
              </w:rPr>
            </w:pPr>
            <w:r>
              <w:rPr>
                <w:rFonts w:hint="eastAsia" w:ascii="宋体" w:hAnsi="宋体" w:cs="宋体"/>
                <w:b/>
                <w:bCs/>
                <w:color w:val="auto"/>
                <w:highlight w:val="none"/>
              </w:rPr>
              <w:t xml:space="preserve">对本项目采购文件要求的偏离情况（请进行勾选）：</w:t>
            </w:r>
            <w:r/>
          </w:p>
          <w:p>
            <w:pPr>
              <w:rPr>
                <w:rFonts w:ascii="宋体" w:hAnsi="宋体" w:cs="宋体"/>
                <w:color w:val="auto"/>
                <w:highlight w:val="none"/>
              </w:rPr>
            </w:pPr>
            <w:r>
              <w:rPr>
                <w:rFonts w:hint="eastAsia" w:ascii="宋体" w:hAnsi="宋体" w:cs="宋体"/>
                <w:color w:val="auto"/>
                <w:highlight w:val="none"/>
              </w:rPr>
              <w:t xml:space="preserve">□无偏离（如无偏离，仅勾选无偏离即可）</w:t>
            </w:r>
            <w:r/>
          </w:p>
          <w:p>
            <w:pPr>
              <w:rPr>
                <w:rFonts w:ascii="宋体" w:hAnsi="宋体" w:cs="宋体"/>
                <w:color w:val="auto"/>
                <w:highlight w:val="none"/>
              </w:rPr>
            </w:pPr>
            <w:r>
              <w:rPr>
                <w:rFonts w:hint="eastAsia" w:ascii="宋体" w:hAnsi="宋体" w:cs="宋体"/>
                <w:color w:val="auto"/>
                <w:highlight w:val="none"/>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148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招标文件条目号（页码）</w:t>
            </w:r>
            <w:r/>
          </w:p>
        </w:tc>
        <w:tc>
          <w:tcPr>
            <w:tcW w:w="238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招标文件要求</w:t>
            </w:r>
            <w:r/>
          </w:p>
        </w:tc>
        <w:tc>
          <w:tcPr>
            <w:tcW w:w="212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投标响应内容</w:t>
            </w:r>
            <w:r/>
          </w:p>
        </w:tc>
        <w:tc>
          <w:tcPr>
            <w:tcW w:w="187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偏离情况</w:t>
            </w:r>
            <w:r/>
          </w:p>
        </w:tc>
        <w:tc>
          <w:tcPr>
            <w:tcW w:w="100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48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38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009"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7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48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38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009"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7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48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38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009"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930"/>
        </w:trPr>
        <w:tc>
          <w:tcPr>
            <w:tcW w:w="77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c>
          <w:tcPr>
            <w:tcW w:w="148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38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009"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bl>
    <w:p>
      <w:pPr>
        <w:ind w:firstLine="360"/>
        <w:jc w:val="left"/>
        <w:tabs>
          <w:tab w:val="left" w:pos="1800" w:leader="none"/>
          <w:tab w:val="left" w:pos="5580" w:leader="none"/>
        </w:tabs>
        <w:rPr>
          <w:rFonts w:ascii="宋体" w:hAnsi="宋体" w:cs="宋体"/>
          <w:color w:val="auto"/>
          <w:highlight w:val="none"/>
          <w:u w:val="single"/>
        </w:rPr>
      </w:pPr>
      <w:r>
        <w:rPr>
          <w:rFonts w:ascii="宋体" w:hAnsi="宋体" w:cs="宋体"/>
          <w:color w:val="auto"/>
          <w:highlight w:val="none"/>
          <w:u w:val="single"/>
        </w:rPr>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注：</w:t>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1. 对招标文件中的所有商务、技术要求，除本表所列明的所有偏离外，均视作供应商已对之理解和响应。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rFonts w:ascii="宋体" w:hAnsi="宋体" w:cs="宋体"/>
          <w:color w:val="auto"/>
          <w:highlight w:val="none"/>
        </w:rPr>
      </w:pPr>
      <w:r>
        <w:rPr>
          <w:rFonts w:hint="eastAsia" w:ascii="宋体" w:hAnsi="宋体" w:cs="宋体"/>
          <w:color w:val="auto"/>
          <w:highlight w:val="none"/>
        </w:rPr>
        <w:t xml:space="preserve">2.“偏离情况”列应据实填写“正偏离”或“负偏离”或“无偏离”。</w:t>
      </w:r>
      <w:r/>
    </w:p>
    <w:p>
      <w:pPr>
        <w:jc w:val="left"/>
        <w:tabs>
          <w:tab w:val="left" w:pos="1800" w:leader="none"/>
          <w:tab w:val="left" w:pos="5580" w:leader="none"/>
        </w:tabs>
        <w:rPr>
          <w:rFonts w:ascii="宋体" w:hAnsi="宋体" w:cs="宋体"/>
          <w:color w:val="auto"/>
          <w:highlight w:val="none"/>
        </w:rPr>
      </w:pPr>
      <w:r>
        <w:rPr>
          <w:rFonts w:ascii="宋体" w:hAnsi="宋体" w:cs="宋体"/>
          <w:color w:val="auto"/>
          <w:highlight w:val="none"/>
        </w:rPr>
      </w:r>
      <w:r/>
    </w:p>
    <w:p>
      <w:pPr>
        <w:spacing w:before="25" w:after="25"/>
        <w:rPr>
          <w:rFonts w:ascii="宋体" w:hAnsi="宋体" w:cs="宋体"/>
          <w:color w:val="auto"/>
          <w:highlight w:val="none"/>
          <w:lang w:val="zh-CN"/>
        </w:rPr>
      </w:pPr>
      <w:r>
        <w:rPr>
          <w:rFonts w:hint="eastAsia" w:ascii="宋体" w:hAnsi="宋体" w:cs="宋体"/>
          <w:color w:val="auto"/>
          <w:highlight w:val="none"/>
          <w:lang w:val="zh-CN"/>
        </w:rPr>
        <w:t xml:space="preserve">        </w:t>
      </w:r>
      <w:r/>
    </w:p>
    <w:p>
      <w:pPr>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    ____________</w:t>
      </w:r>
      <w:r/>
    </w:p>
    <w:p>
      <w:pPr>
        <w:spacing w:before="25" w:after="25"/>
        <w:rPr>
          <w:rFonts w:ascii="宋体" w:hAnsi="宋体" w:cs="宋体"/>
          <w:color w:val="auto"/>
          <w:highlight w:val="none"/>
          <w:lang w:val="zh-CN"/>
        </w:rPr>
      </w:pPr>
      <w:r>
        <w:rPr>
          <w:rFonts w:hint="eastAsia" w:ascii="宋体" w:hAnsi="宋体" w:cs="宋体"/>
          <w:color w:val="auto"/>
          <w:szCs w:val="20"/>
          <w:highlight w:val="none"/>
        </w:rPr>
        <w:t xml:space="preserve">日期：_____年______月______日   </w:t>
      </w:r>
      <w:r/>
    </w:p>
    <w:p>
      <w:pPr>
        <w:rPr>
          <w:rFonts w:hint="eastAsia" w:ascii="宋体" w:hAnsi="宋体" w:cs="宋体"/>
          <w:color w:val="auto"/>
          <w:szCs w:val="20"/>
          <w:highlight w:val="none"/>
          <w:lang w:val="en-US" w:eastAsia="zh-CN"/>
        </w:rPr>
      </w:pPr>
      <w:r/>
      <w:bookmarkStart w:id="859" w:name="_Toc141182330"/>
      <w:r/>
      <w:bookmarkEnd w:id="859"/>
      <w:r>
        <w:rPr>
          <w:rFonts w:hint="eastAsia" w:ascii="宋体" w:hAnsi="宋体" w:cs="宋体"/>
          <w:color w:val="auto"/>
          <w:szCs w:val="20"/>
          <w:highlight w:val="none"/>
          <w:lang w:val="en-US" w:eastAsia="zh-CN"/>
        </w:rPr>
        <w:br w:type="page" w:clear="all"/>
      </w:r>
      <w:r/>
    </w:p>
    <w:p>
      <w:pPr>
        <w:spacing w:line="360" w:lineRule="auto"/>
        <w:rPr>
          <w:rFonts w:hint="default" w:ascii="宋体" w:hAnsi="宋体" w:eastAsia="宋体" w:cs="Times New Roman"/>
          <w:color w:val="auto"/>
          <w:sz w:val="24"/>
          <w:szCs w:val="20"/>
          <w:highlight w:val="none"/>
        </w:rPr>
        <w:outlineLvl w:val="2"/>
      </w:pPr>
      <w:r>
        <w:rPr>
          <w:rFonts w:hint="eastAsia" w:ascii="宋体" w:hAnsi="宋体" w:eastAsia="宋体" w:cs="Times New Roman"/>
          <w:b/>
          <w:color w:val="auto"/>
          <w:sz w:val="24"/>
          <w:szCs w:val="20"/>
          <w:highlight w:val="none"/>
          <w:lang w:val="en-US" w:eastAsia="zh-CN"/>
        </w:rPr>
        <w:t xml:space="preserve">9</w:t>
      </w:r>
      <w:r>
        <w:rPr>
          <w:rFonts w:hint="eastAsia" w:ascii="宋体" w:hAnsi="宋体" w:eastAsia="宋体" w:cs="Times New Roman"/>
          <w:b/>
          <w:color w:val="auto"/>
          <w:sz w:val="24"/>
          <w:szCs w:val="20"/>
          <w:highlight w:val="none"/>
        </w:rPr>
        <w:t xml:space="preserve">  关于符合本国产品标准的声明函</w:t>
      </w:r>
      <w:r>
        <w:rPr>
          <w:rFonts w:hint="eastAsia" w:ascii="方正魏碑_GBK" w:hAnsi="方正魏碑_GBK" w:eastAsia="方正魏碑_GBK" w:cs="方正魏碑_GBK"/>
          <w:b/>
          <w:color w:val="auto"/>
          <w:sz w:val="24"/>
          <w:szCs w:val="24"/>
          <w:highlight w:val="none"/>
        </w:rPr>
        <w:t xml:space="preserve">（采购包号：**）</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2302510</wp:posOffset>
                </wp:positionH>
                <wp:positionV relativeFrom="paragraph">
                  <wp:posOffset>233680</wp:posOffset>
                </wp:positionV>
                <wp:extent cx="723900" cy="137795"/>
                <wp:effectExtent l="5080" t="4445" r="17780" b="10160"/>
                <wp:wrapNone/>
                <wp:docPr id="4" name="任意多边形 28"/>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2112645</wp:posOffset>
                </wp:positionH>
                <wp:positionV relativeFrom="paragraph">
                  <wp:posOffset>447675</wp:posOffset>
                </wp:positionV>
                <wp:extent cx="816610" cy="147320"/>
                <wp:effectExtent l="635" t="4445" r="5715" b="15875"/>
                <wp:wrapNone/>
                <wp:docPr id="5"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1087755</wp:posOffset>
                </wp:positionH>
                <wp:positionV relativeFrom="paragraph">
                  <wp:posOffset>445770</wp:posOffset>
                </wp:positionV>
                <wp:extent cx="876300" cy="120015"/>
                <wp:effectExtent l="635" t="4445" r="6985" b="12700"/>
                <wp:wrapNone/>
                <wp:docPr id="6" name="任意多边形 2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4589145</wp:posOffset>
                </wp:positionH>
                <wp:positionV relativeFrom="paragraph">
                  <wp:posOffset>252730</wp:posOffset>
                </wp:positionV>
                <wp:extent cx="659765" cy="135890"/>
                <wp:effectExtent l="4445" t="5080" r="6350" b="11430"/>
                <wp:wrapNone/>
                <wp:docPr id="7" name="任意多边形 10"/>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3380740</wp:posOffset>
                </wp:positionH>
                <wp:positionV relativeFrom="paragraph">
                  <wp:posOffset>278765</wp:posOffset>
                </wp:positionV>
                <wp:extent cx="816610" cy="103505"/>
                <wp:effectExtent l="635" t="4445" r="5715" b="13970"/>
                <wp:wrapNone/>
                <wp:docPr id="8" name="任意多边形 11"/>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62230</wp:posOffset>
                </wp:positionV>
                <wp:extent cx="602615" cy="116840"/>
                <wp:effectExtent l="4445" t="4445" r="17780" b="15875"/>
                <wp:wrapNone/>
                <wp:docPr id="9" name="任意多边形 12"/>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w:t xml:space="preserve">1.（产品名称1）1，生产厂为（厂名）2，厂址为（生产厂址）。 （产品名称1） 的中国境内生产的组件成本占比≥（规定</w:t>
      </w:r>
      <w:r>
        <w:rPr>
          <w:rFonts w:hint="default" w:ascii="宋体" w:hAnsi="宋体" w:eastAsia="宋体" w:cs="宋体"/>
          <w:color w:val="auto"/>
          <w:sz w:val="24"/>
          <w:szCs w:val="20"/>
          <w:highlight w:val="none"/>
          <w:lang w:val="en-US" w:eastAsia="zh-CN" w:bidi="ar-SA"/>
        </w:rPr>
        <w:t xml:space="preserve">比例</w:t>
      </w:r>
      <w:r>
        <w:rPr>
          <w:rFonts w:hint="eastAsia" w:ascii="宋体" w:hAnsi="宋体" w:eastAsia="宋体" w:cs="宋体"/>
          <w:color w:val="auto"/>
          <w:sz w:val="24"/>
          <w:szCs w:val="20"/>
          <w:highlight w:val="none"/>
          <w:lang w:val="en-US" w:eastAsia="zh-CN" w:bidi="ar-SA"/>
        </w:rPr>
        <w:t xml:space="preserve">）3。（产品名称1）的（关键</w:t>
      </w:r>
      <w:r>
        <w:rPr>
          <w:rFonts w:hint="default" w:ascii="宋体" w:hAnsi="宋体" w:eastAsia="宋体" w:cs="宋体"/>
          <w:color w:val="auto"/>
          <w:sz w:val="24"/>
          <w:szCs w:val="20"/>
          <w:highlight w:val="none"/>
          <w:lang w:val="en-US" w:eastAsia="zh-CN" w:bidi="ar-SA"/>
        </w:rPr>
        <w:t xml:space="preserve">组件</w:t>
      </w:r>
      <w:r>
        <w:rPr>
          <w:rFonts w:hint="eastAsia" w:ascii="宋体" w:hAnsi="宋体" w:eastAsia="宋体" w:cs="宋体"/>
          <w:color w:val="auto"/>
          <w:sz w:val="24"/>
          <w:szCs w:val="20"/>
          <w:highlight w:val="none"/>
          <w:lang w:val="en-US" w:eastAsia="zh-CN" w:bidi="ar-SA"/>
        </w:rPr>
        <w:t xml:space="preserve">）4在中国境内生产。（产品名称1）的（关键工序）5在中国境内完成。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2059305</wp:posOffset>
                </wp:positionH>
                <wp:positionV relativeFrom="paragraph">
                  <wp:posOffset>227330</wp:posOffset>
                </wp:positionV>
                <wp:extent cx="843915" cy="125730"/>
                <wp:effectExtent l="635" t="4445" r="8890" b="6985"/>
                <wp:wrapNone/>
                <wp:docPr id="10" name="任意多边形 30"/>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1917065</wp:posOffset>
                </wp:positionH>
                <wp:positionV relativeFrom="paragraph">
                  <wp:posOffset>473710</wp:posOffset>
                </wp:positionV>
                <wp:extent cx="821690" cy="102870"/>
                <wp:effectExtent l="635" t="4445" r="635" b="14604"/>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686435</wp:posOffset>
                </wp:positionH>
                <wp:positionV relativeFrom="paragraph">
                  <wp:posOffset>432435</wp:posOffset>
                </wp:positionV>
                <wp:extent cx="908685" cy="140970"/>
                <wp:effectExtent l="635" t="4445" r="5080" b="698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4404995</wp:posOffset>
                </wp:positionH>
                <wp:positionV relativeFrom="paragraph">
                  <wp:posOffset>263525</wp:posOffset>
                </wp:positionV>
                <wp:extent cx="659765" cy="135890"/>
                <wp:effectExtent l="4445" t="5080" r="6350" b="11430"/>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3177540</wp:posOffset>
                </wp:positionH>
                <wp:positionV relativeFrom="paragraph">
                  <wp:posOffset>252095</wp:posOffset>
                </wp:positionV>
                <wp:extent cx="849630" cy="120015"/>
                <wp:effectExtent l="635" t="4445" r="3175" b="12700"/>
                <wp:wrapNone/>
                <wp:docPr id="14"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22225</wp:posOffset>
                </wp:positionV>
                <wp:extent cx="690245" cy="135255"/>
                <wp:effectExtent l="4445" t="4445" r="6350" b="12700"/>
                <wp:wrapNone/>
                <wp:docPr id="15" name="任意多边形 18"/>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0"/>
          <w:highlight w:val="none"/>
          <w:lang w:val="en-US" w:eastAsia="zh-CN" w:bidi="ar-SA"/>
        </w:rPr>
        <w:t xml:space="preserve">2.（产品名称2），生产厂为（厂名），厂址为（生产厂址）。（产品名称2）的中国境内生产的组件成本占比≥（规定</w:t>
      </w:r>
      <w:r>
        <w:rPr>
          <w:rFonts w:hint="default" w:ascii="宋体" w:hAnsi="宋体" w:eastAsia="宋体" w:cs="宋体"/>
          <w:color w:val="auto"/>
          <w:sz w:val="24"/>
          <w:szCs w:val="20"/>
          <w:highlight w:val="none"/>
          <w:lang w:val="en-US" w:eastAsia="zh-CN" w:bidi="ar-SA"/>
        </w:rPr>
        <w:t xml:space="preserve">比例</w:t>
      </w:r>
      <w:r>
        <w:rPr>
          <w:rFonts w:hint="eastAsia" w:ascii="宋体" w:hAnsi="宋体" w:eastAsia="宋体" w:cs="宋体"/>
          <w:color w:val="auto"/>
          <w:sz w:val="24"/>
          <w:szCs w:val="20"/>
          <w:highlight w:val="none"/>
          <w:lang w:val="en-US" w:eastAsia="zh-CN" w:bidi="ar-SA"/>
        </w:rPr>
        <w:t xml:space="preserve">）。（产品名称2）的（关键</w:t>
      </w:r>
      <w:r>
        <w:rPr>
          <w:rFonts w:hint="default" w:ascii="宋体" w:hAnsi="宋体" w:eastAsia="宋体" w:cs="宋体"/>
          <w:color w:val="auto"/>
          <w:sz w:val="24"/>
          <w:szCs w:val="20"/>
          <w:highlight w:val="none"/>
          <w:lang w:val="en-US" w:eastAsia="zh-CN" w:bidi="ar-SA"/>
        </w:rPr>
        <w:t xml:space="preserve">组件</w:t>
      </w:r>
      <w:r>
        <w:rPr>
          <w:rFonts w:hint="eastAsia" w:ascii="宋体" w:hAnsi="宋体" w:eastAsia="宋体" w:cs="宋体"/>
          <w:color w:val="auto"/>
          <w:sz w:val="24"/>
          <w:szCs w:val="20"/>
          <w:highlight w:val="none"/>
          <w:lang w:val="en-US" w:eastAsia="zh-CN" w:bidi="ar-SA"/>
        </w:rPr>
        <w:t xml:space="preserve">）在中国境内生产。（产品名称2）的（关键工序）在中国境内完成。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                    </w:t>
      </w:r>
      <w:r>
        <w:rPr>
          <w:rFonts w:hint="default"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en-US" w:eastAsia="zh-CN" w:bidi="ar-SA"/>
        </w:rPr>
        <w:t xml:space="preserve">日期：　   年　  月　  日  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spacing w:line="240" w:lineRule="auto"/>
        <w:rPr>
          <w:rFonts w:hint="default" w:ascii="方正魏碑_GBK" w:hAnsi="方正魏碑_GBK" w:eastAsia="方正魏碑_GBK" w:cs="方正魏碑_GBK"/>
          <w:color w:val="auto"/>
          <w:sz w:val="21"/>
          <w:szCs w:val="24"/>
          <w:highlight w:val="none"/>
        </w:rPr>
      </w:pPr>
      <w:r>
        <w:rPr>
          <w:rFonts w:hint="eastAsia" w:ascii="宋体" w:hAnsi="宋体" w:eastAsia="宋体" w:cs="Times New Roman"/>
          <w:b/>
          <w:color w:val="auto"/>
          <w:sz w:val="24"/>
          <w:szCs w:val="24"/>
          <w:highlight w:val="none"/>
        </w:rPr>
        <w:br w:type="page" w:clear="all"/>
      </w:r>
      <w:r/>
    </w:p>
    <w:p>
      <w:pPr>
        <w:rPr>
          <w:rFonts w:ascii="宋体" w:hAnsi="宋体" w:cs="宋体"/>
          <w:color w:val="auto"/>
          <w:szCs w:val="20"/>
          <w:highlight w:val="none"/>
        </w:rPr>
        <w:outlineLvl w:val="2"/>
      </w:pPr>
      <w:r>
        <w:rPr>
          <w:rFonts w:hint="eastAsia" w:ascii="宋体" w:hAnsi="宋体" w:cs="宋体"/>
          <w:color w:val="auto"/>
          <w:szCs w:val="20"/>
          <w:highlight w:val="none"/>
          <w:lang w:val="en-US" w:eastAsia="zh-CN"/>
        </w:rPr>
        <w:t xml:space="preserve">10</w:t>
      </w:r>
      <w:r>
        <w:rPr>
          <w:rFonts w:hint="eastAsia" w:ascii="宋体" w:hAnsi="宋体" w:cs="宋体"/>
          <w:color w:val="auto"/>
          <w:szCs w:val="20"/>
          <w:highlight w:val="none"/>
        </w:rPr>
        <w:t xml:space="preserve"> 项目实施方案等，包括但不限于如下主题：</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1）项目组织实施方案；</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2）项目管理方案；</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3）拟达到的标准，配备的人员、设备配置等；</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4）培训方案、技术支持等方案；</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5）优惠条款或承诺；</w:t>
      </w:r>
      <w:r/>
    </w:p>
    <w:p>
      <w:pPr>
        <w:ind w:firstLine="480"/>
        <w:spacing w:line="560" w:lineRule="exact"/>
        <w:rPr>
          <w:rFonts w:ascii="宋体" w:hAnsi="宋体" w:cs="宋体"/>
          <w:color w:val="auto"/>
          <w:szCs w:val="20"/>
          <w:highlight w:val="none"/>
        </w:rPr>
      </w:pPr>
      <w:r>
        <w:rPr>
          <w:rFonts w:hint="eastAsia" w:ascii="宋体" w:hAnsi="宋体" w:cs="宋体"/>
          <w:color w:val="auto"/>
          <w:szCs w:val="20"/>
          <w:highlight w:val="none"/>
        </w:rPr>
        <w:t xml:space="preserve">6）其他。</w:t>
      </w:r>
      <w:r/>
    </w:p>
    <w:p>
      <w:pPr>
        <w:rPr>
          <w:color w:val="auto"/>
          <w:highlight w:val="none"/>
        </w:rPr>
      </w:pPr>
      <w:r>
        <w:rPr>
          <w:color w:val="auto"/>
          <w:highlight w:val="none"/>
        </w:rPr>
      </w:r>
      <w:r/>
    </w:p>
    <w:p>
      <w:pPr>
        <w:rPr>
          <w:rFonts w:hint="eastAsia" w:ascii="宋体" w:hAnsi="宋体" w:cs="宋体"/>
          <w:color w:val="auto"/>
          <w:szCs w:val="20"/>
          <w:highlight w:val="none"/>
        </w:rPr>
      </w:pPr>
      <w:r>
        <w:rPr>
          <w:rFonts w:hint="eastAsia" w:ascii="宋体" w:hAnsi="宋体" w:cs="宋体"/>
          <w:color w:val="auto"/>
          <w:szCs w:val="20"/>
          <w:highlight w:val="none"/>
        </w:rPr>
        <w:br w:type="page" w:clear="all"/>
      </w:r>
      <w:r/>
    </w:p>
    <w:p>
      <w:pPr>
        <w:rPr>
          <w:rFonts w:ascii="宋体" w:hAnsi="宋体" w:cs="宋体"/>
          <w:color w:val="auto"/>
          <w:szCs w:val="20"/>
          <w:highlight w:val="none"/>
        </w:rPr>
      </w:pPr>
      <w:r>
        <w:rPr>
          <w:rFonts w:hint="eastAsia" w:ascii="宋体" w:hAnsi="宋体" w:cs="宋体"/>
          <w:color w:val="auto"/>
          <w:szCs w:val="20"/>
          <w:highlight w:val="none"/>
          <w:lang w:val="en-US" w:eastAsia="zh-CN"/>
        </w:rPr>
        <w:t xml:space="preserve">11</w:t>
      </w:r>
      <w:r>
        <w:rPr>
          <w:rFonts w:hint="eastAsia" w:ascii="宋体" w:hAnsi="宋体" w:cs="宋体"/>
          <w:color w:val="auto"/>
          <w:szCs w:val="20"/>
          <w:highlight w:val="none"/>
        </w:rPr>
        <w:t xml:space="preserve"> 参加本项目人员一览表</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参加本项目人员一览表</w:t>
      </w:r>
      <w:r/>
    </w:p>
    <w:p>
      <w:pPr>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color w:val="auto"/>
          <w:highlight w:val="none"/>
          <w:u w:val="single"/>
        </w:rPr>
        <w:t xml:space="preserve">                     </w:t>
      </w:r>
      <w:r/>
    </w:p>
    <w:tbl>
      <w:tblPr>
        <w:tblStyle w:val="110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责任</w:t>
            </w:r>
            <w:r/>
          </w:p>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项目经历或主要工作</w:t>
            </w:r>
            <w:r/>
          </w:p>
          <w:p>
            <w:pPr>
              <w:jc w:val="center"/>
              <w:tabs>
                <w:tab w:val="left" w:pos="9765" w:leader="none"/>
              </w:tabs>
              <w:rPr>
                <w:rFonts w:ascii="宋体" w:hAnsi="宋体" w:cs="宋体"/>
                <w:color w:val="auto"/>
                <w:highlight w:val="none"/>
              </w:rPr>
            </w:pPr>
            <w:r>
              <w:rPr>
                <w:rFonts w:hint="eastAsia" w:ascii="宋体" w:hAnsi="宋体" w:cs="宋体"/>
                <w:color w:val="auto"/>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tabs>
                <w:tab w:val="left" w:pos="9765" w:leader="none"/>
              </w:tabs>
              <w:rPr>
                <w:rFonts w:ascii="宋体" w:hAnsi="宋体" w:cs="宋体"/>
                <w:color w:val="auto"/>
                <w:highlight w:val="none"/>
              </w:rPr>
            </w:pPr>
            <w:r>
              <w:rPr>
                <w:rFonts w:hint="eastAsia" w:ascii="宋体" w:hAnsi="宋体" w:cs="宋体"/>
                <w:color w:val="auto"/>
                <w:highlight w:val="none"/>
              </w:rPr>
              <w:t xml:space="preserve"> </w:t>
            </w:r>
            <w:r/>
          </w:p>
        </w:tc>
      </w:tr>
    </w:tbl>
    <w:p>
      <w:pPr>
        <w:tabs>
          <w:tab w:val="left" w:pos="9765" w:leader="none"/>
        </w:tabs>
        <w:rPr>
          <w:rFonts w:ascii="宋体" w:hAnsi="宋体" w:cs="宋体"/>
          <w:b/>
          <w:color w:val="auto"/>
          <w:highlight w:val="none"/>
          <w:lang w:val="zh-CN"/>
        </w:rPr>
      </w:pPr>
      <w:r>
        <w:rPr>
          <w:rFonts w:ascii="宋体" w:hAnsi="宋体" w:cs="宋体"/>
          <w:b/>
          <w:color w:val="auto"/>
          <w:highlight w:val="none"/>
          <w:lang w:val="zh-CN"/>
        </w:rPr>
      </w:r>
      <w:r/>
    </w:p>
    <w:p>
      <w:pPr>
        <w:ind w:firstLine="482"/>
        <w:tabs>
          <w:tab w:val="left" w:pos="9765" w:leader="none"/>
        </w:tabs>
        <w:rPr>
          <w:rFonts w:hint="eastAsia" w:ascii="宋体" w:hAnsi="宋体" w:eastAsia="宋体" w:cs="宋体"/>
          <w:color w:val="auto"/>
          <w:highlight w:val="none"/>
          <w:lang w:eastAsia="zh-CN"/>
        </w:rPr>
      </w:pPr>
      <w:r>
        <w:rPr>
          <w:rFonts w:hint="eastAsia" w:ascii="宋体" w:hAnsi="宋体" w:cs="宋体"/>
          <w:b/>
          <w:color w:val="auto"/>
          <w:highlight w:val="none"/>
          <w:lang w:val="zh-CN"/>
        </w:rPr>
        <w:t xml:space="preserve">注：</w:t>
      </w:r>
      <w:r>
        <w:rPr>
          <w:rFonts w:hint="eastAsia" w:ascii="宋体" w:hAnsi="宋体" w:cs="宋体"/>
          <w:b/>
          <w:color w:val="auto"/>
          <w:highlight w:val="none"/>
        </w:rPr>
        <w:t xml:space="preserve">1、若人员证书、主要业绩等文字描述多，写不下可另附表格单独说明</w:t>
      </w:r>
      <w:r>
        <w:rPr>
          <w:rFonts w:hint="eastAsia" w:ascii="宋体" w:hAnsi="宋体" w:cs="宋体"/>
          <w:b/>
          <w:color w:val="auto"/>
          <w:highlight w:val="none"/>
          <w:lang w:eastAsia="zh-CN"/>
        </w:rPr>
        <w:t xml:space="preserve">。</w:t>
      </w:r>
      <w:r/>
    </w:p>
    <w:p>
      <w:pPr>
        <w:ind w:firstLine="481"/>
        <w:tabs>
          <w:tab w:val="left" w:pos="9765" w:leader="none"/>
        </w:tabs>
        <w:rPr>
          <w:rFonts w:hint="eastAsia" w:ascii="宋体" w:hAnsi="宋体" w:cs="宋体"/>
          <w:b/>
          <w:color w:val="auto"/>
          <w:highlight w:val="none"/>
        </w:rPr>
      </w:pP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、按照评分办法要求将对应证明材料附在本表格后面。</w:t>
      </w:r>
      <w:r/>
    </w:p>
    <w:p>
      <w:pPr>
        <w:ind w:firstLine="482"/>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val="zh-CN"/>
        </w:rPr>
        <w:t xml:space="preserve">参加本项目人员须是投标人正式职工。</w:t>
      </w:r>
      <w:r/>
    </w:p>
    <w:p>
      <w:pPr>
        <w:ind w:firstLine="481"/>
        <w:tabs>
          <w:tab w:val="left" w:pos="9765" w:leader="none"/>
        </w:tabs>
        <w:rPr>
          <w:rFonts w:hint="eastAsia" w:ascii="宋体" w:hAnsi="宋体" w:cs="宋体"/>
          <w:b/>
          <w:color w:val="auto"/>
          <w:highlight w:val="none"/>
        </w:rPr>
      </w:pPr>
      <w:r>
        <w:rPr>
          <w:rFonts w:hint="eastAsia" w:ascii="宋体" w:hAnsi="宋体" w:cs="宋体"/>
          <w:b/>
          <w:color w:val="auto"/>
          <w:highlight w:val="none"/>
        </w:rPr>
      </w:r>
      <w:r/>
    </w:p>
    <w:p>
      <w:pPr>
        <w:rPr>
          <w:rFonts w:ascii="宋体" w:hAnsi="宋体" w:cs="宋体"/>
          <w:color w:val="auto"/>
          <w:highlight w:val="none"/>
        </w:rPr>
      </w:pPr>
      <w:r>
        <w:rPr>
          <w:rFonts w:ascii="宋体" w:hAnsi="宋体" w:cs="宋体"/>
          <w:color w:val="auto"/>
          <w:highlight w:val="none"/>
        </w:rPr>
      </w:r>
      <w:r/>
    </w:p>
    <w:p>
      <w:pPr>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    ____________</w:t>
      </w:r>
      <w:r/>
    </w:p>
    <w:p>
      <w:pPr>
        <w:spacing w:before="25" w:after="25"/>
        <w:rPr>
          <w:rFonts w:ascii="宋体" w:hAnsi="宋体" w:cs="宋体"/>
          <w:color w:val="auto"/>
          <w:highlight w:val="none"/>
          <w:lang w:val="zh-CN"/>
        </w:rPr>
      </w:pPr>
      <w:r>
        <w:rPr>
          <w:rFonts w:hint="eastAsia" w:ascii="宋体" w:hAnsi="宋体" w:cs="宋体"/>
          <w:color w:val="auto"/>
          <w:szCs w:val="20"/>
          <w:highlight w:val="none"/>
        </w:rPr>
        <w:t xml:space="preserve">日期：_____年______月______日   </w:t>
      </w:r>
      <w:r/>
    </w:p>
    <w:p>
      <w:pPr>
        <w:rPr>
          <w:rFonts w:ascii="宋体" w:hAnsi="宋体" w:cs="宋体"/>
          <w:color w:val="auto"/>
          <w:sz w:val="22"/>
          <w:highlight w:val="none"/>
        </w:rPr>
      </w:pPr>
      <w:r/>
      <w:bookmarkStart w:id="860" w:name="_Toc288738397"/>
      <w:r/>
      <w:bookmarkStart w:id="861" w:name="_Toc288738839"/>
      <w:r>
        <w:rPr>
          <w:color w:val="auto"/>
          <w:highlight w:val="none"/>
        </w:rPr>
        <w:br w:type="page" w:clear="all"/>
      </w:r>
      <w:r/>
    </w:p>
    <w:p>
      <w:pPr>
        <w:rPr>
          <w:rFonts w:ascii="宋体" w:hAnsi="宋体" w:cs="宋体"/>
          <w:color w:val="auto"/>
          <w:szCs w:val="20"/>
          <w:highlight w:val="none"/>
        </w:rPr>
      </w:pPr>
      <w:r>
        <w:rPr>
          <w:rFonts w:hint="eastAsia" w:ascii="宋体" w:hAnsi="宋体" w:cs="宋体"/>
          <w:color w:val="auto"/>
          <w:szCs w:val="20"/>
          <w:highlight w:val="none"/>
          <w:lang w:val="en-US" w:eastAsia="zh-CN"/>
        </w:rPr>
        <w:t xml:space="preserve">12</w:t>
      </w:r>
      <w:r>
        <w:rPr>
          <w:rFonts w:hint="eastAsia" w:ascii="宋体" w:hAnsi="宋体" w:cs="宋体"/>
          <w:color w:val="auto"/>
          <w:szCs w:val="20"/>
          <w:highlight w:val="none"/>
        </w:rPr>
        <w:t xml:space="preserve">  相关业绩案例一览表</w:t>
      </w:r>
      <w:r/>
    </w:p>
    <w:p>
      <w:pPr>
        <w:rPr>
          <w:rFonts w:ascii="宋体" w:hAnsi="宋体" w:cs="宋体"/>
          <w:color w:val="auto"/>
          <w:szCs w:val="20"/>
          <w:highlight w:val="none"/>
        </w:rPr>
      </w:pPr>
      <w:r>
        <w:rPr>
          <w:rFonts w:ascii="宋体" w:hAnsi="宋体" w:cs="宋体"/>
          <w:color w:val="auto"/>
          <w:szCs w:val="20"/>
          <w:highlight w:val="none"/>
        </w:rPr>
      </w:r>
      <w:bookmarkEnd w:id="860"/>
      <w:r/>
      <w:bookmarkEnd w:id="861"/>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相关业绩案例一览表</w:t>
      </w:r>
      <w:r/>
    </w:p>
    <w:p>
      <w:pPr>
        <w:ind w:firstLine="480"/>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color w:val="auto"/>
          <w:highlight w:val="none"/>
          <w:u w:val="single"/>
        </w:rPr>
        <w:t xml:space="preserve">                   </w:t>
      </w:r>
      <w:r/>
    </w:p>
    <w:tbl>
      <w:tblPr>
        <w:tblStyle w:val="110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highlight w:val="none"/>
                <w:lang w:val="zh-CN"/>
              </w:rPr>
            </w:pPr>
            <w:r>
              <w:rPr>
                <w:rFonts w:hint="eastAsia" w:ascii="宋体" w:hAnsi="宋体" w:cs="宋体"/>
                <w:color w:val="auto"/>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tabs>
                <w:tab w:val="left" w:pos="9765" w:leader="none"/>
              </w:tabs>
              <w:rPr>
                <w:rFonts w:ascii="宋体" w:hAnsi="宋体" w:cs="宋体"/>
                <w:color w:val="auto"/>
                <w:highlight w:val="none"/>
              </w:rPr>
            </w:pPr>
            <w:r>
              <w:rPr>
                <w:rFonts w:ascii="宋体" w:hAnsi="宋体" w:cs="宋体"/>
                <w:color w:val="auto"/>
                <w:highlight w:val="none"/>
              </w:rPr>
            </w:r>
            <w:r/>
          </w:p>
        </w:tc>
      </w:tr>
    </w:tbl>
    <w:p>
      <w:pPr>
        <w:tabs>
          <w:tab w:val="left" w:pos="9765" w:leader="none"/>
        </w:tabs>
        <w:rPr>
          <w:rFonts w:ascii="宋体" w:hAnsi="宋体" w:cs="宋体"/>
          <w:color w:val="auto"/>
          <w:highlight w:val="none"/>
          <w:lang w:val="zh-CN"/>
        </w:rPr>
      </w:pPr>
      <w:r>
        <w:rPr>
          <w:rFonts w:ascii="宋体" w:hAnsi="宋体" w:cs="宋体"/>
          <w:color w:val="auto"/>
          <w:highlight w:val="none"/>
          <w:lang w:val="zh-CN"/>
        </w:rPr>
      </w:r>
      <w:r/>
    </w:p>
    <w:p>
      <w:pPr>
        <w:ind w:firstLine="241"/>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注： 1、按照评分办法要求将对应证明材料附在本表格后面。</w:t>
      </w:r>
      <w:r/>
    </w:p>
    <w:p>
      <w:pPr>
        <w:ind w:firstLine="723"/>
        <w:jc w:val="left"/>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2、本表可按同样格式扩展。</w:t>
      </w:r>
      <w:r/>
    </w:p>
    <w:p>
      <w:pPr>
        <w:rPr>
          <w:rFonts w:ascii="宋体" w:hAnsi="宋体" w:cs="宋体"/>
          <w:color w:val="auto"/>
          <w:highlight w:val="none"/>
        </w:rPr>
      </w:pPr>
      <w:r>
        <w:rPr>
          <w:rFonts w:ascii="宋体" w:hAnsi="宋体" w:cs="宋体"/>
          <w:color w:val="auto"/>
          <w:highlight w:val="none"/>
        </w:rPr>
      </w:r>
      <w:r/>
    </w:p>
    <w:p>
      <w:pPr>
        <w:spacing w:before="25" w:after="25"/>
        <w:rPr>
          <w:rFonts w:ascii="宋体" w:hAnsi="宋体" w:cs="宋体"/>
          <w:color w:val="auto"/>
          <w:highlight w:val="none"/>
          <w:lang w:val="zh-CN"/>
        </w:rPr>
      </w:pPr>
      <w:r>
        <w:rPr>
          <w:rFonts w:hint="eastAsia" w:ascii="宋体" w:hAnsi="宋体" w:cs="宋体"/>
          <w:color w:val="auto"/>
          <w:highlight w:val="none"/>
        </w:rPr>
        <w:t xml:space="preserve">投标人名称（加盖公章）</w:t>
      </w:r>
      <w:r>
        <w:rPr>
          <w:rFonts w:hint="eastAsia" w:ascii="宋体" w:hAnsi="宋体" w:cs="宋体"/>
          <w:color w:val="auto"/>
          <w:highlight w:val="none"/>
          <w:lang w:val="zh-CN"/>
        </w:rPr>
        <w:t xml:space="preserve">：    ____________</w:t>
      </w:r>
      <w:r/>
    </w:p>
    <w:p>
      <w:pPr>
        <w:spacing w:before="25" w:after="25"/>
        <w:rPr>
          <w:rFonts w:ascii="宋体" w:hAnsi="宋体" w:cs="宋体"/>
          <w:color w:val="auto"/>
          <w:highlight w:val="none"/>
          <w:lang w:val="zh-CN"/>
        </w:rPr>
      </w:pPr>
      <w:r>
        <w:rPr>
          <w:rFonts w:hint="eastAsia" w:ascii="宋体" w:hAnsi="宋体" w:cs="宋体"/>
          <w:color w:val="auto"/>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szCs w:val="20"/>
          <w:highlight w:val="none"/>
        </w:rPr>
        <w:outlineLvl w:val="2"/>
      </w:pPr>
      <w:r/>
      <w:bookmarkStart w:id="862" w:name="_Toc141182331"/>
      <w:r/>
      <w:bookmarkEnd w:id="862"/>
      <w:r>
        <w:rPr>
          <w:rFonts w:hint="eastAsia" w:ascii="宋体" w:hAnsi="宋体" w:cs="宋体"/>
          <w:color w:val="auto"/>
          <w:szCs w:val="20"/>
          <w:highlight w:val="none"/>
        </w:rPr>
        <w:t xml:space="preserve">1</w:t>
      </w:r>
      <w:r>
        <w:rPr>
          <w:rFonts w:hint="eastAsia" w:ascii="宋体" w:hAnsi="宋体" w:cs="宋体"/>
          <w:color w:val="auto"/>
          <w:szCs w:val="20"/>
          <w:highlight w:val="none"/>
          <w:lang w:val="en-US" w:eastAsia="zh-CN"/>
        </w:rPr>
        <w:t xml:space="preserve">3</w:t>
      </w:r>
      <w:r>
        <w:rPr>
          <w:rFonts w:hint="eastAsia" w:ascii="宋体" w:hAnsi="宋体" w:cs="宋体"/>
          <w:color w:val="auto"/>
          <w:szCs w:val="20"/>
          <w:highlight w:val="none"/>
        </w:rPr>
        <w:t xml:space="preserve">  招标文件要求提供或投标人认为应附的其他材料</w:t>
      </w:r>
      <w:r/>
    </w:p>
    <w:p>
      <w:pPr>
        <w:rPr>
          <w:rFonts w:hint="eastAsia" w:ascii="宋体" w:hAnsi="宋体" w:cs="宋体"/>
          <w:color w:val="auto"/>
          <w:szCs w:val="20"/>
          <w:highlight w:val="none"/>
          <w:lang w:val="en-US" w:eastAsia="zh-CN"/>
        </w:rPr>
      </w:pPr>
      <w:r>
        <w:rPr>
          <w:rFonts w:hint="eastAsia" w:ascii="宋体" w:hAnsi="宋体" w:cs="宋体"/>
          <w:color w:val="auto"/>
          <w:szCs w:val="20"/>
          <w:highlight w:val="none"/>
          <w:lang w:val="en-US" w:eastAsia="zh-CN"/>
        </w:rPr>
        <w:br w:type="page" w:clear="all"/>
      </w:r>
      <w:r/>
    </w:p>
    <w:p>
      <w:pPr>
        <w:rPr>
          <w:rFonts w:hint="default" w:ascii="宋体" w:hAnsi="宋体" w:cs="宋体"/>
          <w:color w:val="auto"/>
          <w:szCs w:val="20"/>
          <w:highlight w:val="none"/>
          <w:lang w:val="en-US" w:eastAsia="zh-CN"/>
        </w:rPr>
      </w:pPr>
      <w:r>
        <w:rPr>
          <w:rFonts w:hint="eastAsia" w:ascii="宋体" w:hAnsi="宋体" w:cs="宋体"/>
          <w:color w:val="auto"/>
          <w:szCs w:val="20"/>
          <w:highlight w:val="none"/>
          <w:lang w:val="en-US" w:eastAsia="zh-CN"/>
        </w:rPr>
        <w:t xml:space="preserve">14</w:t>
      </w:r>
      <w:r/>
    </w:p>
    <w:p>
      <w:pPr>
        <w:ind w:firstLine="2890"/>
        <w:spacing w:line="360" w:lineRule="auto"/>
        <w:widowControl/>
        <w:rPr>
          <w:b/>
          <w:color w:val="auto"/>
          <w:spacing w:val="20"/>
          <w:sz w:val="32"/>
          <w:szCs w:val="32"/>
          <w:highlight w:val="none"/>
        </w:rPr>
      </w:pPr>
      <w:r>
        <w:rPr>
          <w:rFonts w:hint="eastAsia"/>
          <w:b/>
          <w:color w:val="auto"/>
          <w:spacing w:val="20"/>
          <w:sz w:val="32"/>
          <w:szCs w:val="32"/>
          <w:highlight w:val="none"/>
        </w:rPr>
        <w:t xml:space="preserve">关于招标文件的询问内容</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widowControl/>
        <w:rPr>
          <w:rFonts w:hint="eastAsia" w:ascii="宋体" w:hAnsi="宋体"/>
          <w:color w:val="auto"/>
          <w:sz w:val="24"/>
          <w:highlight w:val="none"/>
          <w:u w:val="single"/>
        </w:rPr>
      </w:pPr>
      <w:r>
        <w:rPr>
          <w:rFonts w:hint="eastAsia" w:ascii="宋体" w:hAnsi="宋体"/>
          <w:color w:val="auto"/>
          <w:sz w:val="24"/>
          <w:highlight w:val="none"/>
        </w:rPr>
        <w:t xml:space="preserve">项目名称：</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编号：</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spacing w:line="360" w:lineRule="auto"/>
        <w:rPr>
          <w:color w:val="auto"/>
          <w:sz w:val="24"/>
          <w:highlight w:val="none"/>
        </w:rPr>
      </w:pPr>
      <w:r>
        <w:rPr>
          <w:rFonts w:hint="eastAsia"/>
          <w:color w:val="auto"/>
          <w:sz w:val="24"/>
          <w:highlight w:val="none"/>
        </w:rPr>
        <w:t xml:space="preserve">被授权人姓名：</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被授权人身份证号码：</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pStyle w:val="1176"/>
        <w:rPr>
          <w:rFonts w:hint="eastAsia"/>
          <w:color w:val="auto"/>
          <w:highlight w:val="none"/>
        </w:rPr>
      </w:pPr>
      <w:r>
        <w:rPr>
          <w:rFonts w:hint="eastAsia"/>
          <w:color w:val="auto"/>
          <w:highlight w:val="none"/>
        </w:rPr>
      </w:r>
      <w:r/>
    </w:p>
    <w:p>
      <w:pPr>
        <w:pStyle w:val="1176"/>
        <w:rPr>
          <w:rFonts w:hint="eastAsia"/>
          <w:color w:val="auto"/>
          <w:highlight w:val="none"/>
        </w:rPr>
      </w:pPr>
      <w:r>
        <w:rPr>
          <w:rFonts w:hint="eastAsia"/>
          <w:color w:val="auto"/>
          <w:highlight w:val="none"/>
        </w:rPr>
      </w:r>
      <w:r/>
    </w:p>
    <w:p>
      <w:pPr>
        <w:pStyle w:val="1176"/>
        <w:rPr>
          <w:rFonts w:hint="eastAsia"/>
          <w:color w:val="auto"/>
          <w:highlight w:val="none"/>
        </w:rPr>
      </w:pPr>
      <w:r>
        <w:rPr>
          <w:rFonts w:hint="eastAsia"/>
          <w:color w:val="auto"/>
          <w:highlight w:val="none"/>
        </w:rPr>
      </w:r>
      <w:r/>
    </w:p>
    <w:p>
      <w:pPr>
        <w:pStyle w:val="1176"/>
        <w:rPr>
          <w:rFonts w:hint="eastAsia"/>
          <w:color w:val="auto"/>
          <w:highlight w:val="none"/>
        </w:rPr>
      </w:pPr>
      <w:r>
        <w:rPr>
          <w:rFonts w:hint="eastAsia"/>
          <w:color w:val="auto"/>
          <w:highlight w:val="non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ind w:left="3360" w:firstLine="960"/>
        <w:jc w:val="left"/>
        <w:spacing w:line="360" w:lineRule="auto"/>
        <w:widowControl/>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（加盖公章）</w:t>
      </w:r>
      <w:r/>
    </w:p>
    <w:p>
      <w:pPr>
        <w:ind w:left="3360" w:firstLine="42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法定代表人或被授权人（签名或盖章）：</w:t>
      </w:r>
      <w:r/>
    </w:p>
    <w:p>
      <w:pPr>
        <w:ind w:firstLine="4800"/>
        <w:jc w:val="left"/>
        <w:spacing w:line="360" w:lineRule="auto"/>
        <w:widowControl/>
        <w:rPr>
          <w:color w:val="auto"/>
          <w:sz w:val="20"/>
          <w:szCs w:val="20"/>
          <w:highlight w:val="none"/>
        </w:rPr>
      </w:pPr>
      <w:r>
        <w:rPr>
          <w:rFonts w:hint="eastAsia" w:ascii="宋体" w:hAnsi="宋体"/>
          <w:color w:val="auto"/>
          <w:sz w:val="24"/>
          <w:highlight w:val="none"/>
        </w:rPr>
        <w:t xml:space="preserve">时间：    年   月  日</w:t>
      </w:r>
      <w:r/>
    </w:p>
    <w:p>
      <w:pPr>
        <w:pStyle w:val="1176"/>
        <w:rPr>
          <w:rFonts w:hint="eastAsia"/>
          <w:color w:val="auto"/>
          <w:highlight w:val="none"/>
        </w:rPr>
      </w:pPr>
      <w:r>
        <w:rPr>
          <w:rFonts w:hint="eastAsia"/>
          <w:color w:val="auto"/>
          <w:highlight w:val="none"/>
        </w:rPr>
      </w:r>
      <w:r/>
    </w:p>
    <w:p>
      <w:pPr>
        <w:pStyle w:val="1176"/>
        <w:rPr>
          <w:rFonts w:hint="eastAsia"/>
          <w:color w:val="auto"/>
          <w:highlight w:val="none"/>
        </w:rPr>
      </w:pPr>
      <w:r>
        <w:rPr>
          <w:rFonts w:hint="eastAsia"/>
          <w:color w:val="auto"/>
          <w:highlight w:val="none"/>
        </w:rPr>
      </w:r>
      <w:r/>
    </w:p>
    <w:p>
      <w:pPr>
        <w:pStyle w:val="1125"/>
        <w:spacing w:line="400" w:lineRule="exact"/>
        <w:rPr>
          <w:rFonts w:cs="宋体"/>
          <w:color w:val="auto"/>
          <w:sz w:val="21"/>
          <w:szCs w:val="21"/>
          <w:highlight w:val="none"/>
        </w:rPr>
      </w:pPr>
      <w:r>
        <w:rPr>
          <w:rFonts w:cs="宋体"/>
          <w:color w:val="auto"/>
          <w:sz w:val="21"/>
          <w:szCs w:val="21"/>
          <w:highlight w:val="none"/>
        </w:rPr>
      </w:r>
      <w:r/>
    </w:p>
    <w:sectPr>
      <w:headerReference w:type="even" r:id="rId16"/>
      <w:headerReference w:type="first" r:id="rId17"/>
      <w:footerReference w:type="even" r:id="rId26"/>
      <w:footerReference w:type="first" r:id="rId27"/>
      <w:footnotePr/>
      <w:endnotePr/>
      <w:type w:val="nextPage"/>
      <w:pgSz w:w="11907" w:h="16840" w:orient="portrait"/>
      <w:pgMar w:top="1418" w:right="1134" w:bottom="1418" w:left="1701" w:header="851" w:footer="55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楷体">
    <w:panose1 w:val="02010609060101010101"/>
  </w:font>
  <w:font w:name="Wingdings">
    <w:panose1 w:val="05000000000000000000"/>
  </w:font>
  <w:font w:name="楷体_GB2312">
    <w:panose1 w:val="02010609060101010101"/>
  </w:font>
  <w:font w:name="Symbol">
    <w:panose1 w:val="05050102010706020507"/>
  </w:font>
  <w:font w:name="Tahoma">
    <w:panose1 w:val="020B0604030504040204"/>
  </w:font>
  <w:font w:name="Calibri">
    <w:panose1 w:val="020F0502020204030204"/>
  </w:font>
  <w:font w:name="Helvetica Neue">
    <w:panose1 w:val="020B0503020202020204"/>
  </w:font>
  <w:font w:name="Cambria">
    <w:panose1 w:val="02040503050406030204"/>
  </w:font>
  <w:font w:name="方正小标宋简体">
    <w:panose1 w:val="020B0503020202020204"/>
  </w:font>
  <w:font w:name="Courier New">
    <w:panose1 w:val="02070309020205020404"/>
  </w:font>
  <w:font w:name="方正魏碑_GBK">
    <w:panose1 w:val="020B0503020202020204"/>
  </w:font>
  <w:font w:name="Calibri Light">
    <w:panose1 w:val="020F0302020204030204"/>
  </w:font>
  <w:font w:name="Verdana">
    <w:panose1 w:val="020B0604030504040204"/>
  </w:font>
  <w:font w:name="仿宋_GB2312">
    <w:panose1 w:val="02010609060101010101"/>
  </w:font>
  <w:font w:name="黑体">
    <w:panose1 w:val="02010609060101010101"/>
  </w:font>
  <w:font w:name="Noto Sans CJK JP Medium">
    <w:panose1 w:val="020B0503020202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rPr>
                              <w:rStyle w:val="1136"/>
                              <w:color w:val="000000"/>
                            </w:rPr>
                          </w:pPr>
                          <w:r>
                            <w:rPr>
                              <w:rStyle w:val="1136"/>
                              <w:color w:val="000000"/>
                            </w:rPr>
                            <w:fldChar w:fldCharType="begin"/>
                          </w:r>
                          <w:r>
                            <w:rPr>
                              <w:rStyle w:val="1136"/>
                              <w:color w:val="000000"/>
                            </w:rPr>
                            <w:instrText xml:space="preserve">PAGE  </w:instrText>
                          </w:r>
                          <w:r>
                            <w:rPr>
                              <w:rStyle w:val="1136"/>
                              <w:color w:val="000000"/>
                            </w:rPr>
                            <w:fldChar w:fldCharType="separate"/>
                          </w:r>
                          <w:r>
                            <w:rPr>
                              <w:rStyle w:val="1136"/>
                              <w:color w:val="000000"/>
                            </w:rPr>
                            <w:t xml:space="preserve">31</w:t>
                          </w:r>
                          <w:r>
                            <w:rPr>
                              <w:rStyle w:val="1136"/>
                              <w:color w:val="000000"/>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rPr>
                        <w:rStyle w:val="1136"/>
                        <w:color w:val="000000"/>
                      </w:rPr>
                    </w:pPr>
                    <w:r>
                      <w:rPr>
                        <w:rStyle w:val="1136"/>
                        <w:color w:val="000000"/>
                      </w:rPr>
                      <w:fldChar w:fldCharType="begin"/>
                    </w:r>
                    <w:r>
                      <w:rPr>
                        <w:rStyle w:val="1136"/>
                        <w:color w:val="000000"/>
                      </w:rPr>
                      <w:instrText xml:space="preserve">PAGE  </w:instrText>
                    </w:r>
                    <w:r>
                      <w:rPr>
                        <w:rStyle w:val="1136"/>
                        <w:color w:val="000000"/>
                      </w:rPr>
                      <w:fldChar w:fldCharType="separate"/>
                    </w:r>
                    <w:r>
                      <w:rPr>
                        <w:rStyle w:val="1136"/>
                        <w:color w:val="000000"/>
                      </w:rPr>
                      <w:t xml:space="preserve">31</w:t>
                    </w:r>
                    <w:r>
                      <w:rPr>
                        <w:rStyle w:val="1136"/>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298"/>
      </w:rPr>
      <w:framePr w:wrap="around" w:vAnchor="text" w:hAnchor="margin" w:xAlign="right" w:y="1"/>
    </w:pPr>
    <w:r>
      <w:rPr>
        <w:rStyle w:val="1298"/>
      </w:rPr>
      <w:fldChar w:fldCharType="begin"/>
    </w:r>
    <w:r>
      <w:rPr>
        <w:rStyle w:val="1298"/>
      </w:rPr>
      <w:instrText xml:space="preserve">PAGE  </w:instrText>
    </w:r>
    <w:r>
      <w:rPr>
        <w:rStyle w:val="1298"/>
      </w:rPr>
      <w:fldChar w:fldCharType="end"/>
    </w:r>
    <w:r/>
  </w:p>
  <w:p>
    <w:pPr>
      <w:pStyle w:val="129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rPr>
                              <w:color w:val="000000"/>
                            </w:rP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rPr>
                        <w:color w:val="000000"/>
                      </w:rPr>
                      <w:t xml:space="preserve">49</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p>
  <w:p>
    <w:pPr>
      <w:pStyle w:val="1123"/>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303"/>
      </w:rPr>
      <w:framePr w:wrap="around" w:vAnchor="text" w:hAnchor="margin" w:xAlign="right" w:y="1"/>
    </w:pPr>
    <w:r>
      <w:rPr>
        <w:rStyle w:val="1303"/>
      </w:rPr>
      <w:fldChar w:fldCharType="begin"/>
    </w:r>
    <w:r>
      <w:rPr>
        <w:rStyle w:val="1303"/>
      </w:rPr>
      <w:instrText xml:space="preserve">PAGE  </w:instrText>
    </w:r>
    <w:r>
      <w:rPr>
        <w:rStyle w:val="1303"/>
      </w:rPr>
      <w:fldChar w:fldCharType="end"/>
    </w:r>
    <w:r/>
  </w:p>
  <w:p>
    <w:pPr>
      <w:pStyle w:val="129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p>
  <w:p>
    <w:pPr>
      <w:pStyle w:val="1123"/>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630" w:hanging="420"/>
      </w:pPr>
      <w:rPr>
        <w:rFonts w:hint="default" w:ascii="Times New Roman" w:hAnsi="Times New Roman" w:cs="Times New Roman"/>
      </w:rPr>
    </w:lvl>
    <w:lvl w:ilvl="1">
      <w:start w:val="1"/>
      <w:numFmt w:val="decimal"/>
      <w:isLgl w:val="false"/>
      <w:suff w:val="tab"/>
      <w:lvlText w:val="%2、"/>
      <w:lvlJc w:val="left"/>
      <w:pPr>
        <w:ind w:left="1050" w:hanging="420"/>
      </w:pPr>
      <w:rPr>
        <w:rFonts w:hint="default" w:ascii="Times New Roman" w:hAnsi="Times New Roman" w:cs="Times New Roman"/>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45" w:hanging="420"/>
      </w:pPr>
      <w:rPr>
        <w:rFonts w:hint="default"/>
        <w:lang w:val="en-US"/>
      </w:rPr>
    </w:lvl>
    <w:lvl w:ilvl="1">
      <w:start w:val="1"/>
      <w:numFmt w:val="lowerLetter"/>
      <w:isLgl w:val="false"/>
      <w:suff w:val="tab"/>
      <w:lvlText w:val="%2)"/>
      <w:lvlJc w:val="left"/>
      <w:pPr>
        <w:ind w:left="945" w:hanging="420"/>
      </w:pPr>
    </w:lvl>
    <w:lvl w:ilvl="2">
      <w:start w:val="1"/>
      <w:numFmt w:val="lowerRoman"/>
      <w:isLgl w:val="false"/>
      <w:suff w:val="tab"/>
      <w:lvlText w:val="%3."/>
      <w:lvlJc w:val="right"/>
      <w:pPr>
        <w:ind w:left="1365" w:hanging="420"/>
      </w:pPr>
    </w:lvl>
    <w:lvl w:ilvl="3">
      <w:start w:val="1"/>
      <w:numFmt w:val="decimal"/>
      <w:isLgl w:val="false"/>
      <w:suff w:val="tab"/>
      <w:lvlText w:val="%4."/>
      <w:lvlJc w:val="left"/>
      <w:pPr>
        <w:ind w:left="1785" w:hanging="420"/>
      </w:pPr>
    </w:lvl>
    <w:lvl w:ilvl="4">
      <w:start w:val="1"/>
      <w:numFmt w:val="lowerLetter"/>
      <w:isLgl w:val="false"/>
      <w:suff w:val="tab"/>
      <w:lvlText w:val="%5)"/>
      <w:lvlJc w:val="left"/>
      <w:pPr>
        <w:ind w:left="2205" w:hanging="420"/>
      </w:pPr>
    </w:lvl>
    <w:lvl w:ilvl="5">
      <w:start w:val="1"/>
      <w:numFmt w:val="lowerRoman"/>
      <w:isLgl w:val="false"/>
      <w:suff w:val="tab"/>
      <w:lvlText w:val="%6."/>
      <w:lvlJc w:val="right"/>
      <w:pPr>
        <w:ind w:left="2625" w:hanging="420"/>
      </w:pPr>
    </w:lvl>
    <w:lvl w:ilvl="6">
      <w:start w:val="1"/>
      <w:numFmt w:val="decimal"/>
      <w:isLgl w:val="false"/>
      <w:suff w:val="tab"/>
      <w:lvlText w:val="%7."/>
      <w:lvlJc w:val="left"/>
      <w:pPr>
        <w:ind w:left="3045" w:hanging="420"/>
      </w:pPr>
    </w:lvl>
    <w:lvl w:ilvl="7">
      <w:start w:val="1"/>
      <w:numFmt w:val="lowerLetter"/>
      <w:isLgl w:val="false"/>
      <w:suff w:val="tab"/>
      <w:lvlText w:val="%8)"/>
      <w:lvlJc w:val="left"/>
      <w:pPr>
        <w:ind w:left="3465" w:hanging="420"/>
      </w:pPr>
    </w:lvl>
    <w:lvl w:ilvl="8">
      <w:start w:val="1"/>
      <w:numFmt w:val="lowerRoman"/>
      <w:isLgl w:val="false"/>
      <w:suff w:val="tab"/>
      <w:lvlText w:val="%9."/>
      <w:lvlJc w:val="right"/>
      <w:pPr>
        <w:ind w:left="3885"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0"/>
  </w:num>
  <w:num w:numId="4">
    <w:abstractNumId w:val="2"/>
  </w:num>
  <w:num w:numId="5">
    <w:abstractNumId w:val="7"/>
  </w:num>
  <w:num w:numId="6">
    <w:abstractNumId w:val="6"/>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Heading 1 Char"/>
    <w:basedOn w:val="1108"/>
    <w:link w:val="1103"/>
    <w:uiPriority w:val="9"/>
    <w:rPr>
      <w:rFonts w:ascii="Arial" w:hAnsi="Arial" w:eastAsia="Arial" w:cs="Arial"/>
      <w:sz w:val="40"/>
      <w:szCs w:val="40"/>
    </w:rPr>
  </w:style>
  <w:style w:type="character" w:styleId="947">
    <w:name w:val="Heading 2 Char"/>
    <w:basedOn w:val="1108"/>
    <w:link w:val="1104"/>
    <w:uiPriority w:val="9"/>
    <w:rPr>
      <w:rFonts w:ascii="Arial" w:hAnsi="Arial" w:eastAsia="Arial" w:cs="Arial"/>
      <w:sz w:val="34"/>
    </w:rPr>
  </w:style>
  <w:style w:type="character" w:styleId="948">
    <w:name w:val="Heading 3 Char"/>
    <w:basedOn w:val="1108"/>
    <w:link w:val="1105"/>
    <w:uiPriority w:val="9"/>
    <w:rPr>
      <w:rFonts w:ascii="Arial" w:hAnsi="Arial" w:eastAsia="Arial" w:cs="Arial"/>
      <w:sz w:val="30"/>
      <w:szCs w:val="30"/>
    </w:rPr>
  </w:style>
  <w:style w:type="character" w:styleId="949">
    <w:name w:val="Heading 4 Char"/>
    <w:basedOn w:val="1108"/>
    <w:link w:val="1106"/>
    <w:uiPriority w:val="9"/>
    <w:rPr>
      <w:rFonts w:ascii="Arial" w:hAnsi="Arial" w:eastAsia="Arial" w:cs="Arial"/>
      <w:b/>
      <w:bCs/>
      <w:sz w:val="26"/>
      <w:szCs w:val="26"/>
    </w:rPr>
  </w:style>
  <w:style w:type="character" w:styleId="950">
    <w:name w:val="Heading 5 Char"/>
    <w:basedOn w:val="1108"/>
    <w:link w:val="1107"/>
    <w:uiPriority w:val="9"/>
    <w:rPr>
      <w:rFonts w:ascii="Arial" w:hAnsi="Arial" w:eastAsia="Arial" w:cs="Arial"/>
      <w:b/>
      <w:bCs/>
      <w:sz w:val="24"/>
      <w:szCs w:val="24"/>
    </w:rPr>
  </w:style>
  <w:style w:type="paragraph" w:styleId="951">
    <w:name w:val="Heading 6"/>
    <w:basedOn w:val="1102"/>
    <w:next w:val="1102"/>
    <w:link w:val="952"/>
    <w:uiPriority w:val="9"/>
    <w:unhideWhenUsed/>
    <w:qFormat/>
    <w:pPr>
      <w:keepLines/>
      <w:keepNext/>
      <w:spacing w:before="320" w:after="200"/>
      <w:outlineLvl w:val="5"/>
    </w:pPr>
    <w:rPr>
      <w:rFonts w:ascii="Arial" w:hAnsi="Arial" w:eastAsia="Arial" w:cs="Arial"/>
      <w:b/>
      <w:bCs/>
      <w:sz w:val="22"/>
      <w:szCs w:val="22"/>
    </w:rPr>
  </w:style>
  <w:style w:type="character" w:styleId="952">
    <w:name w:val="Heading 6 Char"/>
    <w:basedOn w:val="1108"/>
    <w:link w:val="951"/>
    <w:uiPriority w:val="9"/>
    <w:rPr>
      <w:rFonts w:ascii="Arial" w:hAnsi="Arial" w:eastAsia="Arial" w:cs="Arial"/>
      <w:b/>
      <w:bCs/>
      <w:sz w:val="22"/>
      <w:szCs w:val="22"/>
    </w:rPr>
  </w:style>
  <w:style w:type="paragraph" w:styleId="953">
    <w:name w:val="Heading 7"/>
    <w:basedOn w:val="1102"/>
    <w:next w:val="1102"/>
    <w:link w:val="954"/>
    <w:uiPriority w:val="9"/>
    <w:unhideWhenUsed/>
    <w:qFormat/>
    <w:pPr>
      <w:keepLines/>
      <w:keepNext/>
      <w:spacing w:before="320" w:after="200"/>
      <w:outlineLvl w:val="6"/>
    </w:pPr>
    <w:rPr>
      <w:rFonts w:ascii="Arial" w:hAnsi="Arial" w:eastAsia="Arial" w:cs="Arial"/>
      <w:b/>
      <w:bCs/>
      <w:i/>
      <w:iCs/>
      <w:sz w:val="22"/>
      <w:szCs w:val="22"/>
    </w:rPr>
  </w:style>
  <w:style w:type="character" w:styleId="954">
    <w:name w:val="Heading 7 Char"/>
    <w:basedOn w:val="1108"/>
    <w:link w:val="953"/>
    <w:uiPriority w:val="9"/>
    <w:rPr>
      <w:rFonts w:ascii="Arial" w:hAnsi="Arial" w:eastAsia="Arial" w:cs="Arial"/>
      <w:b/>
      <w:bCs/>
      <w:i/>
      <w:iCs/>
      <w:sz w:val="22"/>
      <w:szCs w:val="22"/>
    </w:rPr>
  </w:style>
  <w:style w:type="paragraph" w:styleId="955">
    <w:name w:val="Heading 8"/>
    <w:basedOn w:val="1102"/>
    <w:next w:val="1102"/>
    <w:link w:val="956"/>
    <w:uiPriority w:val="9"/>
    <w:unhideWhenUsed/>
    <w:qFormat/>
    <w:pPr>
      <w:keepLines/>
      <w:keepNext/>
      <w:spacing w:before="320" w:after="200"/>
      <w:outlineLvl w:val="7"/>
    </w:pPr>
    <w:rPr>
      <w:rFonts w:ascii="Arial" w:hAnsi="Arial" w:eastAsia="Arial" w:cs="Arial"/>
      <w:i/>
      <w:iCs/>
      <w:sz w:val="22"/>
      <w:szCs w:val="22"/>
    </w:rPr>
  </w:style>
  <w:style w:type="character" w:styleId="956">
    <w:name w:val="Heading 8 Char"/>
    <w:basedOn w:val="1108"/>
    <w:link w:val="955"/>
    <w:uiPriority w:val="9"/>
    <w:rPr>
      <w:rFonts w:ascii="Arial" w:hAnsi="Arial" w:eastAsia="Arial" w:cs="Arial"/>
      <w:i/>
      <w:iCs/>
      <w:sz w:val="22"/>
      <w:szCs w:val="22"/>
    </w:rPr>
  </w:style>
  <w:style w:type="paragraph" w:styleId="957">
    <w:name w:val="Heading 9"/>
    <w:basedOn w:val="1102"/>
    <w:next w:val="1102"/>
    <w:link w:val="958"/>
    <w:uiPriority w:val="9"/>
    <w:unhideWhenUsed/>
    <w:qFormat/>
    <w:pPr>
      <w:keepLines/>
      <w:keepNext/>
      <w:spacing w:before="320" w:after="200"/>
      <w:outlineLvl w:val="8"/>
    </w:pPr>
    <w:rPr>
      <w:rFonts w:ascii="Arial" w:hAnsi="Arial" w:eastAsia="Arial" w:cs="Arial"/>
      <w:i/>
      <w:iCs/>
      <w:sz w:val="21"/>
      <w:szCs w:val="21"/>
    </w:rPr>
  </w:style>
  <w:style w:type="character" w:styleId="958">
    <w:name w:val="Heading 9 Char"/>
    <w:basedOn w:val="1108"/>
    <w:link w:val="957"/>
    <w:uiPriority w:val="9"/>
    <w:rPr>
      <w:rFonts w:ascii="Arial" w:hAnsi="Arial" w:eastAsia="Arial" w:cs="Arial"/>
      <w:i/>
      <w:iCs/>
      <w:sz w:val="21"/>
      <w:szCs w:val="21"/>
    </w:rPr>
  </w:style>
  <w:style w:type="character" w:styleId="959">
    <w:name w:val="Title Char"/>
    <w:basedOn w:val="1108"/>
    <w:link w:val="1131"/>
    <w:uiPriority w:val="10"/>
    <w:rPr>
      <w:sz w:val="48"/>
      <w:szCs w:val="48"/>
    </w:rPr>
  </w:style>
  <w:style w:type="paragraph" w:styleId="960">
    <w:name w:val="Subtitle"/>
    <w:basedOn w:val="1102"/>
    <w:next w:val="1102"/>
    <w:link w:val="961"/>
    <w:uiPriority w:val="11"/>
    <w:qFormat/>
    <w:pPr>
      <w:spacing w:before="200" w:after="200"/>
    </w:pPr>
    <w:rPr>
      <w:sz w:val="24"/>
      <w:szCs w:val="24"/>
    </w:rPr>
  </w:style>
  <w:style w:type="character" w:styleId="961">
    <w:name w:val="Subtitle Char"/>
    <w:basedOn w:val="1108"/>
    <w:link w:val="960"/>
    <w:uiPriority w:val="11"/>
    <w:rPr>
      <w:sz w:val="24"/>
      <w:szCs w:val="24"/>
    </w:rPr>
  </w:style>
  <w:style w:type="paragraph" w:styleId="962">
    <w:name w:val="Quote"/>
    <w:basedOn w:val="1102"/>
    <w:next w:val="1102"/>
    <w:link w:val="963"/>
    <w:uiPriority w:val="29"/>
    <w:qFormat/>
    <w:pPr>
      <w:ind w:left="720" w:right="720"/>
    </w:pPr>
    <w:rPr>
      <w:i/>
    </w:rPr>
  </w:style>
  <w:style w:type="character" w:styleId="963">
    <w:name w:val="Quote Char"/>
    <w:link w:val="962"/>
    <w:uiPriority w:val="29"/>
    <w:rPr>
      <w:i/>
    </w:rPr>
  </w:style>
  <w:style w:type="paragraph" w:styleId="964">
    <w:name w:val="Intense Quote"/>
    <w:basedOn w:val="1102"/>
    <w:next w:val="1102"/>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name w:val="Intense Quote Char"/>
    <w:link w:val="964"/>
    <w:uiPriority w:val="30"/>
    <w:rPr>
      <w:i/>
    </w:rPr>
  </w:style>
  <w:style w:type="character" w:styleId="966">
    <w:name w:val="Header Char"/>
    <w:basedOn w:val="1108"/>
    <w:link w:val="1124"/>
    <w:uiPriority w:val="99"/>
  </w:style>
  <w:style w:type="character" w:styleId="967">
    <w:name w:val="Footer Char"/>
    <w:basedOn w:val="1108"/>
    <w:link w:val="1123"/>
    <w:uiPriority w:val="99"/>
  </w:style>
  <w:style w:type="character" w:styleId="968">
    <w:name w:val="Caption Char"/>
    <w:basedOn w:val="1113"/>
    <w:link w:val="1123"/>
    <w:uiPriority w:val="99"/>
  </w:style>
  <w:style w:type="table" w:styleId="969">
    <w:name w:val="Table Grid Light"/>
    <w:basedOn w:val="11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0">
    <w:name w:val="Plain Table 1"/>
    <w:basedOn w:val="11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2"/>
    <w:basedOn w:val="11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3"/>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name w:val="Plain Table 4"/>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name w:val="Plain Table 5"/>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5">
    <w:name w:val="Grid Table 1 Light"/>
    <w:basedOn w:val="11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6">
    <w:name w:val="Grid Table 1 Light - Accent 1"/>
    <w:basedOn w:val="11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7">
    <w:name w:val="Grid Table 1 Light - Accent 2"/>
    <w:basedOn w:val="11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8">
    <w:name w:val="Grid Table 1 Light - Accent 3"/>
    <w:basedOn w:val="11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9">
    <w:name w:val="Grid Table 1 Light - Accent 4"/>
    <w:basedOn w:val="11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0">
    <w:name w:val="Grid Table 1 Light - Accent 5"/>
    <w:basedOn w:val="11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1">
    <w:name w:val="Grid Table 1 Light - Accent 6"/>
    <w:basedOn w:val="11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2">
    <w:name w:val="Grid Table 2"/>
    <w:basedOn w:val="11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3">
    <w:name w:val="Grid Table 2 - Accent 1"/>
    <w:basedOn w:val="11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4">
    <w:name w:val="Grid Table 2 - Accent 2"/>
    <w:basedOn w:val="11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2 - Accent 3"/>
    <w:basedOn w:val="11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2 - Accent 4"/>
    <w:basedOn w:val="11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2 - Accent 5"/>
    <w:basedOn w:val="11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8">
    <w:name w:val="Grid Table 2 - Accent 6"/>
    <w:basedOn w:val="11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9">
    <w:name w:val="Grid Table 3"/>
    <w:basedOn w:val="11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1"/>
    <w:basedOn w:val="11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2"/>
    <w:basedOn w:val="11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3"/>
    <w:basedOn w:val="11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4"/>
    <w:basedOn w:val="11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5"/>
    <w:basedOn w:val="11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6"/>
    <w:basedOn w:val="11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4"/>
    <w:basedOn w:val="11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name w:val="Grid Table 4 - Accent 1"/>
    <w:basedOn w:val="11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8">
    <w:name w:val="Grid Table 4 - Accent 2"/>
    <w:basedOn w:val="11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9">
    <w:name w:val="Grid Table 4 - Accent 3"/>
    <w:basedOn w:val="11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0">
    <w:name w:val="Grid Table 4 - Accent 4"/>
    <w:basedOn w:val="11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1">
    <w:name w:val="Grid Table 4 - Accent 5"/>
    <w:basedOn w:val="11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2">
    <w:name w:val="Grid Table 4 - Accent 6"/>
    <w:basedOn w:val="11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3">
    <w:name w:val="Grid Table 5 Dark"/>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4">
    <w:name w:val="Grid Table 5 Dark- Accent 1"/>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05">
    <w:name w:val="Grid Table 5 Dark - Accent 2"/>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06">
    <w:name w:val="Grid Table 5 Dark - Accent 3"/>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07">
    <w:name w:val="Grid Table 5 Dark- Accent 4"/>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08">
    <w:name w:val="Grid Table 5 Dark - Accent 5"/>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09">
    <w:name w:val="Grid Table 5 Dark - Accent 6"/>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10">
    <w:name w:val="Grid Table 6 Colorful"/>
    <w:basedOn w:val="11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1">
    <w:name w:val="Grid Table 6 Colorful - Accent 1"/>
    <w:basedOn w:val="11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12">
    <w:name w:val="Grid Table 6 Colorful - Accent 2"/>
    <w:basedOn w:val="11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13">
    <w:name w:val="Grid Table 6 Colorful - Accent 3"/>
    <w:basedOn w:val="11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14">
    <w:name w:val="Grid Table 6 Colorful - Accent 4"/>
    <w:basedOn w:val="11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15">
    <w:name w:val="Grid Table 6 Colorful - Accent 5"/>
    <w:basedOn w:val="11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16">
    <w:name w:val="Grid Table 6 Colorful - Accent 6"/>
    <w:basedOn w:val="11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17">
    <w:name w:val="Grid Table 7 Colorful"/>
    <w:basedOn w:val="11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8">
    <w:name w:val="Grid Table 7 Colorful - Accent 1"/>
    <w:basedOn w:val="11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9">
    <w:name w:val="Grid Table 7 Colorful - Accent 2"/>
    <w:basedOn w:val="11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7 Colorful - Accent 3"/>
    <w:basedOn w:val="11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7 Colorful - Accent 4"/>
    <w:basedOn w:val="11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7 Colorful - Accent 5"/>
    <w:basedOn w:val="11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3">
    <w:name w:val="Grid Table 7 Colorful - Accent 6"/>
    <w:basedOn w:val="11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4">
    <w:name w:val="List Table 1 Light"/>
    <w:basedOn w:val="11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name w:val="List Table 1 Light - Accent 1"/>
    <w:basedOn w:val="11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6">
    <w:name w:val="List Table 1 Light - Accent 2"/>
    <w:basedOn w:val="11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7">
    <w:name w:val="List Table 1 Light - Accent 3"/>
    <w:basedOn w:val="11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8">
    <w:name w:val="List Table 1 Light - Accent 4"/>
    <w:basedOn w:val="11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9">
    <w:name w:val="List Table 1 Light - Accent 5"/>
    <w:basedOn w:val="11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0">
    <w:name w:val="List Table 1 Light - Accent 6"/>
    <w:basedOn w:val="11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1">
    <w:name w:val="List Table 2"/>
    <w:basedOn w:val="11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2">
    <w:name w:val="List Table 2 - Accent 1"/>
    <w:basedOn w:val="11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3">
    <w:name w:val="List Table 2 - Accent 2"/>
    <w:basedOn w:val="11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4">
    <w:name w:val="List Table 2 - Accent 3"/>
    <w:basedOn w:val="11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5">
    <w:name w:val="List Table 2 - Accent 4"/>
    <w:basedOn w:val="11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6">
    <w:name w:val="List Table 2 - Accent 5"/>
    <w:basedOn w:val="11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7">
    <w:name w:val="List Table 2 - Accent 6"/>
    <w:basedOn w:val="11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8">
    <w:name w:val="List Table 3"/>
    <w:basedOn w:val="11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3 - Accent 1"/>
    <w:basedOn w:val="11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40">
    <w:name w:val="List Table 3 - Accent 2"/>
    <w:basedOn w:val="11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41">
    <w:name w:val="List Table 3 - Accent 3"/>
    <w:basedOn w:val="11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42">
    <w:name w:val="List Table 3 - Accent 4"/>
    <w:basedOn w:val="11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43">
    <w:name w:val="List Table 3 - Accent 5"/>
    <w:basedOn w:val="11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44">
    <w:name w:val="List Table 3 - Accent 6"/>
    <w:basedOn w:val="11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45">
    <w:name w:val="List Table 4"/>
    <w:basedOn w:val="11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4 - Accent 1"/>
    <w:basedOn w:val="11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47">
    <w:name w:val="List Table 4 - Accent 2"/>
    <w:basedOn w:val="11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48">
    <w:name w:val="List Table 4 - Accent 3"/>
    <w:basedOn w:val="11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49">
    <w:name w:val="List Table 4 - Accent 4"/>
    <w:basedOn w:val="11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50">
    <w:name w:val="List Table 4 - Accent 5"/>
    <w:basedOn w:val="11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51">
    <w:name w:val="List Table 4 - Accent 6"/>
    <w:basedOn w:val="11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52">
    <w:name w:val="List Table 5 Dark"/>
    <w:basedOn w:val="11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1"/>
    <w:basedOn w:val="11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2"/>
    <w:basedOn w:val="11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3"/>
    <w:basedOn w:val="11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4"/>
    <w:basedOn w:val="11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5"/>
    <w:basedOn w:val="11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6"/>
    <w:basedOn w:val="11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6 Colorful"/>
    <w:basedOn w:val="11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0">
    <w:name w:val="List Table 6 Colorful - Accent 1"/>
    <w:basedOn w:val="11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61">
    <w:name w:val="List Table 6 Colorful - Accent 2"/>
    <w:basedOn w:val="11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62">
    <w:name w:val="List Table 6 Colorful - Accent 3"/>
    <w:basedOn w:val="11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63">
    <w:name w:val="List Table 6 Colorful - Accent 4"/>
    <w:basedOn w:val="11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64">
    <w:name w:val="List Table 6 Colorful - Accent 5"/>
    <w:basedOn w:val="11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65">
    <w:name w:val="List Table 6 Colorful - Accent 6"/>
    <w:basedOn w:val="11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66">
    <w:name w:val="List Table 7 Colorful"/>
    <w:basedOn w:val="11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7">
    <w:name w:val="List Table 7 Colorful - Accent 1"/>
    <w:basedOn w:val="11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68">
    <w:name w:val="List Table 7 Colorful - Accent 2"/>
    <w:basedOn w:val="11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69">
    <w:name w:val="List Table 7 Colorful - Accent 3"/>
    <w:basedOn w:val="11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70">
    <w:name w:val="List Table 7 Colorful - Accent 4"/>
    <w:basedOn w:val="11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71">
    <w:name w:val="List Table 7 Colorful - Accent 5"/>
    <w:basedOn w:val="11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72">
    <w:name w:val="List Table 7 Colorful - Accent 6"/>
    <w:basedOn w:val="11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73">
    <w:name w:val="Lined - Accent"/>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Lined - Accent 1"/>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75">
    <w:name w:val="Lined - Accent 2"/>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76">
    <w:name w:val="Lined - Accent 3"/>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77">
    <w:name w:val="Lined - Accent 4"/>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78">
    <w:name w:val="Lined - Accent 5"/>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79">
    <w:name w:val="Lined - Accent 6"/>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0">
    <w:name w:val="Bordered &amp; Lined - Accent"/>
    <w:basedOn w:val="11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Bordered &amp; Lined - Accent 1"/>
    <w:basedOn w:val="11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82">
    <w:name w:val="Bordered &amp; Lined - Accent 2"/>
    <w:basedOn w:val="11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83">
    <w:name w:val="Bordered &amp; Lined - Accent 3"/>
    <w:basedOn w:val="11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84">
    <w:name w:val="Bordered &amp; Lined - Accent 4"/>
    <w:basedOn w:val="11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5">
    <w:name w:val="Bordered &amp; Lined - Accent 5"/>
    <w:basedOn w:val="11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86">
    <w:name w:val="Bordered &amp; Lined - Accent 6"/>
    <w:basedOn w:val="11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7">
    <w:name w:val="Bordered"/>
    <w:basedOn w:val="11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8">
    <w:name w:val="Bordered - Accent 1"/>
    <w:basedOn w:val="11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9">
    <w:name w:val="Bordered - Accent 2"/>
    <w:basedOn w:val="11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0">
    <w:name w:val="Bordered - Accent 3"/>
    <w:basedOn w:val="11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1">
    <w:name w:val="Bordered - Accent 4"/>
    <w:basedOn w:val="11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2">
    <w:name w:val="Bordered - Accent 5"/>
    <w:basedOn w:val="11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3">
    <w:name w:val="Bordered - Accent 6"/>
    <w:basedOn w:val="11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4">
    <w:name w:val="footnote text"/>
    <w:basedOn w:val="1102"/>
    <w:link w:val="1095"/>
    <w:uiPriority w:val="99"/>
    <w:semiHidden/>
    <w:unhideWhenUsed/>
    <w:pPr>
      <w:spacing w:after="40" w:line="240" w:lineRule="auto"/>
    </w:pPr>
    <w:rPr>
      <w:sz w:val="18"/>
    </w:rPr>
  </w:style>
  <w:style w:type="character" w:styleId="1095">
    <w:name w:val="Footnote Text Char"/>
    <w:link w:val="1094"/>
    <w:uiPriority w:val="99"/>
    <w:rPr>
      <w:sz w:val="18"/>
    </w:rPr>
  </w:style>
  <w:style w:type="character" w:styleId="1096">
    <w:name w:val="footnote reference"/>
    <w:basedOn w:val="1108"/>
    <w:uiPriority w:val="99"/>
    <w:unhideWhenUsed/>
    <w:rPr>
      <w:vertAlign w:val="superscript"/>
    </w:rPr>
  </w:style>
  <w:style w:type="paragraph" w:styleId="1097">
    <w:name w:val="endnote text"/>
    <w:basedOn w:val="1102"/>
    <w:link w:val="1098"/>
    <w:uiPriority w:val="99"/>
    <w:semiHidden/>
    <w:unhideWhenUsed/>
    <w:pPr>
      <w:spacing w:after="0" w:line="240" w:lineRule="auto"/>
    </w:pPr>
    <w:rPr>
      <w:sz w:val="20"/>
    </w:rPr>
  </w:style>
  <w:style w:type="character" w:styleId="1098">
    <w:name w:val="Endnote Text Char"/>
    <w:link w:val="1097"/>
    <w:uiPriority w:val="99"/>
    <w:rPr>
      <w:sz w:val="20"/>
    </w:rPr>
  </w:style>
  <w:style w:type="character" w:styleId="1099">
    <w:name w:val="endnote reference"/>
    <w:basedOn w:val="1108"/>
    <w:uiPriority w:val="99"/>
    <w:semiHidden/>
    <w:unhideWhenUsed/>
    <w:rPr>
      <w:vertAlign w:val="superscript"/>
    </w:rPr>
  </w:style>
  <w:style w:type="paragraph" w:styleId="1100">
    <w:name w:val="TOC Heading"/>
    <w:uiPriority w:val="39"/>
    <w:unhideWhenUsed/>
  </w:style>
  <w:style w:type="paragraph" w:styleId="1101">
    <w:name w:val="table of figures"/>
    <w:basedOn w:val="1102"/>
    <w:next w:val="1102"/>
    <w:uiPriority w:val="99"/>
    <w:unhideWhenUsed/>
    <w:pPr>
      <w:spacing w:after="0" w:afterAutospacing="0"/>
    </w:pPr>
  </w:style>
  <w:style w:type="paragraph" w:styleId="1102" w:default="1">
    <w:name w:val="Normal"/>
    <w:link w:val="1303"/>
    <w:uiPriority w:val="0"/>
    <w:qFormat/>
    <w:pPr>
      <w:jc w:val="both"/>
      <w:spacing w:line="360" w:lineRule="auto"/>
      <w:widowControl w:val="off"/>
    </w:pPr>
    <w:rPr>
      <w:rFonts w:ascii="Arial" w:hAnsi="Arial" w:eastAsia="宋体" w:cs="Times New Roman"/>
      <w:sz w:val="24"/>
      <w:szCs w:val="22"/>
      <w:lang w:val="en-US" w:eastAsia="zh-CN" w:bidi="ar-SA"/>
    </w:rPr>
  </w:style>
  <w:style w:type="paragraph" w:styleId="1103">
    <w:name w:val="Heading 1"/>
    <w:basedOn w:val="1102"/>
    <w:uiPriority w:val="0"/>
    <w:qFormat/>
    <w:pPr>
      <w:keepNext/>
      <w:spacing w:before="0" w:line="360" w:lineRule="auto"/>
      <w:tabs>
        <w:tab w:val="left" w:pos="567" w:leader="none"/>
      </w:tabs>
      <w:outlineLvl w:val="0"/>
    </w:pPr>
    <w:rPr>
      <w:rFonts w:ascii="黑体"/>
      <w:b/>
      <w:sz w:val="32"/>
    </w:rPr>
  </w:style>
  <w:style w:type="paragraph" w:styleId="1104">
    <w:name w:val="Heading 2"/>
    <w:basedOn w:val="1102"/>
    <w:uiPriority w:val="0"/>
    <w:qFormat/>
    <w:pPr>
      <w:keepLines/>
      <w:spacing w:line="300" w:lineRule="auto"/>
      <w:tabs>
        <w:tab w:val="left" w:pos="567" w:leader="none"/>
      </w:tabs>
      <w:outlineLvl w:val="1"/>
    </w:pPr>
    <w:rPr>
      <w:rFonts w:eastAsia="黑体"/>
      <w:sz w:val="30"/>
      <w:szCs w:val="20"/>
    </w:rPr>
  </w:style>
  <w:style w:type="paragraph" w:styleId="1105">
    <w:name w:val="Heading 3"/>
    <w:basedOn w:val="1104"/>
    <w:next w:val="1110"/>
    <w:link w:val="1271"/>
    <w:uiPriority w:val="0"/>
    <w:qFormat/>
    <w:pPr>
      <w:jc w:val="left"/>
      <w:keepLines w:val="0"/>
      <w:spacing w:line="360" w:lineRule="auto"/>
      <w:outlineLvl w:val="2"/>
    </w:pPr>
    <w:rPr>
      <w:rFonts w:eastAsia="宋体"/>
      <w:sz w:val="24"/>
    </w:rPr>
  </w:style>
  <w:style w:type="paragraph" w:styleId="1106">
    <w:name w:val="Heading 4"/>
    <w:basedOn w:val="1102"/>
    <w:next w:val="1102"/>
    <w:link w:val="1237"/>
    <w:uiPriority w:val="9"/>
    <w:unhideWhenUsed/>
    <w:qFormat/>
    <w:pPr>
      <w:keepLines/>
      <w:keepNext/>
      <w:spacing w:before="280" w:after="290" w:line="376" w:lineRule="auto"/>
      <w:outlineLvl w:val="3"/>
    </w:pPr>
    <w:rPr>
      <w:rFonts w:ascii="Calibri Light" w:hAnsi="Calibri Light"/>
      <w:b/>
      <w:bCs/>
      <w:sz w:val="28"/>
      <w:szCs w:val="28"/>
    </w:rPr>
  </w:style>
  <w:style w:type="paragraph" w:styleId="1107">
    <w:name w:val="Heading 5"/>
    <w:basedOn w:val="1102"/>
    <w:uiPriority w:val="0"/>
    <w:qFormat/>
    <w:pPr>
      <w:keepLines/>
      <w:keepNext/>
      <w:spacing w:before="280" w:after="290" w:line="372" w:lineRule="auto"/>
      <w:outlineLvl w:val="4"/>
    </w:pPr>
    <w:rPr>
      <w:b/>
      <w:bCs/>
      <w:sz w:val="28"/>
      <w:szCs w:val="28"/>
    </w:rPr>
  </w:style>
  <w:style w:type="character" w:styleId="1108" w:default="1">
    <w:name w:val="Default Paragraph Font"/>
    <w:uiPriority w:val="1"/>
    <w:semiHidden/>
    <w:unhideWhenUsed/>
    <w:qFormat/>
  </w:style>
  <w:style w:type="table" w:styleId="1109" w:default="1">
    <w:name w:val="Normal Table"/>
    <w:uiPriority w:val="99"/>
    <w:semiHidden/>
    <w:unhideWhenUsed/>
    <w:qFormat/>
    <w:tblPr>
      <w:tblCellMar>
        <w:left w:w="108" w:type="dxa"/>
        <w:top w:w="0" w:type="dxa"/>
        <w:right w:w="108" w:type="dxa"/>
        <w:bottom w:w="0" w:type="dxa"/>
      </w:tblCellMar>
    </w:tblPr>
  </w:style>
  <w:style w:type="paragraph" w:styleId="1110">
    <w:name w:val="Body Text"/>
    <w:basedOn w:val="1102"/>
    <w:link w:val="1273"/>
    <w:uiPriority w:val="0"/>
    <w:qFormat/>
    <w:pPr>
      <w:spacing w:before="120" w:line="22" w:lineRule="atLeast"/>
      <w:tabs>
        <w:tab w:val="left" w:pos="567" w:leader="none"/>
      </w:tabs>
    </w:pPr>
    <w:rPr>
      <w:rFonts w:ascii="宋体" w:hAnsi="宋体"/>
      <w:szCs w:val="24"/>
    </w:rPr>
  </w:style>
  <w:style w:type="paragraph" w:styleId="1111">
    <w:name w:val="toc 7"/>
    <w:basedOn w:val="1102"/>
    <w:uiPriority w:val="39"/>
    <w:unhideWhenUsed/>
    <w:qFormat/>
    <w:pPr>
      <w:ind w:left="2520"/>
    </w:pPr>
    <w:rPr>
      <w:rFonts w:asciiTheme="minorHAnsi" w:hAnsiTheme="minorHAnsi" w:eastAsiaTheme="minorEastAsia" w:cstheme="minorBidi"/>
    </w:rPr>
  </w:style>
  <w:style w:type="paragraph" w:styleId="1112">
    <w:name w:val="Normal Indent"/>
    <w:basedOn w:val="1102"/>
    <w:next w:val="1102"/>
    <w:link w:val="1270"/>
    <w:uiPriority w:val="0"/>
    <w:qFormat/>
    <w:pPr>
      <w:ind w:firstLine="420"/>
      <w:jc w:val="left"/>
    </w:pPr>
    <w:rPr>
      <w:rFonts w:ascii="宋体" w:hAnsi="Times New Roman"/>
      <w:szCs w:val="24"/>
    </w:rPr>
  </w:style>
  <w:style w:type="paragraph" w:styleId="1113">
    <w:name w:val="Caption"/>
    <w:basedOn w:val="1102"/>
    <w:uiPriority w:val="35"/>
    <w:unhideWhenUsed/>
    <w:qFormat/>
    <w:rPr>
      <w:rFonts w:eastAsia="黑体" w:asciiTheme="majorHAnsi" w:hAnsiTheme="majorHAnsi" w:cstheme="majorBidi"/>
      <w:sz w:val="20"/>
    </w:rPr>
  </w:style>
  <w:style w:type="paragraph" w:styleId="1114">
    <w:name w:val="annotation text"/>
    <w:basedOn w:val="1102"/>
    <w:uiPriority w:val="0"/>
    <w:qFormat/>
    <w:pPr>
      <w:jc w:val="left"/>
    </w:pPr>
  </w:style>
  <w:style w:type="paragraph" w:styleId="1115">
    <w:name w:val="Body Text Indent"/>
    <w:basedOn w:val="1102"/>
    <w:uiPriority w:val="99"/>
    <w:semiHidden/>
    <w:unhideWhenUsed/>
    <w:qFormat/>
    <w:pPr>
      <w:ind w:left="420"/>
      <w:spacing w:after="120"/>
    </w:pPr>
  </w:style>
  <w:style w:type="paragraph" w:styleId="1116">
    <w:name w:val="toc 5"/>
    <w:basedOn w:val="1102"/>
    <w:uiPriority w:val="39"/>
    <w:qFormat/>
    <w:pPr>
      <w:ind w:left="1050"/>
      <w:tabs>
        <w:tab w:val="right" w:pos="8296" w:leader="dot"/>
      </w:tabs>
    </w:pPr>
  </w:style>
  <w:style w:type="paragraph" w:styleId="1117">
    <w:name w:val="toc 3"/>
    <w:basedOn w:val="1102"/>
    <w:uiPriority w:val="39"/>
    <w:qFormat/>
    <w:pPr>
      <w:ind w:left="840"/>
    </w:pPr>
  </w:style>
  <w:style w:type="paragraph" w:styleId="1118">
    <w:name w:val="Plain Text"/>
    <w:basedOn w:val="1102"/>
    <w:link w:val="1238"/>
    <w:uiPriority w:val="0"/>
    <w:qFormat/>
    <w:rPr>
      <w:rFonts w:ascii="宋体" w:hAnsi="Courier New"/>
      <w:sz w:val="20"/>
      <w:szCs w:val="20"/>
    </w:rPr>
  </w:style>
  <w:style w:type="paragraph" w:styleId="1119">
    <w:name w:val="toc 8"/>
    <w:basedOn w:val="1102"/>
    <w:uiPriority w:val="39"/>
    <w:unhideWhenUsed/>
    <w:qFormat/>
    <w:pPr>
      <w:ind w:left="2940"/>
    </w:pPr>
    <w:rPr>
      <w:rFonts w:asciiTheme="minorHAnsi" w:hAnsiTheme="minorHAnsi" w:eastAsiaTheme="minorEastAsia" w:cstheme="minorBidi"/>
    </w:rPr>
  </w:style>
  <w:style w:type="paragraph" w:styleId="1120">
    <w:name w:val="Date"/>
    <w:basedOn w:val="1102"/>
    <w:uiPriority w:val="0"/>
    <w:semiHidden/>
    <w:qFormat/>
    <w:pPr>
      <w:ind w:left="100"/>
    </w:pPr>
  </w:style>
  <w:style w:type="paragraph" w:styleId="1121">
    <w:name w:val="Body Text Indent 2"/>
    <w:basedOn w:val="1102"/>
    <w:uiPriority w:val="0"/>
    <w:qFormat/>
    <w:pPr>
      <w:ind w:left="420"/>
      <w:spacing w:after="120" w:line="480" w:lineRule="auto"/>
    </w:pPr>
    <w:rPr>
      <w:rFonts w:ascii="Times New Roman" w:hAnsi="Times New Roman"/>
      <w:szCs w:val="24"/>
    </w:rPr>
  </w:style>
  <w:style w:type="paragraph" w:styleId="1122">
    <w:name w:val="Balloon Text"/>
    <w:basedOn w:val="1102"/>
    <w:link w:val="1267"/>
    <w:uiPriority w:val="0"/>
    <w:qFormat/>
    <w:rPr>
      <w:sz w:val="18"/>
      <w:szCs w:val="18"/>
    </w:rPr>
  </w:style>
  <w:style w:type="paragraph" w:styleId="1123">
    <w:name w:val="Footer"/>
    <w:basedOn w:val="1102"/>
    <w:uiPriority w:val="99"/>
    <w:qFormat/>
    <w:pPr>
      <w:jc w:val="left"/>
      <w:tabs>
        <w:tab w:val="center" w:pos="4153" w:leader="none"/>
        <w:tab w:val="right" w:pos="8306" w:leader="none"/>
      </w:tabs>
    </w:pPr>
    <w:rPr>
      <w:rFonts w:ascii="宋体" w:hAnsi="Times New Roman"/>
      <w:sz w:val="18"/>
      <w:szCs w:val="20"/>
    </w:rPr>
  </w:style>
  <w:style w:type="paragraph" w:styleId="1124">
    <w:name w:val="Header"/>
    <w:basedOn w:val="1102"/>
    <w:link w:val="1269"/>
    <w:uiPriority w:val="99"/>
    <w:qFormat/>
    <w:pPr>
      <w:jc w:val="center"/>
      <w:tabs>
        <w:tab w:val="center" w:pos="4153" w:leader="none"/>
        <w:tab w:val="right" w:pos="8306" w:leader="none"/>
      </w:tabs>
    </w:pPr>
    <w:rPr>
      <w:rFonts w:ascii="Times New Roman" w:hAnsi="Times New Roman"/>
      <w:sz w:val="18"/>
      <w:szCs w:val="18"/>
    </w:rPr>
  </w:style>
  <w:style w:type="paragraph" w:styleId="1125">
    <w:name w:val="toc 1"/>
    <w:basedOn w:val="1102"/>
    <w:next w:val="1102"/>
    <w:uiPriority w:val="39"/>
    <w:qFormat/>
    <w:pPr>
      <w:spacing w:line="300" w:lineRule="auto"/>
      <w:tabs>
        <w:tab w:val="left" w:pos="1050" w:leader="none"/>
        <w:tab w:val="right" w:pos="8937" w:leader="dot"/>
      </w:tabs>
    </w:pPr>
    <w:rPr>
      <w:rFonts w:ascii="宋体" w:hAnsi="宋体"/>
      <w:b/>
      <w:szCs w:val="24"/>
    </w:rPr>
  </w:style>
  <w:style w:type="paragraph" w:styleId="1126">
    <w:name w:val="toc 4"/>
    <w:basedOn w:val="1102"/>
    <w:next w:val="1102"/>
    <w:uiPriority w:val="39"/>
    <w:qFormat/>
    <w:pPr>
      <w:ind w:left="630"/>
      <w:tabs>
        <w:tab w:val="left" w:pos="1890" w:leader="none"/>
        <w:tab w:val="right" w:pos="8296" w:leader="dot"/>
      </w:tabs>
    </w:pPr>
  </w:style>
  <w:style w:type="paragraph" w:styleId="1127">
    <w:name w:val="toc 6"/>
    <w:basedOn w:val="1102"/>
    <w:uiPriority w:val="39"/>
    <w:unhideWhenUsed/>
    <w:qFormat/>
    <w:pPr>
      <w:ind w:left="2100"/>
    </w:pPr>
    <w:rPr>
      <w:rFonts w:asciiTheme="minorHAnsi" w:hAnsiTheme="minorHAnsi" w:eastAsiaTheme="minorEastAsia" w:cstheme="minorBidi"/>
    </w:rPr>
  </w:style>
  <w:style w:type="paragraph" w:styleId="1128">
    <w:name w:val="toc 2"/>
    <w:basedOn w:val="1102"/>
    <w:uiPriority w:val="39"/>
    <w:unhideWhenUsed/>
    <w:qFormat/>
    <w:pPr>
      <w:ind w:left="420"/>
    </w:pPr>
  </w:style>
  <w:style w:type="paragraph" w:styleId="1129">
    <w:name w:val="toc 9"/>
    <w:basedOn w:val="1102"/>
    <w:uiPriority w:val="39"/>
    <w:unhideWhenUsed/>
    <w:qFormat/>
    <w:pPr>
      <w:ind w:left="3360"/>
    </w:pPr>
    <w:rPr>
      <w:rFonts w:asciiTheme="minorHAnsi" w:hAnsiTheme="minorHAnsi" w:eastAsiaTheme="minorEastAsia" w:cstheme="minorBidi"/>
    </w:rPr>
  </w:style>
  <w:style w:type="paragraph" w:styleId="1130">
    <w:name w:val="Normal (Web)"/>
    <w:basedOn w:val="1102"/>
    <w:uiPriority w:val="99"/>
    <w:unhideWhenUsed/>
    <w:qFormat/>
    <w:rPr>
      <w:rFonts w:ascii="Times New Roman" w:hAnsi="Times New Roman"/>
      <w:szCs w:val="24"/>
    </w:rPr>
  </w:style>
  <w:style w:type="paragraph" w:styleId="1131">
    <w:name w:val="Title"/>
    <w:basedOn w:val="1102"/>
    <w:next w:val="1102"/>
    <w:uiPriority w:val="0"/>
    <w:qFormat/>
    <w:pPr>
      <w:ind w:left="196"/>
      <w:jc w:val="center"/>
      <w:spacing w:line="1946" w:lineRule="exact"/>
    </w:pPr>
    <w:rPr>
      <w:rFonts w:ascii="Noto Sans CJK JP Medium" w:hAnsi="Noto Sans CJK JP Medium" w:eastAsia="Noto Sans CJK JP Medium"/>
      <w:sz w:val="96"/>
      <w:szCs w:val="96"/>
    </w:rPr>
  </w:style>
  <w:style w:type="paragraph" w:styleId="1132">
    <w:name w:val="Body Text First Indent"/>
    <w:basedOn w:val="1110"/>
    <w:link w:val="1274"/>
    <w:uiPriority w:val="0"/>
    <w:qFormat/>
    <w:pPr>
      <w:ind w:firstLine="200"/>
      <w:spacing w:before="0" w:line="360" w:lineRule="auto"/>
      <w:tabs>
        <w:tab w:val="clear" w:pos="567" w:leader="none"/>
      </w:tabs>
    </w:pPr>
    <w:rPr>
      <w:rFonts w:ascii="Arial" w:hAnsi="Arial"/>
      <w:szCs w:val="22"/>
    </w:rPr>
  </w:style>
  <w:style w:type="paragraph" w:styleId="1133">
    <w:name w:val="Body Text First Indent 2"/>
    <w:basedOn w:val="1102"/>
    <w:next w:val="1102"/>
    <w:uiPriority w:val="0"/>
    <w:qFormat/>
    <w:pPr>
      <w:ind w:firstLine="420"/>
    </w:pPr>
  </w:style>
  <w:style w:type="table" w:styleId="1134">
    <w:name w:val="Table Grid"/>
    <w:basedOn w:val="11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5">
    <w:name w:val="Strong"/>
    <w:basedOn w:val="1108"/>
    <w:uiPriority w:val="22"/>
    <w:qFormat/>
    <w:rPr>
      <w:b/>
      <w:bCs/>
    </w:rPr>
  </w:style>
  <w:style w:type="character" w:styleId="1136">
    <w:name w:val="page number"/>
    <w:uiPriority w:val="0"/>
    <w:qFormat/>
  </w:style>
  <w:style w:type="character" w:styleId="1137">
    <w:name w:val="FollowedHyperlink"/>
    <w:basedOn w:val="1108"/>
    <w:uiPriority w:val="0"/>
    <w:qFormat/>
    <w:rPr>
      <w:color w:val="000000"/>
      <w:u w:val="none"/>
    </w:rPr>
  </w:style>
  <w:style w:type="character" w:styleId="1138">
    <w:name w:val="Emphasis"/>
    <w:basedOn w:val="1108"/>
    <w:uiPriority w:val="0"/>
    <w:qFormat/>
  </w:style>
  <w:style w:type="character" w:styleId="1139">
    <w:name w:val="HTML Definition"/>
    <w:basedOn w:val="1108"/>
    <w:uiPriority w:val="0"/>
    <w:qFormat/>
  </w:style>
  <w:style w:type="character" w:styleId="1140">
    <w:name w:val="HTML Typewriter"/>
    <w:basedOn w:val="1108"/>
    <w:uiPriority w:val="0"/>
    <w:qFormat/>
    <w:rPr>
      <w:rFonts w:hint="default" w:ascii="monospace" w:hAnsi="monospace" w:eastAsia="monospace" w:cs="monospace"/>
      <w:sz w:val="20"/>
    </w:rPr>
  </w:style>
  <w:style w:type="character" w:styleId="1141">
    <w:name w:val="HTML Acronym"/>
    <w:basedOn w:val="1108"/>
    <w:uiPriority w:val="0"/>
    <w:qFormat/>
  </w:style>
  <w:style w:type="character" w:styleId="1142">
    <w:name w:val="HTML Variable"/>
    <w:basedOn w:val="1108"/>
    <w:uiPriority w:val="0"/>
    <w:qFormat/>
  </w:style>
  <w:style w:type="character" w:styleId="1143">
    <w:name w:val="Hyperlink"/>
    <w:basedOn w:val="1108"/>
    <w:uiPriority w:val="99"/>
    <w:qFormat/>
    <w:rPr>
      <w:color w:val="0000ff"/>
      <w:u w:val="single"/>
    </w:rPr>
  </w:style>
  <w:style w:type="character" w:styleId="1144">
    <w:name w:val="HTML Code"/>
    <w:basedOn w:val="1108"/>
    <w:uiPriority w:val="0"/>
    <w:qFormat/>
    <w:rPr>
      <w:rFonts w:hint="default" w:ascii="monospace" w:hAnsi="monospace" w:eastAsia="monospace" w:cs="monospace"/>
      <w:sz w:val="20"/>
    </w:rPr>
  </w:style>
  <w:style w:type="character" w:styleId="1145">
    <w:name w:val="annotation reference"/>
    <w:uiPriority w:val="0"/>
    <w:qFormat/>
    <w:rPr>
      <w:rFonts w:cs="Times New Roman"/>
      <w:sz w:val="21"/>
      <w:szCs w:val="21"/>
    </w:rPr>
  </w:style>
  <w:style w:type="character" w:styleId="1146">
    <w:name w:val="HTML Cite"/>
    <w:basedOn w:val="1108"/>
    <w:uiPriority w:val="0"/>
    <w:qFormat/>
  </w:style>
  <w:style w:type="character" w:styleId="1147">
    <w:name w:val="HTML Keyboard"/>
    <w:basedOn w:val="1108"/>
    <w:uiPriority w:val="0"/>
    <w:qFormat/>
    <w:rPr>
      <w:rFonts w:ascii="monospace" w:hAnsi="monospace" w:eastAsia="monospace" w:cs="monospace"/>
      <w:sz w:val="20"/>
    </w:rPr>
  </w:style>
  <w:style w:type="character" w:styleId="1148">
    <w:name w:val="HTML Sample"/>
    <w:basedOn w:val="1108"/>
    <w:uiPriority w:val="0"/>
    <w:qFormat/>
    <w:rPr>
      <w:rFonts w:hint="default" w:ascii="monospace" w:hAnsi="monospace" w:eastAsia="monospace" w:cs="monospace"/>
    </w:rPr>
  </w:style>
  <w:style w:type="paragraph" w:styleId="1149" w:customStyle="1">
    <w:name w:val="xl75"/>
    <w:basedOn w:val="11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150" w:customStyle="1">
    <w:name w:val="Test2"/>
    <w:basedOn w:val="1104"/>
    <w:uiPriority w:val="0"/>
    <w:qFormat/>
    <w:pPr>
      <w:ind w:left="200" w:firstLine="14"/>
      <w:spacing w:before="156" w:after="156" w:line="480" w:lineRule="exact"/>
      <w:widowControl/>
    </w:pPr>
  </w:style>
  <w:style w:type="paragraph" w:styleId="1151" w:customStyle="1">
    <w:name w:val="xl59"/>
    <w:basedOn w:val="1102"/>
    <w:uiPriority w:val="0"/>
    <w:qFormat/>
    <w:pPr>
      <w:ind w:left="200" w:firstLine="5320"/>
      <w:jc w:val="center"/>
      <w:spacing w:before="280" w:after="280"/>
      <w:widowControl/>
    </w:pPr>
  </w:style>
  <w:style w:type="paragraph" w:styleId="1152" w:customStyle="1">
    <w:name w:val="方案正文"/>
    <w:basedOn w:val="1102"/>
    <w:uiPriority w:val="0"/>
    <w:qFormat/>
    <w:pPr>
      <w:ind w:left="359" w:firstLine="3687"/>
      <w:spacing w:before="156"/>
    </w:pPr>
  </w:style>
  <w:style w:type="paragraph" w:styleId="1153" w:customStyle="1">
    <w:name w:val="小四 段落 宋体 Char Char Char Char"/>
    <w:basedOn w:val="1102"/>
    <w:uiPriority w:val="0"/>
    <w:qFormat/>
    <w:pPr>
      <w:ind w:left="480" w:right="-33" w:firstLine="3808"/>
    </w:pPr>
  </w:style>
  <w:style w:type="paragraph" w:styleId="1154" w:customStyle="1">
    <w:name w:val="flType"/>
    <w:basedOn w:val="1155"/>
    <w:uiPriority w:val="0"/>
    <w:qFormat/>
    <w:pPr>
      <w:ind w:firstLine="4608"/>
      <w:spacing w:after="284"/>
    </w:pPr>
    <w:rPr>
      <w:rFonts w:eastAsia="宋体"/>
    </w:rPr>
  </w:style>
  <w:style w:type="paragraph" w:styleId="1155" w:customStyle="1">
    <w:name w:val="flName1"/>
    <w:basedOn w:val="1156"/>
    <w:uiPriority w:val="0"/>
    <w:qFormat/>
    <w:pPr>
      <w:spacing w:before="0" w:line="113" w:lineRule="atLeast"/>
    </w:pPr>
  </w:style>
  <w:style w:type="paragraph" w:styleId="1156" w:customStyle="1">
    <w:name w:val="flNote"/>
    <w:basedOn w:val="1102"/>
    <w:uiPriority w:val="0"/>
    <w:qFormat/>
    <w:pPr>
      <w:jc w:val="center"/>
      <w:spacing w:before="567" w:line="360" w:lineRule="atLeast"/>
    </w:pPr>
    <w:rPr>
      <w:rFonts w:eastAsia="黑体"/>
      <w:b/>
    </w:rPr>
  </w:style>
  <w:style w:type="paragraph" w:styleId="1157" w:customStyle="1">
    <w:name w:val="flName"/>
    <w:basedOn w:val="1158"/>
    <w:uiPriority w:val="0"/>
    <w:qFormat/>
    <w:pPr>
      <w:spacing w:before="0" w:line="113" w:lineRule="atLeast"/>
    </w:pPr>
  </w:style>
  <w:style w:type="paragraph" w:styleId="1158" w:customStyle="1">
    <w:name w:val="flNote1"/>
    <w:basedOn w:val="1102"/>
    <w:uiPriority w:val="0"/>
    <w:qFormat/>
    <w:pPr>
      <w:jc w:val="center"/>
      <w:spacing w:before="567" w:line="360" w:lineRule="atLeast"/>
    </w:pPr>
    <w:rPr>
      <w:rFonts w:eastAsia="黑体"/>
      <w:b/>
    </w:rPr>
  </w:style>
  <w:style w:type="paragraph" w:styleId="1159" w:customStyle="1">
    <w:name w:val="正文1"/>
    <w:basedOn w:val="1102"/>
    <w:uiPriority w:val="0"/>
    <w:qFormat/>
    <w:pPr>
      <w:ind w:left="420" w:firstLine="527"/>
      <w:spacing w:before="120"/>
    </w:pPr>
    <w:rPr>
      <w:rFonts w:ascii="宋体" w:hAnsi="宋体"/>
    </w:rPr>
  </w:style>
  <w:style w:type="paragraph" w:styleId="1160">
    <w:name w:val="List Paragraph"/>
    <w:basedOn w:val="1102"/>
    <w:link w:val="1235"/>
    <w:uiPriority w:val="34"/>
    <w:qFormat/>
    <w:pPr>
      <w:ind w:firstLine="420"/>
    </w:pPr>
    <w:rPr>
      <w:sz w:val="20"/>
      <w:szCs w:val="20"/>
    </w:rPr>
  </w:style>
  <w:style w:type="paragraph" w:styleId="1161" w:customStyle="1">
    <w:name w:val="Table Paragraph"/>
    <w:basedOn w:val="1102"/>
    <w:uiPriority w:val="1"/>
    <w:qFormat/>
    <w:pPr>
      <w:jc w:val="left"/>
    </w:pPr>
    <w:rPr>
      <w:rFonts w:ascii="宋体" w:hAnsi="宋体" w:cs="宋体"/>
      <w:sz w:val="22"/>
      <w:lang w:eastAsia="en-US"/>
    </w:rPr>
  </w:style>
  <w:style w:type="paragraph" w:styleId="1162" w:customStyle="1">
    <w:name w:val="成文日期"/>
    <w:basedOn w:val="1102"/>
    <w:uiPriority w:val="0"/>
    <w:qFormat/>
    <w:pPr>
      <w:ind w:right="400" w:firstLine="200"/>
      <w:jc w:val="right"/>
      <w:spacing w:line="570" w:lineRule="exact"/>
    </w:pPr>
    <w:rPr>
      <w:rFonts w:ascii="仿宋_GB2312" w:hAnsi="Times New Roman" w:eastAsia="仿宋_GB2312"/>
      <w:sz w:val="32"/>
      <w:szCs w:val="20"/>
    </w:rPr>
  </w:style>
  <w:style w:type="paragraph" w:styleId="1163" w:customStyle="1">
    <w:name w:val="WPSOffice手动目录 1"/>
    <w:uiPriority w:val="0"/>
    <w:qFormat/>
    <w:rPr>
      <w:rFonts w:ascii="Times New Roman" w:hAnsi="Times New Roman" w:eastAsia="宋体" w:cs="Times New Roman"/>
      <w:lang w:val="en-US" w:eastAsia="zh-CN" w:bidi="ar-SA"/>
    </w:rPr>
  </w:style>
  <w:style w:type="paragraph" w:styleId="1164" w:customStyle="1">
    <w:name w:val="TOC 标题1"/>
    <w:basedOn w:val="1103"/>
    <w:uiPriority w:val="39"/>
    <w:unhideWhenUsed/>
    <w:qFormat/>
    <w:pPr>
      <w:jc w:val="left"/>
      <w:spacing w:before="480" w:line="276" w:lineRule="auto"/>
      <w:widowControl/>
      <w:outlineLvl w:val="9"/>
    </w:pPr>
    <w:rPr>
      <w:rFonts w:ascii="Cambria" w:hAnsi="Cambria"/>
      <w:color w:val="365f91"/>
      <w:sz w:val="28"/>
      <w:szCs w:val="28"/>
    </w:rPr>
  </w:style>
  <w:style w:type="paragraph" w:styleId="1165" w:customStyle="1">
    <w:name w:val="?y??"/>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66" w:customStyle="1">
    <w:name w:val="段"/>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167" w:customStyle="1">
    <w:name w:val="正文文本缩进1"/>
    <w:basedOn w:val="1102"/>
    <w:uiPriority w:val="99"/>
    <w:qFormat/>
    <w:pPr>
      <w:ind w:firstLine="630"/>
    </w:pPr>
    <w:rPr>
      <w:color w:val="ff0000"/>
    </w:rPr>
  </w:style>
  <w:style w:type="paragraph" w:styleId="1168" w:customStyle="1">
    <w:name w:val="列出段落31"/>
    <w:basedOn w:val="1102"/>
    <w:uiPriority w:val="99"/>
    <w:qFormat/>
    <w:pPr>
      <w:ind w:firstLine="420"/>
    </w:pPr>
    <w:rPr>
      <w:szCs w:val="24"/>
    </w:rPr>
  </w:style>
  <w:style w:type="paragraph" w:styleId="1169" w:customStyle="1">
    <w:name w:val="正文文本1"/>
    <w:basedOn w:val="1102"/>
    <w:next w:val="1102"/>
    <w:uiPriority w:val="0"/>
    <w:qFormat/>
    <w:pPr>
      <w:spacing w:line="310" w:lineRule="auto"/>
      <w:shd w:val="clear" w:color="auto" w:fill="ffffff"/>
    </w:pPr>
    <w:rPr>
      <w:rFonts w:ascii="宋体" w:hAnsi="宋体" w:cs="宋体"/>
      <w:sz w:val="46"/>
      <w:szCs w:val="46"/>
      <w:lang w:val="zh-CN" w:bidi="zh-CN"/>
    </w:rPr>
  </w:style>
  <w:style w:type="paragraph" w:styleId="1170" w:customStyle="1">
    <w:name w:val="标题 #1"/>
    <w:basedOn w:val="1102"/>
    <w:uiPriority w:val="0"/>
    <w:qFormat/>
    <w:pPr>
      <w:jc w:val="center"/>
      <w:shd w:val="clear" w:color="auto" w:fill="ffffff"/>
      <w:outlineLvl w:val="0"/>
    </w:pPr>
    <w:rPr>
      <w:rFonts w:ascii="宋体" w:hAnsi="宋体" w:cs="宋体"/>
      <w:sz w:val="62"/>
      <w:szCs w:val="62"/>
      <w:lang w:val="zh-CN" w:bidi="zh-CN"/>
    </w:rPr>
  </w:style>
  <w:style w:type="paragraph" w:styleId="1171"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172" w:customStyle="1">
    <w:name w:val="表格标题"/>
    <w:basedOn w:val="1102"/>
    <w:uiPriority w:val="0"/>
    <w:qFormat/>
    <w:pPr>
      <w:shd w:val="clear" w:color="auto" w:fill="ffffff"/>
    </w:pPr>
    <w:rPr>
      <w:rFonts w:ascii="宋体" w:hAnsi="宋体" w:cs="宋体"/>
      <w:sz w:val="46"/>
      <w:szCs w:val="46"/>
      <w:lang w:val="zh-CN" w:bidi="zh-CN"/>
    </w:rPr>
  </w:style>
  <w:style w:type="paragraph" w:styleId="1173" w:customStyle="1">
    <w:name w:val="标题 #2"/>
    <w:basedOn w:val="1102"/>
    <w:uiPriority w:val="0"/>
    <w:qFormat/>
    <w:pPr>
      <w:spacing w:after="70"/>
      <w:shd w:val="clear" w:color="auto" w:fill="ffffff"/>
      <w:outlineLvl w:val="1"/>
    </w:pPr>
    <w:rPr>
      <w:rFonts w:ascii="宋体" w:hAnsi="宋体" w:cs="宋体"/>
      <w:sz w:val="54"/>
      <w:szCs w:val="54"/>
      <w:lang w:val="zh-CN" w:bidi="zh-CN"/>
    </w:rPr>
  </w:style>
  <w:style w:type="paragraph" w:styleId="1174" w:customStyle="1">
    <w:name w:val="其他"/>
    <w:basedOn w:val="1102"/>
    <w:uiPriority w:val="0"/>
    <w:qFormat/>
    <w:pPr>
      <w:spacing w:line="310" w:lineRule="auto"/>
      <w:shd w:val="clear" w:color="auto" w:fill="ffffff"/>
    </w:pPr>
    <w:rPr>
      <w:rFonts w:ascii="宋体" w:hAnsi="宋体" w:cs="宋体"/>
      <w:sz w:val="46"/>
      <w:szCs w:val="46"/>
      <w:lang w:val="zh-CN" w:bidi="zh-CN"/>
    </w:rPr>
  </w:style>
  <w:style w:type="character" w:styleId="1175" w:customStyle="1">
    <w:name w:val="列出段落 Char"/>
    <w:uiPriority w:val="34"/>
    <w:qFormat/>
    <w:rPr>
      <w:rFonts w:ascii="Calibri" w:hAnsi="Calibri"/>
    </w:rPr>
  </w:style>
  <w:style w:type="paragraph" w:styleId="11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7">
    <w:name w:val="No Spacing"/>
    <w:basedOn w:val="1102"/>
    <w:uiPriority w:val="99"/>
    <w:qFormat/>
    <w:pPr>
      <w:jc w:val="left"/>
      <w:widowControl/>
    </w:pPr>
    <w:rPr>
      <w:sz w:val="22"/>
      <w:lang w:val="zh-CN" w:eastAsia="en-US" w:bidi="en-US"/>
    </w:rPr>
  </w:style>
  <w:style w:type="character" w:styleId="1178" w:customStyle="1">
    <w:name w:val="标题 4 Char"/>
    <w:basedOn w:val="1108"/>
    <w:uiPriority w:val="9"/>
    <w:qFormat/>
    <w:rPr>
      <w:rFonts w:ascii="Calibri Light" w:hAnsi="Calibri Light"/>
      <w:b/>
      <w:bCs/>
      <w:sz w:val="28"/>
      <w:szCs w:val="28"/>
    </w:rPr>
  </w:style>
  <w:style w:type="character" w:styleId="1179" w:customStyle="1">
    <w:name w:val="纯文本 Char"/>
    <w:uiPriority w:val="0"/>
    <w:qFormat/>
    <w:rPr>
      <w:rFonts w:ascii="宋体" w:hAnsi="Courier New"/>
    </w:rPr>
  </w:style>
  <w:style w:type="paragraph" w:styleId="1180" w:customStyle="1">
    <w:name w:val="TOC 标题2"/>
    <w:basedOn w:val="1103"/>
    <w:uiPriority w:val="0"/>
    <w:qFormat/>
    <w:pPr>
      <w:outlineLvl w:val="9"/>
    </w:pPr>
  </w:style>
  <w:style w:type="paragraph" w:styleId="1181" w:customStyle="1">
    <w:name w:val="修订1"/>
    <w:uiPriority w:val="99"/>
    <w:semiHidden/>
    <w:qFormat/>
    <w:rPr>
      <w:rFonts w:ascii="Calibri" w:hAnsi="Calibri" w:eastAsia="宋体" w:cs="Times New Roman"/>
      <w:sz w:val="21"/>
      <w:szCs w:val="22"/>
      <w:lang w:val="en-US" w:eastAsia="zh-CN" w:bidi="ar-SA"/>
    </w:rPr>
  </w:style>
  <w:style w:type="character" w:styleId="1182" w:customStyle="1">
    <w:name w:val="first-child"/>
    <w:basedOn w:val="1108"/>
    <w:uiPriority w:val="0"/>
    <w:qFormat/>
  </w:style>
  <w:style w:type="character" w:styleId="1183" w:customStyle="1">
    <w:name w:val="hover2"/>
    <w:basedOn w:val="1108"/>
    <w:uiPriority w:val="0"/>
    <w:qFormat/>
    <w:rPr>
      <w:shd w:val="clear" w:color="auto" w:fill="eeeeee"/>
    </w:rPr>
  </w:style>
  <w:style w:type="character" w:styleId="1184" w:customStyle="1">
    <w:name w:val="hour_am"/>
    <w:basedOn w:val="1108"/>
    <w:uiPriority w:val="0"/>
    <w:qFormat/>
  </w:style>
  <w:style w:type="character" w:styleId="1185" w:customStyle="1">
    <w:name w:val="old"/>
    <w:basedOn w:val="1108"/>
    <w:uiPriority w:val="0"/>
    <w:qFormat/>
    <w:rPr>
      <w:color w:val="999999"/>
    </w:rPr>
  </w:style>
  <w:style w:type="character" w:styleId="1186" w:customStyle="1">
    <w:name w:val="hour_pm"/>
    <w:basedOn w:val="1108"/>
    <w:uiPriority w:val="0"/>
    <w:qFormat/>
  </w:style>
  <w:style w:type="character" w:styleId="1187" w:customStyle="1">
    <w:name w:val="glyphicon"/>
    <w:basedOn w:val="1108"/>
    <w:uiPriority w:val="0"/>
    <w:qFormat/>
  </w:style>
  <w:style w:type="character" w:styleId="1188" w:customStyle="1">
    <w:name w:val="layui-layer-tabnow"/>
    <w:basedOn w:val="1108"/>
    <w:uiPriority w:val="0"/>
    <w:qFormat/>
    <w:rPr>
      <w:shd w:val="clear" w:color="auto" w:fill="ffffff"/>
    </w:rPr>
  </w:style>
  <w:style w:type="character" w:styleId="1189" w:customStyle="1">
    <w:name w:val="hover"/>
    <w:basedOn w:val="1108"/>
    <w:uiPriority w:val="0"/>
    <w:qFormat/>
    <w:rPr>
      <w:shd w:val="clear" w:color="auto" w:fill="eeeeee"/>
    </w:rPr>
  </w:style>
  <w:style w:type="paragraph" w:styleId="1190" w:customStyle="1">
    <w:name w:val="图例"/>
    <w:basedOn w:val="1102"/>
    <w:uiPriority w:val="0"/>
    <w:qFormat/>
    <w:pPr>
      <w:jc w:val="center"/>
      <w:spacing w:before="120" w:after="120"/>
    </w:pPr>
    <w:rPr>
      <w:rFonts w:eastAsia="仿宋_GB2312"/>
      <w:b/>
      <w:szCs w:val="20"/>
    </w:rPr>
  </w:style>
  <w:style w:type="paragraph" w:styleId="1191" w:customStyle="1">
    <w:name w:val="_Style 9"/>
    <w:basedOn w:val="1103"/>
    <w:uiPriority w:val="0"/>
    <w:qFormat/>
    <w:pPr>
      <w:outlineLvl w:val="9"/>
    </w:pPr>
  </w:style>
  <w:style w:type="paragraph" w:styleId="1192" w:customStyle="1">
    <w:name w:val="材料标题"/>
    <w:basedOn w:val="1102"/>
    <w:uiPriority w:val="0"/>
    <w:qFormat/>
    <w:pPr>
      <w:jc w:val="center"/>
      <w:spacing w:line="700" w:lineRule="exact"/>
    </w:pPr>
    <w:rPr>
      <w:rFonts w:ascii="方正小标宋简体" w:eastAsia="方正小标宋简体"/>
      <w:color w:val="000000"/>
      <w:sz w:val="44"/>
      <w:szCs w:val="44"/>
    </w:rPr>
  </w:style>
  <w:style w:type="character" w:styleId="1193" w:customStyle="1">
    <w:name w:val="☆ 正文 Char"/>
    <w:link w:val="1194"/>
    <w:uiPriority w:val="0"/>
    <w:qFormat/>
    <w:rPr>
      <w:szCs w:val="22"/>
    </w:rPr>
  </w:style>
  <w:style w:type="paragraph" w:styleId="1194" w:customStyle="1">
    <w:name w:val="☆ 正文1"/>
    <w:basedOn w:val="1102"/>
    <w:link w:val="1193"/>
    <w:uiPriority w:val="0"/>
    <w:qFormat/>
  </w:style>
  <w:style w:type="paragraph" w:styleId="1195" w:customStyle="1">
    <w:name w:val="☆ 正文"/>
    <w:basedOn w:val="1102"/>
    <w:uiPriority w:val="0"/>
    <w:qFormat/>
  </w:style>
  <w:style w:type="paragraph" w:styleId="1196" w:customStyle="1">
    <w:name w:val="默认"/>
    <w:uiPriority w:val="0"/>
    <w:qFormat/>
    <w:rPr>
      <w:rFonts w:ascii="Helvetica Neue" w:hAnsi="Helvetica Neue" w:eastAsia="Arial Unicode MS" w:cs="Arial Unicode MS"/>
      <w:color w:val="000000"/>
      <w:sz w:val="22"/>
      <w:szCs w:val="22"/>
      <w:lang w:val="en-US" w:eastAsia="zh-CN" w:bidi="ar-SA"/>
    </w:rPr>
  </w:style>
  <w:style w:type="paragraph" w:styleId="1197" w:customStyle="1">
    <w:name w:val="列出段落1"/>
    <w:basedOn w:val="1102"/>
    <w:uiPriority w:val="34"/>
    <w:qFormat/>
    <w:pPr>
      <w:ind w:firstLine="420"/>
    </w:pPr>
  </w:style>
  <w:style w:type="paragraph" w:styleId="1198" w:customStyle="1">
    <w:name w:val="列出段落2"/>
    <w:basedOn w:val="1102"/>
    <w:uiPriority w:val="99"/>
    <w:qFormat/>
    <w:pPr>
      <w:ind w:firstLine="420"/>
    </w:pPr>
  </w:style>
  <w:style w:type="paragraph" w:styleId="1199" w:customStyle="1">
    <w:name w:val="TOC 标题3"/>
    <w:basedOn w:val="1103"/>
    <w:uiPriority w:val="39"/>
    <w:unhideWhenUsed/>
    <w:qFormat/>
    <w:pPr>
      <w:spacing w:before="240" w:line="259" w:lineRule="auto"/>
      <w:outlineLvl w:val="9"/>
    </w:pPr>
    <w:rPr>
      <w:rFonts w:asciiTheme="majorHAnsi" w:hAnsiTheme="majorHAnsi" w:eastAsiaTheme="majorEastAsia" w:cstheme="majorBidi"/>
      <w:b w:val="0"/>
      <w:color w:val="2e75b6" w:themeColor="accent1" w:themeShade="BF"/>
      <w:szCs w:val="32"/>
    </w:rPr>
  </w:style>
  <w:style w:type="paragraph" w:styleId="1200" w:customStyle="1">
    <w:name w:val="标题1"/>
    <w:basedOn w:val="1103"/>
    <w:uiPriority w:val="0"/>
    <w:qFormat/>
    <w:pPr>
      <w:spacing w:after="120" w:line="276" w:lineRule="auto"/>
    </w:pPr>
    <w:rPr>
      <w:rFonts w:ascii="Arial" w:hAnsi="Arial" w:cs="Tahoma"/>
      <w:color w:val="000000" w:themeColor="text1"/>
      <w:sz w:val="28"/>
      <w:szCs w:val="28"/>
      <w14:textFill>
        <w14:solidFill>
          <w14:schemeClr w14:val="tx1"/>
        </w14:solidFill>
      </w14:textFill>
    </w:rPr>
  </w:style>
  <w:style w:type="paragraph" w:styleId="1201" w:customStyle="1">
    <w:name w:val="标题2"/>
    <w:basedOn w:val="1104"/>
    <w:link w:val="1266"/>
    <w:uiPriority w:val="0"/>
    <w:qFormat/>
    <w:pPr>
      <w:ind w:left="426" w:hanging="435"/>
      <w:spacing w:after="120" w:line="276" w:lineRule="auto"/>
    </w:pPr>
    <w:rPr>
      <w:rFonts w:eastAsia="宋体" w:cs="Tahoma"/>
      <w:color w:val="000000" w:themeColor="text1"/>
      <w:sz w:val="28"/>
      <w:szCs w:val="28"/>
      <w14:textFill>
        <w14:solidFill>
          <w14:schemeClr w14:val="tx1"/>
        </w14:solidFill>
      </w14:textFill>
    </w:rPr>
  </w:style>
  <w:style w:type="paragraph" w:styleId="1202" w:customStyle="1">
    <w:name w:val="标题四"/>
    <w:basedOn w:val="1203"/>
    <w:uiPriority w:val="0"/>
    <w:qFormat/>
    <w:pPr>
      <w:tabs>
        <w:tab w:val="left" w:pos="567" w:leader="none"/>
      </w:tabs>
      <w:outlineLvl w:val="3"/>
    </w:pPr>
  </w:style>
  <w:style w:type="paragraph" w:styleId="1203" w:customStyle="1">
    <w:name w:val="标题41"/>
    <w:basedOn w:val="1105"/>
    <w:uiPriority w:val="0"/>
    <w:qFormat/>
    <w:rPr>
      <w:rFonts w:cs="Tahoma"/>
      <w:color w:val="000000" w:themeColor="text1"/>
      <w:szCs w:val="24"/>
      <w14:textFill>
        <w14:solidFill>
          <w14:schemeClr w14:val="tx1"/>
        </w14:solidFill>
      </w14:textFill>
    </w:rPr>
  </w:style>
  <w:style w:type="paragraph" w:styleId="1204" w:customStyle="1">
    <w:name w:val="标题4"/>
    <w:basedOn w:val="1105"/>
    <w:uiPriority w:val="0"/>
    <w:qFormat/>
    <w:pPr>
      <w:ind w:left="709" w:hanging="720"/>
    </w:pPr>
    <w:rPr>
      <w:rFonts w:cs="Tahoma"/>
      <w:color w:val="000000" w:themeColor="text1"/>
      <w:szCs w:val="24"/>
      <w14:textFill>
        <w14:solidFill>
          <w14:schemeClr w14:val="tx1"/>
        </w14:solidFill>
      </w14:textFill>
    </w:rPr>
  </w:style>
  <w:style w:type="paragraph" w:styleId="1205" w:customStyle="1">
    <w:name w:val="Normal_114"/>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1206" w:customStyle="1">
    <w:name w:val="Sub 1"/>
    <w:uiPriority w:val="0"/>
    <w:qFormat/>
    <w:pPr>
      <w:ind w:left="1170" w:hanging="450"/>
      <w:spacing w:after="120"/>
    </w:pPr>
    <w:rPr>
      <w:rFonts w:ascii="Cambria" w:hAnsi="Cambria" w:cs="Times New Roman" w:eastAsiaTheme="minorEastAsia"/>
      <w:sz w:val="22"/>
      <w:szCs w:val="22"/>
      <w:lang w:val="en-US" w:eastAsia="ja-JP" w:bidi="ar-SA"/>
    </w:rPr>
  </w:style>
  <w:style w:type="paragraph" w:styleId="1207" w:customStyle="1">
    <w:name w:val="Sub 2"/>
    <w:basedOn w:val="1206"/>
    <w:uiPriority w:val="0"/>
    <w:qFormat/>
    <w:pPr>
      <w:ind w:left="1620"/>
    </w:pPr>
  </w:style>
  <w:style w:type="paragraph" w:styleId="1208" w:customStyle="1">
    <w:name w:val="Sub 3"/>
    <w:basedOn w:val="1207"/>
    <w:uiPriority w:val="0"/>
    <w:qFormat/>
    <w:pPr>
      <w:ind w:left="2070"/>
    </w:pPr>
  </w:style>
  <w:style w:type="paragraph" w:styleId="1209" w:customStyle="1">
    <w:name w:val="彩色列表 - 强调文字颜色 13"/>
    <w:basedOn w:val="1102"/>
    <w:uiPriority w:val="99"/>
    <w:qFormat/>
    <w:pPr>
      <w:ind w:firstLine="420"/>
      <w:jc w:val="left"/>
      <w:widowControl/>
    </w:pPr>
    <w:rPr>
      <w:rFonts w:cs="Symbol"/>
      <w:sz w:val="22"/>
      <w:lang w:eastAsia="en-US"/>
    </w:rPr>
  </w:style>
  <w:style w:type="character" w:styleId="1210" w:customStyle="1">
    <w:name w:val="未处理的提及1"/>
    <w:basedOn w:val="1108"/>
    <w:uiPriority w:val="99"/>
    <w:semiHidden/>
    <w:unhideWhenUsed/>
    <w:qFormat/>
    <w:rPr>
      <w:color w:val="605e5c"/>
      <w:shd w:val="clear" w:color="auto" w:fill="e1dfdd"/>
    </w:rPr>
  </w:style>
  <w:style w:type="character" w:styleId="1211" w:customStyle="1">
    <w:name w:val="标题2 Char"/>
    <w:basedOn w:val="1108"/>
    <w:uiPriority w:val="0"/>
    <w:qFormat/>
    <w:rPr>
      <w:rFonts w:ascii="Arial" w:hAnsi="Arial" w:cs="Tahoma"/>
      <w:b/>
      <w:color w:val="000000" w:themeColor="text1"/>
      <w:sz w:val="28"/>
      <w:szCs w:val="28"/>
      <w14:textFill>
        <w14:solidFill>
          <w14:schemeClr w14:val="tx1"/>
        </w14:solidFill>
      </w14:textFill>
    </w:rPr>
  </w:style>
  <w:style w:type="character" w:styleId="1212" w:customStyle="1">
    <w:name w:val="批注框文本 Char"/>
    <w:basedOn w:val="1108"/>
    <w:uiPriority w:val="0"/>
    <w:qFormat/>
    <w:rPr>
      <w:rFonts w:ascii="Calibri" w:hAnsi="Calibri"/>
      <w:sz w:val="18"/>
      <w:szCs w:val="18"/>
    </w:rPr>
  </w:style>
  <w:style w:type="paragraph" w:styleId="121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xl751"/>
    <w:basedOn w:val="11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215" w:customStyle="1">
    <w:name w:val="Test21"/>
    <w:basedOn w:val="1104"/>
    <w:uiPriority w:val="0"/>
    <w:qFormat/>
    <w:pPr>
      <w:ind w:left="200" w:firstLine="14"/>
      <w:spacing w:before="156" w:after="156" w:line="480" w:lineRule="exact"/>
      <w:widowControl/>
    </w:pPr>
  </w:style>
  <w:style w:type="paragraph" w:styleId="1216" w:customStyle="1">
    <w:name w:val="xl591"/>
    <w:basedOn w:val="1102"/>
    <w:uiPriority w:val="0"/>
    <w:qFormat/>
    <w:pPr>
      <w:ind w:left="200" w:firstLine="5320"/>
      <w:jc w:val="center"/>
      <w:spacing w:before="280" w:after="280"/>
      <w:widowControl/>
    </w:pPr>
  </w:style>
  <w:style w:type="paragraph" w:styleId="1217" w:customStyle="1">
    <w:name w:val="方案正文1"/>
    <w:basedOn w:val="1102"/>
    <w:uiPriority w:val="0"/>
    <w:qFormat/>
    <w:pPr>
      <w:ind w:left="359" w:firstLine="3687"/>
      <w:spacing w:before="156"/>
    </w:pPr>
  </w:style>
  <w:style w:type="paragraph" w:styleId="1218" w:customStyle="1">
    <w:name w:val="小四 段落 宋体 Char Char Char Char1"/>
    <w:basedOn w:val="1102"/>
    <w:uiPriority w:val="0"/>
    <w:qFormat/>
    <w:pPr>
      <w:ind w:left="480" w:right="-33" w:firstLine="3808"/>
    </w:pPr>
  </w:style>
  <w:style w:type="paragraph" w:styleId="1219" w:customStyle="1">
    <w:name w:val="flType1"/>
    <w:basedOn w:val="1157"/>
    <w:uiPriority w:val="0"/>
    <w:qFormat/>
    <w:pPr>
      <w:ind w:firstLine="4608"/>
      <w:spacing w:after="284"/>
    </w:pPr>
    <w:rPr>
      <w:rFonts w:eastAsia="宋体"/>
    </w:rPr>
  </w:style>
  <w:style w:type="paragraph" w:styleId="1220" w:customStyle="1">
    <w:name w:val="正文11"/>
    <w:basedOn w:val="1102"/>
    <w:uiPriority w:val="0"/>
    <w:qFormat/>
    <w:pPr>
      <w:ind w:left="420" w:firstLine="527"/>
      <w:spacing w:before="120"/>
    </w:pPr>
    <w:rPr>
      <w:rFonts w:ascii="宋体" w:hAnsi="宋体"/>
    </w:rPr>
  </w:style>
  <w:style w:type="paragraph" w:styleId="1221" w:customStyle="1">
    <w:name w:val="Table Paragraph1"/>
    <w:basedOn w:val="1102"/>
    <w:uiPriority w:val="1"/>
    <w:qFormat/>
    <w:pPr>
      <w:jc w:val="left"/>
    </w:pPr>
    <w:rPr>
      <w:rFonts w:ascii="宋体" w:hAnsi="宋体" w:cs="宋体"/>
      <w:sz w:val="22"/>
      <w:lang w:eastAsia="en-US"/>
    </w:rPr>
  </w:style>
  <w:style w:type="paragraph" w:styleId="1222" w:customStyle="1">
    <w:name w:val="成文日期1"/>
    <w:basedOn w:val="1102"/>
    <w:uiPriority w:val="0"/>
    <w:qFormat/>
    <w:pPr>
      <w:ind w:right="400" w:firstLine="200"/>
      <w:jc w:val="right"/>
      <w:spacing w:line="570" w:lineRule="exact"/>
    </w:pPr>
    <w:rPr>
      <w:rFonts w:ascii="仿宋_GB2312" w:hAnsi="Times New Roman" w:eastAsia="仿宋_GB2312"/>
      <w:sz w:val="32"/>
      <w:szCs w:val="20"/>
    </w:rPr>
  </w:style>
  <w:style w:type="paragraph" w:styleId="1223" w:customStyle="1">
    <w:name w:val="WPSOffice手动目录 11"/>
    <w:uiPriority w:val="0"/>
    <w:qFormat/>
    <w:rPr>
      <w:rFonts w:ascii="Times New Roman" w:hAnsi="Times New Roman" w:eastAsia="宋体" w:cs="Times New Roman"/>
      <w:lang w:val="en-US" w:eastAsia="zh-CN" w:bidi="ar-SA"/>
    </w:rPr>
  </w:style>
  <w:style w:type="paragraph" w:styleId="1224" w:customStyle="1">
    <w:name w:val="TOC 标题11"/>
    <w:basedOn w:val="1103"/>
    <w:uiPriority w:val="39"/>
    <w:unhideWhenUsed/>
    <w:qFormat/>
    <w:pPr>
      <w:jc w:val="left"/>
      <w:spacing w:before="480" w:line="276" w:lineRule="auto"/>
      <w:widowControl/>
      <w:outlineLvl w:val="9"/>
    </w:pPr>
    <w:rPr>
      <w:rFonts w:ascii="Cambria" w:hAnsi="Cambria"/>
      <w:color w:val="365f91"/>
      <w:sz w:val="28"/>
      <w:szCs w:val="28"/>
    </w:rPr>
  </w:style>
  <w:style w:type="paragraph" w:styleId="1225" w:customStyle="1">
    <w:name w:val="?y??1"/>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26" w:customStyle="1">
    <w:name w:val="段1"/>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227" w:customStyle="1">
    <w:name w:val="正文文本缩进11"/>
    <w:basedOn w:val="1102"/>
    <w:uiPriority w:val="99"/>
    <w:qFormat/>
    <w:pPr>
      <w:ind w:firstLine="630"/>
    </w:pPr>
    <w:rPr>
      <w:color w:val="ff0000"/>
    </w:rPr>
  </w:style>
  <w:style w:type="paragraph" w:styleId="1228" w:customStyle="1">
    <w:name w:val="列出段落311"/>
    <w:basedOn w:val="1102"/>
    <w:uiPriority w:val="99"/>
    <w:qFormat/>
    <w:pPr>
      <w:ind w:firstLine="420"/>
    </w:pPr>
    <w:rPr>
      <w:szCs w:val="24"/>
    </w:rPr>
  </w:style>
  <w:style w:type="paragraph" w:styleId="1229" w:customStyle="1">
    <w:name w:val="正文文本11"/>
    <w:basedOn w:val="1102"/>
    <w:next w:val="1102"/>
    <w:uiPriority w:val="0"/>
    <w:qFormat/>
    <w:pPr>
      <w:spacing w:line="310" w:lineRule="auto"/>
      <w:shd w:val="clear" w:color="auto" w:fill="ffffff"/>
    </w:pPr>
    <w:rPr>
      <w:rFonts w:ascii="宋体" w:hAnsi="宋体" w:cs="宋体"/>
      <w:sz w:val="46"/>
      <w:szCs w:val="46"/>
      <w:lang w:val="zh-CN" w:bidi="zh-CN"/>
    </w:rPr>
  </w:style>
  <w:style w:type="paragraph" w:styleId="1230" w:customStyle="1">
    <w:name w:val="标题 #11"/>
    <w:basedOn w:val="1102"/>
    <w:uiPriority w:val="0"/>
    <w:qFormat/>
    <w:pPr>
      <w:jc w:val="center"/>
      <w:shd w:val="clear" w:color="auto" w:fill="ffffff"/>
      <w:outlineLvl w:val="0"/>
    </w:pPr>
    <w:rPr>
      <w:rFonts w:ascii="宋体" w:hAnsi="宋体" w:cs="宋体"/>
      <w:sz w:val="62"/>
      <w:szCs w:val="62"/>
      <w:lang w:val="zh-CN" w:bidi="zh-CN"/>
    </w:rPr>
  </w:style>
  <w:style w:type="paragraph" w:styleId="1231" w:customStyle="1">
    <w:name w:val="正文_11"/>
    <w:uiPriority w:val="0"/>
    <w:qFormat/>
    <w:pPr>
      <w:jc w:val="both"/>
      <w:widowControl w:val="off"/>
    </w:pPr>
    <w:rPr>
      <w:rFonts w:ascii="Times New Roman" w:hAnsi="Times New Roman" w:eastAsia="宋体" w:cs="Times New Roman"/>
      <w:sz w:val="21"/>
      <w:lang w:val="en-US" w:eastAsia="zh-CN" w:bidi="ar-SA"/>
    </w:rPr>
  </w:style>
  <w:style w:type="paragraph" w:styleId="1232" w:customStyle="1">
    <w:name w:val="表格标题1"/>
    <w:basedOn w:val="1102"/>
    <w:uiPriority w:val="0"/>
    <w:qFormat/>
    <w:pPr>
      <w:shd w:val="clear" w:color="auto" w:fill="ffffff"/>
    </w:pPr>
    <w:rPr>
      <w:rFonts w:ascii="宋体" w:hAnsi="宋体" w:cs="宋体"/>
      <w:sz w:val="46"/>
      <w:szCs w:val="46"/>
      <w:lang w:val="zh-CN" w:bidi="zh-CN"/>
    </w:rPr>
  </w:style>
  <w:style w:type="paragraph" w:styleId="1233" w:customStyle="1">
    <w:name w:val="标题 #21"/>
    <w:basedOn w:val="1102"/>
    <w:uiPriority w:val="0"/>
    <w:qFormat/>
    <w:pPr>
      <w:spacing w:after="70"/>
      <w:shd w:val="clear" w:color="auto" w:fill="ffffff"/>
      <w:outlineLvl w:val="1"/>
    </w:pPr>
    <w:rPr>
      <w:rFonts w:ascii="宋体" w:hAnsi="宋体" w:cs="宋体"/>
      <w:sz w:val="54"/>
      <w:szCs w:val="54"/>
      <w:lang w:val="zh-CN" w:bidi="zh-CN"/>
    </w:rPr>
  </w:style>
  <w:style w:type="paragraph" w:styleId="1234" w:customStyle="1">
    <w:name w:val="其他1"/>
    <w:basedOn w:val="1102"/>
    <w:uiPriority w:val="0"/>
    <w:qFormat/>
    <w:pPr>
      <w:spacing w:line="310" w:lineRule="auto"/>
      <w:shd w:val="clear" w:color="auto" w:fill="ffffff"/>
    </w:pPr>
    <w:rPr>
      <w:rFonts w:ascii="宋体" w:hAnsi="宋体" w:cs="宋体"/>
      <w:sz w:val="46"/>
      <w:szCs w:val="46"/>
      <w:lang w:val="zh-CN" w:bidi="zh-CN"/>
    </w:rPr>
  </w:style>
  <w:style w:type="character" w:styleId="1235" w:customStyle="1">
    <w:name w:val="列表段落 字符"/>
    <w:link w:val="1160"/>
    <w:uiPriority w:val="34"/>
    <w:qFormat/>
    <w:rPr>
      <w:rFonts w:ascii="Calibri" w:hAnsi="Calibri"/>
    </w:rPr>
  </w:style>
  <w:style w:type="paragraph" w:styleId="1236" w:customStyle="1">
    <w:name w:val="Default1"/>
    <w:uiPriority w:val="0"/>
    <w:qFormat/>
    <w:pPr>
      <w:widowControl w:val="off"/>
    </w:pPr>
    <w:rPr>
      <w:rFonts w:ascii="宋体" w:hAnsi="Times New Roman" w:eastAsia="宋体" w:cs="宋体"/>
      <w:color w:val="000000"/>
      <w:sz w:val="24"/>
      <w:szCs w:val="24"/>
      <w:lang w:val="en-US" w:eastAsia="zh-CN" w:bidi="ar-SA"/>
    </w:rPr>
  </w:style>
  <w:style w:type="character" w:styleId="1237" w:customStyle="1">
    <w:name w:val="标题 4 字符"/>
    <w:basedOn w:val="1108"/>
    <w:link w:val="1106"/>
    <w:uiPriority w:val="9"/>
    <w:qFormat/>
    <w:rPr>
      <w:rFonts w:ascii="Calibri Light" w:hAnsi="Calibri Light"/>
      <w:b/>
      <w:bCs/>
      <w:sz w:val="28"/>
      <w:szCs w:val="28"/>
    </w:rPr>
  </w:style>
  <w:style w:type="character" w:styleId="1238" w:customStyle="1">
    <w:name w:val="纯文本 字符"/>
    <w:link w:val="1118"/>
    <w:uiPriority w:val="0"/>
    <w:qFormat/>
    <w:rPr>
      <w:rFonts w:ascii="宋体" w:hAnsi="Courier New"/>
    </w:rPr>
  </w:style>
  <w:style w:type="paragraph" w:styleId="1239" w:customStyle="1">
    <w:name w:val="TOC 标题21"/>
    <w:basedOn w:val="1103"/>
    <w:uiPriority w:val="0"/>
    <w:qFormat/>
    <w:pPr>
      <w:outlineLvl w:val="9"/>
    </w:pPr>
  </w:style>
  <w:style w:type="paragraph" w:styleId="1240" w:customStyle="1">
    <w:name w:val="修订11"/>
    <w:uiPriority w:val="99"/>
    <w:semiHidden/>
    <w:qFormat/>
    <w:rPr>
      <w:rFonts w:ascii="Calibri" w:hAnsi="Calibri" w:eastAsia="宋体" w:cs="Times New Roman"/>
      <w:sz w:val="21"/>
      <w:szCs w:val="22"/>
      <w:lang w:val="en-US" w:eastAsia="zh-CN" w:bidi="ar-SA"/>
    </w:rPr>
  </w:style>
  <w:style w:type="character" w:styleId="1241" w:customStyle="1">
    <w:name w:val="first-child1"/>
    <w:basedOn w:val="1108"/>
    <w:uiPriority w:val="0"/>
    <w:qFormat/>
  </w:style>
  <w:style w:type="character" w:styleId="1242" w:customStyle="1">
    <w:name w:val="hover21"/>
    <w:basedOn w:val="1108"/>
    <w:uiPriority w:val="0"/>
    <w:qFormat/>
    <w:rPr>
      <w:shd w:val="clear" w:color="auto" w:fill="eeeeee"/>
    </w:rPr>
  </w:style>
  <w:style w:type="character" w:styleId="1243" w:customStyle="1">
    <w:name w:val="hour_am1"/>
    <w:basedOn w:val="1108"/>
    <w:uiPriority w:val="0"/>
    <w:qFormat/>
  </w:style>
  <w:style w:type="character" w:styleId="1244" w:customStyle="1">
    <w:name w:val="old1"/>
    <w:basedOn w:val="1108"/>
    <w:uiPriority w:val="0"/>
    <w:qFormat/>
    <w:rPr>
      <w:color w:val="999999"/>
    </w:rPr>
  </w:style>
  <w:style w:type="character" w:styleId="1245" w:customStyle="1">
    <w:name w:val="hour_pm1"/>
    <w:basedOn w:val="1108"/>
    <w:uiPriority w:val="0"/>
    <w:qFormat/>
  </w:style>
  <w:style w:type="character" w:styleId="1246" w:customStyle="1">
    <w:name w:val="glyphicon1"/>
    <w:basedOn w:val="1108"/>
    <w:uiPriority w:val="0"/>
    <w:qFormat/>
  </w:style>
  <w:style w:type="character" w:styleId="1247" w:customStyle="1">
    <w:name w:val="layui-layer-tabnow1"/>
    <w:basedOn w:val="1108"/>
    <w:uiPriority w:val="0"/>
    <w:qFormat/>
    <w:rPr>
      <w:shd w:val="clear" w:color="auto" w:fill="ffffff"/>
    </w:rPr>
  </w:style>
  <w:style w:type="character" w:styleId="1248" w:customStyle="1">
    <w:name w:val="hover1"/>
    <w:basedOn w:val="1108"/>
    <w:uiPriority w:val="0"/>
    <w:qFormat/>
    <w:rPr>
      <w:shd w:val="clear" w:color="auto" w:fill="eeeeee"/>
    </w:rPr>
  </w:style>
  <w:style w:type="paragraph" w:styleId="1249" w:customStyle="1">
    <w:name w:val="图例1"/>
    <w:basedOn w:val="1102"/>
    <w:uiPriority w:val="0"/>
    <w:qFormat/>
    <w:pPr>
      <w:jc w:val="center"/>
      <w:spacing w:before="120" w:after="120"/>
    </w:pPr>
    <w:rPr>
      <w:rFonts w:eastAsia="仿宋_GB2312"/>
      <w:b/>
      <w:szCs w:val="20"/>
    </w:rPr>
  </w:style>
  <w:style w:type="paragraph" w:styleId="1250" w:customStyle="1">
    <w:name w:val="_Style 91"/>
    <w:basedOn w:val="1103"/>
    <w:uiPriority w:val="0"/>
    <w:qFormat/>
    <w:pPr>
      <w:outlineLvl w:val="9"/>
    </w:pPr>
  </w:style>
  <w:style w:type="paragraph" w:styleId="1251" w:customStyle="1">
    <w:name w:val="材料标题1"/>
    <w:basedOn w:val="1102"/>
    <w:uiPriority w:val="0"/>
    <w:qFormat/>
    <w:pPr>
      <w:jc w:val="center"/>
      <w:spacing w:line="700" w:lineRule="exact"/>
    </w:pPr>
    <w:rPr>
      <w:rFonts w:ascii="方正小标宋简体" w:eastAsia="方正小标宋简体"/>
      <w:color w:val="000000"/>
      <w:sz w:val="44"/>
      <w:szCs w:val="44"/>
    </w:rPr>
  </w:style>
  <w:style w:type="character" w:styleId="1252" w:customStyle="1">
    <w:name w:val="☆ 正文 Char1"/>
    <w:uiPriority w:val="0"/>
    <w:qFormat/>
    <w:rPr>
      <w:szCs w:val="22"/>
    </w:rPr>
  </w:style>
  <w:style w:type="paragraph" w:styleId="1253" w:customStyle="1">
    <w:name w:val="默认1"/>
    <w:uiPriority w:val="0"/>
    <w:qFormat/>
    <w:rPr>
      <w:rFonts w:ascii="Helvetica Neue" w:hAnsi="Helvetica Neue" w:eastAsia="Arial Unicode MS" w:cs="Arial Unicode MS"/>
      <w:color w:val="000000"/>
      <w:sz w:val="22"/>
      <w:szCs w:val="22"/>
      <w:lang w:val="en-US" w:eastAsia="zh-CN" w:bidi="ar-SA"/>
    </w:rPr>
  </w:style>
  <w:style w:type="paragraph" w:styleId="1254" w:customStyle="1">
    <w:name w:val="列出段落11"/>
    <w:basedOn w:val="1102"/>
    <w:uiPriority w:val="34"/>
    <w:qFormat/>
    <w:pPr>
      <w:ind w:firstLine="200"/>
    </w:pPr>
  </w:style>
  <w:style w:type="paragraph" w:styleId="1255" w:customStyle="1">
    <w:name w:val="列出段落21"/>
    <w:basedOn w:val="1102"/>
    <w:uiPriority w:val="99"/>
    <w:qFormat/>
    <w:pPr>
      <w:ind w:firstLine="420"/>
    </w:pPr>
  </w:style>
  <w:style w:type="paragraph" w:styleId="1256" w:customStyle="1">
    <w:name w:val="TOC 标题31"/>
    <w:basedOn w:val="1103"/>
    <w:uiPriority w:val="39"/>
    <w:unhideWhenUsed/>
    <w:qFormat/>
    <w:pPr>
      <w:spacing w:before="240" w:line="259" w:lineRule="auto"/>
      <w:outlineLvl w:val="9"/>
    </w:pPr>
    <w:rPr>
      <w:rFonts w:asciiTheme="majorHAnsi" w:hAnsiTheme="majorHAnsi" w:eastAsiaTheme="majorEastAsia" w:cstheme="majorBidi"/>
      <w:b w:val="0"/>
      <w:color w:val="2e75b6" w:themeColor="accent1" w:themeShade="BF"/>
      <w:szCs w:val="32"/>
    </w:rPr>
  </w:style>
  <w:style w:type="paragraph" w:styleId="1257" w:customStyle="1">
    <w:name w:val="标题11"/>
    <w:basedOn w:val="1103"/>
    <w:uiPriority w:val="0"/>
    <w:qFormat/>
    <w:pPr>
      <w:spacing w:after="120" w:line="276" w:lineRule="auto"/>
    </w:pPr>
    <w:rPr>
      <w:rFonts w:ascii="Arial" w:hAnsi="Arial" w:cs="Tahoma"/>
      <w:color w:val="000000" w:themeColor="text1"/>
      <w:sz w:val="28"/>
      <w:szCs w:val="28"/>
      <w14:textFill>
        <w14:solidFill>
          <w14:schemeClr w14:val="tx1"/>
        </w14:solidFill>
      </w14:textFill>
    </w:rPr>
  </w:style>
  <w:style w:type="paragraph" w:styleId="1258" w:customStyle="1">
    <w:name w:val="标题21"/>
    <w:basedOn w:val="1104"/>
    <w:uiPriority w:val="0"/>
    <w:qFormat/>
    <w:pPr>
      <w:ind w:left="426" w:hanging="435"/>
      <w:spacing w:after="120" w:line="276" w:lineRule="auto"/>
    </w:pPr>
    <w:rPr>
      <w:rFonts w:eastAsia="宋体" w:cs="Tahoma"/>
      <w:color w:val="000000" w:themeColor="text1"/>
      <w:sz w:val="28"/>
      <w:szCs w:val="28"/>
      <w14:textFill>
        <w14:solidFill>
          <w14:schemeClr w14:val="tx1"/>
        </w14:solidFill>
      </w14:textFill>
    </w:rPr>
  </w:style>
  <w:style w:type="paragraph" w:styleId="1259" w:customStyle="1">
    <w:name w:val="标题四1"/>
    <w:basedOn w:val="1204"/>
    <w:uiPriority w:val="0"/>
    <w:qFormat/>
    <w:pPr>
      <w:outlineLvl w:val="3"/>
    </w:pPr>
  </w:style>
  <w:style w:type="paragraph" w:styleId="1260" w:customStyle="1">
    <w:name w:val="Normal_1141"/>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1261" w:customStyle="1">
    <w:name w:val="Sub 11"/>
    <w:uiPriority w:val="0"/>
    <w:qFormat/>
    <w:pPr>
      <w:ind w:left="1170" w:hanging="450"/>
      <w:spacing w:after="120"/>
    </w:pPr>
    <w:rPr>
      <w:rFonts w:ascii="Cambria" w:hAnsi="Cambria" w:cs="Times New Roman" w:eastAsiaTheme="minorEastAsia"/>
      <w:sz w:val="22"/>
      <w:szCs w:val="22"/>
      <w:lang w:val="en-US" w:eastAsia="ja-JP" w:bidi="ar-SA"/>
    </w:rPr>
  </w:style>
  <w:style w:type="paragraph" w:styleId="1262" w:customStyle="1">
    <w:name w:val="Sub 21"/>
    <w:basedOn w:val="1261"/>
    <w:uiPriority w:val="0"/>
    <w:qFormat/>
    <w:pPr>
      <w:ind w:left="1620"/>
    </w:pPr>
  </w:style>
  <w:style w:type="paragraph" w:styleId="1263" w:customStyle="1">
    <w:name w:val="Sub 31"/>
    <w:basedOn w:val="1262"/>
    <w:uiPriority w:val="0"/>
    <w:qFormat/>
    <w:pPr>
      <w:ind w:left="2070"/>
    </w:pPr>
  </w:style>
  <w:style w:type="paragraph" w:styleId="1264" w:customStyle="1">
    <w:name w:val="彩色列表 - 强调文字颜色 131"/>
    <w:basedOn w:val="1102"/>
    <w:uiPriority w:val="99"/>
    <w:qFormat/>
    <w:pPr>
      <w:ind w:firstLine="420"/>
      <w:jc w:val="left"/>
      <w:widowControl/>
    </w:pPr>
    <w:rPr>
      <w:rFonts w:cs="Symbol"/>
      <w:sz w:val="22"/>
      <w:lang w:eastAsia="en-US"/>
    </w:rPr>
  </w:style>
  <w:style w:type="character" w:styleId="1265" w:customStyle="1">
    <w:name w:val="未处理的提及11"/>
    <w:basedOn w:val="1108"/>
    <w:uiPriority w:val="99"/>
    <w:semiHidden/>
    <w:unhideWhenUsed/>
    <w:qFormat/>
    <w:rPr>
      <w:color w:val="605e5c"/>
      <w:shd w:val="clear" w:color="auto" w:fill="e1dfdd"/>
    </w:rPr>
  </w:style>
  <w:style w:type="character" w:styleId="1266" w:customStyle="1">
    <w:name w:val="标题2 Char1"/>
    <w:basedOn w:val="1108"/>
    <w:link w:val="1201"/>
    <w:uiPriority w:val="0"/>
    <w:qFormat/>
    <w:rPr>
      <w:rFonts w:ascii="Arial" w:hAnsi="Arial" w:cs="Tahoma"/>
      <w:b/>
      <w:color w:val="000000" w:themeColor="text1"/>
      <w:sz w:val="28"/>
      <w:szCs w:val="28"/>
      <w14:textFill>
        <w14:solidFill>
          <w14:schemeClr w14:val="tx1"/>
        </w14:solidFill>
      </w14:textFill>
    </w:rPr>
  </w:style>
  <w:style w:type="character" w:styleId="1267" w:customStyle="1">
    <w:name w:val="批注框文本 字符"/>
    <w:basedOn w:val="1108"/>
    <w:link w:val="1122"/>
    <w:uiPriority w:val="0"/>
    <w:qFormat/>
    <w:rPr>
      <w:rFonts w:ascii="Calibri" w:hAnsi="Calibri"/>
      <w:sz w:val="18"/>
      <w:szCs w:val="18"/>
    </w:rPr>
  </w:style>
  <w:style w:type="paragraph" w:styleId="1268" w:customStyle="1">
    <w:name w:val="正文_31"/>
    <w:uiPriority w:val="0"/>
    <w:qFormat/>
    <w:pPr>
      <w:jc w:val="both"/>
      <w:widowControl w:val="off"/>
    </w:pPr>
    <w:rPr>
      <w:rFonts w:ascii="Calibri" w:hAnsi="Calibri" w:eastAsia="宋体" w:cs="Times New Roman"/>
      <w:sz w:val="21"/>
      <w:szCs w:val="22"/>
      <w:lang w:val="en-US" w:eastAsia="zh-CN" w:bidi="ar-SA"/>
    </w:rPr>
  </w:style>
  <w:style w:type="character" w:styleId="1269" w:customStyle="1">
    <w:name w:val="页眉 字符"/>
    <w:basedOn w:val="1108"/>
    <w:link w:val="1124"/>
    <w:uiPriority w:val="99"/>
    <w:qFormat/>
    <w:rPr>
      <w:sz w:val="18"/>
      <w:szCs w:val="18"/>
    </w:rPr>
  </w:style>
  <w:style w:type="character" w:styleId="1270" w:customStyle="1">
    <w:name w:val="正文缩进 字符"/>
    <w:link w:val="1112"/>
    <w:uiPriority w:val="0"/>
    <w:qFormat/>
    <w:rPr>
      <w:rFonts w:ascii="宋体"/>
      <w:sz w:val="24"/>
      <w:szCs w:val="24"/>
    </w:rPr>
  </w:style>
  <w:style w:type="character" w:styleId="1271" w:customStyle="1">
    <w:name w:val="标题 3 字符"/>
    <w:basedOn w:val="1108"/>
    <w:link w:val="1105"/>
    <w:uiPriority w:val="0"/>
    <w:qFormat/>
    <w:rPr>
      <w:rFonts w:ascii="Arial" w:hAnsi="Arial"/>
      <w:b/>
      <w:sz w:val="24"/>
    </w:rPr>
  </w:style>
  <w:style w:type="character" w:styleId="1272" w:customStyle="1">
    <w:name w:val="正文缩进 Char"/>
    <w:uiPriority w:val="0"/>
    <w:qFormat/>
    <w:rPr>
      <w:rFonts w:ascii="Times New Roman" w:hAnsi="Times New Roman"/>
      <w:sz w:val="24"/>
      <w:lang w:val="zh-CN" w:eastAsia="zh-CN"/>
    </w:rPr>
  </w:style>
  <w:style w:type="character" w:styleId="1273" w:customStyle="1">
    <w:name w:val="正文文本 字符"/>
    <w:basedOn w:val="1108"/>
    <w:link w:val="1110"/>
    <w:uiPriority w:val="0"/>
    <w:qFormat/>
    <w:rPr>
      <w:rFonts w:ascii="宋体" w:hAnsi="宋体"/>
      <w:sz w:val="24"/>
      <w:szCs w:val="24"/>
    </w:rPr>
  </w:style>
  <w:style w:type="character" w:styleId="1274" w:customStyle="1">
    <w:name w:val="正文文本首行缩进 字符"/>
    <w:basedOn w:val="1273"/>
    <w:link w:val="1132"/>
    <w:uiPriority w:val="0"/>
    <w:qFormat/>
    <w:rPr>
      <w:rFonts w:ascii="Arial" w:hAnsi="Arial"/>
      <w:sz w:val="24"/>
      <w:szCs w:val="22"/>
    </w:rPr>
  </w:style>
  <w:style w:type="character" w:styleId="1275" w:customStyle="1">
    <w:name w:val="font41"/>
    <w:basedOn w:val="1108"/>
    <w:uiPriority w:val="0"/>
    <w:qFormat/>
    <w:rPr>
      <w:rFonts w:hint="eastAsia" w:ascii="宋体" w:hAnsi="宋体" w:eastAsia="宋体" w:cs="宋体"/>
      <w:b/>
      <w:bCs/>
      <w:color w:val="000000"/>
      <w:sz w:val="24"/>
      <w:szCs w:val="24"/>
      <w:u w:val="none"/>
    </w:rPr>
  </w:style>
  <w:style w:type="character" w:styleId="1276" w:customStyle="1">
    <w:name w:val="font61"/>
    <w:basedOn w:val="1108"/>
    <w:uiPriority w:val="0"/>
    <w:qFormat/>
    <w:rPr>
      <w:rFonts w:hint="eastAsia" w:ascii="宋体" w:hAnsi="宋体" w:eastAsia="宋体" w:cs="宋体"/>
      <w:color w:val="000000"/>
      <w:sz w:val="24"/>
      <w:szCs w:val="24"/>
      <w:u w:val="none"/>
    </w:rPr>
  </w:style>
  <w:style w:type="character" w:styleId="1277" w:customStyle="1">
    <w:name w:val="font71"/>
    <w:basedOn w:val="1108"/>
    <w:uiPriority w:val="0"/>
    <w:qFormat/>
    <w:rPr>
      <w:rFonts w:hint="eastAsia" w:ascii="宋体" w:hAnsi="宋体" w:eastAsia="宋体" w:cs="宋体"/>
      <w:color w:val="000000"/>
      <w:sz w:val="24"/>
      <w:szCs w:val="24"/>
      <w:u w:val="none"/>
    </w:rPr>
  </w:style>
  <w:style w:type="character" w:styleId="1278" w:customStyle="1">
    <w:name w:val="font81"/>
    <w:basedOn w:val="1108"/>
    <w:uiPriority w:val="0"/>
    <w:qFormat/>
    <w:rPr>
      <w:rFonts w:hint="default" w:ascii="Arial" w:hAnsi="Arial" w:cs="Arial"/>
      <w:color w:val="000000"/>
      <w:sz w:val="24"/>
      <w:szCs w:val="24"/>
      <w:u w:val="none"/>
    </w:rPr>
  </w:style>
  <w:style w:type="paragraph" w:styleId="1279" w:customStyle="1">
    <w:name w:val="Table Text"/>
    <w:basedOn w:val="1102"/>
    <w:uiPriority w:val="0"/>
    <w:semiHidden/>
    <w:qFormat/>
    <w:pPr>
      <w:spacing w:before="69" w:line="221" w:lineRule="auto"/>
    </w:pPr>
    <w:rPr>
      <w:rFonts w:ascii="宋体" w:hAnsi="宋体" w:cs="宋体"/>
      <w:szCs w:val="21"/>
      <w:lang w:eastAsia="en-US"/>
    </w:rPr>
  </w:style>
  <w:style w:type="table" w:styleId="1280" w:customStyle="1">
    <w:name w:val="Table Normal"/>
    <w:uiPriority w:val="0"/>
    <w:semiHidden/>
    <w:unhideWhenUsed/>
    <w:qFormat/>
    <w:tblPr>
      <w:tblCellMar>
        <w:left w:w="0" w:type="dxa"/>
        <w:top w:w="0" w:type="dxa"/>
        <w:right w:w="0" w:type="dxa"/>
        <w:bottom w:w="0" w:type="dxa"/>
      </w:tblCellMar>
    </w:tblPr>
  </w:style>
  <w:style w:type="paragraph" w:styleId="1281" w:customStyle="1">
    <w:name w:val="列表段落1"/>
    <w:basedOn w:val="1102"/>
    <w:uiPriority w:val="34"/>
    <w:qFormat/>
    <w:pPr>
      <w:ind w:firstLine="420"/>
    </w:pPr>
    <w:rPr>
      <w:sz w:val="20"/>
      <w:szCs w:val="20"/>
    </w:rPr>
  </w:style>
  <w:style w:type="character" w:styleId="1282" w:customStyle="1">
    <w:name w:val="NormalCharacter"/>
    <w:uiPriority w:val="0"/>
    <w:qFormat/>
  </w:style>
  <w:style w:type="paragraph" w:styleId="1283" w:customStyle="1">
    <w:name w:val="Plain Text1"/>
    <w:next w:val="1126"/>
    <w:uiPriority w:val="0"/>
    <w:qFormat/>
    <w:pPr>
      <w:jc w:val="both"/>
      <w:widowControl w:val="off"/>
    </w:pPr>
    <w:rPr>
      <w:rFonts w:hint="default" w:ascii="宋体" w:hAnsi="宋体" w:eastAsia="楷体_GB2312" w:cs="Times New Roman"/>
      <w:sz w:val="26"/>
      <w:szCs w:val="22"/>
    </w:rPr>
  </w:style>
  <w:style w:type="character" w:styleId="1284" w:customStyle="1">
    <w:name w:val="font21"/>
    <w:basedOn w:val="1108"/>
    <w:uiPriority w:val="0"/>
    <w:qFormat/>
    <w:rPr>
      <w:rFonts w:hint="eastAsia" w:ascii="宋体" w:hAnsi="宋体" w:eastAsia="宋体" w:cs="宋体"/>
      <w:color w:val="000000"/>
      <w:sz w:val="20"/>
      <w:szCs w:val="20"/>
      <w:u w:val="none"/>
    </w:rPr>
  </w:style>
  <w:style w:type="character" w:styleId="1285" w:customStyle="1">
    <w:name w:val="font31"/>
    <w:basedOn w:val="1108"/>
    <w:uiPriority w:val="0"/>
    <w:qFormat/>
    <w:rPr>
      <w:rFonts w:hint="default" w:ascii="Times New Roman" w:hAnsi="Times New Roman" w:cs="Times New Roman"/>
      <w:color w:val="000000"/>
      <w:sz w:val="20"/>
      <w:szCs w:val="20"/>
      <w:u w:val="none"/>
    </w:rPr>
  </w:style>
  <w:style w:type="paragraph" w:styleId="1286" w:customStyle="1">
    <w:name w:val="列出段落"/>
    <w:basedOn w:val="1102"/>
    <w:uiPriority w:val="34"/>
    <w:qFormat/>
    <w:pPr>
      <w:ind w:firstLine="420"/>
    </w:pPr>
    <w:rPr>
      <w:rFonts w:ascii="Calibri" w:hAnsi="Calibri"/>
      <w:szCs w:val="22"/>
    </w:rPr>
  </w:style>
  <w:style w:type="paragraph" w:styleId="1287" w:customStyle="1">
    <w:name w:val="索引 41"/>
    <w:basedOn w:val="1102"/>
    <w:next w:val="1102"/>
    <w:uiPriority w:val="0"/>
    <w:qFormat/>
    <w:pPr>
      <w:ind w:left="600"/>
    </w:pPr>
    <w:rPr>
      <w:rFonts w:ascii="Verdana" w:hAnsi="Verdana"/>
      <w:szCs w:val="20"/>
    </w:rPr>
  </w:style>
  <w:style w:type="paragraph" w:styleId="1288" w:customStyle="1">
    <w:name w:val="Body text|1"/>
    <w:basedOn w:val="1102"/>
    <w:uiPriority w:val="0"/>
    <w:qFormat/>
    <w:pPr>
      <w:ind w:firstLine="260"/>
      <w:spacing w:line="432" w:lineRule="auto"/>
    </w:pPr>
    <w:rPr>
      <w:rFonts w:ascii="宋体" w:hAnsi="宋体" w:cs="宋体"/>
      <w:sz w:val="22"/>
      <w:lang w:val="zh-TW" w:eastAsia="zh-TW" w:bidi="zh-TW"/>
    </w:rPr>
  </w:style>
  <w:style w:type="paragraph" w:styleId="1289" w:customStyle="1">
    <w:name w:val="纯文本1"/>
    <w:next w:val="1290"/>
    <w:uiPriority w:val="0"/>
    <w:qFormat/>
    <w:pPr>
      <w:jc w:val="both"/>
      <w:widowControl w:val="off"/>
    </w:pPr>
    <w:rPr>
      <w:rFonts w:ascii="宋体" w:hAnsi="宋体" w:eastAsia="宋体" w:cs="Times New Roman"/>
      <w:sz w:val="26"/>
      <w:szCs w:val="24"/>
      <w:lang w:val="en-US" w:eastAsia="zh-CN" w:bidi="ar-SA"/>
    </w:rPr>
  </w:style>
  <w:style w:type="paragraph" w:styleId="1290" w:customStyle="1">
    <w:name w:val="目录 41"/>
    <w:basedOn w:val="1102"/>
    <w:next w:val="1102"/>
    <w:uiPriority w:val="0"/>
    <w:qFormat/>
    <w:pPr>
      <w:ind w:left="1260"/>
    </w:pPr>
  </w:style>
  <w:style w:type="paragraph" w:styleId="1291" w:customStyle="1">
    <w:name w:val="标题 21"/>
    <w:basedOn w:val="1102"/>
    <w:next w:val="1292"/>
    <w:uiPriority w:val="0"/>
    <w:qFormat/>
    <w:pPr>
      <w:jc w:val="center"/>
      <w:keepLines/>
      <w:keepNext/>
      <w:spacing w:before="120" w:line="300" w:lineRule="auto"/>
      <w:outlineLvl w:val="1"/>
    </w:pPr>
    <w:rPr>
      <w:rFonts w:ascii="Arial" w:hAnsi="Arial" w:eastAsia="黑体"/>
      <w:b/>
      <w:sz w:val="30"/>
      <w:szCs w:val="20"/>
    </w:rPr>
  </w:style>
  <w:style w:type="paragraph" w:styleId="1292" w:customStyle="1">
    <w:name w:val="正文缩进11"/>
    <w:basedOn w:val="1102"/>
    <w:uiPriority w:val="99"/>
    <w:qFormat/>
    <w:pPr>
      <w:ind w:firstLine="420"/>
      <w:jc w:val="left"/>
    </w:pPr>
    <w:rPr>
      <w:rFonts w:ascii="宋体"/>
      <w:sz w:val="24"/>
    </w:rPr>
  </w:style>
  <w:style w:type="paragraph" w:styleId="1293" w:customStyle="1">
    <w:name w:val="纯文本11"/>
    <w:basedOn w:val="1102"/>
    <w:uiPriority w:val="99"/>
    <w:qFormat/>
    <w:rPr>
      <w:rFonts w:hint="eastAsia" w:ascii="宋体" w:hAnsi="Courier New"/>
      <w:szCs w:val="20"/>
    </w:rPr>
  </w:style>
  <w:style w:type="paragraph" w:styleId="1294" w:customStyle="1">
    <w:name w:val="列表段落"/>
    <w:basedOn w:val="1102"/>
    <w:uiPriority w:val="34"/>
    <w:qFormat/>
    <w:pPr>
      <w:ind w:firstLine="420"/>
    </w:pPr>
    <w:rPr>
      <w:rFonts w:ascii="Calibri" w:hAnsi="Calibri"/>
      <w:szCs w:val="22"/>
    </w:rPr>
  </w:style>
  <w:style w:type="character" w:styleId="1295" w:customStyle="1">
    <w:name w:val="超链接1"/>
    <w:link w:val="1102"/>
    <w:uiPriority w:val="99"/>
    <w:qFormat/>
    <w:rPr>
      <w:rFonts w:ascii="Arial" w:hAnsi="Arial" w:eastAsia="宋体" w:cs="Times New Roman"/>
      <w:sz w:val="24"/>
      <w:szCs w:val="22"/>
      <w:lang w:val="en-US" w:eastAsia="zh-CN" w:bidi="ar-SA"/>
    </w:rPr>
  </w:style>
  <w:style w:type="paragraph" w:styleId="1296" w:customStyle="1">
    <w:name w:val="页眉1"/>
    <w:basedOn w:val="1102"/>
    <w:uiPriority w:val="0"/>
    <w:qFormat/>
    <w:pPr>
      <w:jc w:val="center"/>
      <w:tabs>
        <w:tab w:val="center" w:pos="4153" w:leader="none"/>
        <w:tab w:val="right" w:pos="8306" w:leader="none"/>
      </w:tabs>
      <w:pBdr>
        <w:bottom w:val="single" w:color="000000" w:sz="6" w:space="1"/>
      </w:pBdr>
    </w:pPr>
    <w:rPr>
      <w:sz w:val="18"/>
      <w:szCs w:val="18"/>
    </w:rPr>
  </w:style>
  <w:style w:type="paragraph" w:styleId="1297" w:customStyle="1">
    <w:name w:val="页脚1"/>
    <w:basedOn w:val="1102"/>
    <w:uiPriority w:val="99"/>
    <w:qFormat/>
    <w:pPr>
      <w:jc w:val="left"/>
      <w:tabs>
        <w:tab w:val="center" w:pos="4153" w:leader="none"/>
        <w:tab w:val="right" w:pos="8306" w:leader="none"/>
      </w:tabs>
    </w:pPr>
    <w:rPr>
      <w:rFonts w:ascii="宋体"/>
      <w:sz w:val="18"/>
      <w:szCs w:val="20"/>
    </w:rPr>
  </w:style>
  <w:style w:type="character" w:styleId="1298" w:customStyle="1">
    <w:name w:val="页码11"/>
    <w:link w:val="1102"/>
    <w:uiPriority w:val="0"/>
    <w:qFormat/>
  </w:style>
  <w:style w:type="paragraph" w:styleId="1299" w:customStyle="1">
    <w:name w:val="标题 31"/>
    <w:basedOn w:val="1102"/>
    <w:next w:val="1292"/>
    <w:uiPriority w:val="0"/>
    <w:qFormat/>
    <w:pPr>
      <w:jc w:val="left"/>
      <w:keepLines/>
      <w:keepNext/>
      <w:spacing w:before="360" w:after="120"/>
      <w:outlineLvl w:val="2"/>
    </w:pPr>
    <w:rPr>
      <w:rFonts w:ascii="宋体"/>
      <w:b/>
      <w:sz w:val="24"/>
      <w:szCs w:val="20"/>
      <w:u w:val="single"/>
    </w:rPr>
  </w:style>
  <w:style w:type="paragraph" w:styleId="1300" w:customStyle="1">
    <w:name w:val="普通(网站)1"/>
    <w:basedOn w:val="1102"/>
    <w:uiPriority w:val="99"/>
    <w:unhideWhenUsed/>
    <w:qFormat/>
    <w:pPr>
      <w:jc w:val="left"/>
      <w:spacing w:before="100" w:beforeAutospacing="1" w:after="100" w:afterAutospacing="1"/>
      <w:widowControl/>
    </w:pPr>
    <w:rPr>
      <w:rFonts w:ascii="宋体" w:hAnsi="宋体" w:cs="宋体"/>
      <w:sz w:val="24"/>
    </w:rPr>
  </w:style>
  <w:style w:type="character" w:styleId="1301" w:customStyle="1">
    <w:name w:val="强调1"/>
    <w:link w:val="1102"/>
    <w:uiPriority w:val="0"/>
    <w:qFormat/>
    <w:rPr>
      <w:color w:val="cc0033"/>
    </w:rPr>
  </w:style>
  <w:style w:type="paragraph" w:styleId="1302" w:customStyle="1">
    <w:name w:val="表格"/>
    <w:basedOn w:val="1102"/>
    <w:uiPriority w:val="0"/>
    <w:qFormat/>
    <w:pPr>
      <w:ind w:firstLine="0"/>
      <w:jc w:val="center"/>
      <w:spacing w:line="240" w:lineRule="auto"/>
      <w:widowControl/>
    </w:pPr>
    <w:rPr>
      <w:rFonts w:ascii="宋体" w:hAnsi="宋体"/>
      <w:color w:val="000000"/>
      <w:sz w:val="21"/>
    </w:rPr>
  </w:style>
  <w:style w:type="character" w:styleId="1303" w:customStyle="1">
    <w:name w:val="页码1"/>
    <w:link w:val="1102"/>
    <w:uiPriority w:val="0"/>
    <w:qFormat/>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4B7AC7-38E6-473B-8BFC-200DA8A34E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丁洁</dc:creator>
  <cp:lastModifiedBy>李阳</cp:lastModifiedBy>
  <cp:revision>8</cp:revision>
  <dcterms:created xsi:type="dcterms:W3CDTF">2024-01-25T03:39:00Z</dcterms:created>
  <dcterms:modified xsi:type="dcterms:W3CDTF">2026-10-21T02:26:54Z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BE39A4C85CFD4A61A5E26BC1CB42F63E_13</vt:lpwstr>
  </property>
  <property fmtid="{D5CDD505-2E9C-101B-9397-08002B2CF9AE}" pid="4" name="KSOTemplateDocerSaveRecord">
    <vt:lpwstr>eyJoZGlkIjoiYzU3MDJhOGQyNjk0MWY4MjFkYWRjODc3ZmY5YzM2OGQiLCJ1c2VySWQiOiIxNTk3NDU0OTY4In0=</vt:lpwstr>
  </property>
</Properties>
</file>