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ascii="宋体" w:hAnsi="宋体" w:eastAsia="宋体"/>
          <w:b/>
          <w:spacing w:val="112"/>
          <w:sz w:val="60"/>
          <w:szCs w:val="60"/>
        </w:rPr>
        <w:t xml:space="preserve">常州市政府采购项</w:t>
      </w:r>
      <w:r>
        <w:rPr>
          <w:rFonts w:ascii="宋体" w:hAnsi="宋体" w:eastAsia="宋体"/>
          <w:b/>
          <w:spacing w:val="5"/>
          <w:sz w:val="60"/>
          <w:szCs w:val="60"/>
        </w:rPr>
        <w:t xml:space="preserve">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40"/>
          <w:sz w:val="60"/>
          <w:szCs w:val="60"/>
        </w:rPr>
        <w:t xml:space="preserve">公开招标文</w:t>
      </w:r>
      <w:r>
        <w:rPr>
          <w:rFonts w:hint="eastAsia" w:ascii="宋体" w:hAnsi="宋体" w:eastAsia="宋体"/>
          <w:b/>
          <w:spacing w:val="3"/>
          <w:sz w:val="60"/>
          <w:szCs w:val="60"/>
        </w:rPr>
        <w:t xml:space="preserve">件</w:t>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Fonts w:hint="eastAsia" w:ascii="宋体" w:hAnsi="宋体" w:eastAsia="宋体"/>
          <w:bCs/>
          <w:sz w:val="30"/>
          <w:szCs w:val="30"/>
        </w:rPr>
        <w:t xml:space="preserve"> </w:t>
      </w:r>
      <w:r>
        <w:rPr>
          <w:rFonts w:hint="eastAsia" w:ascii="宋体" w:hAnsi="宋体" w:eastAsia="宋体"/>
          <w:bCs/>
          <w:sz w:val="30"/>
          <w:szCs w:val="30"/>
        </w:rPr>
        <w:t xml:space="preserve">常州市第七人民医院全身彩超设备采购项目</w:t>
      </w:r>
      <w:r/>
    </w:p>
    <w:p>
      <w:pPr>
        <w:ind w:left="1500" w:hanging="1500"/>
        <w:jc w:val="left"/>
        <w:spacing w:line="360" w:lineRule="auto"/>
        <w:tabs>
          <w:tab w:val="left" w:pos="5609" w:leader="none"/>
        </w:tabs>
        <w:rPr>
          <w:rFonts w:hint="eastAsia" w:ascii="宋体" w:hAnsi="宋体" w:eastAsia="宋体"/>
          <w:bCs/>
        </w:rPr>
      </w:pPr>
      <w:r>
        <w:rPr>
          <w:rFonts w:ascii="宋体" w:hAnsi="宋体" w:eastAsia="宋体"/>
          <w:bCs/>
          <w:sz w:val="30"/>
          <w:szCs w:val="30"/>
        </w:rPr>
        <w:t xml:space="preserve">项目编号：</w:t>
      </w:r>
      <w:r>
        <w:rPr>
          <w:rFonts w:hint="eastAsia" w:ascii="宋体" w:hAnsi="宋体" w:eastAsia="宋体"/>
          <w:bCs/>
          <w:sz w:val="30"/>
          <w:szCs w:val="30"/>
        </w:rPr>
        <w:t xml:space="preserve">JSZC-320400-CZJC-G2026-0060</w:t>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sz w:val="28"/>
          <w:szCs w:val="28"/>
        </w:rPr>
        <w:t xml:space="preserve">常州市第七人民医院</w:t>
      </w:r>
      <w:r/>
    </w:p>
    <w:p>
      <w:pPr>
        <w:ind w:left="285" w:hanging="285"/>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907"/>
          <w:rFonts w:hint="eastAsia" w:ascii="宋体" w:hAnsi="宋体" w:eastAsia="宋体"/>
          <w:sz w:val="30"/>
          <w:szCs w:val="30"/>
        </w:rPr>
        <w:t xml:space="preserve">常州金诚招投标有限公司</w:t>
      </w:r>
      <w:r/>
    </w:p>
    <w:p>
      <w:pPr>
        <w:ind w:left="343" w:hanging="343"/>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891"/>
        <w:tabs>
          <w:tab w:val="right" w:pos="8306" w:leader="dot"/>
        </w:tabs>
        <w:rPr>
          <w:rFonts w:hint="eastAsia"/>
        </w:rPr>
      </w:pPr>
      <w:r>
        <w:rPr>
          <w:b w:val="0"/>
          <w:bCs/>
          <w:sz w:val="36"/>
          <w:szCs w:val="36"/>
        </w:rPr>
        <w:fldChar w:fldCharType="begin"/>
      </w:r>
      <w:r>
        <w:rPr>
          <w:b w:val="0"/>
          <w:bCs/>
          <w:sz w:val="36"/>
          <w:szCs w:val="36"/>
        </w:rPr>
        <w:instrText xml:space="preserve"> TOC \o "1-1" \h \z \u </w:instrText>
      </w:r>
      <w:r>
        <w:rPr>
          <w:b w:val="0"/>
          <w:bCs/>
          <w:sz w:val="36"/>
          <w:szCs w:val="36"/>
        </w:rPr>
        <w:fldChar w:fldCharType="separate"/>
      </w:r>
      <w:hyperlink w:tooltip="#_Toc32652" w:anchor="_Toc32652" w:history="1">
        <w:r>
          <w:t xml:space="preserve">第一章</w:t>
        </w:r>
        <w:r>
          <w:rPr>
            <w:rFonts w:hint="eastAsia"/>
          </w:rPr>
          <w:t xml:space="preserve"> 投标邀请</w:t>
        </w:r>
        <w:r>
          <w:tab/>
        </w:r>
        <w:r>
          <w:fldChar w:fldCharType="begin"/>
        </w:r>
        <w:r>
          <w:instrText xml:space="preserve"> PAGEREF _Toc32652 \h </w:instrText>
        </w:r>
        <w:r>
          <w:fldChar w:fldCharType="separate"/>
        </w:r>
        <w:r>
          <w:t xml:space="preserve">1</w:t>
        </w:r>
        <w:r>
          <w:fldChar w:fldCharType="end"/>
        </w:r>
      </w:hyperlink>
      <w:r/>
      <w:r/>
    </w:p>
    <w:p>
      <w:pPr>
        <w:pStyle w:val="891"/>
        <w:tabs>
          <w:tab w:val="right" w:pos="8306" w:leader="dot"/>
        </w:tabs>
        <w:rPr>
          <w:rFonts w:hint="eastAsia"/>
        </w:rPr>
      </w:pPr>
      <w:r/>
      <w:hyperlink w:tooltip="#_Toc14667" w:anchor="_Toc14667" w:history="1">
        <w:r>
          <w:rPr>
            <w:rFonts w:hint="eastAsia"/>
          </w:rPr>
          <w:t xml:space="preserve">第二章 投标人须知</w:t>
        </w:r>
        <w:r>
          <w:tab/>
        </w:r>
        <w:r>
          <w:fldChar w:fldCharType="begin"/>
        </w:r>
        <w:r>
          <w:instrText xml:space="preserve"> PAGEREF _Toc14667 \h </w:instrText>
        </w:r>
        <w:r>
          <w:fldChar w:fldCharType="separate"/>
        </w:r>
        <w:r>
          <w:t xml:space="preserve">5</w:t>
        </w:r>
        <w:r>
          <w:fldChar w:fldCharType="end"/>
        </w:r>
      </w:hyperlink>
      <w:r/>
      <w:r/>
    </w:p>
    <w:p>
      <w:pPr>
        <w:pStyle w:val="891"/>
        <w:tabs>
          <w:tab w:val="right" w:pos="8306" w:leader="dot"/>
        </w:tabs>
        <w:rPr>
          <w:rFonts w:hint="eastAsia"/>
        </w:rPr>
      </w:pPr>
      <w:r/>
      <w:hyperlink w:tooltip="#_Toc32203" w:anchor="_Toc32203" w:history="1">
        <w:r>
          <w:t xml:space="preserve">第三章</w:t>
        </w:r>
        <w:r>
          <w:rPr>
            <w:rFonts w:hint="eastAsia"/>
          </w:rPr>
          <w:t xml:space="preserve"> 资格审查</w:t>
        </w:r>
        <w:r>
          <w:tab/>
        </w:r>
        <w:r>
          <w:fldChar w:fldCharType="begin"/>
        </w:r>
        <w:r>
          <w:instrText xml:space="preserve"> PAGEREF _Toc32203 \h </w:instrText>
        </w:r>
        <w:r>
          <w:fldChar w:fldCharType="separate"/>
        </w:r>
        <w:r>
          <w:t xml:space="preserve">22</w:t>
        </w:r>
        <w:r>
          <w:fldChar w:fldCharType="end"/>
        </w:r>
      </w:hyperlink>
      <w:r/>
      <w:r/>
    </w:p>
    <w:p>
      <w:pPr>
        <w:pStyle w:val="891"/>
        <w:tabs>
          <w:tab w:val="right" w:pos="8306" w:leader="dot"/>
        </w:tabs>
        <w:rPr>
          <w:rFonts w:hint="eastAsia"/>
        </w:rPr>
      </w:pPr>
      <w:r/>
      <w:hyperlink w:tooltip="#_Toc15236" w:anchor="_Toc15236" w:history="1">
        <w:r>
          <w:t xml:space="preserve">第</w:t>
        </w:r>
        <w:r>
          <w:rPr>
            <w:rFonts w:hint="eastAsia"/>
          </w:rPr>
          <w:t xml:space="preserve">四</w:t>
        </w:r>
        <w:r>
          <w:t xml:space="preserve">章评</w:t>
        </w:r>
        <w:r>
          <w:rPr>
            <w:rFonts w:hint="eastAsia"/>
          </w:rPr>
          <w:t xml:space="preserve">标程序、评标</w:t>
        </w:r>
        <w:r>
          <w:t xml:space="preserve">方法和评</w:t>
        </w:r>
        <w:r>
          <w:rPr>
            <w:rFonts w:hint="eastAsia"/>
          </w:rPr>
          <w:t xml:space="preserve">标</w:t>
        </w:r>
        <w:r>
          <w:t xml:space="preserve">标准</w:t>
        </w:r>
        <w:r>
          <w:tab/>
        </w:r>
        <w:r>
          <w:fldChar w:fldCharType="begin"/>
        </w:r>
        <w:r>
          <w:instrText xml:space="preserve"> PAGEREF _Toc15236 \h </w:instrText>
        </w:r>
        <w:r>
          <w:fldChar w:fldCharType="separate"/>
        </w:r>
        <w:r>
          <w:t xml:space="preserve">24</w:t>
        </w:r>
        <w:r>
          <w:fldChar w:fldCharType="end"/>
        </w:r>
      </w:hyperlink>
      <w:r/>
      <w:r/>
    </w:p>
    <w:p>
      <w:pPr>
        <w:pStyle w:val="891"/>
        <w:tabs>
          <w:tab w:val="right" w:pos="8306" w:leader="dot"/>
        </w:tabs>
        <w:rPr>
          <w:rFonts w:hint="eastAsia"/>
        </w:rPr>
      </w:pPr>
      <w:r/>
      <w:hyperlink w:tooltip="#_Toc32609" w:anchor="_Toc32609" w:history="1">
        <w:r>
          <w:rPr>
            <w:rFonts w:hint="eastAsia"/>
          </w:rPr>
          <w:t xml:space="preserve">第五章 采购需求</w:t>
        </w:r>
        <w:r>
          <w:tab/>
        </w:r>
        <w:r>
          <w:fldChar w:fldCharType="begin"/>
        </w:r>
        <w:r>
          <w:instrText xml:space="preserve"> PAGEREF _Toc32609 \h </w:instrText>
        </w:r>
        <w:r>
          <w:fldChar w:fldCharType="separate"/>
        </w:r>
        <w:r>
          <w:t xml:space="preserve">35</w:t>
        </w:r>
        <w:r>
          <w:fldChar w:fldCharType="end"/>
        </w:r>
      </w:hyperlink>
      <w:r/>
      <w:r/>
    </w:p>
    <w:p>
      <w:pPr>
        <w:pStyle w:val="891"/>
        <w:tabs>
          <w:tab w:val="right" w:pos="8306" w:leader="dot"/>
        </w:tabs>
        <w:rPr>
          <w:rFonts w:hint="eastAsia"/>
        </w:rPr>
      </w:pPr>
      <w:r/>
      <w:hyperlink w:tooltip="#_Toc8351" w:anchor="_Toc8351" w:history="1">
        <w:r>
          <w:t xml:space="preserve">第</w:t>
        </w:r>
        <w:r>
          <w:rPr>
            <w:rFonts w:hint="eastAsia"/>
          </w:rPr>
          <w:t xml:space="preserve">六</w:t>
        </w:r>
        <w:r>
          <w:t xml:space="preserve">章</w:t>
        </w:r>
        <w:r>
          <w:rPr>
            <w:rFonts w:hint="eastAsia"/>
          </w:rPr>
          <w:t xml:space="preserve"> 拟签订的合同文本</w:t>
        </w:r>
        <w:r>
          <w:tab/>
        </w:r>
        <w:r>
          <w:fldChar w:fldCharType="begin"/>
        </w:r>
        <w:r>
          <w:instrText xml:space="preserve"> PAGEREF _Toc8351 \h </w:instrText>
        </w:r>
        <w:r>
          <w:fldChar w:fldCharType="separate"/>
        </w:r>
        <w:r>
          <w:t xml:space="preserve">44</w:t>
        </w:r>
        <w:r>
          <w:fldChar w:fldCharType="end"/>
        </w:r>
      </w:hyperlink>
      <w:r/>
      <w:r/>
    </w:p>
    <w:p>
      <w:pPr>
        <w:pStyle w:val="891"/>
        <w:tabs>
          <w:tab w:val="right" w:pos="8306" w:leader="dot"/>
        </w:tabs>
        <w:rPr>
          <w:rFonts w:hint="eastAsia"/>
        </w:rPr>
      </w:pPr>
      <w:r/>
      <w:hyperlink w:tooltip="#_Toc2704" w:anchor="_Toc2704" w:history="1">
        <w:r>
          <w:t xml:space="preserve">第</w:t>
        </w:r>
        <w:r>
          <w:rPr>
            <w:rFonts w:hint="eastAsia"/>
          </w:rPr>
          <w:t xml:space="preserve">七</w:t>
        </w:r>
        <w:r>
          <w:t xml:space="preserve">章</w:t>
        </w:r>
        <w:r>
          <w:rPr>
            <w:rFonts w:hint="eastAsia"/>
          </w:rPr>
          <w:t xml:space="preserve"> 投标</w:t>
        </w:r>
        <w:r>
          <w:t xml:space="preserve">文件格式</w:t>
        </w:r>
        <w:r>
          <w:tab/>
        </w:r>
        <w:r>
          <w:fldChar w:fldCharType="begin"/>
        </w:r>
        <w:r>
          <w:instrText xml:space="preserve"> PAGEREF _Toc2704 \h </w:instrText>
        </w:r>
        <w:r>
          <w:fldChar w:fldCharType="separate"/>
        </w:r>
        <w:r>
          <w:t xml:space="preserve">52</w:t>
        </w:r>
        <w:r>
          <w:fldChar w:fldCharType="end"/>
        </w:r>
      </w:hyperlink>
      <w:r/>
      <w:r/>
    </w:p>
    <w:p>
      <w:pPr>
        <w:ind w:left="199" w:hanging="199"/>
        <w:widowControl/>
        <w:rPr>
          <w:rFonts w:hint="eastAsia" w:ascii="宋体" w:hAnsi="宋体" w:eastAsia="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Cs w:val="36"/>
        </w:rPr>
        <w:fldChar w:fldCharType="end"/>
      </w:r>
      <w:r/>
    </w:p>
    <w:p>
      <w:pPr>
        <w:pStyle w:val="875"/>
        <w:ind w:left="343" w:hanging="343"/>
        <w:rPr>
          <w:rFonts w:hint="eastAsia" w:ascii="宋体" w:hAnsi="宋体" w:eastAsia="宋体"/>
          <w:sz w:val="60"/>
          <w:szCs w:val="60"/>
        </w:rPr>
      </w:pPr>
      <w:r/>
      <w:bookmarkStart w:id="0" w:name="_Toc32652"/>
      <w:r>
        <w:rPr>
          <w:rFonts w:ascii="宋体" w:hAnsi="宋体" w:eastAsia="宋体"/>
        </w:rPr>
        <w:t xml:space="preserve">第一章</w:t>
      </w:r>
      <w:r>
        <w:rPr>
          <w:rFonts w:hint="eastAsia" w:ascii="宋体" w:hAnsi="宋体" w:eastAsia="宋体"/>
        </w:rPr>
        <w:t xml:space="preserve"> 投标邀请</w:t>
      </w:r>
      <w:bookmarkEnd w:id="0"/>
      <w:r/>
      <w:r/>
    </w:p>
    <w:tbl>
      <w:tblPr>
        <w:tblStyle w:val="898"/>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7"/>
                <w:rFonts w:hint="eastAsia" w:ascii="宋体" w:hAnsi="宋体" w:eastAsia="宋体" w:cs="仿宋_GB2312"/>
                <w:bCs/>
                <w:spacing w:val="2"/>
                <w:sz w:val="24"/>
              </w:rPr>
            </w:pPr>
            <w:r>
              <w:rPr>
                <w:rStyle w:val="907"/>
                <w:rFonts w:hint="eastAsia" w:ascii="宋体" w:hAnsi="宋体" w:eastAsia="宋体" w:cs="仿宋_GB2312"/>
                <w:bCs/>
                <w:spacing w:val="2"/>
                <w:sz w:val="24"/>
              </w:rPr>
              <w:t xml:space="preserve">项目概况</w:t>
            </w:r>
            <w:r/>
          </w:p>
          <w:p>
            <w:pPr>
              <w:ind w:firstLine="480"/>
              <w:spacing w:line="360" w:lineRule="auto"/>
              <w:rPr>
                <w:rStyle w:val="907"/>
                <w:rFonts w:hint="eastAsia" w:ascii="宋体" w:hAnsi="宋体" w:eastAsia="宋体"/>
                <w:sz w:val="24"/>
                <w:szCs w:val="24"/>
              </w:rPr>
            </w:pPr>
            <w:r>
              <w:rPr>
                <w:rFonts w:hint="eastAsia" w:ascii="宋体" w:hAnsi="宋体" w:eastAsia="宋体"/>
                <w:sz w:val="24"/>
                <w:szCs w:val="24"/>
              </w:rPr>
              <w:tab/>
            </w:r>
            <w:r>
              <w:rPr>
                <w:rFonts w:hint="eastAsia" w:ascii="宋体" w:hAnsi="宋体" w:eastAsia="宋体"/>
                <w:sz w:val="24"/>
                <w:szCs w:val="24"/>
              </w:rPr>
              <w:t xml:space="preserve"> </w:t>
            </w:r>
            <w:r>
              <w:rPr>
                <w:rFonts w:hint="eastAsia" w:ascii="宋体" w:hAnsi="宋体" w:eastAsia="宋体"/>
                <w:sz w:val="24"/>
                <w:szCs w:val="24"/>
              </w:rPr>
              <w:t xml:space="preserve">常州市第七人民医院全身彩超设备采购项目</w:t>
            </w:r>
            <w:r>
              <w:rPr>
                <w:rFonts w:ascii="宋体" w:hAnsi="宋体" w:eastAsia="宋体"/>
                <w:sz w:val="24"/>
                <w:szCs w:val="24"/>
              </w:rPr>
              <w:t xml:space="preserve">的潜在</w:t>
            </w:r>
            <w:r>
              <w:rPr>
                <w:rFonts w:hint="eastAsia" w:ascii="宋体" w:hAnsi="宋体" w:eastAsia="宋体"/>
                <w:sz w:val="24"/>
                <w:szCs w:val="24"/>
              </w:rPr>
              <w:t xml:space="preserve">投标人</w:t>
            </w:r>
            <w:r>
              <w:rPr>
                <w:rFonts w:ascii="宋体" w:hAnsi="宋体" w:eastAsia="宋体"/>
                <w:sz w:val="24"/>
                <w:szCs w:val="24"/>
              </w:rPr>
              <w:t xml:space="preserve">应在</w:t>
            </w:r>
            <w:r>
              <w:rPr>
                <w:rFonts w:hint="eastAsia" w:ascii="宋体" w:hAnsi="宋体" w:eastAsia="宋体"/>
                <w:sz w:val="24"/>
                <w:szCs w:val="24"/>
              </w:rPr>
              <w:t xml:space="preserve">“苏采云”系统</w:t>
            </w:r>
            <w:r>
              <w:rPr>
                <w:rFonts w:ascii="宋体" w:hAnsi="宋体" w:eastAsia="宋体"/>
                <w:sz w:val="24"/>
                <w:szCs w:val="24"/>
              </w:rPr>
              <w:t xml:space="preserve">获取</w:t>
            </w:r>
            <w:r>
              <w:rPr>
                <w:rFonts w:hint="eastAsia" w:ascii="宋体" w:hAnsi="宋体" w:eastAsia="宋体"/>
                <w:sz w:val="24"/>
                <w:szCs w:val="24"/>
              </w:rPr>
              <w:t xml:space="preserve">招标</w:t>
            </w:r>
            <w:r>
              <w:rPr>
                <w:rFonts w:ascii="宋体" w:hAnsi="宋体" w:eastAsia="宋体"/>
                <w:sz w:val="24"/>
                <w:szCs w:val="24"/>
              </w:rPr>
              <w:t xml:space="preserve">文件，并于</w:t>
            </w:r>
            <w:r>
              <w:rPr>
                <w:rFonts w:hint="eastAsia" w:ascii="宋体" w:hAnsi="宋体" w:eastAsia="宋体"/>
                <w:sz w:val="24"/>
                <w:szCs w:val="24"/>
              </w:rPr>
              <w:t xml:space="preserve">2026年</w:t>
            </w:r>
            <w:r>
              <w:rPr>
                <w:rFonts w:hint="eastAsia" w:ascii="宋体" w:hAnsi="宋体" w:eastAsia="宋体"/>
                <w:sz w:val="24"/>
                <w:szCs w:val="24"/>
              </w:rPr>
              <w:t xml:space="preserve">10</w:t>
            </w:r>
            <w:r>
              <w:rPr>
                <w:rFonts w:hint="eastAsia" w:ascii="宋体" w:hAnsi="宋体" w:eastAsia="宋体"/>
                <w:sz w:val="24"/>
                <w:szCs w:val="24"/>
              </w:rPr>
              <w:t xml:space="preserve">月</w:t>
            </w:r>
            <w:r>
              <w:rPr>
                <w:rFonts w:hint="eastAsia" w:ascii="宋体" w:hAnsi="宋体" w:eastAsia="宋体"/>
                <w:sz w:val="24"/>
                <w:szCs w:val="24"/>
              </w:rPr>
              <w:t xml:space="preserve">10</w:t>
            </w:r>
            <w:r>
              <w:rPr>
                <w:rFonts w:hint="eastAsia" w:ascii="宋体" w:hAnsi="宋体" w:eastAsia="宋体"/>
                <w:sz w:val="24"/>
                <w:szCs w:val="24"/>
              </w:rPr>
              <w:t xml:space="preserve">日14点00分</w:t>
            </w:r>
            <w:r>
              <w:rPr>
                <w:rFonts w:ascii="宋体" w:hAnsi="宋体" w:eastAsia="宋体"/>
                <w:sz w:val="24"/>
                <w:szCs w:val="24"/>
              </w:rPr>
              <w:t xml:space="preserve">（北京时间）前提交</w:t>
            </w:r>
            <w:r>
              <w:rPr>
                <w:rFonts w:hint="eastAsia" w:ascii="宋体" w:hAnsi="宋体" w:eastAsia="宋体"/>
                <w:sz w:val="24"/>
                <w:szCs w:val="24"/>
              </w:rPr>
              <w:t xml:space="preserve">投标</w:t>
            </w:r>
            <w:r>
              <w:rPr>
                <w:rFonts w:ascii="宋体" w:hAnsi="宋体" w:eastAsia="宋体"/>
                <w:sz w:val="24"/>
                <w:szCs w:val="24"/>
              </w:rPr>
              <w:t xml:space="preserve">文件。</w:t>
            </w:r>
            <w:r/>
          </w:p>
        </w:tc>
      </w:tr>
    </w:tbl>
    <w:p>
      <w:pPr>
        <w:ind w:left="229" w:hanging="229"/>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JSZC-320400-CZJC-G2026-0060</w:t>
      </w:r>
      <w:r/>
    </w:p>
    <w:p>
      <w:pPr>
        <w:ind w:firstLine="480"/>
        <w:spacing w:line="360" w:lineRule="auto"/>
        <w:rPr>
          <w:rStyle w:val="907"/>
          <w:rFonts w:hint="eastAsia" w:ascii="宋体" w:hAnsi="宋体" w:eastAsia="宋体"/>
          <w:bCs/>
          <w:sz w:val="24"/>
        </w:rPr>
      </w:pPr>
      <w:r>
        <w:rPr>
          <w:rFonts w:ascii="宋体" w:hAnsi="宋体" w:eastAsia="宋体"/>
          <w:sz w:val="24"/>
          <w:szCs w:val="24"/>
        </w:rPr>
        <w:t xml:space="preserve">2.项目名称</w:t>
      </w:r>
      <w:r>
        <w:rPr>
          <w:rFonts w:hint="eastAsia" w:ascii="宋体" w:hAnsi="宋体" w:eastAsia="宋体"/>
          <w:sz w:val="24"/>
          <w:szCs w:val="24"/>
        </w:rPr>
        <w:t xml:space="preserve">：</w:t>
      </w:r>
      <w:r>
        <w:rPr>
          <w:rFonts w:hint="eastAsia" w:ascii="宋体" w:hAnsi="宋体" w:eastAsia="宋体"/>
          <w:bCs/>
          <w:sz w:val="24"/>
        </w:rPr>
        <w:t xml:space="preserve">常州市第七人民医院全身彩超设备采购项目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w:t>
      </w:r>
      <w:r>
        <w:rPr>
          <w:rFonts w:hint="eastAsia" w:ascii="宋体" w:hAnsi="宋体" w:eastAsia="宋体"/>
          <w:sz w:val="24"/>
          <w:szCs w:val="24"/>
        </w:rPr>
        <w:t xml:space="preserve">公开招标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4.项目预算：</w:t>
      </w:r>
      <w:r>
        <w:rPr>
          <w:rFonts w:hint="eastAsia" w:ascii="宋体" w:hAnsi="宋体" w:eastAsia="宋体"/>
          <w:sz w:val="24"/>
          <w:szCs w:val="24"/>
        </w:rPr>
        <w:t xml:space="preserve">150万元</w:t>
      </w:r>
      <w:r/>
    </w:p>
    <w:p>
      <w:pPr>
        <w:ind w:firstLine="480"/>
        <w:spacing w:line="360" w:lineRule="auto"/>
        <w:rPr>
          <w:rFonts w:hint="eastAsia" w:ascii="宋体" w:hAnsi="宋体" w:eastAsia="宋体"/>
          <w:sz w:val="24"/>
          <w:szCs w:val="24"/>
        </w:rPr>
      </w:pPr>
      <w:r/>
      <w:bookmarkStart w:id="1" w:name="OLE_LINK1"/>
      <w:r>
        <w:rPr>
          <w:rFonts w:hint="eastAsia" w:ascii="宋体" w:hAnsi="宋体" w:eastAsia="宋体"/>
          <w:sz w:val="24"/>
          <w:szCs w:val="24"/>
        </w:rPr>
        <w:t xml:space="preserve">5.最高限价</w:t>
      </w:r>
      <w:r>
        <w:rPr>
          <w:rFonts w:ascii="宋体" w:hAnsi="宋体" w:eastAsia="宋体"/>
          <w:sz w:val="24"/>
          <w:szCs w:val="24"/>
        </w:rPr>
        <w:t xml:space="preserve">：</w:t>
      </w:r>
      <w:bookmarkEnd w:id="1"/>
      <w:r>
        <w:rPr>
          <w:rFonts w:hint="eastAsia" w:ascii="宋体" w:hAnsi="宋体" w:eastAsia="宋体"/>
          <w:sz w:val="24"/>
          <w:szCs w:val="24"/>
        </w:rPr>
        <w:t xml:space="preserve">150万元</w:t>
      </w:r>
      <w:r/>
    </w:p>
    <w:p>
      <w:pPr>
        <w:ind w:firstLine="480"/>
        <w:spacing w:line="360" w:lineRule="auto"/>
        <w:rPr>
          <w:rFonts w:hint="eastAsia" w:ascii="宋体" w:hAnsi="宋体" w:eastAsia="宋体"/>
          <w:sz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hint="eastAsia" w:ascii="宋体" w:hAnsi="宋体" w:eastAsia="宋体"/>
          <w:sz w:val="24"/>
          <w:szCs w:val="24"/>
        </w:rPr>
      </w:r>
      <w:r>
        <w:rPr>
          <w:rFonts w:ascii="SimSun" w:hAnsi="SimSun" w:eastAsia="SimSun" w:cs="SimSun"/>
          <w:color w:val="000000"/>
          <w:sz w:val="24"/>
        </w:rPr>
        <w:t xml:space="preserve">常州市第七人民医院需采购全身彩超机1套</w:t>
      </w:r>
      <w:r>
        <w:rPr>
          <w:rFonts w:hint="eastAsia" w:ascii="宋体" w:hAnsi="宋体" w:eastAsia="宋体"/>
          <w:sz w:val="24"/>
          <w:szCs w:val="24"/>
        </w:rPr>
      </w:r>
      <w:r>
        <w:rPr>
          <w:rFonts w:hint="eastAsia" w:ascii="宋体" w:hAnsi="宋体" w:eastAsia="宋体"/>
          <w:sz w:val="24"/>
          <w:szCs w:val="24"/>
        </w:rPr>
        <w:t xml:space="preserve">。具体内容包括：设备的制造（采购）、运输、装卸、安装、调试、测试、售后服务、技术培训等，直至通过相关部门的验收以及质量保修、免费维保等全部工作。</w:t>
      </w:r>
      <w:r>
        <w:rPr>
          <w:rFonts w:hint="eastAsia" w:ascii="宋体" w:hAnsi="宋体" w:eastAsia="宋体"/>
          <w:sz w:val="24"/>
        </w:rPr>
        <w:t xml:space="preserve">具体详见招标文件。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.合同履行期限：</w:t>
      </w:r>
      <w:r>
        <w:rPr>
          <w:rFonts w:hint="eastAsia" w:ascii="宋体" w:hAnsi="宋体"/>
          <w:sz w:val="24"/>
          <w:szCs w:val="24"/>
        </w:rPr>
        <w:t xml:space="preserve">自合同签订之日起30日内完成所有货物的交付及安装调试。</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8.本项目是否接受联合体：□</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rPr>
          <w:rFonts w:hint="eastAsia" w:ascii="宋体" w:hAnsi="宋体" w:eastAsia="宋体"/>
          <w:sz w:val="24"/>
          <w:szCs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w:t>
      </w:r>
      <w:r>
        <w:rPr>
          <w:rFonts w:hint="eastAsia" w:ascii="宋体" w:hAnsi="宋体" w:eastAsia="宋体"/>
          <w:sz w:val="24"/>
          <w:szCs w:val="24"/>
        </w:rPr>
        <w:t xml:space="preserve">投标</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3.3.1满足以下两项中任意一项要求</w:t>
      </w:r>
      <w:r>
        <w:rPr>
          <w:rFonts w:hint="eastAsia" w:ascii="宋体" w:hAnsi="宋体" w:cs="宋体"/>
          <w:sz w:val="24"/>
        </w:rPr>
        <w:t xml:space="preserve">：</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eastAsia="宋体" w:cs="宋体"/>
          <w:sz w:val="24"/>
        </w:rPr>
        <w:t xml:space="preserve">投标人为所投产品制造商:具有有效期内的医疗器械生产许可证；</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eastAsia="宋体" w:cs="宋体"/>
          <w:sz w:val="24"/>
        </w:rPr>
        <w:t xml:space="preserve">投标人为所投产品经销商:具有有效期内的医疗器械经营许可证或第二类医疗器械备案凭证；</w:t>
      </w:r>
      <w:r/>
    </w:p>
    <w:p>
      <w:pPr>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3.3.2</w:t>
      </w:r>
      <w:r>
        <w:rPr>
          <w:rFonts w:hint="eastAsia" w:ascii="宋体" w:hAnsi="宋体" w:eastAsia="宋体" w:cs="宋体"/>
          <w:sz w:val="24"/>
        </w:rPr>
        <w:t xml:space="preserve">所投产品具有有效的医疗器械注册证</w:t>
      </w:r>
      <w:r>
        <w:rPr>
          <w:rFonts w:hint="eastAsia" w:ascii="宋体" w:hAnsi="宋体" w:cs="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pStyle w:val="884"/>
        <w:ind w:firstLine="480"/>
        <w:rPr>
          <w:rFonts w:hint="eastAsia" w:ascii="宋体" w:hAnsi="宋体"/>
          <w:sz w:val="24"/>
        </w:rPr>
      </w:pPr>
      <w:r>
        <w:rPr>
          <w:rFonts w:ascii="宋体" w:hAnsi="宋体"/>
          <w:sz w:val="24"/>
        </w:rPr>
        <w:t xml:space="preserve">1.时间：</w:t>
      </w:r>
      <w:r>
        <w:rPr>
          <w:rFonts w:hint="eastAsia" w:ascii="宋体" w:hAnsi="宋体" w:cs="宋体"/>
          <w:sz w:val="24"/>
        </w:rPr>
        <w:t xml:space="preserve">自招标文件公告发布之日起5个工作日。</w:t>
      </w:r>
      <w:r/>
    </w:p>
    <w:p>
      <w:pPr>
        <w:ind w:firstLine="480"/>
        <w:spacing w:line="360" w:lineRule="auto"/>
        <w:rPr>
          <w:rFonts w:hint="eastAsia" w:ascii="宋体" w:hAnsi="宋体" w:eastAsia="宋体"/>
          <w:sz w:val="24"/>
        </w:rPr>
      </w:pPr>
      <w:r>
        <w:rPr>
          <w:rFonts w:ascii="宋体" w:hAnsi="宋体" w:eastAsia="宋体"/>
          <w:sz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rPr>
      </w:pPr>
      <w:r>
        <w:rPr>
          <w:rFonts w:ascii="宋体" w:hAnsi="宋体" w:eastAsia="宋体"/>
          <w:sz w:val="24"/>
        </w:rPr>
        <w:t xml:space="preserve">3.方式：供应商持CA数字认证证书登录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获取电子版招标文件。</w:t>
      </w:r>
      <w:r/>
    </w:p>
    <w:p>
      <w:pPr>
        <w:ind w:firstLine="480"/>
        <w:spacing w:line="360" w:lineRule="auto"/>
        <w:rPr>
          <w:rFonts w:hint="eastAsia" w:ascii="宋体" w:hAnsi="宋体" w:eastAsia="宋体"/>
          <w:sz w:val="24"/>
        </w:rPr>
      </w:pPr>
      <w:r>
        <w:rPr>
          <w:rFonts w:ascii="宋体" w:hAnsi="宋体" w:eastAsia="宋体"/>
          <w:sz w:val="24"/>
        </w:rPr>
        <w:t xml:space="preserve">4.售价：</w:t>
      </w:r>
      <w:r>
        <w:rPr>
          <w:rFonts w:hint="eastAsia" w:ascii="宋体" w:hAnsi="宋体" w:eastAsia="宋体"/>
          <w:sz w:val="24"/>
        </w:rPr>
        <w:t xml:space="preserve">0元</w:t>
      </w:r>
      <w:r>
        <w:rPr>
          <w:rFonts w:ascii="宋体" w:hAnsi="宋体" w:eastAsia="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sz w:val="24"/>
          <w:szCs w:val="24"/>
        </w:rPr>
      </w:pPr>
      <w:r>
        <w:rPr>
          <w:rFonts w:ascii="宋体" w:hAnsi="宋体" w:eastAsia="宋体"/>
          <w:sz w:val="24"/>
        </w:rPr>
        <w:t xml:space="preserve">投标截止时间、开标时间：</w:t>
      </w:r>
      <w:r>
        <w:rPr>
          <w:rFonts w:hint="eastAsia" w:ascii="宋体" w:hAnsi="宋体" w:eastAsia="宋体"/>
          <w:sz w:val="24"/>
          <w:szCs w:val="24"/>
        </w:rPr>
        <w:t xml:space="preserve">2026年</w:t>
      </w:r>
      <w:r>
        <w:rPr>
          <w:rFonts w:hint="eastAsia" w:ascii="宋体" w:hAnsi="宋体" w:eastAsia="宋体"/>
          <w:sz w:val="24"/>
          <w:szCs w:val="24"/>
        </w:rPr>
        <w:t xml:space="preserve">10</w:t>
      </w:r>
      <w:r>
        <w:rPr>
          <w:rFonts w:hint="eastAsia" w:ascii="宋体" w:hAnsi="宋体" w:eastAsia="宋体"/>
          <w:sz w:val="24"/>
          <w:szCs w:val="24"/>
        </w:rPr>
        <w:t xml:space="preserve">月</w:t>
      </w:r>
      <w:r>
        <w:rPr>
          <w:rFonts w:hint="eastAsia" w:ascii="宋体" w:hAnsi="宋体" w:eastAsia="宋体"/>
          <w:sz w:val="24"/>
          <w:szCs w:val="24"/>
        </w:rPr>
        <w:t xml:space="preserve">10</w:t>
      </w:r>
      <w:r>
        <w:rPr>
          <w:rFonts w:hint="eastAsia" w:ascii="宋体" w:hAnsi="宋体" w:eastAsia="宋体"/>
          <w:sz w:val="24"/>
          <w:szCs w:val="24"/>
        </w:rPr>
        <w:t xml:space="preserve">日14点00分</w:t>
      </w:r>
      <w:r>
        <w:rPr>
          <w:rFonts w:ascii="宋体" w:hAnsi="宋体" w:eastAsia="宋体"/>
          <w:sz w:val="24"/>
          <w:szCs w:val="24"/>
        </w:rPr>
        <w:t xml:space="preserve">（北京时间）。</w:t>
      </w:r>
      <w:r/>
    </w:p>
    <w:p>
      <w:pPr>
        <w:pStyle w:val="884"/>
        <w:ind w:firstLine="480"/>
        <w:rPr>
          <w:rFonts w:hint="eastAsia" w:ascii="宋体" w:hAnsi="宋体"/>
          <w:sz w:val="24"/>
        </w:rPr>
      </w:pPr>
      <w:r/>
      <w:bookmarkStart w:id="2" w:name="_Toc35393625"/>
      <w:r/>
      <w:bookmarkStart w:id="3" w:name="_Toc28359084"/>
      <w:r/>
      <w:bookmarkStart w:id="4" w:name="_Toc35393794"/>
      <w:r/>
      <w:bookmarkStart w:id="5" w:name="_Toc28359007"/>
      <w:r>
        <w:rPr>
          <w:rFonts w:ascii="宋体" w:hAnsi="宋体"/>
          <w:sz w:val="24"/>
        </w:rPr>
        <w:t xml:space="preserve">地点：</w:t>
      </w:r>
      <w:r>
        <w:rPr>
          <w:rFonts w:hint="eastAsia" w:ascii="宋体" w:hAnsi="宋体" w:cstheme="minorBidi"/>
          <w:sz w:val="24"/>
          <w:szCs w:val="22"/>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2"/>
      <w:r/>
      <w:bookmarkEnd w:id="3"/>
      <w:r/>
      <w:bookmarkEnd w:id="4"/>
      <w:r/>
      <w:bookmarkEnd w:id="5"/>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6" w:name="_Toc35393626"/>
      <w:r/>
      <w:bookmarkStart w:id="7" w:name="_Toc35393795"/>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6"/>
      <w:r/>
      <w:bookmarkEnd w:id="7"/>
      <w:r/>
      <w:r/>
    </w:p>
    <w:p>
      <w:pPr>
        <w:ind w:firstLine="480"/>
        <w:jc w:val="left"/>
        <w:spacing w:line="360" w:lineRule="auto"/>
        <w:rPr>
          <w:rFonts w:hint="eastAsia" w:ascii="宋体" w:hAnsi="宋体" w:eastAsia="宋体"/>
          <w:b/>
          <w:sz w:val="24"/>
          <w:szCs w:val="24"/>
        </w:rPr>
      </w:pPr>
      <w:r/>
      <w:bookmarkStart w:id="8" w:name="_Toc35393627"/>
      <w:r/>
      <w:bookmarkStart w:id="9" w:name="_Toc35393796"/>
      <w:r/>
      <w:bookmarkStart w:id="10" w:name="_Toc28359008"/>
      <w:r/>
      <w:bookmarkStart w:id="11" w:name="_Toc28359085"/>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领取CA和办理电子签章（技术支持服务热线：0519-85588210）、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w:t>
      </w:r>
      <w:r>
        <w:rPr>
          <w:rFonts w:hint="eastAsia" w:ascii="宋体" w:hAnsi="宋体" w:eastAsia="宋体"/>
          <w:sz w:val="24"/>
          <w:szCs w:val="24"/>
        </w:rPr>
        <w:t xml:space="preserve">、</w:t>
      </w:r>
      <w:r>
        <w:rPr>
          <w:rFonts w:hint="eastAsia" w:ascii="宋体" w:hAnsi="宋体" w:eastAsia="宋体"/>
          <w:sz w:val="24"/>
          <w:szCs w:val="24"/>
        </w:rPr>
        <w:t xml:space="preserve">“常州市政府采购网”发布的公告。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bookmarkStart w:id="12" w:name="_Toc28359009"/>
      <w:r/>
      <w:bookmarkStart w:id="13" w:name="_Toc28359086"/>
      <w:r>
        <w:rPr>
          <w:rFonts w:ascii="宋体" w:hAnsi="宋体" w:eastAsia="宋体"/>
          <w:sz w:val="24"/>
          <w:szCs w:val="24"/>
        </w:rPr>
        <w:t xml:space="preserve">名    称：</w:t>
      </w:r>
      <w:r>
        <w:rPr>
          <w:rFonts w:hint="eastAsia" w:ascii="宋体" w:hAnsi="宋体" w:eastAsia="宋体"/>
          <w:sz w:val="24"/>
          <w:szCs w:val="24"/>
        </w:rPr>
        <w:t xml:space="preserve">常州市第七人民医院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址：常州市延陵东路288号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联系人：王先生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联系方式：0519-69800516</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2"/>
      <w:r/>
      <w:bookmarkEnd w:id="13"/>
      <w:r/>
      <w:r/>
    </w:p>
    <w:p>
      <w:pPr>
        <w:ind w:firstLine="480"/>
        <w:spacing w:line="360" w:lineRule="auto"/>
        <w:rPr>
          <w:rFonts w:hint="eastAsia" w:ascii="宋体" w:hAnsi="宋体" w:eastAsia="宋体"/>
          <w:sz w:val="24"/>
          <w:szCs w:val="24"/>
        </w:rPr>
      </w:pPr>
      <w:r/>
      <w:bookmarkStart w:id="14" w:name="_Toc28359010"/>
      <w:r/>
      <w:bookmarkStart w:id="15" w:name="_Toc28359087"/>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4"/>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话：0519-85183350</w:t>
      </w:r>
      <w:r/>
    </w:p>
    <w:p>
      <w:pPr>
        <w:pStyle w:val="875"/>
        <w:ind w:left="343" w:hanging="343"/>
        <w:rPr>
          <w:rFonts w:hint="eastAsia" w:ascii="宋体" w:hAnsi="宋体" w:eastAsia="宋体"/>
        </w:rPr>
      </w:pPr>
      <w:r/>
      <w:bookmarkStart w:id="16" w:name="_Toc14667"/>
      <w:r>
        <w:rPr>
          <w:rFonts w:hint="eastAsia" w:ascii="宋体" w:hAnsi="宋体" w:eastAsia="宋体"/>
        </w:rPr>
        <w:t xml:space="preserve">第二章 投标人须知</w:t>
      </w:r>
      <w:bookmarkEnd w:id="16"/>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项目属性：</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□服务</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□关于核心产品本项目不适用。</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本项目为单一产品采购项目。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rPr>
                <w:rFonts w:hint="eastAsia" w:ascii="宋体" w:hAnsi="宋体" w:eastAsia="宋体"/>
                <w:sz w:val="24"/>
                <w:szCs w:val="24"/>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投标样品递交：</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□需要，具体要求如下：</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宋体" w:hAnsi="宋体" w:eastAsia="宋体"/>
                <w:sz w:val="24"/>
                <w:szCs w:val="24"/>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5.8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6483"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w:t>
            </w:r>
            <w:r>
              <w:rPr>
                <w:rFonts w:hint="eastAsia" w:ascii="宋体" w:hAnsi="宋体" w:eastAsia="宋体" w:cs="宋体"/>
                <w:sz w:val="24"/>
                <w:szCs w:val="24"/>
              </w:rPr>
              <w:t xml:space="preserve">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□允许，具体要求：</w:t>
            </w:r>
            <w:r/>
          </w:p>
          <w:p>
            <w:pPr>
              <w:ind w:left="228" w:hanging="228"/>
              <w:jc w:val="left"/>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85183350；</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收费对象：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□采购人</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rPr>
                <w:rFonts w:hint="eastAsia" w:ascii="宋体" w:hAnsi="宋体" w:eastAsia="宋体" w:cs="宋体"/>
                <w:b/>
                <w:bCs/>
                <w:sz w:val="24"/>
                <w:szCs w:val="24"/>
              </w:rPr>
              <w:t xml:space="preserve"> </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w:t>
            </w:r>
            <w:r>
              <w:rPr>
                <w:rFonts w:hint="eastAsia" w:ascii="宋体" w:hAnsi="宋体" w:eastAsia="宋体" w:cs="宋体"/>
                <w:sz w:val="24"/>
                <w:szCs w:val="24"/>
              </w:rPr>
              <w:t xml:space="preserve">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jc w:val="left"/>
              <w:spacing w:before="109" w:after="109"/>
              <w:rPr>
                <w:rFonts w:hint="eastAsia" w:ascii="宋体" w:hAnsi="宋体" w:eastAsia="宋体"/>
                <w:sz w:val="24"/>
                <w:szCs w:val="24"/>
              </w:rPr>
            </w:pPr>
            <w:r>
              <w:rPr>
                <w:rFonts w:hint="eastAsia" w:ascii="宋体" w:hAnsi="宋体" w:eastAsia="宋体"/>
                <w:sz w:val="24"/>
                <w:szCs w:val="24"/>
              </w:rPr>
              <w:t xml:space="preserve">代理服务费按照下列标准收取，中标服务收费按此计算方法不足人民币3000元的，按人民币3000元收取。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中标金额（万元）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货物</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1.5%*65%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1.1</w:t>
                  </w:r>
                  <w:r>
                    <w:rPr>
                      <w:rFonts w:hint="eastAsia" w:ascii="宋体" w:hAnsi="宋体" w:eastAsia="宋体" w:cs="宋体"/>
                      <w:szCs w:val="21"/>
                    </w:rPr>
                    <w:t xml:space="preserve">%*65%</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jc w:val="left"/>
              <w:spacing w:line="276" w:lineRule="auto"/>
              <w:rPr>
                <w:rFonts w:hint="eastAsia" w:ascii="宋体" w:hAnsi="宋体" w:eastAsia="宋体"/>
                <w:sz w:val="24"/>
                <w:lang w:val="zh-TW"/>
              </w:rPr>
            </w:pPr>
            <w:r>
              <w:rPr>
                <w:rFonts w:ascii="宋体" w:hAnsi="宋体" w:eastAsia="宋体"/>
                <w:b/>
                <w:bCs/>
                <w:sz w:val="24"/>
                <w:szCs w:val="24"/>
              </w:rPr>
              <w:t xml:space="preserve">缴纳时间：</w:t>
            </w:r>
            <w:r>
              <w:rPr>
                <w:rFonts w:hint="eastAsia" w:ascii="宋体" w:hAnsi="宋体" w:eastAsia="宋体"/>
                <w:sz w:val="24"/>
              </w:rPr>
              <w:t xml:space="preserve">成交后，领取中标(成交)通知书前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w:t>
            </w:r>
            <w:r>
              <w:rPr>
                <w:rFonts w:ascii="宋体" w:hAnsi="宋体" w:eastAsia="宋体"/>
                <w:sz w:val="24"/>
                <w:szCs w:val="24"/>
              </w:rPr>
              <w:t xml:space="preserve">投标文件，</w:t>
            </w:r>
            <w:r>
              <w:rPr>
                <w:rFonts w:hint="eastAsia" w:ascii="宋体" w:hAnsi="宋体" w:eastAsia="宋体"/>
                <w:sz w:val="24"/>
                <w:szCs w:val="24"/>
              </w:rPr>
              <w:t xml:space="preserve">纸质投标文件内容需与电子投标文件一致。</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7" w:name="_Toc150774723"/>
      <w:r/>
      <w:bookmarkStart w:id="18" w:name="_Toc151193832"/>
      <w:r/>
      <w:bookmarkStart w:id="19" w:name="_Toc142311020"/>
      <w:r/>
      <w:bookmarkStart w:id="20" w:name="_Toc151193906"/>
      <w:r/>
      <w:bookmarkStart w:id="21" w:name="_Toc150480756"/>
      <w:r/>
      <w:bookmarkStart w:id="22" w:name="_Toc151193616"/>
      <w:r/>
      <w:bookmarkStart w:id="23" w:name="_Toc195842883"/>
      <w:r/>
      <w:bookmarkStart w:id="24" w:name="_Toc151193760"/>
      <w:r/>
      <w:bookmarkStart w:id="25" w:name="_Toc264969208"/>
      <w:r/>
      <w:bookmarkStart w:id="26" w:name="_Toc226337214"/>
      <w:r/>
      <w:bookmarkStart w:id="27" w:name="_Toc150509269"/>
      <w:r/>
      <w:bookmarkStart w:id="28" w:name="_Toc150774618"/>
      <w:r/>
      <w:bookmarkStart w:id="29" w:name="_Toc226965791"/>
      <w:r/>
      <w:bookmarkStart w:id="30" w:name="_Toc151190145"/>
      <w:r/>
      <w:bookmarkStart w:id="31" w:name="_Toc226965708"/>
      <w:r/>
      <w:bookmarkStart w:id="32" w:name="_Toc265228356"/>
      <w:r/>
      <w:bookmarkStart w:id="33" w:name="_Toc305158786"/>
      <w:r/>
      <w:bookmarkStart w:id="34" w:name="_Toc226309762"/>
      <w:r/>
      <w:bookmarkStart w:id="35" w:name="_Toc151193688"/>
      <w:r/>
      <w:bookmarkStart w:id="36" w:name="_Toc305158860"/>
      <w:r>
        <w:rPr>
          <w:rFonts w:hint="eastAsia" w:ascii="宋体" w:hAnsi="宋体" w:eastAsia="宋体"/>
          <w:b/>
          <w:sz w:val="28"/>
          <w:szCs w:val="28"/>
        </w:rPr>
        <w:t xml:space="preserve">一、</w:t>
      </w:r>
      <w:r>
        <w:rPr>
          <w:rFonts w:ascii="宋体" w:hAnsi="宋体" w:eastAsia="宋体"/>
          <w:b/>
          <w:sz w:val="28"/>
          <w:szCs w:val="28"/>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911"/>
        <w:numPr>
          <w:ilvl w:val="0"/>
          <w:numId w:val="2"/>
        </w:numPr>
        <w:jc w:val="left"/>
        <w:spacing w:line="360" w:lineRule="auto"/>
        <w:rPr>
          <w:rFonts w:hint="eastAsia" w:ascii="宋体" w:hAnsi="宋体" w:eastAsia="宋体"/>
          <w:sz w:val="24"/>
          <w:szCs w:val="24"/>
        </w:rPr>
      </w:pPr>
      <w:r/>
      <w:bookmarkStart w:id="37" w:name="_Toc305158787"/>
      <w:r/>
      <w:bookmarkStart w:id="38" w:name="_Toc265228357"/>
      <w:r/>
      <w:bookmarkStart w:id="39" w:name="_Toc264969209"/>
      <w:r/>
      <w:bookmarkStart w:id="40" w:name="_Toc305158861"/>
      <w:r/>
      <w:bookmarkStart w:id="41" w:name="_Toc264969212"/>
      <w:r/>
      <w:bookmarkStart w:id="42" w:name="_Toc226337218"/>
      <w:r/>
      <w:bookmarkStart w:id="43" w:name="_Toc226309766"/>
      <w:r/>
      <w:bookmarkStart w:id="44" w:name="_Toc151190149"/>
      <w:r/>
      <w:bookmarkStart w:id="45" w:name="_Toc226965795"/>
      <w:r/>
      <w:bookmarkStart w:id="46" w:name="_Toc150509273"/>
      <w:r/>
      <w:bookmarkStart w:id="47" w:name="_Toc151193692"/>
      <w:r/>
      <w:bookmarkStart w:id="48" w:name="_Toc151193910"/>
      <w:r/>
      <w:bookmarkStart w:id="49" w:name="_Toc151193836"/>
      <w:r/>
      <w:bookmarkStart w:id="50" w:name="_Toc151193620"/>
      <w:r/>
      <w:bookmarkStart w:id="51" w:name="_Toc127151522"/>
      <w:r/>
      <w:bookmarkStart w:id="52" w:name="_Toc226965712"/>
      <w:r/>
      <w:bookmarkStart w:id="53" w:name="_Toc520356146"/>
      <w:r/>
      <w:bookmarkStart w:id="54" w:name="_Toc195842887"/>
      <w:r/>
      <w:bookmarkStart w:id="55" w:name="_Toc265228360"/>
      <w:r/>
      <w:bookmarkStart w:id="56" w:name="_Toc150774727"/>
      <w:r/>
      <w:bookmarkStart w:id="57" w:name="_Toc305158790"/>
      <w:r/>
      <w:bookmarkStart w:id="58" w:name="_Toc150480760"/>
      <w:r/>
      <w:bookmarkStart w:id="59" w:name="_Toc305158864"/>
      <w:r/>
      <w:bookmarkStart w:id="60" w:name="_Toc151193764"/>
      <w:r/>
      <w:bookmarkStart w:id="61" w:name="_Toc142311024"/>
      <w:r/>
      <w:bookmarkStart w:id="62" w:name="_Toc150774622"/>
      <w:r>
        <w:rPr>
          <w:rFonts w:ascii="宋体" w:hAnsi="宋体" w:eastAsia="宋体"/>
          <w:sz w:val="24"/>
        </w:rPr>
        <w:t xml:space="preserve">采购人、采购代理机构、投标人</w:t>
      </w:r>
      <w:bookmarkEnd w:id="37"/>
      <w:r/>
      <w:bookmarkEnd w:id="38"/>
      <w:r/>
      <w:bookmarkEnd w:id="39"/>
      <w:r/>
      <w:bookmarkEnd w:id="40"/>
      <w:r>
        <w:rPr>
          <w:rFonts w:hint="eastAsia" w:ascii="宋体" w:hAnsi="宋体" w:eastAsia="宋体"/>
          <w:sz w:val="24"/>
        </w:rPr>
        <w:t xml:space="preserve">、联合体</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911"/>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911"/>
        <w:numPr>
          <w:ilvl w:val="0"/>
          <w:numId w:val="3"/>
        </w:numPr>
        <w:jc w:val="left"/>
        <w:spacing w:line="360" w:lineRule="auto"/>
        <w:rPr>
          <w:rFonts w:hint="eastAsia" w:ascii="宋体" w:hAnsi="宋体" w:eastAsia="宋体"/>
          <w:sz w:val="24"/>
          <w:szCs w:val="24"/>
        </w:rPr>
      </w:pPr>
      <w:r/>
      <w:bookmarkStart w:id="63" w:name="_Toc151193834"/>
      <w:r/>
      <w:bookmarkStart w:id="64" w:name="_Toc226309764"/>
      <w:r/>
      <w:bookmarkStart w:id="65" w:name="_Toc150509271"/>
      <w:r/>
      <w:bookmarkStart w:id="66" w:name="_Toc305158788"/>
      <w:r/>
      <w:bookmarkStart w:id="67" w:name="_Toc151190147"/>
      <w:r/>
      <w:bookmarkStart w:id="68" w:name="_Toc264969210"/>
      <w:r/>
      <w:bookmarkStart w:id="69" w:name="_Toc226337216"/>
      <w:r/>
      <w:bookmarkStart w:id="70" w:name="_Toc265228358"/>
      <w:r/>
      <w:bookmarkStart w:id="71" w:name="_Toc195842885"/>
      <w:r/>
      <w:bookmarkStart w:id="72" w:name="_Toc149720813"/>
      <w:r/>
      <w:bookmarkStart w:id="73" w:name="_Toc151193762"/>
      <w:r/>
      <w:bookmarkStart w:id="74" w:name="_Toc127151520"/>
      <w:r/>
      <w:bookmarkStart w:id="75" w:name="_Toc164229215"/>
      <w:r/>
      <w:bookmarkStart w:id="76" w:name="_Toc127161434"/>
      <w:r/>
      <w:bookmarkStart w:id="77" w:name="_Toc226965710"/>
      <w:r/>
      <w:bookmarkStart w:id="78" w:name="_Toc150774725"/>
      <w:r/>
      <w:bookmarkStart w:id="79" w:name="_Toc151193690"/>
      <w:r/>
      <w:bookmarkStart w:id="80" w:name="_Toc150480758"/>
      <w:r/>
      <w:bookmarkStart w:id="81" w:name="_Toc164351614"/>
      <w:r/>
      <w:bookmarkStart w:id="82" w:name="_Toc164608789"/>
      <w:r/>
      <w:bookmarkStart w:id="83" w:name="_Toc151193908"/>
      <w:r/>
      <w:bookmarkStart w:id="84" w:name="_Toc164608634"/>
      <w:r/>
      <w:bookmarkStart w:id="85" w:name="_Toc305158862"/>
      <w:r/>
      <w:bookmarkStart w:id="86" w:name="_Toc164229361"/>
      <w:r/>
      <w:bookmarkStart w:id="87" w:name="_Toc150774620"/>
      <w:r/>
      <w:bookmarkStart w:id="88" w:name="_Toc151193618"/>
      <w:r/>
      <w:bookmarkStart w:id="89" w:name="_Toc127151721"/>
      <w:r/>
      <w:bookmarkStart w:id="90" w:name="_Toc142311022"/>
      <w:r/>
      <w:bookmarkStart w:id="91" w:name="_Toc226965793"/>
      <w:r>
        <w:rPr>
          <w:rFonts w:ascii="宋体" w:hAnsi="宋体" w:eastAsia="宋体"/>
          <w:sz w:val="24"/>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sz w:val="24"/>
        </w:rPr>
        <w:t xml:space="preserve">、项目属性、科研仪器设备采购、核心产品</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911"/>
        <w:numPr>
          <w:ilvl w:val="3"/>
          <w:numId w:val="3"/>
        </w:numPr>
        <w:ind w:left="1701"/>
        <w:jc w:val="left"/>
        <w:spacing w:line="360" w:lineRule="auto"/>
        <w:rPr>
          <w:rFonts w:hint="eastAsia" w:ascii="宋体" w:hAnsi="宋体" w:eastAsia="宋体"/>
          <w:sz w:val="24"/>
          <w:szCs w:val="24"/>
        </w:rPr>
      </w:pPr>
      <w:r>
        <w:rPr>
          <w:rFonts w:ascii="宋体" w:hAnsi="宋体" w:eastAsia="宋体"/>
          <w:sz w:val="24"/>
        </w:rPr>
        <w:t xml:space="preserve">中小企业</w:t>
      </w:r>
      <w:r>
        <w:rPr>
          <w:rFonts w:ascii="宋体" w:hAnsi="宋体" w:eastAsia="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w:t>
      </w:r>
      <w:r>
        <w:rPr>
          <w:rFonts w:ascii="宋体" w:hAnsi="宋体" w:eastAsia="宋体"/>
          <w:sz w:val="24"/>
        </w:rPr>
        <w:t xml:space="preserve">的，联合体视同中小企业。其中，联合体各方均为小微企业的，联合体视同小微企业</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91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w:t>
      </w:r>
      <w:r>
        <w:rPr>
          <w:rFonts w:ascii="宋体" w:hAnsi="宋体" w:eastAsia="宋体"/>
          <w:sz w:val="24"/>
        </w:rPr>
        <w:t xml:space="preserve">表》</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911"/>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采购人要将创新要求嵌入采购项目需求，可在招标文件中设定评审规则，优先采购各级政府部门公开发布的有效期内的创新产</w:t>
      </w:r>
      <w:r>
        <w:rPr>
          <w:rFonts w:hint="eastAsia" w:ascii="宋体" w:hAnsi="宋体" w:eastAsia="宋体"/>
          <w:sz w:val="24"/>
        </w:rPr>
        <w:t xml:space="preserve">品、创新服务、首台套、首购首用等《目录》的创新产品，上述《目录》内创新产品，自认定之日起2年内视同已具备相应销售业绩，参加政府采购活动时业绩分值为满分。</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911"/>
        <w:numPr>
          <w:ilvl w:val="2"/>
          <w:numId w:val="3"/>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w:t>
      </w:r>
      <w:r>
        <w:rPr>
          <w:rFonts w:hint="eastAsia" w:ascii="宋体" w:hAnsi="宋体" w:eastAsia="宋体" w:cs="宋体"/>
          <w:sz w:val="24"/>
        </w:rPr>
        <w:t xml:space="preserve">招标</w:t>
      </w:r>
      <w:r>
        <w:rPr>
          <w:rFonts w:ascii="宋体" w:hAnsi="宋体" w:eastAsia="宋体" w:cs="宋体"/>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w:t>
      </w:r>
      <w:r>
        <w:rPr>
          <w:rFonts w:hint="eastAsia" w:ascii="宋体" w:hAnsi="宋体" w:eastAsia="宋体" w:cs="宋体"/>
          <w:sz w:val="24"/>
        </w:rPr>
        <w:t xml:space="preserve">招标</w:t>
      </w:r>
      <w:r>
        <w:rPr>
          <w:rFonts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numPr>
          <w:ilvl w:val="2"/>
          <w:numId w:val="3"/>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）,依据相关需求标准确定采购需求，在招标文件和采购合同中载明具体需求、履约验收条款和违约责任。</w:t>
      </w:r>
      <w:r/>
    </w:p>
    <w:p>
      <w:pPr>
        <w:pStyle w:val="911"/>
        <w:numPr>
          <w:ilvl w:val="2"/>
          <w:numId w:val="3"/>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采购本国产品的支持政策</w:t>
      </w:r>
      <w:r/>
    </w:p>
    <w:p>
      <w:pPr>
        <w:pStyle w:val="911"/>
        <w:ind w:left="1418" w:firstLine="0"/>
        <w:jc w:val="left"/>
        <w:spacing w:line="360" w:lineRule="auto"/>
        <w:rPr>
          <w:rFonts w:hint="eastAsia" w:ascii="宋体" w:hAnsi="宋体" w:eastAsia="宋体"/>
          <w:sz w:val="24"/>
          <w:szCs w:val="24"/>
        </w:rPr>
      </w:pPr>
      <w:r>
        <w:rPr>
          <w:rFonts w:hint="eastAsia" w:ascii="宋体" w:hAnsi="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911"/>
        <w:numPr>
          <w:ilvl w:val="0"/>
          <w:numId w:val="3"/>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91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911"/>
        <w:numPr>
          <w:ilvl w:val="0"/>
          <w:numId w:val="3"/>
        </w:numPr>
        <w:jc w:val="left"/>
        <w:spacing w:line="360" w:lineRule="auto"/>
        <w:rPr>
          <w:rFonts w:hint="eastAsia" w:ascii="宋体" w:hAnsi="宋体" w:eastAsia="宋体"/>
          <w:sz w:val="24"/>
          <w:szCs w:val="24"/>
        </w:rPr>
      </w:pPr>
      <w:r/>
      <w:bookmarkStart w:id="92" w:name="_Toc127151724"/>
      <w:r/>
      <w:bookmarkStart w:id="93" w:name="_Toc164229364"/>
      <w:r/>
      <w:bookmarkStart w:id="94" w:name="_Toc150480761"/>
      <w:r/>
      <w:bookmarkStart w:id="95" w:name="_Toc151193693"/>
      <w:r/>
      <w:bookmarkStart w:id="96" w:name="_Toc151193765"/>
      <w:r/>
      <w:bookmarkStart w:id="97" w:name="_Toc226337219"/>
      <w:r/>
      <w:bookmarkStart w:id="98" w:name="_Toc264969213"/>
      <w:r/>
      <w:bookmarkStart w:id="99" w:name="_Toc150509274"/>
      <w:r/>
      <w:bookmarkStart w:id="100" w:name="_Toc265228361"/>
      <w:r/>
      <w:bookmarkStart w:id="101" w:name="_Toc305158865"/>
      <w:r/>
      <w:bookmarkStart w:id="102" w:name="_Toc151190150"/>
      <w:r/>
      <w:bookmarkStart w:id="103" w:name="_Toc149720816"/>
      <w:r/>
      <w:bookmarkStart w:id="104" w:name="_Toc151193621"/>
      <w:r/>
      <w:bookmarkStart w:id="105" w:name="_Toc142311025"/>
      <w:r/>
      <w:bookmarkStart w:id="106" w:name="_Toc226309767"/>
      <w:r/>
      <w:bookmarkStart w:id="107" w:name="_Toc127151523"/>
      <w:r/>
      <w:bookmarkStart w:id="108" w:name="_Toc195842888"/>
      <w:r/>
      <w:bookmarkStart w:id="109" w:name="_Toc151193837"/>
      <w:r/>
      <w:bookmarkStart w:id="110" w:name="_Toc520356147"/>
      <w:r/>
      <w:bookmarkStart w:id="111" w:name="_Toc150774623"/>
      <w:r/>
      <w:bookmarkStart w:id="112" w:name="_Toc226965713"/>
      <w:r/>
      <w:bookmarkStart w:id="113" w:name="_Toc151193911"/>
      <w:r/>
      <w:bookmarkStart w:id="114" w:name="_Toc127161437"/>
      <w:r/>
      <w:bookmarkStart w:id="115" w:name="_Toc150774728"/>
      <w:r/>
      <w:bookmarkStart w:id="116" w:name="_Toc164608792"/>
      <w:r/>
      <w:bookmarkStart w:id="117" w:name="_Toc164229218"/>
      <w:r/>
      <w:bookmarkStart w:id="118" w:name="_Toc226965796"/>
      <w:r/>
      <w:bookmarkStart w:id="119" w:name="_Toc305158791"/>
      <w:r/>
      <w:bookmarkStart w:id="120" w:name="_Toc164351617"/>
      <w:r/>
      <w:bookmarkStart w:id="121" w:name="_Toc164608637"/>
      <w:r>
        <w:rPr>
          <w:rFonts w:hint="eastAsia" w:ascii="宋体" w:hAnsi="宋体" w:eastAsia="宋体"/>
          <w:sz w:val="24"/>
        </w:rPr>
        <w:t xml:space="preserve">招标</w:t>
      </w:r>
      <w:r>
        <w:rPr>
          <w:rFonts w:ascii="宋体" w:hAnsi="宋体" w:eastAsia="宋体"/>
          <w:sz w:val="24"/>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sz w:val="24"/>
        </w:rPr>
        <w:t xml:space="preserve">成</w:t>
      </w:r>
      <w:r/>
    </w:p>
    <w:p>
      <w:pPr>
        <w:pStyle w:val="911"/>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章采购需求</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六</w:t>
      </w:r>
      <w:r>
        <w:rPr>
          <w:rFonts w:ascii="宋体" w:hAnsi="宋体" w:eastAsia="宋体"/>
          <w:sz w:val="24"/>
          <w:szCs w:val="24"/>
        </w:rPr>
        <w:t xml:space="preserve">章</w:t>
      </w:r>
      <w:r>
        <w:rPr>
          <w:rFonts w:hint="eastAsia" w:ascii="宋体" w:hAnsi="宋体" w:eastAsia="宋体"/>
          <w:sz w:val="24"/>
          <w:szCs w:val="24"/>
        </w:rPr>
        <w:t xml:space="preserve">  拟签订的</w:t>
      </w:r>
      <w:r>
        <w:rPr>
          <w:rFonts w:ascii="宋体" w:hAnsi="宋体" w:eastAsia="宋体"/>
          <w:sz w:val="24"/>
          <w:szCs w:val="24"/>
        </w:rPr>
        <w:t xml:space="preserve">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911"/>
        <w:numPr>
          <w:ilvl w:val="0"/>
          <w:numId w:val="3"/>
        </w:numPr>
        <w:jc w:val="left"/>
        <w:spacing w:line="360" w:lineRule="auto"/>
        <w:rPr>
          <w:rFonts w:hint="eastAsia" w:ascii="宋体" w:hAnsi="宋体" w:eastAsia="宋体"/>
          <w:sz w:val="24"/>
        </w:rPr>
      </w:pPr>
      <w:r/>
      <w:bookmarkStart w:id="122" w:name="_Toc164229368"/>
      <w:r/>
      <w:bookmarkStart w:id="123" w:name="_Toc226965800"/>
      <w:r/>
      <w:bookmarkStart w:id="124" w:name="_Toc151193625"/>
      <w:r/>
      <w:bookmarkStart w:id="125" w:name="_Toc151193697"/>
      <w:r/>
      <w:bookmarkStart w:id="126" w:name="_Toc226965717"/>
      <w:r/>
      <w:bookmarkStart w:id="127" w:name="_Toc164351621"/>
      <w:r/>
      <w:bookmarkStart w:id="128" w:name="_Toc150774627"/>
      <w:r/>
      <w:bookmarkStart w:id="129" w:name="_Toc305158795"/>
      <w:r/>
      <w:bookmarkStart w:id="130" w:name="_Toc151190154"/>
      <w:r/>
      <w:bookmarkStart w:id="131" w:name="_Toc520356151"/>
      <w:r/>
      <w:bookmarkStart w:id="132" w:name="_Toc150480765"/>
      <w:r/>
      <w:bookmarkStart w:id="133" w:name="_Toc151193841"/>
      <w:r/>
      <w:bookmarkStart w:id="134" w:name="_Toc149720820"/>
      <w:r/>
      <w:bookmarkStart w:id="135" w:name="_Toc264969217"/>
      <w:r/>
      <w:bookmarkStart w:id="136" w:name="_Toc305158869"/>
      <w:r/>
      <w:bookmarkStart w:id="137" w:name="_Toc164229222"/>
      <w:r/>
      <w:bookmarkStart w:id="138" w:name="_Toc164608796"/>
      <w:r/>
      <w:bookmarkStart w:id="139" w:name="_Toc127151728"/>
      <w:r/>
      <w:bookmarkStart w:id="140" w:name="_Toc265228365"/>
      <w:r/>
      <w:bookmarkStart w:id="141" w:name="_Toc127161441"/>
      <w:r/>
      <w:bookmarkStart w:id="142" w:name="_Toc226337223"/>
      <w:r/>
      <w:bookmarkStart w:id="143" w:name="_Toc151193915"/>
      <w:r/>
      <w:bookmarkStart w:id="144" w:name="_Toc142311029"/>
      <w:r/>
      <w:bookmarkStart w:id="145" w:name="_Toc127151527"/>
      <w:r/>
      <w:bookmarkStart w:id="146" w:name="_Toc150774732"/>
      <w:r/>
      <w:bookmarkStart w:id="147" w:name="_Toc151193769"/>
      <w:r/>
      <w:bookmarkStart w:id="148" w:name="_Toc150509278"/>
      <w:r/>
      <w:bookmarkStart w:id="149" w:name="_Toc516367021"/>
      <w:r/>
      <w:bookmarkStart w:id="150" w:name="_Toc195842892"/>
      <w:r/>
      <w:bookmarkStart w:id="151" w:name="_Toc226309771"/>
      <w:r/>
      <w:bookmarkStart w:id="152" w:name="_Toc164608641"/>
      <w:r>
        <w:rPr>
          <w:rFonts w:ascii="宋体" w:hAnsi="宋体" w:eastAsia="宋体"/>
          <w:sz w:val="24"/>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sz w:val="24"/>
        </w:rPr>
        <w:t xml:space="preserve">及投标语言</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bookmarkStart w:id="153" w:name="_Toc516367022"/>
      <w:r/>
      <w:bookmarkStart w:id="154" w:name="_Ref467306195"/>
      <w:r/>
      <w:bookmarkStart w:id="155" w:name="_Ref467306676"/>
      <w:r/>
      <w:bookmarkStart w:id="156" w:name="_Toc150774628"/>
      <w:r/>
      <w:bookmarkStart w:id="157" w:name="_Toc127161442"/>
      <w:r/>
      <w:bookmarkStart w:id="158" w:name="_Toc151193626"/>
      <w:r/>
      <w:bookmarkStart w:id="159" w:name="_Toc151193698"/>
      <w:r/>
      <w:bookmarkStart w:id="160" w:name="_Toc265228366"/>
      <w:r/>
      <w:bookmarkStart w:id="161" w:name="_Toc226337224"/>
      <w:r/>
      <w:bookmarkStart w:id="162" w:name="_Toc127151729"/>
      <w:r/>
      <w:bookmarkStart w:id="163" w:name="_Toc264969218"/>
      <w:r/>
      <w:bookmarkStart w:id="164" w:name="_Toc226965801"/>
      <w:r/>
      <w:bookmarkStart w:id="165" w:name="_Toc151190155"/>
      <w:r/>
      <w:bookmarkStart w:id="166" w:name="_Toc226309772"/>
      <w:r/>
      <w:bookmarkStart w:id="167" w:name="_Toc164608642"/>
      <w:r/>
      <w:bookmarkStart w:id="168" w:name="_Toc150509279"/>
      <w:r/>
      <w:bookmarkStart w:id="169" w:name="_Toc520356152"/>
      <w:r/>
      <w:bookmarkStart w:id="170" w:name="_Toc164351622"/>
      <w:r/>
      <w:bookmarkStart w:id="171" w:name="_Toc151193770"/>
      <w:r/>
      <w:bookmarkStart w:id="172" w:name="_Toc149720821"/>
      <w:r/>
      <w:bookmarkStart w:id="173" w:name="_Toc127151528"/>
      <w:r/>
      <w:bookmarkStart w:id="174" w:name="_Toc142311030"/>
      <w:r/>
      <w:bookmarkStart w:id="175" w:name="_Toc305158870"/>
      <w:r/>
      <w:bookmarkStart w:id="176" w:name="_Toc164229369"/>
      <w:r/>
      <w:bookmarkStart w:id="177" w:name="_Toc226965718"/>
      <w:r/>
      <w:bookmarkStart w:id="178" w:name="_Toc164229223"/>
      <w:r/>
      <w:bookmarkStart w:id="179" w:name="_Toc150774733"/>
      <w:r/>
      <w:bookmarkStart w:id="180" w:name="_Toc164608797"/>
      <w:r/>
      <w:bookmarkStart w:id="181" w:name="_Toc305158796"/>
      <w:r/>
      <w:bookmarkStart w:id="182" w:name="_Toc150480766"/>
      <w:r/>
      <w:bookmarkStart w:id="183" w:name="_Toc151193916"/>
      <w:r/>
      <w:bookmarkStart w:id="184" w:name="_Toc151193842"/>
      <w:r/>
      <w:bookmarkStart w:id="185" w:name="_Toc195842893"/>
      <w:r>
        <w:rPr>
          <w:rFonts w:ascii="宋体" w:hAnsi="宋体" w:eastAsia="宋体"/>
          <w:sz w:val="24"/>
        </w:rPr>
        <w:t xml:space="preserve">投标文件</w:t>
      </w:r>
      <w:bookmarkEnd w:id="153"/>
      <w:r/>
      <w:bookmarkEnd w:id="154"/>
      <w:r/>
      <w:bookmarkEnd w:id="155"/>
      <w:r>
        <w:rPr>
          <w:rFonts w:ascii="宋体" w:hAnsi="宋体" w:eastAsia="宋体"/>
          <w:sz w:val="24"/>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sz w:val="24"/>
        </w:rPr>
        <w:t xml:space="preserve">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91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0"/>
          <w:numId w:val="3"/>
        </w:numPr>
        <w:jc w:val="left"/>
        <w:spacing w:line="360" w:lineRule="auto"/>
        <w:rPr>
          <w:rFonts w:hint="eastAsia" w:ascii="宋体" w:hAnsi="宋体" w:eastAsia="宋体"/>
          <w:sz w:val="24"/>
        </w:rPr>
      </w:pPr>
      <w:r/>
      <w:bookmarkStart w:id="186" w:name="_Toc305158875"/>
      <w:r/>
      <w:bookmarkStart w:id="187" w:name="_Toc151193631"/>
      <w:r/>
      <w:bookmarkStart w:id="188" w:name="_Toc520356158"/>
      <w:r/>
      <w:bookmarkStart w:id="189" w:name="_Toc164351627"/>
      <w:r/>
      <w:bookmarkStart w:id="190" w:name="_Toc305158801"/>
      <w:r/>
      <w:bookmarkStart w:id="191" w:name="_Toc164608647"/>
      <w:r/>
      <w:bookmarkStart w:id="192" w:name="_Toc226965806"/>
      <w:r/>
      <w:bookmarkStart w:id="193" w:name="_Toc127151734"/>
      <w:r/>
      <w:bookmarkStart w:id="194" w:name="_Toc150509284"/>
      <w:r/>
      <w:bookmarkStart w:id="195" w:name="_Toc150480771"/>
      <w:r/>
      <w:bookmarkStart w:id="196" w:name="_Toc265228371"/>
      <w:r/>
      <w:bookmarkStart w:id="197" w:name="_Toc195842898"/>
      <w:r/>
      <w:bookmarkStart w:id="198" w:name="_Toc226309777"/>
      <w:r/>
      <w:bookmarkStart w:id="199" w:name="_Toc226337229"/>
      <w:r/>
      <w:bookmarkStart w:id="200" w:name="_Toc150774633"/>
      <w:r/>
      <w:bookmarkStart w:id="201" w:name="_Toc264969223"/>
      <w:r/>
      <w:bookmarkStart w:id="202" w:name="_Toc164608802"/>
      <w:r/>
      <w:bookmarkStart w:id="203" w:name="_Toc149720826"/>
      <w:r/>
      <w:bookmarkStart w:id="204" w:name="_Toc151193847"/>
      <w:r/>
      <w:bookmarkStart w:id="205" w:name="_Toc127151533"/>
      <w:r/>
      <w:bookmarkStart w:id="206" w:name="_Toc142311035"/>
      <w:r/>
      <w:bookmarkStart w:id="207" w:name="_Toc150774738"/>
      <w:r/>
      <w:bookmarkStart w:id="208" w:name="_Toc151193775"/>
      <w:r/>
      <w:bookmarkStart w:id="209" w:name="_Toc151190160"/>
      <w:r/>
      <w:bookmarkStart w:id="210" w:name="_Toc151193921"/>
      <w:r/>
      <w:bookmarkStart w:id="211" w:name="_Toc127161447"/>
      <w:r/>
      <w:bookmarkStart w:id="212" w:name="_Toc164229228"/>
      <w:r/>
      <w:bookmarkStart w:id="213" w:name="_Toc151193703"/>
      <w:r/>
      <w:bookmarkStart w:id="214" w:name="_Toc226965723"/>
      <w:r/>
      <w:bookmarkStart w:id="215" w:name="_Toc164229374"/>
      <w:r>
        <w:rPr>
          <w:rFonts w:hint="eastAsia" w:ascii="宋体" w:hAnsi="宋体" w:eastAsia="宋体"/>
          <w:sz w:val="24"/>
        </w:rPr>
        <w:t xml:space="preserve">投标</w:t>
      </w:r>
      <w:r>
        <w:rPr>
          <w:rFonts w:ascii="宋体" w:hAnsi="宋体" w:eastAsia="宋体"/>
          <w:sz w:val="24"/>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sz w:val="24"/>
        </w:rPr>
        <w:t xml:space="preserve">制作、密封与盖章</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第三方出具的加盖公章原件（如联合协议、分包意向协议、制造商授权书等），投标文件中应使用原件的电子件</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6" w:name="_Toc195842899"/>
      <w:r/>
      <w:bookmarkStart w:id="217" w:name="_Toc151193776"/>
      <w:r/>
      <w:bookmarkStart w:id="218" w:name="_Toc150774634"/>
      <w:r/>
      <w:bookmarkStart w:id="219" w:name="_Toc305158876"/>
      <w:r/>
      <w:bookmarkStart w:id="220" w:name="_Toc151193848"/>
      <w:r/>
      <w:bookmarkStart w:id="221" w:name="_Toc520356159"/>
      <w:r/>
      <w:bookmarkStart w:id="222" w:name="_Toc151193704"/>
      <w:r/>
      <w:bookmarkStart w:id="223" w:name="_Toc151193632"/>
      <w:r/>
      <w:bookmarkStart w:id="224" w:name="_Toc127151534"/>
      <w:r/>
      <w:bookmarkStart w:id="225" w:name="_Toc226965724"/>
      <w:r/>
      <w:bookmarkStart w:id="226" w:name="_Toc150774739"/>
      <w:r/>
      <w:bookmarkStart w:id="227" w:name="_Toc151190161"/>
      <w:r/>
      <w:bookmarkStart w:id="228" w:name="_Toc142311036"/>
      <w:r/>
      <w:bookmarkStart w:id="229" w:name="_Toc150509285"/>
      <w:r/>
      <w:bookmarkStart w:id="230" w:name="_Toc265228372"/>
      <w:r/>
      <w:bookmarkStart w:id="231" w:name="_Toc226309778"/>
      <w:r/>
      <w:bookmarkStart w:id="232" w:name="_Toc150480772"/>
      <w:r/>
      <w:bookmarkStart w:id="233" w:name="_Toc305158802"/>
      <w:r/>
      <w:bookmarkStart w:id="234" w:name="_Toc226965807"/>
      <w:r/>
      <w:bookmarkStart w:id="235" w:name="_Toc226337230"/>
      <w:r/>
      <w:bookmarkStart w:id="236" w:name="_Toc151193922"/>
      <w:r/>
      <w:bookmarkStart w:id="237" w:name="_Toc264969224"/>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911"/>
        <w:numPr>
          <w:ilvl w:val="0"/>
          <w:numId w:val="3"/>
        </w:numPr>
        <w:jc w:val="left"/>
        <w:spacing w:line="360" w:lineRule="auto"/>
        <w:rPr>
          <w:rFonts w:hint="eastAsia" w:ascii="宋体" w:hAnsi="宋体" w:eastAsia="宋体"/>
          <w:sz w:val="24"/>
        </w:rPr>
      </w:pPr>
      <w:r/>
      <w:bookmarkStart w:id="238" w:name="_Toc164229376"/>
      <w:r/>
      <w:bookmarkStart w:id="239" w:name="_Toc226965808"/>
      <w:r/>
      <w:bookmarkStart w:id="240" w:name="_Toc151193923"/>
      <w:r/>
      <w:bookmarkStart w:id="241" w:name="_Toc150774740"/>
      <w:r/>
      <w:bookmarkStart w:id="242" w:name="_Toc164608649"/>
      <w:r/>
      <w:bookmarkStart w:id="243" w:name="_Toc164229230"/>
      <w:r/>
      <w:bookmarkStart w:id="244" w:name="_Toc226965725"/>
      <w:r/>
      <w:bookmarkStart w:id="245" w:name="_Toc142311037"/>
      <w:r/>
      <w:bookmarkStart w:id="246" w:name="_Toc164351629"/>
      <w:r/>
      <w:bookmarkStart w:id="247" w:name="_Toc151193849"/>
      <w:r/>
      <w:bookmarkStart w:id="248" w:name="_Toc520356160"/>
      <w:r/>
      <w:bookmarkStart w:id="249" w:name="_Toc264969225"/>
      <w:r/>
      <w:bookmarkStart w:id="250" w:name="_Toc305158877"/>
      <w:r/>
      <w:bookmarkStart w:id="251" w:name="_Toc164608804"/>
      <w:r/>
      <w:bookmarkStart w:id="252" w:name="_Toc127151535"/>
      <w:r/>
      <w:bookmarkStart w:id="253" w:name="_Toc151190162"/>
      <w:r/>
      <w:bookmarkStart w:id="254" w:name="_Toc151193705"/>
      <w:r/>
      <w:bookmarkStart w:id="255" w:name="_Toc150509286"/>
      <w:r/>
      <w:bookmarkStart w:id="256" w:name="_Toc195842900"/>
      <w:r/>
      <w:bookmarkStart w:id="257" w:name="_Toc151193777"/>
      <w:r/>
      <w:bookmarkStart w:id="258" w:name="_Toc127151736"/>
      <w:r/>
      <w:bookmarkStart w:id="259" w:name="_Toc151193633"/>
      <w:r/>
      <w:bookmarkStart w:id="260" w:name="_Toc149720828"/>
      <w:r/>
      <w:bookmarkStart w:id="261" w:name="_Toc226337231"/>
      <w:r/>
      <w:bookmarkStart w:id="262" w:name="_Toc265228373"/>
      <w:r/>
      <w:bookmarkStart w:id="263" w:name="_Toc127161449"/>
      <w:r/>
      <w:bookmarkStart w:id="264" w:name="_Toc226309779"/>
      <w:r/>
      <w:bookmarkStart w:id="265" w:name="_Toc150480773"/>
      <w:r/>
      <w:bookmarkStart w:id="266" w:name="_Toc305158803"/>
      <w:r/>
      <w:bookmarkStart w:id="267" w:name="_Toc150774635"/>
      <w:r>
        <w:rPr>
          <w:rFonts w:hint="eastAsia" w:ascii="宋体" w:hAnsi="宋体" w:eastAsia="宋体"/>
          <w:sz w:val="24"/>
        </w:rPr>
        <w:t xml:space="preserve">投标</w:t>
      </w:r>
      <w:r>
        <w:rPr>
          <w:rFonts w:ascii="宋体" w:hAnsi="宋体" w:eastAsia="宋体"/>
          <w:sz w:val="24"/>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sz w:val="24"/>
        </w:rPr>
        <w:t xml:space="preserve">提交</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bookmarkStart w:id="268" w:name="_Toc264969226"/>
      <w:r/>
      <w:bookmarkStart w:id="269" w:name="_Toc164229377"/>
      <w:r/>
      <w:bookmarkStart w:id="270" w:name="_Toc305158804"/>
      <w:r/>
      <w:bookmarkStart w:id="271" w:name="_Toc150774636"/>
      <w:r/>
      <w:bookmarkStart w:id="272" w:name="_Toc149720829"/>
      <w:r/>
      <w:bookmarkStart w:id="273" w:name="_Toc226965809"/>
      <w:r/>
      <w:bookmarkStart w:id="274" w:name="_Toc195842901"/>
      <w:r/>
      <w:bookmarkStart w:id="275" w:name="_Toc151193850"/>
      <w:r/>
      <w:bookmarkStart w:id="276" w:name="_Toc150509287"/>
      <w:r/>
      <w:bookmarkStart w:id="277" w:name="_Toc150480774"/>
      <w:r/>
      <w:bookmarkStart w:id="278" w:name="_Toc127151536"/>
      <w:r/>
      <w:bookmarkStart w:id="279" w:name="_Toc151193778"/>
      <w:r/>
      <w:bookmarkStart w:id="280" w:name="_Toc226965726"/>
      <w:r/>
      <w:bookmarkStart w:id="281" w:name="_Toc151190163"/>
      <w:r/>
      <w:bookmarkStart w:id="282" w:name="_Toc151193706"/>
      <w:r/>
      <w:bookmarkStart w:id="283" w:name="_Toc164229231"/>
      <w:r/>
      <w:bookmarkStart w:id="284" w:name="_Toc305158878"/>
      <w:r/>
      <w:bookmarkStart w:id="285" w:name="_Toc164608650"/>
      <w:r/>
      <w:bookmarkStart w:id="286" w:name="_Toc151193634"/>
      <w:r/>
      <w:bookmarkStart w:id="287" w:name="_Toc151193924"/>
      <w:r/>
      <w:bookmarkStart w:id="288" w:name="_Toc520356161"/>
      <w:r/>
      <w:bookmarkStart w:id="289" w:name="_Toc142311038"/>
      <w:r/>
      <w:bookmarkStart w:id="290" w:name="_Toc226309780"/>
      <w:r/>
      <w:bookmarkStart w:id="291" w:name="_Toc265228374"/>
      <w:r/>
      <w:bookmarkStart w:id="292" w:name="_Toc127151737"/>
      <w:r/>
      <w:bookmarkStart w:id="293" w:name="_Toc127161450"/>
      <w:r/>
      <w:bookmarkStart w:id="294" w:name="_Toc226337232"/>
      <w:r/>
      <w:bookmarkStart w:id="295" w:name="_Toc164351630"/>
      <w:r/>
      <w:bookmarkStart w:id="296" w:name="_Toc150774741"/>
      <w:r/>
      <w:bookmarkStart w:id="297" w:name="_Toc164608805"/>
      <w:r>
        <w:rPr>
          <w:rFonts w:hint="eastAsia" w:ascii="宋体" w:hAnsi="宋体" w:eastAsia="宋体"/>
          <w:sz w:val="24"/>
        </w:rPr>
        <w:t xml:space="preserve">投标</w:t>
      </w:r>
      <w:r>
        <w:rPr>
          <w:rFonts w:ascii="宋体" w:hAnsi="宋体" w:eastAsia="宋体"/>
          <w:sz w:val="24"/>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sz w:val="24"/>
        </w:rPr>
        <w:t xml:space="preserve">时间</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911"/>
        <w:numPr>
          <w:ilvl w:val="0"/>
          <w:numId w:val="3"/>
        </w:numPr>
        <w:jc w:val="left"/>
        <w:spacing w:line="360" w:lineRule="auto"/>
        <w:rPr>
          <w:rFonts w:hint="eastAsia" w:ascii="宋体" w:hAnsi="宋体" w:eastAsia="宋体"/>
          <w:sz w:val="24"/>
        </w:rPr>
      </w:pPr>
      <w:r/>
      <w:bookmarkStart w:id="298" w:name="_Toc151193851"/>
      <w:r/>
      <w:bookmarkStart w:id="299" w:name="_Toc305158805"/>
      <w:r/>
      <w:bookmarkStart w:id="300" w:name="_Toc127151738"/>
      <w:r/>
      <w:bookmarkStart w:id="301" w:name="_Toc150480775"/>
      <w:r/>
      <w:bookmarkStart w:id="302" w:name="_Toc151193635"/>
      <w:r/>
      <w:bookmarkStart w:id="303" w:name="_Toc151190164"/>
      <w:r/>
      <w:bookmarkStart w:id="304" w:name="_Toc142311039"/>
      <w:r/>
      <w:bookmarkStart w:id="305" w:name="_Toc520356162"/>
      <w:r/>
      <w:bookmarkStart w:id="306" w:name="_Toc226309781"/>
      <w:r/>
      <w:bookmarkStart w:id="307" w:name="_Toc127151537"/>
      <w:r/>
      <w:bookmarkStart w:id="308" w:name="_Toc226965727"/>
      <w:r/>
      <w:bookmarkStart w:id="309" w:name="_Toc151193925"/>
      <w:r/>
      <w:bookmarkStart w:id="310" w:name="_Toc195842902"/>
      <w:r/>
      <w:bookmarkStart w:id="311" w:name="_Toc265228375"/>
      <w:r/>
      <w:bookmarkStart w:id="312" w:name="_Toc164608651"/>
      <w:r/>
      <w:bookmarkStart w:id="313" w:name="_Toc149720830"/>
      <w:r/>
      <w:bookmarkStart w:id="314" w:name="_Toc150774637"/>
      <w:r/>
      <w:bookmarkStart w:id="315" w:name="_Toc164229378"/>
      <w:r/>
      <w:bookmarkStart w:id="316" w:name="_Toc264969227"/>
      <w:r/>
      <w:bookmarkStart w:id="317" w:name="_Toc127161451"/>
      <w:r/>
      <w:bookmarkStart w:id="318" w:name="_Toc150509288"/>
      <w:r/>
      <w:bookmarkStart w:id="319" w:name="_Toc150774742"/>
      <w:r/>
      <w:bookmarkStart w:id="320" w:name="_Toc151193707"/>
      <w:r/>
      <w:bookmarkStart w:id="321" w:name="_Toc226337233"/>
      <w:r/>
      <w:bookmarkStart w:id="322" w:name="_Toc164229232"/>
      <w:r/>
      <w:bookmarkStart w:id="323" w:name="_Toc305158879"/>
      <w:r/>
      <w:bookmarkStart w:id="324" w:name="_Toc151193779"/>
      <w:r/>
      <w:bookmarkStart w:id="325" w:name="_Toc226965810"/>
      <w:r/>
      <w:bookmarkStart w:id="326" w:name="_Toc164608806"/>
      <w:r/>
      <w:bookmarkStart w:id="327" w:name="_Toc164351631"/>
      <w:r>
        <w:rPr>
          <w:rFonts w:hint="eastAsia" w:ascii="宋体" w:hAnsi="宋体" w:eastAsia="宋体"/>
          <w:sz w:val="24"/>
        </w:rPr>
        <w:t xml:space="preserve">投标</w:t>
      </w:r>
      <w:r>
        <w:rPr>
          <w:rFonts w:ascii="宋体" w:hAnsi="宋体" w:eastAsia="宋体"/>
          <w:sz w:val="24"/>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b/>
          <w:sz w:val="28"/>
          <w:szCs w:val="28"/>
        </w:rPr>
      </w:pPr>
      <w:r/>
      <w:bookmarkStart w:id="328" w:name="_Toc151193852"/>
      <w:r/>
      <w:bookmarkStart w:id="329" w:name="_Toc264969228"/>
      <w:r/>
      <w:bookmarkStart w:id="330" w:name="_Toc151193636"/>
      <w:r/>
      <w:bookmarkStart w:id="331" w:name="_Toc127151538"/>
      <w:r/>
      <w:bookmarkStart w:id="332" w:name="_Toc151193926"/>
      <w:r/>
      <w:bookmarkStart w:id="333" w:name="_Toc226337234"/>
      <w:r/>
      <w:bookmarkStart w:id="334" w:name="_Toc142311040"/>
      <w:r/>
      <w:bookmarkStart w:id="335" w:name="_Toc195842903"/>
      <w:r/>
      <w:bookmarkStart w:id="336" w:name="_Toc150480776"/>
      <w:r/>
      <w:bookmarkStart w:id="337" w:name="_Toc151193780"/>
      <w:r/>
      <w:bookmarkStart w:id="338" w:name="_Toc226309782"/>
      <w:r/>
      <w:bookmarkStart w:id="339" w:name="_Toc151190165"/>
      <w:r/>
      <w:bookmarkStart w:id="340" w:name="_Toc150509289"/>
      <w:r/>
      <w:bookmarkStart w:id="341" w:name="_Toc226965811"/>
      <w:r/>
      <w:bookmarkStart w:id="342" w:name="_Toc226965728"/>
      <w:r/>
      <w:bookmarkStart w:id="343" w:name="_Toc305158880"/>
      <w:r/>
      <w:bookmarkStart w:id="344" w:name="_Toc265228376"/>
      <w:r/>
      <w:bookmarkStart w:id="345" w:name="_Toc150774638"/>
      <w:r/>
      <w:bookmarkStart w:id="346" w:name="_Toc520356163"/>
      <w:r/>
      <w:bookmarkStart w:id="347" w:name="_Toc150774743"/>
      <w:r/>
      <w:bookmarkStart w:id="348" w:name="_Toc305158806"/>
      <w:r/>
      <w:bookmarkStart w:id="349" w:name="_Toc151193708"/>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b/>
          <w:sz w:val="28"/>
          <w:szCs w:val="28"/>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91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w:t>
      </w:r>
      <w:r>
        <w:rPr>
          <w:rFonts w:ascii="宋体" w:hAnsi="宋体" w:eastAsia="宋体"/>
          <w:sz w:val="24"/>
        </w:rPr>
        <w:t xml:space="preserve">间和招标文件预先确定的地点组织开标</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。投标人超过规定时间未确认但是未提出疑义的，系统将视同已确认。</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w:t>
      </w:r>
      <w:r>
        <w:rPr>
          <w:rFonts w:hint="eastAsia" w:ascii="宋体" w:hAnsi="宋体" w:eastAsia="宋体"/>
          <w:sz w:val="24"/>
        </w:rPr>
        <w:t xml:space="preserve">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911"/>
        <w:numPr>
          <w:ilvl w:val="0"/>
          <w:numId w:val="3"/>
        </w:numPr>
        <w:jc w:val="left"/>
        <w:spacing w:line="360" w:lineRule="auto"/>
        <w:rPr>
          <w:rFonts w:hint="eastAsia" w:ascii="宋体" w:hAnsi="宋体" w:eastAsia="宋体"/>
          <w:sz w:val="24"/>
        </w:rPr>
      </w:pPr>
      <w:r/>
      <w:bookmarkStart w:id="350" w:name="_Toc226965730"/>
      <w:r/>
      <w:bookmarkStart w:id="351" w:name="_Toc151193638"/>
      <w:r/>
      <w:bookmarkStart w:id="352" w:name="_Toc151193782"/>
      <w:r/>
      <w:bookmarkStart w:id="353" w:name="_Toc151193928"/>
      <w:r/>
      <w:bookmarkStart w:id="354" w:name="_Toc164351634"/>
      <w:r/>
      <w:bookmarkStart w:id="355" w:name="_Toc151190167"/>
      <w:r/>
      <w:bookmarkStart w:id="356" w:name="_Toc150509291"/>
      <w:r/>
      <w:bookmarkStart w:id="357" w:name="_Toc149720833"/>
      <w:r/>
      <w:bookmarkStart w:id="358" w:name="_Toc164608654"/>
      <w:r/>
      <w:bookmarkStart w:id="359" w:name="_Toc127151540"/>
      <w:r/>
      <w:bookmarkStart w:id="360" w:name="_Toc150480778"/>
      <w:r/>
      <w:bookmarkStart w:id="361" w:name="_Toc150774745"/>
      <w:r/>
      <w:bookmarkStart w:id="362" w:name="_Toc151193710"/>
      <w:r/>
      <w:bookmarkStart w:id="363" w:name="_Toc226965813"/>
      <w:r/>
      <w:bookmarkStart w:id="364" w:name="_Toc164608809"/>
      <w:r/>
      <w:bookmarkStart w:id="365" w:name="_Toc127161454"/>
      <w:r/>
      <w:bookmarkStart w:id="366" w:name="_Toc150774640"/>
      <w:r/>
      <w:bookmarkStart w:id="367" w:name="_Toc127151741"/>
      <w:r/>
      <w:bookmarkStart w:id="368" w:name="_Toc164229235"/>
      <w:r/>
      <w:bookmarkStart w:id="369" w:name="_Toc164229381"/>
      <w:r/>
      <w:bookmarkStart w:id="370" w:name="_Toc305158882"/>
      <w:r/>
      <w:bookmarkStart w:id="371" w:name="_Toc226309784"/>
      <w:r/>
      <w:bookmarkStart w:id="372" w:name="_Toc195842905"/>
      <w:r/>
      <w:bookmarkStart w:id="373" w:name="_Toc305158808"/>
      <w:r/>
      <w:bookmarkStart w:id="374" w:name="_Toc142311042"/>
      <w:r/>
      <w:bookmarkStart w:id="375" w:name="_Toc226337236"/>
      <w:r/>
      <w:bookmarkStart w:id="376" w:name="_Toc265228378"/>
      <w:r/>
      <w:bookmarkStart w:id="377" w:name="_Toc151193854"/>
      <w:r/>
      <w:bookmarkStart w:id="378" w:name="_Toc264969230"/>
      <w:r>
        <w:rPr>
          <w:rFonts w:ascii="宋体" w:hAnsi="宋体" w:eastAsia="宋体"/>
          <w:sz w:val="24"/>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评标委员会根据政府采购有关规定和本次招标采购项目的特点进行组建，并负责具体评标事务，独立履行职责</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9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9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9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79" w:name="_Toc520356169"/>
      <w:r/>
      <w:bookmarkStart w:id="380" w:name="_Toc226309789"/>
      <w:r/>
      <w:bookmarkStart w:id="381" w:name="_Toc226965735"/>
      <w:r/>
      <w:bookmarkStart w:id="382" w:name="_Toc151193787"/>
      <w:r/>
      <w:bookmarkStart w:id="383" w:name="_Toc264969235"/>
      <w:r/>
      <w:bookmarkStart w:id="384" w:name="_Toc305158887"/>
      <w:r/>
      <w:bookmarkStart w:id="385" w:name="_Toc142311047"/>
      <w:r/>
      <w:bookmarkStart w:id="386" w:name="_Toc150774645"/>
      <w:r/>
      <w:bookmarkStart w:id="387" w:name="_Toc151193933"/>
      <w:r/>
      <w:bookmarkStart w:id="388" w:name="_Toc150509296"/>
      <w:r/>
      <w:bookmarkStart w:id="389" w:name="_Toc151190172"/>
      <w:r/>
      <w:bookmarkStart w:id="390" w:name="_Toc265228383"/>
      <w:r/>
      <w:bookmarkStart w:id="391" w:name="_Toc151193859"/>
      <w:r/>
      <w:bookmarkStart w:id="392" w:name="_Toc150774750"/>
      <w:r/>
      <w:bookmarkStart w:id="393" w:name="_Toc226965818"/>
      <w:r/>
      <w:bookmarkStart w:id="394" w:name="_Toc151193643"/>
      <w:r/>
      <w:bookmarkStart w:id="395" w:name="_Toc305158813"/>
      <w:r/>
      <w:bookmarkStart w:id="396" w:name="_Toc151193715"/>
      <w:r/>
      <w:bookmarkStart w:id="397" w:name="_Toc150480783"/>
      <w:r/>
      <w:bookmarkStart w:id="398" w:name="_Toc127151545"/>
      <w:r/>
      <w:bookmarkStart w:id="399" w:name="_Toc226337241"/>
      <w:r/>
      <w:bookmarkStart w:id="400" w:name="_Toc195842910"/>
      <w:r>
        <w:rPr>
          <w:rFonts w:ascii="宋体" w:hAnsi="宋体" w:eastAsia="宋体"/>
          <w:b/>
          <w:sz w:val="28"/>
          <w:szCs w:val="28"/>
        </w:rPr>
        <w:t xml:space="preserve">六</w:t>
      </w:r>
      <w:bookmarkEnd w:id="379"/>
      <w:r>
        <w:rPr>
          <w:rFonts w:hint="eastAsia" w:ascii="宋体" w:hAnsi="宋体" w:eastAsia="宋体"/>
          <w:b/>
          <w:sz w:val="28"/>
          <w:szCs w:val="28"/>
        </w:rPr>
        <w:t xml:space="preserve">、</w:t>
      </w:r>
      <w:r>
        <w:rPr>
          <w:rFonts w:ascii="宋体" w:hAnsi="宋体" w:eastAsia="宋体"/>
          <w:b/>
          <w:sz w:val="28"/>
          <w:szCs w:val="28"/>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sz w:val="28"/>
          <w:szCs w:val="28"/>
        </w:rPr>
        <w:t xml:space="preserve">中标</w:t>
      </w:r>
      <w:r/>
    </w:p>
    <w:p>
      <w:pPr>
        <w:pStyle w:val="911"/>
        <w:numPr>
          <w:ilvl w:val="0"/>
          <w:numId w:val="3"/>
        </w:numPr>
        <w:jc w:val="left"/>
        <w:spacing w:line="360" w:lineRule="auto"/>
        <w:rPr>
          <w:rFonts w:hint="eastAsia" w:ascii="宋体" w:hAnsi="宋体" w:eastAsia="宋体"/>
          <w:sz w:val="24"/>
        </w:rPr>
      </w:pPr>
      <w:r/>
      <w:bookmarkStart w:id="401" w:name="_Toc226965737"/>
      <w:r/>
      <w:bookmarkStart w:id="402" w:name="_Toc195842912"/>
      <w:r/>
      <w:bookmarkStart w:id="403" w:name="_Toc265228385"/>
      <w:r/>
      <w:bookmarkStart w:id="404" w:name="_Toc151193645"/>
      <w:r/>
      <w:bookmarkStart w:id="405" w:name="_Toc151193717"/>
      <w:r/>
      <w:bookmarkStart w:id="406" w:name="_Toc151193861"/>
      <w:r/>
      <w:bookmarkStart w:id="407" w:name="_Toc150774647"/>
      <w:r/>
      <w:bookmarkStart w:id="408" w:name="_Toc305158889"/>
      <w:r/>
      <w:bookmarkStart w:id="409" w:name="_Toc127161461"/>
      <w:r/>
      <w:bookmarkStart w:id="410" w:name="_Toc305158815"/>
      <w:r/>
      <w:bookmarkStart w:id="411" w:name="_Toc127151748"/>
      <w:r/>
      <w:bookmarkStart w:id="412" w:name="_Toc264969237"/>
      <w:r/>
      <w:bookmarkStart w:id="413" w:name="_Toc127151547"/>
      <w:r/>
      <w:bookmarkStart w:id="414" w:name="_Toc151190174"/>
      <w:r/>
      <w:bookmarkStart w:id="415" w:name="_Toc149720840"/>
      <w:r/>
      <w:bookmarkStart w:id="416" w:name="_Toc151193935"/>
      <w:r/>
      <w:bookmarkStart w:id="417" w:name="_Toc151193789"/>
      <w:r/>
      <w:bookmarkStart w:id="418" w:name="_Toc150480785"/>
      <w:r/>
      <w:bookmarkStart w:id="419" w:name="_Toc164229242"/>
      <w:r/>
      <w:bookmarkStart w:id="420" w:name="_Toc226965820"/>
      <w:r/>
      <w:bookmarkStart w:id="421" w:name="_Toc164351641"/>
      <w:r/>
      <w:bookmarkStart w:id="422" w:name="_Toc164608816"/>
      <w:r/>
      <w:bookmarkStart w:id="423" w:name="_Toc150509298"/>
      <w:r/>
      <w:bookmarkStart w:id="424" w:name="_Toc150774752"/>
      <w:r/>
      <w:bookmarkStart w:id="425" w:name="_Toc226309791"/>
      <w:r/>
      <w:bookmarkStart w:id="426" w:name="_Toc226337243"/>
      <w:r/>
      <w:bookmarkStart w:id="427" w:name="_Toc164229388"/>
      <w:r/>
      <w:bookmarkStart w:id="428" w:name="_Toc164608661"/>
      <w:r/>
      <w:bookmarkStart w:id="429" w:name="_Toc142311049"/>
      <w:r>
        <w:rPr>
          <w:rFonts w:ascii="宋体" w:hAnsi="宋体" w:eastAsia="宋体"/>
          <w:sz w:val="24"/>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sz w:val="24"/>
        </w:rPr>
        <w:t xml:space="preserve">中标人</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bookmarkStart w:id="430" w:name="_Toc305158891"/>
      <w:r/>
      <w:bookmarkStart w:id="431" w:name="_Toc305158817"/>
      <w:r>
        <w:rPr>
          <w:rFonts w:ascii="宋体" w:hAnsi="宋体" w:eastAsia="宋体"/>
          <w:sz w:val="24"/>
        </w:rPr>
        <w:t xml:space="preserve">中标公告与中标通知书</w:t>
      </w:r>
      <w:bookmarkEnd w:id="430"/>
      <w:r/>
      <w:bookmarkEnd w:id="431"/>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w:t>
      </w:r>
      <w:r>
        <w:rPr>
          <w:rFonts w:ascii="宋体" w:hAnsi="宋体" w:eastAsia="宋体"/>
          <w:sz w:val="24"/>
        </w:rPr>
        <w:t xml:space="preserve">后，采购人改变中标结果的，或者中标供应商放弃中标项目的，应当依法承担法律责任</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bookmarkStart w:id="432" w:name="_Toc164351644"/>
      <w:r/>
      <w:bookmarkStart w:id="433" w:name="_Toc127161464"/>
      <w:r/>
      <w:bookmarkStart w:id="434" w:name="_Ref467307062"/>
      <w:r/>
      <w:bookmarkStart w:id="435" w:name="_Ref467307204"/>
      <w:r/>
      <w:bookmarkStart w:id="436" w:name="_Toc264969240"/>
      <w:r/>
      <w:bookmarkStart w:id="437" w:name="_Toc151193792"/>
      <w:r/>
      <w:bookmarkStart w:id="438" w:name="_Toc127151550"/>
      <w:r/>
      <w:bookmarkStart w:id="439" w:name="_Toc226309794"/>
      <w:r/>
      <w:bookmarkStart w:id="440" w:name="_Toc164229391"/>
      <w:r/>
      <w:bookmarkStart w:id="441" w:name="_Toc265228388"/>
      <w:r/>
      <w:bookmarkStart w:id="442" w:name="_Toc150509301"/>
      <w:r/>
      <w:bookmarkStart w:id="443" w:name="_Toc305158818"/>
      <w:r/>
      <w:bookmarkStart w:id="444" w:name="_Toc151193864"/>
      <w:r/>
      <w:bookmarkStart w:id="445" w:name="_Toc195842915"/>
      <w:r/>
      <w:bookmarkStart w:id="446" w:name="_Ref467306978"/>
      <w:r/>
      <w:bookmarkStart w:id="447" w:name="_Toc151193648"/>
      <w:r/>
      <w:bookmarkStart w:id="448" w:name="_Ref467306377"/>
      <w:r/>
      <w:bookmarkStart w:id="449" w:name="_Toc226965740"/>
      <w:r/>
      <w:bookmarkStart w:id="450" w:name="_Toc150774650"/>
      <w:r/>
      <w:bookmarkStart w:id="451" w:name="_Toc151190177"/>
      <w:r/>
      <w:bookmarkStart w:id="452" w:name="_Toc150480788"/>
      <w:r/>
      <w:bookmarkStart w:id="453" w:name="_Toc164608819"/>
      <w:r/>
      <w:bookmarkStart w:id="454" w:name="_Toc150774755"/>
      <w:r/>
      <w:bookmarkStart w:id="455" w:name="_Toc149720843"/>
      <w:r/>
      <w:bookmarkStart w:id="456" w:name="_Toc520356175"/>
      <w:r/>
      <w:bookmarkStart w:id="457" w:name="_Toc226337246"/>
      <w:r/>
      <w:bookmarkStart w:id="458" w:name="_Toc127151751"/>
      <w:r/>
      <w:bookmarkStart w:id="459" w:name="_Toc164608664"/>
      <w:r/>
      <w:bookmarkStart w:id="460" w:name="_Toc164229245"/>
      <w:r/>
      <w:bookmarkStart w:id="461" w:name="_Toc305158892"/>
      <w:r/>
      <w:bookmarkStart w:id="462" w:name="_Toc151193720"/>
      <w:r/>
      <w:bookmarkStart w:id="463" w:name="_Toc151193938"/>
      <w:r/>
      <w:bookmarkStart w:id="464" w:name="_Toc142311052"/>
      <w:r/>
      <w:bookmarkStart w:id="465" w:name="_Toc226965823"/>
      <w:r>
        <w:rPr>
          <w:rFonts w:ascii="宋体" w:hAnsi="宋体" w:eastAsia="宋体"/>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询问</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质疑</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投标人认为</w:t>
      </w:r>
      <w:r>
        <w:rPr>
          <w:rFonts w:hint="eastAsia" w:ascii="宋体" w:hAnsi="宋体" w:eastAsia="宋体"/>
          <w:sz w:val="24"/>
        </w:rPr>
        <w:t xml:space="preserve">招标</w:t>
      </w:r>
      <w:r>
        <w:rPr>
          <w:rFonts w:ascii="宋体" w:hAnsi="宋体" w:eastAsia="宋体"/>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hyperlink r:id="rId15" w:tooltip="http://gks.mof.gov.cn/ztztz/zhengfucaigouguanli/201802/t20180201_2804589.htm" w:history="1">
        <w:r>
          <w:rPr>
            <w:rFonts w:ascii="宋体" w:hAnsi="宋体" w:eastAsia="宋体"/>
            <w:sz w:val="24"/>
          </w:rPr>
          <w:t xml:space="preserve">http://gk</w:t>
        </w:r>
        <w:bookmarkStart w:id="466" w:name="_Hlt100654014"/>
        <w:r>
          <w:rPr>
            <w:rFonts w:ascii="宋体" w:hAnsi="宋体" w:eastAsia="宋体"/>
            <w:sz w:val="24"/>
          </w:rPr>
          <w:t xml:space="preserve">s</w:t>
        </w:r>
        <w:bookmarkEnd w:id="466"/>
        <w:r>
          <w:rPr>
            <w:rFonts w:ascii="宋体" w:hAnsi="宋体" w:eastAsia="宋体"/>
            <w:sz w:val="24"/>
          </w:rPr>
          <w:t xml:space="preserve">.m</w:t>
        </w:r>
        <w:bookmarkStart w:id="467" w:name="_Hlt100653994"/>
        <w:bookmarkStart w:id="468" w:name="_Hlt100653993"/>
        <w:r>
          <w:rPr>
            <w:rFonts w:ascii="宋体" w:hAnsi="宋体" w:eastAsia="宋体"/>
            <w:sz w:val="24"/>
          </w:rPr>
          <w:t xml:space="preserve">o</w:t>
        </w:r>
        <w:bookmarkStart w:id="469" w:name="_Hlt101169156"/>
        <w:bookmarkEnd w:id="467"/>
        <w:bookmarkEnd w:id="468"/>
        <w:r>
          <w:rPr>
            <w:rFonts w:ascii="宋体" w:hAnsi="宋体" w:eastAsia="宋体"/>
            <w:sz w:val="24"/>
          </w:rPr>
          <w:t xml:space="preserve">f</w:t>
        </w:r>
        <w:bookmarkEnd w:id="469"/>
        <w:r>
          <w:rPr>
            <w:rFonts w:ascii="宋体" w:hAnsi="宋体" w:eastAsia="宋体"/>
            <w:sz w:val="24"/>
          </w:rPr>
          <w:t xml:space="preserve">.gov.cn/ztztz/zhengfucaigouguanli/201802/t20180201_2804589.htm</w:t>
        </w:r>
      </w:hyperlink>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911"/>
        <w:numPr>
          <w:ilvl w:val="2"/>
          <w:numId w:val="3"/>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rPr>
          <w:rFonts w:ascii="宋体" w:hAnsi="宋体" w:eastAsia="宋体"/>
          <w:sz w:val="24"/>
        </w:rPr>
        <w:t xml:space="preserve">代理费</w:t>
      </w:r>
      <w:r/>
    </w:p>
    <w:p>
      <w:pPr>
        <w:pStyle w:val="911"/>
        <w:numPr>
          <w:ilvl w:val="1"/>
          <w:numId w:val="3"/>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w:t>
      </w:r>
      <w:r>
        <w:rPr>
          <w:rFonts w:ascii="宋体" w:hAnsi="宋体" w:eastAsia="宋体"/>
          <w:sz w:val="24"/>
        </w:rPr>
        <w:t xml:space="preserve">理费用</w:t>
      </w:r>
      <w:r>
        <w:rPr>
          <w:rFonts w:hint="eastAsia" w:ascii="宋体" w:hAnsi="宋体" w:eastAsia="宋体"/>
          <w:sz w:val="24"/>
        </w:rPr>
        <w:t xml:space="preserve">。</w:t>
      </w:r>
      <w:r/>
    </w:p>
    <w:p>
      <w:pPr>
        <w:pStyle w:val="91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91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w:t>
      </w:r>
      <w:r>
        <w:rPr>
          <w:rFonts w:ascii="宋体" w:hAnsi="宋体" w:eastAsia="宋体"/>
          <w:b/>
          <w:bCs/>
          <w:sz w:val="24"/>
        </w:rPr>
        <w:t xml:space="preserve">投标文件</w:t>
      </w:r>
      <w:r>
        <w:rPr>
          <w:rFonts w:hint="eastAsia" w:ascii="宋体" w:hAnsi="宋体" w:eastAsia="宋体"/>
          <w:b/>
          <w:bCs/>
          <w:sz w:val="24"/>
        </w:rPr>
        <w:t xml:space="preserve">。</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纸质投标文件需与“苏采云”系统的投标文件一致，中标人应按照要求签字、盖章。</w:t>
      </w:r>
      <w:r/>
    </w:p>
    <w:p>
      <w:pPr>
        <w:pStyle w:val="91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875"/>
        <w:ind w:left="343" w:hanging="343"/>
        <w:rPr>
          <w:rFonts w:hint="eastAsia" w:ascii="宋体" w:hAnsi="宋体" w:eastAsia="宋体"/>
        </w:rPr>
      </w:pPr>
      <w:r/>
      <w:bookmarkStart w:id="470" w:name="_Toc32203"/>
      <w:r/>
      <w:bookmarkStart w:id="471" w:name="_Toc104818927"/>
      <w:r>
        <w:rPr>
          <w:rFonts w:ascii="宋体" w:hAnsi="宋体" w:eastAsia="宋体"/>
        </w:rPr>
        <w:t xml:space="preserve">第三章</w:t>
      </w:r>
      <w:r>
        <w:rPr>
          <w:rFonts w:hint="eastAsia" w:ascii="宋体" w:hAnsi="宋体" w:eastAsia="宋体"/>
        </w:rPr>
        <w:t xml:space="preserve"> 资格审查</w:t>
      </w:r>
      <w:bookmarkEnd w:id="470"/>
      <w:r/>
      <w:r/>
    </w:p>
    <w:p>
      <w:pPr>
        <w:ind w:left="229" w:hanging="229"/>
        <w:jc w:val="center"/>
        <w:spacing w:line="360" w:lineRule="auto"/>
        <w:rPr>
          <w:rFonts w:hint="eastAsia" w:ascii="宋体" w:hAnsi="宋体" w:eastAsia="宋体"/>
          <w:b/>
          <w:sz w:val="24"/>
          <w:szCs w:val="24"/>
        </w:rPr>
      </w:pPr>
      <w:r/>
      <w:bookmarkStart w:id="472" w:name="_Toc99301422"/>
      <w:r>
        <w:rPr>
          <w:rFonts w:ascii="宋体" w:hAnsi="宋体" w:eastAsia="宋体"/>
          <w:b/>
          <w:sz w:val="24"/>
          <w:szCs w:val="24"/>
        </w:rPr>
        <w:t xml:space="preserve">一、资格审查程序</w:t>
      </w:r>
      <w:bookmarkEnd w:id="472"/>
      <w:r/>
      <w:r/>
    </w:p>
    <w:p>
      <w:pPr>
        <w:pStyle w:val="911"/>
        <w:numPr>
          <w:ilvl w:val="0"/>
          <w:numId w:val="4"/>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911"/>
        <w:numPr>
          <w:ilvl w:val="0"/>
          <w:numId w:val="4"/>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911"/>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911"/>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序号</w:t>
            </w:r>
            <w:r/>
          </w:p>
        </w:tc>
        <w:tc>
          <w:tcPr>
            <w:tcW w:w="1124"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审查因素</w:t>
            </w:r>
            <w:r/>
          </w:p>
        </w:tc>
        <w:tc>
          <w:tcPr>
            <w:tcW w:w="247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审查内容</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具体规定见第一章《投标邀请》</w:t>
            </w:r>
            <w:r/>
          </w:p>
        </w:tc>
        <w:tc>
          <w:tcPr>
            <w:tcW w:w="968"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投标人资格声明函</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投标人营业执照</w:t>
            </w:r>
            <w:r/>
          </w:p>
        </w:tc>
        <w:tc>
          <w:tcPr>
            <w:tcW w:w="2479"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1-3</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投标人信用记录</w:t>
            </w:r>
            <w:r/>
          </w:p>
        </w:tc>
        <w:tc>
          <w:tcPr>
            <w:tcW w:w="2479" w:type="pct"/>
            <w:vAlign w:val="center"/>
            <w:textDirection w:val="lrTb"/>
            <w:noWrap w:val="false"/>
          </w:tcPr>
          <w:p>
            <w:pPr>
              <w:ind w:left="199" w:hanging="199"/>
              <w:jc w:val="left"/>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eastAsia="宋体"/>
                <w:szCs w:val="21"/>
              </w:rPr>
              <w:t xml:space="preserve">招标</w:t>
            </w:r>
            <w:r>
              <w:rPr>
                <w:rFonts w:ascii="宋体" w:hAnsi="宋体" w:eastAsia="宋体"/>
                <w:szCs w:val="21"/>
              </w:rPr>
              <w:t xml:space="preserve">文件一并保存；</w:t>
            </w:r>
            <w:r/>
          </w:p>
          <w:p>
            <w:pPr>
              <w:ind w:left="199" w:hanging="199"/>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其他特定资格要求</w:t>
            </w:r>
            <w:r/>
          </w:p>
        </w:tc>
        <w:tc>
          <w:tcPr>
            <w:tcW w:w="2479" w:type="pct"/>
            <w:vAlign w:val="center"/>
            <w:textDirection w:val="lrTb"/>
            <w:noWrap w:val="false"/>
          </w:tcPr>
          <w:p>
            <w:pPr>
              <w:ind w:left="199" w:hanging="199"/>
              <w:jc w:val="left"/>
              <w:rPr>
                <w:rFonts w:hint="eastAsia" w:ascii="宋体" w:hAnsi="宋体" w:eastAsia="宋体"/>
                <w:szCs w:val="21"/>
              </w:rPr>
            </w:pPr>
            <w:r>
              <w:rPr>
                <w:rFonts w:hint="eastAsia" w:ascii="宋体" w:hAnsi="宋体" w:eastAsia="宋体"/>
                <w:szCs w:val="21"/>
              </w:rPr>
              <w:t xml:space="preserve">1、满足以下两项中任意一项要求：</w:t>
            </w:r>
            <w:r/>
          </w:p>
          <w:p>
            <w:pPr>
              <w:ind w:left="199" w:hanging="199"/>
              <w:jc w:val="left"/>
              <w:rPr>
                <w:rFonts w:hint="eastAsia" w:ascii="宋体" w:hAnsi="宋体" w:eastAsia="宋体"/>
                <w:szCs w:val="21"/>
              </w:rPr>
            </w:pPr>
            <w:r>
              <w:rPr>
                <w:rFonts w:hint="eastAsia" w:ascii="宋体" w:hAnsi="宋体" w:eastAsia="宋体"/>
                <w:szCs w:val="21"/>
              </w:rPr>
              <w:t xml:space="preserve">1）投标人为所投产品制造商:具有有效期内的医疗器械生产许可证；</w:t>
            </w:r>
            <w:r/>
          </w:p>
          <w:p>
            <w:pPr>
              <w:ind w:left="199" w:hanging="199"/>
              <w:jc w:val="left"/>
              <w:rPr>
                <w:rFonts w:hint="eastAsia" w:ascii="宋体" w:hAnsi="宋体" w:eastAsia="宋体"/>
                <w:szCs w:val="21"/>
              </w:rPr>
            </w:pPr>
            <w:r>
              <w:rPr>
                <w:rFonts w:hint="eastAsia" w:ascii="宋体" w:hAnsi="宋体" w:eastAsia="宋体"/>
                <w:szCs w:val="21"/>
              </w:rPr>
              <w:t xml:space="preserve">2）投标人为所投产品经销商:具有有效期内的医疗器械经营许可证或第二类医疗器械备案凭证；</w:t>
            </w:r>
            <w:r/>
          </w:p>
          <w:p>
            <w:pPr>
              <w:ind w:left="199" w:hanging="199"/>
              <w:jc w:val="left"/>
              <w:rPr>
                <w:rFonts w:hint="eastAsia" w:ascii="宋体" w:hAnsi="宋体" w:eastAsia="宋体"/>
                <w:szCs w:val="21"/>
              </w:rPr>
            </w:pPr>
            <w:r>
              <w:rPr>
                <w:rFonts w:hint="eastAsia" w:ascii="宋体" w:hAnsi="宋体" w:eastAsia="宋体"/>
                <w:szCs w:val="21"/>
              </w:rPr>
              <w:t xml:space="preserve">2、所投产品具有有效的医疗器械注册证</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提供相关证明材料扫描件加盖公章</w:t>
            </w:r>
            <w:r/>
          </w:p>
        </w:tc>
      </w:tr>
    </w:tbl>
    <w:p>
      <w:pPr>
        <w:ind w:left="228" w:hanging="228"/>
        <w:rPr>
          <w:rFonts w:hint="eastAsia"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rPr>
        <w:br w:type="page" w:clear="all"/>
      </w:r>
      <w:r/>
    </w:p>
    <w:p>
      <w:pPr>
        <w:pStyle w:val="875"/>
        <w:ind w:left="343" w:hanging="343"/>
        <w:rPr>
          <w:rFonts w:hint="eastAsia" w:ascii="宋体" w:hAnsi="宋体" w:eastAsia="宋体"/>
        </w:rPr>
      </w:pPr>
      <w:r/>
      <w:bookmarkStart w:id="473" w:name="_Toc15236"/>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bookmarkEnd w:id="471"/>
      <w:r/>
      <w:bookmarkEnd w:id="473"/>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911"/>
        <w:numPr>
          <w:ilvl w:val="0"/>
          <w:numId w:val="5"/>
        </w:numPr>
        <w:jc w:val="left"/>
        <w:spacing w:line="360" w:lineRule="auto"/>
        <w:rPr>
          <w:rFonts w:hint="eastAsia" w:ascii="宋体" w:hAnsi="宋体" w:eastAsia="宋体"/>
          <w:sz w:val="24"/>
        </w:rPr>
      </w:pPr>
      <w:r/>
      <w:bookmarkStart w:id="474" w:name="_Toc164608810"/>
      <w:r/>
      <w:bookmarkStart w:id="475" w:name="_Toc150509292"/>
      <w:r/>
      <w:bookmarkStart w:id="476" w:name="_Toc151193711"/>
      <w:r/>
      <w:bookmarkStart w:id="477" w:name="_Toc164229382"/>
      <w:r/>
      <w:bookmarkStart w:id="478" w:name="_Toc127151742"/>
      <w:r/>
      <w:bookmarkStart w:id="479" w:name="_Toc305158809"/>
      <w:r/>
      <w:bookmarkStart w:id="480" w:name="_Toc226309785"/>
      <w:r/>
      <w:bookmarkStart w:id="481" w:name="_Toc226965814"/>
      <w:r/>
      <w:bookmarkStart w:id="482" w:name="_Toc149720834"/>
      <w:r/>
      <w:bookmarkStart w:id="483" w:name="_Toc150774746"/>
      <w:r/>
      <w:bookmarkStart w:id="484" w:name="_Toc164608655"/>
      <w:r/>
      <w:bookmarkStart w:id="485" w:name="_Toc265228379"/>
      <w:r/>
      <w:bookmarkStart w:id="486" w:name="_Toc164229236"/>
      <w:r/>
      <w:bookmarkStart w:id="487" w:name="_Toc142311043"/>
      <w:r/>
      <w:bookmarkStart w:id="488" w:name="_Toc264969231"/>
      <w:r/>
      <w:bookmarkStart w:id="489" w:name="_Toc164351635"/>
      <w:r/>
      <w:bookmarkStart w:id="490" w:name="_Toc226965731"/>
      <w:r/>
      <w:bookmarkStart w:id="491" w:name="_Toc127161455"/>
      <w:r/>
      <w:bookmarkStart w:id="492" w:name="_Toc150774641"/>
      <w:r/>
      <w:bookmarkStart w:id="493" w:name="_Toc127151541"/>
      <w:r/>
      <w:bookmarkStart w:id="494" w:name="_Toc151193639"/>
      <w:r/>
      <w:bookmarkStart w:id="495" w:name="_Toc305158883"/>
      <w:r/>
      <w:bookmarkStart w:id="496" w:name="_Toc151193783"/>
      <w:r/>
      <w:bookmarkStart w:id="497" w:name="_Toc150480779"/>
      <w:r/>
      <w:bookmarkStart w:id="498" w:name="_Toc226337237"/>
      <w:r/>
      <w:bookmarkStart w:id="499" w:name="_Toc151193855"/>
      <w:r/>
      <w:bookmarkStart w:id="500" w:name="_Toc151193929"/>
      <w:r/>
      <w:bookmarkStart w:id="501" w:name="_Toc151190168"/>
      <w:r/>
      <w:bookmarkStart w:id="502" w:name="_Toc195842906"/>
      <w:r>
        <w:rPr>
          <w:rFonts w:ascii="宋体" w:hAnsi="宋体" w:eastAsia="宋体"/>
          <w:sz w:val="24"/>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还需提供：合同条款偏离表，采购需求偏离表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9</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10</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分包意向协议</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进口产品</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left="199" w:hanging="199"/>
              <w:jc w:val="left"/>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left="199" w:hanging="199"/>
              <w:jc w:val="left"/>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911"/>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911"/>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11"/>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投标（响应）报价低于全部通过符合性审查供应商投标（响应）报价平均值65%的，即投标（响应）报价&lt;全部通过符合性审查供应商投标（响应）报价平均值×65%</w:t>
      </w:r>
      <w:r>
        <w:rPr>
          <w:rFonts w:ascii="宋体" w:hAnsi="宋体" w:cs="宋体"/>
          <w:sz w:val="24"/>
        </w:rPr>
        <w:t xml:space="preserve">；</w:t>
      </w:r>
      <w:r/>
    </w:p>
    <w:p>
      <w:pPr>
        <w:pStyle w:val="911"/>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投标（响应）报价低于通过符合性审查的次低报价供应商投标（响应）报价65%的，即投标（响应）报价&lt;通过符合性审查的次低报价供应商投标（响应）报价×65%；</w:t>
      </w:r>
      <w:r/>
    </w:p>
    <w:p>
      <w:pPr>
        <w:pStyle w:val="911"/>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投标（响应）报价低于采购项目最高限价65%的，即投标（响应）报价&lt;采购项目最高限价×65%；</w:t>
      </w:r>
      <w:r/>
    </w:p>
    <w:p>
      <w:pPr>
        <w:pStyle w:val="911"/>
        <w:numPr>
          <w:ilvl w:val="2"/>
          <w:numId w:val="5"/>
        </w:numPr>
        <w:jc w:val="left"/>
        <w:spacing w:line="360" w:lineRule="auto"/>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w:t>
      </w:r>
      <w:r>
        <w:rPr>
          <w:rFonts w:hint="eastAsia" w:ascii="宋体" w:hAnsi="宋体" w:cs="宋体"/>
          <w:sz w:val="24"/>
        </w:rPr>
        <w:t xml:space="preserve">在评审现场可不再重复提交。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11"/>
        <w:ind w:left="567" w:firstLine="0"/>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w:t>
      </w:r>
      <w:r>
        <w:rPr>
          <w:rFonts w:ascii="宋体" w:hAnsi="宋体" w:eastAsia="宋体"/>
          <w:sz w:val="24"/>
        </w:rPr>
        <w:t xml:space="preserve">为准，并修改单价</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w:t>
      </w:r>
      <w:r>
        <w:rPr>
          <w:rFonts w:hint="eastAsia" w:ascii="宋体" w:hAnsi="宋体" w:eastAsia="宋体"/>
          <w:sz w:val="24"/>
        </w:rPr>
        <w:t xml:space="preserve">1</w:t>
      </w:r>
      <w:r>
        <w:rPr>
          <w:rFonts w:hint="eastAsia" w:ascii="宋体" w:hAnsi="宋体" w:eastAsia="宋体"/>
          <w:sz w:val="24"/>
        </w:rPr>
        <w:t xml:space="preserve">0%的扣除，用扣除后的价格参加评审。</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w:t>
      </w:r>
      <w:r>
        <w:rPr>
          <w:rFonts w:ascii="宋体" w:hAnsi="宋体" w:eastAsia="宋体"/>
          <w:sz w:val="24"/>
        </w:rPr>
        <w:t xml:space="preserve">明函》（见附件）的，视同小微企业</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11"/>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w:t>
      </w:r>
      <w:r>
        <w:rPr>
          <w:rFonts w:hint="eastAsia" w:ascii="宋体" w:hAnsi="宋体" w:eastAsia="宋体"/>
          <w:sz w:val="24"/>
        </w:rPr>
        <w:t xml:space="preserve">《国务院办公厅关于在政府采购中实施本国产品标准及相关政策的通知》（国办发〔2025〕34号）和招标文件规定的，投标人提供的相关产品视为不符合本国产品标准。</w:t>
      </w:r>
      <w:r/>
    </w:p>
    <w:p>
      <w:pPr>
        <w:pStyle w:val="911"/>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911"/>
        <w:numPr>
          <w:ilvl w:val="2"/>
          <w:numId w:val="5"/>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ascii="宋体" w:hAnsi="宋体" w:eastAsia="宋体"/>
          <w:sz w:val="24"/>
        </w:rPr>
        <w:t xml:space="preserve">。</w:t>
      </w:r>
      <w:r/>
    </w:p>
    <w:p>
      <w:pPr>
        <w:pStyle w:val="911"/>
        <w:numPr>
          <w:ilvl w:val="0"/>
          <w:numId w:val="5"/>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ascii="宋体" w:hAnsi="宋体" w:eastAsia="宋体"/>
          <w:sz w:val="24"/>
        </w:rPr>
        <w:t xml:space="preserve">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911"/>
        <w:numPr>
          <w:ilvl w:val="0"/>
          <w:numId w:val="5"/>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91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911"/>
        <w:numPr>
          <w:ilvl w:val="0"/>
          <w:numId w:val="5"/>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911"/>
        <w:numPr>
          <w:ilvl w:val="0"/>
          <w:numId w:val="5"/>
        </w:numPr>
        <w:jc w:val="left"/>
        <w:spacing w:line="360" w:lineRule="auto"/>
        <w:rPr>
          <w:rFonts w:hint="eastAsia" w:ascii="宋体" w:hAnsi="宋体" w:eastAsia="宋体"/>
          <w:sz w:val="24"/>
        </w:rPr>
      </w:pPr>
      <w:r/>
      <w:bookmarkStart w:id="503"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3"/>
      <w:r/>
      <w:r/>
    </w:p>
    <w:p>
      <w:pPr>
        <w:pStyle w:val="911"/>
        <w:numPr>
          <w:ilvl w:val="0"/>
          <w:numId w:val="5"/>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jc w:val="center"/>
        <w:rPr>
          <w:b/>
          <w:bCs/>
          <w:sz w:val="28"/>
          <w:szCs w:val="28"/>
        </w:rPr>
      </w:pPr>
      <w:r/>
      <w:bookmarkStart w:id="504" w:name="_Hlk199920233"/>
      <w:r/>
      <w:bookmarkStart w:id="505" w:name="_Toc104818929"/>
      <w:r>
        <w:rPr>
          <w:rFonts w:hint="eastAsia"/>
          <w:b/>
          <w:bCs/>
          <w:sz w:val="28"/>
          <w:szCs w:val="28"/>
        </w:rPr>
        <w:t xml:space="preserve">二、</w:t>
      </w:r>
      <w:r>
        <w:rPr>
          <w:b/>
          <w:bCs/>
          <w:sz w:val="28"/>
          <w:szCs w:val="28"/>
        </w:rPr>
        <w:t xml:space="preserve">评</w:t>
      </w:r>
      <w:r>
        <w:rPr>
          <w:rFonts w:hint="eastAsia"/>
          <w:b/>
          <w:bCs/>
          <w:sz w:val="28"/>
          <w:szCs w:val="28"/>
        </w:rPr>
        <w:t xml:space="preserve">标</w:t>
      </w:r>
      <w:r>
        <w:rPr>
          <w:b/>
          <w:bCs/>
          <w:sz w:val="28"/>
          <w:szCs w:val="28"/>
        </w:rPr>
        <w:t xml:space="preserve">标准</w:t>
      </w:r>
      <w:r/>
    </w:p>
    <w:tbl>
      <w:tblPr>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15"/>
              <w:spacing w:before="0" w:after="0"/>
              <w:widowControl/>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3695"/>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spacing w:val="2"/>
                <w:szCs w:val="21"/>
              </w:rPr>
            </w:pPr>
            <w:r/>
            <w:bookmarkStart w:id="506" w:name="OLE_LINK13"/>
            <w:r/>
            <w:bookmarkStart w:id="507" w:name="OLE_LINK5"/>
            <w:r>
              <w:rPr>
                <w:rFonts w:hint="eastAsia" w:ascii="宋体" w:hAnsi="宋体"/>
                <w:spacing w:val="2"/>
                <w:szCs w:val="21"/>
              </w:rPr>
              <w:t xml:space="preserve">满足招标文件要求且投标价格最低的投标报价为评标基准价，其价格分为满分。其他投标人的价格分统一按照下列公式计算，</w:t>
            </w:r>
            <w:r>
              <w:rPr>
                <w:rFonts w:hint="eastAsia" w:ascii="宋体" w:hAnsi="宋体" w:cs="宋体"/>
                <w:szCs w:val="21"/>
                <w:lang w:val="zh-CN"/>
              </w:rPr>
              <w:t xml:space="preserve">小数点后保留2位</w:t>
            </w:r>
            <w:r>
              <w:rPr>
                <w:rFonts w:hint="eastAsia" w:ascii="宋体" w:hAnsi="宋体"/>
                <w:spacing w:val="2"/>
                <w:szCs w:val="21"/>
              </w:rPr>
              <w:t xml:space="preserve">：</w:t>
            </w:r>
            <w:r/>
          </w:p>
          <w:p>
            <w:pPr>
              <w:ind w:firstLine="420"/>
              <w:jc w:val="left"/>
              <w:spacing w:line="276" w:lineRule="auto"/>
              <w:rPr>
                <w:rFonts w:hint="eastAsia" w:ascii="宋体" w:hAnsi="宋体"/>
                <w:spacing w:val="2"/>
                <w:szCs w:val="21"/>
              </w:rPr>
            </w:pPr>
            <w:r>
              <w:rPr>
                <w:rFonts w:hint="eastAsia" w:ascii="宋体" w:hAnsi="宋体"/>
                <w:spacing w:val="2"/>
                <w:szCs w:val="21"/>
              </w:rPr>
              <w:t xml:space="preserve">投标报价得分＝（评标基准价/投标报价）×分值。</w:t>
            </w:r>
            <w:bookmarkEnd w:id="506"/>
            <w:r/>
            <w:r/>
          </w:p>
          <w:p>
            <w:pPr>
              <w:rPr>
                <w:rFonts w:hint="eastAsia" w:ascii="宋体" w:hAnsi="宋体" w:eastAsia="宋体" w:cs="宋体"/>
                <w:szCs w:val="21"/>
              </w:rPr>
            </w:pPr>
            <w:r>
              <w:rPr>
                <w:rFonts w:hint="eastAsia" w:ascii="宋体" w:hAnsi="宋体"/>
                <w:spacing w:val="2"/>
                <w:szCs w:val="21"/>
              </w:rPr>
              <w:t xml:space="preserve">注意：</w:t>
            </w:r>
            <w:bookmarkEnd w:id="507"/>
            <w:r>
              <w:rPr>
                <w:rFonts w:hint="eastAsia" w:ascii="宋体" w:hAnsi="宋体" w:cs="宋体"/>
                <w:szCs w:val="21"/>
              </w:rPr>
              <w:t xml:space="preserve">评审委员会认为投标人的报价属于应当启动异常低价投标审查程序范畴的，应当要求其在评审现场合理的时间内提供书面说明及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szCs w:val="21"/>
              </w:rPr>
            </w:pPr>
            <w:r>
              <w:rPr>
                <w:rFonts w:hint="eastAsia" w:ascii="宋体" w:hAnsi="宋体" w:eastAsia="宋体" w:cs="宋体"/>
                <w:szCs w:val="21"/>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Cs w:val="21"/>
              </w:rPr>
            </w:pPr>
            <w:r>
              <w:rPr>
                <w:rFonts w:hint="eastAsia" w:ascii="宋体" w:hAnsi="宋体" w:eastAsia="宋体" w:cs="宋体"/>
                <w:szCs w:val="21"/>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19"/>
              <w:ind w:right="95"/>
              <w:jc w:val="center"/>
              <w:spacing w:before="3"/>
              <w:rPr>
                <w:rFonts w:hint="eastAsia"/>
                <w:sz w:val="21"/>
                <w:szCs w:val="21"/>
                <w:lang w:eastAsia="zh-CN"/>
              </w:rPr>
            </w:pPr>
            <w:r>
              <w:rPr>
                <w:rFonts w:hint="eastAsia"/>
                <w:sz w:val="21"/>
                <w:szCs w:val="21"/>
              </w:rPr>
              <w:t xml:space="preserve">项目实施方案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根据投标人提供的项目实施方案内容的完整性及进度计划安排的合理性进行综合打分，包括但不限于投标人如何在中标后有效地组织技术和人员力量，按时保质地完成供货、安装验收等。</w:t>
            </w:r>
            <w:r/>
          </w:p>
          <w:p>
            <w:pPr>
              <w:rPr>
                <w:rFonts w:hint="eastAsia" w:ascii="宋体" w:hAnsi="宋体" w:cs="宋体"/>
                <w:szCs w:val="21"/>
              </w:rPr>
            </w:pPr>
            <w:r>
              <w:rPr>
                <w:rFonts w:hint="eastAsia" w:ascii="宋体" w:hAnsi="宋体" w:cs="宋体"/>
                <w:szCs w:val="21"/>
              </w:rPr>
              <w:t xml:space="preserve">实施方案内容完整、进度计划安排合理、优于采购人需求的得7分；</w:t>
            </w:r>
            <w:r/>
          </w:p>
          <w:p>
            <w:pPr>
              <w:rPr>
                <w:rFonts w:hint="eastAsia" w:ascii="宋体" w:hAnsi="宋体" w:cs="宋体"/>
                <w:szCs w:val="21"/>
              </w:rPr>
            </w:pPr>
            <w:r>
              <w:rPr>
                <w:rFonts w:hint="eastAsia" w:ascii="宋体" w:hAnsi="宋体" w:cs="宋体"/>
                <w:szCs w:val="21"/>
              </w:rPr>
              <w:t xml:space="preserve">实施方案内容较完整、进度计划安排较合理、满足采购人需求的得5分；</w:t>
            </w:r>
            <w:r/>
          </w:p>
          <w:p>
            <w:pPr>
              <w:rPr>
                <w:rFonts w:hint="eastAsia" w:ascii="宋体" w:hAnsi="宋体" w:cs="宋体"/>
                <w:szCs w:val="21"/>
              </w:rPr>
            </w:pPr>
            <w:r>
              <w:rPr>
                <w:rFonts w:hint="eastAsia" w:ascii="宋体" w:hAnsi="宋体" w:cs="宋体"/>
                <w:szCs w:val="21"/>
              </w:rPr>
              <w:t xml:space="preserve">实施方案内容一般、进度计划安排一般、基本满足采购人需求的得3分；</w:t>
            </w:r>
            <w:r/>
          </w:p>
          <w:p>
            <w:pPr>
              <w:rPr>
                <w:rFonts w:hint="eastAsia" w:ascii="宋体" w:hAnsi="宋体" w:eastAsia="宋体" w:cs="宋体"/>
                <w:szCs w:val="21"/>
              </w:rPr>
            </w:pPr>
            <w:r>
              <w:rPr>
                <w:rFonts w:hint="eastAsia" w:ascii="宋体" w:hAnsi="宋体" w:cs="宋体"/>
                <w:szCs w:val="21"/>
              </w:rPr>
              <w:t xml:space="preserve">实施方案内容较少、进度计划安排不合理、不能很好满足采购人需求的得1分；不提供不得分。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根据投标人提供针对本项目提供的培训方案进行综合打分，包括但不限于培训内容、时间、地点、人次、培训步骤、培训计划等。</w:t>
            </w:r>
            <w:r/>
          </w:p>
          <w:p>
            <w:pPr>
              <w:rPr>
                <w:rFonts w:hint="eastAsia" w:ascii="宋体" w:hAnsi="宋体" w:cs="宋体"/>
                <w:szCs w:val="21"/>
              </w:rPr>
            </w:pPr>
            <w:r>
              <w:rPr>
                <w:rFonts w:hint="eastAsia" w:ascii="宋体" w:hAnsi="宋体" w:cs="宋体"/>
                <w:szCs w:val="21"/>
              </w:rPr>
              <w:t xml:space="preserve">培训方案详细具体，可行性高，完全满足项目需求的得7分；培训方案较为详细具体，可行性较高，较满足项目需求的得5分；培训方案基本详细具体，可行性一般，基本满足项目需求的得3分；培训方案不够详细具体，可行性较低，不能很好满足项目需求的得1分；</w:t>
            </w:r>
            <w:r/>
          </w:p>
          <w:p>
            <w:pPr>
              <w:rPr>
                <w:rFonts w:hint="eastAsia" w:ascii="宋体" w:hAnsi="宋体" w:cs="宋体"/>
                <w:szCs w:val="21"/>
              </w:rPr>
            </w:pPr>
            <w:r>
              <w:rPr>
                <w:rFonts w:hint="eastAsia" w:ascii="宋体" w:hAnsi="宋体" w:cs="宋体"/>
                <w:szCs w:val="21"/>
              </w:rPr>
              <w:t xml:space="preserve">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19"/>
              <w:ind w:right="95"/>
              <w:jc w:val="center"/>
              <w:spacing w:before="3"/>
              <w:rPr>
                <w:rFonts w:hint="eastAsia"/>
                <w:sz w:val="21"/>
                <w:szCs w:val="21"/>
                <w:lang w:eastAsia="zh-CN"/>
              </w:rPr>
            </w:pPr>
            <w:r>
              <w:rPr>
                <w:rFonts w:hint="eastAsia" w:asciiTheme="minorEastAsia" w:hAnsiTheme="minorEastAsia"/>
                <w:sz w:val="21"/>
                <w:szCs w:val="21"/>
                <w:lang w:bidi="ar"/>
              </w:rPr>
              <w:t xml:space="preserve">售后服务方案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894"/>
              <w:spacing w:before="0" w:beforeAutospacing="0" w:after="0" w:afterAutospacing="0" w:line="276" w:lineRule="auto"/>
              <w:widowControl w:val="off"/>
              <w:rPr>
                <w:rFonts w:hint="eastAsia"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根据投标人提供的针对本项目制定的售后服务方案进行综合打分，包括售后服务人员分工、服务机制、响应时间、故障解决等内容的合理性和可行性。</w:t>
            </w:r>
            <w:r/>
          </w:p>
          <w:p>
            <w:pPr>
              <w:rPr>
                <w:rFonts w:hint="eastAsia" w:ascii="宋体" w:hAnsi="宋体" w:cs="宋体"/>
                <w:szCs w:val="21"/>
              </w:rPr>
            </w:pPr>
            <w:r>
              <w:rPr>
                <w:rFonts w:hint="eastAsia" w:ascii="宋体" w:hAnsi="宋体" w:cs="宋体"/>
                <w:szCs w:val="21"/>
              </w:rPr>
              <w:t xml:space="preserve">售后服务方案完整合理，可行性高，完全满足项目需求的得7分；售后服务方案较为完整合理，可行性较高，较满足项目需求的得5分；</w:t>
            </w:r>
            <w:r/>
          </w:p>
          <w:p>
            <w:pPr>
              <w:rPr>
                <w:rFonts w:hint="eastAsia" w:ascii="宋体" w:hAnsi="宋体" w:eastAsia="宋体" w:cs="宋体"/>
                <w:szCs w:val="21"/>
              </w:rPr>
            </w:pPr>
            <w:r>
              <w:rPr>
                <w:rFonts w:hint="eastAsia" w:ascii="宋体" w:hAnsi="宋体" w:cs="宋体"/>
                <w:szCs w:val="21"/>
              </w:rPr>
              <w:t xml:space="preserve">售后服务方案基本完整合理，可行性一般，基本满足项目需求的得3分；售后服务方案不够完整合理，可行性较低，不能很好地满足项目需求的得1分；不提供不得分。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03"/>
              <w:jc w:val="center"/>
              <w:spacing w:line="360" w:lineRule="exact"/>
              <w:rPr>
                <w:rFonts w:hint="eastAsia" w:hAnsi="宋体"/>
                <w:color w:val="auto"/>
                <w:sz w:val="21"/>
                <w:szCs w:val="21"/>
                <w:lang w:val="zh-CN"/>
              </w:rPr>
            </w:pPr>
            <w:r>
              <w:rPr>
                <w:rFonts w:hint="eastAsia" w:hAnsi="宋体"/>
                <w:color w:val="auto"/>
                <w:sz w:val="21"/>
                <w:szCs w:val="21"/>
                <w:lang w:val="zh-CN"/>
              </w:rPr>
              <w:t xml:space="preserve">投标设备整体配置</w:t>
            </w:r>
            <w:r/>
          </w:p>
          <w:p>
            <w:pPr>
              <w:pStyle w:val="903"/>
              <w:jc w:val="center"/>
              <w:spacing w:line="360" w:lineRule="exact"/>
              <w:rPr>
                <w:rFonts w:hint="eastAsia" w:asciiTheme="minorEastAsia" w:hAnsiTheme="minorEastAsia"/>
                <w:color w:val="auto"/>
                <w:sz w:val="21"/>
                <w:szCs w:val="21"/>
                <w:lang w:bidi="ar"/>
              </w:rPr>
            </w:pPr>
            <w:r>
              <w:rPr>
                <w:rFonts w:hint="eastAsia" w:hAnsi="宋体"/>
                <w:color w:val="auto"/>
                <w:sz w:val="21"/>
                <w:szCs w:val="21"/>
                <w:lang w:val="zh-CN"/>
              </w:rPr>
              <w:t xml:space="preserve">情况比较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Theme="minorEastAsia" w:hAnsiTheme="minorEastAsia"/>
                <w:szCs w:val="21"/>
                <w:lang w:bidi="ar"/>
              </w:rPr>
            </w:pPr>
            <w:r>
              <w:rPr>
                <w:rFonts w:hint="eastAsia" w:ascii="宋体" w:hAnsi="宋体" w:cs="宋体"/>
                <w:szCs w:val="21"/>
                <w:lang w:val="zh-CN"/>
              </w:rPr>
              <w:t xml:space="preserve">投标设备整体配置选型情况综合比较，针对本项目的投标产品配置选型合理、先进，且与项目需求的吻合度高</w:t>
            </w:r>
            <w:r>
              <w:rPr>
                <w:rFonts w:hint="eastAsia" w:ascii="宋体" w:hAnsi="宋体" w:cs="宋体"/>
                <w:szCs w:val="21"/>
              </w:rPr>
              <w:t xml:space="preserve">的</w:t>
            </w:r>
            <w:r>
              <w:rPr>
                <w:rFonts w:hint="eastAsia" w:ascii="宋体" w:hAnsi="宋体" w:cs="宋体"/>
                <w:szCs w:val="21"/>
                <w:lang w:val="zh-CN"/>
              </w:rPr>
              <w:t xml:space="preserve">得5分；针对本项目的投标产品配置选型一般、且与项目需求的吻合度一般</w:t>
            </w:r>
            <w:r>
              <w:rPr>
                <w:rFonts w:hint="eastAsia" w:ascii="宋体" w:hAnsi="宋体" w:cs="宋体"/>
                <w:szCs w:val="21"/>
              </w:rPr>
              <w:t xml:space="preserve">的</w:t>
            </w:r>
            <w:r>
              <w:rPr>
                <w:rFonts w:hint="eastAsia" w:ascii="宋体" w:hAnsi="宋体" w:cs="宋体"/>
                <w:szCs w:val="21"/>
                <w:lang w:val="zh-CN"/>
              </w:rPr>
              <w:t xml:space="preserve">得3分；针对本项目的投标产品配置选型差、且与项目需求的吻合度差</w:t>
            </w:r>
            <w:r>
              <w:rPr>
                <w:rFonts w:hint="eastAsia" w:ascii="宋体" w:hAnsi="宋体" w:cs="宋体"/>
                <w:szCs w:val="21"/>
              </w:rPr>
              <w:t xml:space="preserve">的</w:t>
            </w:r>
            <w:r>
              <w:rPr>
                <w:rFonts w:hint="eastAsia" w:ascii="宋体" w:hAnsi="宋体" w:cs="宋体"/>
                <w:szCs w:val="21"/>
                <w:lang w:val="zh-CN"/>
              </w:rPr>
              <w:t xml:space="preserve">得1分；</w:t>
            </w:r>
            <w:r>
              <w:rPr>
                <w:rFonts w:hint="eastAsia" w:ascii="宋体" w:hAnsi="宋体" w:cs="宋体"/>
                <w:szCs w:val="21"/>
              </w:rPr>
              <w:t xml:space="preserve">不提供不得分</w:t>
            </w:r>
            <w:r>
              <w:rPr>
                <w:rFonts w:hint="eastAsia" w:ascii="宋体" w:hAnsi="宋体" w:cs="宋体"/>
                <w:szCs w:val="21"/>
                <w:lang w:val="zh-CN"/>
              </w:rPr>
              <w:t xml:space="preserve">。</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19"/>
              <w:ind w:right="95"/>
              <w:jc w:val="center"/>
              <w:spacing w:before="3"/>
              <w:rPr>
                <w:rFonts w:hint="eastAsia"/>
                <w:sz w:val="21"/>
                <w:szCs w:val="21"/>
                <w:lang w:eastAsia="zh-CN"/>
              </w:rPr>
            </w:pPr>
            <w:r>
              <w:rPr>
                <w:rFonts w:hint="eastAsia"/>
                <w:sz w:val="21"/>
                <w:szCs w:val="21"/>
                <w:lang w:eastAsia="zh-CN"/>
              </w:rPr>
              <w:t xml:space="preserve">质保期满后维保收费及内容比较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szCs w:val="21"/>
              </w:rPr>
            </w:pPr>
            <w:r>
              <w:rPr>
                <w:rFonts w:hint="eastAsia" w:ascii="宋体" w:hAnsi="宋体" w:eastAsia="宋体" w:cs="宋体"/>
                <w:szCs w:val="21"/>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894"/>
              <w:spacing w:before="0" w:beforeAutospacing="0" w:after="0" w:afterAutospacing="0" w:line="276" w:lineRule="auto"/>
              <w:widowControl w:val="off"/>
              <w:rPr>
                <w:rFonts w:hint="eastAsia"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质保期满后维保收费及内容比较：</w:t>
            </w:r>
            <w:r/>
          </w:p>
          <w:p>
            <w:pPr>
              <w:pStyle w:val="894"/>
              <w:spacing w:before="0" w:beforeAutospacing="0" w:after="0" w:afterAutospacing="0" w:line="276" w:lineRule="auto"/>
              <w:widowControl w:val="off"/>
              <w:rPr>
                <w:rFonts w:hint="eastAsia"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 xml:space="preserve">提供零配件和维修备品备件的供应保障和维保期满后维保收费及维保方案内容完整清晰，完全满足项目需求的得5分；零配件和维修备品备件的供应保障和维保期满后维保收费及维保方案内容较完整，满足项目需求的得3分；</w:t>
            </w:r>
            <w:r/>
          </w:p>
          <w:p>
            <w:pPr>
              <w:pStyle w:val="894"/>
              <w:spacing w:before="0" w:beforeAutospacing="0" w:after="0" w:afterAutospacing="0" w:line="276" w:lineRule="auto"/>
              <w:widowControl w:val="off"/>
              <w:rPr>
                <w:sz w:val="21"/>
                <w:szCs w:val="21"/>
              </w:rPr>
            </w:pPr>
            <w:r>
              <w:rPr>
                <w:rFonts w:hint="eastAsia" w:asciiTheme="minorEastAsia" w:hAnsiTheme="minorEastAsia" w:eastAsiaTheme="minorEastAsia"/>
                <w:sz w:val="21"/>
                <w:szCs w:val="21"/>
                <w:lang w:bidi="ar"/>
              </w:rPr>
              <w:t xml:space="preserve">零配件和维修备品备件的供应保障和维保期满后维保收费及维保方案内容介绍简单的得1分；不提供不得分。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39</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Cs w:val="21"/>
              </w:rPr>
            </w:pPr>
            <w:r>
              <w:rPr>
                <w:rFonts w:hint="eastAsia" w:ascii="宋体" w:hAnsi="宋体" w:eastAsia="宋体" w:cs="宋体"/>
                <w:szCs w:val="21"/>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szCs w:val="21"/>
              </w:rPr>
            </w:pPr>
            <w:r>
              <w:rPr>
                <w:rFonts w:hint="eastAsia" w:ascii="宋体" w:hAnsi="宋体" w:cs="宋体"/>
                <w:szCs w:val="21"/>
              </w:rPr>
              <w:t xml:space="preserve">投标产品对招标文件具体需求的响应程度：全部响应即满足招标文件“主要技术参数要求”的得35分。</w:t>
            </w:r>
            <w:r>
              <w:rPr>
                <w:rFonts w:ascii="宋体" w:hAnsi="宋体" w:cs="宋体"/>
                <w:szCs w:val="21"/>
              </w:rPr>
              <w:t xml:space="preserve">带“★”项为实质性技术参数，不满足视为无效投标</w:t>
            </w:r>
            <w:r>
              <w:rPr>
                <w:rFonts w:hint="eastAsia" w:ascii="宋体" w:hAnsi="宋体" w:cs="宋体"/>
                <w:szCs w:val="21"/>
              </w:rPr>
              <w:t xml:space="preserve">。“▲”参数为重要参数，每有一项负偏离的，扣2分；其他参数为一般参数，每有一项负偏离的，扣</w:t>
            </w:r>
            <w:r>
              <w:rPr>
                <w:rFonts w:hint="eastAsia" w:ascii="宋体" w:hAnsi="宋体" w:cs="宋体"/>
                <w:szCs w:val="21"/>
              </w:rPr>
              <w:t xml:space="preserve">0.5</w:t>
            </w:r>
            <w:r>
              <w:rPr>
                <w:rFonts w:hint="eastAsia" w:ascii="宋体" w:hAnsi="宋体" w:cs="宋体"/>
                <w:szCs w:val="21"/>
              </w:rPr>
              <w:t xml:space="preserve">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881"/>
              <w:rPr>
                <w:rFonts w:hint="eastAsia" w:cs="宋体"/>
                <w:sz w:val="21"/>
                <w:szCs w:val="21"/>
              </w:rPr>
            </w:pPr>
            <w:r>
              <w:rPr>
                <w:rFonts w:hint="eastAsia" w:cs="宋体"/>
                <w:sz w:val="21"/>
                <w:szCs w:val="21"/>
              </w:rPr>
              <w:t xml:space="preserve">注1：按招标文件要求提供技术参数的证明材料，如招标文件未明确何种证明材料的，则以投标产品注册证及附件、技术白皮书、产品彩页、产品说明书、认证证书、检测</w:t>
            </w:r>
            <w:r>
              <w:rPr>
                <w:rFonts w:hint="eastAsia" w:cs="宋体"/>
                <w:sz w:val="21"/>
                <w:szCs w:val="21"/>
              </w:rPr>
              <w:t xml:space="preserve">/检验报告、功能截图等技术支持性文件资料为准(如技术支持性文件资料非中文版本的，请同时提供中文翻译版)；</w:t>
            </w:r>
            <w:r/>
          </w:p>
          <w:p>
            <w:pPr>
              <w:pStyle w:val="881"/>
              <w:rPr>
                <w:rFonts w:hint="eastAsia" w:cs="宋体"/>
                <w:sz w:val="21"/>
                <w:szCs w:val="21"/>
              </w:rPr>
            </w:pPr>
            <w:r>
              <w:rPr>
                <w:rFonts w:hint="eastAsia" w:cs="宋体"/>
                <w:sz w:val="21"/>
                <w:szCs w:val="21"/>
              </w:rPr>
              <w:t xml:space="preserve">注2：完全复制招标文件技术参数要求的，评标小组有权视为所有技术参数负偏离，文字描述、国标、定制尺寸的技术指标除外。</w:t>
            </w:r>
            <w:r/>
          </w:p>
          <w:p>
            <w:pPr>
              <w:pStyle w:val="881"/>
              <w:rPr>
                <w:rFonts w:hint="eastAsia" w:cs="宋体"/>
                <w:sz w:val="21"/>
                <w:szCs w:val="21"/>
              </w:rPr>
            </w:pPr>
            <w:r>
              <w:rPr>
                <w:rFonts w:hint="eastAsia" w:cs="宋体"/>
                <w:sz w:val="21"/>
                <w:szCs w:val="21"/>
              </w:rPr>
              <w:t xml:space="preserve">注3：验收时逐条验证技术指标，如发现供应商虚假投标，采购人将无条件退货并上报相关政府采购监管部门处理。 </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962"/>
              <w:spacing w:line="360" w:lineRule="exact"/>
              <w:rPr>
                <w:rFonts w:hint="eastAsia" w:ascii="宋体" w:hAnsi="宋体" w:eastAsia="宋体" w:cs="宋体"/>
                <w:color w:val="auto"/>
              </w:rPr>
            </w:pPr>
            <w:r>
              <w:rPr>
                <w:rFonts w:hint="eastAsia"/>
                <w:bCs/>
                <w:color w:val="auto"/>
              </w:rPr>
              <w:t xml:space="preserve">提供投标人或者制造商</w:t>
            </w:r>
            <w:r>
              <w:rPr>
                <w:rFonts w:hint="eastAsia"/>
                <w:bCs/>
                <w:color w:val="auto"/>
              </w:rPr>
              <w:t xml:space="preserve">(</w:t>
            </w:r>
            <w:r>
              <w:rPr>
                <w:rFonts w:hint="eastAsia"/>
                <w:bCs/>
                <w:color w:val="auto"/>
              </w:rPr>
              <w:t xml:space="preserve">含制造商其他代理商</w:t>
            </w:r>
            <w:r>
              <w:rPr>
                <w:rFonts w:hint="eastAsia"/>
                <w:bCs/>
                <w:color w:val="auto"/>
              </w:rPr>
              <w:t xml:space="preserve">)</w:t>
            </w:r>
            <w:r>
              <w:rPr>
                <w:rFonts w:hint="eastAsia" w:ascii="宋体" w:hAnsi="宋体" w:eastAsia="宋体" w:cs="宋体"/>
                <w:color w:val="auto"/>
              </w:rPr>
              <w:t xml:space="preserve">自2023年1月1日（时间以合同签订日期为准）以来与所投设备同品牌同型号产品在国内的</w:t>
            </w:r>
            <w:r>
              <w:rPr>
                <w:rFonts w:hint="eastAsia" w:ascii="宋体" w:hAnsi="宋体" w:eastAsia="宋体" w:cs="宋体"/>
                <w:color w:val="auto"/>
                <w:lang w:val="zh-Hans"/>
              </w:rPr>
              <w:t xml:space="preserve">销售</w:t>
            </w:r>
            <w:r>
              <w:rPr>
                <w:rFonts w:hint="eastAsia" w:ascii="宋体" w:hAnsi="宋体" w:eastAsia="宋体" w:cs="宋体"/>
                <w:color w:val="auto"/>
              </w:rPr>
              <w:t xml:space="preserve">合同</w:t>
            </w:r>
            <w:r>
              <w:rPr>
                <w:rFonts w:hint="eastAsia" w:ascii="宋体" w:hAnsi="宋体" w:eastAsia="宋体" w:cs="宋体"/>
                <w:color w:val="auto"/>
                <w:lang w:val="zh-Hans"/>
              </w:rPr>
              <w:t xml:space="preserve">，有</w:t>
            </w:r>
            <w:r>
              <w:rPr>
                <w:rFonts w:hint="eastAsia" w:ascii="宋体" w:hAnsi="宋体" w:eastAsia="宋体" w:cs="宋体"/>
                <w:color w:val="auto"/>
              </w:rPr>
              <w:t xml:space="preserve">一份得1分，本项最高得3分。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62"/>
              <w:spacing w:line="360" w:lineRule="exact"/>
              <w:rPr>
                <w:rFonts w:hint="eastAsia" w:ascii="宋体" w:hAnsi="宋体" w:eastAsia="宋体" w:cs="宋体"/>
                <w:color w:val="auto"/>
              </w:rPr>
            </w:pPr>
            <w:r>
              <w:rPr>
                <w:rFonts w:hint="eastAsia" w:ascii="宋体" w:hAnsi="宋体" w:eastAsia="宋体" w:cs="宋体"/>
                <w:color w:val="auto"/>
              </w:rPr>
              <w:t xml:space="preserve">提供相关业绩合同文本扫描件并加盖投标人公章，合同信息不全或未提供不得分。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62"/>
              <w:jc w:val="center"/>
              <w:spacing w:line="360" w:lineRule="exact"/>
              <w:rPr>
                <w:rFonts w:hint="eastAsia" w:ascii="宋体" w:hAnsi="宋体" w:eastAsia="宋体" w:cs="宋体"/>
                <w:color w:val="auto"/>
              </w:rPr>
            </w:pPr>
            <w:r>
              <w:rPr>
                <w:rFonts w:hint="eastAsia" w:ascii="宋体" w:hAnsi="宋体" w:eastAsia="宋体" w:cs="宋体"/>
                <w:color w:val="auto"/>
              </w:rPr>
              <w:t xml:space="preserve">质保期</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pStyle w:val="962"/>
              <w:jc w:val="center"/>
              <w:spacing w:line="360" w:lineRule="exact"/>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962"/>
              <w:spacing w:line="360" w:lineRule="exact"/>
              <w:rPr>
                <w:rFonts w:hint="eastAsia" w:ascii="宋体" w:hAnsi="宋体" w:eastAsia="宋体" w:cs="宋体"/>
                <w:color w:val="auto"/>
              </w:rPr>
            </w:pPr>
            <w:r>
              <w:rPr>
                <w:rFonts w:hint="eastAsia" w:ascii="宋体" w:hAnsi="宋体" w:eastAsia="宋体" w:cs="宋体"/>
                <w:color w:val="auto"/>
              </w:rPr>
              <w:t xml:space="preserve">投标产品的免费质保期满足招标文件要求的基础上，免费质保期（含主机及配件）延长1年得0.5分，本项最高得1分。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62"/>
              <w:spacing w:line="360" w:lineRule="exact"/>
              <w:rPr>
                <w:rFonts w:hint="eastAsia" w:ascii="宋体" w:hAnsi="宋体" w:eastAsia="宋体" w:cs="宋体"/>
                <w:color w:val="auto"/>
              </w:rPr>
            </w:pPr>
            <w:r>
              <w:rPr>
                <w:rFonts w:hint="eastAsia" w:ascii="宋体" w:hAnsi="宋体" w:eastAsia="宋体" w:cs="宋体"/>
                <w:color w:val="auto"/>
              </w:rPr>
              <w:t xml:space="preserve">提供承诺函加盖投标人公章。</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Style w:val="875"/>
        <w:numPr>
          <w:ilvl w:val="0"/>
          <w:numId w:val="6"/>
        </w:numPr>
        <w:ind w:left="343" w:hanging="343"/>
        <w:pageBreakBefore/>
        <w:rPr>
          <w:rFonts w:hint="eastAsia" w:ascii="宋体" w:hAnsi="宋体" w:eastAsia="宋体"/>
        </w:rPr>
      </w:pPr>
      <w:r/>
      <w:bookmarkStart w:id="508" w:name="_Toc32609"/>
      <w:r/>
      <w:bookmarkStart w:id="509" w:name="_Hlk199920257"/>
      <w:r/>
      <w:bookmarkEnd w:id="504"/>
      <w:r>
        <w:rPr>
          <w:rFonts w:hint="eastAsia" w:ascii="宋体" w:hAnsi="宋体" w:eastAsia="宋体"/>
        </w:rPr>
        <w:t xml:space="preserve">采购需求</w:t>
      </w:r>
      <w:bookmarkEnd w:id="508"/>
      <w:r/>
      <w:bookmarkEnd w:id="509"/>
      <w:r/>
      <w:r/>
    </w:p>
    <w:p>
      <w:pPr>
        <w:pStyle w:val="903"/>
        <w:spacing w:line="360" w:lineRule="auto"/>
        <w:rPr>
          <w:rFonts w:hint="eastAsia" w:hAnsi="宋体"/>
          <w:b/>
          <w:color w:val="auto"/>
          <w:sz w:val="21"/>
          <w:szCs w:val="21"/>
        </w:rPr>
      </w:pPr>
      <w:r>
        <w:rPr>
          <w:rFonts w:hAnsi="宋体"/>
          <w:b/>
          <w:color w:val="auto"/>
          <w:sz w:val="21"/>
          <w:szCs w:val="21"/>
        </w:rPr>
        <w:t xml:space="preserve">一、采购标的</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1．项目名称：</w:t>
      </w:r>
      <w:r>
        <w:rPr>
          <w:rFonts w:hint="eastAsia" w:ascii="宋体" w:hAnsi="宋体" w:eastAsia="宋体" w:cs="宋体"/>
          <w:szCs w:val="21"/>
        </w:rPr>
        <w:t xml:space="preserve"> </w:t>
      </w:r>
      <w:r>
        <w:rPr>
          <w:rFonts w:hint="eastAsia" w:ascii="宋体" w:hAnsi="宋体" w:eastAsia="宋体" w:cs="宋体"/>
          <w:szCs w:val="21"/>
        </w:rPr>
        <w:t xml:space="preserve">常州市第七人民医院全身彩超设备采购项目</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2．预算金额：</w:t>
      </w:r>
      <w:r>
        <w:rPr>
          <w:rFonts w:hint="eastAsia" w:ascii="宋体" w:hAnsi="宋体" w:eastAsia="宋体" w:cs="宋体"/>
          <w:szCs w:val="21"/>
        </w:rPr>
        <w:t xml:space="preserve">150万元</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3．最高限价：</w:t>
      </w:r>
      <w:r>
        <w:rPr>
          <w:rFonts w:hint="eastAsia" w:ascii="宋体" w:hAnsi="宋体" w:eastAsia="宋体" w:cs="宋体"/>
          <w:szCs w:val="21"/>
        </w:rPr>
        <w:t xml:space="preserve">150万元</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4．采购项目概况（简介）：</w:t>
      </w:r>
      <w:r>
        <w:rPr>
          <w:rFonts w:hint="eastAsia" w:ascii="宋体" w:hAnsi="宋体" w:eastAsia="宋体" w:cs="宋体"/>
          <w:szCs w:val="21"/>
        </w:rPr>
        <w:t xml:space="preserve">常州市第七人民医院</w:t>
      </w:r>
      <w:r>
        <w:rPr>
          <w:rFonts w:ascii="宋体" w:hAnsi="宋体" w:eastAsia="宋体" w:cs="宋体"/>
          <w:szCs w:val="21"/>
        </w:rPr>
        <w:t xml:space="preserve">需采购</w:t>
      </w:r>
      <w:r>
        <w:rPr>
          <w:rFonts w:ascii="宋体" w:hAnsi="宋体" w:eastAsia="宋体" w:cs="宋体"/>
          <w:szCs w:val="21"/>
        </w:rPr>
        <w:t xml:space="preserve">全身彩超</w:t>
      </w:r>
      <w:r>
        <w:rPr>
          <w:rFonts w:hint="eastAsia" w:ascii="宋体" w:hAnsi="宋体" w:eastAsia="宋体" w:cs="宋体"/>
          <w:szCs w:val="21"/>
        </w:rPr>
        <w:t xml:space="preserve">机</w:t>
      </w:r>
      <w:r>
        <w:rPr>
          <w:rFonts w:hint="eastAsia" w:ascii="宋体" w:hAnsi="宋体" w:eastAsia="宋体" w:cs="宋体"/>
          <w:szCs w:val="21"/>
        </w:rPr>
        <w:t xml:space="preserve">1</w:t>
      </w:r>
      <w:r>
        <w:rPr>
          <w:rFonts w:ascii="宋体" w:hAnsi="宋体" w:eastAsia="宋体" w:cs="宋体"/>
          <w:szCs w:val="21"/>
        </w:rPr>
        <w:t xml:space="preserve">套。具体内容包括：设备的制造（采购）、运输、装卸、安装、调试、测试、售后服务、技术培训等，直至通过相关部门的验收以及质量保修、免费维保等全部工作。</w:t>
      </w:r>
      <w:r/>
    </w:p>
    <w:p>
      <w:pPr>
        <w:ind w:firstLine="420"/>
        <w:spacing w:line="360" w:lineRule="auto"/>
        <w:rPr>
          <w:rFonts w:hint="eastAsia" w:ascii="宋体" w:hAnsi="宋体" w:eastAsia="宋体" w:cs="宋体"/>
          <w:szCs w:val="21"/>
        </w:rPr>
      </w:pPr>
      <w:r>
        <w:rPr>
          <w:rFonts w:ascii="宋体" w:hAnsi="宋体" w:eastAsia="宋体" w:cs="宋体"/>
          <w:szCs w:val="21"/>
        </w:rPr>
        <w:t xml:space="preserve">5．合同履行期限：</w:t>
      </w:r>
      <w:r>
        <w:rPr>
          <w:rFonts w:hint="eastAsia" w:ascii="宋体" w:hAnsi="宋体"/>
          <w:szCs w:val="21"/>
        </w:rPr>
        <w:t xml:space="preserve">自合同签订之日起30日内完成所有货物的交付及安装调试。</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6．是/否接受联合体投标：</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7．是/否接受分支机构参与响应：</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8．是/否属于政府购买服务：</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9．是/否接受进口产品投标：</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10．是/否专门面向中小企业预留采购份额：</w:t>
      </w:r>
      <w:r>
        <w:rPr>
          <w:rFonts w:hint="eastAsia" w:ascii="宋体" w:hAnsi="宋体" w:eastAsia="宋体" w:cs="宋体"/>
          <w:szCs w:val="21"/>
        </w:rPr>
        <w:t xml:space="preserve">否 （</w:t>
      </w:r>
      <w:r>
        <w:rPr>
          <w:rFonts w:hint="eastAsia" w:ascii="宋体" w:cs="宋体"/>
          <w:szCs w:val="21"/>
          <w:lang w:val="zh-CN"/>
        </w:rPr>
        <w:t xml:space="preserve">对应中小企业划分标准所属行业：</w:t>
      </w:r>
      <w:r>
        <w:rPr>
          <w:rFonts w:hint="eastAsia" w:ascii="宋体" w:cs="宋体"/>
          <w:szCs w:val="21"/>
        </w:rPr>
        <w:t xml:space="preserve">工业</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11．本项目的特定资格要求：</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11.1</w:t>
      </w:r>
      <w:r>
        <w:rPr>
          <w:rFonts w:hint="eastAsia" w:ascii="宋体" w:hAnsi="宋体" w:eastAsia="宋体"/>
          <w:szCs w:val="21"/>
        </w:rPr>
        <w:t xml:space="preserve">满足以下两项中任意一项要求</w:t>
      </w:r>
      <w:r>
        <w:rPr>
          <w:rFonts w:hint="eastAsia" w:ascii="宋体" w:hAnsi="宋体" w:cs="宋体"/>
          <w:szCs w:val="21"/>
        </w:rPr>
        <w:t xml:space="preserve">：</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eastAsia="宋体" w:cs="宋体"/>
          <w:szCs w:val="21"/>
        </w:rPr>
        <w:t xml:space="preserve">投标人为所投产品</w:t>
      </w:r>
      <w:r>
        <w:rPr>
          <w:rFonts w:hint="eastAsia" w:ascii="宋体" w:hAnsi="宋体" w:eastAsia="宋体" w:cs="宋体"/>
          <w:szCs w:val="21"/>
        </w:rPr>
        <w:t xml:space="preserve">制造商:</w:t>
      </w:r>
      <w:r>
        <w:rPr>
          <w:rFonts w:hint="eastAsia" w:ascii="宋体" w:hAnsi="宋体" w:eastAsia="宋体" w:cs="宋体"/>
          <w:szCs w:val="21"/>
        </w:rPr>
        <w:t xml:space="preserve">具有有效期内的医疗器械生产许可证；</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hint="eastAsia" w:ascii="宋体" w:hAnsi="宋体" w:eastAsia="宋体" w:cs="宋体"/>
          <w:szCs w:val="21"/>
        </w:rPr>
        <w:t xml:space="preserve">投标人为所投产品</w:t>
      </w:r>
      <w:r>
        <w:rPr>
          <w:rFonts w:hint="eastAsia" w:ascii="宋体" w:hAnsi="宋体" w:eastAsia="宋体" w:cs="宋体"/>
          <w:szCs w:val="21"/>
        </w:rPr>
        <w:t xml:space="preserve">经销商:</w:t>
      </w:r>
      <w:r>
        <w:rPr>
          <w:rFonts w:hint="eastAsia" w:ascii="宋体" w:hAnsi="宋体" w:eastAsia="宋体" w:cs="宋体"/>
          <w:szCs w:val="21"/>
        </w:rPr>
        <w:t xml:space="preserve">具有有效期内的医疗器械经营许可证或第二类医疗器械备案凭证；</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w:t>
      </w:r>
      <w:r>
        <w:rPr>
          <w:rFonts w:ascii="宋体" w:hAnsi="宋体" w:cs="宋体"/>
          <w:szCs w:val="21"/>
        </w:rPr>
        <w:t xml:space="preserve">所投产品具有有效的医疗器械注册证</w:t>
      </w:r>
      <w:r>
        <w:rPr>
          <w:rFonts w:hint="eastAsia" w:ascii="宋体" w:hAnsi="宋体" w:cs="宋体"/>
          <w:szCs w:val="21"/>
        </w:rPr>
        <w:t xml:space="preserve">。</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12．项目类别：货物类</w:t>
      </w:r>
      <w:r/>
    </w:p>
    <w:p>
      <w:pPr>
        <w:pStyle w:val="903"/>
        <w:ind w:firstLine="211"/>
        <w:spacing w:line="360" w:lineRule="auto"/>
        <w:rPr>
          <w:rFonts w:hint="eastAsia" w:hAnsi="宋体"/>
          <w:b/>
          <w:color w:val="auto"/>
          <w:sz w:val="21"/>
          <w:szCs w:val="21"/>
        </w:rPr>
      </w:pPr>
      <w:r>
        <w:rPr>
          <w:rFonts w:hint="eastAsia" w:hAnsi="宋体"/>
          <w:b/>
          <w:color w:val="auto"/>
          <w:sz w:val="21"/>
          <w:szCs w:val="21"/>
        </w:rPr>
        <w:t xml:space="preserve">二、商务要求</w:t>
      </w:r>
      <w:r/>
    </w:p>
    <w:p>
      <w:pPr>
        <w:pStyle w:val="903"/>
        <w:ind w:firstLine="420"/>
        <w:spacing w:line="360" w:lineRule="auto"/>
        <w:rPr>
          <w:rFonts w:hint="eastAsia" w:hAnsi="宋体"/>
          <w:color w:val="auto"/>
          <w:sz w:val="21"/>
          <w:szCs w:val="21"/>
        </w:rPr>
      </w:pPr>
      <w:r>
        <w:rPr>
          <w:rFonts w:hint="eastAsia" w:hAnsi="宋体"/>
          <w:color w:val="auto"/>
          <w:sz w:val="21"/>
          <w:szCs w:val="21"/>
        </w:rPr>
        <w:t xml:space="preserve">1.交付的时间和地点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1.1交货期：自合同签订之日起30日内交货并安装调试完毕。</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1.2交货地点：采购人指定地点。货物现场交付，采购人检验无误，签署收货通知单后，货物所有权转移给采购人。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2.付款条件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2.1</w:t>
      </w:r>
      <w:r>
        <w:rPr>
          <w:rFonts w:ascii="宋体" w:hAnsi="宋体" w:eastAsia="宋体" w:cs="宋体"/>
          <w:szCs w:val="21"/>
        </w:rPr>
        <w:t xml:space="preserve">设备安装、调试、验收合格，并完成培训指导后</w:t>
      </w:r>
      <w:r>
        <w:rPr>
          <w:rFonts w:hint="eastAsia" w:ascii="宋体" w:hAnsi="宋体" w:eastAsia="宋体" w:cs="宋体"/>
          <w:szCs w:val="21"/>
        </w:rPr>
        <w:t xml:space="preserve">3</w:t>
      </w:r>
      <w:r>
        <w:rPr>
          <w:rFonts w:ascii="宋体" w:hAnsi="宋体" w:eastAsia="宋体" w:cs="宋体"/>
          <w:szCs w:val="21"/>
        </w:rPr>
        <w:t xml:space="preserve">个月</w:t>
      </w:r>
      <w:r>
        <w:rPr>
          <w:rFonts w:hint="eastAsia" w:ascii="宋体" w:hAnsi="宋体" w:eastAsia="宋体" w:cs="宋体"/>
          <w:szCs w:val="21"/>
        </w:rPr>
        <w:t xml:space="preserve">后</w:t>
      </w:r>
      <w:r>
        <w:rPr>
          <w:rFonts w:ascii="宋体" w:hAnsi="宋体" w:eastAsia="宋体" w:cs="宋体"/>
          <w:szCs w:val="21"/>
        </w:rPr>
        <w:t xml:space="preserve">，采购人向中标供应商</w:t>
      </w:r>
      <w:r>
        <w:rPr>
          <w:rFonts w:ascii="宋体" w:hAnsi="宋体" w:eastAsia="宋体" w:cs="宋体"/>
          <w:szCs w:val="21"/>
        </w:rPr>
        <w:t xml:space="preserve">支付合同款项的90%,设备稳定运行1年后付清余款。</w:t>
      </w:r>
      <w:r/>
    </w:p>
    <w:p>
      <w:pPr>
        <w:ind w:firstLine="420"/>
        <w:spacing w:line="360" w:lineRule="auto"/>
        <w:rPr>
          <w:rFonts w:hint="eastAsia" w:ascii="宋体" w:hAnsi="宋体" w:cs="宋体"/>
          <w:szCs w:val="21"/>
        </w:rPr>
      </w:pPr>
      <w:r>
        <w:rPr>
          <w:rFonts w:hint="eastAsia" w:ascii="宋体" w:hAnsi="宋体" w:cs="宋体"/>
          <w:szCs w:val="21"/>
        </w:rPr>
        <w:t xml:space="preserve">2.2设备验收合格后，中标供应商开具发票，应确保发票上所列品名、型号、金额与合同所列完全一致。</w:t>
      </w:r>
      <w:r/>
    </w:p>
    <w:p>
      <w:pPr>
        <w:ind w:firstLine="420"/>
        <w:spacing w:line="360" w:lineRule="auto"/>
        <w:rPr>
          <w:rFonts w:hint="eastAsia" w:ascii="宋体" w:hAnsi="宋体" w:cs="宋体"/>
          <w:szCs w:val="21"/>
        </w:rPr>
      </w:pPr>
      <w:r>
        <w:rPr>
          <w:rFonts w:hint="eastAsia" w:ascii="宋体" w:hAnsi="宋体" w:cs="宋体"/>
          <w:szCs w:val="21"/>
        </w:rPr>
        <w:t xml:space="preserve">3．包装和运输</w:t>
      </w:r>
      <w:r/>
    </w:p>
    <w:p>
      <w:pPr>
        <w:ind w:firstLine="420"/>
        <w:spacing w:line="360" w:lineRule="auto"/>
        <w:rPr>
          <w:rFonts w:hint="eastAsia" w:ascii="宋体" w:hAnsi="宋体" w:cs="宋体"/>
          <w:szCs w:val="21"/>
        </w:rPr>
      </w:pPr>
      <w:r>
        <w:rPr>
          <w:rFonts w:hint="eastAsia" w:ascii="宋体" w:hAnsi="宋体" w:cs="宋体"/>
          <w:szCs w:val="21"/>
        </w:rPr>
        <w:t xml:space="preserve">货物类必须要求供应商满足《关于印发〈商品包装政府采购需求标准（试行）〉、〈快递包装政府采购需求标准（试行）〉的通知》（财办库〔2020〕123号））的规定。</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售后服务</w:t>
      </w:r>
      <w:r/>
    </w:p>
    <w:p>
      <w:pPr>
        <w:pStyle w:val="903"/>
        <w:ind w:firstLine="420"/>
        <w:spacing w:line="360" w:lineRule="auto"/>
        <w:rPr>
          <w:rFonts w:hint="eastAsia" w:hAnsi="宋体"/>
          <w:color w:val="auto"/>
          <w:sz w:val="21"/>
          <w:szCs w:val="21"/>
        </w:rPr>
      </w:pPr>
      <w:r>
        <w:rPr>
          <w:rFonts w:hint="eastAsia" w:hAnsi="宋体"/>
          <w:color w:val="auto"/>
          <w:sz w:val="21"/>
          <w:szCs w:val="21"/>
        </w:rPr>
        <w:t xml:space="preserve">4.1.质保期：投标人须对所投设备提供免费原厂质保服务（</w:t>
      </w:r>
      <w:r>
        <w:rPr>
          <w:rFonts w:hint="eastAsia" w:hAnsi="宋体"/>
          <w:color w:val="auto"/>
          <w:sz w:val="21"/>
          <w:szCs w:val="21"/>
          <w:lang w:bidi="he-IL"/>
        </w:rPr>
        <w:t xml:space="preserve">自双方约定的技术验收通过第二天起计算质保期</w:t>
      </w:r>
      <w:r>
        <w:rPr>
          <w:rFonts w:hint="eastAsia" w:hAnsi="宋体"/>
          <w:color w:val="auto"/>
          <w:sz w:val="21"/>
          <w:szCs w:val="21"/>
        </w:rPr>
        <w:t xml:space="preserve">），其中主机（含系统软件、主板、电源、显示器等核心部件）质保期3年，随机配件（主要包括探头等）质保期3年。</w:t>
      </w:r>
      <w:r/>
    </w:p>
    <w:p>
      <w:pPr>
        <w:pStyle w:val="903"/>
        <w:ind w:firstLine="420"/>
        <w:spacing w:line="360" w:lineRule="auto"/>
        <w:rPr>
          <w:rFonts w:hint="eastAsia" w:hAnsi="宋体"/>
          <w:color w:val="auto"/>
          <w:sz w:val="21"/>
          <w:szCs w:val="21"/>
        </w:rPr>
      </w:pPr>
      <w:r>
        <w:rPr>
          <w:rFonts w:hint="eastAsia" w:hAnsi="宋体"/>
          <w:color w:val="auto"/>
          <w:sz w:val="21"/>
          <w:szCs w:val="21"/>
          <w:lang w:bidi="ar"/>
        </w:rPr>
        <w:t xml:space="preserve">配件需原厂配件；设备软件购买时系统软件为最新、最高版本，享受终生免费升级的服务。免费开放信息采集接口，配合做好信息系统接入，接口费、采集卡等有供应商负责。质保期内能够提供每半年至少1次免费保养。</w:t>
      </w:r>
      <w:r>
        <w:rPr>
          <w:rFonts w:hint="eastAsia" w:hAnsi="宋体"/>
          <w:color w:val="auto"/>
          <w:sz w:val="21"/>
          <w:szCs w:val="21"/>
        </w:rPr>
        <w:t xml:space="preserve">中标供应商对质保期内所发生的设备维护、维修、更换等一切费用负责，质保期内免费更换零配件（人为损坏除外）。质保期满后实行终身有偿维修保养，</w:t>
      </w:r>
      <w:r>
        <w:rPr>
          <w:rFonts w:hint="eastAsia" w:hAnsi="宋体"/>
          <w:color w:val="auto"/>
          <w:sz w:val="21"/>
          <w:szCs w:val="21"/>
          <w:lang w:bidi="ar"/>
        </w:rPr>
        <w:t xml:space="preserve">每年设备维保费不超过中标价格的5%</w:t>
      </w:r>
      <w:r>
        <w:rPr>
          <w:rFonts w:hint="eastAsia" w:hAnsi="宋体"/>
          <w:color w:val="auto"/>
          <w:sz w:val="21"/>
          <w:szCs w:val="21"/>
        </w:rPr>
        <w:t xml:space="preserve">，对于货物维修只收取基本材料备件费，不收取工时费。保证零配件的供给，提供设备关键配件清单（包括但不限于名称、型号、参考价格等）。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4.2确保设备质保期内开机率为95%。如设备故障停机率超过5%（一年按365天计算，每年18天），每超过一天，质保期延长两周。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4.3设备发生故障，供应商接到保修请求，维修应在</w:t>
      </w:r>
      <w:r>
        <w:rPr>
          <w:rFonts w:hint="eastAsia" w:ascii="宋体" w:hAnsi="宋体" w:eastAsia="宋体" w:cs="宋体"/>
          <w:szCs w:val="21"/>
          <w:u w:val="single"/>
        </w:rPr>
        <w:t xml:space="preserve">1</w:t>
      </w:r>
      <w:r>
        <w:rPr>
          <w:rFonts w:hint="eastAsia" w:ascii="宋体" w:hAnsi="宋体" w:eastAsia="宋体" w:cs="宋体"/>
          <w:szCs w:val="21"/>
        </w:rPr>
        <w:t xml:space="preserve">小时内响应，</w:t>
      </w:r>
      <w:r>
        <w:rPr>
          <w:rFonts w:hint="eastAsia" w:ascii="宋体" w:hAnsi="宋体" w:eastAsia="宋体" w:cs="宋体"/>
          <w:szCs w:val="21"/>
          <w:u w:val="single"/>
        </w:rPr>
        <w:t xml:space="preserve">24</w:t>
      </w:r>
      <w:r>
        <w:rPr>
          <w:rFonts w:hint="eastAsia" w:ascii="宋体" w:hAnsi="宋体" w:eastAsia="宋体" w:cs="宋体"/>
          <w:szCs w:val="21"/>
        </w:rPr>
        <w:t xml:space="preserve">小时内维修人员到达现场，排除故障；48小时内解决故障问题，恢复设备正常使用。</w:t>
      </w:r>
      <w:r>
        <w:rPr>
          <w:rFonts w:hint="eastAsia" w:ascii="宋体" w:hAnsi="宋体" w:cs="宋体"/>
          <w:szCs w:val="21"/>
          <w:lang w:bidi="ar"/>
        </w:rPr>
        <w:t xml:space="preserve">全年因故障导致的停机时间不超过48小时，如超过48小时则需提供同款备用机保证医院正常运行。</w:t>
      </w:r>
      <w:r/>
    </w:p>
    <w:p>
      <w:pPr>
        <w:pStyle w:val="903"/>
        <w:ind w:firstLine="420"/>
        <w:spacing w:line="360" w:lineRule="auto"/>
        <w:rPr>
          <w:rFonts w:hint="eastAsia" w:hAnsi="宋体"/>
          <w:color w:val="auto"/>
          <w:sz w:val="21"/>
          <w:szCs w:val="21"/>
        </w:rPr>
      </w:pPr>
      <w:r>
        <w:rPr>
          <w:rFonts w:hint="eastAsia" w:hAnsi="宋体"/>
          <w:color w:val="auto"/>
          <w:sz w:val="21"/>
          <w:szCs w:val="21"/>
        </w:rPr>
        <w:t xml:space="preserve">4.4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4.5供应商应按照国家有关法律法规和“三包”规定以及响应文件中的“售后服务承诺”提供服务。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4.6因供应商所提供的产品，造成采购人设备损坏或其他损失，以及其他第三方损失的，一经核实，供应商必须赔偿采购人或第三方因此造成的所有损失。</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4.7供应商所提供货物必须是全新未使用的并符合国家有关技术标准。</w:t>
      </w:r>
      <w:r>
        <w:rPr>
          <w:rFonts w:hint="eastAsia" w:ascii="宋体" w:hAnsi="宋体" w:cs="宋体"/>
          <w:szCs w:val="21"/>
          <w:lang w:bidi="ar"/>
        </w:rPr>
        <w:t xml:space="preserve">所提供机型为该品牌原厂最新生产（要求提供生产效期为6个月以内的设备），以验收日期为准。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4.8供应商应在交付货物的同时向采购人提供产品全套随机资料一套（包括但不限于含产品合格证书、使用维护说明书、验收报告书、原厂保修单等）。根据采购人要求免费提供并安装操作应用软件。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4.9备件要求：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供应商应设置备件库，存入所有必须的备件，保证必要时可以及时供应技术及维修服务。供应商需免费提供一台不间断电源。</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保险：无。</w:t>
      </w:r>
      <w:r/>
    </w:p>
    <w:p>
      <w:pPr>
        <w:spacing w:line="360" w:lineRule="auto"/>
        <w:rPr>
          <w:rFonts w:hint="eastAsia" w:hAnsi="宋体"/>
          <w:b/>
          <w:szCs w:val="21"/>
        </w:rPr>
      </w:pPr>
      <w:r>
        <w:rPr>
          <w:rFonts w:hint="eastAsia" w:hAnsi="宋体"/>
          <w:b/>
          <w:szCs w:val="21"/>
        </w:rPr>
        <w:t xml:space="preserve">三、技术要求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（一）基本要求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1.采购标的需实现的功能或者目标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投标人根据招投标文件的要求，生产制作符合要求的产品，并按照要求的时间和地点保质保量完成送货和安装，确保正常使用。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需执行的国家相关标准、行业标准、地方标准或者其他标准、规范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（二）服务内容及要求/货物技术要求（包括但不限于以下内容）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p>
    <w:p>
      <w:pPr>
        <w:ind w:firstLine="420"/>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）采购清单</w:t>
      </w:r>
      <w:r/>
    </w:p>
    <w:tbl>
      <w:tblPr>
        <w:tblStyle w:val="898"/>
        <w:tblW w:w="46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8"/>
        <w:gridCol w:w="2468"/>
        <w:gridCol w:w="818"/>
        <w:gridCol w:w="863"/>
        <w:gridCol w:w="2870"/>
      </w:tblGrid>
      <w:tr>
        <w:trPr>
          <w:jc w:val="center"/>
          <w:trHeight w:val="300"/>
        </w:trPr>
        <w:tc>
          <w:tcPr>
            <w:tcW w:w="487"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序号</w:t>
            </w:r>
            <w:r/>
          </w:p>
        </w:tc>
        <w:tc>
          <w:tcPr>
            <w:tcW w:w="1585"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设备名称</w:t>
            </w:r>
            <w:r/>
          </w:p>
        </w:tc>
        <w:tc>
          <w:tcPr>
            <w:tcW w:w="526"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数量</w:t>
            </w:r>
            <w:r/>
          </w:p>
        </w:tc>
        <w:tc>
          <w:tcPr>
            <w:tcW w:w="555"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单位</w:t>
            </w:r>
            <w:r/>
          </w:p>
        </w:tc>
        <w:tc>
          <w:tcPr>
            <w:tcW w:w="1844"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Height w:val="90"/>
        </w:trPr>
        <w:tc>
          <w:tcPr>
            <w:tcW w:w="487" w:type="pct"/>
            <w:vAlign w:val="center"/>
            <w:textDirection w:val="lrTb"/>
            <w:noWrap w:val="false"/>
          </w:tcPr>
          <w:p>
            <w:pPr>
              <w:jc w:val="center"/>
              <w:spacing w:line="360" w:lineRule="auto"/>
              <w:tabs>
                <w:tab w:val="left" w:pos="426" w:leader="none"/>
              </w:tabs>
              <w:rPr>
                <w:rFonts w:hint="eastAsia" w:ascii="宋体" w:hAnsi="宋体" w:eastAsia="宋体" w:cs="宋体"/>
                <w:bCs/>
                <w:szCs w:val="21"/>
              </w:rPr>
            </w:pPr>
            <w:r>
              <w:rPr>
                <w:rFonts w:hint="eastAsia" w:ascii="宋体" w:hAnsi="宋体" w:eastAsia="宋体" w:cs="宋体"/>
                <w:bCs/>
                <w:szCs w:val="21"/>
              </w:rPr>
              <w:t xml:space="preserve">1</w:t>
            </w:r>
            <w:r/>
          </w:p>
        </w:tc>
        <w:tc>
          <w:tcPr>
            <w:tcW w:w="1585" w:type="pct"/>
            <w:vAlign w:val="center"/>
            <w:textDirection w:val="lrTb"/>
            <w:noWrap w:val="false"/>
          </w:tcPr>
          <w:p>
            <w:pPr>
              <w:jc w:val="center"/>
              <w:spacing w:line="360" w:lineRule="auto"/>
              <w:tabs>
                <w:tab w:val="left" w:pos="426" w:leader="none"/>
              </w:tabs>
              <w:rPr>
                <w:rFonts w:hint="eastAsia" w:ascii="宋体" w:hAnsi="宋体" w:eastAsia="宋体" w:cs="宋体"/>
                <w:szCs w:val="21"/>
              </w:rPr>
            </w:pPr>
            <w:r>
              <w:rPr>
                <w:rFonts w:hint="eastAsia" w:ascii="宋体" w:hAnsi="宋体" w:eastAsia="宋体" w:cs="宋体"/>
                <w:szCs w:val="21"/>
              </w:rPr>
              <w:t xml:space="preserve">全身彩超机</w:t>
            </w:r>
            <w:r/>
          </w:p>
        </w:tc>
        <w:tc>
          <w:tcPr>
            <w:tcW w:w="526" w:type="pct"/>
            <w:vAlign w:val="center"/>
            <w:textDirection w:val="lrTb"/>
            <w:noWrap w:val="false"/>
          </w:tcPr>
          <w:p>
            <w:pPr>
              <w:jc w:val="center"/>
              <w:spacing w:line="360" w:lineRule="auto"/>
              <w:tabs>
                <w:tab w:val="left" w:pos="426" w:leader="none"/>
              </w:tabs>
              <w:rPr>
                <w:rFonts w:hint="eastAsia" w:ascii="宋体" w:hAnsi="宋体" w:eastAsia="宋体" w:cs="宋体"/>
                <w:szCs w:val="21"/>
              </w:rPr>
            </w:pPr>
            <w:r>
              <w:rPr>
                <w:rFonts w:hint="eastAsia" w:ascii="宋体" w:hAnsi="宋体" w:eastAsia="宋体" w:cs="宋体"/>
                <w:szCs w:val="21"/>
              </w:rPr>
              <w:t xml:space="preserve">1</w:t>
            </w:r>
            <w:r/>
          </w:p>
        </w:tc>
        <w:tc>
          <w:tcPr>
            <w:tcW w:w="555" w:type="pct"/>
            <w:vAlign w:val="center"/>
            <w:textDirection w:val="lrTb"/>
            <w:noWrap w:val="false"/>
          </w:tcPr>
          <w:p>
            <w:pPr>
              <w:jc w:val="center"/>
              <w:spacing w:line="360" w:lineRule="auto"/>
              <w:tabs>
                <w:tab w:val="left" w:pos="426" w:leader="none"/>
              </w:tabs>
              <w:rPr>
                <w:rFonts w:hint="eastAsia" w:ascii="宋体" w:hAnsi="宋体" w:eastAsia="宋体" w:cs="宋体"/>
                <w:szCs w:val="21"/>
              </w:rPr>
            </w:pPr>
            <w:r>
              <w:rPr>
                <w:rFonts w:hint="eastAsia" w:ascii="宋体" w:hAnsi="宋体" w:eastAsia="宋体" w:cs="宋体"/>
                <w:szCs w:val="21"/>
              </w:rPr>
              <w:t xml:space="preserve">套</w:t>
            </w:r>
            <w:r/>
          </w:p>
        </w:tc>
        <w:tc>
          <w:tcPr>
            <w:tcW w:w="184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szCs w:val="21"/>
              </w:rPr>
              <w:t xml:space="preserve">具体内容包括：设备的制造（采购）、运输、装卸、安装、调试、测试、售后服务、技术培训等，直至通过</w:t>
            </w:r>
            <w:r>
              <w:rPr>
                <w:rFonts w:hint="eastAsia" w:ascii="宋体" w:hAnsi="宋体" w:eastAsia="宋体"/>
                <w:szCs w:val="21"/>
              </w:rPr>
              <w:t xml:space="preserve">相关部门的验收以及质量保修、免费维保等全部工作。</w:t>
            </w:r>
            <w:r/>
          </w:p>
        </w:tc>
      </w:tr>
    </w:tbl>
    <w:p>
      <w:pPr>
        <w:rPr>
          <w:rFonts w:hint="eastAsia" w:ascii="宋体" w:hAnsi="宋体" w:cs="宋体"/>
          <w:b/>
          <w:bCs/>
          <w:sz w:val="24"/>
        </w:rPr>
      </w:pPr>
      <w:r>
        <w:rPr>
          <w:rFonts w:hint="eastAsia" w:ascii="宋体" w:hAnsi="宋体" w:cs="宋体"/>
          <w:b/>
          <w:bCs/>
          <w:sz w:val="24"/>
        </w:rPr>
      </w:r>
      <w:r/>
    </w:p>
    <w:p>
      <w:pPr>
        <w:spacing w:line="360" w:lineRule="auto"/>
        <w:rPr>
          <w:rFonts w:hint="eastAsia" w:hAnsi="宋体" w:eastAsia="宋体"/>
          <w:bCs/>
          <w:szCs w:val="21"/>
        </w:rPr>
      </w:pPr>
      <w:r>
        <w:rPr>
          <w:rFonts w:hint="eastAsia" w:hAnsi="宋体"/>
          <w:bCs/>
          <w:szCs w:val="21"/>
        </w:rPr>
        <w:t xml:space="preserve">（四）技术参数及配置要求</w:t>
      </w:r>
      <w:r/>
    </w:p>
    <w:p>
      <w:pPr>
        <w:numPr>
          <w:ilvl w:val="0"/>
          <w:numId w:val="8"/>
        </w:num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主要技术参数</w:t>
      </w:r>
      <w:r/>
    </w:p>
    <w:tbl>
      <w:tblPr>
        <w:tblpPr w:horzAnchor="margin" w:tblpXSpec="left" w:vertAnchor="text" w:tblpY="109" w:leftFromText="180" w:topFromText="0" w:rightFromText="180" w:bottomFromText="0"/>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1479"/>
        <w:gridCol w:w="7358"/>
      </w:tblGrid>
      <w:tr>
        <w:trPr/>
        <w:tc>
          <w:tcPr>
            <w:tcW w:w="769"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序号</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名称</w:t>
            </w:r>
            <w:r/>
          </w:p>
        </w:tc>
        <w:tc>
          <w:tcPr>
            <w:tcW w:w="73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具体参数要求</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b/>
                <w:bCs/>
                <w:szCs w:val="21"/>
              </w:rPr>
              <w:t xml:space="preserve">★</w:t>
            </w:r>
            <w:r>
              <w:rPr>
                <w:rFonts w:hint="eastAsia" w:ascii="宋体" w:hAnsi="宋体" w:cs="宋体"/>
                <w:bCs/>
                <w:szCs w:val="21"/>
              </w:rPr>
              <w:t xml:space="preserve">用途</w:t>
            </w:r>
            <w:r/>
          </w:p>
        </w:tc>
        <w:tc>
          <w:tcPr>
            <w:tcW w:w="7358" w:type="dxa"/>
            <w:vAlign w:val="center"/>
            <w:textDirection w:val="lrTb"/>
            <w:noWrap w:val="false"/>
          </w:tcPr>
          <w:p>
            <w:pPr>
              <w:rPr>
                <w:rFonts w:hint="eastAsia" w:ascii="宋体" w:hAnsi="宋体" w:cs="宋体"/>
                <w:szCs w:val="21"/>
              </w:rPr>
            </w:pPr>
            <w:r>
              <w:rPr>
                <w:rFonts w:hint="eastAsia" w:ascii="宋体" w:hAnsi="宋体" w:cs="宋体"/>
                <w:szCs w:val="21"/>
              </w:rPr>
              <w:t xml:space="preserve">1.1高端全身彩色多普勒超声诊断系统，主要用于腹部、心脏、血管、小器官、肌肉骨骼、神经、妇科及胎儿检查、术中、弹性、造影及介入等方面的临床诊断和科研教学工作；</w:t>
            </w:r>
            <w:r/>
          </w:p>
          <w:p>
            <w:pPr>
              <w:rPr>
                <w:rFonts w:hint="eastAsia" w:ascii="宋体" w:hAnsi="宋体" w:cs="宋体"/>
                <w:szCs w:val="21"/>
              </w:rPr>
            </w:pPr>
            <w:r>
              <w:rPr>
                <w:rFonts w:hint="eastAsia" w:ascii="宋体" w:hAnsi="宋体" w:cs="宋体"/>
                <w:szCs w:val="21"/>
              </w:rPr>
              <w:t xml:space="preserve">1.2投标设备要求为2023年以后推出的各厂家满足全身应用的最高档次机型和最新版本</w:t>
            </w:r>
            <w:r>
              <w:rPr>
                <w:rFonts w:hint="eastAsia" w:ascii="宋体" w:hAnsi="宋体" w:cs="宋体"/>
                <w:b/>
                <w:bCs/>
                <w:szCs w:val="21"/>
              </w:rPr>
              <w:t xml:space="preserve">（</w:t>
            </w:r>
            <w:r>
              <w:rPr>
                <w:rFonts w:hint="eastAsia" w:ascii="宋体" w:hAnsi="宋体" w:cs="宋体"/>
                <w:b/>
                <w:bCs/>
                <w:szCs w:val="21"/>
              </w:rPr>
              <w:t xml:space="preserve">提供产品注册证</w:t>
            </w:r>
            <w:r>
              <w:rPr>
                <w:rFonts w:hint="eastAsia" w:ascii="宋体" w:hAnsi="宋体" w:cs="宋体"/>
                <w:b/>
                <w:bCs/>
                <w:szCs w:val="21"/>
              </w:rPr>
              <w:t xml:space="preserve">及</w:t>
            </w:r>
            <w:r>
              <w:rPr>
                <w:rFonts w:hint="eastAsia" w:ascii="宋体" w:hAnsi="宋体" w:cs="宋体"/>
                <w:b/>
                <w:bCs/>
                <w:szCs w:val="21"/>
              </w:rPr>
              <w:t xml:space="preserve">承诺函</w:t>
            </w:r>
            <w:r>
              <w:rPr>
                <w:rFonts w:hint="eastAsia" w:ascii="宋体" w:hAnsi="宋体" w:cs="宋体"/>
                <w:b/>
                <w:bCs/>
                <w:szCs w:val="21"/>
              </w:rPr>
              <w:t xml:space="preserve">）</w:t>
            </w:r>
            <w:r>
              <w:rPr>
                <w:rFonts w:hint="eastAsia" w:ascii="宋体" w:hAnsi="宋体" w:cs="宋体"/>
                <w:szCs w:val="21"/>
              </w:rPr>
              <w:t xml:space="preserve">； </w:t>
            </w:r>
            <w:r/>
          </w:p>
          <w:p>
            <w:pPr>
              <w:rPr>
                <w:szCs w:val="21"/>
              </w:rPr>
            </w:pPr>
            <w:r>
              <w:rPr>
                <w:rFonts w:hint="eastAsia" w:ascii="宋体" w:hAnsi="宋体" w:cs="宋体"/>
                <w:szCs w:val="21"/>
              </w:rPr>
              <w:t xml:space="preserve">1.3提供最新软件版本，并免费开放该机型所能支持的所有功能软件。所有适配该机型的软件，提供软件终身免费升级。</w:t>
            </w:r>
            <w:r>
              <w:rPr>
                <w:rFonts w:hint="eastAsia" w:ascii="宋体" w:hAnsi="宋体" w:cs="宋体"/>
                <w:b/>
                <w:bCs/>
                <w:szCs w:val="21"/>
              </w:rPr>
              <w:t xml:space="preserve">（提供承诺函）</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主机成像系统</w:t>
            </w:r>
            <w:r/>
          </w:p>
        </w:tc>
        <w:tc>
          <w:tcPr>
            <w:tcW w:w="7358" w:type="dxa"/>
            <w:vAlign w:val="center"/>
            <w:textDirection w:val="lrTb"/>
            <w:noWrap w:val="false"/>
          </w:tcPr>
          <w:p>
            <w:pPr>
              <w:spacing w:line="480" w:lineRule="exact"/>
              <w:rPr>
                <w:rFonts w:hint="eastAsia" w:ascii="宋体" w:hAnsi="宋体" w:cs="宋体"/>
                <w:szCs w:val="21"/>
              </w:rPr>
            </w:pPr>
            <w:r>
              <w:rPr>
                <w:rFonts w:hint="eastAsia" w:ascii="宋体" w:hAnsi="宋体" w:cs="宋体"/>
                <w:szCs w:val="21"/>
              </w:rPr>
              <w:t xml:space="preserve">1.整机设计使用寿命≥8年</w:t>
            </w:r>
            <w:r/>
          </w:p>
          <w:p>
            <w:pPr>
              <w:jc w:val="left"/>
              <w:spacing w:line="360" w:lineRule="exact"/>
              <w:rPr>
                <w:rFonts w:hint="eastAsia" w:ascii="宋体" w:hAnsi="宋体" w:cs="宋体"/>
                <w:szCs w:val="21"/>
              </w:rPr>
            </w:pPr>
            <w:r>
              <w:rPr>
                <w:rFonts w:hint="eastAsia" w:ascii="宋体" w:hAnsi="宋体" w:cs="宋体"/>
                <w:szCs w:val="21"/>
              </w:rPr>
              <w:t xml:space="preserve">2.≥21.5英寸高分辨率显示器</w:t>
            </w:r>
            <w:r/>
          </w:p>
          <w:p>
            <w:pPr>
              <w:jc w:val="left"/>
              <w:spacing w:line="360" w:lineRule="exact"/>
              <w:rPr>
                <w:rFonts w:hint="eastAsia" w:ascii="宋体" w:hAnsi="宋体" w:cs="宋体"/>
                <w:szCs w:val="21"/>
              </w:rPr>
            </w:pPr>
            <w:r>
              <w:rPr>
                <w:rFonts w:hint="eastAsia" w:ascii="宋体" w:hAnsi="宋体" w:cs="宋体"/>
                <w:szCs w:val="21"/>
              </w:rPr>
              <w:t xml:space="preserve">▲3.操作面板具备液晶触摸屏≥13英寸</w:t>
            </w:r>
            <w:r/>
          </w:p>
          <w:p>
            <w:pPr>
              <w:jc w:val="left"/>
              <w:spacing w:line="360" w:lineRule="exact"/>
              <w:rPr>
                <w:rFonts w:hint="eastAsia" w:ascii="宋体" w:hAnsi="宋体" w:cs="宋体"/>
                <w:szCs w:val="21"/>
              </w:rPr>
            </w:pPr>
            <w:r>
              <w:rPr>
                <w:rFonts w:hint="eastAsia" w:ascii="宋体" w:hAnsi="宋体" w:cs="宋体"/>
                <w:szCs w:val="21"/>
              </w:rPr>
              <w:t xml:space="preserve">4.数字化通道数≥450万</w:t>
            </w:r>
            <w:r/>
          </w:p>
          <w:p>
            <w:pPr>
              <w:jc w:val="left"/>
              <w:spacing w:line="360" w:lineRule="exact"/>
              <w:rPr>
                <w:rFonts w:hint="eastAsia" w:ascii="宋体" w:hAnsi="宋体" w:cs="宋体"/>
                <w:szCs w:val="21"/>
              </w:rPr>
            </w:pPr>
            <w:r>
              <w:rPr>
                <w:rFonts w:hint="eastAsia" w:ascii="宋体" w:hAnsi="宋体" w:cs="宋体"/>
                <w:szCs w:val="21"/>
              </w:rPr>
              <w:t xml:space="preserve">▲5.全聚焦成像，整个图像区域无焦点或聚焦带，支持所有探头及应用条件，</w:t>
            </w:r>
            <w:r>
              <w:rPr>
                <w:rFonts w:ascii="宋体" w:hAnsi="宋体" w:cs="宋体"/>
                <w:szCs w:val="21"/>
              </w:rPr>
              <w:t xml:space="preserve">同时可支持无焦点模式和单焦点调节两种模式，触摸屏实时调节</w:t>
            </w:r>
            <w:r>
              <w:rPr>
                <w:rFonts w:hint="eastAsia" w:ascii="宋体" w:hAnsi="宋体" w:cs="宋体"/>
                <w:szCs w:val="21"/>
              </w:rPr>
              <w:t xml:space="preserve">。</w:t>
            </w:r>
            <w:r/>
          </w:p>
          <w:p>
            <w:pPr>
              <w:jc w:val="left"/>
              <w:spacing w:line="360" w:lineRule="exact"/>
              <w:rPr>
                <w:rFonts w:hint="eastAsia" w:ascii="宋体" w:hAnsi="宋体" w:cs="宋体"/>
                <w:szCs w:val="21"/>
              </w:rPr>
            </w:pPr>
            <w:r>
              <w:rPr>
                <w:rFonts w:hint="eastAsia" w:ascii="宋体" w:hAnsi="宋体" w:cs="宋体"/>
                <w:szCs w:val="21"/>
              </w:rPr>
              <w:t xml:space="preserve">6.数字化二维灰阶成像及M 型成像单元（包括灰阶M型和彩色M型）；</w:t>
            </w:r>
            <w:r/>
          </w:p>
          <w:p>
            <w:pPr>
              <w:jc w:val="left"/>
              <w:spacing w:line="360" w:lineRule="exact"/>
              <w:rPr>
                <w:rFonts w:hint="eastAsia" w:ascii="宋体" w:hAnsi="宋体" w:cs="宋体"/>
                <w:szCs w:val="21"/>
              </w:rPr>
            </w:pPr>
            <w:r>
              <w:rPr>
                <w:rFonts w:hint="eastAsia" w:ascii="宋体" w:hAnsi="宋体" w:cs="宋体"/>
                <w:szCs w:val="21"/>
              </w:rPr>
              <w:t xml:space="preserve">▲7.具备全方位、多角度解剖M型，并同时具备二维全角度心功能测量功能</w:t>
            </w:r>
            <w:r/>
          </w:p>
          <w:p>
            <w:pPr>
              <w:jc w:val="left"/>
              <w:spacing w:line="360" w:lineRule="exact"/>
              <w:rPr>
                <w:rFonts w:hint="eastAsia" w:ascii="宋体" w:hAnsi="宋体" w:cs="宋体"/>
                <w:szCs w:val="21"/>
              </w:rPr>
            </w:pPr>
            <w:r>
              <w:rPr>
                <w:rFonts w:hint="eastAsia" w:ascii="宋体" w:hAnsi="宋体" w:cs="宋体"/>
                <w:szCs w:val="21"/>
              </w:rPr>
              <w:t xml:space="preserve">8.数字化频谱多普勒显示和分析单元（包括PW、CW和HPRF）</w:t>
            </w:r>
            <w:r/>
          </w:p>
          <w:p>
            <w:pPr>
              <w:jc w:val="left"/>
              <w:spacing w:line="360" w:lineRule="exact"/>
              <w:rPr>
                <w:rFonts w:hint="eastAsia" w:ascii="宋体" w:hAnsi="宋体" w:cs="宋体"/>
                <w:szCs w:val="21"/>
              </w:rPr>
            </w:pPr>
            <w:r>
              <w:rPr>
                <w:rFonts w:hint="eastAsia" w:ascii="宋体" w:hAnsi="宋体" w:cs="宋体"/>
                <w:szCs w:val="21"/>
              </w:rPr>
              <w:t xml:space="preserve">9.自动频谱多普勒优化技术 </w:t>
            </w:r>
            <w:r/>
          </w:p>
          <w:p>
            <w:pPr>
              <w:jc w:val="left"/>
              <w:spacing w:line="360" w:lineRule="exact"/>
              <w:rPr>
                <w:rFonts w:hint="eastAsia" w:ascii="宋体" w:hAnsi="宋体" w:cs="宋体"/>
                <w:szCs w:val="21"/>
              </w:rPr>
            </w:pPr>
            <w:r>
              <w:rPr>
                <w:rFonts w:hint="eastAsia" w:ascii="宋体" w:hAnsi="宋体" w:cs="宋体"/>
                <w:szCs w:val="21"/>
              </w:rPr>
              <w:t xml:space="preserve">10 具有组织多普勒成像单元</w:t>
            </w:r>
            <w:r/>
          </w:p>
          <w:p>
            <w:pPr>
              <w:jc w:val="left"/>
              <w:spacing w:line="360" w:lineRule="exact"/>
              <w:rPr>
                <w:rFonts w:hint="eastAsia" w:ascii="宋体" w:hAnsi="宋体" w:cs="宋体"/>
                <w:szCs w:val="21"/>
              </w:rPr>
            </w:pPr>
            <w:r>
              <w:rPr>
                <w:rFonts w:hint="eastAsia" w:ascii="宋体" w:hAnsi="宋体" w:cs="宋体"/>
                <w:szCs w:val="21"/>
              </w:rPr>
              <w:t xml:space="preserve">11.具备高清放大功能，并可增加感兴趣区细节显示及图像帧频</w:t>
            </w:r>
            <w:r/>
          </w:p>
          <w:p>
            <w:pPr>
              <w:jc w:val="left"/>
              <w:spacing w:line="360" w:lineRule="exact"/>
              <w:rPr>
                <w:rFonts w:hint="eastAsia" w:ascii="宋体" w:hAnsi="宋体" w:cs="宋体"/>
                <w:szCs w:val="21"/>
              </w:rPr>
            </w:pPr>
            <w:r>
              <w:rPr>
                <w:rFonts w:hint="eastAsia" w:ascii="宋体" w:hAnsi="宋体" w:cs="宋体"/>
                <w:szCs w:val="21"/>
              </w:rPr>
              <w:t xml:space="preserve">12.高级空间复合成像技术</w:t>
            </w:r>
            <w:r/>
          </w:p>
          <w:p>
            <w:pPr>
              <w:jc w:val="left"/>
              <w:spacing w:line="360" w:lineRule="exact"/>
              <w:rPr>
                <w:rFonts w:hint="eastAsia" w:ascii="宋体" w:hAnsi="宋体" w:cs="宋体"/>
                <w:szCs w:val="21"/>
              </w:rPr>
            </w:pPr>
            <w:r>
              <w:rPr>
                <w:rFonts w:hint="eastAsia" w:ascii="宋体" w:hAnsi="宋体" w:cs="宋体"/>
                <w:szCs w:val="21"/>
              </w:rPr>
              <w:t xml:space="preserve">▲13.具备数字化血管减影功能，有效减少大血管及微细血管结构的噪声，提供更为清晰的血管壁定义和组织边界检测，5级可视可调。</w:t>
            </w:r>
            <w:r/>
          </w:p>
          <w:p>
            <w:pPr>
              <w:jc w:val="left"/>
              <w:spacing w:line="360" w:lineRule="exact"/>
              <w:rPr>
                <w:rFonts w:hint="eastAsia" w:ascii="宋体" w:hAnsi="宋体" w:cs="宋体"/>
                <w:szCs w:val="21"/>
              </w:rPr>
            </w:pPr>
            <w:r>
              <w:rPr>
                <w:rFonts w:hint="eastAsia" w:ascii="宋体" w:hAnsi="宋体" w:cs="宋体"/>
                <w:szCs w:val="21"/>
              </w:rPr>
              <w:t xml:space="preserve">▲14. 主机具备原装一体式耦合剂加热装置</w:t>
            </w:r>
            <w:r/>
          </w:p>
          <w:p>
            <w:pPr>
              <w:jc w:val="left"/>
              <w:spacing w:line="360" w:lineRule="exact"/>
              <w:rPr>
                <w:rFonts w:hint="eastAsia" w:ascii="宋体" w:hAnsi="宋体" w:cs="宋体"/>
                <w:szCs w:val="21"/>
              </w:rPr>
            </w:pPr>
            <w:r>
              <w:rPr>
                <w:rFonts w:hint="eastAsia" w:ascii="宋体" w:hAnsi="宋体" w:cs="宋体"/>
                <w:szCs w:val="21"/>
              </w:rPr>
              <w:t xml:space="preserve">15.支持主屏幕和触摸屏同时显示图像功能，并且可以直接由触摸屏调节≥3种图像优化参数并保存。</w:t>
            </w:r>
            <w:r/>
          </w:p>
          <w:p>
            <w:pPr>
              <w:jc w:val="left"/>
              <w:spacing w:line="360" w:lineRule="exact"/>
              <w:rPr>
                <w:rFonts w:hint="eastAsia" w:ascii="宋体" w:hAnsi="宋体" w:cs="宋体"/>
                <w:szCs w:val="21"/>
              </w:rPr>
            </w:pPr>
            <w:r>
              <w:rPr>
                <w:rFonts w:hint="eastAsia" w:ascii="宋体" w:hAnsi="宋体" w:cs="宋体"/>
                <w:szCs w:val="21"/>
              </w:rPr>
              <w:t xml:space="preserve">16.具备微血流成像功能。</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t xml:space="preserve">3</w:t>
            </w:r>
            <w:r/>
          </w:p>
          <w:p>
            <w:pPr>
              <w:jc w:val="cente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探头</w:t>
            </w:r>
            <w:r/>
          </w:p>
        </w:tc>
        <w:tc>
          <w:tcPr>
            <w:tcW w:w="7358" w:type="dxa"/>
            <w:vAlign w:val="center"/>
            <w:textDirection w:val="lrTb"/>
            <w:noWrap w:val="false"/>
          </w:tcPr>
          <w:p>
            <w:pPr>
              <w:spacing w:line="480" w:lineRule="exact"/>
              <w:rPr>
                <w:rFonts w:hint="eastAsia" w:ascii="宋体" w:hAnsi="宋体" w:cs="宋体"/>
                <w:szCs w:val="21"/>
              </w:rPr>
            </w:pPr>
            <w:r>
              <w:rPr>
                <w:rFonts w:hint="eastAsia" w:ascii="宋体" w:hAnsi="宋体" w:cs="宋体"/>
                <w:szCs w:val="21"/>
              </w:rPr>
              <w:t xml:space="preserve">1.探头接口选择≥4种，均为无针式探头接口、可全部激活相互通用</w:t>
            </w:r>
            <w:r/>
          </w:p>
          <w:p>
            <w:pPr>
              <w:spacing w:line="480" w:lineRule="exact"/>
              <w:rPr>
                <w:rFonts w:hint="eastAsia" w:ascii="宋体" w:hAnsi="宋体" w:cs="宋体"/>
                <w:szCs w:val="21"/>
              </w:rPr>
            </w:pPr>
            <w:r>
              <w:rPr>
                <w:rFonts w:hint="eastAsia" w:ascii="宋体" w:hAnsi="宋体" w:cs="宋体"/>
                <w:szCs w:val="21"/>
              </w:rPr>
              <w:t xml:space="preserve">2.频率：无针式宽频、多频可变频成像探头，最高频率≥18MHz</w:t>
            </w:r>
            <w:r/>
          </w:p>
          <w:p>
            <w:pPr>
              <w:spacing w:line="480" w:lineRule="exact"/>
              <w:rPr>
                <w:rFonts w:hint="eastAsia" w:ascii="宋体" w:hAnsi="宋体" w:cs="宋体"/>
                <w:szCs w:val="21"/>
              </w:rPr>
            </w:pPr>
            <w:r>
              <w:rPr>
                <w:rFonts w:hint="eastAsia" w:ascii="宋体" w:hAnsi="宋体" w:cs="宋体"/>
                <w:szCs w:val="21"/>
              </w:rPr>
              <w:t xml:space="preserve">3.二维、彩色、频谱多普勒及谐波均可独立变频</w:t>
            </w:r>
            <w:r/>
          </w:p>
          <w:p>
            <w:pPr>
              <w:spacing w:line="480" w:lineRule="exact"/>
              <w:rPr>
                <w:rFonts w:hint="eastAsia" w:ascii="宋体" w:hAnsi="宋体" w:cs="宋体"/>
                <w:szCs w:val="21"/>
              </w:rPr>
            </w:pPr>
            <w:r>
              <w:rPr>
                <w:rFonts w:hint="eastAsia" w:ascii="宋体" w:hAnsi="宋体" w:cs="宋体"/>
                <w:szCs w:val="21"/>
              </w:rPr>
              <w:t xml:space="preserve">4.变频探头基波中心频率可选择≥3种，多普勒可选不同频率</w:t>
            </w:r>
            <w:r/>
          </w:p>
          <w:p>
            <w:pPr>
              <w:spacing w:line="480" w:lineRule="exact"/>
              <w:rPr>
                <w:rFonts w:hint="eastAsia" w:ascii="宋体" w:hAnsi="宋体" w:cs="宋体"/>
                <w:szCs w:val="21"/>
              </w:rPr>
            </w:pPr>
            <w:r>
              <w:rPr>
                <w:rFonts w:hint="eastAsia" w:ascii="宋体" w:hAnsi="宋体" w:cs="宋体"/>
                <w:szCs w:val="21"/>
              </w:rPr>
              <w:t xml:space="preserve">5.探头类型：电子凸阵、高频线阵、相控阵心脏、超高频线阵、腔内探头</w:t>
            </w:r>
            <w:r/>
          </w:p>
          <w:p>
            <w:pPr>
              <w:spacing w:line="480" w:lineRule="exact"/>
              <w:rPr>
                <w:rFonts w:hint="eastAsia" w:ascii="宋体" w:hAnsi="宋体" w:cs="宋体"/>
                <w:szCs w:val="21"/>
              </w:rPr>
            </w:pPr>
            <w:r>
              <w:rPr>
                <w:rFonts w:hint="eastAsia" w:ascii="宋体" w:hAnsi="宋体" w:cs="宋体"/>
                <w:szCs w:val="21"/>
              </w:rPr>
              <w:t xml:space="preserve">6.腹部凸阵探头有效最大探测深度≥40cm</w:t>
            </w:r>
            <w:r/>
          </w:p>
          <w:p>
            <w:pPr>
              <w:spacing w:line="480" w:lineRule="exact"/>
              <w:rPr>
                <w:rFonts w:hint="eastAsia" w:ascii="宋体" w:hAnsi="宋体" w:cs="宋体"/>
                <w:szCs w:val="21"/>
              </w:rPr>
            </w:pPr>
            <w:r>
              <w:rPr>
                <w:rFonts w:hint="eastAsia" w:ascii="宋体" w:hAnsi="宋体" w:cs="宋体"/>
                <w:szCs w:val="21"/>
              </w:rPr>
              <w:t xml:space="preserve">7.探头频率：投标产品探头频率满足以下范围即可</w:t>
            </w:r>
            <w:r/>
          </w:p>
          <w:p>
            <w:pPr>
              <w:spacing w:line="480" w:lineRule="exact"/>
              <w:rPr>
                <w:rFonts w:hint="eastAsia" w:ascii="宋体" w:hAnsi="宋体" w:cs="宋体"/>
                <w:szCs w:val="21"/>
              </w:rPr>
            </w:pPr>
            <w:r>
              <w:rPr>
                <w:rFonts w:hint="eastAsia" w:ascii="宋体" w:hAnsi="宋体" w:cs="宋体"/>
                <w:szCs w:val="21"/>
              </w:rPr>
              <w:t xml:space="preserve">      腹部凸阵探头：1.4-5.0 MHz</w:t>
            </w:r>
            <w:r/>
          </w:p>
          <w:p>
            <w:pPr>
              <w:spacing w:line="480" w:lineRule="exact"/>
              <w:rPr>
                <w:rFonts w:hint="eastAsia" w:ascii="宋体" w:hAnsi="宋体" w:cs="宋体"/>
                <w:szCs w:val="21"/>
              </w:rPr>
            </w:pPr>
            <w:r>
              <w:rPr>
                <w:rFonts w:hint="eastAsia" w:ascii="宋体" w:hAnsi="宋体" w:cs="宋体"/>
                <w:szCs w:val="21"/>
              </w:rPr>
              <w:t xml:space="preserve">      高频线阵探头：4.0-10.0 MHz</w:t>
            </w:r>
            <w:r/>
          </w:p>
          <w:p>
            <w:pPr>
              <w:spacing w:line="480" w:lineRule="exact"/>
              <w:rPr>
                <w:rFonts w:hint="eastAsia" w:ascii="宋体" w:hAnsi="宋体" w:cs="宋体"/>
                <w:szCs w:val="21"/>
              </w:rPr>
            </w:pPr>
            <w:r>
              <w:rPr>
                <w:rFonts w:hint="eastAsia" w:ascii="宋体" w:hAnsi="宋体" w:cs="宋体"/>
                <w:szCs w:val="21"/>
              </w:rPr>
              <w:t xml:space="preserve">      相控阵心脏探头：1.5-4.5 MHz</w:t>
            </w:r>
            <w:r/>
          </w:p>
          <w:p>
            <w:pPr>
              <w:spacing w:line="480" w:lineRule="exact"/>
              <w:rPr>
                <w:rFonts w:hint="eastAsia" w:ascii="宋体" w:hAnsi="宋体" w:cs="宋体"/>
                <w:szCs w:val="21"/>
              </w:rPr>
            </w:pPr>
            <w:r>
              <w:rPr>
                <w:rFonts w:hint="eastAsia" w:ascii="宋体" w:hAnsi="宋体" w:cs="宋体"/>
                <w:szCs w:val="21"/>
              </w:rPr>
              <w:t xml:space="preserve">8.探头配置需求：心脏、浅表、腹部、腔内共计4把探头</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测量/分析和报告</w:t>
            </w:r>
            <w:r/>
          </w:p>
        </w:tc>
        <w:tc>
          <w:tcPr>
            <w:tcW w:w="7358"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B型、M型、D型、彩色模式</w:t>
            </w:r>
            <w:r/>
          </w:p>
          <w:p>
            <w:pPr>
              <w:jc w:val="left"/>
              <w:spacing w:line="360" w:lineRule="exact"/>
              <w:rPr>
                <w:rFonts w:hint="eastAsia" w:ascii="宋体" w:hAnsi="宋体" w:cs="宋体"/>
                <w:szCs w:val="21"/>
              </w:rPr>
            </w:pPr>
            <w:r>
              <w:rPr>
                <w:rFonts w:hint="eastAsia" w:ascii="宋体" w:hAnsi="宋体" w:cs="宋体"/>
                <w:szCs w:val="21"/>
              </w:rPr>
              <w:t xml:space="preserve">1. 一般测量：距离、面积、周长等；</w:t>
            </w:r>
            <w:r/>
          </w:p>
          <w:p>
            <w:pPr>
              <w:jc w:val="left"/>
              <w:spacing w:line="360" w:lineRule="exact"/>
              <w:rPr>
                <w:rFonts w:hint="eastAsia" w:ascii="宋体" w:hAnsi="宋体" w:cs="宋体"/>
                <w:szCs w:val="21"/>
              </w:rPr>
            </w:pPr>
            <w:r>
              <w:rPr>
                <w:rFonts w:hint="eastAsia" w:ascii="宋体" w:hAnsi="宋体" w:cs="宋体"/>
                <w:szCs w:val="21"/>
              </w:rPr>
              <w:t xml:space="preserve">2. 妇科测量和计算；</w:t>
            </w:r>
            <w:r/>
          </w:p>
          <w:p>
            <w:pPr>
              <w:jc w:val="left"/>
              <w:spacing w:line="360" w:lineRule="exact"/>
              <w:rPr>
                <w:rFonts w:hint="eastAsia" w:ascii="宋体" w:hAnsi="宋体" w:cs="宋体"/>
                <w:szCs w:val="21"/>
              </w:rPr>
            </w:pPr>
            <w:r>
              <w:rPr>
                <w:rFonts w:hint="eastAsia" w:ascii="宋体" w:hAnsi="宋体" w:cs="宋体"/>
                <w:szCs w:val="21"/>
              </w:rPr>
              <w:t xml:space="preserve">3. 产科测量：包括全面的产科径线测量、NT测量、单/双胎儿孕龄及生长曲线、羊水指数等；</w:t>
            </w:r>
            <w:r/>
          </w:p>
          <w:p>
            <w:pPr>
              <w:jc w:val="left"/>
              <w:spacing w:line="360" w:lineRule="exact"/>
              <w:rPr>
                <w:rFonts w:hint="eastAsia" w:ascii="宋体" w:hAnsi="宋体" w:cs="宋体"/>
                <w:szCs w:val="21"/>
              </w:rPr>
            </w:pPr>
            <w:r>
              <w:rPr>
                <w:rFonts w:hint="eastAsia" w:ascii="宋体" w:hAnsi="宋体" w:cs="宋体"/>
                <w:szCs w:val="21"/>
              </w:rPr>
              <w:t xml:space="preserve">4. 外周血管测量和计算；</w:t>
            </w:r>
            <w:r/>
          </w:p>
          <w:p>
            <w:pPr>
              <w:jc w:val="left"/>
              <w:spacing w:line="360" w:lineRule="exact"/>
              <w:rPr>
                <w:rFonts w:hint="eastAsia" w:ascii="宋体" w:hAnsi="宋体" w:cs="宋体"/>
                <w:szCs w:val="21"/>
              </w:rPr>
            </w:pPr>
            <w:r>
              <w:rPr>
                <w:rFonts w:hint="eastAsia" w:ascii="宋体" w:hAnsi="宋体" w:cs="宋体"/>
                <w:szCs w:val="21"/>
              </w:rPr>
              <w:t xml:space="preserve">5. 心脏功能测量和计算；</w:t>
            </w:r>
            <w:r/>
          </w:p>
          <w:p>
            <w:pPr>
              <w:jc w:val="left"/>
              <w:spacing w:line="360" w:lineRule="exact"/>
              <w:rPr>
                <w:rFonts w:hint="eastAsia" w:ascii="宋体" w:hAnsi="宋体" w:cs="宋体"/>
                <w:szCs w:val="21"/>
              </w:rPr>
            </w:pPr>
            <w:r>
              <w:rPr>
                <w:rFonts w:hint="eastAsia" w:ascii="宋体" w:hAnsi="宋体" w:cs="宋体"/>
                <w:szCs w:val="21"/>
              </w:rPr>
              <w:t xml:space="preserve">6. 泌尿科测量和计算；</w:t>
            </w:r>
            <w:r/>
          </w:p>
          <w:p>
            <w:pPr>
              <w:jc w:val="left"/>
              <w:spacing w:line="360" w:lineRule="exact"/>
              <w:rPr>
                <w:rFonts w:hint="eastAsia" w:ascii="宋体" w:hAnsi="宋体" w:cs="宋体"/>
                <w:szCs w:val="21"/>
              </w:rPr>
            </w:pPr>
            <w:r>
              <w:rPr>
                <w:rFonts w:hint="eastAsia" w:ascii="宋体" w:hAnsi="宋体" w:cs="宋体"/>
                <w:szCs w:val="21"/>
              </w:rPr>
              <w:t xml:space="preserve">7. 多普勒血流测量与分析 </w:t>
            </w:r>
            <w:r>
              <w:rPr>
                <w:rFonts w:hint="eastAsia" w:ascii="宋体" w:hAnsi="宋体" w:cs="宋体"/>
                <w:szCs w:val="21"/>
              </w:rPr>
              <w:t xml:space="preserve">(含自动多普勒频谱包络计算)</w:t>
            </w:r>
            <w:r>
              <w:rPr>
                <w:rFonts w:hint="eastAsia" w:ascii="宋体" w:hAnsi="宋体" w:cs="宋体"/>
                <w:szCs w:val="21"/>
              </w:rPr>
              <w:t xml:space="preserve">，客户自定义；</w:t>
            </w:r>
            <w:r/>
          </w:p>
          <w:p>
            <w:pPr>
              <w:jc w:val="left"/>
              <w:spacing w:line="360" w:lineRule="exact"/>
              <w:rPr>
                <w:rFonts w:hint="eastAsia" w:ascii="宋体" w:hAnsi="宋体" w:cs="宋体"/>
                <w:szCs w:val="21"/>
              </w:rPr>
            </w:pPr>
            <w:r>
              <w:rPr>
                <w:rFonts w:hint="eastAsia" w:ascii="宋体" w:hAnsi="宋体" w:cs="宋体"/>
                <w:szCs w:val="21"/>
              </w:rPr>
              <w:t xml:space="preserve">8. 小儿髋关节测量</w:t>
            </w:r>
            <w:r/>
          </w:p>
          <w:p>
            <w:pPr>
              <w:jc w:val="left"/>
              <w:spacing w:line="360" w:lineRule="exact"/>
              <w:rPr>
                <w:rFonts w:hint="eastAsia" w:ascii="宋体" w:hAnsi="宋体" w:cs="宋体"/>
                <w:szCs w:val="21"/>
              </w:rPr>
            </w:pPr>
            <w:r>
              <w:rPr>
                <w:rFonts w:hint="eastAsia" w:ascii="宋体" w:hAnsi="宋体" w:cs="宋体"/>
                <w:szCs w:val="21"/>
              </w:rPr>
              <w:t xml:space="preserve">  1）支持 alpha 角、alpha 角和 beta 角、股骨头覆盖面</w:t>
            </w:r>
            <w:r/>
          </w:p>
          <w:p>
            <w:pPr>
              <w:jc w:val="left"/>
              <w:spacing w:line="360" w:lineRule="exact"/>
              <w:rPr>
                <w:rFonts w:hint="eastAsia" w:ascii="宋体" w:hAnsi="宋体" w:cs="宋体"/>
                <w:szCs w:val="21"/>
              </w:rPr>
            </w:pPr>
            <w:r>
              <w:rPr>
                <w:rFonts w:hint="eastAsia" w:ascii="宋体" w:hAnsi="宋体" w:cs="宋体"/>
                <w:szCs w:val="21"/>
              </w:rPr>
              <w:t xml:space="preserve">  2）支持Graf图表</w:t>
            </w:r>
            <w:r/>
          </w:p>
          <w:p>
            <w:pPr>
              <w:jc w:val="left"/>
              <w:spacing w:line="360" w:lineRule="exact"/>
              <w:rPr>
                <w:rFonts w:hint="eastAsia" w:ascii="宋体" w:hAnsi="宋体" w:cs="宋体"/>
                <w:szCs w:val="21"/>
              </w:rPr>
            </w:pPr>
            <w:r>
              <w:rPr>
                <w:rFonts w:hint="eastAsia" w:ascii="宋体" w:hAnsi="宋体" w:cs="宋体"/>
                <w:szCs w:val="21"/>
              </w:rPr>
              <w:t xml:space="preserve">  3）超声报告选项</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图像</w:t>
            </w:r>
            <w:r>
              <w:rPr>
                <w:rFonts w:hint="eastAsia" w:ascii="宋体" w:hAnsi="宋体" w:cs="宋体"/>
                <w:szCs w:val="21"/>
              </w:rPr>
              <w:t xml:space="preserve">存储、(</w:t>
            </w:r>
            <w:r>
              <w:rPr>
                <w:rFonts w:hint="eastAsia" w:ascii="宋体" w:hAnsi="宋体" w:cs="宋体"/>
                <w:szCs w:val="21"/>
              </w:rPr>
              <w:t xml:space="preserve">电影)回放重现及病案管理单元</w:t>
            </w:r>
            <w:r/>
          </w:p>
        </w:tc>
        <w:tc>
          <w:tcPr>
            <w:tcW w:w="7358"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1.超声图像存档与病案管理系统，可按不同条件检索病历资料，病历与对应的超声图像同时显现，并可翻阅所检索的病历。</w:t>
            </w:r>
            <w:r/>
          </w:p>
          <w:p>
            <w:pPr>
              <w:jc w:val="left"/>
              <w:spacing w:line="360" w:lineRule="exact"/>
              <w:rPr>
                <w:rFonts w:hint="eastAsia" w:ascii="宋体" w:hAnsi="宋体" w:cs="宋体"/>
                <w:szCs w:val="21"/>
              </w:rPr>
            </w:pPr>
            <w:r>
              <w:rPr>
                <w:rFonts w:hint="eastAsia" w:ascii="宋体" w:hAnsi="宋体" w:cs="宋体"/>
                <w:szCs w:val="21"/>
              </w:rPr>
              <w:t xml:space="preserve">2.硬盘容量≥1T</w:t>
            </w:r>
            <w:r/>
          </w:p>
          <w:p>
            <w:pPr>
              <w:jc w:val="left"/>
              <w:spacing w:line="360" w:lineRule="exact"/>
              <w:rPr>
                <w:rFonts w:hint="eastAsia" w:ascii="宋体" w:hAnsi="宋体" w:cs="宋体"/>
                <w:szCs w:val="21"/>
              </w:rPr>
            </w:pPr>
            <w:r>
              <w:rPr>
                <w:rFonts w:hint="eastAsia" w:ascii="宋体" w:hAnsi="宋体" w:cs="宋体"/>
                <w:szCs w:val="21"/>
              </w:rPr>
              <w:t xml:space="preserve">3.主机多个USB接口，可用于图像传输；</w:t>
            </w:r>
            <w:r/>
          </w:p>
          <w:p>
            <w:pPr>
              <w:jc w:val="left"/>
              <w:spacing w:line="360" w:lineRule="exact"/>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触摸屏上具备两个USB接口，有利便捷操作图像输出。</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连通性要求</w:t>
            </w:r>
            <w:r/>
          </w:p>
        </w:tc>
        <w:tc>
          <w:tcPr>
            <w:tcW w:w="7358"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医学数字图像和通信DICOM 3.0版接口部件 </w:t>
            </w:r>
            <w:r/>
          </w:p>
        </w:tc>
      </w:tr>
      <w:tr>
        <w:trPr/>
        <w:tc>
          <w:tcPr>
            <w:tcW w:w="76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147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系统技术参数及要求</w:t>
            </w:r>
            <w:r/>
          </w:p>
        </w:tc>
        <w:tc>
          <w:tcPr>
            <w:tcW w:w="7358"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1.具备多影像实时对比联合诊断技术</w:t>
            </w:r>
            <w:r/>
          </w:p>
          <w:p>
            <w:pPr>
              <w:jc w:val="left"/>
              <w:spacing w:line="360" w:lineRule="exact"/>
              <w:rPr>
                <w:rFonts w:hint="eastAsia" w:ascii="宋体" w:hAnsi="宋体" w:cs="宋体"/>
                <w:szCs w:val="21"/>
              </w:rPr>
            </w:pPr>
            <w:r>
              <w:rPr>
                <w:rFonts w:hint="eastAsia" w:ascii="宋体" w:hAnsi="宋体" w:cs="宋体"/>
                <w:szCs w:val="21"/>
              </w:rPr>
              <w:t xml:space="preserve">★1.1系统具备</w:t>
            </w:r>
            <w:r>
              <w:rPr>
                <w:rFonts w:ascii="宋体" w:hAnsi="宋体" w:cs="宋体"/>
                <w:szCs w:val="21"/>
              </w:rPr>
              <w:t xml:space="preserve">同品牌 CT、M</w:t>
            </w:r>
            <w:r>
              <w:rPr>
                <w:rFonts w:hint="eastAsia" w:ascii="宋体" w:hAnsi="宋体" w:cs="宋体"/>
                <w:szCs w:val="21"/>
              </w:rPr>
              <w:t xml:space="preserve">R</w:t>
            </w:r>
            <w:r>
              <w:rPr>
                <w:rFonts w:ascii="宋体" w:hAnsi="宋体" w:cs="宋体"/>
                <w:szCs w:val="21"/>
              </w:rPr>
              <w:t xml:space="preserve">多模态对比技术</w:t>
            </w:r>
            <w:r/>
          </w:p>
          <w:p>
            <w:pPr>
              <w:jc w:val="left"/>
              <w:spacing w:line="360" w:lineRule="exact"/>
              <w:rPr>
                <w:rFonts w:hint="eastAsia" w:ascii="宋体" w:hAnsi="宋体" w:cs="宋体"/>
                <w:szCs w:val="21"/>
              </w:rPr>
            </w:pPr>
            <w:r>
              <w:rPr>
                <w:rFonts w:hint="eastAsia" w:ascii="宋体" w:hAnsi="宋体" w:cs="宋体"/>
                <w:szCs w:val="21"/>
              </w:rPr>
              <w:t xml:space="preserve">▲2.具备灰阶和彩色超宽视野成像扫描功能</w:t>
            </w:r>
            <w:r/>
          </w:p>
          <w:p>
            <w:pPr>
              <w:jc w:val="left"/>
              <w:spacing w:line="360" w:lineRule="exact"/>
              <w:rPr>
                <w:rFonts w:hint="eastAsia" w:ascii="宋体" w:hAnsi="宋体" w:cs="宋体"/>
                <w:szCs w:val="21"/>
              </w:rPr>
            </w:pPr>
            <w:r>
              <w:rPr>
                <w:rFonts w:hint="eastAsia" w:ascii="宋体" w:hAnsi="宋体" w:cs="宋体"/>
                <w:szCs w:val="21"/>
              </w:rPr>
              <w:t xml:space="preserve">3.超声声速自动校正技术</w:t>
            </w:r>
            <w:r/>
          </w:p>
          <w:p>
            <w:pPr>
              <w:jc w:val="left"/>
              <w:spacing w:line="360" w:lineRule="exact"/>
              <w:rPr>
                <w:rFonts w:hint="eastAsia" w:ascii="宋体" w:hAnsi="宋体" w:cs="宋体"/>
                <w:szCs w:val="21"/>
              </w:rPr>
            </w:pPr>
            <w:r>
              <w:rPr>
                <w:rFonts w:hint="eastAsia" w:ascii="宋体" w:hAnsi="宋体" w:cs="宋体"/>
                <w:szCs w:val="21"/>
              </w:rPr>
              <w:t xml:space="preserve">4.具备超声造影成像技术</w:t>
            </w:r>
            <w:r/>
          </w:p>
          <w:p>
            <w:pPr>
              <w:jc w:val="left"/>
              <w:spacing w:line="360" w:lineRule="exact"/>
              <w:rPr>
                <w:rFonts w:hint="eastAsia" w:ascii="宋体" w:hAnsi="宋体" w:cs="宋体"/>
                <w:szCs w:val="21"/>
              </w:rPr>
            </w:pPr>
            <w:r>
              <w:rPr>
                <w:rFonts w:hint="eastAsia" w:ascii="宋体" w:hAnsi="宋体" w:cs="宋体"/>
                <w:szCs w:val="21"/>
              </w:rPr>
              <w:t xml:space="preserve">▲4.1双幅超声造影模式下支持双穿刺引导功能，且实时显示穿刺针进针路径，并同步显示穿刺针进入深度具体数值。</w:t>
            </w:r>
            <w:r/>
          </w:p>
          <w:p>
            <w:pPr>
              <w:jc w:val="left"/>
              <w:spacing w:line="360" w:lineRule="exact"/>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4.2采用声诺维造影剂进行造影检查，造影剂有效显示时间≥8分钟</w:t>
            </w:r>
            <w:r/>
          </w:p>
          <w:p>
            <w:pPr>
              <w:jc w:val="left"/>
              <w:spacing w:line="360" w:lineRule="exact"/>
              <w:rPr>
                <w:rFonts w:hint="eastAsia" w:ascii="宋体" w:hAnsi="宋体" w:cs="宋体"/>
                <w:szCs w:val="21"/>
              </w:rPr>
            </w:pPr>
            <w:r>
              <w:rPr>
                <w:rFonts w:hint="eastAsia" w:ascii="宋体" w:hAnsi="宋体" w:cs="宋体"/>
                <w:szCs w:val="21"/>
              </w:rPr>
              <w:t xml:space="preserve">5.具备弹性成像技术，包括应变弹性成像、剪切波弹性成像功能</w:t>
            </w:r>
            <w:r/>
          </w:p>
          <w:p>
            <w:pPr>
              <w:jc w:val="left"/>
              <w:rPr>
                <w:rFonts w:hint="eastAsia" w:ascii="宋体" w:hAnsi="宋体" w:cs="宋体"/>
                <w:szCs w:val="21"/>
              </w:rPr>
            </w:pPr>
            <w:r>
              <w:rPr>
                <w:rFonts w:hint="eastAsia" w:ascii="宋体" w:hAnsi="宋体" w:cs="宋体"/>
                <w:szCs w:val="21"/>
              </w:rPr>
              <w:t xml:space="preserve">▲5.1具备助力式弹性成像技术，依赖患者呼吸或血管博得成像，无需手动</w:t>
            </w:r>
            <w:r>
              <w:rPr>
                <w:rFonts w:hint="eastAsia" w:ascii="宋体" w:hAnsi="宋体" w:cs="宋体"/>
                <w:szCs w:val="21"/>
              </w:rPr>
              <w:t xml:space="preserve">加</w:t>
            </w:r>
            <w:r>
              <w:rPr>
                <w:rFonts w:hint="eastAsia" w:ascii="宋体" w:hAnsi="宋体" w:cs="宋体"/>
                <w:szCs w:val="21"/>
              </w:rPr>
              <w:t xml:space="preserve">压,</w:t>
            </w:r>
            <w:r>
              <w:rPr>
                <w:rFonts w:ascii="宋体" w:hAnsi="宋体" w:cs="宋体"/>
                <w:szCs w:val="21"/>
              </w:rPr>
              <w:t xml:space="preserve">具有实时数字显示质量控制因子，非彩色棒或彩色色块显示，提高弹性成像</w:t>
            </w:r>
            <w:r>
              <w:rPr>
                <w:rFonts w:hint="eastAsia" w:ascii="宋体" w:hAnsi="宋体" w:cs="宋体"/>
                <w:szCs w:val="21"/>
              </w:rPr>
              <w:t xml:space="preserve">精准度</w:t>
            </w:r>
            <w:r>
              <w:rPr>
                <w:rFonts w:ascii="宋体" w:hAnsi="宋体" w:cs="宋体"/>
                <w:szCs w:val="21"/>
              </w:rPr>
              <w:t xml:space="preserve">。</w:t>
            </w:r>
            <w:r/>
          </w:p>
          <w:p>
            <w:pPr>
              <w:jc w:val="left"/>
              <w:rPr>
                <w:rFonts w:hint="eastAsia" w:ascii="宋体" w:hAnsi="宋体" w:cs="宋体"/>
                <w:szCs w:val="21"/>
              </w:rPr>
            </w:pPr>
            <w:r>
              <w:rPr>
                <w:rFonts w:hint="eastAsia" w:ascii="宋体" w:hAnsi="宋体" w:cs="宋体"/>
                <w:szCs w:val="21"/>
              </w:rPr>
              <w:t xml:space="preserve">▲5.2具备点式剪切波成像技术，定量组织弹性，可用文字标记测量点、结节或肝段，测量结果以M/S、KPa值两种显示参数。系统支持最大有效检查深度≥14cm。支持相控阵、凸阵、线阵探头。</w:t>
            </w:r>
            <w:r/>
          </w:p>
          <w:p>
            <w:pPr>
              <w:jc w:val="left"/>
              <w:spacing w:line="360" w:lineRule="exact"/>
              <w:rPr>
                <w:rFonts w:hint="eastAsia" w:ascii="宋体" w:hAnsi="宋体" w:cs="宋体"/>
                <w:szCs w:val="21"/>
              </w:rPr>
            </w:pPr>
            <w:r>
              <w:rPr>
                <w:rFonts w:hint="eastAsia" w:ascii="宋体" w:hAnsi="宋体" w:cs="宋体"/>
                <w:szCs w:val="21"/>
              </w:rPr>
              <w:t xml:space="preserve">6. 二维灰阶显像主要参数</w:t>
            </w:r>
            <w:r/>
          </w:p>
          <w:p>
            <w:pPr>
              <w:jc w:val="left"/>
              <w:spacing w:line="360" w:lineRule="exact"/>
              <w:rPr>
                <w:rFonts w:hint="eastAsia" w:ascii="宋体" w:hAnsi="宋体" w:cs="宋体"/>
                <w:szCs w:val="21"/>
              </w:rPr>
            </w:pPr>
            <w:r>
              <w:rPr>
                <w:rFonts w:hint="eastAsia" w:ascii="宋体" w:hAnsi="宋体" w:cs="宋体"/>
                <w:szCs w:val="21"/>
              </w:rPr>
              <w:t xml:space="preserve">6.1 扫描线：二维图像每帧图像线密度≥510</w:t>
            </w:r>
            <w:r/>
          </w:p>
          <w:p>
            <w:pPr>
              <w:jc w:val="left"/>
              <w:spacing w:line="360" w:lineRule="exact"/>
              <w:rPr>
                <w:rFonts w:hint="eastAsia" w:ascii="宋体" w:hAnsi="宋体" w:cs="宋体"/>
                <w:szCs w:val="21"/>
              </w:rPr>
            </w:pPr>
            <w:r>
              <w:rPr>
                <w:rFonts w:hint="eastAsia" w:ascii="宋体" w:hAnsi="宋体" w:cs="宋体"/>
                <w:szCs w:val="21"/>
              </w:rPr>
              <w:t xml:space="preserve">▲6.2 智能高密度波束形成器，数字式可变孔径及动态变迹，A/D≥14bit</w:t>
            </w:r>
            <w:r/>
          </w:p>
          <w:p>
            <w:pPr>
              <w:jc w:val="left"/>
              <w:spacing w:line="360" w:lineRule="exact"/>
              <w:rPr>
                <w:rFonts w:hint="eastAsia" w:ascii="宋体" w:hAnsi="宋体" w:cs="宋体"/>
                <w:szCs w:val="21"/>
              </w:rPr>
            </w:pPr>
            <w:r>
              <w:rPr>
                <w:rFonts w:hint="eastAsia" w:ascii="宋体" w:hAnsi="宋体" w:cs="宋体"/>
                <w:szCs w:val="21"/>
              </w:rPr>
              <w:t xml:space="preserve">6.3 声束发射聚焦：发射≥8段；接收可连续聚焦</w:t>
            </w:r>
            <w:r/>
          </w:p>
          <w:p>
            <w:pPr>
              <w:jc w:val="left"/>
              <w:spacing w:line="360" w:lineRule="exact"/>
              <w:rPr>
                <w:rFonts w:hint="eastAsia" w:ascii="宋体" w:hAnsi="宋体" w:cs="宋体"/>
                <w:szCs w:val="21"/>
              </w:rPr>
            </w:pPr>
            <w:r>
              <w:rPr>
                <w:rFonts w:hint="eastAsia" w:ascii="宋体" w:hAnsi="宋体" w:cs="宋体"/>
                <w:szCs w:val="21"/>
              </w:rPr>
              <w:t xml:space="preserve">6.4 频谱多普勒</w:t>
            </w:r>
            <w:r/>
          </w:p>
          <w:p>
            <w:pPr>
              <w:jc w:val="left"/>
              <w:spacing w:line="360" w:lineRule="exact"/>
              <w:rPr>
                <w:rFonts w:hint="eastAsia" w:ascii="宋体" w:hAnsi="宋体" w:cs="宋体"/>
                <w:szCs w:val="21"/>
              </w:rPr>
            </w:pPr>
            <w:r>
              <w:rPr>
                <w:rFonts w:hint="eastAsia" w:ascii="宋体" w:hAnsi="宋体" w:cs="宋体"/>
                <w:szCs w:val="21"/>
              </w:rPr>
              <w:t xml:space="preserve">6.4.1 显示模式：脉冲多普勒 连续多普勒 高脉冲重复频率 </w:t>
            </w:r>
            <w:r/>
          </w:p>
          <w:p>
            <w:pPr>
              <w:jc w:val="left"/>
              <w:spacing w:line="360" w:lineRule="exact"/>
              <w:rPr>
                <w:rFonts w:hint="eastAsia" w:ascii="宋体" w:hAnsi="宋体" w:cs="宋体"/>
                <w:szCs w:val="21"/>
              </w:rPr>
            </w:pPr>
            <w:r>
              <w:rPr>
                <w:rFonts w:hint="eastAsia" w:ascii="宋体" w:hAnsi="宋体" w:cs="宋体"/>
                <w:szCs w:val="21"/>
              </w:rPr>
              <w:t xml:space="preserve">6.4.2 频谱多普勒：可选中心频率≥2个</w:t>
            </w:r>
            <w:r/>
          </w:p>
          <w:p>
            <w:pPr>
              <w:jc w:val="left"/>
              <w:spacing w:line="360" w:lineRule="exact"/>
              <w:rPr>
                <w:rFonts w:hint="eastAsia" w:ascii="宋体" w:hAnsi="宋体" w:cs="宋体"/>
                <w:szCs w:val="21"/>
              </w:rPr>
            </w:pPr>
            <w:r>
              <w:rPr>
                <w:rFonts w:hint="eastAsia" w:ascii="宋体" w:hAnsi="宋体" w:cs="宋体"/>
                <w:szCs w:val="21"/>
              </w:rPr>
              <w:t xml:space="preserve">6.4.3 频谱多普勒取样容积：1mm-20mm，多级可调</w:t>
            </w:r>
            <w:r/>
          </w:p>
          <w:p>
            <w:pPr>
              <w:jc w:val="left"/>
              <w:spacing w:line="360" w:lineRule="exact"/>
              <w:rPr>
                <w:rFonts w:hint="eastAsia" w:ascii="宋体" w:hAnsi="宋体" w:cs="宋体"/>
                <w:szCs w:val="21"/>
              </w:rPr>
            </w:pPr>
            <w:r>
              <w:rPr>
                <w:rFonts w:hint="eastAsia" w:ascii="宋体" w:hAnsi="宋体" w:cs="宋体"/>
                <w:szCs w:val="21"/>
              </w:rPr>
              <w:t xml:space="preserve">6.4.4 最低测量速度≤1.0 mm/s（非噪音信号）</w:t>
            </w:r>
            <w:r/>
          </w:p>
          <w:p>
            <w:pPr>
              <w:jc w:val="left"/>
              <w:spacing w:line="360" w:lineRule="exact"/>
              <w:rPr>
                <w:rFonts w:hint="eastAsia" w:ascii="宋体" w:hAnsi="宋体" w:cs="宋体"/>
                <w:szCs w:val="21"/>
              </w:rPr>
            </w:pPr>
            <w:r>
              <w:rPr>
                <w:rFonts w:hint="eastAsia" w:ascii="宋体" w:hAnsi="宋体" w:cs="宋体"/>
                <w:szCs w:val="21"/>
              </w:rPr>
              <w:t xml:space="preserve">6.4.5 实时自动包络频谱并完成频谱测量计算</w:t>
            </w:r>
            <w:r/>
          </w:p>
          <w:p>
            <w:pPr>
              <w:jc w:val="left"/>
              <w:spacing w:line="360" w:lineRule="exact"/>
              <w:rPr>
                <w:rFonts w:hint="eastAsia" w:ascii="宋体" w:hAnsi="宋体" w:cs="宋体"/>
                <w:szCs w:val="21"/>
              </w:rPr>
            </w:pPr>
            <w:r>
              <w:rPr>
                <w:rFonts w:hint="eastAsia" w:ascii="宋体" w:hAnsi="宋体" w:cs="宋体"/>
                <w:szCs w:val="21"/>
              </w:rPr>
              <w:t xml:space="preserve">▲6.4.6自动频谱多普勒优化技术，冻结瞬间自动优化频谱为最佳图像，无需特别按键操作；</w:t>
            </w:r>
            <w:r/>
          </w:p>
          <w:p>
            <w:pPr>
              <w:jc w:val="left"/>
              <w:spacing w:line="360" w:lineRule="exact"/>
              <w:rPr>
                <w:rFonts w:hint="eastAsia" w:ascii="宋体" w:hAnsi="宋体" w:cs="宋体"/>
                <w:szCs w:val="21"/>
              </w:rPr>
            </w:pPr>
            <w:r>
              <w:rPr>
                <w:rFonts w:hint="eastAsia" w:ascii="宋体" w:hAnsi="宋体" w:cs="宋体"/>
                <w:szCs w:val="21"/>
              </w:rPr>
              <w:t xml:space="preserve">7.彩色多普勒</w:t>
            </w:r>
            <w:r/>
          </w:p>
          <w:p>
            <w:pPr>
              <w:jc w:val="left"/>
              <w:spacing w:line="360" w:lineRule="exact"/>
              <w:rPr>
                <w:rFonts w:hint="eastAsia" w:ascii="宋体" w:hAnsi="宋体" w:cs="宋体"/>
                <w:szCs w:val="21"/>
              </w:rPr>
            </w:pPr>
            <w:r>
              <w:rPr>
                <w:rFonts w:hint="eastAsia" w:ascii="宋体" w:hAnsi="宋体" w:cs="宋体"/>
                <w:szCs w:val="21"/>
              </w:rPr>
              <w:t xml:space="preserve">7.1 显示方式：速度方差显示、能量显示、速度显示和方差显示</w:t>
            </w:r>
            <w:r/>
          </w:p>
          <w:p>
            <w:pPr>
              <w:jc w:val="left"/>
              <w:spacing w:line="360" w:lineRule="exact"/>
              <w:rPr>
                <w:rFonts w:hint="eastAsia" w:ascii="宋体" w:hAnsi="宋体" w:cs="宋体"/>
                <w:szCs w:val="21"/>
              </w:rPr>
            </w:pPr>
            <w:r>
              <w:rPr>
                <w:rFonts w:hint="eastAsia" w:ascii="宋体" w:hAnsi="宋体" w:cs="宋体"/>
                <w:szCs w:val="21"/>
              </w:rPr>
              <w:t xml:space="preserve">7.2 彩色增强功能：彩色多普勒能量图、组织多普勒</w:t>
            </w:r>
            <w:r/>
          </w:p>
          <w:p>
            <w:pPr>
              <w:jc w:val="left"/>
              <w:spacing w:line="360" w:lineRule="exact"/>
              <w:rPr>
                <w:rFonts w:hint="eastAsia" w:ascii="宋体" w:hAnsi="宋体" w:cs="宋体"/>
                <w:szCs w:val="21"/>
              </w:rPr>
            </w:pPr>
            <w:r>
              <w:rPr>
                <w:rFonts w:hint="eastAsia" w:ascii="宋体" w:hAnsi="宋体" w:cs="宋体"/>
                <w:szCs w:val="21"/>
              </w:rPr>
              <w:t xml:space="preserve">7.3具有双同步/三同步显示（B/D/CDV）</w:t>
            </w:r>
            <w:r/>
          </w:p>
          <w:p>
            <w:pPr>
              <w:jc w:val="left"/>
              <w:spacing w:line="360" w:lineRule="exact"/>
              <w:rPr>
                <w:rFonts w:hint="eastAsia" w:ascii="宋体" w:hAnsi="宋体" w:cs="宋体"/>
                <w:szCs w:val="21"/>
              </w:rPr>
            </w:pPr>
            <w:r>
              <w:rPr>
                <w:rFonts w:hint="eastAsia" w:ascii="宋体" w:hAnsi="宋体" w:cs="宋体"/>
                <w:szCs w:val="21"/>
              </w:rPr>
              <w:t xml:space="preserve">▲7.4显示位置：线阵扫描感兴趣的图像范围：-30°～+30°</w:t>
            </w:r>
            <w:r/>
          </w:p>
          <w:p>
            <w:pPr>
              <w:jc w:val="left"/>
              <w:spacing w:line="36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超声功率输出调节  B</w:t>
            </w:r>
            <w:r>
              <w:rPr>
                <w:rFonts w:hint="eastAsia" w:ascii="宋体" w:hAnsi="宋体" w:cs="宋体"/>
                <w:szCs w:val="21"/>
              </w:rPr>
              <w:t xml:space="preserve">/M、PWD、Color Doppler</w:t>
            </w:r>
            <w:r/>
          </w:p>
        </w:tc>
      </w:tr>
    </w:tbl>
    <w:p>
      <w:pPr>
        <w:pStyle w:val="903"/>
        <w:ind w:left="-2" w:firstLine="422"/>
        <w:spacing w:line="360" w:lineRule="auto"/>
        <w:rPr>
          <w:rFonts w:hint="eastAsia" w:hAnsi="宋体"/>
          <w:b/>
          <w:color w:val="auto"/>
          <w:sz w:val="21"/>
          <w:szCs w:val="21"/>
        </w:rPr>
      </w:pPr>
      <w:r>
        <w:rPr>
          <w:rFonts w:hint="eastAsia" w:hAnsi="宋体"/>
          <w:b/>
          <w:color w:val="auto"/>
          <w:sz w:val="21"/>
          <w:szCs w:val="21"/>
        </w:rPr>
        <w:t xml:space="preserve">四、项目实施、验收、培训要求</w:t>
      </w:r>
      <w:r/>
    </w:p>
    <w:p>
      <w:pPr>
        <w:ind w:firstLine="480"/>
        <w:spacing w:line="440" w:lineRule="atLeast"/>
        <w:rPr>
          <w:rFonts w:ascii="宋体" w:cs="宋体"/>
          <w:szCs w:val="21"/>
          <w:lang w:val="zh-CN"/>
        </w:rPr>
      </w:pPr>
      <w:r>
        <w:rPr>
          <w:rFonts w:ascii="宋体" w:cs="宋体"/>
          <w:szCs w:val="21"/>
          <w:lang w:val="zh-CN"/>
        </w:rPr>
        <w:t xml:space="preserve">1</w:t>
      </w:r>
      <w:r>
        <w:rPr>
          <w:rFonts w:hint="eastAsia" w:ascii="宋体" w:cs="宋体"/>
          <w:szCs w:val="21"/>
        </w:rPr>
        <w:t xml:space="preserve">.</w:t>
      </w:r>
      <w:r>
        <w:rPr>
          <w:rFonts w:hint="eastAsia" w:ascii="宋体" w:cs="宋体"/>
          <w:szCs w:val="21"/>
          <w:lang w:val="zh-CN"/>
        </w:rPr>
        <w:t xml:space="preserve">项目实施要求</w:t>
      </w:r>
      <w:r/>
    </w:p>
    <w:p>
      <w:pPr>
        <w:ind w:firstLine="480"/>
        <w:spacing w:line="440" w:lineRule="atLeast"/>
        <w:rPr>
          <w:rFonts w:ascii="宋体" w:cs="宋体"/>
          <w:szCs w:val="21"/>
          <w:lang w:val="zh-CN"/>
        </w:rPr>
      </w:pPr>
      <w:r>
        <w:rPr>
          <w:rFonts w:ascii="宋体" w:cs="宋体"/>
          <w:szCs w:val="21"/>
          <w:lang w:val="zh-CN"/>
        </w:rPr>
        <w:t xml:space="preserve">1.1</w:t>
      </w:r>
      <w:r>
        <w:rPr>
          <w:rFonts w:hint="eastAsia" w:ascii="宋体" w:cs="宋体"/>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szCs w:val="21"/>
          <w:lang w:val="zh-CN"/>
        </w:rPr>
      </w:pPr>
      <w:r>
        <w:rPr>
          <w:rFonts w:ascii="宋体" w:cs="宋体"/>
          <w:szCs w:val="21"/>
          <w:lang w:val="zh-CN"/>
        </w:rPr>
        <w:t xml:space="preserve">1.2</w:t>
      </w:r>
      <w:r>
        <w:rPr>
          <w:rFonts w:hint="eastAsia" w:ascii="宋体" w:cs="宋体"/>
          <w:szCs w:val="21"/>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szCs w:val="21"/>
          <w:lang w:val="zh-CN"/>
        </w:rPr>
      </w:pPr>
      <w:r>
        <w:rPr>
          <w:rFonts w:ascii="宋体" w:cs="宋体"/>
          <w:szCs w:val="21"/>
          <w:lang w:val="zh-CN"/>
        </w:rPr>
        <w:t xml:space="preserve">1.3</w:t>
      </w:r>
      <w:r>
        <w:rPr>
          <w:rFonts w:hint="eastAsia" w:ascii="宋体" w:cs="宋体"/>
          <w:szCs w:val="21"/>
          <w:lang w:val="zh-CN"/>
        </w:rPr>
        <w:t xml:space="preserve">为使项目培训保质、保量有序实施，投标人</w:t>
      </w:r>
      <w:r>
        <w:rPr>
          <w:rFonts w:hint="eastAsia" w:ascii="宋体" w:cs="宋体"/>
          <w:szCs w:val="21"/>
        </w:rPr>
        <w:t xml:space="preserve">或所投生产厂家</w:t>
      </w:r>
      <w:r>
        <w:rPr>
          <w:rFonts w:hint="eastAsia" w:ascii="宋体" w:cs="宋体"/>
          <w:szCs w:val="21"/>
          <w:lang w:val="zh-CN"/>
        </w:rPr>
        <w:t xml:space="preserve">需有足够数量技术人员组成实施团队；</w:t>
      </w:r>
      <w:r>
        <w:rPr>
          <w:rFonts w:hint="eastAsia" w:ascii="宋体" w:cs="宋体"/>
          <w:szCs w:val="21"/>
        </w:rPr>
        <w:t xml:space="preserve">投标人</w:t>
      </w:r>
      <w:r>
        <w:rPr>
          <w:rFonts w:hint="eastAsia" w:ascii="宋体" w:cs="宋体"/>
          <w:szCs w:val="21"/>
          <w:lang w:val="zh-CN"/>
        </w:rPr>
        <w:t xml:space="preserve">须针对本项目成立服务小组，设立项目联系人，指派专人全权处理销</w:t>
      </w:r>
      <w:r>
        <w:rPr>
          <w:rFonts w:hint="eastAsia" w:ascii="宋体" w:cs="宋体"/>
          <w:szCs w:val="21"/>
          <w:lang w:val="zh-CN"/>
        </w:rPr>
        <w:t xml:space="preserve">售中标设备和服务过程中的一切事宜。</w:t>
      </w:r>
      <w:r/>
    </w:p>
    <w:p>
      <w:pPr>
        <w:ind w:firstLine="420"/>
        <w:spacing w:line="360" w:lineRule="auto"/>
        <w:rPr>
          <w:rFonts w:hint="eastAsia" w:ascii="宋体" w:hAnsi="宋体" w:cs="宋体"/>
          <w:szCs w:val="21"/>
        </w:rPr>
      </w:pPr>
      <w:r>
        <w:rPr>
          <w:rFonts w:hint="eastAsia" w:ascii="宋体" w:hAnsi="宋体" w:cs="宋体"/>
          <w:szCs w:val="21"/>
        </w:rPr>
        <w:t xml:space="preserve">2.验收要求</w:t>
      </w:r>
      <w:r/>
    </w:p>
    <w:p>
      <w:pPr>
        <w:ind w:firstLine="420"/>
        <w:spacing w:line="360" w:lineRule="auto"/>
        <w:rPr>
          <w:rFonts w:hint="eastAsia" w:ascii="宋体" w:hAnsi="宋体" w:cs="宋体"/>
          <w:szCs w:val="21"/>
        </w:rPr>
      </w:pPr>
      <w:r>
        <w:rPr>
          <w:rFonts w:hint="eastAsia" w:ascii="宋体" w:hAnsi="宋体" w:cs="宋体"/>
          <w:szCs w:val="21"/>
        </w:rPr>
        <w:t xml:space="preserve">2.1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20"/>
        <w:spacing w:line="360" w:lineRule="auto"/>
        <w:rPr>
          <w:rFonts w:hint="eastAsia" w:ascii="宋体" w:hAnsi="宋体" w:cs="宋体"/>
          <w:szCs w:val="21"/>
        </w:rPr>
      </w:pPr>
      <w:r>
        <w:rPr>
          <w:rFonts w:hint="eastAsia" w:ascii="宋体" w:hAnsi="宋体" w:cs="宋体"/>
          <w:szCs w:val="21"/>
        </w:rPr>
        <w:t xml:space="preserve">2.2对产品的外观或质量问题，采购人应在发现和应当发现之日起30日内向中标供应商提出书面异议，供应商在接到书面异议后，应当在2日内负责处理。采购人逾期提出的，对所交产品视为符合合同的规定。</w:t>
      </w:r>
      <w:r/>
    </w:p>
    <w:p>
      <w:pPr>
        <w:ind w:firstLine="420"/>
        <w:spacing w:line="360" w:lineRule="auto"/>
        <w:rPr>
          <w:rFonts w:hint="eastAsia" w:ascii="宋体" w:hAnsi="宋体" w:cs="宋体"/>
          <w:szCs w:val="21"/>
        </w:rPr>
      </w:pPr>
      <w:r>
        <w:rPr>
          <w:rFonts w:hint="eastAsia" w:ascii="宋体" w:hAnsi="宋体" w:cs="宋体"/>
          <w:szCs w:val="21"/>
        </w:rPr>
        <w:t xml:space="preserve">2.3 经双方共同验收，产品性能参数达不到采购合同要求的，采购人可以拒收，并可以解除合同。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3.人员培训要求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在安装过程中或安装结束后，供应商有义务对采购人提供现场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3.2对采购人员工进行设备安全培训。</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3.3供应商应免费提供一定数量的培训资料（用户手册、维护手册）。</w:t>
      </w:r>
      <w:r/>
    </w:p>
    <w:p>
      <w:pPr>
        <w:pStyle w:val="903"/>
        <w:ind w:firstLine="422"/>
        <w:spacing w:line="360" w:lineRule="auto"/>
        <w:rPr>
          <w:rFonts w:hint="eastAsia" w:hAnsi="宋体"/>
          <w:b/>
          <w:color w:val="auto"/>
          <w:sz w:val="21"/>
          <w:szCs w:val="21"/>
        </w:rPr>
      </w:pPr>
      <w:r>
        <w:rPr>
          <w:rFonts w:hint="eastAsia" w:hAnsi="宋体"/>
          <w:b/>
          <w:color w:val="auto"/>
          <w:sz w:val="21"/>
          <w:szCs w:val="21"/>
        </w:rPr>
        <w:t xml:space="preserve">五、报价方式</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本项目投标报价为</w:t>
      </w:r>
      <w:r>
        <w:rPr>
          <w:rFonts w:hint="eastAsia" w:ascii="宋体" w:hAnsi="宋体" w:eastAsia="宋体" w:cs="宋体"/>
          <w:b/>
          <w:szCs w:val="21"/>
          <w:u w:val="single"/>
        </w:rPr>
        <w:t xml:space="preserve">固定总价</w:t>
      </w:r>
      <w:r>
        <w:rPr>
          <w:rFonts w:hint="eastAsia" w:ascii="宋体" w:hAnsi="宋体" w:eastAsia="宋体" w:cs="宋体"/>
          <w:b/>
          <w:szCs w:val="21"/>
        </w:rPr>
        <w:t xml:space="preserve">，总价不得超过最高限价，否则视为无效投标。</w:t>
      </w:r>
      <w:r>
        <w:rPr>
          <w:rFonts w:hint="eastAsia" w:ascii="宋体" w:hAnsi="宋体" w:eastAsia="宋体" w:cs="宋体"/>
          <w:bCs/>
          <w:szCs w:val="21"/>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903"/>
        <w:ind w:firstLine="422"/>
        <w:spacing w:line="360" w:lineRule="auto"/>
        <w:rPr>
          <w:rFonts w:hint="eastAsia" w:hAnsi="宋体"/>
          <w:b/>
          <w:color w:val="auto"/>
          <w:sz w:val="21"/>
          <w:szCs w:val="21"/>
        </w:rPr>
      </w:pPr>
      <w:r>
        <w:rPr>
          <w:rFonts w:hint="eastAsia" w:hAnsi="宋体"/>
          <w:b/>
          <w:color w:val="auto"/>
          <w:sz w:val="21"/>
          <w:szCs w:val="21"/>
        </w:rPr>
        <w:t xml:space="preserve">六、综合说明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1.供应商须明确所投设备生产厂家、品牌、型号、规格和外形、尺寸等；提供设备的配置清单，并提供详细的技术参数和性能说明书。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2.供应商应保证所供货物的安全性、可靠性、先进性、经济性和实用性，并为全新、未使用过的原装合格正品，完全符合招标文件规定的质量、规格和性能的要求，达到中国最新</w:t>
      </w:r>
      <w:r>
        <w:rPr>
          <w:rFonts w:hint="eastAsia" w:ascii="宋体" w:hAnsi="宋体" w:eastAsia="宋体" w:cs="宋体"/>
          <w:szCs w:val="21"/>
        </w:rPr>
        <w:t xml:space="preserve">版的法律、法规或行业规定的相关标准、规范的要求，符合项目所在地政府有关特殊要求，同时满足采购人使用要求，保证能通过采购人的质量验收、竣工验收等各类验收。</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spacing w:line="360" w:lineRule="auto"/>
        <w:rPr>
          <w:rFonts w:hint="eastAsia" w:ascii="宋体" w:hAnsi="宋体" w:eastAsia="宋体" w:cs="宋体"/>
          <w:szCs w:val="21"/>
        </w:rPr>
      </w:pPr>
      <w:r>
        <w:rPr>
          <w:rFonts w:hint="eastAsia" w:ascii="宋体" w:hAnsi="宋体" w:eastAsia="宋体" w:cs="宋体"/>
          <w:szCs w:val="21"/>
        </w:rPr>
        <w:br w:type="page" w:clear="all"/>
      </w:r>
      <w:r/>
    </w:p>
    <w:p>
      <w:pPr>
        <w:pStyle w:val="875"/>
        <w:ind w:left="343" w:hanging="343"/>
        <w:rPr>
          <w:rFonts w:hint="eastAsia" w:ascii="宋体" w:hAnsi="宋体" w:eastAsia="宋体"/>
        </w:rPr>
      </w:pPr>
      <w:r/>
      <w:bookmarkStart w:id="510" w:name="_Toc8351"/>
      <w:r>
        <w:rPr>
          <w:rFonts w:ascii="宋体" w:hAnsi="宋体" w:eastAsia="宋体"/>
        </w:rPr>
        <w:t xml:space="preserve">第</w:t>
      </w:r>
      <w:r>
        <w:rPr>
          <w:rFonts w:hint="eastAsia" w:ascii="宋体" w:hAnsi="宋体" w:eastAsia="宋体"/>
        </w:rPr>
        <w:t xml:space="preserve">六</w:t>
      </w:r>
      <w:r>
        <w:rPr>
          <w:rFonts w:ascii="宋体" w:hAnsi="宋体" w:eastAsia="宋体"/>
        </w:rPr>
        <w:t xml:space="preserve">章</w:t>
      </w:r>
      <w:r>
        <w:rPr>
          <w:rFonts w:hint="eastAsia" w:ascii="宋体" w:hAnsi="宋体" w:eastAsia="宋体"/>
        </w:rPr>
        <w:t xml:space="preserve"> 拟签订的合同文本</w:t>
      </w:r>
      <w:bookmarkEnd w:id="505"/>
      <w:r/>
      <w:bookmarkEnd w:id="510"/>
      <w:r/>
      <w:r/>
    </w:p>
    <w:p>
      <w:pPr>
        <w:rPr>
          <w:sz w:val="24"/>
          <w:szCs w:val="24"/>
        </w:rPr>
      </w:pPr>
      <w:r>
        <w:rPr>
          <w:rFonts w:hint="eastAsia"/>
          <w:b/>
          <w:sz w:val="24"/>
          <w:szCs w:val="24"/>
        </w:rPr>
        <w:t xml:space="preserve">合同签订地点：</w:t>
      </w:r>
      <w:r>
        <w:rPr>
          <w:rFonts w:hint="eastAsia"/>
          <w:sz w:val="24"/>
          <w:szCs w:val="24"/>
        </w:rPr>
        <w:t xml:space="preserve">常州市</w:t>
      </w:r>
      <w:r>
        <w:rPr>
          <w:rFonts w:hint="eastAsia"/>
          <w:sz w:val="24"/>
          <w:szCs w:val="24"/>
        </w:rPr>
        <w:t xml:space="preserve">                         </w:t>
      </w:r>
      <w:r>
        <w:rPr>
          <w:rFonts w:hint="eastAsia"/>
          <w:b/>
          <w:sz w:val="24"/>
          <w:szCs w:val="24"/>
        </w:rPr>
        <w:t xml:space="preserve">合同编号：</w:t>
      </w:r>
      <w:r>
        <w:rPr>
          <w:rFonts w:hint="eastAsia"/>
          <w:sz w:val="24"/>
          <w:szCs w:val="24"/>
          <w:u w:val="single"/>
        </w:rPr>
        <w:t xml:space="preserve">                           </w:t>
      </w:r>
      <w:r>
        <w:rPr>
          <w:rFonts w:hint="eastAsia"/>
          <w:sz w:val="24"/>
          <w:szCs w:val="24"/>
        </w:rPr>
        <w:t xml:space="preserve"> </w:t>
      </w:r>
      <w:r/>
    </w:p>
    <w:p>
      <w:pPr>
        <w:rPr>
          <w:sz w:val="24"/>
          <w:szCs w:val="24"/>
          <w:u w:val="single"/>
        </w:rPr>
      </w:pPr>
      <w:r>
        <w:rPr>
          <w:sz w:val="24"/>
          <w:szCs w:val="24"/>
          <w:u w:val="single"/>
        </w:rPr>
      </w:r>
      <w:r/>
    </w:p>
    <w:p>
      <w:pPr>
        <w:rPr>
          <w:sz w:val="24"/>
          <w:szCs w:val="24"/>
        </w:rPr>
      </w:pPr>
      <w:r>
        <w:rPr>
          <w:rFonts w:hint="eastAsia"/>
          <w:b/>
          <w:sz w:val="24"/>
          <w:szCs w:val="24"/>
        </w:rPr>
        <w:t xml:space="preserve">甲方：</w:t>
      </w:r>
      <w:r>
        <w:rPr>
          <w:rFonts w:hint="eastAsia"/>
          <w:sz w:val="24"/>
          <w:szCs w:val="24"/>
        </w:rPr>
        <w:t xml:space="preserve">常州市第七人民医院</w:t>
      </w:r>
      <w:r>
        <w:rPr>
          <w:rFonts w:hint="eastAsia"/>
          <w:sz w:val="24"/>
          <w:szCs w:val="24"/>
        </w:rPr>
        <w:t xml:space="preserve">               </w:t>
      </w:r>
      <w:r>
        <w:rPr>
          <w:rFonts w:hint="eastAsia"/>
          <w:b/>
          <w:sz w:val="24"/>
          <w:szCs w:val="24"/>
        </w:rPr>
        <w:t xml:space="preserve">乙方：</w:t>
      </w:r>
      <w:r>
        <w:rPr>
          <w:rFonts w:hint="eastAsia"/>
          <w:sz w:val="24"/>
          <w:szCs w:val="24"/>
        </w:rPr>
        <w:t xml:space="preserve">  </w:t>
      </w:r>
      <w:r/>
    </w:p>
    <w:p>
      <w:pPr>
        <w:rPr>
          <w:b/>
          <w:sz w:val="24"/>
          <w:szCs w:val="24"/>
        </w:rPr>
      </w:pPr>
      <w:r>
        <w:rPr>
          <w:rFonts w:hint="eastAsia"/>
          <w:sz w:val="24"/>
          <w:szCs w:val="24"/>
        </w:rPr>
        <w:t xml:space="preserve">          </w:t>
      </w:r>
      <w:r/>
    </w:p>
    <w:p>
      <w:pPr>
        <w:pStyle w:val="959"/>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rPr>
          <w:rFonts w:hint="eastAsia" w:ascii="宋体" w:hAnsi="宋体"/>
          <w:b/>
          <w:szCs w:val="21"/>
          <w:lang w:bidi="he-IL"/>
        </w:rPr>
      </w:pPr>
      <w:r>
        <w:rPr>
          <w:rFonts w:hint="eastAsia" w:ascii="宋体" w:hAnsi="宋体"/>
          <w:b/>
          <w:szCs w:val="21"/>
          <w:lang w:bidi="he-IL"/>
        </w:rPr>
      </w:r>
      <w:r/>
    </w:p>
    <w:p>
      <w:pPr>
        <w:pStyle w:val="959"/>
        <w:ind w:firstLine="482"/>
        <w:spacing w:line="360" w:lineRule="auto"/>
        <w:rPr>
          <w:rFonts w:hAnsi="宋体" w:cs="宋体"/>
          <w:b/>
          <w:sz w:val="24"/>
          <w:szCs w:val="24"/>
        </w:rPr>
      </w:pPr>
      <w:r>
        <w:rPr>
          <w:rFonts w:hAnsi="宋体" w:cs="宋体"/>
          <w:b/>
          <w:sz w:val="24"/>
          <w:szCs w:val="24"/>
        </w:rPr>
        <w:t xml:space="preserve">第一条 合同标的</w:t>
      </w:r>
      <w:r/>
    </w:p>
    <w:p>
      <w:pPr>
        <w:rPr>
          <w:rFonts w:hint="eastAsia" w:ascii="宋体" w:hAnsi="宋体"/>
          <w:b/>
          <w:szCs w:val="21"/>
          <w:lang w:bidi="he-IL"/>
        </w:rPr>
      </w:pPr>
      <w:r>
        <w:rPr>
          <w:rFonts w:hint="eastAsia" w:ascii="宋体" w:hAnsi="宋体"/>
          <w:b/>
          <w:szCs w:val="21"/>
          <w:lang w:bidi="he-IL"/>
        </w:rPr>
      </w:r>
      <w:r/>
    </w:p>
    <w:tbl>
      <w:tblPr>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66"/>
        <w:gridCol w:w="1091"/>
        <w:gridCol w:w="836"/>
        <w:gridCol w:w="748"/>
        <w:gridCol w:w="1075"/>
        <w:gridCol w:w="866"/>
        <w:gridCol w:w="986"/>
        <w:gridCol w:w="1268"/>
      </w:tblGrid>
      <w:tr>
        <w:trPr>
          <w:jc w:val="center"/>
          <w:trHeight w:val="955" w:hRule="exact"/>
        </w:trPr>
        <w:tc>
          <w:tcPr>
            <w:tcW w:w="1466" w:type="dxa"/>
            <w:vAlign w:val="center"/>
            <w:textDirection w:val="lrTb"/>
            <w:noWrap w:val="false"/>
          </w:tcPr>
          <w:p>
            <w:pPr>
              <w:pStyle w:val="957"/>
              <w:ind w:right="4"/>
              <w:jc w:val="center"/>
              <w:rPr>
                <w:rFonts w:hint="eastAsia" w:ascii="宋体" w:hAnsi="宋体"/>
                <w:b/>
                <w:lang w:bidi="he-IL"/>
              </w:rPr>
            </w:pPr>
            <w:r>
              <w:rPr>
                <w:rFonts w:ascii="宋体" w:hAnsi="宋体"/>
                <w:b/>
                <w:lang w:bidi="he-IL"/>
              </w:rPr>
              <w:t xml:space="preserve">商品名称</w:t>
            </w:r>
            <w:r/>
          </w:p>
        </w:tc>
        <w:tc>
          <w:tcPr>
            <w:tcW w:w="1091" w:type="dxa"/>
            <w:vAlign w:val="center"/>
            <w:textDirection w:val="lrTb"/>
            <w:noWrap w:val="false"/>
          </w:tcPr>
          <w:p>
            <w:pPr>
              <w:pStyle w:val="957"/>
              <w:ind w:right="264"/>
              <w:jc w:val="center"/>
              <w:rPr>
                <w:rFonts w:hint="eastAsia" w:ascii="宋体" w:hAnsi="宋体"/>
                <w:b/>
                <w:lang w:bidi="he-IL"/>
              </w:rPr>
            </w:pPr>
            <w:r>
              <w:rPr>
                <w:rFonts w:hint="eastAsia" w:ascii="宋体" w:hAnsi="宋体"/>
                <w:b/>
                <w:lang w:bidi="he-IL"/>
              </w:rPr>
              <w:t xml:space="preserve">规格</w:t>
            </w:r>
            <w:r>
              <w:rPr>
                <w:rFonts w:ascii="宋体" w:hAnsi="宋体"/>
                <w:b/>
                <w:lang w:bidi="he-IL"/>
              </w:rPr>
              <w:t xml:space="preserve">型号</w:t>
            </w:r>
            <w:r/>
          </w:p>
        </w:tc>
        <w:tc>
          <w:tcPr>
            <w:tcW w:w="836" w:type="dxa"/>
            <w:vAlign w:val="center"/>
            <w:textDirection w:val="lrTb"/>
            <w:noWrap w:val="false"/>
          </w:tcPr>
          <w:p>
            <w:pPr>
              <w:pStyle w:val="957"/>
              <w:ind w:right="264" w:firstLine="120"/>
              <w:jc w:val="center"/>
              <w:rPr>
                <w:rFonts w:hint="eastAsia" w:ascii="宋体" w:hAnsi="宋体"/>
                <w:b/>
                <w:lang w:bidi="he-IL"/>
              </w:rPr>
            </w:pPr>
            <w:r>
              <w:rPr>
                <w:rFonts w:ascii="宋体" w:hAnsi="宋体"/>
                <w:b/>
                <w:lang w:bidi="he-IL"/>
              </w:rPr>
              <w:t xml:space="preserve">产地</w:t>
            </w:r>
            <w:r>
              <w:rPr>
                <w:rFonts w:hint="eastAsia" w:ascii="宋体" w:hAnsi="宋体"/>
                <w:b/>
                <w:lang w:bidi="he-IL"/>
              </w:rPr>
              <w:t xml:space="preserve">           </w:t>
            </w:r>
            <w:r/>
          </w:p>
        </w:tc>
        <w:tc>
          <w:tcPr>
            <w:tcW w:w="748" w:type="dxa"/>
            <w:vAlign w:val="center"/>
            <w:textDirection w:val="lrTb"/>
            <w:noWrap w:val="false"/>
          </w:tcPr>
          <w:p>
            <w:pPr>
              <w:pStyle w:val="957"/>
              <w:ind w:right="264" w:firstLine="120"/>
              <w:jc w:val="center"/>
              <w:rPr>
                <w:rFonts w:hint="eastAsia" w:ascii="宋体" w:hAnsi="宋体"/>
                <w:b/>
                <w:lang w:bidi="he-IL"/>
              </w:rPr>
            </w:pPr>
            <w:r>
              <w:rPr>
                <w:rFonts w:hint="eastAsia" w:ascii="宋体" w:hAnsi="宋体"/>
                <w:b/>
                <w:lang w:bidi="he-IL"/>
              </w:rPr>
              <w:t xml:space="preserve">品牌</w:t>
            </w:r>
            <w:r/>
          </w:p>
        </w:tc>
        <w:tc>
          <w:tcPr>
            <w:tcW w:w="1075" w:type="dxa"/>
            <w:vAlign w:val="center"/>
            <w:textDirection w:val="lrTb"/>
            <w:noWrap w:val="false"/>
          </w:tcPr>
          <w:p>
            <w:pPr>
              <w:pStyle w:val="957"/>
              <w:ind w:right="19"/>
              <w:jc w:val="center"/>
              <w:rPr>
                <w:rFonts w:hint="eastAsia" w:ascii="宋体" w:hAnsi="宋体"/>
                <w:b/>
                <w:lang w:bidi="he-IL"/>
              </w:rPr>
            </w:pPr>
            <w:r>
              <w:rPr>
                <w:rFonts w:ascii="宋体" w:hAnsi="宋体"/>
                <w:b/>
                <w:lang w:bidi="he-IL"/>
              </w:rPr>
              <w:t xml:space="preserve">单位</w:t>
            </w:r>
            <w:r/>
          </w:p>
        </w:tc>
        <w:tc>
          <w:tcPr>
            <w:tcW w:w="866" w:type="dxa"/>
            <w:vAlign w:val="center"/>
            <w:textDirection w:val="lrTb"/>
            <w:noWrap w:val="false"/>
          </w:tcPr>
          <w:p>
            <w:pPr>
              <w:pStyle w:val="957"/>
              <w:ind w:right="19"/>
              <w:jc w:val="center"/>
              <w:rPr>
                <w:rFonts w:hint="eastAsia" w:ascii="宋体" w:hAnsi="宋体"/>
                <w:b/>
                <w:lang w:bidi="he-IL"/>
              </w:rPr>
            </w:pPr>
            <w:r>
              <w:rPr>
                <w:rFonts w:ascii="宋体" w:hAnsi="宋体"/>
                <w:b/>
                <w:lang w:bidi="he-IL"/>
              </w:rPr>
              <w:t xml:space="preserve">数量</w:t>
            </w:r>
            <w:r/>
          </w:p>
        </w:tc>
        <w:tc>
          <w:tcPr>
            <w:tcW w:w="986" w:type="dxa"/>
            <w:vAlign w:val="center"/>
            <w:textDirection w:val="lrTb"/>
            <w:noWrap w:val="false"/>
          </w:tcPr>
          <w:p>
            <w:pPr>
              <w:pStyle w:val="957"/>
              <w:ind w:right="28"/>
              <w:jc w:val="center"/>
              <w:rPr>
                <w:rFonts w:hint="eastAsia" w:ascii="宋体" w:hAnsi="宋体"/>
                <w:b/>
                <w:lang w:bidi="he-IL"/>
              </w:rPr>
            </w:pPr>
            <w:r>
              <w:rPr>
                <w:rFonts w:hint="eastAsia" w:ascii="宋体" w:hAnsi="宋体"/>
                <w:b/>
                <w:lang w:bidi="he-IL"/>
              </w:rPr>
              <w:t xml:space="preserve">成交</w:t>
            </w:r>
            <w:r>
              <w:rPr>
                <w:rFonts w:ascii="宋体" w:hAnsi="宋体"/>
                <w:b/>
                <w:lang w:bidi="he-IL"/>
              </w:rPr>
              <w:t xml:space="preserve">单价</w:t>
            </w:r>
            <w:r/>
          </w:p>
          <w:p>
            <w:pPr>
              <w:pStyle w:val="957"/>
              <w:ind w:right="28"/>
              <w:jc w:val="center"/>
              <w:rPr>
                <w:rFonts w:hint="eastAsia" w:ascii="宋体" w:hAnsi="宋体"/>
                <w:b/>
                <w:lang w:bidi="he-IL"/>
              </w:rPr>
            </w:pPr>
            <w:r>
              <w:rPr>
                <w:rFonts w:hint="eastAsia" w:ascii="宋体" w:hAnsi="宋体"/>
                <w:b/>
                <w:lang w:bidi="he-IL"/>
              </w:rPr>
              <w:t xml:space="preserve">（元）</w:t>
            </w:r>
            <w:r/>
          </w:p>
        </w:tc>
        <w:tc>
          <w:tcPr>
            <w:tcW w:w="1268" w:type="dxa"/>
            <w:vAlign w:val="center"/>
            <w:textDirection w:val="lrTb"/>
            <w:noWrap w:val="false"/>
          </w:tcPr>
          <w:p>
            <w:pPr>
              <w:pStyle w:val="957"/>
              <w:ind w:left="4"/>
              <w:jc w:val="center"/>
              <w:rPr>
                <w:rFonts w:hint="eastAsia" w:ascii="宋体" w:hAnsi="宋体"/>
                <w:b/>
                <w:lang w:bidi="he-IL"/>
              </w:rPr>
            </w:pPr>
            <w:r>
              <w:rPr>
                <w:rFonts w:hint="eastAsia" w:ascii="宋体" w:hAnsi="宋体"/>
                <w:b/>
                <w:lang w:bidi="he-IL"/>
              </w:rPr>
              <w:t xml:space="preserve">成交</w:t>
            </w:r>
            <w:r>
              <w:rPr>
                <w:rFonts w:ascii="宋体" w:hAnsi="宋体"/>
                <w:b/>
                <w:lang w:bidi="he-IL"/>
              </w:rPr>
              <w:t xml:space="preserve">总金额</w:t>
            </w:r>
            <w:r/>
          </w:p>
          <w:p>
            <w:pPr>
              <w:pStyle w:val="957"/>
              <w:ind w:left="4"/>
              <w:jc w:val="center"/>
              <w:rPr>
                <w:rFonts w:hint="eastAsia" w:ascii="宋体" w:hAnsi="宋体"/>
                <w:b/>
                <w:lang w:bidi="he-IL"/>
              </w:rPr>
            </w:pPr>
            <w:r>
              <w:rPr>
                <w:rFonts w:hint="eastAsia" w:ascii="宋体" w:hAnsi="宋体"/>
                <w:b/>
                <w:lang w:bidi="he-IL"/>
              </w:rPr>
              <w:t xml:space="preserve">含税价</w:t>
            </w:r>
            <w:r>
              <w:rPr>
                <w:rFonts w:hint="eastAsia" w:ascii="宋体" w:hAnsi="宋体"/>
                <w:b/>
                <w:lang w:bidi="he-IL"/>
              </w:rPr>
              <w:t xml:space="preserve">(元)</w:t>
            </w:r>
            <w:r/>
          </w:p>
        </w:tc>
      </w:tr>
      <w:tr>
        <w:trPr>
          <w:jc w:val="center"/>
          <w:trHeight w:val="703"/>
        </w:trPr>
        <w:tc>
          <w:tcPr>
            <w:tcW w:w="1466" w:type="dxa"/>
            <w:vAlign w:val="center"/>
            <w:textDirection w:val="lrTb"/>
            <w:noWrap w:val="false"/>
          </w:tcPr>
          <w:p>
            <w:pPr>
              <w:pStyle w:val="957"/>
              <w:ind w:right="4"/>
              <w:jc w:val="center"/>
              <w:rPr>
                <w:rFonts w:hint="eastAsia" w:ascii="宋体" w:hAnsi="宋体"/>
                <w:lang w:bidi="he-IL"/>
              </w:rPr>
            </w:pPr>
            <w:r>
              <w:rPr>
                <w:rFonts w:hint="eastAsia" w:ascii="宋体" w:hAnsi="宋体"/>
                <w:lang w:bidi="he-IL"/>
              </w:rPr>
            </w:r>
            <w:r/>
          </w:p>
        </w:tc>
        <w:tc>
          <w:tcPr>
            <w:tcW w:w="1091" w:type="dxa"/>
            <w:vAlign w:val="center"/>
            <w:textDirection w:val="lrTb"/>
            <w:noWrap w:val="false"/>
          </w:tcPr>
          <w:p>
            <w:pPr>
              <w:pStyle w:val="957"/>
              <w:ind w:right="264"/>
              <w:jc w:val="center"/>
              <w:rPr>
                <w:rFonts w:hint="eastAsia" w:ascii="宋体" w:hAnsi="宋体"/>
                <w:lang w:bidi="he-IL"/>
              </w:rPr>
            </w:pPr>
            <w:r>
              <w:rPr>
                <w:rFonts w:hint="eastAsia" w:ascii="宋体" w:hAnsi="宋体"/>
                <w:lang w:bidi="he-IL"/>
              </w:rPr>
            </w:r>
            <w:r/>
          </w:p>
        </w:tc>
        <w:tc>
          <w:tcPr>
            <w:tcW w:w="836" w:type="dxa"/>
            <w:vAlign w:val="center"/>
            <w:textDirection w:val="lrTb"/>
            <w:noWrap w:val="false"/>
          </w:tcPr>
          <w:p>
            <w:pPr>
              <w:pStyle w:val="957"/>
              <w:ind w:right="264"/>
              <w:jc w:val="center"/>
              <w:rPr>
                <w:rFonts w:hint="eastAsia" w:ascii="宋体" w:hAnsi="宋体"/>
                <w:lang w:bidi="he-IL"/>
              </w:rPr>
            </w:pPr>
            <w:r>
              <w:rPr>
                <w:rFonts w:hint="eastAsia" w:ascii="宋体" w:hAnsi="宋体"/>
                <w:lang w:bidi="he-IL"/>
              </w:rPr>
            </w:r>
            <w:r/>
          </w:p>
        </w:tc>
        <w:tc>
          <w:tcPr>
            <w:tcW w:w="748" w:type="dxa"/>
            <w:vAlign w:val="center"/>
            <w:textDirection w:val="lrTb"/>
            <w:noWrap w:val="false"/>
          </w:tcPr>
          <w:p>
            <w:pPr>
              <w:pStyle w:val="957"/>
              <w:ind w:right="4"/>
              <w:jc w:val="center"/>
              <w:rPr>
                <w:rFonts w:hint="eastAsia" w:ascii="宋体" w:hAnsi="宋体"/>
                <w:lang w:bidi="he-IL"/>
              </w:rPr>
            </w:pPr>
            <w:r>
              <w:rPr>
                <w:rFonts w:hint="eastAsia" w:ascii="宋体" w:hAnsi="宋体"/>
                <w:lang w:bidi="he-IL"/>
              </w:rPr>
            </w:r>
            <w:r/>
          </w:p>
        </w:tc>
        <w:tc>
          <w:tcPr>
            <w:tcW w:w="1075" w:type="dxa"/>
            <w:vAlign w:val="center"/>
            <w:textDirection w:val="lrTb"/>
            <w:noWrap w:val="false"/>
          </w:tcPr>
          <w:p>
            <w:pPr>
              <w:pStyle w:val="957"/>
              <w:ind w:right="4"/>
              <w:jc w:val="center"/>
              <w:rPr>
                <w:rFonts w:hint="eastAsia" w:ascii="宋体" w:hAnsi="宋体"/>
                <w:lang w:bidi="he-IL"/>
              </w:rPr>
            </w:pPr>
            <w:r>
              <w:rPr>
                <w:rFonts w:hint="eastAsia" w:ascii="宋体" w:hAnsi="宋体"/>
                <w:lang w:bidi="he-IL"/>
              </w:rPr>
            </w:r>
            <w:r/>
          </w:p>
        </w:tc>
        <w:tc>
          <w:tcPr>
            <w:tcW w:w="866" w:type="dxa"/>
            <w:vAlign w:val="center"/>
            <w:textDirection w:val="lrTb"/>
            <w:noWrap w:val="false"/>
          </w:tcPr>
          <w:p>
            <w:pPr>
              <w:pStyle w:val="957"/>
              <w:ind w:right="19"/>
              <w:jc w:val="center"/>
              <w:rPr>
                <w:rFonts w:hint="eastAsia" w:ascii="宋体" w:hAnsi="宋体"/>
                <w:b/>
                <w:lang w:bidi="he-IL"/>
              </w:rPr>
            </w:pPr>
            <w:r>
              <w:rPr>
                <w:rFonts w:hint="eastAsia" w:ascii="宋体" w:hAnsi="宋体"/>
                <w:b/>
                <w:lang w:bidi="he-IL"/>
              </w:rPr>
            </w:r>
            <w:r/>
          </w:p>
        </w:tc>
        <w:tc>
          <w:tcPr>
            <w:tcW w:w="986" w:type="dxa"/>
            <w:vAlign w:val="center"/>
            <w:textDirection w:val="lrTb"/>
            <w:noWrap w:val="false"/>
          </w:tcPr>
          <w:p>
            <w:pPr>
              <w:pStyle w:val="957"/>
              <w:ind w:right="28"/>
              <w:jc w:val="center"/>
              <w:rPr>
                <w:rFonts w:hint="eastAsia" w:ascii="宋体" w:hAnsi="宋体"/>
                <w:lang w:bidi="he-IL"/>
              </w:rPr>
            </w:pPr>
            <w:r>
              <w:rPr>
                <w:rFonts w:hint="eastAsia" w:ascii="宋体" w:hAnsi="宋体"/>
                <w:lang w:bidi="he-IL"/>
              </w:rPr>
            </w:r>
            <w:r/>
          </w:p>
        </w:tc>
        <w:tc>
          <w:tcPr>
            <w:tcW w:w="1268" w:type="dxa"/>
            <w:vAlign w:val="center"/>
            <w:textDirection w:val="lrTb"/>
            <w:noWrap w:val="false"/>
          </w:tcPr>
          <w:p>
            <w:pPr>
              <w:pStyle w:val="957"/>
              <w:ind w:left="4"/>
              <w:jc w:val="center"/>
              <w:rPr>
                <w:rFonts w:hint="eastAsia" w:ascii="宋体" w:hAnsi="宋体"/>
                <w:lang w:bidi="he-IL"/>
              </w:rPr>
            </w:pPr>
            <w:r>
              <w:rPr>
                <w:rFonts w:hint="eastAsia" w:ascii="宋体" w:hAnsi="宋体"/>
                <w:lang w:bidi="he-IL"/>
              </w:rPr>
            </w:r>
            <w:r/>
          </w:p>
        </w:tc>
      </w:tr>
      <w:tr>
        <w:trPr>
          <w:jc w:val="center"/>
          <w:trHeight w:val="844" w:hRule="exact"/>
        </w:trPr>
        <w:tc>
          <w:tcPr>
            <w:gridSpan w:val="4"/>
            <w:tcW w:w="4141" w:type="dxa"/>
            <w:vAlign w:val="center"/>
            <w:textDirection w:val="lrTb"/>
            <w:noWrap w:val="false"/>
          </w:tcPr>
          <w:p>
            <w:pPr>
              <w:pStyle w:val="957"/>
              <w:rPr>
                <w:rFonts w:hint="eastAsia" w:ascii="宋体" w:hAnsi="宋体"/>
                <w:b/>
                <w:lang w:bidi="he-IL"/>
              </w:rPr>
            </w:pPr>
            <w:r>
              <w:rPr>
                <w:rFonts w:ascii="宋体" w:hAnsi="宋体"/>
                <w:b/>
                <w:lang w:bidi="he-IL"/>
              </w:rPr>
              <w:t xml:space="preserve">合计人民币金额</w:t>
            </w:r>
            <w:r>
              <w:rPr>
                <w:rFonts w:ascii="宋体" w:hAnsi="宋体" w:cs="宋体"/>
                <w:b/>
                <w:lang w:bidi="he-IL"/>
              </w:rPr>
              <w:t xml:space="preserve">(</w:t>
            </w:r>
            <w:r>
              <w:rPr>
                <w:rFonts w:hint="eastAsia" w:ascii="宋体" w:hAnsi="宋体" w:cs="宋体"/>
                <w:b/>
                <w:lang w:bidi="he-IL"/>
              </w:rPr>
              <w:t xml:space="preserve">小</w:t>
            </w:r>
            <w:r>
              <w:rPr>
                <w:rFonts w:hint="cs" w:ascii="宋体" w:hAnsi="宋体" w:cs="宋体"/>
                <w:b/>
                <w:cs/>
                <w:lang w:bidi="he-IL"/>
              </w:rPr>
              <w:t xml:space="preserve">写</w:t>
            </w:r>
            <w:r>
              <w:rPr>
                <w:rFonts w:ascii="宋体" w:hAnsi="宋体" w:cs="宋体"/>
                <w:b/>
                <w:lang w:bidi="he-IL"/>
              </w:rPr>
              <w:t xml:space="preserve">)</w:t>
            </w:r>
            <w:r>
              <w:rPr>
                <w:rFonts w:hint="eastAsia" w:ascii="宋体" w:hAnsi="宋体" w:cs="宋体"/>
                <w:b/>
                <w:lang w:bidi="he-IL"/>
              </w:rPr>
              <w:t xml:space="preserve">：</w:t>
            </w:r>
            <w:r>
              <w:rPr>
                <w:rFonts w:ascii="Arial" w:hAnsi="Arial" w:cs="Arial"/>
                <w:b/>
                <w:lang w:bidi="he-IL"/>
              </w:rPr>
              <w:t xml:space="preserve">¥</w:t>
            </w:r>
            <w:r>
              <w:rPr>
                <w:rFonts w:hint="eastAsia" w:ascii="宋体" w:hAnsi="宋体" w:cs="宋体"/>
                <w:b/>
                <w:lang w:bidi="he-IL"/>
              </w:rPr>
              <w:t xml:space="preserve"> </w:t>
            </w:r>
            <w:r/>
          </w:p>
        </w:tc>
        <w:tc>
          <w:tcPr>
            <w:gridSpan w:val="4"/>
            <w:tcW w:w="4195" w:type="dxa"/>
            <w:vAlign w:val="center"/>
            <w:textDirection w:val="lrTb"/>
            <w:noWrap w:val="false"/>
          </w:tcPr>
          <w:p>
            <w:pPr>
              <w:pStyle w:val="957"/>
              <w:rPr>
                <w:rFonts w:hint="eastAsia" w:ascii="宋体" w:hAnsi="宋体"/>
                <w:lang w:bidi="he-IL"/>
              </w:rPr>
            </w:pPr>
            <w:r>
              <w:rPr>
                <w:rFonts w:ascii="宋体" w:hAnsi="宋体"/>
                <w:b/>
                <w:lang w:bidi="he-IL"/>
              </w:rPr>
              <w:t xml:space="preserve">合计人民币金额</w:t>
            </w:r>
            <w:r>
              <w:rPr>
                <w:rFonts w:ascii="宋体" w:hAnsi="宋体" w:cs="宋体"/>
                <w:b/>
                <w:lang w:bidi="he-IL"/>
              </w:rPr>
              <w:t xml:space="preserve">(</w:t>
            </w:r>
            <w:r>
              <w:rPr>
                <w:rFonts w:hint="cs" w:ascii="宋体" w:hAnsi="宋体" w:cs="宋体"/>
                <w:b/>
                <w:cs/>
                <w:lang w:bidi="he-IL"/>
              </w:rPr>
              <w:t xml:space="preserve">大写</w:t>
            </w:r>
            <w:r>
              <w:rPr>
                <w:rFonts w:ascii="宋体" w:hAnsi="宋体" w:cs="宋体"/>
                <w:b/>
                <w:lang w:bidi="he-IL"/>
              </w:rPr>
              <w:t xml:space="preserve">)</w:t>
            </w:r>
            <w:r>
              <w:rPr>
                <w:rFonts w:hint="eastAsia" w:ascii="宋体" w:hAnsi="宋体" w:cs="宋体"/>
                <w:b/>
                <w:lang w:bidi="he-IL"/>
              </w:rPr>
              <w:t xml:space="preserve">： </w:t>
            </w:r>
            <w:r/>
          </w:p>
        </w:tc>
      </w:tr>
    </w:tbl>
    <w:p>
      <w:pPr>
        <w:pStyle w:val="959"/>
        <w:ind w:firstLine="482"/>
        <w:spacing w:line="360" w:lineRule="auto"/>
        <w:rPr>
          <w:rFonts w:hAnsi="宋体" w:cs="宋体"/>
          <w:b/>
          <w:sz w:val="24"/>
          <w:szCs w:val="24"/>
        </w:rPr>
      </w:pPr>
      <w:r>
        <w:rPr>
          <w:rFonts w:hAnsi="宋体" w:cs="宋体"/>
          <w:b/>
          <w:sz w:val="24"/>
          <w:szCs w:val="24"/>
        </w:rPr>
        <w:t xml:space="preserve">第二条 合同价格</w:t>
      </w:r>
      <w:r/>
    </w:p>
    <w:p>
      <w:pPr>
        <w:pStyle w:val="959"/>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w:t>
      </w:r>
      <w:r>
        <w:rPr>
          <w:rFonts w:hAnsi="宋体" w:cs="宋体"/>
          <w:b/>
          <w:sz w:val="24"/>
          <w:szCs w:val="24"/>
        </w:rPr>
        <w:t xml:space="preserve">元（小写      </w:t>
      </w:r>
      <w:r>
        <w:rPr>
          <w:rFonts w:hAnsi="宋体" w:cs="宋体"/>
          <w:b/>
          <w:sz w:val="24"/>
          <w:szCs w:val="24"/>
        </w:rPr>
        <w:t xml:space="preserve"> ）</w:t>
      </w:r>
      <w:r>
        <w:rPr>
          <w:rFonts w:hAnsi="宋体" w:cs="宋体"/>
          <w:b/>
          <w:sz w:val="24"/>
          <w:szCs w:val="24"/>
        </w:rPr>
        <w:t xml:space="preserve">。 </w:t>
      </w:r>
      <w:r/>
    </w:p>
    <w:p>
      <w:pPr>
        <w:ind w:firstLine="480"/>
        <w:spacing w:line="360" w:lineRule="auto"/>
        <w:tabs>
          <w:tab w:val="left" w:pos="284" w:leader="none"/>
        </w:tabs>
        <w:rPr>
          <w:szCs w:val="21"/>
        </w:rPr>
      </w:pPr>
      <w:r>
        <w:rPr>
          <w:rFonts w:hint="eastAsia" w:ascii="宋体" w:hAnsi="宋体" w:cs="宋体"/>
          <w:sz w:val="24"/>
        </w:rPr>
        <w:t xml:space="preserve">本合同总价款包括</w:t>
      </w:r>
      <w:r>
        <w:rPr>
          <w:rFonts w:hint="eastAsia" w:ascii="宋体" w:hAnsi="宋体" w:cs="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959"/>
        <w:ind w:firstLine="482"/>
        <w:spacing w:line="360" w:lineRule="auto"/>
        <w:rPr>
          <w:rFonts w:hAnsi="宋体" w:cs="宋体"/>
          <w:b/>
          <w:sz w:val="24"/>
          <w:szCs w:val="24"/>
        </w:rPr>
      </w:pPr>
      <w:r>
        <w:rPr>
          <w:rFonts w:hAnsi="宋体" w:cs="宋体"/>
          <w:b/>
          <w:sz w:val="24"/>
          <w:szCs w:val="24"/>
        </w:rPr>
        <w:t xml:space="preserve">第三条 组成本合同的有关文件</w:t>
      </w:r>
      <w:r/>
    </w:p>
    <w:p>
      <w:pPr>
        <w:pStyle w:val="959"/>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59"/>
        <w:ind w:firstLine="480"/>
        <w:spacing w:line="360" w:lineRule="auto"/>
        <w:rPr>
          <w:rFonts w:hAnsi="宋体" w:cs="宋体"/>
          <w:sz w:val="24"/>
          <w:szCs w:val="24"/>
        </w:rPr>
      </w:pPr>
      <w:r>
        <w:rPr>
          <w:rFonts w:hAnsi="宋体" w:cs="宋体"/>
          <w:sz w:val="24"/>
          <w:szCs w:val="24"/>
        </w:rPr>
        <w:t xml:space="preserve">（1）招标采购文件（编号：  </w:t>
      </w:r>
      <w:r>
        <w:rPr>
          <w:rFonts w:hAnsi="宋体" w:cs="宋体"/>
          <w:sz w:val="24"/>
          <w:szCs w:val="24"/>
        </w:rPr>
        <w:t xml:space="preserve"> ）</w:t>
      </w:r>
      <w:r>
        <w:rPr>
          <w:rFonts w:hAnsi="宋体" w:cs="宋体"/>
          <w:sz w:val="24"/>
          <w:szCs w:val="24"/>
        </w:rPr>
        <w:t xml:space="preserve">           （2）乙方提供的投标文件； </w:t>
      </w:r>
      <w:r/>
    </w:p>
    <w:p>
      <w:pPr>
        <w:pStyle w:val="959"/>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ind w:firstLine="482"/>
        <w:spacing w:line="360" w:lineRule="auto"/>
        <w:rPr>
          <w:rFonts w:hint="eastAsia" w:ascii="宋体" w:hAnsi="宋体" w:cs="宋体"/>
          <w:b/>
          <w:sz w:val="24"/>
        </w:rPr>
      </w:pPr>
      <w:r>
        <w:rPr>
          <w:rFonts w:hint="eastAsia" w:ascii="宋体" w:hAnsi="宋体" w:cs="宋体"/>
          <w:b/>
          <w:sz w:val="24"/>
        </w:rPr>
        <w:t xml:space="preserve">第四条 权利保证</w:t>
      </w:r>
      <w:r/>
    </w:p>
    <w:p>
      <w:pPr>
        <w:ind w:firstLine="482"/>
        <w:spacing w:line="360" w:lineRule="auto"/>
        <w:rPr>
          <w:rFonts w:hint="eastAsia"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p>
    <w:p>
      <w:pPr>
        <w:ind w:firstLine="482"/>
        <w:spacing w:line="360" w:lineRule="auto"/>
        <w:rPr>
          <w:rFonts w:hint="eastAsia" w:ascii="宋体" w:hAnsi="宋体" w:cs="宋体"/>
          <w:b/>
          <w:sz w:val="24"/>
        </w:rPr>
      </w:pPr>
      <w:r>
        <w:rPr>
          <w:rFonts w:hint="eastAsia" w:ascii="宋体" w:hAnsi="宋体" w:cs="宋体"/>
          <w:b/>
          <w:sz w:val="24"/>
        </w:rPr>
        <w:t xml:space="preserve">第五条 质量保证</w:t>
      </w:r>
      <w:r/>
    </w:p>
    <w:p>
      <w:pPr>
        <w:ind w:firstLine="480"/>
        <w:spacing w:line="360" w:lineRule="auto"/>
        <w:rPr>
          <w:rFonts w:hint="eastAsia"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959"/>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hint="eastAsia" w:ascii="宋体" w:hAnsi="宋体" w:cs="宋体"/>
          <w:b/>
          <w:sz w:val="24"/>
        </w:rPr>
      </w:pPr>
      <w:r>
        <w:rPr>
          <w:rFonts w:hint="eastAsia" w:ascii="宋体" w:hAnsi="宋体" w:cs="宋体"/>
          <w:b/>
          <w:sz w:val="24"/>
        </w:rPr>
        <w:t xml:space="preserve">第六条 包装要求</w:t>
      </w:r>
      <w:r/>
    </w:p>
    <w:p>
      <w:pPr>
        <w:ind w:firstLine="480"/>
        <w:spacing w:line="360" w:lineRule="auto"/>
        <w:rPr>
          <w:rFonts w:hint="eastAsia"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sz w:val="24"/>
        </w:rPr>
      </w:pPr>
      <w:r>
        <w:rPr>
          <w:rFonts w:hint="eastAsia" w:ascii="宋体" w:hAnsi="宋体" w:cs="宋体"/>
          <w:sz w:val="24"/>
        </w:rPr>
        <w:t xml:space="preserve">2.每一包装单元内应附详细的装箱单和质量合格凭证。</w:t>
      </w:r>
      <w:r/>
    </w:p>
    <w:p>
      <w:pPr>
        <w:ind w:firstLine="480"/>
        <w:spacing w:line="360" w:lineRule="auto"/>
        <w:rPr>
          <w:rFonts w:hint="eastAsia" w:ascii="宋体" w:hAnsi="宋体" w:cs="宋体"/>
          <w:sz w:val="24"/>
        </w:rPr>
      </w:pPr>
      <w:r>
        <w:rPr>
          <w:rFonts w:hint="eastAsia" w:ascii="宋体" w:hAnsi="宋体" w:cs="宋体"/>
          <w:sz w:val="24"/>
        </w:rPr>
        <w:t xml:space="preserve">3.乙方保证货物不存在危及人身及财产安全的产品缺陷，否则应承担全部法律责任。</w:t>
      </w:r>
      <w:r/>
    </w:p>
    <w:p>
      <w:pPr>
        <w:ind w:firstLine="482"/>
        <w:spacing w:line="360" w:lineRule="auto"/>
        <w:rPr>
          <w:rFonts w:hint="eastAsia" w:ascii="宋体" w:hAnsi="宋体" w:cs="宋体"/>
          <w:b/>
          <w:sz w:val="24"/>
        </w:rPr>
      </w:pPr>
      <w:r>
        <w:rPr>
          <w:rFonts w:hint="eastAsia" w:ascii="宋体" w:hAnsi="宋体" w:cs="宋体"/>
          <w:b/>
          <w:sz w:val="24"/>
        </w:rPr>
        <w:t xml:space="preserve">第七条 交货和验收</w:t>
      </w:r>
      <w:r/>
    </w:p>
    <w:p>
      <w:pPr>
        <w:ind w:firstLine="480"/>
        <w:spacing w:line="360" w:lineRule="auto"/>
        <w:rPr>
          <w:rFonts w:hint="eastAsia"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天内将货物安装调试完毕交付甲方正常使用，地点由甲方指定。招标文件有约定的，从其约定。</w:t>
      </w:r>
      <w:r/>
    </w:p>
    <w:p>
      <w:pPr>
        <w:ind w:firstLine="480"/>
        <w:spacing w:line="360" w:lineRule="auto"/>
        <w:rPr>
          <w:rFonts w:hint="eastAsia"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hint="eastAsia"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p>
    <w:p>
      <w:pPr>
        <w:ind w:firstLine="480"/>
        <w:spacing w:line="360" w:lineRule="auto"/>
        <w:rPr>
          <w:rFonts w:hint="eastAsia" w:ascii="宋体" w:hAnsi="宋体" w:cs="宋体"/>
          <w:sz w:val="24"/>
        </w:rPr>
      </w:pPr>
      <w:r>
        <w:rPr>
          <w:rFonts w:hint="eastAsia" w:ascii="宋体" w:hAnsi="宋体" w:cs="宋体"/>
          <w:sz w:val="24"/>
        </w:rPr>
        <w:t xml:space="preserve">4.乙方应将所提供货物的装箱清单、用户手册、原厂保修卡、随机资料及配</w:t>
      </w:r>
      <w:r>
        <w:rPr>
          <w:rFonts w:hint="eastAsia" w:ascii="宋体" w:hAnsi="宋体" w:cs="宋体"/>
          <w:sz w:val="24"/>
        </w:rPr>
        <w:t xml:space="preserve">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hint="eastAsia" w:ascii="宋体" w:hAnsi="宋体" w:cs="宋体"/>
          <w:sz w:val="24"/>
        </w:rPr>
      </w:pPr>
      <w:r>
        <w:rPr>
          <w:rFonts w:hint="eastAsia" w:ascii="宋体" w:hAnsi="宋体" w:cs="宋体"/>
          <w:sz w:val="24"/>
        </w:rPr>
        <w:t xml:space="preserve">a.重新调试直至合格为止；</w:t>
      </w:r>
      <w:r/>
    </w:p>
    <w:p>
      <w:pPr>
        <w:ind w:firstLine="480"/>
        <w:spacing w:line="360" w:lineRule="auto"/>
        <w:rPr>
          <w:rFonts w:hint="eastAsia" w:ascii="宋体" w:hAnsi="宋体" w:cs="宋体"/>
          <w:sz w:val="24"/>
        </w:rPr>
      </w:pPr>
      <w:r>
        <w:rPr>
          <w:rFonts w:hint="eastAsia" w:ascii="宋体" w:hAnsi="宋体" w:cs="宋体"/>
          <w:sz w:val="24"/>
        </w:rPr>
        <w:t xml:space="preserve">b.要求乙方对货物进行免费更换，然后重新调试直至合格为止。</w:t>
      </w:r>
      <w:r/>
    </w:p>
    <w:p>
      <w:pPr>
        <w:pStyle w:val="959"/>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p>
    <w:p>
      <w:pPr>
        <w:ind w:firstLine="482"/>
        <w:spacing w:line="360" w:lineRule="auto"/>
        <w:rPr>
          <w:rFonts w:hint="eastAsia" w:ascii="宋体" w:hAnsi="宋体" w:cs="宋体"/>
          <w:b/>
          <w:sz w:val="24"/>
        </w:rPr>
      </w:pPr>
      <w:r>
        <w:rPr>
          <w:rFonts w:hint="eastAsia" w:ascii="宋体" w:hAnsi="宋体" w:cs="宋体"/>
          <w:b/>
          <w:sz w:val="24"/>
        </w:rPr>
        <w:t xml:space="preserve">第八条 合同款结算及支付</w:t>
      </w:r>
      <w:r/>
    </w:p>
    <w:p>
      <w:pPr>
        <w:ind w:firstLine="480"/>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ind w:firstLine="480"/>
        <w:spacing w:line="360" w:lineRule="auto"/>
        <w:rPr>
          <w:rFonts w:hint="eastAsia" w:ascii="宋体" w:hAnsi="宋体" w:cs="宋体"/>
          <w:sz w:val="24"/>
        </w:rPr>
      </w:pPr>
      <w:r>
        <w:rPr>
          <w:rFonts w:hint="eastAsia" w:ascii="宋体" w:hAnsi="宋体" w:cs="宋体"/>
          <w:sz w:val="24"/>
        </w:rPr>
        <w:t xml:space="preserve">3.结算原则：固定总价</w:t>
      </w:r>
      <w:r/>
    </w:p>
    <w:p>
      <w:pPr>
        <w:ind w:firstLine="480"/>
        <w:jc w:val="left"/>
        <w:spacing w:line="360" w:lineRule="auto"/>
        <w:rPr>
          <w:rFonts w:hint="eastAsia" w:ascii="宋体" w:hAnsi="宋体" w:eastAsia="宋体" w:cs="宋体"/>
          <w:sz w:val="24"/>
          <w:szCs w:val="24"/>
        </w:rPr>
      </w:pPr>
      <w:r>
        <w:rPr>
          <w:rFonts w:hint="eastAsia" w:ascii="宋体" w:hAnsi="宋体" w:cs="宋体"/>
          <w:sz w:val="24"/>
        </w:rPr>
        <w:t xml:space="preserve">4.付款方式：</w:t>
      </w:r>
      <w:r>
        <w:rPr>
          <w:rFonts w:ascii="宋体" w:hAnsi="宋体" w:cs="宋体"/>
          <w:sz w:val="24"/>
        </w:rPr>
        <w:t xml:space="preserve">设备安装、调试、验收合格，并完成培训指导后3个月后，</w:t>
      </w:r>
      <w:r>
        <w:rPr>
          <w:rFonts w:hint="eastAsia" w:ascii="宋体" w:hAnsi="宋体" w:cs="宋体"/>
          <w:sz w:val="24"/>
        </w:rPr>
        <w:t xml:space="preserve">甲方</w:t>
      </w:r>
      <w:r>
        <w:rPr>
          <w:rFonts w:ascii="宋体" w:hAnsi="宋体" w:cs="宋体"/>
          <w:sz w:val="24"/>
        </w:rPr>
        <w:t xml:space="preserve">向</w:t>
      </w:r>
      <w:r>
        <w:rPr>
          <w:rFonts w:hint="eastAsia" w:ascii="宋体" w:hAnsi="宋体" w:cs="宋体"/>
          <w:sz w:val="24"/>
        </w:rPr>
        <w:t xml:space="preserve">乙方</w:t>
      </w:r>
      <w:r>
        <w:rPr>
          <w:rFonts w:ascii="宋体" w:hAnsi="宋体" w:cs="宋体"/>
          <w:sz w:val="24"/>
        </w:rPr>
        <w:t xml:space="preserve">支付合同款项的90%,设备稳定运行1年后付清余款。</w:t>
      </w:r>
      <w:r/>
    </w:p>
    <w:p>
      <w:pPr>
        <w:ind w:firstLine="482"/>
        <w:spacing w:line="360" w:lineRule="auto"/>
        <w:rPr>
          <w:rFonts w:hint="eastAsia" w:ascii="宋体" w:hAnsi="宋体" w:cs="宋体"/>
          <w:b/>
          <w:sz w:val="24"/>
        </w:rPr>
      </w:pPr>
      <w:r>
        <w:rPr>
          <w:rFonts w:hint="eastAsia" w:ascii="宋体" w:hAnsi="宋体" w:cs="宋体"/>
          <w:b/>
          <w:sz w:val="24"/>
        </w:rPr>
        <w:t xml:space="preserve">第九条 伴随服务／售后服务</w:t>
      </w:r>
      <w:r/>
    </w:p>
    <w:p>
      <w:pPr>
        <w:ind w:firstLine="480"/>
        <w:spacing w:line="360" w:lineRule="auto"/>
        <w:rPr>
          <w:rFonts w:hint="eastAsia" w:ascii="宋体" w:hAnsi="宋体" w:cs="宋体"/>
          <w:sz w:val="24"/>
        </w:rPr>
      </w:pPr>
      <w:r>
        <w:rPr>
          <w:rFonts w:hint="eastAsia" w:ascii="宋体" w:hAnsi="宋体" w:cs="宋体"/>
          <w:sz w:val="24"/>
        </w:rPr>
        <w:t xml:space="preserve">1.乙方应按照国家有关法律法规规章和“三包”规定以及合同所附的“服务承诺”提供服务。</w:t>
      </w:r>
      <w:r/>
    </w:p>
    <w:p>
      <w:pPr>
        <w:ind w:firstLine="480"/>
        <w:spacing w:line="360" w:lineRule="auto"/>
        <w:rPr>
          <w:rFonts w:hint="eastAsia" w:ascii="宋体" w:hAnsi="宋体" w:cs="宋体"/>
          <w:sz w:val="24"/>
        </w:rPr>
      </w:pPr>
      <w:r>
        <w:rPr>
          <w:rFonts w:hint="eastAsia" w:ascii="宋体" w:hAnsi="宋体" w:cs="宋体"/>
          <w:sz w:val="24"/>
        </w:rPr>
        <w:t xml:space="preserve">2.除前款规定外，乙方还应提供下列服务：</w:t>
      </w:r>
      <w:r/>
    </w:p>
    <w:p>
      <w:pPr>
        <w:ind w:firstLine="480"/>
        <w:spacing w:line="360" w:lineRule="auto"/>
        <w:rPr>
          <w:rFonts w:hint="eastAsia" w:ascii="宋体" w:hAnsi="宋体" w:cs="宋体"/>
          <w:sz w:val="24"/>
        </w:rPr>
      </w:pPr>
      <w:r>
        <w:rPr>
          <w:rFonts w:hint="eastAsia" w:ascii="宋体" w:hAnsi="宋体" w:cs="宋体"/>
          <w:sz w:val="24"/>
        </w:rPr>
        <w:t xml:space="preserve">（1）货物的现场安装、调试或启动监督；</w:t>
      </w:r>
      <w:r/>
    </w:p>
    <w:p>
      <w:pPr>
        <w:ind w:firstLine="480"/>
        <w:spacing w:line="360" w:lineRule="auto"/>
        <w:rPr>
          <w:rFonts w:hint="eastAsia" w:ascii="宋体" w:hAnsi="宋体" w:cs="宋体"/>
          <w:sz w:val="24"/>
        </w:rPr>
      </w:pPr>
      <w:r>
        <w:rPr>
          <w:rFonts w:hint="eastAsia" w:ascii="宋体" w:hAnsi="宋体" w:cs="宋体"/>
          <w:sz w:val="24"/>
        </w:rPr>
        <w:t xml:space="preserve">（2）就货物的安装、启动、运行及维护等对甲方人员进行免费培训。</w:t>
      </w:r>
      <w:r/>
    </w:p>
    <w:p>
      <w:pPr>
        <w:ind w:firstLine="480"/>
        <w:spacing w:line="360" w:lineRule="auto"/>
        <w:rPr>
          <w:rFonts w:hint="eastAsia" w:ascii="宋体" w:hAnsi="宋体" w:cs="宋体"/>
          <w:sz w:val="24"/>
        </w:rPr>
      </w:pPr>
      <w:r>
        <w:rPr>
          <w:rFonts w:hint="eastAsia" w:ascii="宋体" w:hAnsi="宋体" w:cs="宋体"/>
          <w:sz w:val="24"/>
        </w:rPr>
        <w:t xml:space="preserve">3.若招标文件中不包含有关伴随服务或售后服务的承诺，双方作如下约定：</w:t>
      </w:r>
      <w:r/>
    </w:p>
    <w:p>
      <w:pPr>
        <w:ind w:firstLine="480"/>
        <w:spacing w:line="360" w:lineRule="auto"/>
        <w:rPr>
          <w:rFonts w:hint="eastAsia" w:ascii="宋体" w:hAnsi="宋体" w:cs="宋体"/>
          <w:sz w:val="24"/>
        </w:rPr>
      </w:pPr>
      <w:r>
        <w:rPr>
          <w:rFonts w:hint="eastAsia" w:ascii="宋体" w:hAnsi="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w:t>
      </w:r>
      <w:r>
        <w:rPr>
          <w:rFonts w:hint="eastAsia" w:ascii="宋体" w:hAnsi="宋体" w:cs="宋体"/>
          <w:sz w:val="24"/>
        </w:rPr>
        <w:t xml:space="preserve">类型货物，乙方还需就货物的功能对甲方人员进行相应的技术培训，培训地点主要在货物安装现场或由甲方安排。</w:t>
      </w:r>
      <w:r/>
    </w:p>
    <w:p>
      <w:pPr>
        <w:ind w:firstLine="480"/>
        <w:spacing w:line="360" w:lineRule="auto"/>
        <w:rPr>
          <w:rFonts w:hint="eastAsia" w:ascii="宋体" w:hAnsi="宋体" w:cs="宋体"/>
          <w:sz w:val="24"/>
        </w:rPr>
      </w:pPr>
      <w:r>
        <w:rPr>
          <w:rFonts w:hint="eastAsia" w:ascii="宋体" w:hAnsi="宋体" w:cs="宋体"/>
          <w:sz w:val="24"/>
        </w:rPr>
        <w:t xml:space="preserve">3.2 所购货物按乙方投标承诺提供免费维护和质量保证，保修费用计入总价。</w:t>
      </w:r>
      <w:r/>
    </w:p>
    <w:p>
      <w:pPr>
        <w:ind w:firstLine="480"/>
        <w:spacing w:line="360" w:lineRule="auto"/>
        <w:rPr>
          <w:rFonts w:hint="eastAsia" w:ascii="宋体" w:hAnsi="宋体" w:cs="宋体"/>
          <w:sz w:val="24"/>
        </w:rPr>
      </w:pPr>
      <w:r>
        <w:rPr>
          <w:rFonts w:hint="eastAsia" w:ascii="宋体" w:hAnsi="宋体" w:cs="宋体"/>
          <w:sz w:val="24"/>
        </w:rPr>
        <w:t xml:space="preserve">3.3 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rPr>
      </w:pPr>
      <w:r>
        <w:rPr>
          <w:rFonts w:hint="eastAsia" w:ascii="宋体" w:hAnsi="宋体" w:cs="宋体"/>
          <w:sz w:val="24"/>
        </w:rPr>
        <w:t xml:space="preserve">3.4 货物故障报修的响应时间按乙方投标承诺执行。</w:t>
      </w:r>
      <w:r/>
    </w:p>
    <w:p>
      <w:pPr>
        <w:ind w:firstLine="480"/>
        <w:spacing w:line="360" w:lineRule="auto"/>
        <w:rPr>
          <w:rFonts w:hint="eastAsia" w:ascii="宋体" w:hAnsi="宋体" w:cs="宋体"/>
          <w:sz w:val="24"/>
        </w:rPr>
      </w:pPr>
      <w:r>
        <w:rPr>
          <w:rFonts w:hint="eastAsia" w:ascii="宋体" w:hAnsi="宋体" w:cs="宋体"/>
          <w:sz w:val="24"/>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hint="eastAsia" w:ascii="宋体" w:hAnsi="宋体" w:cs="宋体"/>
          <w:sz w:val="24"/>
        </w:rPr>
      </w:pPr>
      <w:r>
        <w:rPr>
          <w:rFonts w:hint="eastAsia" w:ascii="宋体" w:hAnsi="宋体" w:cs="宋体"/>
          <w:sz w:val="24"/>
        </w:rPr>
        <w:t xml:space="preserve">3.6 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rPr>
      </w:pPr>
      <w:r>
        <w:rPr>
          <w:rFonts w:hint="eastAsia" w:ascii="宋体" w:hAnsi="宋体" w:cs="宋体"/>
          <w:sz w:val="24"/>
        </w:rPr>
        <w:t xml:space="preserve">3.7 保修期后的货物维护由双方协商再定。</w:t>
      </w:r>
      <w:r/>
    </w:p>
    <w:p>
      <w:pPr>
        <w:ind w:firstLine="480"/>
        <w:spacing w:line="360" w:lineRule="auto"/>
        <w:rPr>
          <w:rFonts w:hint="eastAsia" w:ascii="宋体" w:hAnsi="宋体" w:cs="宋体"/>
          <w:sz w:val="24"/>
        </w:rPr>
      </w:pPr>
      <w:r>
        <w:rPr>
          <w:rFonts w:hint="eastAsia" w:ascii="宋体" w:hAnsi="宋体" w:cs="宋体"/>
          <w:sz w:val="24"/>
        </w:rPr>
        <w:t xml:space="preserve">4. 本项目免费保修期为</w:t>
      </w:r>
      <w:r>
        <w:rPr>
          <w:rFonts w:hint="eastAsia" w:ascii="宋体" w:hAnsi="宋体" w:cs="宋体"/>
          <w:sz w:val="24"/>
          <w:u w:val="single"/>
        </w:rPr>
        <w:t xml:space="preserve">       </w:t>
      </w:r>
      <w:r>
        <w:rPr>
          <w:rFonts w:hint="eastAsia" w:ascii="宋体" w:hAnsi="宋体" w:cs="宋体"/>
          <w:sz w:val="24"/>
        </w:rPr>
        <w:t xml:space="preserve">年。自产品验收合格之日起计算。</w:t>
      </w:r>
      <w:r/>
    </w:p>
    <w:p>
      <w:pPr>
        <w:ind w:firstLine="482"/>
        <w:spacing w:line="360" w:lineRule="auto"/>
        <w:rPr>
          <w:rFonts w:hint="eastAsia" w:ascii="宋体" w:hAnsi="宋体" w:cs="宋体"/>
          <w:b/>
          <w:sz w:val="24"/>
        </w:rPr>
      </w:pPr>
      <w:r>
        <w:rPr>
          <w:rFonts w:hint="eastAsia" w:ascii="宋体" w:hAnsi="宋体" w:cs="宋体"/>
          <w:b/>
          <w:sz w:val="24"/>
        </w:rPr>
        <w:t xml:space="preserve">第十条 违约责任</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如乙方不能</w:t>
      </w:r>
      <w:r>
        <w:rPr>
          <w:rFonts w:ascii="宋体" w:hAnsi="宋体"/>
          <w:sz w:val="24"/>
        </w:rPr>
        <w:t xml:space="preserve">按时</w:t>
      </w:r>
      <w:r>
        <w:rPr>
          <w:rFonts w:hint="eastAsia" w:ascii="宋体" w:hAnsi="宋体"/>
          <w:sz w:val="24"/>
        </w:rPr>
        <w:t xml:space="preserve">交付货物完成安装调试的，每逾期</w:t>
      </w:r>
      <w:r>
        <w:rPr>
          <w:rFonts w:ascii="宋体" w:hAnsi="宋体"/>
          <w:sz w:val="24"/>
        </w:rPr>
        <w:t xml:space="preserve">1</w:t>
      </w:r>
      <w:r>
        <w:rPr>
          <w:rFonts w:hint="eastAsia" w:ascii="宋体" w:hAnsi="宋体"/>
          <w:sz w:val="24"/>
        </w:rPr>
        <w:t xml:space="preserve">天，乙方向甲方偿付合同总额</w:t>
      </w:r>
      <w:r>
        <w:rPr>
          <w:rFonts w:ascii="宋体" w:hAnsi="宋体"/>
          <w:sz w:val="24"/>
        </w:rPr>
        <w:t xml:space="preserve">5</w:t>
      </w:r>
      <w:r>
        <w:rPr>
          <w:rFonts w:hint="eastAsia" w:ascii="宋体" w:hAnsi="宋体"/>
          <w:sz w:val="24"/>
        </w:rPr>
        <w:t xml:space="preserve">‰的违约金</w:t>
      </w:r>
      <w:r>
        <w:rPr>
          <w:rFonts w:ascii="宋体" w:hAnsi="宋体"/>
          <w:sz w:val="24"/>
        </w:rPr>
        <w:t xml:space="preserve">；</w:t>
      </w:r>
      <w:r>
        <w:rPr>
          <w:rFonts w:hint="eastAsia" w:ascii="宋体" w:hAnsi="宋体"/>
          <w:sz w:val="24"/>
        </w:rPr>
        <w:t xml:space="preserve">乙方</w:t>
      </w:r>
      <w:r>
        <w:rPr>
          <w:rFonts w:ascii="宋体" w:hAnsi="宋体"/>
          <w:sz w:val="24"/>
        </w:rPr>
        <w:t xml:space="preserve">逾期交付货物或完成安装调试超过10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含</w:t>
      </w:r>
      <w:r>
        <w:rPr>
          <w:rFonts w:ascii="宋体" w:hAnsi="宋体"/>
          <w:sz w:val="24"/>
        </w:rPr>
        <w:t xml:space="preserve">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甲方有权解除合同，</w:t>
      </w:r>
      <w:r>
        <w:rPr>
          <w:rFonts w:ascii="宋体" w:hAnsi="宋体"/>
          <w:sz w:val="24"/>
        </w:rPr>
        <w:t xml:space="preserve">乙方</w:t>
      </w:r>
      <w:r>
        <w:rPr>
          <w:rFonts w:hint="eastAsia" w:ascii="宋体" w:hAnsi="宋体"/>
          <w:sz w:val="24"/>
        </w:rPr>
        <w:t xml:space="preserve">交</w:t>
      </w:r>
      <w:r>
        <w:rPr>
          <w:rFonts w:ascii="宋体" w:hAnsi="宋体"/>
          <w:sz w:val="24"/>
        </w:rPr>
        <w:t xml:space="preserve">纳的</w:t>
      </w:r>
      <w:r>
        <w:rPr>
          <w:rFonts w:hint="eastAsia" w:ascii="宋体" w:hAnsi="宋体"/>
          <w:sz w:val="24"/>
        </w:rPr>
        <w:t xml:space="preserve">全部履约保证金</w:t>
      </w:r>
      <w:r>
        <w:rPr>
          <w:rFonts w:ascii="宋体" w:hAnsi="宋体"/>
          <w:sz w:val="24"/>
        </w:rPr>
        <w:t xml:space="preserve">不予退</w:t>
      </w:r>
      <w:r>
        <w:rPr>
          <w:rFonts w:hint="eastAsia" w:ascii="宋体" w:hAnsi="宋体"/>
          <w:sz w:val="24"/>
        </w:rPr>
        <w:t xml:space="preserve">还，</w:t>
      </w:r>
      <w:r>
        <w:rPr>
          <w:rFonts w:ascii="宋体" w:hAnsi="宋体"/>
          <w:sz w:val="24"/>
        </w:rPr>
        <w:t xml:space="preserve">同时有权要求乙方按照</w:t>
      </w:r>
      <w:r>
        <w:rPr>
          <w:rFonts w:hint="eastAsia" w:ascii="宋体" w:hAnsi="宋体"/>
          <w:sz w:val="24"/>
        </w:rPr>
        <w:t xml:space="preserve">合同总价</w:t>
      </w:r>
      <w:r>
        <w:rPr>
          <w:rFonts w:ascii="宋体" w:hAnsi="宋体"/>
          <w:sz w:val="24"/>
        </w:rPr>
        <w:t xml:space="preserve">5%</w:t>
      </w:r>
      <w:r>
        <w:rPr>
          <w:rFonts w:hint="eastAsia" w:ascii="宋体" w:hAnsi="宋体"/>
          <w:sz w:val="24"/>
        </w:rPr>
        <w:t xml:space="preserve">的</w:t>
      </w:r>
      <w:r>
        <w:rPr>
          <w:rFonts w:ascii="宋体" w:hAnsi="宋体"/>
          <w:sz w:val="24"/>
        </w:rPr>
        <w:t xml:space="preserve">标准支付</w:t>
      </w:r>
      <w:r>
        <w:rPr>
          <w:rFonts w:hint="eastAsia" w:ascii="宋体" w:hAnsi="宋体"/>
          <w:sz w:val="24"/>
        </w:rPr>
        <w:t xml:space="preserve">违约金</w:t>
      </w:r>
      <w:r>
        <w:rPr>
          <w:rFonts w:ascii="宋体" w:hAnsi="宋体"/>
          <w:sz w:val="24"/>
        </w:rPr>
        <w:t xml:space="preserve">，</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甲方未按合同规定的期限向乙方支付货款的，每逾期</w:t>
      </w:r>
      <w:r>
        <w:rPr>
          <w:rFonts w:ascii="宋体" w:hAnsi="宋体"/>
          <w:sz w:val="24"/>
        </w:rPr>
        <w:t xml:space="preserve">1</w:t>
      </w:r>
      <w:r>
        <w:rPr>
          <w:rFonts w:hint="eastAsia" w:ascii="宋体" w:hAnsi="宋体"/>
          <w:sz w:val="24"/>
        </w:rPr>
        <w:t xml:space="preserve">天甲方向乙方偿付欠款总额的</w:t>
      </w:r>
      <w:r>
        <w:rPr>
          <w:rFonts w:ascii="宋体" w:hAnsi="宋体"/>
          <w:sz w:val="24"/>
        </w:rPr>
        <w:t xml:space="preserve">5</w:t>
      </w:r>
      <w:r>
        <w:rPr>
          <w:rFonts w:hint="eastAsia" w:ascii="宋体" w:hAnsi="宋体"/>
          <w:sz w:val="24"/>
        </w:rPr>
        <w:t xml:space="preserve">‰滞纳金，但累计滞纳金总额不超过欠款总额的</w:t>
      </w:r>
      <w:r>
        <w:rPr>
          <w:rFonts w:ascii="宋体" w:hAnsi="宋体"/>
          <w:sz w:val="24"/>
        </w:rPr>
        <w:t xml:space="preserve">5%</w:t>
      </w:r>
      <w:r>
        <w:rPr>
          <w:rFonts w:ascii="宋体" w:hAnsi="宋体"/>
          <w:sz w:val="24"/>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乙方所交付的货物品种、型号、规格不符合合同规定的，甲方有权拒收</w:t>
      </w:r>
      <w:r>
        <w:rPr>
          <w:rFonts w:ascii="宋体" w:hAnsi="宋体"/>
          <w:sz w:val="24"/>
        </w:rPr>
        <w:t xml:space="preserve">，</w:t>
      </w:r>
      <w:r>
        <w:rPr>
          <w:rFonts w:hint="eastAsia" w:ascii="宋体" w:hAnsi="宋体"/>
          <w:sz w:val="24"/>
        </w:rPr>
        <w:t xml:space="preserve">同时</w:t>
      </w:r>
      <w:r>
        <w:rPr>
          <w:rFonts w:ascii="宋体" w:hAnsi="宋体"/>
          <w:sz w:val="24"/>
        </w:rPr>
        <w:t xml:space="preserve">有权解除合同，</w:t>
      </w:r>
      <w:r>
        <w:rPr>
          <w:rFonts w:hint="eastAsia" w:ascii="宋体" w:hAnsi="宋体"/>
          <w:sz w:val="24"/>
        </w:rPr>
        <w:t xml:space="preserve">全部</w:t>
      </w:r>
      <w:r>
        <w:rPr>
          <w:rFonts w:ascii="宋体" w:hAnsi="宋体"/>
          <w:sz w:val="24"/>
        </w:rPr>
        <w:t xml:space="preserve">履约保证金</w:t>
      </w:r>
      <w:r>
        <w:rPr>
          <w:rFonts w:hint="eastAsia" w:ascii="宋体" w:hAnsi="宋体"/>
          <w:sz w:val="24"/>
        </w:rPr>
        <w:t xml:space="preserve">不予</w:t>
      </w:r>
      <w:r>
        <w:rPr>
          <w:rFonts w:ascii="宋体" w:hAnsi="宋体"/>
          <w:sz w:val="24"/>
        </w:rPr>
        <w:t xml:space="preserve">退还，</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在乙方承诺的或国家规定的质量保证期内（取两者中最长的期限），如经乙方两次维修或更换，货物仍不能达到合同约定的质量标准、运行效果的，甲方有权</w:t>
      </w:r>
      <w:r>
        <w:rPr>
          <w:rFonts w:ascii="宋体" w:hAnsi="宋体"/>
          <w:sz w:val="24"/>
        </w:rPr>
        <w:t xml:space="preserve">要求</w:t>
      </w:r>
      <w:r>
        <w:rPr>
          <w:rFonts w:hint="eastAsia" w:ascii="宋体" w:hAnsi="宋体"/>
          <w:sz w:val="24"/>
        </w:rPr>
        <w:t xml:space="preserve">退货，乙方应退回全部货款，</w:t>
      </w:r>
      <w:r>
        <w:rPr>
          <w:rFonts w:ascii="宋体" w:hAnsi="宋体"/>
          <w:sz w:val="24"/>
        </w:rPr>
        <w:t xml:space="preserve">同时甲方有权按照本条第1</w:t>
      </w:r>
      <w:r>
        <w:rPr>
          <w:rFonts w:hint="eastAsia" w:ascii="宋体" w:hAnsi="宋体"/>
          <w:sz w:val="24"/>
        </w:rPr>
        <w:t xml:space="preserve">点不予</w:t>
      </w:r>
      <w:r>
        <w:rPr>
          <w:rFonts w:ascii="宋体" w:hAnsi="宋体"/>
          <w:sz w:val="24"/>
        </w:rPr>
        <w:t xml:space="preserve">退还履约保证金和</w:t>
      </w:r>
      <w:r>
        <w:rPr>
          <w:rFonts w:hint="eastAsia" w:ascii="宋体" w:hAnsi="宋体"/>
          <w:sz w:val="24"/>
        </w:rPr>
        <w:t xml:space="preserve">向</w:t>
      </w:r>
      <w:r>
        <w:rPr>
          <w:rFonts w:ascii="宋体" w:hAnsi="宋体"/>
          <w:sz w:val="24"/>
        </w:rPr>
        <w:t xml:space="preserve">乙方主张违约金</w:t>
      </w:r>
      <w:r>
        <w:rPr>
          <w:rFonts w:hint="eastAsia" w:ascii="宋体" w:hAnsi="宋体"/>
          <w:sz w:val="24"/>
        </w:rPr>
        <w:t xml:space="preserve">，</w:t>
      </w:r>
      <w:r>
        <w:rPr>
          <w:rFonts w:ascii="宋体" w:hAnsi="宋体"/>
          <w:sz w:val="24"/>
        </w:rPr>
        <w:t xml:space="preserve">若仍不足以弥补甲方损失，</w:t>
      </w:r>
      <w:r>
        <w:rPr>
          <w:rFonts w:hint="eastAsia" w:ascii="宋体" w:hAnsi="宋体"/>
          <w:sz w:val="24"/>
        </w:rPr>
        <w:t xml:space="preserve">则乙方还须赔偿甲方因此遭受的</w:t>
      </w:r>
      <w:r>
        <w:rPr>
          <w:rFonts w:ascii="宋体" w:hAnsi="宋体"/>
          <w:sz w:val="24"/>
        </w:rPr>
        <w:t xml:space="preserve">所有</w:t>
      </w:r>
      <w:r>
        <w:rPr>
          <w:rFonts w:hint="eastAsia" w:ascii="宋体" w:hAnsi="宋体"/>
          <w:sz w:val="24"/>
        </w:rPr>
        <w:t xml:space="preserve">损失。</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乙方未按本合同规定向甲方交付履约保证金的，</w:t>
      </w:r>
      <w:r>
        <w:rPr>
          <w:rFonts w:ascii="宋体" w:hAnsi="宋体"/>
          <w:sz w:val="24"/>
        </w:rPr>
        <w:t xml:space="preserve">甲方有权拒绝签订本合同，</w:t>
      </w:r>
      <w:r>
        <w:rPr>
          <w:rFonts w:hint="eastAsia" w:ascii="宋体" w:hAnsi="宋体"/>
          <w:sz w:val="24"/>
        </w:rPr>
        <w:t xml:space="preserve">同时</w:t>
      </w:r>
      <w:r>
        <w:rPr>
          <w:rFonts w:ascii="宋体" w:hAnsi="宋体"/>
          <w:sz w:val="24"/>
        </w:rPr>
        <w:t xml:space="preserve">乙方</w:t>
      </w:r>
      <w:r>
        <w:rPr>
          <w:rFonts w:hint="eastAsia" w:ascii="宋体" w:hAnsi="宋体"/>
          <w:sz w:val="24"/>
        </w:rPr>
        <w:t xml:space="preserve">应按应交付履约保证金的</w:t>
      </w:r>
      <w:r>
        <w:rPr>
          <w:rFonts w:ascii="宋体" w:hAnsi="宋体"/>
          <w:sz w:val="24"/>
        </w:rPr>
        <w:t xml:space="preserve">100%</w:t>
      </w:r>
      <w:r>
        <w:rPr>
          <w:rFonts w:hint="eastAsia" w:ascii="宋体" w:hAnsi="宋体"/>
          <w:sz w:val="24"/>
        </w:rPr>
        <w:t xml:space="preserve">向甲方支付违约金。</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乙方未按本合同的规定和“服务承诺”提供伴随服务</w:t>
      </w:r>
      <w:r>
        <w:rPr>
          <w:rFonts w:ascii="宋体" w:hAnsi="宋体"/>
          <w:sz w:val="24"/>
        </w:rPr>
        <w:t xml:space="preserve">/</w:t>
      </w:r>
      <w:r>
        <w:rPr>
          <w:rFonts w:hint="eastAsia" w:ascii="宋体" w:hAnsi="宋体"/>
          <w:sz w:val="24"/>
        </w:rPr>
        <w:t xml:space="preserve">售后服务的，</w:t>
      </w:r>
      <w:r>
        <w:rPr>
          <w:rFonts w:ascii="宋体" w:hAnsi="宋体"/>
          <w:sz w:val="24"/>
        </w:rPr>
        <w:t xml:space="preserve">甲方有权提前解除本合同，</w:t>
      </w:r>
      <w:r>
        <w:rPr>
          <w:rFonts w:hint="eastAsia" w:ascii="宋体" w:hAnsi="宋体"/>
          <w:sz w:val="24"/>
        </w:rPr>
        <w:t xml:space="preserve">同时</w:t>
      </w:r>
      <w:r>
        <w:rPr>
          <w:rFonts w:ascii="宋体" w:hAnsi="宋体"/>
          <w:sz w:val="24"/>
        </w:rPr>
        <w:t xml:space="preserve">乙方</w:t>
      </w:r>
      <w:r>
        <w:rPr>
          <w:rFonts w:hint="eastAsia" w:ascii="宋体" w:hAnsi="宋体"/>
          <w:sz w:val="24"/>
        </w:rPr>
        <w:t xml:space="preserve">应按合同总价款的</w:t>
      </w:r>
      <w:r>
        <w:rPr>
          <w:rFonts w:ascii="宋体" w:hAnsi="宋体"/>
          <w:sz w:val="24"/>
        </w:rPr>
        <w:t xml:space="preserve">5 %</w:t>
      </w:r>
      <w:r>
        <w:rPr>
          <w:rFonts w:hint="eastAsia" w:ascii="宋体" w:hAnsi="宋体"/>
          <w:sz w:val="24"/>
        </w:rPr>
        <w:t xml:space="preserve">向甲方承担违约责任。</w:t>
      </w:r>
      <w:r/>
    </w:p>
    <w:p>
      <w:pPr>
        <w:ind w:firstLine="480"/>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乙方投标属虚假承诺，或经权威部门监测提供的货物不能满足招标文件要求，或是由于乙方的过错造成合同无法继续履行的，</w:t>
      </w:r>
      <w:r>
        <w:rPr>
          <w:rFonts w:ascii="宋体" w:hAnsi="宋体"/>
          <w:sz w:val="24"/>
        </w:rPr>
        <w:t xml:space="preserve">除</w:t>
      </w:r>
      <w:r>
        <w:rPr>
          <w:rFonts w:hint="eastAsia" w:ascii="宋体" w:hAnsi="宋体"/>
          <w:sz w:val="24"/>
        </w:rPr>
        <w:t xml:space="preserve">乙方</w:t>
      </w:r>
      <w:r>
        <w:rPr>
          <w:rFonts w:ascii="宋体" w:hAnsi="宋体"/>
          <w:sz w:val="24"/>
        </w:rPr>
        <w:t xml:space="preserve">已</w:t>
      </w:r>
      <w:r>
        <w:rPr>
          <w:rFonts w:hint="eastAsia" w:ascii="宋体" w:hAnsi="宋体"/>
          <w:sz w:val="24"/>
        </w:rPr>
        <w:t xml:space="preserve">交履约保证金不予退还外，还应向甲方支付不少于合同总价</w:t>
      </w:r>
      <w:r>
        <w:rPr>
          <w:rFonts w:ascii="宋体" w:hAnsi="宋体"/>
          <w:sz w:val="24"/>
        </w:rPr>
        <w:t xml:space="preserve">30%违约</w:t>
      </w:r>
      <w:r>
        <w:rPr>
          <w:rFonts w:hint="eastAsia" w:ascii="宋体" w:hAnsi="宋体"/>
          <w:sz w:val="24"/>
        </w:rPr>
        <w:t xml:space="preserve">金</w:t>
      </w:r>
      <w:r>
        <w:rPr>
          <w:rFonts w:ascii="宋体" w:hAnsi="宋体"/>
          <w:sz w:val="24"/>
        </w:rPr>
        <w:t xml:space="preserve">，</w:t>
      </w:r>
      <w:r>
        <w:rPr>
          <w:rFonts w:hint="eastAsia" w:ascii="宋体" w:hAnsi="宋体"/>
          <w:sz w:val="24"/>
        </w:rPr>
        <w:t xml:space="preserve">若</w:t>
      </w:r>
      <w:r>
        <w:rPr>
          <w:rFonts w:ascii="宋体" w:hAnsi="宋体"/>
          <w:sz w:val="24"/>
        </w:rPr>
        <w:t xml:space="preserve">该违约金</w:t>
      </w:r>
      <w:r>
        <w:rPr>
          <w:rFonts w:hint="eastAsia" w:ascii="宋体" w:hAnsi="宋体"/>
          <w:sz w:val="24"/>
        </w:rPr>
        <w:t xml:space="preserve">不足以</w:t>
      </w:r>
      <w:r>
        <w:rPr>
          <w:rFonts w:ascii="宋体" w:hAnsi="宋体"/>
          <w:sz w:val="24"/>
        </w:rPr>
        <w:t xml:space="preserve">弥补甲方损失，</w:t>
      </w:r>
      <w:r>
        <w:rPr>
          <w:rFonts w:hint="eastAsia" w:ascii="宋体" w:hAnsi="宋体"/>
          <w:sz w:val="24"/>
        </w:rPr>
        <w:t xml:space="preserve">则应当</w:t>
      </w:r>
      <w:r>
        <w:rPr>
          <w:rFonts w:ascii="宋体" w:hAnsi="宋体"/>
          <w:sz w:val="24"/>
        </w:rPr>
        <w:t xml:space="preserve">赔偿甲方所有损失</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其他未尽事宜，以《民法典》等有关法律法规规定为准，无相关规定的，双方协商解决。</w:t>
      </w:r>
      <w:r/>
    </w:p>
    <w:p>
      <w:pPr>
        <w:ind w:firstLine="482"/>
        <w:spacing w:line="360" w:lineRule="auto"/>
        <w:rPr>
          <w:rFonts w:hint="eastAsia" w:ascii="宋体" w:hAnsi="宋体" w:cs="宋体"/>
          <w:b/>
          <w:sz w:val="24"/>
        </w:rPr>
      </w:pPr>
      <w:r>
        <w:rPr>
          <w:rFonts w:hint="eastAsia" w:ascii="宋体" w:hAnsi="宋体" w:cs="宋体"/>
          <w:b/>
          <w:sz w:val="24"/>
        </w:rPr>
        <w:t xml:space="preserve">第十一条 合同的变更和终止</w:t>
      </w:r>
      <w:r/>
    </w:p>
    <w:p>
      <w:pPr>
        <w:ind w:firstLine="480"/>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hint="eastAsia" w:ascii="宋体" w:hAnsi="宋体" w:cs="宋体"/>
          <w:b/>
          <w:sz w:val="24"/>
        </w:rPr>
      </w:pPr>
      <w:r>
        <w:rPr>
          <w:rFonts w:hint="eastAsia" w:ascii="宋体" w:hAnsi="宋体" w:cs="宋体"/>
          <w:b/>
          <w:sz w:val="24"/>
        </w:rPr>
        <w:t xml:space="preserve">第十二条 合同的转让</w:t>
      </w:r>
      <w:r/>
    </w:p>
    <w:p>
      <w:pPr>
        <w:ind w:firstLine="480"/>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hint="eastAsia" w:ascii="宋体" w:hAnsi="宋体" w:cs="宋体"/>
          <w:b/>
          <w:sz w:val="24"/>
        </w:rPr>
      </w:pPr>
      <w:r>
        <w:rPr>
          <w:rFonts w:hint="eastAsia" w:ascii="宋体" w:hAnsi="宋体" w:cs="宋体"/>
          <w:b/>
          <w:sz w:val="24"/>
        </w:rPr>
        <w:t xml:space="preserve">第十三条 不可抗力</w:t>
      </w:r>
      <w:r/>
    </w:p>
    <w:p>
      <w:pPr>
        <w:ind w:firstLine="480"/>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hint="eastAsia" w:ascii="宋体" w:hAnsi="宋体" w:cs="宋体"/>
          <w:b/>
          <w:sz w:val="24"/>
        </w:rPr>
      </w:pPr>
      <w:r>
        <w:rPr>
          <w:rFonts w:hint="eastAsia" w:ascii="宋体" w:hAnsi="宋体" w:cs="宋体"/>
          <w:b/>
          <w:sz w:val="24"/>
        </w:rPr>
        <w:t xml:space="preserve">第十四条 质量问题或缺陷的索赔</w:t>
      </w:r>
      <w:r/>
    </w:p>
    <w:p>
      <w:pPr>
        <w:ind w:firstLine="480"/>
        <w:spacing w:line="360" w:lineRule="auto"/>
        <w:rPr>
          <w:rFonts w:hint="eastAsia" w:ascii="宋体" w:hAnsi="宋体"/>
          <w:sz w:val="24"/>
        </w:rPr>
      </w:pPr>
      <w:r>
        <w:rPr>
          <w:rFonts w:ascii="宋体" w:hAnsi="宋体"/>
          <w:sz w:val="24"/>
        </w:rPr>
        <w:t xml:space="preserve">乙方</w:t>
      </w:r>
      <w:r>
        <w:rPr>
          <w:rFonts w:hint="eastAsia" w:ascii="宋体" w:hAnsi="宋体"/>
          <w:sz w:val="24"/>
        </w:rPr>
        <w:t xml:space="preserve">交付</w:t>
      </w:r>
      <w:r>
        <w:rPr>
          <w:rFonts w:ascii="宋体" w:hAnsi="宋体"/>
          <w:sz w:val="24"/>
        </w:rPr>
        <w:t xml:space="preserve">货物后，甲方发现</w:t>
      </w:r>
      <w:r>
        <w:rPr>
          <w:rFonts w:hint="eastAsia" w:ascii="宋体" w:hAnsi="宋体"/>
          <w:sz w:val="24"/>
        </w:rPr>
        <w:t xml:space="preserve">货物</w:t>
      </w:r>
      <w:r>
        <w:rPr>
          <w:rFonts w:ascii="宋体" w:hAnsi="宋体"/>
          <w:sz w:val="24"/>
        </w:rPr>
        <w:t xml:space="preserve">的</w:t>
      </w:r>
      <w:r>
        <w:rPr>
          <w:rFonts w:hint="eastAsia" w:ascii="宋体" w:hAnsi="宋体"/>
          <w:sz w:val="24"/>
        </w:rPr>
        <w:t xml:space="preserve">质量</w:t>
      </w:r>
      <w:r>
        <w:rPr>
          <w:rFonts w:ascii="宋体" w:hAnsi="宋体"/>
          <w:sz w:val="24"/>
        </w:rPr>
        <w:t xml:space="preserve">与合同内容不符或证实</w:t>
      </w:r>
      <w:r>
        <w:rPr>
          <w:rFonts w:hint="eastAsia" w:ascii="宋体" w:hAnsi="宋体"/>
          <w:sz w:val="24"/>
        </w:rPr>
        <w:t xml:space="preserve">货物存在</w:t>
      </w:r>
      <w:r>
        <w:rPr>
          <w:rFonts w:ascii="宋体" w:hAnsi="宋体"/>
          <w:sz w:val="24"/>
        </w:rPr>
        <w:t xml:space="preserve">缺陷的</w:t>
      </w:r>
      <w:r>
        <w:rPr>
          <w:rFonts w:hint="eastAsia" w:ascii="宋体" w:hAnsi="宋体"/>
          <w:sz w:val="24"/>
        </w:rPr>
        <w:t xml:space="preserve">（</w:t>
      </w:r>
      <w:r>
        <w:rPr>
          <w:rFonts w:ascii="宋体" w:hAnsi="宋体"/>
          <w:sz w:val="24"/>
        </w:rPr>
        <w:t xml:space="preserve">包括潜在缺陷</w:t>
      </w:r>
      <w:r>
        <w:rPr>
          <w:rFonts w:hint="eastAsia" w:ascii="宋体" w:hAnsi="宋体"/>
          <w:sz w:val="24"/>
        </w:rPr>
        <w:t xml:space="preserve">）</w:t>
      </w:r>
      <w:r>
        <w:rPr>
          <w:rFonts w:ascii="宋体" w:hAnsi="宋体"/>
          <w:sz w:val="24"/>
        </w:rPr>
        <w:t xml:space="preserve">，乙方应在收到甲方索赔通知后3</w:t>
      </w:r>
      <w:r>
        <w:rPr>
          <w:rFonts w:hint="eastAsia" w:ascii="宋体" w:hAnsi="宋体"/>
          <w:sz w:val="24"/>
        </w:rPr>
        <w:t xml:space="preserve">日</w:t>
      </w:r>
      <w:r>
        <w:rPr>
          <w:rFonts w:ascii="宋体" w:hAnsi="宋体"/>
          <w:sz w:val="24"/>
        </w:rPr>
        <w:t xml:space="preserve">内到甲方</w:t>
      </w:r>
      <w:r>
        <w:rPr>
          <w:rFonts w:hint="eastAsia" w:ascii="宋体" w:hAnsi="宋体"/>
          <w:sz w:val="24"/>
        </w:rPr>
        <w:t xml:space="preserve">处</w:t>
      </w:r>
      <w:r>
        <w:rPr>
          <w:rFonts w:ascii="宋体" w:hAnsi="宋体"/>
          <w:sz w:val="24"/>
        </w:rPr>
        <w:t xml:space="preserve">，</w:t>
      </w:r>
      <w:r>
        <w:rPr>
          <w:rFonts w:hint="eastAsia" w:ascii="宋体" w:hAnsi="宋体"/>
          <w:sz w:val="24"/>
        </w:rPr>
        <w:t xml:space="preserve">商量</w:t>
      </w:r>
      <w:r>
        <w:rPr>
          <w:rFonts w:ascii="宋体" w:hAnsi="宋体"/>
          <w:sz w:val="24"/>
        </w:rPr>
        <w:t xml:space="preserve">解决货物</w:t>
      </w:r>
      <w:r>
        <w:rPr>
          <w:rFonts w:hint="eastAsia" w:ascii="宋体" w:hAnsi="宋体"/>
          <w:sz w:val="24"/>
        </w:rPr>
        <w:t xml:space="preserve">质量</w:t>
      </w:r>
      <w:r>
        <w:rPr>
          <w:rFonts w:ascii="宋体" w:hAnsi="宋体"/>
          <w:sz w:val="24"/>
        </w:rPr>
        <w:t xml:space="preserve">或缺陷问题。若乙方未</w:t>
      </w:r>
      <w:r>
        <w:rPr>
          <w:rFonts w:hint="eastAsia" w:ascii="宋体" w:hAnsi="宋体"/>
          <w:sz w:val="24"/>
        </w:rPr>
        <w:t xml:space="preserve">在</w:t>
      </w:r>
      <w:r>
        <w:rPr>
          <w:rFonts w:ascii="宋体" w:hAnsi="宋体"/>
          <w:sz w:val="24"/>
        </w:rPr>
        <w:t xml:space="preserve">上述约定时间</w:t>
      </w:r>
      <w:r>
        <w:rPr>
          <w:rFonts w:hint="eastAsia" w:ascii="宋体" w:hAnsi="宋体"/>
          <w:sz w:val="24"/>
        </w:rPr>
        <w:t xml:space="preserve">内</w:t>
      </w:r>
      <w:r>
        <w:rPr>
          <w:rFonts w:ascii="宋体" w:hAnsi="宋体"/>
          <w:sz w:val="24"/>
        </w:rPr>
        <w:t xml:space="preserve">到场解决，</w:t>
      </w:r>
      <w:r>
        <w:rPr>
          <w:rFonts w:hint="eastAsia" w:ascii="宋体" w:hAnsi="宋体"/>
          <w:sz w:val="24"/>
        </w:rPr>
        <w:t xml:space="preserve">因此</w:t>
      </w:r>
      <w:r>
        <w:rPr>
          <w:rFonts w:ascii="宋体" w:hAnsi="宋体"/>
          <w:sz w:val="24"/>
        </w:rPr>
        <w:t xml:space="preserve">产生的损失以及扩大损失全部由乙方承担，</w:t>
      </w:r>
      <w:r>
        <w:rPr>
          <w:rFonts w:hint="eastAsia" w:ascii="宋体" w:hAnsi="宋体"/>
          <w:sz w:val="24"/>
        </w:rPr>
        <w:t xml:space="preserve">甲方</w:t>
      </w:r>
      <w:r>
        <w:rPr>
          <w:rFonts w:ascii="宋体" w:hAnsi="宋体"/>
          <w:sz w:val="24"/>
        </w:rPr>
        <w:t xml:space="preserve">有权选择</w:t>
      </w:r>
      <w:r>
        <w:rPr>
          <w:rFonts w:hint="eastAsia" w:ascii="宋体" w:hAnsi="宋体"/>
          <w:sz w:val="24"/>
        </w:rPr>
        <w:t xml:space="preserve">解除</w:t>
      </w:r>
      <w:r>
        <w:rPr>
          <w:rFonts w:ascii="宋体" w:hAnsi="宋体"/>
          <w:sz w:val="24"/>
        </w:rPr>
        <w:t xml:space="preserve">合同，</w:t>
      </w:r>
      <w:r>
        <w:rPr>
          <w:rFonts w:hint="eastAsia" w:ascii="宋体" w:hAnsi="宋体"/>
          <w:sz w:val="24"/>
        </w:rPr>
        <w:t xml:space="preserve">要求退还</w:t>
      </w:r>
      <w:r>
        <w:rPr>
          <w:rFonts w:ascii="宋体" w:hAnsi="宋体"/>
          <w:sz w:val="24"/>
        </w:rPr>
        <w:t xml:space="preserve">全部货物，</w:t>
      </w:r>
      <w:r>
        <w:rPr>
          <w:rFonts w:hint="eastAsia" w:ascii="宋体" w:hAnsi="宋体"/>
          <w:sz w:val="24"/>
        </w:rPr>
        <w:t xml:space="preserve">返还</w:t>
      </w:r>
      <w:r>
        <w:rPr>
          <w:rFonts w:ascii="宋体" w:hAnsi="宋体"/>
          <w:sz w:val="24"/>
        </w:rPr>
        <w:t xml:space="preserve">所有货款，不予退还全部履约保证金，</w:t>
      </w:r>
      <w:r>
        <w:rPr>
          <w:rFonts w:hint="eastAsia" w:ascii="宋体" w:hAnsi="宋体"/>
          <w:sz w:val="24"/>
        </w:rPr>
        <w:t xml:space="preserve">并</w:t>
      </w:r>
      <w:r>
        <w:rPr>
          <w:rFonts w:ascii="宋体" w:hAnsi="宋体"/>
          <w:sz w:val="24"/>
        </w:rPr>
        <w:t xml:space="preserve">有权按照合同总额5%</w:t>
      </w:r>
      <w:r>
        <w:rPr>
          <w:rFonts w:hint="eastAsia" w:ascii="宋体" w:hAnsi="宋体"/>
          <w:sz w:val="24"/>
        </w:rPr>
        <w:t xml:space="preserve">标准</w:t>
      </w:r>
      <w:r>
        <w:rPr>
          <w:rFonts w:ascii="宋体" w:hAnsi="宋体"/>
          <w:sz w:val="24"/>
        </w:rPr>
        <w:t xml:space="preserve">向乙方主张违约金；</w:t>
      </w:r>
      <w:r>
        <w:rPr>
          <w:rFonts w:hint="eastAsia" w:ascii="宋体" w:hAnsi="宋体"/>
          <w:sz w:val="24"/>
        </w:rPr>
        <w:t xml:space="preserve">或者</w:t>
      </w:r>
      <w:r>
        <w:rPr>
          <w:rFonts w:ascii="宋体" w:hAnsi="宋体"/>
          <w:sz w:val="24"/>
        </w:rPr>
        <w:t xml:space="preserve">有权安排第三方</w:t>
      </w:r>
      <w:r>
        <w:rPr>
          <w:rFonts w:hint="eastAsia" w:ascii="宋体" w:hAnsi="宋体"/>
          <w:sz w:val="24"/>
        </w:rPr>
        <w:t xml:space="preserve">解决</w:t>
      </w:r>
      <w:r>
        <w:rPr>
          <w:rFonts w:ascii="宋体" w:hAnsi="宋体"/>
          <w:sz w:val="24"/>
        </w:rPr>
        <w:t xml:space="preserve">货物质量或缺陷问题，</w:t>
      </w:r>
      <w:r>
        <w:rPr>
          <w:rFonts w:hint="eastAsia" w:ascii="宋体" w:hAnsi="宋体"/>
          <w:sz w:val="24"/>
        </w:rPr>
        <w:t xml:space="preserve">因此</w:t>
      </w:r>
      <w:r>
        <w:rPr>
          <w:rFonts w:ascii="宋体" w:hAnsi="宋体"/>
          <w:sz w:val="24"/>
        </w:rPr>
        <w:t xml:space="preserve">产生</w:t>
      </w:r>
      <w:r>
        <w:rPr>
          <w:rFonts w:hint="eastAsia" w:ascii="宋体" w:hAnsi="宋体"/>
          <w:sz w:val="24"/>
        </w:rPr>
        <w:t xml:space="preserve">的</w:t>
      </w:r>
      <w:r>
        <w:rPr>
          <w:rFonts w:ascii="宋体" w:hAnsi="宋体"/>
          <w:sz w:val="24"/>
        </w:rPr>
        <w:t xml:space="preserve">所有费用全</w:t>
      </w:r>
      <w:r>
        <w:rPr>
          <w:rFonts w:ascii="宋体" w:hAnsi="宋体"/>
          <w:sz w:val="24"/>
        </w:rPr>
        <w:t xml:space="preserve">部由乙方承担，</w:t>
      </w:r>
      <w:r>
        <w:rPr>
          <w:rFonts w:hint="eastAsia" w:ascii="宋体" w:hAnsi="宋体"/>
          <w:sz w:val="24"/>
        </w:rPr>
        <w:t xml:space="preserve">甲方可以</w:t>
      </w:r>
      <w:r>
        <w:rPr>
          <w:rFonts w:ascii="宋体" w:hAnsi="宋体"/>
          <w:sz w:val="24"/>
        </w:rPr>
        <w:t xml:space="preserve">在应付乙方的货款中直接扣除，</w:t>
      </w:r>
      <w:r>
        <w:rPr>
          <w:rFonts w:hint="eastAsia" w:ascii="宋体" w:hAnsi="宋体"/>
          <w:sz w:val="24"/>
        </w:rPr>
        <w:t xml:space="preserve">同时</w:t>
      </w:r>
      <w:r>
        <w:rPr>
          <w:rFonts w:ascii="宋体" w:hAnsi="宋体"/>
          <w:sz w:val="24"/>
        </w:rPr>
        <w:t xml:space="preserve">甲方不予退还全部履约保证金，</w:t>
      </w:r>
      <w:r>
        <w:rPr>
          <w:rFonts w:hint="eastAsia" w:ascii="宋体" w:hAnsi="宋体"/>
          <w:sz w:val="24"/>
        </w:rPr>
        <w:t xml:space="preserve">并</w:t>
      </w:r>
      <w:r>
        <w:rPr>
          <w:rFonts w:ascii="宋体" w:hAnsi="宋体"/>
          <w:sz w:val="24"/>
        </w:rPr>
        <w:t xml:space="preserve">有权按照合同总额5%</w:t>
      </w:r>
      <w:r>
        <w:rPr>
          <w:rFonts w:hint="eastAsia" w:ascii="宋体" w:hAnsi="宋体"/>
          <w:sz w:val="24"/>
        </w:rPr>
        <w:t xml:space="preserve">标准</w:t>
      </w:r>
      <w:r>
        <w:rPr>
          <w:rFonts w:ascii="宋体" w:hAnsi="宋体"/>
          <w:sz w:val="24"/>
        </w:rPr>
        <w:t xml:space="preserve">向乙方主张违约金</w:t>
      </w:r>
      <w:r>
        <w:rPr>
          <w:rFonts w:hint="eastAsia" w:ascii="宋体" w:hAnsi="宋体"/>
          <w:sz w:val="24"/>
        </w:rPr>
        <w:t xml:space="preserve">。</w:t>
      </w:r>
      <w:r>
        <w:rPr>
          <w:rFonts w:ascii="宋体" w:hAnsi="宋体"/>
          <w:sz w:val="24"/>
        </w:rPr>
        <w:t xml:space="preserve">若上述违约金不足以弥补甲方直接损失和</w:t>
      </w:r>
      <w:r>
        <w:rPr>
          <w:rFonts w:hint="eastAsia" w:ascii="宋体" w:hAnsi="宋体"/>
          <w:sz w:val="24"/>
        </w:rPr>
        <w:t xml:space="preserve">间接</w:t>
      </w:r>
      <w:r>
        <w:rPr>
          <w:rFonts w:ascii="宋体" w:hAnsi="宋体"/>
          <w:sz w:val="24"/>
        </w:rPr>
        <w:t xml:space="preserve">损失，</w:t>
      </w:r>
      <w:r>
        <w:rPr>
          <w:rFonts w:hint="eastAsia" w:ascii="宋体" w:hAnsi="宋体"/>
          <w:sz w:val="24"/>
        </w:rPr>
        <w:t xml:space="preserve">则</w:t>
      </w:r>
      <w:r>
        <w:rPr>
          <w:rFonts w:ascii="宋体" w:hAnsi="宋体"/>
          <w:sz w:val="24"/>
        </w:rPr>
        <w:t xml:space="preserve">乙方应赔偿</w:t>
      </w:r>
      <w:r>
        <w:rPr>
          <w:rFonts w:hint="eastAsia" w:ascii="宋体" w:hAnsi="宋体"/>
          <w:sz w:val="24"/>
        </w:rPr>
        <w:t xml:space="preserve">甲方</w:t>
      </w:r>
      <w:r>
        <w:rPr>
          <w:rFonts w:ascii="宋体" w:hAnsi="宋体"/>
          <w:sz w:val="24"/>
        </w:rPr>
        <w:t xml:space="preserve">所有损失。</w:t>
      </w:r>
      <w:r/>
    </w:p>
    <w:p>
      <w:pPr>
        <w:spacing w:line="360" w:lineRule="auto"/>
        <w:rPr>
          <w:rFonts w:hint="eastAsia" w:ascii="宋体" w:hAnsi="宋体" w:cs="宋体"/>
          <w:sz w:val="24"/>
        </w:rPr>
      </w:pPr>
      <w:r>
        <w:rPr>
          <w:rFonts w:hint="eastAsia" w:ascii="宋体" w:hAnsi="宋体" w:cs="宋体"/>
          <w:sz w:val="24"/>
        </w:rPr>
        <w:t xml:space="preserve">    甲方因主张上述权利而支出的所有合理费用，包括但不限于律师费、诉讼费、鉴定费、差旅费、保函费等，均由乙方承担。</w:t>
      </w:r>
      <w:r/>
    </w:p>
    <w:p>
      <w:pPr>
        <w:ind w:firstLine="482"/>
        <w:spacing w:line="360" w:lineRule="auto"/>
        <w:rPr>
          <w:rFonts w:hint="eastAsia" w:ascii="宋体" w:hAnsi="宋体" w:cs="宋体"/>
          <w:b/>
          <w:sz w:val="24"/>
        </w:rPr>
      </w:pPr>
      <w:r>
        <w:rPr>
          <w:rFonts w:hint="eastAsia" w:ascii="宋体" w:hAnsi="宋体" w:cs="宋体"/>
          <w:b/>
          <w:sz w:val="24"/>
        </w:rPr>
        <w:t xml:space="preserve">第十五条 争议的解决</w:t>
      </w:r>
      <w:r/>
    </w:p>
    <w:p>
      <w:pPr>
        <w:ind w:firstLine="480"/>
        <w:spacing w:line="360" w:lineRule="auto"/>
        <w:rPr>
          <w:rFonts w:hint="eastAsia"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w:t>
      </w:r>
      <w:r>
        <w:rPr>
          <w:rFonts w:hint="eastAsia" w:ascii="宋体" w:hAnsi="宋体" w:cs="宋体"/>
          <w:sz w:val="24"/>
        </w:rPr>
        <w:t xml:space="preserve">（ </w:t>
      </w:r>
      <w:r>
        <w:rPr>
          <w:rFonts w:hint="eastAsia" w:ascii="宋体" w:hAnsi="宋体" w:cs="宋体"/>
          <w:sz w:val="24"/>
        </w:rPr>
        <w:t xml:space="preserve">）种方式解决争议：</w:t>
      </w:r>
      <w:r/>
    </w:p>
    <w:p>
      <w:pPr>
        <w:ind w:firstLine="480"/>
        <w:spacing w:line="360" w:lineRule="auto"/>
        <w:rPr>
          <w:rFonts w:hint="eastAsia" w:ascii="宋体" w:hAnsi="宋体" w:cs="宋体"/>
          <w:sz w:val="24"/>
        </w:rPr>
      </w:pPr>
      <w:r>
        <w:rPr>
          <w:rFonts w:hint="eastAsia" w:ascii="宋体" w:hAnsi="宋体" w:cs="宋体"/>
          <w:sz w:val="24"/>
        </w:rPr>
        <w:t xml:space="preserve">（1）向甲方所在地有人民法院提起诉讼；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ind w:firstLine="480"/>
        <w:spacing w:line="360" w:lineRule="auto"/>
        <w:rPr>
          <w:rFonts w:hint="eastAsia" w:ascii="宋体" w:hAnsi="宋体" w:cs="宋体"/>
          <w:sz w:val="24"/>
        </w:rPr>
      </w:pPr>
      <w:r>
        <w:rPr>
          <w:rFonts w:hint="eastAsia" w:ascii="宋体" w:hAnsi="宋体" w:cs="宋体"/>
          <w:sz w:val="24"/>
        </w:rPr>
        <w:t xml:space="preserve">3、在法院审理和仲裁期间，除有争议部分外，本合同其他部分应继续履行。</w:t>
      </w:r>
      <w:r/>
    </w:p>
    <w:p>
      <w:pPr>
        <w:ind w:firstLine="482"/>
        <w:spacing w:line="360" w:lineRule="auto"/>
        <w:rPr>
          <w:rFonts w:hint="eastAsia" w:ascii="宋体" w:hAnsi="宋体" w:cs="宋体"/>
          <w:b/>
          <w:sz w:val="24"/>
        </w:rPr>
      </w:pPr>
      <w:r>
        <w:rPr>
          <w:rFonts w:hint="eastAsia" w:ascii="宋体" w:hAnsi="宋体" w:cs="宋体"/>
          <w:b/>
          <w:sz w:val="24"/>
        </w:rPr>
        <w:t xml:space="preserve">第十六条 诚实信用 </w:t>
      </w:r>
      <w:r/>
    </w:p>
    <w:p>
      <w:pPr>
        <w:ind w:firstLine="480"/>
        <w:spacing w:line="360" w:lineRule="auto"/>
        <w:rPr>
          <w:rFonts w:hint="eastAsia"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2"/>
        <w:spacing w:line="360" w:lineRule="auto"/>
        <w:rPr>
          <w:rFonts w:hint="eastAsia" w:ascii="宋体" w:hAnsi="宋体" w:cs="宋体"/>
          <w:b/>
          <w:sz w:val="24"/>
        </w:rPr>
      </w:pPr>
      <w:r>
        <w:rPr>
          <w:rFonts w:hint="eastAsia" w:ascii="宋体" w:hAnsi="宋体" w:cs="宋体"/>
          <w:b/>
          <w:sz w:val="24"/>
        </w:rPr>
        <w:t xml:space="preserve">第十七条 合同生效及其他</w:t>
      </w:r>
      <w:r/>
    </w:p>
    <w:p>
      <w:pPr>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p>
    <w:p>
      <w:pPr>
        <w:ind w:firstLine="480"/>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ind w:firstLine="480"/>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                          单位名称（章）：</w:t>
      </w:r>
      <w:r/>
    </w:p>
    <w:p>
      <w:pPr>
        <w:spacing w:line="360" w:lineRule="auto"/>
        <w:rPr>
          <w:rFonts w:hint="eastAsia" w:ascii="宋体" w:hAnsi="宋体" w:cs="宋体"/>
          <w:sz w:val="24"/>
          <w:u w:val="single"/>
        </w:rPr>
      </w:pPr>
      <w:r>
        <w:rPr>
          <w:rFonts w:hint="eastAsia" w:ascii="宋体" w:hAnsi="宋体" w:cs="宋体"/>
          <w:sz w:val="24"/>
        </w:rPr>
        <w:t xml:space="preserve">单位地址：                               单位地址：</w:t>
      </w:r>
      <w:r/>
    </w:p>
    <w:p>
      <w:pPr>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rPr>
        <w:t xml:space="preserve">电话：             传真：                电话：            传真：</w:t>
      </w:r>
      <w:r/>
    </w:p>
    <w:p>
      <w:pPr>
        <w:rPr>
          <w:b/>
          <w:szCs w:val="21"/>
        </w:rPr>
      </w:pPr>
      <w:r>
        <w:rPr>
          <w:rFonts w:hint="eastAsia" w:ascii="宋体" w:hAnsi="宋体" w:cs="宋体"/>
          <w:sz w:val="24"/>
        </w:rPr>
        <w:t xml:space="preserve">                                         开户银行：        账号： </w:t>
      </w:r>
      <w:r/>
    </w:p>
    <w:p>
      <w:pPr>
        <w:rPr>
          <w:rFonts w:ascii="Times New Roman" w:hAnsi="Times New Roman" w:eastAsia="宋体" w:cs="Times New Roman"/>
          <w:b/>
          <w:szCs w:val="21"/>
        </w:rPr>
      </w:pPr>
      <w:r>
        <w:rPr>
          <w:rFonts w:ascii="Times New Roman" w:hAnsi="Times New Roman" w:eastAsia="宋体" w:cs="Times New Roman"/>
          <w:b/>
          <w:szCs w:val="21"/>
        </w:rPr>
      </w:r>
      <w:r/>
    </w:p>
    <w:p>
      <w:pPr>
        <w:spacing w:after="156"/>
        <w:rPr>
          <w:rFonts w:ascii="Times New Roman" w:hAnsi="Times New Roman" w:eastAsia="宋体" w:cs="Times New Roman"/>
          <w:b/>
          <w:szCs w:val="21"/>
        </w:rPr>
      </w:pPr>
      <w:r>
        <w:rPr>
          <w:rFonts w:ascii="Times New Roman" w:hAnsi="Times New Roman" w:eastAsia="宋体" w:cs="Times New Roman"/>
          <w:b/>
          <w:szCs w:val="21"/>
        </w:rPr>
      </w:r>
      <w:r/>
    </w:p>
    <w:p>
      <w:pPr>
        <w:spacing w:line="360" w:lineRule="auto"/>
        <w:rPr>
          <w:rFonts w:hint="eastAsia" w:ascii="宋体" w:hAnsi="宋体" w:cs="宋体"/>
          <w:sz w:val="24"/>
        </w:rPr>
      </w:pPr>
      <w:r>
        <w:rPr>
          <w:rFonts w:hint="eastAsia" w:ascii="宋体" w:hAnsi="宋体" w:cs="宋体"/>
          <w:sz w:val="24"/>
        </w:rPr>
        <w:t xml:space="preserve">见证方： </w:t>
      </w:r>
      <w:r/>
    </w:p>
    <w:p>
      <w:pPr>
        <w:spacing w:line="360" w:lineRule="auto"/>
        <w:rPr>
          <w:rFonts w:hint="eastAsia" w:ascii="宋体" w:hAnsi="宋体" w:cs="宋体"/>
          <w:sz w:val="24"/>
        </w:rPr>
      </w:pPr>
      <w:r>
        <w:rPr>
          <w:rFonts w:hint="eastAsia" w:ascii="宋体" w:hAnsi="宋体" w:cs="宋体"/>
          <w:sz w:val="24"/>
        </w:rPr>
        <w:t xml:space="preserve">代理机构（章）： </w:t>
      </w:r>
      <w:r/>
    </w:p>
    <w:p>
      <w:pPr>
        <w:spacing w:line="360" w:lineRule="auto"/>
        <w:rPr>
          <w:rFonts w:hint="eastAsia" w:ascii="宋体" w:hAnsi="宋体" w:cs="宋体"/>
          <w:sz w:val="24"/>
        </w:rPr>
      </w:pPr>
      <w:r>
        <w:rPr>
          <w:rFonts w:hint="eastAsia" w:ascii="宋体" w:hAnsi="宋体" w:cs="宋体"/>
          <w:sz w:val="24"/>
        </w:rPr>
        <w:t xml:space="preserve">经办人：                     电话：</w:t>
      </w:r>
      <w:r/>
    </w:p>
    <w:p>
      <w:pPr>
        <w:rPr>
          <w:b/>
          <w:szCs w:val="21"/>
        </w:rPr>
      </w:pPr>
      <w:r>
        <w:rPr>
          <w:b/>
          <w:szCs w:val="21"/>
        </w:rPr>
      </w:r>
      <w:r/>
    </w:p>
    <w:p>
      <w:pPr>
        <w:rPr>
          <w:b/>
          <w:szCs w:val="21"/>
        </w:rPr>
      </w:pPr>
      <w:r>
        <w:rPr>
          <w:b/>
          <w:szCs w:val="21"/>
        </w:rPr>
      </w:r>
      <w:r/>
    </w:p>
    <w:p>
      <w:pPr>
        <w:pStyle w:val="957"/>
      </w:pPr>
      <w:r/>
      <w:r/>
    </w:p>
    <w:p>
      <w:pPr>
        <w:rPr>
          <w:b/>
          <w:szCs w:val="21"/>
        </w:rPr>
        <w:sectPr>
          <w:footnotePr/>
          <w:endnotePr/>
          <w:type w:val="nextPage"/>
          <w:pgSz w:w="11906" w:h="16838" w:orient="portrait"/>
          <w:pgMar w:top="1440" w:right="1800" w:bottom="1440" w:left="1800" w:header="851" w:footer="992" w:gutter="0"/>
          <w:cols w:num="1" w:sep="0" w:space="425" w:equalWidth="1"/>
          <w:docGrid w:linePitch="360"/>
        </w:sectPr>
      </w:pPr>
      <w:r>
        <w:rPr>
          <w:b/>
          <w:szCs w:val="21"/>
        </w:rPr>
      </w:r>
      <w:r/>
    </w:p>
    <w:p>
      <w:pPr>
        <w:rPr>
          <w:sz w:val="24"/>
          <w:szCs w:val="24"/>
        </w:rPr>
      </w:pPr>
      <w:r>
        <w:rPr>
          <w:rFonts w:hint="eastAsia"/>
          <w:b/>
          <w:sz w:val="24"/>
          <w:szCs w:val="24"/>
        </w:rPr>
        <w:t xml:space="preserve">附件</w:t>
      </w:r>
      <w:r>
        <w:rPr>
          <w:rFonts w:hint="eastAsia"/>
          <w:b/>
          <w:sz w:val="24"/>
          <w:szCs w:val="24"/>
        </w:rPr>
        <w:t xml:space="preserve">1</w:t>
      </w:r>
      <w:r>
        <w:rPr>
          <w:rFonts w:hint="eastAsia"/>
          <w:b/>
          <w:sz w:val="24"/>
          <w:szCs w:val="24"/>
        </w:rPr>
        <w:t xml:space="preserve">：配置清单</w:t>
      </w:r>
      <w:r>
        <w:rPr>
          <w:rFonts w:hint="eastAsia"/>
          <w:sz w:val="24"/>
          <w:szCs w:val="24"/>
        </w:rPr>
        <w:t xml:space="preserve">（若无配置清单，</w:t>
      </w:r>
      <w:r>
        <w:rPr>
          <w:rFonts w:hint="eastAsia"/>
          <w:bCs/>
          <w:sz w:val="24"/>
          <w:szCs w:val="24"/>
        </w:rPr>
        <w:t xml:space="preserve">则删除该段文字信息</w:t>
      </w:r>
      <w:r>
        <w:rPr>
          <w:rFonts w:hint="eastAsia"/>
          <w:sz w:val="24"/>
          <w:szCs w:val="24"/>
        </w:rPr>
        <w:t xml:space="preserve">）</w:t>
      </w:r>
      <w:r/>
    </w:p>
    <w:p>
      <w:pPr>
        <w:rPr>
          <w:b/>
          <w:sz w:val="24"/>
          <w:szCs w:val="24"/>
        </w:rPr>
      </w:pPr>
      <w:r>
        <w:rPr>
          <w:b/>
          <w:sz w:val="24"/>
          <w:szCs w:val="24"/>
        </w:rPr>
      </w:r>
      <w:r/>
    </w:p>
    <w:p>
      <w:pPr>
        <w:rPr>
          <w:bCs/>
          <w:sz w:val="24"/>
          <w:szCs w:val="24"/>
        </w:rPr>
      </w:pPr>
      <w:r>
        <w:rPr>
          <w:bCs/>
          <w:sz w:val="24"/>
          <w:szCs w:val="24"/>
        </w:rPr>
      </w:r>
      <w:r/>
    </w:p>
    <w:p>
      <w:pPr>
        <w:rPr>
          <w:b/>
          <w:sz w:val="24"/>
          <w:szCs w:val="24"/>
        </w:rPr>
      </w:pPr>
      <w:r>
        <w:rPr>
          <w:b/>
          <w:sz w:val="24"/>
          <w:szCs w:val="24"/>
        </w:rPr>
      </w:r>
      <w:r/>
    </w:p>
    <w:p>
      <w:pPr>
        <w:rPr>
          <w:b/>
          <w:sz w:val="24"/>
          <w:szCs w:val="24"/>
        </w:rPr>
      </w:pPr>
      <w:r>
        <w:rPr>
          <w:rFonts w:hint="eastAsia"/>
          <w:b/>
          <w:sz w:val="24"/>
          <w:szCs w:val="24"/>
        </w:rPr>
        <w:t xml:space="preserve">      </w:t>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rFonts w:hint="eastAsia"/>
          <w:b/>
          <w:sz w:val="24"/>
          <w:szCs w:val="24"/>
        </w:rPr>
        <w:t xml:space="preserve">附件</w:t>
      </w:r>
      <w:r>
        <w:rPr>
          <w:rFonts w:hint="eastAsia"/>
          <w:b/>
          <w:sz w:val="24"/>
          <w:szCs w:val="24"/>
        </w:rPr>
        <w:t xml:space="preserve">2</w:t>
      </w:r>
      <w:r>
        <w:rPr>
          <w:rFonts w:hint="eastAsia"/>
          <w:b/>
          <w:sz w:val="24"/>
          <w:szCs w:val="24"/>
        </w:rPr>
        <w:t xml:space="preserve">：维修配件价格清单、易耗品价格清单、耗材价格清单等</w:t>
      </w:r>
      <w:r/>
    </w:p>
    <w:p>
      <w:pPr>
        <w:rPr>
          <w:bCs/>
          <w:sz w:val="24"/>
          <w:szCs w:val="24"/>
        </w:rPr>
      </w:pPr>
      <w:r>
        <w:rPr>
          <w:rFonts w:hint="eastAsia"/>
          <w:bCs/>
          <w:sz w:val="24"/>
          <w:szCs w:val="24"/>
        </w:rPr>
        <w:t xml:space="preserve">（若无，则删除该段文字信息）</w:t>
      </w:r>
      <w:r>
        <w:rPr>
          <w:rFonts w:hint="eastAsia"/>
          <w:bCs/>
          <w:sz w:val="24"/>
          <w:szCs w:val="24"/>
        </w:rPr>
        <w:t xml:space="preserve">   </w:t>
      </w:r>
      <w:r/>
    </w:p>
    <w:p>
      <w:pPr>
        <w:rPr>
          <w:b/>
          <w:sz w:val="24"/>
          <w:szCs w:val="24"/>
        </w:rPr>
      </w:pPr>
      <w:r>
        <w:rPr>
          <w:rFonts w:hint="eastAsia"/>
          <w:b/>
          <w:sz w:val="24"/>
          <w:szCs w:val="24"/>
        </w:rPr>
        <w:t xml:space="preserve">  </w:t>
      </w:r>
      <w:r/>
    </w:p>
    <w:p>
      <w:pPr>
        <w:rPr>
          <w:b/>
          <w:sz w:val="24"/>
          <w:szCs w:val="24"/>
        </w:rPr>
      </w:pPr>
      <w:r>
        <w:rPr>
          <w:b/>
          <w:sz w:val="24"/>
          <w:szCs w:val="24"/>
        </w:rPr>
      </w:r>
      <w:r/>
    </w:p>
    <w:p>
      <w:pPr>
        <w:rPr>
          <w:b/>
          <w:sz w:val="24"/>
          <w:szCs w:val="24"/>
        </w:rPr>
      </w:pPr>
      <w:r>
        <w:rPr>
          <w:b/>
          <w:sz w:val="24"/>
          <w:szCs w:val="24"/>
        </w:rPr>
      </w:r>
      <w:r/>
    </w:p>
    <w:p>
      <w:pPr>
        <w:jc w:val="center"/>
        <w:rPr>
          <w:b/>
          <w:sz w:val="24"/>
          <w:szCs w:val="24"/>
        </w:rPr>
      </w:pPr>
      <w:r>
        <w:rPr>
          <w:rFonts w:hint="eastAsia"/>
          <w:b/>
          <w:sz w:val="24"/>
          <w:szCs w:val="24"/>
        </w:rPr>
        <w:t xml:space="preserve">相关耗材价格清单</w:t>
      </w:r>
      <w:r/>
    </w:p>
    <w:tbl>
      <w:tblPr>
        <w:tblStyle w:val="898"/>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sz w:val="24"/>
                <w:szCs w:val="24"/>
              </w:rPr>
            </w:pPr>
            <w:r>
              <w:rPr>
                <w:rFonts w:hint="eastAsia"/>
                <w:b/>
                <w:sz w:val="24"/>
                <w:szCs w:val="24"/>
              </w:rPr>
              <w:t xml:space="preserve">挂网产品名称</w:t>
            </w:r>
            <w:r/>
          </w:p>
        </w:tc>
        <w:tc>
          <w:tcPr>
            <w:tcW w:w="616" w:type="dxa"/>
            <w:vAlign w:val="center"/>
            <w:textDirection w:val="lrTb"/>
            <w:noWrap w:val="false"/>
          </w:tcPr>
          <w:p>
            <w:pPr>
              <w:jc w:val="center"/>
              <w:rPr>
                <w:b/>
                <w:sz w:val="24"/>
                <w:szCs w:val="24"/>
              </w:rPr>
            </w:pPr>
            <w:r>
              <w:rPr>
                <w:rFonts w:hint="eastAsia"/>
                <w:b/>
                <w:sz w:val="24"/>
                <w:szCs w:val="24"/>
              </w:rPr>
              <w:t xml:space="preserve">产品编码</w:t>
            </w:r>
            <w:r/>
          </w:p>
        </w:tc>
        <w:tc>
          <w:tcPr>
            <w:tcW w:w="376" w:type="dxa"/>
            <w:vAlign w:val="center"/>
            <w:textDirection w:val="lrTb"/>
            <w:noWrap w:val="false"/>
          </w:tcPr>
          <w:p>
            <w:pPr>
              <w:jc w:val="center"/>
              <w:rPr>
                <w:b/>
                <w:sz w:val="24"/>
                <w:szCs w:val="24"/>
              </w:rPr>
            </w:pPr>
            <w:r>
              <w:rPr>
                <w:rFonts w:hint="eastAsia"/>
                <w:b/>
                <w:sz w:val="24"/>
                <w:szCs w:val="24"/>
              </w:rPr>
              <w:t xml:space="preserve">品牌</w:t>
            </w:r>
            <w:r/>
          </w:p>
        </w:tc>
        <w:tc>
          <w:tcPr>
            <w:tcW w:w="632" w:type="dxa"/>
            <w:vAlign w:val="center"/>
            <w:textDirection w:val="lrTb"/>
            <w:noWrap w:val="false"/>
          </w:tcPr>
          <w:p>
            <w:pPr>
              <w:jc w:val="center"/>
              <w:rPr>
                <w:b/>
                <w:sz w:val="24"/>
                <w:szCs w:val="24"/>
              </w:rPr>
            </w:pPr>
            <w:r>
              <w:rPr>
                <w:rFonts w:hint="eastAsia"/>
                <w:b/>
                <w:sz w:val="24"/>
                <w:szCs w:val="24"/>
              </w:rPr>
              <w:t xml:space="preserve">规格型号</w:t>
            </w:r>
            <w:r/>
          </w:p>
        </w:tc>
        <w:tc>
          <w:tcPr>
            <w:tcW w:w="614" w:type="dxa"/>
            <w:vAlign w:val="center"/>
            <w:textDirection w:val="lrTb"/>
            <w:noWrap w:val="false"/>
          </w:tcPr>
          <w:p>
            <w:pPr>
              <w:jc w:val="center"/>
              <w:rPr>
                <w:b/>
                <w:sz w:val="24"/>
                <w:szCs w:val="24"/>
              </w:rPr>
            </w:pPr>
            <w:r>
              <w:rPr>
                <w:rFonts w:hint="eastAsia"/>
                <w:b/>
                <w:sz w:val="24"/>
                <w:szCs w:val="24"/>
              </w:rPr>
              <w:t xml:space="preserve">单位</w:t>
            </w:r>
            <w:r/>
          </w:p>
        </w:tc>
        <w:tc>
          <w:tcPr>
            <w:tcW w:w="591" w:type="dxa"/>
            <w:vAlign w:val="center"/>
            <w:textDirection w:val="lrTb"/>
            <w:noWrap w:val="false"/>
          </w:tcPr>
          <w:p>
            <w:pPr>
              <w:jc w:val="center"/>
              <w:rPr>
                <w:b/>
                <w:sz w:val="24"/>
                <w:szCs w:val="24"/>
              </w:rPr>
            </w:pPr>
            <w:r>
              <w:rPr>
                <w:rFonts w:hint="eastAsia"/>
                <w:b/>
                <w:sz w:val="24"/>
                <w:szCs w:val="24"/>
              </w:rPr>
              <w:t xml:space="preserve">数量</w:t>
            </w:r>
            <w:r/>
          </w:p>
        </w:tc>
        <w:tc>
          <w:tcPr>
            <w:tcW w:w="1023" w:type="dxa"/>
            <w:vAlign w:val="center"/>
            <w:textDirection w:val="lrTb"/>
            <w:noWrap w:val="false"/>
          </w:tcPr>
          <w:p>
            <w:pPr>
              <w:jc w:val="center"/>
              <w:rPr>
                <w:b/>
                <w:sz w:val="24"/>
                <w:szCs w:val="24"/>
              </w:rPr>
            </w:pPr>
            <w:r>
              <w:rPr>
                <w:rFonts w:hint="eastAsia"/>
                <w:b/>
                <w:sz w:val="24"/>
                <w:szCs w:val="24"/>
              </w:rPr>
              <w:t xml:space="preserve">制造厂商</w:t>
            </w:r>
            <w:r/>
          </w:p>
        </w:tc>
        <w:tc>
          <w:tcPr>
            <w:tcW w:w="1378" w:type="dxa"/>
            <w:vAlign w:val="center"/>
            <w:textDirection w:val="lrTb"/>
            <w:noWrap w:val="false"/>
          </w:tcPr>
          <w:p>
            <w:pPr>
              <w:jc w:val="center"/>
              <w:rPr>
                <w:b/>
                <w:sz w:val="24"/>
                <w:szCs w:val="24"/>
              </w:rPr>
            </w:pPr>
            <w:r>
              <w:rPr>
                <w:rFonts w:hint="eastAsia"/>
                <w:b/>
                <w:sz w:val="24"/>
                <w:szCs w:val="24"/>
              </w:rPr>
              <w:t xml:space="preserve">产地</w:t>
            </w:r>
            <w:r/>
          </w:p>
        </w:tc>
        <w:tc>
          <w:tcPr>
            <w:tcW w:w="957" w:type="dxa"/>
            <w:vAlign w:val="center"/>
            <w:textDirection w:val="lrTb"/>
            <w:noWrap w:val="false"/>
          </w:tcPr>
          <w:p>
            <w:pPr>
              <w:jc w:val="center"/>
              <w:rPr>
                <w:b/>
                <w:sz w:val="24"/>
                <w:szCs w:val="24"/>
              </w:rPr>
            </w:pPr>
            <w:r>
              <w:rPr>
                <w:rFonts w:hint="eastAsia"/>
                <w:b/>
                <w:sz w:val="24"/>
                <w:szCs w:val="24"/>
              </w:rPr>
              <w:t xml:space="preserve">收费编码</w:t>
            </w:r>
            <w:r/>
          </w:p>
        </w:tc>
        <w:tc>
          <w:tcPr>
            <w:tcW w:w="1167" w:type="dxa"/>
            <w:vAlign w:val="center"/>
            <w:textDirection w:val="lrTb"/>
            <w:noWrap w:val="false"/>
          </w:tcPr>
          <w:p>
            <w:pPr>
              <w:jc w:val="center"/>
              <w:rPr>
                <w:b/>
                <w:sz w:val="24"/>
                <w:szCs w:val="24"/>
              </w:rPr>
            </w:pPr>
            <w:r>
              <w:rPr>
                <w:rFonts w:hint="eastAsia"/>
                <w:b/>
                <w:sz w:val="24"/>
                <w:szCs w:val="24"/>
              </w:rPr>
              <w:t xml:space="preserve">省平台价格</w:t>
            </w:r>
            <w:r/>
          </w:p>
        </w:tc>
        <w:tc>
          <w:tcPr>
            <w:tcW w:w="774" w:type="dxa"/>
            <w:vAlign w:val="center"/>
            <w:textDirection w:val="lrTb"/>
            <w:noWrap w:val="false"/>
          </w:tcPr>
          <w:p>
            <w:pPr>
              <w:jc w:val="center"/>
              <w:rPr>
                <w:b/>
                <w:sz w:val="24"/>
                <w:szCs w:val="24"/>
              </w:rPr>
            </w:pPr>
            <w:r>
              <w:rPr>
                <w:rFonts w:hint="eastAsia"/>
                <w:b/>
                <w:sz w:val="24"/>
                <w:szCs w:val="24"/>
              </w:rPr>
              <w:t xml:space="preserve">优惠价</w:t>
            </w:r>
            <w:r/>
          </w:p>
        </w:tc>
      </w:tr>
      <w:tr>
        <w:trPr>
          <w:trHeight w:val="662"/>
        </w:trPr>
        <w:tc>
          <w:tcPr>
            <w:tcW w:w="787" w:type="dxa"/>
            <w:textDirection w:val="lrTb"/>
            <w:noWrap w:val="false"/>
          </w:tcPr>
          <w:p>
            <w:pPr>
              <w:rPr>
                <w:b/>
                <w:sz w:val="24"/>
                <w:szCs w:val="24"/>
              </w:rPr>
            </w:pPr>
            <w:r>
              <w:rPr>
                <w:b/>
                <w:sz w:val="24"/>
                <w:szCs w:val="24"/>
              </w:rPr>
            </w:r>
            <w:r/>
          </w:p>
        </w:tc>
        <w:tc>
          <w:tcPr>
            <w:tcW w:w="616" w:type="dxa"/>
            <w:textDirection w:val="lrTb"/>
            <w:noWrap w:val="false"/>
          </w:tcPr>
          <w:p>
            <w:pPr>
              <w:rPr>
                <w:b/>
                <w:sz w:val="24"/>
                <w:szCs w:val="24"/>
              </w:rPr>
            </w:pPr>
            <w:r>
              <w:rPr>
                <w:b/>
                <w:sz w:val="24"/>
                <w:szCs w:val="24"/>
              </w:rPr>
            </w:r>
            <w:r/>
          </w:p>
        </w:tc>
        <w:tc>
          <w:tcPr>
            <w:tcW w:w="376" w:type="dxa"/>
            <w:textDirection w:val="lrTb"/>
            <w:noWrap w:val="false"/>
          </w:tcPr>
          <w:p>
            <w:pPr>
              <w:rPr>
                <w:b/>
                <w:sz w:val="24"/>
                <w:szCs w:val="24"/>
              </w:rPr>
            </w:pPr>
            <w:r>
              <w:rPr>
                <w:b/>
                <w:sz w:val="24"/>
                <w:szCs w:val="24"/>
              </w:rPr>
            </w:r>
            <w:r/>
          </w:p>
        </w:tc>
        <w:tc>
          <w:tcPr>
            <w:tcW w:w="632" w:type="dxa"/>
            <w:textDirection w:val="lrTb"/>
            <w:noWrap w:val="false"/>
          </w:tcPr>
          <w:p>
            <w:pPr>
              <w:rPr>
                <w:b/>
                <w:sz w:val="24"/>
                <w:szCs w:val="24"/>
              </w:rPr>
            </w:pPr>
            <w:r>
              <w:rPr>
                <w:b/>
                <w:sz w:val="24"/>
                <w:szCs w:val="24"/>
              </w:rPr>
            </w:r>
            <w:r/>
          </w:p>
        </w:tc>
        <w:tc>
          <w:tcPr>
            <w:tcW w:w="614" w:type="dxa"/>
            <w:textDirection w:val="lrTb"/>
            <w:noWrap w:val="false"/>
          </w:tcPr>
          <w:p>
            <w:pPr>
              <w:rPr>
                <w:b/>
                <w:sz w:val="24"/>
                <w:szCs w:val="24"/>
              </w:rPr>
            </w:pPr>
            <w:r>
              <w:rPr>
                <w:b/>
                <w:sz w:val="24"/>
                <w:szCs w:val="24"/>
              </w:rPr>
            </w:r>
            <w:r/>
          </w:p>
        </w:tc>
        <w:tc>
          <w:tcPr>
            <w:tcW w:w="591" w:type="dxa"/>
            <w:textDirection w:val="lrTb"/>
            <w:noWrap w:val="false"/>
          </w:tcPr>
          <w:p>
            <w:pPr>
              <w:rPr>
                <w:b/>
                <w:sz w:val="24"/>
                <w:szCs w:val="24"/>
              </w:rPr>
            </w:pPr>
            <w:r>
              <w:rPr>
                <w:b/>
                <w:sz w:val="24"/>
                <w:szCs w:val="24"/>
              </w:rPr>
            </w:r>
            <w:r/>
          </w:p>
        </w:tc>
        <w:tc>
          <w:tcPr>
            <w:tcW w:w="1023" w:type="dxa"/>
            <w:textDirection w:val="lrTb"/>
            <w:noWrap w:val="false"/>
          </w:tcPr>
          <w:p>
            <w:pPr>
              <w:rPr>
                <w:b/>
                <w:sz w:val="24"/>
                <w:szCs w:val="24"/>
              </w:rPr>
            </w:pPr>
            <w:r>
              <w:rPr>
                <w:b/>
                <w:sz w:val="24"/>
                <w:szCs w:val="24"/>
              </w:rPr>
            </w:r>
            <w:r/>
          </w:p>
        </w:tc>
        <w:tc>
          <w:tcPr>
            <w:tcW w:w="1378" w:type="dxa"/>
            <w:textDirection w:val="lrTb"/>
            <w:noWrap w:val="false"/>
          </w:tcPr>
          <w:p>
            <w:pPr>
              <w:rPr>
                <w:b/>
                <w:sz w:val="24"/>
                <w:szCs w:val="24"/>
              </w:rPr>
            </w:pPr>
            <w:r>
              <w:rPr>
                <w:b/>
                <w:sz w:val="24"/>
                <w:szCs w:val="24"/>
              </w:rPr>
            </w:r>
            <w:r/>
          </w:p>
        </w:tc>
        <w:tc>
          <w:tcPr>
            <w:tcW w:w="957" w:type="dxa"/>
            <w:textDirection w:val="lrTb"/>
            <w:noWrap w:val="false"/>
          </w:tcPr>
          <w:p>
            <w:pPr>
              <w:rPr>
                <w:b/>
                <w:sz w:val="24"/>
                <w:szCs w:val="24"/>
              </w:rPr>
            </w:pPr>
            <w:r>
              <w:rPr>
                <w:b/>
                <w:sz w:val="24"/>
                <w:szCs w:val="24"/>
              </w:rPr>
            </w:r>
            <w:r/>
          </w:p>
        </w:tc>
        <w:tc>
          <w:tcPr>
            <w:tcW w:w="1167" w:type="dxa"/>
            <w:textDirection w:val="lrTb"/>
            <w:noWrap w:val="false"/>
          </w:tcPr>
          <w:p>
            <w:pPr>
              <w:rPr>
                <w:b/>
                <w:sz w:val="24"/>
                <w:szCs w:val="24"/>
              </w:rPr>
            </w:pPr>
            <w:r>
              <w:rPr>
                <w:b/>
                <w:sz w:val="24"/>
                <w:szCs w:val="24"/>
              </w:rPr>
            </w:r>
            <w:r/>
          </w:p>
        </w:tc>
        <w:tc>
          <w:tcPr>
            <w:tcW w:w="774" w:type="dxa"/>
            <w:textDirection w:val="lrTb"/>
            <w:noWrap w:val="false"/>
          </w:tcPr>
          <w:p>
            <w:pPr>
              <w:rPr>
                <w:b/>
                <w:sz w:val="24"/>
                <w:szCs w:val="24"/>
              </w:rPr>
            </w:pPr>
            <w:r>
              <w:rPr>
                <w:b/>
                <w:sz w:val="24"/>
                <w:szCs w:val="24"/>
              </w:rPr>
            </w:r>
            <w:r/>
          </w:p>
        </w:tc>
      </w:tr>
      <w:tr>
        <w:trPr>
          <w:trHeight w:val="646"/>
        </w:trPr>
        <w:tc>
          <w:tcPr>
            <w:tcW w:w="787" w:type="dxa"/>
            <w:textDirection w:val="lrTb"/>
            <w:noWrap w:val="false"/>
          </w:tcPr>
          <w:p>
            <w:pPr>
              <w:rPr>
                <w:b/>
                <w:sz w:val="24"/>
                <w:szCs w:val="24"/>
              </w:rPr>
            </w:pPr>
            <w:r>
              <w:rPr>
                <w:b/>
                <w:sz w:val="24"/>
                <w:szCs w:val="24"/>
              </w:rPr>
            </w:r>
            <w:r/>
          </w:p>
        </w:tc>
        <w:tc>
          <w:tcPr>
            <w:tcW w:w="616" w:type="dxa"/>
            <w:textDirection w:val="lrTb"/>
            <w:noWrap w:val="false"/>
          </w:tcPr>
          <w:p>
            <w:pPr>
              <w:rPr>
                <w:b/>
                <w:sz w:val="24"/>
                <w:szCs w:val="24"/>
              </w:rPr>
            </w:pPr>
            <w:r>
              <w:rPr>
                <w:b/>
                <w:sz w:val="24"/>
                <w:szCs w:val="24"/>
              </w:rPr>
            </w:r>
            <w:r/>
          </w:p>
        </w:tc>
        <w:tc>
          <w:tcPr>
            <w:tcW w:w="376" w:type="dxa"/>
            <w:textDirection w:val="lrTb"/>
            <w:noWrap w:val="false"/>
          </w:tcPr>
          <w:p>
            <w:pPr>
              <w:rPr>
                <w:b/>
                <w:sz w:val="24"/>
                <w:szCs w:val="24"/>
              </w:rPr>
            </w:pPr>
            <w:r>
              <w:rPr>
                <w:b/>
                <w:sz w:val="24"/>
                <w:szCs w:val="24"/>
              </w:rPr>
            </w:r>
            <w:r/>
          </w:p>
        </w:tc>
        <w:tc>
          <w:tcPr>
            <w:tcW w:w="632" w:type="dxa"/>
            <w:textDirection w:val="lrTb"/>
            <w:noWrap w:val="false"/>
          </w:tcPr>
          <w:p>
            <w:pPr>
              <w:rPr>
                <w:b/>
                <w:sz w:val="24"/>
                <w:szCs w:val="24"/>
              </w:rPr>
            </w:pPr>
            <w:r>
              <w:rPr>
                <w:b/>
                <w:sz w:val="24"/>
                <w:szCs w:val="24"/>
              </w:rPr>
            </w:r>
            <w:r/>
          </w:p>
        </w:tc>
        <w:tc>
          <w:tcPr>
            <w:tcW w:w="614" w:type="dxa"/>
            <w:textDirection w:val="lrTb"/>
            <w:noWrap w:val="false"/>
          </w:tcPr>
          <w:p>
            <w:pPr>
              <w:rPr>
                <w:b/>
                <w:sz w:val="24"/>
                <w:szCs w:val="24"/>
              </w:rPr>
            </w:pPr>
            <w:r>
              <w:rPr>
                <w:b/>
                <w:sz w:val="24"/>
                <w:szCs w:val="24"/>
              </w:rPr>
            </w:r>
            <w:r/>
          </w:p>
        </w:tc>
        <w:tc>
          <w:tcPr>
            <w:tcW w:w="591" w:type="dxa"/>
            <w:textDirection w:val="lrTb"/>
            <w:noWrap w:val="false"/>
          </w:tcPr>
          <w:p>
            <w:pPr>
              <w:rPr>
                <w:b/>
                <w:sz w:val="24"/>
                <w:szCs w:val="24"/>
              </w:rPr>
            </w:pPr>
            <w:r>
              <w:rPr>
                <w:b/>
                <w:sz w:val="24"/>
                <w:szCs w:val="24"/>
              </w:rPr>
            </w:r>
            <w:r/>
          </w:p>
        </w:tc>
        <w:tc>
          <w:tcPr>
            <w:tcW w:w="1023" w:type="dxa"/>
            <w:textDirection w:val="lrTb"/>
            <w:noWrap w:val="false"/>
          </w:tcPr>
          <w:p>
            <w:pPr>
              <w:rPr>
                <w:b/>
                <w:sz w:val="24"/>
                <w:szCs w:val="24"/>
              </w:rPr>
            </w:pPr>
            <w:r>
              <w:rPr>
                <w:b/>
                <w:sz w:val="24"/>
                <w:szCs w:val="24"/>
              </w:rPr>
            </w:r>
            <w:r/>
          </w:p>
        </w:tc>
        <w:tc>
          <w:tcPr>
            <w:tcW w:w="1378" w:type="dxa"/>
            <w:textDirection w:val="lrTb"/>
            <w:noWrap w:val="false"/>
          </w:tcPr>
          <w:p>
            <w:pPr>
              <w:rPr>
                <w:b/>
                <w:sz w:val="24"/>
                <w:szCs w:val="24"/>
              </w:rPr>
            </w:pPr>
            <w:r>
              <w:rPr>
                <w:b/>
                <w:sz w:val="24"/>
                <w:szCs w:val="24"/>
              </w:rPr>
            </w:r>
            <w:r/>
          </w:p>
        </w:tc>
        <w:tc>
          <w:tcPr>
            <w:tcW w:w="957" w:type="dxa"/>
            <w:textDirection w:val="lrTb"/>
            <w:noWrap w:val="false"/>
          </w:tcPr>
          <w:p>
            <w:pPr>
              <w:rPr>
                <w:b/>
                <w:sz w:val="24"/>
                <w:szCs w:val="24"/>
              </w:rPr>
            </w:pPr>
            <w:r>
              <w:rPr>
                <w:b/>
                <w:sz w:val="24"/>
                <w:szCs w:val="24"/>
              </w:rPr>
            </w:r>
            <w:r/>
          </w:p>
        </w:tc>
        <w:tc>
          <w:tcPr>
            <w:tcW w:w="1167" w:type="dxa"/>
            <w:textDirection w:val="lrTb"/>
            <w:noWrap w:val="false"/>
          </w:tcPr>
          <w:p>
            <w:pPr>
              <w:rPr>
                <w:b/>
                <w:sz w:val="24"/>
                <w:szCs w:val="24"/>
              </w:rPr>
            </w:pPr>
            <w:r>
              <w:rPr>
                <w:b/>
                <w:sz w:val="24"/>
                <w:szCs w:val="24"/>
              </w:rPr>
            </w:r>
            <w:r/>
          </w:p>
        </w:tc>
        <w:tc>
          <w:tcPr>
            <w:tcW w:w="774" w:type="dxa"/>
            <w:textDirection w:val="lrTb"/>
            <w:noWrap w:val="false"/>
          </w:tcPr>
          <w:p>
            <w:pPr>
              <w:rPr>
                <w:b/>
                <w:sz w:val="24"/>
                <w:szCs w:val="24"/>
              </w:rPr>
            </w:pPr>
            <w:r>
              <w:rPr>
                <w:b/>
                <w:sz w:val="24"/>
                <w:szCs w:val="24"/>
              </w:rPr>
            </w:r>
            <w:r/>
          </w:p>
        </w:tc>
      </w:tr>
    </w:tbl>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r>
      <w:r/>
    </w:p>
    <w:p>
      <w:pPr>
        <w:rPr>
          <w:rFonts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rPr>
        <w:t xml:space="preserve">以上格式内容仅供参考，具体以合同签订为准。</w:t>
      </w:r>
      <w:r/>
    </w:p>
    <w:p>
      <w:pPr>
        <w:pStyle w:val="875"/>
        <w:ind w:left="343" w:hanging="343"/>
        <w:rPr>
          <w:rFonts w:hint="eastAsia" w:ascii="宋体" w:hAnsi="宋体" w:eastAsia="宋体"/>
        </w:rPr>
      </w:pPr>
      <w:r/>
      <w:bookmarkStart w:id="511" w:name="_Toc104818930"/>
      <w:r/>
      <w:bookmarkStart w:id="512" w:name="_Toc2704"/>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bookmarkEnd w:id="511"/>
      <w:r/>
      <w:bookmarkEnd w:id="512"/>
      <w:r/>
      <w:r/>
    </w:p>
    <w:p>
      <w:pPr>
        <w:pStyle w:val="923"/>
        <w:ind w:firstLine="482"/>
        <w:spacing w:line="360" w:lineRule="auto"/>
        <w:rPr>
          <w:rFonts w:hint="eastAsia" w:eastAsia="宋体"/>
          <w:b/>
          <w:sz w:val="24"/>
          <w:szCs w:val="24"/>
        </w:rPr>
      </w:pPr>
      <w:r>
        <w:rPr>
          <w:rFonts w:eastAsia="宋体"/>
          <w:b/>
          <w:sz w:val="24"/>
          <w:szCs w:val="24"/>
        </w:rPr>
        <w:t xml:space="preserve">投标人编制文件须知</w:t>
      </w:r>
      <w:r/>
    </w:p>
    <w:p>
      <w:pPr>
        <w:pStyle w:val="923"/>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923"/>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23"/>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923"/>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w:t>
      </w:r>
      <w:r>
        <w:rPr>
          <w:rFonts w:hint="eastAsia" w:ascii="宋体" w:hAnsi="宋体" w:eastAsia="宋体"/>
          <w:b/>
          <w:sz w:val="36"/>
        </w:rPr>
        <w:t xml:space="preserve"> ：</w:t>
      </w:r>
      <w:r/>
    </w:p>
    <w:p>
      <w:pPr>
        <w:ind w:firstLine="1084"/>
        <w:rPr>
          <w:rFonts w:hint="eastAsia" w:ascii="宋体" w:hAnsi="宋体" w:eastAsia="宋体"/>
          <w:b/>
          <w:sz w:val="36"/>
          <w:u w:val="single"/>
        </w:rPr>
      </w:pPr>
      <w:r>
        <w:rPr>
          <w:rFonts w:hint="eastAsia" w:ascii="宋体" w:hAnsi="宋体" w:eastAsia="宋体"/>
          <w:b/>
          <w:sz w:val="36"/>
        </w:rPr>
        <w:t xml:space="preserve">日      期</w:t>
      </w:r>
      <w:r>
        <w:rPr>
          <w:rFonts w:hint="eastAsia" w:ascii="宋体" w:hAnsi="宋体" w:eastAsia="宋体"/>
          <w:b/>
          <w:sz w:val="36"/>
        </w:rPr>
        <w:t xml:space="preserve">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常州市第七人民医院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w:t>
      </w:r>
      <w:r>
        <w:rPr>
          <w:rFonts w:hint="eastAsia" w:ascii="宋体" w:hAnsi="宋体" w:eastAsia="宋体"/>
          <w:bCs/>
          <w:sz w:val="24"/>
        </w:rPr>
        <w:t xml:space="preserve">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 其他特定资格要求</w:t>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2.1满足以下两项中任意一项要求：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1）投标人为所投产品</w:t>
      </w:r>
      <w:r>
        <w:rPr>
          <w:rFonts w:hint="eastAsia" w:ascii="宋体" w:hAnsi="宋体" w:eastAsia="宋体" w:cs="宋体"/>
          <w:sz w:val="24"/>
        </w:rPr>
        <w:t xml:space="preserve">制造商:</w:t>
      </w:r>
      <w:r>
        <w:rPr>
          <w:rFonts w:hint="eastAsia" w:ascii="宋体" w:hAnsi="宋体" w:eastAsia="宋体" w:cs="宋体"/>
          <w:sz w:val="24"/>
        </w:rPr>
        <w:t xml:space="preserve">具有有效期内的医疗器械生产许可证；</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eastAsia="宋体" w:cs="宋体"/>
          <w:sz w:val="24"/>
        </w:rPr>
        <w:t xml:space="preserve">投标人为所投产品</w:t>
      </w:r>
      <w:r>
        <w:rPr>
          <w:rFonts w:hint="eastAsia" w:ascii="宋体" w:hAnsi="宋体" w:eastAsia="宋体" w:cs="宋体"/>
          <w:sz w:val="24"/>
        </w:rPr>
        <w:t xml:space="preserve">经销商:</w:t>
      </w:r>
      <w:r>
        <w:rPr>
          <w:rFonts w:hint="eastAsia" w:ascii="宋体" w:hAnsi="宋体" w:eastAsia="宋体" w:cs="宋体"/>
          <w:sz w:val="24"/>
        </w:rPr>
        <w:t xml:space="preserve">具有有效期内的医疗器械经营许可证或第二类医疗器械备案凭证；</w:t>
      </w:r>
      <w:r/>
    </w:p>
    <w:p>
      <w:pPr>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2.2所投产品具有有效的医疗器械注册证</w:t>
      </w:r>
      <w:r>
        <w:rPr>
          <w:rFonts w:hint="eastAsia" w:ascii="宋体" w:hAnsi="宋体" w:cs="宋体"/>
          <w:sz w:val="24"/>
        </w:rPr>
        <w:t xml:space="preserve">。</w:t>
      </w:r>
      <w:r/>
    </w:p>
    <w:p>
      <w:pPr>
        <w:pStyle w:val="881"/>
        <w:rPr>
          <w:rFonts w:hint="eastAsia"/>
        </w:rPr>
      </w:pPr>
      <w:r>
        <w:rPr>
          <w:rFonts w:hint="eastAsia"/>
        </w:rPr>
      </w:r>
      <w:r/>
    </w:p>
    <w:p>
      <w:pPr>
        <w:ind w:left="228" w:hanging="228"/>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4"/>
        </w:rPr>
        <w:t xml:space="preserve">提供以上相关证明材料扫描件加盖公章。</w:t>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 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常州市第七人民医院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sz w:val="24"/>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sz w:val="24"/>
        </w:rPr>
      </w:pPr>
      <w:r>
        <w:rPr>
          <w:rFonts w:ascii="宋体" w:hAnsi="宋体" w:eastAsia="宋体"/>
          <w:sz w:val="24"/>
        </w:rPr>
        <w:t xml:space="preserve">2. 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名称（加盖公章） 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2 法定代表人资格证明书</w:t>
      </w:r>
      <w:r>
        <w:rPr>
          <w:rFonts w:ascii="宋体" w:hAnsi="宋体" w:eastAsia="宋体"/>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w:t>
      </w:r>
      <w:r>
        <w:rPr>
          <w:rFonts w:hint="eastAsia" w:ascii="宋体" w:hAnsi="宋体" w:eastAsia="宋体"/>
          <w:bCs/>
          <w:sz w:val="24"/>
        </w:rPr>
        <w:t xml:space="preserve">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w:t>
      </w:r>
      <w:r>
        <w:rPr>
          <w:rFonts w:hint="eastAsia" w:ascii="宋体" w:hAnsi="宋体" w:eastAsia="宋体"/>
          <w:bCs/>
          <w:sz w:val="24"/>
        </w:rPr>
        <w:t xml:space="preserve">     </w:t>
      </w:r>
      <w:r>
        <w:rPr>
          <w:rFonts w:hint="eastAsia" w:ascii="宋体" w:hAnsi="宋体" w:eastAsia="宋体"/>
          <w:bCs/>
          <w:sz w:val="24"/>
        </w:rPr>
        <w:t xml:space="preserve">性别:</w:t>
      </w:r>
      <w:r>
        <w:rPr>
          <w:rFonts w:hint="eastAsia" w:ascii="宋体" w:hAnsi="宋体" w:eastAsia="宋体"/>
          <w:bCs/>
          <w:sz w:val="24"/>
        </w:rPr>
        <w:t xml:space="preserve">       </w:t>
      </w:r>
      <w:r>
        <w:rPr>
          <w:rFonts w:hint="eastAsia" w:ascii="宋体" w:hAnsi="宋体" w:eastAsia="宋体"/>
          <w:bCs/>
          <w:sz w:val="24"/>
        </w:rPr>
        <w:t xml:space="preserve">年龄:</w:t>
      </w:r>
      <w:r>
        <w:rPr>
          <w:rFonts w:hint="eastAsia" w:ascii="宋体" w:hAnsi="宋体" w:eastAsia="宋体"/>
          <w:bCs/>
          <w:sz w:val="24"/>
        </w:rPr>
        <w:t xml:space="preserve">      </w:t>
      </w:r>
      <w:r>
        <w:rPr>
          <w:rFonts w:hint="eastAsia" w:ascii="宋体" w:hAnsi="宋体" w:eastAsia="宋体"/>
          <w:bCs/>
          <w:sz w:val="24"/>
        </w:rPr>
        <w:t xml:space="preserve">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 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w:t>
      </w:r>
      <w:r>
        <w:rPr>
          <w:rFonts w:hint="eastAsia" w:ascii="宋体" w:hAnsi="宋体" w:eastAsia="宋体"/>
          <w:bCs/>
          <w:sz w:val="24"/>
        </w:rPr>
        <w:t xml:space="preserve">中,</w:t>
      </w:r>
      <w:r>
        <w:rPr>
          <w:rFonts w:hint="eastAsia" w:ascii="宋体" w:hAnsi="宋体" w:eastAsia="宋体"/>
          <w:bCs/>
          <w:sz w:val="24"/>
        </w:rPr>
        <w:t xml:space="preserve">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 </w:t>
      </w:r>
      <w:r>
        <w:rPr>
          <w:rFonts w:hint="eastAsia" w:ascii="宋体" w:hAnsi="宋体" w:eastAsia="宋体"/>
          <w:sz w:val="24"/>
          <w:szCs w:val="20"/>
        </w:rPr>
        <w:t xml:space="preserve">开标</w:t>
      </w:r>
      <w:r>
        <w:rPr>
          <w:rFonts w:ascii="宋体" w:hAnsi="宋体" w:eastAsia="宋体"/>
          <w:sz w:val="24"/>
          <w:szCs w:val="20"/>
        </w:rPr>
        <w:t xml:space="preserve">一览表（实质性格式）</w:t>
      </w:r>
      <w:r/>
    </w:p>
    <w:p>
      <w:pPr>
        <w:ind w:left="343" w:hanging="343"/>
        <w:jc w:val="center"/>
        <w:spacing w:line="360" w:lineRule="exact"/>
        <w:rPr>
          <w:rFonts w:hint="eastAsia" w:ascii="宋体" w:hAnsi="宋体" w:eastAsia="宋体"/>
          <w:b/>
          <w:sz w:val="36"/>
          <w:szCs w:val="36"/>
        </w:rPr>
      </w:pPr>
      <w:r/>
      <w:bookmarkStart w:id="513" w:name="_Toc226337254"/>
      <w:r/>
      <w:bookmarkStart w:id="514" w:name="_Toc265228396"/>
      <w:r/>
      <w:bookmarkStart w:id="515" w:name="_Toc305158826"/>
      <w:r/>
      <w:bookmarkStart w:id="516" w:name="_Toc264969248"/>
      <w:r/>
      <w:bookmarkStart w:id="517" w:name="_Toc164608672"/>
      <w:r/>
      <w:bookmarkStart w:id="518" w:name="_Toc164608827"/>
      <w:r/>
      <w:bookmarkStart w:id="519" w:name="_Toc226965831"/>
      <w:r/>
      <w:bookmarkStart w:id="520" w:name="_Toc305158900"/>
      <w:r/>
      <w:bookmarkStart w:id="521" w:name="_Toc195842923"/>
      <w:r/>
      <w:bookmarkStart w:id="522" w:name="_Toc226309802"/>
      <w:r/>
      <w:bookmarkStart w:id="523" w:name="_Toc226965748"/>
      <w:r>
        <w:rPr>
          <w:rFonts w:hint="eastAsia" w:ascii="宋体" w:hAnsi="宋体" w:eastAsia="宋体"/>
          <w:b/>
          <w:sz w:val="36"/>
          <w:szCs w:val="36"/>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sz w:val="24"/>
        </w:rPr>
      </w:pPr>
      <w:r>
        <w:rPr>
          <w:rFonts w:hint="eastAsia" w:ascii="宋体" w:hAnsi="宋体" w:eastAsia="宋体"/>
          <w:i/>
          <w:sz w:val="24"/>
        </w:rPr>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p>
      <w:pPr>
        <w:ind w:left="228" w:hanging="228"/>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pStyle w:val="897"/>
        <w:rPr>
          <w:rFonts w:hint="eastAsia" w:ascii="宋体" w:hAnsi="宋体" w:eastAsia="宋体"/>
        </w:rPr>
      </w:pPr>
      <w:r>
        <w:rPr>
          <w:rFonts w:hint="eastAsia" w:ascii="宋体" w:hAnsi="宋体" w:eastAsia="宋体"/>
        </w:rPr>
      </w:r>
      <w:r/>
    </w:p>
    <w:tbl>
      <w:tblPr>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54"/>
        <w:gridCol w:w="2910"/>
        <w:gridCol w:w="1850"/>
        <w:gridCol w:w="1949"/>
      </w:tblGrid>
      <w:tr>
        <w:trPr>
          <w:jc w:val="center"/>
          <w:trHeight w:val="531"/>
        </w:trPr>
        <w:tc>
          <w:tcPr>
            <w:tcW w:w="755"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914" w:type="dxa"/>
            <w:vAlign w:val="center"/>
            <w:vMerge w:val="restart"/>
            <w:textDirection w:val="lrTb"/>
            <w:noWrap w:val="false"/>
          </w:tcPr>
          <w:p>
            <w:pPr>
              <w:jc w:val="center"/>
              <w:tabs>
                <w:tab w:val="left" w:pos="5580" w:leader="none"/>
              </w:tabs>
              <w:rPr>
                <w:b/>
                <w:sz w:val="24"/>
              </w:rPr>
            </w:pPr>
            <w:r>
              <w:rPr>
                <w:rFonts w:ascii="宋体" w:hAnsi="宋体"/>
                <w:b/>
                <w:sz w:val="24"/>
              </w:rPr>
              <w:t xml:space="preserve">投标人名称</w:t>
            </w:r>
            <w:r/>
          </w:p>
        </w:tc>
        <w:tc>
          <w:tcPr>
            <w:gridSpan w:val="2"/>
            <w:tcW w:w="3804" w:type="dxa"/>
            <w:vAlign w:val="center"/>
            <w:textDirection w:val="lrTb"/>
            <w:noWrap w:val="false"/>
          </w:tcPr>
          <w:p>
            <w:pPr>
              <w:jc w:val="center"/>
              <w:tabs>
                <w:tab w:val="left" w:pos="5580" w:leader="none"/>
              </w:tabs>
              <w:rPr>
                <w:b/>
                <w:sz w:val="24"/>
              </w:rPr>
            </w:pPr>
            <w:r>
              <w:rPr>
                <w:rFonts w:hint="eastAsia"/>
                <w:b/>
                <w:sz w:val="24"/>
              </w:rPr>
              <w:t xml:space="preserve">报价（元）</w:t>
            </w:r>
            <w:r/>
          </w:p>
        </w:tc>
      </w:tr>
      <w:tr>
        <w:trPr>
          <w:jc w:val="center"/>
          <w:trHeight w:val="674"/>
        </w:trPr>
        <w:tc>
          <w:tcPr>
            <w:tcW w:w="755" w:type="dxa"/>
            <w:vAlign w:val="center"/>
            <w:vMerge w:val="continue"/>
            <w:textDirection w:val="lrTb"/>
            <w:noWrap w:val="false"/>
          </w:tcPr>
          <w:p>
            <w:pPr>
              <w:jc w:val="left"/>
              <w:widowControl/>
              <w:rPr>
                <w:b/>
                <w:sz w:val="24"/>
              </w:rPr>
            </w:pPr>
            <w:r>
              <w:rPr>
                <w:b/>
                <w:sz w:val="24"/>
              </w:rPr>
            </w:r>
            <w:r/>
          </w:p>
        </w:tc>
        <w:tc>
          <w:tcPr>
            <w:tcW w:w="2914" w:type="dxa"/>
            <w:vAlign w:val="center"/>
            <w:vMerge w:val="continue"/>
            <w:textDirection w:val="lrTb"/>
            <w:noWrap w:val="false"/>
          </w:tcPr>
          <w:p>
            <w:pPr>
              <w:jc w:val="left"/>
              <w:widowControl/>
              <w:rPr>
                <w:b/>
                <w:sz w:val="24"/>
              </w:rPr>
            </w:pPr>
            <w:r>
              <w:rPr>
                <w:b/>
                <w:sz w:val="24"/>
              </w:rPr>
            </w:r>
            <w:r/>
          </w:p>
        </w:tc>
        <w:tc>
          <w:tcPr>
            <w:tcW w:w="1852"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952"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755" w:type="dxa"/>
            <w:vAlign w:val="center"/>
            <w:textDirection w:val="lrTb"/>
            <w:noWrap w:val="false"/>
          </w:tcPr>
          <w:p>
            <w:pPr>
              <w:jc w:val="center"/>
              <w:tabs>
                <w:tab w:val="left" w:pos="5580" w:leader="none"/>
              </w:tabs>
              <w:rPr>
                <w:sz w:val="24"/>
              </w:rPr>
            </w:pPr>
            <w:r>
              <w:rPr>
                <w:sz w:val="24"/>
              </w:rPr>
            </w:r>
            <w:r/>
          </w:p>
        </w:tc>
        <w:tc>
          <w:tcPr>
            <w:tcW w:w="2914" w:type="dxa"/>
            <w:vAlign w:val="center"/>
            <w:textDirection w:val="lrTb"/>
            <w:noWrap w:val="false"/>
          </w:tcPr>
          <w:p>
            <w:pPr>
              <w:jc w:val="center"/>
              <w:tabs>
                <w:tab w:val="left" w:pos="5580" w:leader="none"/>
              </w:tabs>
              <w:rPr>
                <w:sz w:val="24"/>
              </w:rPr>
            </w:pPr>
            <w:r>
              <w:rPr>
                <w:sz w:val="24"/>
              </w:rPr>
            </w:r>
            <w:r/>
          </w:p>
        </w:tc>
        <w:tc>
          <w:tcPr>
            <w:tcW w:w="1852" w:type="dxa"/>
            <w:vAlign w:val="center"/>
            <w:textDirection w:val="lrTb"/>
            <w:noWrap w:val="false"/>
          </w:tcPr>
          <w:p>
            <w:pPr>
              <w:jc w:val="center"/>
              <w:tabs>
                <w:tab w:val="left" w:pos="5580" w:leader="none"/>
              </w:tabs>
              <w:rPr>
                <w:sz w:val="24"/>
              </w:rPr>
            </w:pPr>
            <w:r>
              <w:rPr>
                <w:sz w:val="24"/>
              </w:rPr>
            </w:r>
            <w:r/>
          </w:p>
        </w:tc>
        <w:tc>
          <w:tcPr>
            <w:tcW w:w="1952" w:type="dxa"/>
            <w:vAlign w:val="center"/>
            <w:textDirection w:val="lrTb"/>
            <w:noWrap w:val="false"/>
          </w:tcPr>
          <w:p>
            <w:pPr>
              <w:jc w:val="center"/>
              <w:tabs>
                <w:tab w:val="left" w:pos="5580" w:leader="none"/>
              </w:tabs>
              <w:rPr>
                <w:sz w:val="24"/>
              </w:rPr>
            </w:pPr>
            <w:r>
              <w:rPr>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rPr>
          <w:rFonts w:hint="eastAsia" w:ascii="宋体" w:hAnsi="宋体" w:eastAsia="宋体"/>
          <w:bCs/>
          <w:sz w:val="24"/>
        </w:rPr>
        <w:t xml:space="preserve">此表中，投标合计报价应和《投标分项报价表》中的总价相一致。</w:t>
      </w:r>
      <w:r/>
    </w:p>
    <w:p>
      <w:pPr>
        <w:pStyle w:val="881"/>
        <w:rPr>
          <w:rFonts w:hint="eastAsia"/>
        </w:rPr>
      </w:pPr>
      <w:r>
        <w:rPr>
          <w:rFonts w:hint="eastAsia"/>
        </w:rPr>
      </w:r>
      <w:r/>
    </w:p>
    <w:p>
      <w:pPr>
        <w:ind w:left="228" w:hanging="228"/>
        <w:jc w:val="left"/>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lang w:val="zh-CN"/>
        </w:rPr>
      </w:pPr>
      <w:r>
        <w:rPr>
          <w:rFonts w:ascii="宋体" w:hAnsi="宋体" w:eastAsia="宋体"/>
          <w:sz w:val="24"/>
        </w:rPr>
        <w:t xml:space="preserve">投标人名称（加盖公章）</w:t>
      </w:r>
      <w:r>
        <w:rPr>
          <w:rFonts w:ascii="宋体" w:hAnsi="宋体" w:eastAsia="宋体"/>
          <w:sz w:val="24"/>
          <w:lang w:val="zh-CN"/>
        </w:rPr>
        <w:t xml:space="preserve">：____________</w:t>
      </w:r>
      <w:r/>
    </w:p>
    <w:p>
      <w:pPr>
        <w:contextualSpacing/>
        <w:ind w:firstLine="480"/>
        <w:spacing w:line="360" w:lineRule="auto"/>
        <w:rPr>
          <w:rFonts w:hint="eastAsia" w:ascii="宋体" w:hAnsi="宋体" w:eastAsia="宋体"/>
          <w:bCs/>
          <w:sz w:val="24"/>
        </w:rPr>
      </w:pPr>
      <w:r>
        <w:rPr>
          <w:rFonts w:ascii="宋体" w:hAnsi="宋体" w:eastAsia="宋体"/>
          <w:sz w:val="24"/>
          <w:szCs w:val="20"/>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投标分项报价表（实质性格式）</w:t>
      </w:r>
      <w:r/>
    </w:p>
    <w:p>
      <w:pPr>
        <w:jc w:val="center"/>
        <w:tabs>
          <w:tab w:val="left" w:pos="1800" w:leader="none"/>
          <w:tab w:val="left" w:pos="5580" w:leader="none"/>
        </w:tabs>
        <w:rPr>
          <w:rFonts w:hint="eastAsia" w:ascii="宋体" w:hAnsi="宋体" w:eastAsia="宋体"/>
          <w:sz w:val="24"/>
        </w:rPr>
      </w:pPr>
      <w:r>
        <w:rPr>
          <w:rFonts w:hint="eastAsia" w:ascii="宋体" w:hAnsi="宋体" w:eastAsia="宋体"/>
          <w:b/>
          <w:sz w:val="36"/>
          <w:szCs w:val="36"/>
        </w:rPr>
        <w:t xml:space="preserve">投标分项报价表</w:t>
      </w:r>
      <w:r/>
    </w:p>
    <w:p>
      <w:pPr>
        <w:tabs>
          <w:tab w:val="left" w:pos="1800" w:leader="none"/>
          <w:tab w:val="left" w:pos="5580" w:leader="none"/>
        </w:tabs>
        <w:rPr>
          <w:rFonts w:hint="eastAsia" w:ascii="宋体" w:hAnsi="宋体" w:eastAsia="宋体"/>
          <w:sz w:val="24"/>
        </w:rPr>
      </w:pPr>
      <w:r>
        <w:rPr>
          <w:rFonts w:hint="eastAsia" w:ascii="宋体" w:hAnsi="宋体" w:eastAsia="宋体"/>
          <w:sz w:val="24"/>
        </w:rPr>
      </w:r>
      <w:r/>
    </w:p>
    <w:p>
      <w:pPr>
        <w:tabs>
          <w:tab w:val="left" w:pos="1800" w:leader="none"/>
          <w:tab w:val="left" w:pos="5580" w:leader="none"/>
        </w:tabs>
        <w:rPr>
          <w:rFonts w:hint="eastAsia" w:ascii="宋体" w:hAnsi="宋体" w:eastAsia="宋体"/>
          <w:sz w:val="24"/>
        </w:rPr>
      </w:pPr>
      <w:r>
        <w:rPr>
          <w:rFonts w:ascii="宋体" w:hAnsi="宋体" w:eastAsia="宋体"/>
          <w:sz w:val="24"/>
        </w:rPr>
        <w:t xml:space="preserve">项目编号/包号：___________ 项目名称：__________报价单位：人民币元</w:t>
      </w:r>
      <w:r/>
    </w:p>
    <w:p>
      <w:pPr>
        <w:rPr>
          <w:rFonts w:hint="eastAsia" w:ascii="宋体" w:hAnsi="宋体" w:eastAsia="宋体"/>
        </w:rPr>
      </w:pPr>
      <w:r>
        <w:rPr>
          <w:rFonts w:hint="eastAsia" w:ascii="宋体" w:hAnsi="宋体" w:eastAsia="宋体"/>
        </w:rPr>
      </w:r>
      <w:r/>
    </w:p>
    <w:tbl>
      <w:tblPr>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8"/>
        <w:gridCol w:w="894"/>
        <w:gridCol w:w="791"/>
        <w:gridCol w:w="1357"/>
        <w:gridCol w:w="1628"/>
        <w:gridCol w:w="860"/>
        <w:gridCol w:w="742"/>
        <w:gridCol w:w="776"/>
        <w:gridCol w:w="1090"/>
      </w:tblGrid>
      <w:tr>
        <w:trPr>
          <w:cantSplit/>
          <w:jc w:val="center"/>
          <w:trHeight w:val="867"/>
        </w:trPr>
        <w:tc>
          <w:tcPr>
            <w:tcBorders>
              <w:top w:val="single" w:color="auto" w:sz="4" w:space="0"/>
              <w:left w:val="single" w:color="auto" w:sz="4" w:space="0"/>
              <w:bottom w:val="single" w:color="auto" w:sz="4" w:space="0"/>
              <w:right w:val="single" w:color="auto" w:sz="4" w:space="0"/>
            </w:tcBorders>
            <w:tcW w:w="67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分项</w:t>
            </w:r>
            <w:r/>
          </w:p>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名称</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品牌商标</w:t>
            </w:r>
            <w:r/>
          </w:p>
        </w:tc>
        <w:tc>
          <w:tcPr>
            <w:tcBorders>
              <w:top w:val="single" w:color="auto" w:sz="4" w:space="0"/>
              <w:left w:val="single" w:color="auto" w:sz="4" w:space="0"/>
              <w:bottom w:val="single" w:color="auto" w:sz="4" w:space="0"/>
              <w:right w:val="single" w:color="auto" w:sz="4" w:space="0"/>
            </w:tcBorders>
            <w:tcW w:w="135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规格型号</w:t>
            </w:r>
            <w:r/>
          </w:p>
        </w:tc>
        <w:tc>
          <w:tcPr>
            <w:tcBorders>
              <w:top w:val="single" w:color="auto" w:sz="4" w:space="0"/>
              <w:left w:val="single" w:color="auto" w:sz="4" w:space="0"/>
              <w:bottom w:val="single" w:color="auto" w:sz="4" w:space="0"/>
              <w:right w:val="single" w:color="auto" w:sz="4" w:space="0"/>
            </w:tcBorders>
            <w:tcW w:w="162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技术参数</w:t>
            </w:r>
            <w:r/>
          </w:p>
        </w:tc>
        <w:tc>
          <w:tcPr>
            <w:tcBorders>
              <w:top w:val="single" w:color="auto" w:sz="4" w:space="0"/>
              <w:left w:val="single" w:color="auto" w:sz="4" w:space="0"/>
              <w:bottom w:val="single" w:color="auto" w:sz="4" w:space="0"/>
              <w:right w:val="single" w:color="auto" w:sz="4" w:space="0"/>
            </w:tcBorders>
            <w:tcW w:w="860"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数量</w:t>
            </w:r>
            <w:r/>
          </w:p>
        </w:tc>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投标价格</w:t>
            </w:r>
            <w:r/>
          </w:p>
        </w:tc>
      </w:tr>
      <w:tr>
        <w:trPr>
          <w:cantSplit/>
          <w:jc w:val="center"/>
          <w:trHeight w:val="867"/>
        </w:trPr>
        <w:tc>
          <w:tcPr>
            <w:tcBorders>
              <w:top w:val="single" w:color="auto" w:sz="4" w:space="0"/>
              <w:left w:val="single" w:color="auto" w:sz="4" w:space="0"/>
              <w:bottom w:val="single" w:color="auto" w:sz="4" w:space="0"/>
              <w:right w:val="single" w:color="auto" w:sz="4" w:space="0"/>
            </w:tcBorders>
            <w:tcW w:w="67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单价</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合价</w:t>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3</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5</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1707"/>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918"/>
        </w:trPr>
        <w:tc>
          <w:tcPr>
            <w:gridSpan w:val="8"/>
            <w:tcBorders>
              <w:top w:val="single" w:color="auto" w:sz="4" w:space="0"/>
              <w:left w:val="single" w:color="auto" w:sz="4" w:space="0"/>
              <w:bottom w:val="single" w:color="auto" w:sz="4" w:space="0"/>
              <w:right w:val="single" w:color="auto" w:sz="4" w:space="0"/>
            </w:tcBorders>
            <w:tcW w:w="77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合     计</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right"/>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元</w:t>
            </w:r>
            <w:r/>
          </w:p>
        </w:tc>
      </w:tr>
    </w:tbl>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ascii="宋体" w:hAnsi="宋体" w:eastAsia="宋体"/>
          <w:sz w:val="24"/>
        </w:rPr>
        <w:t xml:space="preserve">注：1.本表应按包分别填写。</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本表行数可以按照项目分项情况增加。</w:t>
      </w:r>
      <w:r/>
    </w:p>
    <w:p>
      <w:pPr>
        <w:ind w:firstLine="480"/>
        <w:jc w:val="left"/>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4.</w:t>
      </w:r>
      <w:r>
        <w:rPr>
          <w:rFonts w:ascii="宋体" w:hAnsi="宋体" w:eastAsia="宋体"/>
          <w:sz w:val="24"/>
        </w:rPr>
        <w:t xml:space="preserve">上述各项的</w:t>
      </w:r>
      <w:r>
        <w:rPr>
          <w:rFonts w:hint="eastAsia" w:ascii="宋体" w:hAnsi="宋体" w:eastAsia="宋体"/>
          <w:sz w:val="24"/>
        </w:rPr>
        <w:t xml:space="preserve">内容如表格中填写不下的</w:t>
      </w:r>
      <w:r>
        <w:rPr>
          <w:rFonts w:ascii="宋体" w:hAnsi="宋体" w:eastAsia="宋体"/>
          <w:sz w:val="24"/>
        </w:rPr>
        <w:t xml:space="preserve">，可</w:t>
      </w:r>
      <w:r>
        <w:rPr>
          <w:rFonts w:hint="eastAsia" w:ascii="宋体" w:hAnsi="宋体" w:eastAsia="宋体"/>
          <w:sz w:val="24"/>
        </w:rPr>
        <w:t xml:space="preserve">以逐项</w:t>
      </w:r>
      <w:r>
        <w:rPr>
          <w:rFonts w:ascii="宋体" w:hAnsi="宋体" w:eastAsia="宋体"/>
          <w:sz w:val="24"/>
        </w:rPr>
        <w:t xml:space="preserve">另页描述。</w:t>
      </w:r>
      <w:r/>
    </w:p>
    <w:p>
      <w:pPr>
        <w:rPr>
          <w:sz w:val="24"/>
        </w:rPr>
      </w:pPr>
      <w:r>
        <w:rPr>
          <w:rFonts w:hint="eastAsia"/>
          <w:sz w:val="24"/>
        </w:rPr>
        <w:br w:type="page" w:clear="all"/>
      </w:r>
      <w:r/>
    </w:p>
    <w:p>
      <w:pPr>
        <w:jc w:val="left"/>
        <w:tabs>
          <w:tab w:val="left" w:pos="1800" w:leader="none"/>
          <w:tab w:val="left" w:pos="5580" w:leader="none"/>
        </w:tabs>
        <w:rPr>
          <w:rFonts w:hint="eastAsia" w:ascii="宋体" w:hAnsi="宋体" w:eastAsia="宋体"/>
          <w:b/>
          <w:sz w:val="36"/>
          <w:szCs w:val="36"/>
        </w:rPr>
      </w:pPr>
      <w:r>
        <w:rPr>
          <w:rFonts w:hint="eastAsia" w:ascii="宋体" w:hAnsi="宋体" w:eastAsia="宋体"/>
          <w:sz w:val="24"/>
          <w:szCs w:val="20"/>
        </w:rPr>
        <w:t xml:space="preserve">6 </w:t>
      </w:r>
      <w:r>
        <w:rPr>
          <w:rFonts w:ascii="宋体" w:hAnsi="宋体" w:eastAsia="宋体"/>
          <w:sz w:val="24"/>
          <w:szCs w:val="20"/>
        </w:rPr>
        <w:t xml:space="preserve">合同条款偏离表</w:t>
      </w:r>
      <w:r/>
    </w:p>
    <w:p>
      <w:pPr>
        <w:jc w:val="center"/>
        <w:tabs>
          <w:tab w:val="left" w:pos="1800" w:leader="none"/>
          <w:tab w:val="left" w:pos="5580" w:leader="none"/>
        </w:tabs>
        <w:rPr>
          <w:rFonts w:hint="eastAsia" w:ascii="宋体" w:hAnsi="宋体" w:eastAsia="宋体"/>
          <w:b/>
          <w:sz w:val="36"/>
          <w:szCs w:val="36"/>
        </w:rPr>
      </w:pPr>
      <w:r>
        <w:rPr>
          <w:rFonts w:hint="eastAsia" w:ascii="宋体" w:hAnsi="宋体" w:eastAsia="宋体"/>
          <w:b/>
          <w:sz w:val="36"/>
          <w:szCs w:val="36"/>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w:t>
      </w:r>
      <w:r>
        <w:rPr>
          <w:rFonts w:ascii="宋体" w:hAnsi="宋体" w:eastAsia="宋体"/>
          <w:bCs/>
          <w:sz w:val="24"/>
          <w:u w:val="single"/>
        </w:rPr>
        <w:t xml:space="preserve">_______________  </w:t>
      </w:r>
      <w:r>
        <w:rPr>
          <w:rFonts w:ascii="宋体" w:hAnsi="宋体" w:eastAsia="宋体"/>
          <w:bCs/>
          <w:sz w:val="24"/>
        </w:rPr>
        <w:t xml:space="preserve">   项目名称：</w:t>
      </w:r>
      <w:r>
        <w:rPr>
          <w:rFonts w:ascii="宋体" w:hAnsi="宋体" w:eastAsia="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采购需求偏离表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tbl>
      <w:tblPr>
        <w:tblpPr w:horzAnchor="page" w:tblpX="1922"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8 </w:t>
      </w:r>
      <w:r>
        <w:rPr>
          <w:rFonts w:ascii="宋体" w:hAnsi="宋体" w:eastAsia="宋体"/>
          <w:sz w:val="24"/>
          <w:szCs w:val="20"/>
        </w:rPr>
        <w:t xml:space="preserve">中小企业声明函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说明：</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sz w:val="24"/>
        </w:rPr>
        <w:t xml:space="preserve">http://202.106.120.146/baosong/appweb/orgScale.html</w:t>
      </w:r>
      <w:r>
        <w:rPr>
          <w:rFonts w:hint="eastAsia" w:ascii="宋体" w:hAnsi="宋体" w:eastAsia="宋体"/>
          <w:sz w:val="24"/>
        </w:rPr>
        <w:t xml:space="preserve">）</w:t>
      </w:r>
      <w:r/>
    </w:p>
    <w:p>
      <w:pPr>
        <w:ind w:firstLine="480"/>
        <w:spacing w:line="360" w:lineRule="auto"/>
        <w:tabs>
          <w:tab w:val="left" w:pos="5580" w:leader="none"/>
        </w:tabs>
        <w:rPr>
          <w:rFonts w:hint="eastAsia" w:ascii="宋体" w:hAnsi="宋体" w:eastAsia="宋体"/>
          <w:b/>
          <w:sz w:val="24"/>
        </w:rPr>
      </w:pPr>
      <w:r>
        <w:rPr>
          <w:rFonts w:hint="eastAsia" w:ascii="宋体" w:hAnsi="宋体" w:eastAsia="宋体"/>
          <w:sz w:val="24"/>
        </w:rPr>
        <w:t xml:space="preserve">6）</w:t>
      </w:r>
      <w:r>
        <w:rPr>
          <w:rFonts w:ascii="宋体" w:hAnsi="宋体" w:eastAsia="宋体"/>
          <w:b/>
          <w:sz w:val="24"/>
        </w:rPr>
        <w:t xml:space="preserve">在货物采购项目中，</w:t>
      </w:r>
      <w:r>
        <w:rPr>
          <w:rFonts w:hint="eastAsia" w:ascii="宋体" w:hAnsi="宋体" w:eastAsia="宋体"/>
          <w:b/>
          <w:sz w:val="24"/>
        </w:rPr>
        <w:t xml:space="preserve">投标人</w:t>
      </w:r>
      <w:r>
        <w:rPr>
          <w:rFonts w:ascii="宋体" w:hAnsi="宋体" w:eastAsia="宋体"/>
          <w:b/>
          <w:sz w:val="24"/>
        </w:rPr>
        <w:t xml:space="preserve">提供的货物既有中</w:t>
      </w:r>
      <w:r>
        <w:rPr>
          <w:rFonts w:hint="eastAsia" w:ascii="宋体" w:hAnsi="宋体" w:eastAsia="宋体"/>
          <w:b/>
          <w:sz w:val="24"/>
        </w:rPr>
        <w:t xml:space="preserve">型</w:t>
      </w:r>
      <w:r>
        <w:rPr>
          <w:rFonts w:ascii="宋体" w:hAnsi="宋体" w:eastAsia="宋体"/>
          <w:b/>
          <w:sz w:val="24"/>
        </w:rPr>
        <w:t xml:space="preserve">企业制造货物，也有</w:t>
      </w:r>
      <w:r>
        <w:rPr>
          <w:rFonts w:hint="eastAsia" w:ascii="宋体" w:hAnsi="宋体" w:eastAsia="宋体"/>
          <w:b/>
          <w:sz w:val="24"/>
        </w:rPr>
        <w:t xml:space="preserve">小微</w:t>
      </w:r>
      <w:r>
        <w:rPr>
          <w:rFonts w:ascii="宋体" w:hAnsi="宋体" w:eastAsia="宋体"/>
          <w:b/>
          <w:sz w:val="24"/>
        </w:rPr>
        <w:t xml:space="preserve">企业制造货物的，不享受</w:t>
      </w:r>
      <w:r>
        <w:rPr>
          <w:rFonts w:hint="eastAsia" w:ascii="宋体" w:hAnsi="宋体" w:eastAsia="宋体"/>
          <w:b/>
          <w:sz w:val="24"/>
        </w:rPr>
        <w:t xml:space="preserve">小微</w:t>
      </w:r>
      <w:r>
        <w:rPr>
          <w:rFonts w:ascii="宋体" w:hAnsi="宋体" w:eastAsia="宋体"/>
          <w:b/>
          <w:sz w:val="24"/>
        </w:rPr>
        <w:t xml:space="preserve">企业扶持政策</w:t>
      </w:r>
      <w:r>
        <w:rPr>
          <w:rFonts w:hint="eastAsia" w:ascii="宋体" w:hAnsi="宋体" w:eastAsia="宋体"/>
          <w:b/>
          <w:sz w:val="24"/>
        </w:rPr>
        <w:t xml:space="preserve">，不予价格扣除</w:t>
      </w:r>
      <w:r>
        <w:rPr>
          <w:rFonts w:ascii="宋体" w:hAnsi="宋体" w:eastAsia="宋体"/>
          <w:b/>
          <w:sz w:val="24"/>
        </w:rPr>
        <w:t xml:space="preserve">。</w:t>
      </w:r>
      <w:r/>
    </w:p>
    <w:p>
      <w:pPr>
        <w:contextualSpacing/>
        <w:ind w:firstLine="482"/>
        <w:spacing w:line="360" w:lineRule="auto"/>
        <w:rPr>
          <w:rFonts w:hint="eastAsia" w:ascii="宋体" w:hAnsi="宋体" w:eastAsia="宋体"/>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24"/>
        </w:rPr>
        <w:t xml:space="preserve">7）小微企业未提供声明函的，价格分评审将不予价格扣除。</w:t>
      </w:r>
      <w:r/>
    </w:p>
    <w:p>
      <w:pPr>
        <w:pStyle w:val="958"/>
        <w:ind w:firstLine="480"/>
        <w:jc w:val="center"/>
        <w:spacing w:line="570" w:lineRule="exact"/>
        <w:rPr>
          <w:rFonts w:ascii="宋体" w:hAnsi="宋体" w:cs="宋体"/>
          <w:b/>
          <w:bCs/>
          <w:sz w:val="28"/>
          <w:szCs w:val="28"/>
        </w:rPr>
        <w:outlineLvl w:val="3"/>
      </w:pPr>
      <w:r>
        <w:rPr>
          <w:rFonts w:ascii="宋体" w:hAnsi="宋体" w:cs="宋体"/>
          <w:b/>
          <w:bCs/>
          <w:sz w:val="28"/>
          <w:szCs w:val="28"/>
        </w:rPr>
        <w:t xml:space="preserve">中小企业声明函（货物类）</w:t>
      </w:r>
      <w:r/>
    </w:p>
    <w:p>
      <w:pPr>
        <w:pStyle w:val="958"/>
        <w:ind w:firstLine="480"/>
        <w:jc w:val="center"/>
        <w:spacing w:line="570" w:lineRule="exact"/>
        <w:rPr>
          <w:rFonts w:ascii="宋体" w:hAnsi="宋体" w:cs="宋体"/>
          <w:sz w:val="24"/>
          <w:szCs w:val="24"/>
        </w:rPr>
        <w:outlineLvl w:val="3"/>
      </w:pPr>
      <w:r>
        <w:rPr>
          <w:rFonts w:ascii="宋体" w:hAnsi="宋体" w:cs="宋体"/>
          <w:sz w:val="24"/>
          <w:szCs w:val="24"/>
        </w:rPr>
      </w:r>
      <w:r/>
    </w:p>
    <w:p>
      <w:pPr>
        <w:ind w:firstLine="360"/>
        <w:spacing w:line="57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w:t>
      </w:r>
      <w:r>
        <w:rPr>
          <w:rFonts w:hint="eastAsia" w:ascii="宋体" w:hAnsi="宋体" w:cs="宋体"/>
          <w:sz w:val="24"/>
          <w:szCs w:val="24"/>
        </w:rPr>
        <w:t xml:space="preserve">(财库</w:t>
      </w:r>
      <w:r>
        <w:rPr>
          <w:rFonts w:hint="eastAsia" w:ascii="宋体" w:hAnsi="宋体" w:cs="宋体"/>
          <w:sz w:val="24"/>
          <w:szCs w:val="24"/>
        </w:rPr>
        <w:t xml:space="preserve">[2020]46</w:t>
      </w:r>
      <w:r>
        <w:rPr>
          <w:rFonts w:hint="eastAsia" w:ascii="宋体" w:hAnsi="宋体" w:cs="宋体"/>
          <w:sz w:val="24"/>
          <w:szCs w:val="24"/>
        </w:rPr>
        <w:t xml:space="preserve">号)</w:t>
      </w:r>
      <w:r>
        <w:rPr>
          <w:rFonts w:hint="eastAsia" w:ascii="宋体" w:hAnsi="宋体" w:cs="宋体"/>
          <w:sz w:val="24"/>
          <w:szCs w:val="24"/>
        </w:rPr>
        <w:t xml:space="preserve">的规定，本公司（联合体）参加</w:t>
      </w:r>
      <w:r>
        <w:rPr>
          <w:rFonts w:hint="eastAsia" w:ascii="宋体" w:hAnsi="宋体" w:cs="宋体"/>
          <w:sz w:val="24"/>
          <w:szCs w:val="24"/>
          <w:u w:val="single"/>
        </w:rPr>
        <w:t xml:space="preserve">（采购单位名称①）</w:t>
      </w:r>
      <w:r>
        <w:rPr>
          <w:rFonts w:hint="eastAsia" w:ascii="宋体" w:hAnsi="宋体" w:cs="宋体"/>
          <w:sz w:val="24"/>
          <w:szCs w:val="24"/>
        </w:rPr>
        <w:t xml:space="preserve">采购编号为</w:t>
      </w:r>
      <w:r>
        <w:rPr>
          <w:rFonts w:hint="eastAsia" w:ascii="宋体" w:hAnsi="宋体" w:cs="宋体"/>
          <w:sz w:val="24"/>
          <w:szCs w:val="24"/>
          <w:u w:val="single"/>
        </w:rPr>
        <w:t xml:space="preserve">②</w:t>
      </w:r>
      <w:r>
        <w:rPr>
          <w:rFonts w:hint="eastAsia" w:ascii="宋体" w:hAnsi="宋体" w:cs="宋体"/>
          <w:sz w:val="24"/>
          <w:szCs w:val="24"/>
        </w:rPr>
        <w:t xml:space="preserve">，</w:t>
      </w:r>
      <w:r>
        <w:rPr>
          <w:rFonts w:hint="eastAsia" w:ascii="宋体" w:hAnsi="宋体" w:cs="宋体"/>
          <w:sz w:val="24"/>
          <w:szCs w:val="24"/>
          <w:u w:val="single"/>
        </w:rPr>
        <w:t xml:space="preserve">（项目名称③）（分包号：④）</w:t>
      </w:r>
      <w:r>
        <w:rPr>
          <w:rFonts w:hint="eastAsia" w:ascii="宋体" w:hAnsi="宋体" w:cs="宋体"/>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cs="宋体"/>
          <w:sz w:val="24"/>
          <w:szCs w:val="24"/>
        </w:rPr>
        <w:t xml:space="preserve">(工</w:t>
      </w:r>
      <w:r>
        <w:rPr>
          <w:rFonts w:hint="eastAsia" w:ascii="宋体" w:hAnsi="宋体" w:cs="宋体"/>
          <w:sz w:val="24"/>
          <w:szCs w:val="24"/>
        </w:rPr>
        <w:t xml:space="preserve">信部联企业[2011]300</w:t>
      </w:r>
      <w:r>
        <w:rPr>
          <w:rFonts w:hint="eastAsia" w:ascii="宋体" w:hAnsi="宋体" w:cs="宋体"/>
          <w:sz w:val="24"/>
          <w:szCs w:val="24"/>
        </w:rPr>
        <w:t xml:space="preserve">号)</w:t>
      </w:r>
      <w:r>
        <w:rPr>
          <w:rFonts w:hint="eastAsia" w:ascii="宋体" w:hAnsi="宋体" w:cs="宋体"/>
          <w:sz w:val="24"/>
          <w:szCs w:val="24"/>
        </w:rPr>
        <w:t xml:space="preserve">的规定，相关企业（含联合体中的中小企业、签订分包意向协议的中小企业）的具体情况如下：</w:t>
      </w:r>
      <w:r/>
    </w:p>
    <w:p>
      <w:pPr>
        <w:ind w:firstLine="360"/>
        <w:spacing w:line="570" w:lineRule="exact"/>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（标的名称⑤）</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（采购文件中明确的所属行业⑥）</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（企业名称⑦）</w:t>
      </w:r>
      <w:r>
        <w:rPr>
          <w:rFonts w:hint="eastAsia" w:ascii="宋体" w:hAnsi="宋体" w:cs="宋体"/>
          <w:sz w:val="24"/>
          <w:szCs w:val="24"/>
        </w:rPr>
        <w:t xml:space="preserve">，从业人员</w:t>
      </w:r>
      <w:r>
        <w:rPr>
          <w:rFonts w:hint="eastAsia" w:ascii="宋体" w:hAnsi="宋体" w:cs="宋体"/>
          <w:sz w:val="24"/>
          <w:szCs w:val="24"/>
          <w:u w:val="single"/>
        </w:rPr>
        <w:t xml:space="preserve">⑧</w:t>
      </w:r>
      <w:r>
        <w:rPr>
          <w:rFonts w:hint="eastAsia" w:ascii="宋体" w:hAnsi="宋体" w:cs="宋体"/>
          <w:sz w:val="24"/>
          <w:szCs w:val="24"/>
        </w:rPr>
        <w:t xml:space="preserve">人，营业收入为</w:t>
      </w:r>
      <w:r>
        <w:rPr>
          <w:rFonts w:hint="eastAsia" w:ascii="宋体" w:hAnsi="宋体" w:cs="宋体"/>
          <w:sz w:val="24"/>
          <w:szCs w:val="24"/>
          <w:u w:val="single"/>
        </w:rPr>
        <w:t xml:space="preserve">⑨</w:t>
      </w:r>
      <w:r>
        <w:rPr>
          <w:rFonts w:hint="eastAsia" w:ascii="宋体" w:hAnsi="宋体" w:cs="宋体"/>
          <w:sz w:val="24"/>
          <w:szCs w:val="24"/>
        </w:rPr>
        <w:t xml:space="preserve">万元，资产总额为</w:t>
      </w:r>
      <w:r>
        <w:rPr>
          <w:rFonts w:hint="eastAsia" w:ascii="宋体" w:hAnsi="宋体" w:cs="宋体"/>
          <w:sz w:val="24"/>
          <w:szCs w:val="24"/>
          <w:u w:val="single"/>
        </w:rPr>
        <w:t xml:space="preserve">⑩</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（中型企业、小型企业、微型企业）⑪；</w:t>
      </w:r>
      <w:r/>
    </w:p>
    <w:p>
      <w:pPr>
        <w:ind w:firstLine="360"/>
        <w:spacing w:line="570" w:lineRule="exact"/>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w:t>
      </w:r>
      <w:r>
        <w:rPr>
          <w:rFonts w:hint="eastAsia" w:ascii="宋体" w:hAnsi="宋体" w:cs="宋体"/>
          <w:sz w:val="24"/>
          <w:szCs w:val="24"/>
        </w:rPr>
        <w:t xml:space="preserve">，</w:t>
      </w:r>
      <w:r>
        <w:rPr>
          <w:rFonts w:hint="eastAsia" w:ascii="宋体" w:hAnsi="宋体" w:cs="宋体"/>
          <w:sz w:val="24"/>
          <w:szCs w:val="24"/>
        </w:rPr>
        <w:t xml:space="preserve">营业收入为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jc w:val="left"/>
        <w:spacing w:line="570" w:lineRule="exact"/>
        <w:rPr>
          <w:rFonts w:hint="eastAsia" w:ascii="宋体" w:hAnsi="宋体" w:cs="宋体"/>
          <w:sz w:val="24"/>
          <w:szCs w:val="24"/>
        </w:rPr>
      </w:pPr>
      <w:r>
        <w:rPr>
          <w:rFonts w:hint="eastAsia" w:ascii="宋体" w:hAnsi="宋体" w:cs="宋体"/>
          <w:sz w:val="24"/>
          <w:szCs w:val="24"/>
        </w:rPr>
        <w:t xml:space="preserve">……</w:t>
      </w:r>
      <w:r/>
    </w:p>
    <w:p>
      <w:pPr>
        <w:ind w:firstLine="360"/>
        <w:spacing w:line="57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sz w:val="24"/>
          <w:szCs w:val="24"/>
        </w:rPr>
      </w:pPr>
      <w:r>
        <w:rPr>
          <w:rFonts w:hint="eastAsia" w:ascii="仿宋_GB2312" w:hAnsi="宋体" w:eastAsia="仿宋_GB2312"/>
          <w:sz w:val="24"/>
          <w:szCs w:val="24"/>
        </w:rPr>
        <w:t xml:space="preserve">本企业对上述声明内容的真实性负责。如有虚假，将依法承担相应责任。</w:t>
      </w:r>
      <w:r/>
    </w:p>
    <w:p>
      <w:pPr>
        <w:ind w:right="720"/>
        <w:spacing w:line="570" w:lineRule="exact"/>
        <w:rPr>
          <w:rFonts w:ascii="仿宋_GB2312" w:hAnsi="宋体" w:eastAsia="仿宋_GB2312"/>
          <w:sz w:val="24"/>
          <w:szCs w:val="24"/>
        </w:rPr>
      </w:pPr>
      <w:r>
        <w:rPr>
          <w:rFonts w:ascii="仿宋_GB2312" w:hAnsi="宋体" w:eastAsia="仿宋_GB2312"/>
          <w:sz w:val="24"/>
          <w:szCs w:val="24"/>
        </w:rPr>
      </w:r>
      <w:r/>
    </w:p>
    <w:p>
      <w:pPr>
        <w:ind w:right="820" w:firstLine="360"/>
        <w:jc w:val="right"/>
        <w:spacing w:line="570" w:lineRule="exact"/>
        <w:rPr>
          <w:rFonts w:hint="eastAsia" w:ascii="宋体" w:hAnsi="宋体" w:cs="宋体"/>
          <w:sz w:val="24"/>
          <w:szCs w:val="24"/>
        </w:rPr>
      </w:pPr>
      <w:r>
        <w:rPr>
          <w:rFonts w:hint="eastAsia" w:ascii="宋体" w:hAnsi="宋体" w:cs="宋体"/>
          <w:sz w:val="24"/>
          <w:szCs w:val="24"/>
        </w:rPr>
        <w:t xml:space="preserve">企业名称（加盖公章）：⑫</w:t>
      </w:r>
      <w:r/>
    </w:p>
    <w:p>
      <w:pPr>
        <w:ind w:right="1120"/>
        <w:jc w:val="center"/>
        <w:spacing w:line="57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  期</w:t>
      </w:r>
      <w:r>
        <w:rPr>
          <w:rFonts w:hint="eastAsia" w:ascii="宋体" w:hAnsi="宋体" w:cs="宋体"/>
          <w:sz w:val="24"/>
          <w:szCs w:val="24"/>
        </w:rPr>
        <w:t xml:space="preserve">：</w:t>
      </w:r>
      <w:r/>
    </w:p>
    <w:p>
      <w:pPr>
        <w:jc w:val="left"/>
        <w:rPr>
          <w:rFonts w:hint="eastAsia" w:ascii="宋体" w:hAnsi="宋体" w:eastAsia="宋体"/>
          <w:sz w:val="24"/>
          <w:szCs w:val="21"/>
        </w:rPr>
      </w:pPr>
      <w:r>
        <w:rPr>
          <w:rFonts w:hint="eastAsia" w:ascii="宋体" w:hAnsi="宋体" w:eastAsia="宋体"/>
          <w:sz w:val="24"/>
          <w:szCs w:val="21"/>
        </w:rPr>
      </w:r>
      <w:r/>
    </w:p>
    <w:tbl>
      <w:tblPr>
        <w:tblW w:w="0" w:type="auto"/>
        <w:tblBorders>
          <w:top w:val="single" w:color="auto" w:sz="4" w:space="0"/>
        </w:tblBorders>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szCs w:val="21"/>
              </w:rPr>
            </w:pPr>
            <w:r>
              <w:rPr>
                <w:rFonts w:ascii="宋体" w:hAnsi="宋体" w:eastAsia="宋体"/>
                <w:szCs w:val="21"/>
                <w:vertAlign w:val="superscript"/>
              </w:rPr>
              <w:t xml:space="preserve">1</w:t>
            </w:r>
            <w:r>
              <w:rPr>
                <w:rFonts w:ascii="宋体" w:hAnsi="宋体" w:eastAsia="宋体"/>
                <w:szCs w:val="21"/>
              </w:rPr>
              <w:t xml:space="preserve">从业人员、营业收入、资产总额填报上一年度数据，无上一年度数据的新成立企业可不填报。</w:t>
            </w:r>
            <w:r/>
          </w:p>
        </w:tc>
      </w:tr>
    </w:tbl>
    <w:p>
      <w:pPr>
        <w:spacing w:line="276" w:lineRule="auto"/>
        <w:rPr>
          <w:rFonts w:hint="eastAsia" w:ascii="宋体" w:hAnsi="宋体" w:cs="黑体"/>
          <w:b/>
          <w:bCs/>
          <w:szCs w:val="21"/>
        </w:rPr>
      </w:pPr>
      <w:r>
        <w:rPr>
          <w:rFonts w:hint="eastAsia" w:ascii="宋体" w:hAnsi="宋体" w:cs="黑体"/>
          <w:b/>
          <w:bCs/>
          <w:szCs w:val="21"/>
        </w:rPr>
      </w:r>
      <w:r/>
    </w:p>
    <w:p>
      <w:pPr>
        <w:spacing w:line="276" w:lineRule="auto"/>
        <w:rPr>
          <w:rFonts w:hint="eastAsia" w:ascii="宋体" w:hAnsi="宋体" w:cs="方正仿宋_GB18030"/>
          <w:b/>
          <w:bCs/>
          <w:szCs w:val="21"/>
        </w:rPr>
      </w:pPr>
      <w:r>
        <w:rPr>
          <w:rFonts w:hint="eastAsia" w:ascii="宋体" w:hAnsi="宋体" w:cs="方正仿宋_GB18030"/>
          <w:b/>
          <w:bCs/>
          <w:szCs w:val="21"/>
        </w:rPr>
        <w:t xml:space="preserve">填写说明：</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1.（采购单位名称①）：填写本项目采购人单位名称，如常州市XXX局。</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2.采购编号为②：填写本项目编号，如JSZC-3204XX-</w:t>
      </w:r>
      <w:r>
        <w:rPr>
          <w:rFonts w:hint="eastAsia" w:ascii="宋体" w:hAnsi="宋体" w:eastAsia="宋体"/>
          <w:szCs w:val="21"/>
        </w:rPr>
        <w:t xml:space="preserve">CZJC</w:t>
      </w:r>
      <w:r>
        <w:rPr>
          <w:rFonts w:hint="eastAsia" w:ascii="宋体" w:hAnsi="宋体" w:cs="方正仿宋_GB18030"/>
          <w:szCs w:val="21"/>
        </w:rPr>
        <w:t xml:space="preserve">-G20XX-XX。</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3.（项目名称③）：填写本项目名称，如常州市XXX项目。</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4.（分包号：④）：填写分包编号，如有分包的，分别填写分包号，没有的填“无”。</w:t>
      </w:r>
      <w:r/>
    </w:p>
    <w:p>
      <w:pPr>
        <w:ind w:firstLine="420"/>
        <w:spacing w:line="276" w:lineRule="auto"/>
        <w:rPr>
          <w:rFonts w:hint="eastAsia" w:ascii="宋体" w:hAnsi="宋体" w:cs="方正仿宋_GB18030"/>
          <w:szCs w:val="21"/>
        </w:rPr>
      </w:pPr>
      <w:r>
        <w:rPr>
          <w:rFonts w:hint="eastAsia" w:ascii="仿宋_GB2312" w:hAnsi="宋体" w:eastAsia="仿宋_GB2312" w:cs="黑体"/>
          <w:szCs w:val="21"/>
        </w:rPr>
        <w:t xml:space="preserve">5.</w:t>
      </w:r>
      <w:r>
        <w:rPr>
          <w:rFonts w:hint="eastAsia" w:ascii="宋体" w:hAnsi="宋体" w:cs="黑体"/>
          <w:szCs w:val="21"/>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szCs w:val="21"/>
        </w:rPr>
        <w:t xml:space="preserve">业2……。</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6.（采购文件中明确的所属行业</w:t>
      </w:r>
      <w:r>
        <w:rPr>
          <w:rFonts w:hint="eastAsia" w:ascii="宋体" w:hAnsi="宋体"/>
          <w:szCs w:val="21"/>
        </w:rPr>
        <w:t xml:space="preserve">⑥</w:t>
      </w:r>
      <w:r>
        <w:rPr>
          <w:rFonts w:hint="eastAsia" w:ascii="宋体" w:hAnsi="宋体" w:cs="方正仿宋_GB18030"/>
          <w:szCs w:val="21"/>
        </w:rPr>
        <w:t xml:space="preserve">）：填写本项目采购标的所属行业。须根据采购文件“第二章投标人须知资料表”表格中列明的所属行业进行填写。如：工业等。</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7.（企业名称</w:t>
      </w:r>
      <w:r>
        <w:rPr>
          <w:rFonts w:hint="eastAsia" w:ascii="宋体" w:hAnsi="宋体"/>
          <w:szCs w:val="21"/>
        </w:rPr>
        <w:t xml:space="preserve">⑦</w:t>
      </w:r>
      <w:r>
        <w:rPr>
          <w:rFonts w:hint="eastAsia" w:ascii="宋体" w:hAnsi="宋体" w:cs="方正仿宋_GB18030"/>
          <w:szCs w:val="21"/>
        </w:rPr>
        <w:t xml:space="preserve">）：填写</w:t>
      </w:r>
      <w:r>
        <w:rPr>
          <w:rFonts w:hint="eastAsia" w:ascii="宋体" w:hAnsi="宋体" w:cs="方正仿宋_GB18030"/>
          <w:b/>
          <w:bCs/>
          <w:szCs w:val="21"/>
        </w:rPr>
        <w:t xml:space="preserve">货物制造商的名称</w:t>
      </w:r>
      <w:r>
        <w:rPr>
          <w:rFonts w:hint="eastAsia" w:ascii="宋体" w:hAnsi="宋体" w:cs="方正仿宋_GB18030"/>
          <w:szCs w:val="21"/>
        </w:rPr>
        <w:t xml:space="preserve">，如XXX企业。</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8.从业人员</w:t>
      </w:r>
      <w:r>
        <w:rPr>
          <w:rFonts w:hint="eastAsia" w:ascii="宋体" w:hAnsi="宋体"/>
          <w:szCs w:val="21"/>
        </w:rPr>
        <w:t xml:space="preserve">⑧</w:t>
      </w:r>
      <w:r>
        <w:rPr>
          <w:rFonts w:hint="eastAsia" w:ascii="宋体" w:hAnsi="宋体" w:cs="方正仿宋_GB18030"/>
          <w:szCs w:val="21"/>
        </w:rPr>
        <w:t xml:space="preserve">人，营业收入为⑨万元，资产总额为⑩万元：填报</w:t>
      </w:r>
      <w:r>
        <w:rPr>
          <w:rFonts w:hint="eastAsia" w:ascii="宋体" w:hAnsi="宋体" w:cs="方正仿宋_GB18030"/>
          <w:b/>
          <w:szCs w:val="21"/>
        </w:rPr>
        <w:t xml:space="preserve">货物制造商</w:t>
      </w:r>
      <w:r>
        <w:rPr>
          <w:rFonts w:hint="eastAsia" w:ascii="宋体" w:hAnsi="宋体" w:cs="方正仿宋_GB18030"/>
          <w:szCs w:val="21"/>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9.（中型企业、小型企业、微型企业</w:t>
      </w:r>
      <w:r>
        <w:rPr>
          <w:rFonts w:ascii="Cambria Math" w:hAnsi="Cambria Math" w:cs="Cambria Math"/>
          <w:szCs w:val="21"/>
          <w:u w:val="single"/>
        </w:rPr>
        <w:t xml:space="preserve">⑪</w:t>
      </w:r>
      <w:r>
        <w:rPr>
          <w:rFonts w:hint="eastAsia" w:ascii="宋体" w:hAnsi="宋体" w:cs="方正仿宋_GB18030"/>
          <w:szCs w:val="21"/>
        </w:rPr>
        <w:t xml:space="preserve">）：须根据</w:t>
      </w:r>
      <w:r>
        <w:rPr>
          <w:rFonts w:hint="eastAsia" w:ascii="宋体" w:hAnsi="宋体" w:cs="方正仿宋_GB18030"/>
          <w:b/>
          <w:bCs/>
          <w:szCs w:val="21"/>
        </w:rPr>
        <w:t xml:space="preserve">货物制造商</w:t>
      </w:r>
      <w:r>
        <w:rPr>
          <w:rFonts w:hint="eastAsia" w:ascii="宋体" w:hAnsi="宋体" w:cs="方正仿宋_GB18030"/>
          <w:szCs w:val="21"/>
        </w:rPr>
        <w:t xml:space="preserve">的企业规模情况填写中型企业、小型企业或微型企业</w:t>
      </w:r>
      <w:r>
        <w:rPr>
          <w:rFonts w:hint="eastAsia" w:ascii="宋体" w:hAnsi="宋体" w:cs="方正仿宋_GB18030"/>
          <w:b/>
          <w:bCs/>
          <w:szCs w:val="21"/>
        </w:rPr>
        <w:t xml:space="preserve">（只能填写三种其中的一种）</w:t>
      </w:r>
      <w:r>
        <w:rPr>
          <w:rFonts w:hint="eastAsia" w:ascii="宋体" w:hAnsi="宋体" w:cs="方正仿宋_GB18030"/>
          <w:szCs w:val="21"/>
        </w:rPr>
        <w:t xml:space="preserve">。中小企业划分见《关于印发中小企业划型标准规定的通知》（工信部联企业〔2011〕300号)</w:t>
      </w:r>
      <w:r>
        <w:rPr>
          <w:rFonts w:hint="eastAsia" w:ascii="宋体" w:hAnsi="宋体" w:cs="方正仿宋_GB18030"/>
          <w:szCs w:val="21"/>
        </w:rPr>
        <w:t xml:space="preserve"> 。</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10.企业名称（盖章）</w:t>
      </w:r>
      <w:r>
        <w:rPr>
          <w:rFonts w:ascii="Cambria Math" w:hAnsi="Cambria Math" w:cs="Cambria Math"/>
          <w:szCs w:val="21"/>
        </w:rPr>
        <w:t xml:space="preserve">⑫</w:t>
      </w:r>
      <w:r>
        <w:rPr>
          <w:rFonts w:hint="eastAsia" w:ascii="宋体" w:hAnsi="宋体" w:cs="方正仿宋_GB18030"/>
          <w:szCs w:val="21"/>
        </w:rPr>
        <w:t xml:space="preserve">：</w:t>
      </w:r>
      <w:r>
        <w:rPr>
          <w:rFonts w:hint="eastAsia" w:ascii="宋体" w:hAnsi="宋体"/>
          <w:szCs w:val="21"/>
        </w:rPr>
        <w:t xml:space="preserve">加盖</w:t>
      </w:r>
      <w:r>
        <w:rPr>
          <w:rFonts w:hint="eastAsia" w:ascii="宋体" w:hAnsi="宋体" w:cs="方正仿宋_GB18030"/>
          <w:b/>
          <w:bCs/>
          <w:szCs w:val="21"/>
        </w:rPr>
        <w:t xml:space="preserve">投标人</w:t>
      </w:r>
      <w:r>
        <w:rPr>
          <w:rFonts w:hint="eastAsia" w:ascii="宋体" w:hAnsi="宋体"/>
          <w:szCs w:val="21"/>
        </w:rPr>
        <w:t xml:space="preserve">CA电子公章</w:t>
      </w:r>
      <w:r>
        <w:rPr>
          <w:rFonts w:hint="eastAsia" w:ascii="宋体" w:hAnsi="宋体" w:cs="方正仿宋_GB18030"/>
          <w:szCs w:val="21"/>
        </w:rPr>
        <w:t xml:space="preserve">。</w:t>
      </w:r>
      <w:r/>
    </w:p>
    <w:p>
      <w:pPr>
        <w:ind w:firstLine="420"/>
        <w:spacing w:line="276" w:lineRule="auto"/>
        <w:rPr>
          <w:rFonts w:hint="eastAsia" w:ascii="宋体" w:hAnsi="宋体" w:cs="黑体"/>
          <w:szCs w:val="21"/>
        </w:rPr>
      </w:pPr>
      <w:r>
        <w:rPr>
          <w:rFonts w:hint="eastAsia" w:ascii="宋体" w:hAnsi="宋体" w:cs="黑体"/>
          <w:szCs w:val="21"/>
        </w:rPr>
        <w:t xml:space="preserve">11.如是</w:t>
      </w:r>
      <w:r>
        <w:rPr>
          <w:rFonts w:hint="eastAsia" w:ascii="宋体" w:hAnsi="宋体" w:cs="黑体"/>
          <w:b/>
          <w:szCs w:val="21"/>
        </w:rPr>
        <w:t xml:space="preserve">专门面向中小企业预留份额</w:t>
      </w:r>
      <w:r>
        <w:rPr>
          <w:rFonts w:hint="eastAsia" w:ascii="宋体" w:hAnsi="宋体" w:cs="黑体"/>
          <w:szCs w:val="21"/>
        </w:rPr>
        <w:t xml:space="preserve">的采购项目，供应商未提供此声明函的，资格审查不予通过，作为</w:t>
      </w:r>
      <w:r>
        <w:rPr>
          <w:rFonts w:hint="eastAsia" w:ascii="宋体" w:hAnsi="宋体" w:cs="黑体"/>
          <w:b/>
          <w:szCs w:val="21"/>
        </w:rPr>
        <w:t xml:space="preserve">无效投标（响应）</w:t>
      </w:r>
      <w:r>
        <w:rPr>
          <w:rFonts w:hint="eastAsia" w:ascii="宋体" w:hAnsi="宋体" w:cs="黑体"/>
          <w:szCs w:val="21"/>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szCs w:val="21"/>
        </w:rPr>
        <w:t xml:space="preserve">货物制造商</w:t>
      </w:r>
      <w:r>
        <w:rPr>
          <w:rFonts w:hint="eastAsia" w:ascii="宋体" w:hAnsi="宋体" w:cs="黑体"/>
          <w:szCs w:val="21"/>
        </w:rPr>
        <w:t xml:space="preserve">是否属于中小微企业，并认真填写声明函，若有虚假将追究其责任。</w:t>
      </w:r>
      <w:r/>
    </w:p>
    <w:p>
      <w:pPr>
        <w:pStyle w:val="958"/>
        <w:ind w:firstLine="480"/>
        <w:spacing w:line="276" w:lineRule="auto"/>
        <w:rPr>
          <w:rFonts w:ascii="宋体" w:hAnsi="宋体" w:cs="黑体"/>
          <w:sz w:val="21"/>
          <w:szCs w:val="21"/>
        </w:rPr>
      </w:pPr>
      <w:r>
        <w:rPr>
          <w:rFonts w:ascii="宋体" w:hAnsi="宋体" w:cs="黑体"/>
          <w:sz w:val="21"/>
          <w:szCs w:val="21"/>
        </w:rPr>
        <w:t xml:space="preserve">12.温馨提示</w:t>
      </w:r>
      <w:r/>
    </w:p>
    <w:p>
      <w:pPr>
        <w:pStyle w:val="958"/>
        <w:ind w:firstLine="480"/>
        <w:spacing w:line="276" w:lineRule="auto"/>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958"/>
        <w:ind w:firstLine="480"/>
        <w:spacing w:line="276" w:lineRule="auto"/>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58"/>
        <w:ind w:firstLine="480"/>
        <w:spacing w:line="276" w:lineRule="auto"/>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58"/>
        <w:ind w:firstLine="480"/>
        <w:spacing w:line="276" w:lineRule="auto"/>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958"/>
        <w:ind w:firstLine="480"/>
        <w:spacing w:line="276" w:lineRule="auto"/>
        <w:rPr>
          <w:rFonts w:ascii="宋体" w:hAnsi="宋体" w:cs="黑体"/>
          <w:sz w:val="21"/>
          <w:szCs w:val="21"/>
        </w:rPr>
      </w:pPr>
      <w:r>
        <w:rPr>
          <w:rFonts w:ascii="宋体" w:hAnsi="宋体" w:cs="黑体"/>
          <w:sz w:val="21"/>
          <w:szCs w:val="21"/>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sz w:val="21"/>
          <w:szCs w:val="21"/>
        </w:rPr>
        <w:t xml:space="preserve">货物制造商</w:t>
      </w:r>
      <w:r>
        <w:rPr>
          <w:rFonts w:ascii="宋体" w:hAnsi="宋体" w:cs="黑体"/>
          <w:sz w:val="21"/>
          <w:szCs w:val="21"/>
        </w:rPr>
        <w:t xml:space="preserve">的信息。</w:t>
      </w:r>
      <w:r/>
    </w:p>
    <w:p>
      <w:pPr>
        <w:pStyle w:val="958"/>
        <w:ind w:firstLine="480"/>
        <w:spacing w:line="276" w:lineRule="auto"/>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szCs w:val="21"/>
          <w:vertAlign w:val="superscript"/>
        </w:rPr>
      </w:pPr>
      <w:r>
        <w:rPr>
          <w:rFonts w:ascii="宋体" w:hAnsi="宋体" w:eastAsia="宋体" w:cs="黑体"/>
          <w:szCs w:val="21"/>
        </w:rPr>
        <w:t xml:space="preserve">（7）根据《财政部关于规范政府采购行政处罚有关问题的通知》（财库〔2015〕150 号）规定，各级人民政府财政部门依法对供应商作出的禁止参加政府采购活动的行政处罚</w:t>
      </w:r>
      <w:r>
        <w:rPr>
          <w:rFonts w:ascii="宋体" w:hAnsi="宋体" w:eastAsia="宋体" w:cs="黑体"/>
          <w:szCs w:val="21"/>
        </w:rPr>
        <w:t xml:space="preserve">决定在全国范围内生效。</w:t>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  期</w:t>
      </w:r>
      <w:r>
        <w:rPr>
          <w:rFonts w:ascii="宋体" w:hAnsi="宋体" w:eastAsia="宋体"/>
          <w:bCs/>
          <w:sz w:val="24"/>
        </w:rPr>
        <w:t xml:space="preserve">：</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关于符合本国产品标准的声明函</w:t>
      </w:r>
      <w:r/>
    </w:p>
    <w:p>
      <w:pPr>
        <w:pStyle w:val="881"/>
        <w:rPr>
          <w:rFonts w:hint="eastAsia"/>
        </w:rPr>
      </w:pPr>
      <w:r>
        <w:rPr>
          <w:rFonts w:hint="eastAsia"/>
        </w:rPr>
      </w:r>
      <w:r/>
    </w:p>
    <w:p>
      <w:pPr>
        <w:jc w:val="center"/>
        <w:rPr>
          <w:rFonts w:hint="eastAsia" w:ascii="宋体" w:hAnsi="宋体" w:eastAsia="宋体" w:cs="方正魏碑_GBK"/>
          <w:sz w:val="24"/>
        </w:rPr>
      </w:pPr>
      <w:r>
        <w:rPr>
          <w:rFonts w:hint="eastAsia" w:ascii="宋体" w:hAnsi="宋体" w:eastAsia="宋体" w:cs="方正魏碑_GBK"/>
          <w:b/>
          <w:sz w:val="24"/>
        </w:rPr>
        <w:t xml:space="preserve">关于符合本国产品标准的声明函</w:t>
      </w:r>
      <w:r/>
    </w:p>
    <w:p>
      <w:pPr>
        <w:pStyle w:val="894"/>
        <w:ind w:firstLine="420"/>
        <w:spacing w:before="0" w:beforeAutospacing="0" w:after="0" w:afterAutospacing="0" w:line="0" w:lineRule="atLeast"/>
        <w:rPr>
          <w:rFonts w:hint="eastAsia" w:ascii="宋体" w:hAnsi="宋体" w:eastAsia="宋体" w:cs="方正魏碑_GBK"/>
        </w:rPr>
      </w:pPr>
      <w:r>
        <w:rPr>
          <w:rFonts w:hint="eastAsia" w:ascii="宋体" w:hAnsi="宋体" w:eastAsia="宋体" w:cs="方正魏碑_GBK"/>
        </w:rPr>
      </w:r>
      <w:r/>
    </w:p>
    <w:p>
      <w:pPr>
        <w:pStyle w:val="894"/>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w:t>
      </w:r>
      <w:r>
        <w:rPr>
          <w:rStyle w:val="899"/>
          <w:rFonts w:hint="eastAsia" w:ascii="宋体" w:hAnsi="宋体" w:eastAsia="宋体" w:cs="方正魏碑_GBK"/>
          <w:u w:val="single"/>
          <w:shd w:val="clear" w:color="auto" w:fill="ffffff"/>
        </w:rPr>
        <w:t xml:space="preserve">（产品名称1）</w:t>
      </w:r>
      <w:r>
        <w:rPr>
          <w:rStyle w:val="899"/>
          <w:rFonts w:hint="eastAsia" w:ascii="宋体" w:hAnsi="宋体" w:eastAsia="宋体" w:cs="方正魏碑_GBK"/>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899"/>
          <w:rFonts w:hint="eastAsia" w:ascii="宋体" w:hAnsi="宋体" w:eastAsia="宋体" w:cs="方正魏碑_GBK"/>
          <w:u w:val="single"/>
          <w:shd w:val="clear" w:color="auto" w:fill="ffffff"/>
        </w:rPr>
        <w:t xml:space="preserve">（厂名）</w:t>
      </w:r>
      <w:r>
        <w:rPr>
          <w:rStyle w:val="899"/>
          <w:rFonts w:hint="eastAsia" w:ascii="宋体" w:hAnsi="宋体" w:eastAsia="宋体" w:cs="方正魏碑_GBK"/>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899"/>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899"/>
          <w:rFonts w:hint="eastAsia" w:ascii="宋体" w:hAnsi="宋体" w:eastAsia="宋体" w:cs="方正魏碑_GBK"/>
          <w:strike/>
          <w:u w:val="single"/>
          <w:shd w:val="clear" w:color="auto" w:fill="ffffff"/>
        </w:rPr>
        <w:t xml:space="preserve">（产品名称1）</w:t>
      </w:r>
      <w:r>
        <w:rPr>
          <w:rStyle w:val="899"/>
          <w:rFonts w:hint="eastAsia" w:ascii="宋体" w:hAnsi="宋体" w:eastAsia="宋体" w:cs="方正魏碑_GBK"/>
          <w:u w:val="single"/>
          <w:shd w:val="clear" w:color="auto" w:fill="ffffff"/>
        </w:rPr>
        <w:t xml:space="preserve"> </w:t>
      </w:r>
      <w:r>
        <w:rPr>
          <w:rFonts w:hint="eastAsia" w:ascii="宋体" w:hAnsi="宋体" w:eastAsia="宋体" w:cs="方正魏碑_GBK"/>
          <w:shd w:val="clear" w:color="auto" w:fill="ffffff"/>
        </w:rPr>
        <w:t xml:space="preserve">的中国境内生产的组件成本占比≥</w:t>
      </w:r>
      <w:r>
        <w:rPr>
          <w:rStyle w:val="899"/>
          <w:rFonts w:hint="eastAsia" w:ascii="宋体" w:hAnsi="宋体" w:eastAsia="宋体" w:cs="方正魏碑_GBK"/>
          <w:strike/>
          <w:u w:val="single"/>
          <w:shd w:val="clear" w:color="auto" w:fill="ffffff"/>
        </w:rPr>
        <w:t xml:space="preserve">（规定</w:t>
      </w:r>
      <w:r>
        <w:rPr>
          <w:rStyle w:val="899"/>
          <w:rFonts w:ascii="宋体" w:hAnsi="宋体" w:eastAsia="宋体" w:cs="方正魏碑_GBK"/>
          <w:strike/>
          <w:u w:val="single"/>
          <w:shd w:val="clear" w:color="auto" w:fill="ffffff"/>
        </w:rPr>
        <w:t xml:space="preserve">比例</w:t>
      </w:r>
      <w:r>
        <w:rPr>
          <w:rStyle w:val="899"/>
          <w:rFonts w:hint="eastAsia" w:ascii="宋体" w:hAnsi="宋体" w:eastAsia="宋体" w:cs="方正魏碑_GBK"/>
          <w:strike/>
          <w:u w:val="single"/>
          <w:shd w:val="clear" w:color="auto" w:fill="ffffff"/>
        </w:rPr>
        <w:t xml:space="preserve">）</w:t>
      </w:r>
      <w:r>
        <w:rPr>
          <w:rStyle w:val="899"/>
          <w:rFonts w:hint="eastAsia" w:ascii="宋体" w:hAnsi="宋体" w:eastAsia="宋体" w:cs="方正魏碑_GBK"/>
          <w:strike/>
          <w:shd w:val="clear" w:color="auto" w:fill="ffffff"/>
          <w:vertAlign w:val="superscript"/>
        </w:rPr>
        <w:t xml:space="preserve">3</w:t>
      </w:r>
      <w:r>
        <w:rPr>
          <w:rFonts w:hint="eastAsia" w:ascii="宋体" w:hAnsi="宋体" w:eastAsia="宋体" w:cs="方正魏碑_GBK"/>
          <w:shd w:val="clear" w:color="auto" w:fill="ffffff"/>
        </w:rPr>
        <w:t xml:space="preserve">。</w:t>
      </w:r>
      <w:r>
        <w:rPr>
          <w:rStyle w:val="899"/>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899"/>
          <w:rFonts w:hint="eastAsia" w:ascii="宋体" w:hAnsi="宋体" w:eastAsia="宋体" w:cs="方正魏碑_GBK"/>
          <w:strike/>
          <w:u w:val="single"/>
          <w:shd w:val="clear" w:color="auto" w:fill="ffffff"/>
        </w:rPr>
        <w:t xml:space="preserve">（关键</w:t>
      </w:r>
      <w:r>
        <w:rPr>
          <w:rStyle w:val="899"/>
          <w:rFonts w:ascii="宋体" w:hAnsi="宋体" w:eastAsia="宋体" w:cs="方正魏碑_GBK"/>
          <w:strike/>
          <w:u w:val="single"/>
          <w:shd w:val="clear" w:color="auto" w:fill="ffffff"/>
        </w:rPr>
        <w:t xml:space="preserve">组件</w:t>
      </w:r>
      <w:r>
        <w:rPr>
          <w:rStyle w:val="899"/>
          <w:rFonts w:hint="eastAsia" w:ascii="宋体" w:hAnsi="宋体" w:eastAsia="宋体" w:cs="方正魏碑_GBK"/>
          <w:strike/>
          <w:u w:val="single"/>
          <w:shd w:val="clear" w:color="auto" w:fill="ffffff"/>
        </w:rPr>
        <w:t xml:space="preserve">）</w:t>
      </w:r>
      <w:r>
        <w:rPr>
          <w:rStyle w:val="899"/>
          <w:rFonts w:hint="eastAsia" w:ascii="宋体" w:hAnsi="宋体" w:eastAsia="宋体" w:cs="方正魏碑_GBK"/>
          <w:strike/>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899"/>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899"/>
          <w:rFonts w:hint="eastAsia" w:ascii="宋体" w:hAnsi="宋体" w:eastAsia="宋体" w:cs="方正魏碑_GBK"/>
          <w:strike/>
          <w:u w:val="single"/>
          <w:shd w:val="clear" w:color="auto" w:fill="ffffff"/>
        </w:rPr>
        <w:t xml:space="preserve">（关键工序）</w:t>
      </w:r>
      <w:r>
        <w:rPr>
          <w:rStyle w:val="899"/>
          <w:rFonts w:hint="eastAsia" w:ascii="宋体" w:hAnsi="宋体" w:eastAsia="宋体" w:cs="方正魏碑_GBK"/>
          <w:strike/>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894"/>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w:t>
      </w:r>
      <w:r>
        <w:rPr>
          <w:rStyle w:val="899"/>
          <w:rFonts w:hint="eastAsia" w:ascii="宋体" w:hAnsi="宋体" w:eastAsia="宋体" w:cs="方正魏碑_GBK"/>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899"/>
          <w:rFonts w:hint="eastAsia" w:ascii="宋体" w:hAnsi="宋体" w:eastAsia="宋体" w:cs="方正魏碑_GBK"/>
          <w:u w:val="single"/>
          <w:shd w:val="clear" w:color="auto" w:fill="ffffff"/>
        </w:rPr>
        <w:t xml:space="preserve">（厂名）</w:t>
      </w:r>
      <w:r>
        <w:rPr>
          <w:rFonts w:hint="eastAsia" w:ascii="宋体" w:hAnsi="宋体" w:eastAsia="宋体" w:cs="方正魏碑_GBK"/>
          <w:shd w:val="clear" w:color="auto" w:fill="ffffff"/>
        </w:rPr>
        <w:t xml:space="preserve">，厂址为</w:t>
      </w:r>
      <w:r>
        <w:rPr>
          <w:rStyle w:val="899"/>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Style w:val="899"/>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899"/>
          <w:rFonts w:hint="eastAsia" w:ascii="宋体" w:hAnsi="宋体" w:eastAsia="宋体" w:cs="方正魏碑_GBK"/>
          <w:strike/>
          <w:u w:val="single"/>
          <w:shd w:val="clear" w:color="auto" w:fill="ffffff"/>
        </w:rPr>
        <w:t xml:space="preserve">（规定比例）</w:t>
      </w:r>
      <w:r>
        <w:rPr>
          <w:rFonts w:hint="eastAsia" w:ascii="宋体" w:hAnsi="宋体" w:eastAsia="宋体" w:cs="方正魏碑_GBK"/>
          <w:shd w:val="clear" w:color="auto" w:fill="ffffff"/>
        </w:rPr>
        <w:t xml:space="preserve">。</w:t>
      </w:r>
      <w:r>
        <w:rPr>
          <w:rStyle w:val="899"/>
          <w:rFonts w:hint="eastAsia" w:ascii="宋体" w:hAnsi="宋体" w:eastAsia="宋体" w:cs="方正魏碑_GBK"/>
          <w:u w:val="single"/>
          <w:shd w:val="clear" w:color="auto" w:fill="ffffff"/>
        </w:rPr>
        <w:t xml:space="preserve">（</w:t>
      </w:r>
      <w:r>
        <w:rPr>
          <w:rStyle w:val="899"/>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899"/>
          <w:rFonts w:hint="eastAsia" w:ascii="宋体" w:hAnsi="宋体" w:eastAsia="宋体" w:cs="方正魏碑_GBK"/>
          <w:u w:val="single"/>
          <w:shd w:val="clear" w:color="auto" w:fill="ffffff"/>
        </w:rPr>
        <w:t xml:space="preserve">（</w:t>
      </w:r>
      <w:r>
        <w:rPr>
          <w:rStyle w:val="899"/>
          <w:rFonts w:hint="eastAsia" w:ascii="宋体" w:hAnsi="宋体" w:eastAsia="宋体" w:cs="方正魏碑_GBK"/>
          <w:strike/>
          <w:u w:val="single"/>
          <w:shd w:val="clear" w:color="auto" w:fill="ffffff"/>
        </w:rPr>
        <w:t xml:space="preserve">关键组件）</w:t>
      </w:r>
      <w:r>
        <w:rPr>
          <w:rFonts w:hint="eastAsia" w:ascii="宋体" w:hAnsi="宋体" w:eastAsia="宋体" w:cs="方正魏碑_GBK"/>
          <w:shd w:val="clear" w:color="auto" w:fill="ffffff"/>
        </w:rPr>
        <w:t xml:space="preserve">在中国境内生产。</w:t>
      </w:r>
      <w:r>
        <w:rPr>
          <w:rStyle w:val="899"/>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899"/>
          <w:rFonts w:hint="eastAsia" w:ascii="宋体" w:hAnsi="宋体" w:eastAsia="宋体" w:cs="方正魏碑_GBK"/>
          <w:strike/>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894"/>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894"/>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894"/>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894"/>
        <w:ind w:right="480" w:firstLine="480"/>
        <w:jc w:val="right"/>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公司（单位）名称（盖章）：　        </w:t>
      </w:r>
      <w:r/>
    </w:p>
    <w:p>
      <w:pPr>
        <w:pStyle w:val="894"/>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                    </w:t>
      </w:r>
      <w:r>
        <w:rPr>
          <w:rFonts w:ascii="宋体" w:hAnsi="宋体" w:eastAsia="宋体" w:cs="方正魏碑_GBK"/>
          <w:shd w:val="clear" w:color="auto" w:fill="ffffff"/>
        </w:rPr>
        <w:t xml:space="preserve">            </w:t>
      </w:r>
      <w:r>
        <w:rPr>
          <w:rFonts w:hint="eastAsia" w:ascii="宋体" w:hAnsi="宋体" w:eastAsia="宋体" w:cs="方正魏碑_GBK"/>
          <w:shd w:val="clear" w:color="auto" w:fill="ffffff"/>
        </w:rPr>
        <w:t xml:space="preserve">日期：　   </w:t>
      </w:r>
      <w:r>
        <w:rPr>
          <w:rFonts w:hint="eastAsia" w:ascii="宋体" w:hAnsi="宋体" w:eastAsia="宋体" w:cs="宋体"/>
          <w:shd w:val="clear" w:color="auto" w:fill="ffffff"/>
        </w:rPr>
        <w:t xml:space="preserve">年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月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日</w:t>
      </w:r>
      <w:r>
        <w:rPr>
          <w:rFonts w:hint="eastAsia" w:ascii="宋体" w:hAnsi="宋体" w:eastAsia="宋体" w:cs="方正魏碑_GBK"/>
          <w:shd w:val="clear" w:color="auto" w:fill="ffffff"/>
        </w:rPr>
        <w:t xml:space="preserve">     </w:t>
      </w:r>
      <w:r/>
    </w:p>
    <w:p>
      <w:pPr>
        <w:pStyle w:val="894"/>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r>
      <w:r/>
    </w:p>
    <w:p>
      <w:pPr>
        <w:pStyle w:val="894"/>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p>
    <w:p>
      <w:pPr>
        <w:pStyle w:val="894"/>
        <w:numPr>
          <w:ilvl w:val="0"/>
          <w:numId w:val="9"/>
        </w:numPr>
        <w:spacing w:before="30" w:beforeAutospacing="0" w:after="30" w:afterAutospacing="0" w:line="360" w:lineRule="auto"/>
        <w:rPr>
          <w:rFonts w:hint="eastAsia" w:ascii="宋体" w:hAnsi="宋体" w:eastAsia="宋体" w:cs="宋体"/>
        </w:rPr>
      </w:pPr>
      <w:r>
        <w:rPr>
          <w:rFonts w:hint="eastAsia" w:ascii="宋体" w:hAnsi="宋体" w:eastAsia="宋体" w:cs="宋体"/>
          <w:shd w:val="clear" w:color="auto" w:fill="ffffff"/>
        </w:rPr>
        <w:t xml:space="preserve">产品如有型号，请在“产品名称”栏一并填写。</w:t>
      </w:r>
      <w:r/>
    </w:p>
    <w:p>
      <w:pPr>
        <w:pStyle w:val="894"/>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894"/>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3.该产品的中国境内生产的组件成本占比相关要求实施前，“规定比例”栏可不填，下同。</w:t>
      </w:r>
      <w:r/>
    </w:p>
    <w:p>
      <w:pPr>
        <w:pStyle w:val="894"/>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4.该产品的关键组件要求实施前，“关键组件”栏可不填，下同。</w:t>
      </w:r>
      <w:r/>
    </w:p>
    <w:p>
      <w:pPr>
        <w:pStyle w:val="894"/>
        <w:spacing w:before="30" w:beforeAutospacing="0" w:after="30" w:afterAutospacing="0" w:line="360" w:lineRule="auto"/>
        <w:rPr>
          <w:rFonts w:hint="eastAsia" w:ascii="宋体" w:hAnsi="宋体" w:eastAsia="宋体" w:cs="方正魏碑_GBK"/>
          <w:b/>
          <w:bCs/>
          <w:shd w:val="clear" w:color="auto" w:fill="ffffff"/>
        </w:rPr>
      </w:pPr>
      <w:r>
        <w:rPr>
          <w:rFonts w:hint="eastAsia" w:ascii="宋体" w:hAnsi="宋体" w:eastAsia="宋体" w:cs="方正魏碑_GBK"/>
          <w:b/>
          <w:bCs/>
          <w:shd w:val="clear" w:color="auto" w:fill="ffffff"/>
        </w:rPr>
        <w:t xml:space="preserve">5.该产品的关键工序要求实施前，“关键工序”栏可不填，下同。</w:t>
      </w:r>
      <w:r/>
    </w:p>
    <w:p>
      <w:pPr>
        <w:pStyle w:val="894"/>
        <w:spacing w:before="30" w:beforeAutospacing="0" w:after="30" w:afterAutospacing="0" w:line="360" w:lineRule="auto"/>
        <w:rPr>
          <w:rFonts w:hint="eastAsia" w:ascii="宋体" w:hAnsi="宋体" w:eastAsia="宋体" w:cs="方正魏碑_GBK"/>
          <w:b/>
          <w:bCs/>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shd w:val="clear" w:color="auto" w:fill="ffffff"/>
        </w:rPr>
        <w:t xml:space="preserve">6.横线划除的地方无需填写。</w:t>
      </w:r>
      <w:r/>
    </w:p>
    <w:p>
      <w:pPr>
        <w:spacing w:line="360" w:lineRule="auto"/>
        <w:rPr>
          <w:rFonts w:hint="eastAsia" w:ascii="宋体" w:hAnsi="宋体" w:eastAsia="宋体"/>
          <w:sz w:val="24"/>
        </w:rPr>
        <w:outlineLvl w:val="2"/>
      </w:pPr>
      <w:r>
        <w:rPr>
          <w:rFonts w:hint="eastAsia" w:ascii="宋体" w:hAnsi="宋体" w:eastAsia="宋体"/>
          <w:sz w:val="24"/>
        </w:rPr>
        <w:t xml:space="preserve">10项目实施方案等，包括但不限于如下主题：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11 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bookmarkStart w:id="524" w:name="_Toc288738397"/>
      <w:r/>
      <w:bookmarkStart w:id="525" w:name="_Toc288738839"/>
      <w:r/>
      <w:r/>
    </w:p>
    <w:p>
      <w:pPr>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sz w:val="24"/>
        </w:rPr>
        <w:br w:type="page" w:clear="all"/>
      </w:r>
      <w:bookmarkEnd w:id="524"/>
      <w:r/>
      <w:bookmarkEnd w:id="525"/>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12 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widowControl/>
        <w:rPr>
          <w:rFonts w:hint="eastAsia" w:ascii="宋体" w:hAnsi="宋体" w:eastAsia="宋体"/>
          <w:bCs/>
          <w:sz w:val="24"/>
        </w:rPr>
      </w:pPr>
      <w:r>
        <w:rPr>
          <w:rFonts w:ascii="宋体" w:hAnsi="宋体" w:eastAsia="宋体"/>
          <w:bCs/>
          <w:sz w:val="24"/>
        </w:rPr>
        <w:br w:type="page" w:clear="all"/>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13招标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仿宋_GB18030">
    <w:panose1 w:val="020B0503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9"/>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40"/>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6"/>
  </w:num>
  <w:num w:numId="3">
    <w:abstractNumId w:val="8"/>
  </w:num>
  <w:num w:numId="4">
    <w:abstractNumId w:val="5"/>
  </w:num>
  <w:num w:numId="5">
    <w:abstractNumId w:val="3"/>
  </w:num>
  <w:num w:numId="6">
    <w:abstractNumId w:val="0"/>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2 Char"/>
    <w:basedOn w:val="878"/>
    <w:link w:val="876"/>
    <w:uiPriority w:val="9"/>
    <w:rPr>
      <w:rFonts w:ascii="Arial" w:hAnsi="Arial" w:eastAsia="Arial" w:cs="Arial"/>
      <w:sz w:val="34"/>
    </w:rPr>
  </w:style>
  <w:style w:type="paragraph" w:styleId="709">
    <w:name w:val="Heading 4"/>
    <w:basedOn w:val="874"/>
    <w:next w:val="874"/>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78"/>
    <w:link w:val="709"/>
    <w:uiPriority w:val="9"/>
    <w:rPr>
      <w:rFonts w:ascii="Arial" w:hAnsi="Arial" w:eastAsia="Arial" w:cs="Arial"/>
      <w:b/>
      <w:bCs/>
      <w:sz w:val="26"/>
      <w:szCs w:val="26"/>
    </w:rPr>
  </w:style>
  <w:style w:type="paragraph" w:styleId="711">
    <w:name w:val="Heading 5"/>
    <w:basedOn w:val="874"/>
    <w:next w:val="874"/>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78"/>
    <w:link w:val="711"/>
    <w:uiPriority w:val="9"/>
    <w:rPr>
      <w:rFonts w:ascii="Arial" w:hAnsi="Arial" w:eastAsia="Arial" w:cs="Arial"/>
      <w:b/>
      <w:bCs/>
      <w:sz w:val="24"/>
      <w:szCs w:val="24"/>
    </w:rPr>
  </w:style>
  <w:style w:type="paragraph" w:styleId="713">
    <w:name w:val="Heading 6"/>
    <w:basedOn w:val="874"/>
    <w:next w:val="874"/>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78"/>
    <w:link w:val="713"/>
    <w:uiPriority w:val="9"/>
    <w:rPr>
      <w:rFonts w:ascii="Arial" w:hAnsi="Arial" w:eastAsia="Arial" w:cs="Arial"/>
      <w:b/>
      <w:bCs/>
      <w:sz w:val="22"/>
      <w:szCs w:val="22"/>
    </w:rPr>
  </w:style>
  <w:style w:type="paragraph" w:styleId="715">
    <w:name w:val="Heading 7"/>
    <w:basedOn w:val="874"/>
    <w:next w:val="874"/>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8"/>
    <w:link w:val="715"/>
    <w:uiPriority w:val="9"/>
    <w:rPr>
      <w:rFonts w:ascii="Arial" w:hAnsi="Arial" w:eastAsia="Arial" w:cs="Arial"/>
      <w:b/>
      <w:bCs/>
      <w:i/>
      <w:iCs/>
      <w:sz w:val="22"/>
      <w:szCs w:val="22"/>
    </w:rPr>
  </w:style>
  <w:style w:type="paragraph" w:styleId="717">
    <w:name w:val="Heading 8"/>
    <w:basedOn w:val="874"/>
    <w:next w:val="874"/>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78"/>
    <w:link w:val="717"/>
    <w:uiPriority w:val="9"/>
    <w:rPr>
      <w:rFonts w:ascii="Arial" w:hAnsi="Arial" w:eastAsia="Arial" w:cs="Arial"/>
      <w:i/>
      <w:iCs/>
      <w:sz w:val="22"/>
      <w:szCs w:val="22"/>
    </w:rPr>
  </w:style>
  <w:style w:type="paragraph" w:styleId="719">
    <w:name w:val="Heading 9"/>
    <w:basedOn w:val="874"/>
    <w:next w:val="874"/>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78"/>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paragraph" w:styleId="722">
    <w:name w:val="Title"/>
    <w:basedOn w:val="874"/>
    <w:next w:val="874"/>
    <w:link w:val="723"/>
    <w:uiPriority w:val="10"/>
    <w:qFormat/>
    <w:pPr>
      <w:contextualSpacing/>
      <w:spacing w:before="300" w:after="200"/>
    </w:pPr>
    <w:rPr>
      <w:sz w:val="48"/>
      <w:szCs w:val="48"/>
    </w:rPr>
  </w:style>
  <w:style w:type="character" w:styleId="723">
    <w:name w:val="Title Char"/>
    <w:basedOn w:val="878"/>
    <w:link w:val="722"/>
    <w:uiPriority w:val="10"/>
    <w:rPr>
      <w:sz w:val="48"/>
      <w:szCs w:val="48"/>
    </w:rPr>
  </w:style>
  <w:style w:type="paragraph" w:styleId="724">
    <w:name w:val="Subtitle"/>
    <w:basedOn w:val="874"/>
    <w:next w:val="874"/>
    <w:link w:val="725"/>
    <w:uiPriority w:val="11"/>
    <w:qFormat/>
    <w:pPr>
      <w:spacing w:before="200" w:after="200"/>
    </w:pPr>
    <w:rPr>
      <w:sz w:val="24"/>
      <w:szCs w:val="24"/>
    </w:rPr>
  </w:style>
  <w:style w:type="character" w:styleId="725">
    <w:name w:val="Subtitle Char"/>
    <w:basedOn w:val="878"/>
    <w:link w:val="724"/>
    <w:uiPriority w:val="11"/>
    <w:rPr>
      <w:sz w:val="24"/>
      <w:szCs w:val="24"/>
    </w:rPr>
  </w:style>
  <w:style w:type="paragraph" w:styleId="726">
    <w:name w:val="Quote"/>
    <w:basedOn w:val="874"/>
    <w:next w:val="874"/>
    <w:link w:val="727"/>
    <w:uiPriority w:val="29"/>
    <w:qFormat/>
    <w:pPr>
      <w:ind w:left="720" w:right="720"/>
    </w:pPr>
    <w:rPr>
      <w:i/>
    </w:rPr>
  </w:style>
  <w:style w:type="character" w:styleId="727">
    <w:name w:val="Quote Char"/>
    <w:link w:val="726"/>
    <w:uiPriority w:val="29"/>
    <w:rPr>
      <w:i/>
    </w:rPr>
  </w:style>
  <w:style w:type="paragraph" w:styleId="728">
    <w:name w:val="Intense Quote"/>
    <w:basedOn w:val="874"/>
    <w:next w:val="874"/>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78"/>
    <w:link w:val="890"/>
    <w:uiPriority w:val="99"/>
  </w:style>
  <w:style w:type="character" w:styleId="731">
    <w:name w:val="Footer Char"/>
    <w:basedOn w:val="878"/>
    <w:link w:val="889"/>
    <w:uiPriority w:val="99"/>
  </w:style>
  <w:style w:type="paragraph" w:styleId="732">
    <w:name w:val="Caption"/>
    <w:basedOn w:val="874"/>
    <w:next w:val="874"/>
    <w:uiPriority w:val="35"/>
    <w:semiHidden/>
    <w:unhideWhenUsed/>
    <w:qFormat/>
    <w:pPr>
      <w:spacing w:line="276" w:lineRule="auto"/>
    </w:pPr>
    <w:rPr>
      <w:b/>
      <w:bCs/>
      <w:color w:val="4f81bd" w:themeColor="accent1"/>
      <w:sz w:val="18"/>
      <w:szCs w:val="18"/>
    </w:rPr>
  </w:style>
  <w:style w:type="character" w:styleId="733">
    <w:name w:val="Caption Char"/>
    <w:basedOn w:val="732"/>
    <w:link w:val="889"/>
    <w:uiPriority w:val="99"/>
  </w:style>
  <w:style w:type="table" w:styleId="734">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74"/>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8"/>
    <w:uiPriority w:val="99"/>
    <w:unhideWhenUsed/>
    <w:rPr>
      <w:vertAlign w:val="superscript"/>
    </w:rPr>
  </w:style>
  <w:style w:type="paragraph" w:styleId="862">
    <w:name w:val="endnote text"/>
    <w:basedOn w:val="874"/>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8"/>
    <w:uiPriority w:val="99"/>
    <w:semiHidden/>
    <w:unhideWhenUsed/>
    <w:rPr>
      <w:vertAlign w:val="superscript"/>
    </w:rPr>
  </w:style>
  <w:style w:type="paragraph" w:styleId="865">
    <w:name w:val="toc 2"/>
    <w:basedOn w:val="874"/>
    <w:next w:val="874"/>
    <w:uiPriority w:val="39"/>
    <w:unhideWhenUsed/>
    <w:pPr>
      <w:ind w:left="283" w:right="0" w:firstLine="0"/>
      <w:spacing w:after="57"/>
    </w:pPr>
  </w:style>
  <w:style w:type="paragraph" w:styleId="866">
    <w:name w:val="toc 3"/>
    <w:basedOn w:val="874"/>
    <w:next w:val="874"/>
    <w:uiPriority w:val="39"/>
    <w:unhideWhenUsed/>
    <w:pPr>
      <w:ind w:left="567"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1"/>
    <w:qFormat/>
    <w:pPr>
      <w:jc w:val="both"/>
      <w:widowControl w:val="off"/>
    </w:pPr>
    <w:rPr>
      <w:rFonts w:asciiTheme="minorHAnsi" w:hAnsiTheme="minorHAnsi" w:eastAsiaTheme="minorEastAsia" w:cstheme="minorBidi"/>
      <w:sz w:val="21"/>
      <w:szCs w:val="22"/>
    </w:rPr>
  </w:style>
  <w:style w:type="paragraph" w:styleId="875">
    <w:name w:val="Heading 1"/>
    <w:basedOn w:val="874"/>
    <w:next w:val="874"/>
    <w:link w:val="906"/>
    <w:uiPriority w:val="9"/>
    <w:qFormat/>
    <w:pPr>
      <w:jc w:val="center"/>
      <w:spacing w:line="360" w:lineRule="auto"/>
      <w:outlineLvl w:val="0"/>
    </w:pPr>
    <w:rPr>
      <w:b/>
      <w:sz w:val="36"/>
      <w:szCs w:val="36"/>
    </w:rPr>
  </w:style>
  <w:style w:type="paragraph" w:styleId="876">
    <w:name w:val="Heading 2"/>
    <w:basedOn w:val="877"/>
    <w:next w:val="874"/>
    <w:link w:val="909"/>
    <w:uiPriority w:val="9"/>
    <w:semiHidden/>
    <w:unhideWhenUsed/>
    <w:qFormat/>
    <w:pPr>
      <w:outlineLvl w:val="1"/>
    </w:pPr>
    <w:rPr>
      <w:rFonts w:asciiTheme="majorHAnsi" w:hAnsiTheme="majorHAnsi" w:eastAsiaTheme="majorEastAsia" w:cstheme="majorBidi"/>
    </w:rPr>
  </w:style>
  <w:style w:type="paragraph" w:styleId="877">
    <w:name w:val="Heading 3"/>
    <w:basedOn w:val="874"/>
    <w:next w:val="874"/>
    <w:link w:val="917"/>
    <w:uiPriority w:val="9"/>
    <w:semiHidden/>
    <w:unhideWhenUsed/>
    <w:qFormat/>
    <w:pPr>
      <w:keepLines/>
      <w:keepNext/>
      <w:spacing w:before="260" w:after="260" w:line="416" w:lineRule="auto"/>
      <w:outlineLvl w:val="2"/>
    </w:pPr>
    <w:rPr>
      <w:b/>
      <w:bCs/>
      <w:sz w:val="32"/>
      <w:szCs w:val="32"/>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Body Text"/>
    <w:basedOn w:val="874"/>
    <w:next w:val="874"/>
    <w:link w:val="908"/>
    <w:qFormat/>
    <w:pPr>
      <w:spacing w:before="120" w:line="22" w:lineRule="atLeast"/>
      <w:tabs>
        <w:tab w:val="left" w:pos="567" w:leader="none"/>
      </w:tabs>
    </w:pPr>
    <w:rPr>
      <w:rFonts w:ascii="宋体" w:hAnsi="宋体" w:eastAsia="宋体" w:cs="Times New Roman"/>
      <w:sz w:val="24"/>
      <w:szCs w:val="24"/>
    </w:rPr>
  </w:style>
  <w:style w:type="paragraph" w:styleId="882">
    <w:name w:val="Normal Indent"/>
    <w:basedOn w:val="874"/>
    <w:link w:val="918"/>
    <w:uiPriority w:val="99"/>
    <w:qFormat/>
    <w:pPr>
      <w:ind w:firstLine="420"/>
      <w:jc w:val="left"/>
    </w:pPr>
    <w:rPr>
      <w:rFonts w:ascii="宋体" w:hAnsi="Times New Roman" w:eastAsia="宋体" w:cs="Times New Roman"/>
      <w:sz w:val="24"/>
      <w:szCs w:val="24"/>
    </w:rPr>
  </w:style>
  <w:style w:type="paragraph" w:styleId="883">
    <w:name w:val="Document Map"/>
    <w:basedOn w:val="874"/>
    <w:link w:val="925"/>
    <w:uiPriority w:val="99"/>
    <w:semiHidden/>
    <w:unhideWhenUsed/>
    <w:qFormat/>
    <w:rPr>
      <w:rFonts w:ascii="宋体" w:eastAsia="宋体"/>
      <w:sz w:val="18"/>
      <w:szCs w:val="18"/>
    </w:rPr>
  </w:style>
  <w:style w:type="paragraph" w:styleId="884">
    <w:name w:val="annotation text"/>
    <w:basedOn w:val="874"/>
    <w:link w:val="913"/>
    <w:uiPriority w:val="99"/>
    <w:qFormat/>
    <w:pPr>
      <w:jc w:val="left"/>
    </w:pPr>
    <w:rPr>
      <w:rFonts w:ascii="Times New Roman" w:hAnsi="Times New Roman" w:eastAsia="宋体" w:cs="Times New Roman"/>
      <w:szCs w:val="24"/>
    </w:rPr>
  </w:style>
  <w:style w:type="paragraph" w:styleId="885">
    <w:name w:val="Body Text Indent"/>
    <w:basedOn w:val="874"/>
    <w:link w:val="944"/>
    <w:uiPriority w:val="99"/>
    <w:semiHidden/>
    <w:unhideWhenUsed/>
    <w:qFormat/>
    <w:pPr>
      <w:ind w:left="420"/>
      <w:spacing w:after="120"/>
    </w:pPr>
  </w:style>
  <w:style w:type="paragraph" w:styleId="886">
    <w:name w:val="Plain Text"/>
    <w:basedOn w:val="874"/>
    <w:link w:val="910"/>
    <w:qFormat/>
    <w:rPr>
      <w:rFonts w:hint="eastAsia" w:ascii="宋体" w:hAnsi="Courier New" w:eastAsia="宋体" w:cs="Times New Roman"/>
      <w:szCs w:val="20"/>
    </w:rPr>
  </w:style>
  <w:style w:type="paragraph" w:styleId="887">
    <w:name w:val="Body Text Indent 2"/>
    <w:basedOn w:val="874"/>
    <w:link w:val="956"/>
    <w:uiPriority w:val="99"/>
    <w:semiHidden/>
    <w:unhideWhenUsed/>
    <w:qFormat/>
    <w:pPr>
      <w:ind w:left="420"/>
      <w:spacing w:after="120" w:line="480" w:lineRule="auto"/>
    </w:pPr>
  </w:style>
  <w:style w:type="paragraph" w:styleId="888">
    <w:name w:val="Balloon Text"/>
    <w:basedOn w:val="874"/>
    <w:link w:val="914"/>
    <w:uiPriority w:val="99"/>
    <w:semiHidden/>
    <w:unhideWhenUsed/>
    <w:qFormat/>
    <w:rPr>
      <w:sz w:val="18"/>
      <w:szCs w:val="18"/>
    </w:rPr>
  </w:style>
  <w:style w:type="paragraph" w:styleId="889">
    <w:name w:val="Footer"/>
    <w:basedOn w:val="874"/>
    <w:link w:val="905"/>
    <w:uiPriority w:val="99"/>
    <w:unhideWhenUsed/>
    <w:qFormat/>
    <w:pPr>
      <w:jc w:val="left"/>
      <w:tabs>
        <w:tab w:val="center" w:pos="4153" w:leader="none"/>
        <w:tab w:val="right" w:pos="8306" w:leader="none"/>
      </w:tabs>
    </w:pPr>
    <w:rPr>
      <w:sz w:val="18"/>
      <w:szCs w:val="18"/>
    </w:rPr>
  </w:style>
  <w:style w:type="paragraph" w:styleId="890">
    <w:name w:val="Header"/>
    <w:basedOn w:val="874"/>
    <w:link w:val="9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74"/>
    <w:next w:val="874"/>
    <w:uiPriority w:val="39"/>
    <w:unhideWhenUsed/>
    <w:qFormat/>
    <w:rPr>
      <w:rFonts w:ascii="宋体" w:hAnsi="宋体" w:eastAsia="宋体" w:cs="宋体"/>
      <w:b/>
      <w:sz w:val="32"/>
    </w:rPr>
  </w:style>
  <w:style w:type="paragraph" w:styleId="892">
    <w:name w:val="toc 4"/>
    <w:basedOn w:val="874"/>
    <w:next w:val="874"/>
    <w:uiPriority w:val="39"/>
    <w:semiHidden/>
    <w:unhideWhenUsed/>
    <w:qFormat/>
    <w:pPr>
      <w:ind w:left="1260"/>
    </w:pPr>
  </w:style>
  <w:style w:type="paragraph" w:styleId="893">
    <w:name w:val="Body Text Indent 3"/>
    <w:basedOn w:val="874"/>
    <w:link w:val="942"/>
    <w:uiPriority w:val="99"/>
    <w:semiHidden/>
    <w:unhideWhenUsed/>
    <w:qFormat/>
    <w:pPr>
      <w:ind w:left="420"/>
      <w:spacing w:after="120"/>
    </w:pPr>
    <w:rPr>
      <w:sz w:val="16"/>
      <w:szCs w:val="16"/>
    </w:rPr>
  </w:style>
  <w:style w:type="paragraph" w:styleId="894">
    <w:name w:val="Normal (Web)"/>
    <w:basedOn w:val="874"/>
    <w:link w:val="92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5">
    <w:name w:val="annotation subject"/>
    <w:basedOn w:val="884"/>
    <w:next w:val="884"/>
    <w:link w:val="926"/>
    <w:uiPriority w:val="99"/>
    <w:unhideWhenUsed/>
    <w:qFormat/>
    <w:rPr>
      <w:rFonts w:asciiTheme="minorHAnsi" w:hAnsiTheme="minorHAnsi" w:eastAsiaTheme="minorEastAsia" w:cstheme="minorBidi"/>
      <w:b/>
      <w:bCs/>
      <w:szCs w:val="22"/>
    </w:rPr>
  </w:style>
  <w:style w:type="paragraph" w:styleId="896">
    <w:name w:val="Body Text First Indent"/>
    <w:basedOn w:val="881"/>
    <w:link w:val="955"/>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897">
    <w:name w:val="Body Text First Indent 2"/>
    <w:basedOn w:val="885"/>
    <w:link w:val="945"/>
    <w:uiPriority w:val="99"/>
    <w:unhideWhenUsed/>
    <w:qFormat/>
    <w:pPr>
      <w:ind w:firstLine="420"/>
    </w:pPr>
  </w:style>
  <w:style w:type="table" w:styleId="898">
    <w:name w:val="Table Grid"/>
    <w:basedOn w:val="87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9">
    <w:name w:val="Emphasis"/>
    <w:basedOn w:val="878"/>
    <w:uiPriority w:val="20"/>
    <w:qFormat/>
    <w:rPr>
      <w:i/>
      <w:iCs/>
    </w:rPr>
  </w:style>
  <w:style w:type="character" w:styleId="900">
    <w:name w:val="Hyperlink"/>
    <w:uiPriority w:val="99"/>
    <w:qFormat/>
    <w:rPr>
      <w:color w:val="0000ff"/>
      <w:u w:val="single"/>
    </w:rPr>
  </w:style>
  <w:style w:type="character" w:styleId="901">
    <w:name w:val="annotation reference"/>
    <w:uiPriority w:val="99"/>
    <w:qFormat/>
    <w:rPr>
      <w:sz w:val="21"/>
      <w:szCs w:val="21"/>
    </w:rPr>
  </w:style>
  <w:style w:type="paragraph" w:styleId="902" w:customStyle="1">
    <w:name w:val="标题 21"/>
    <w:basedOn w:val="874"/>
    <w:next w:val="874"/>
    <w:qFormat/>
    <w:pPr>
      <w:jc w:val="center"/>
      <w:keepLines/>
      <w:keepNext/>
      <w:spacing w:before="260" w:after="260" w:line="416" w:lineRule="auto"/>
      <w:outlineLvl w:val="1"/>
    </w:pPr>
    <w:rPr>
      <w:rFonts w:ascii="幼圆" w:hAnsi="Arial" w:eastAsia="楷体_GB2312"/>
      <w:b/>
      <w:sz w:val="44"/>
      <w:szCs w:val="20"/>
    </w:rPr>
  </w:style>
  <w:style w:type="paragraph" w:styleId="903" w:customStyle="1">
    <w:name w:val="Default"/>
    <w:qFormat/>
    <w:pPr>
      <w:widowControl w:val="off"/>
    </w:pPr>
    <w:rPr>
      <w:rFonts w:ascii="宋体" w:cs="宋体" w:hAnsiTheme="minorHAnsi"/>
      <w:color w:val="000000"/>
      <w:sz w:val="24"/>
      <w:szCs w:val="24"/>
    </w:rPr>
  </w:style>
  <w:style w:type="character" w:styleId="904" w:customStyle="1">
    <w:name w:val="页眉 字符"/>
    <w:basedOn w:val="878"/>
    <w:link w:val="890"/>
    <w:uiPriority w:val="99"/>
    <w:qFormat/>
    <w:rPr>
      <w:sz w:val="18"/>
      <w:szCs w:val="18"/>
    </w:rPr>
  </w:style>
  <w:style w:type="character" w:styleId="905" w:customStyle="1">
    <w:name w:val="页脚 字符"/>
    <w:basedOn w:val="878"/>
    <w:link w:val="889"/>
    <w:uiPriority w:val="99"/>
    <w:qFormat/>
    <w:rPr>
      <w:sz w:val="18"/>
      <w:szCs w:val="18"/>
    </w:rPr>
  </w:style>
  <w:style w:type="character" w:styleId="906" w:customStyle="1">
    <w:name w:val="标题 1 字符1"/>
    <w:basedOn w:val="878"/>
    <w:link w:val="875"/>
    <w:uiPriority w:val="9"/>
    <w:qFormat/>
    <w:rPr>
      <w:b/>
      <w:sz w:val="36"/>
      <w:szCs w:val="36"/>
    </w:rPr>
  </w:style>
  <w:style w:type="character" w:styleId="907" w:customStyle="1">
    <w:name w:val="NormalCharacter"/>
    <w:qFormat/>
  </w:style>
  <w:style w:type="character" w:styleId="908" w:customStyle="1">
    <w:name w:val="正文文本 字符"/>
    <w:basedOn w:val="878"/>
    <w:link w:val="881"/>
    <w:qFormat/>
    <w:rPr>
      <w:rFonts w:ascii="宋体" w:hAnsi="宋体" w:eastAsia="宋体" w:cs="Times New Roman"/>
      <w:sz w:val="24"/>
      <w:szCs w:val="24"/>
    </w:rPr>
  </w:style>
  <w:style w:type="character" w:styleId="909" w:customStyle="1">
    <w:name w:val="标题 2 字符1"/>
    <w:basedOn w:val="878"/>
    <w:link w:val="876"/>
    <w:uiPriority w:val="9"/>
    <w:semiHidden/>
    <w:qFormat/>
    <w:rPr>
      <w:rFonts w:asciiTheme="majorHAnsi" w:hAnsiTheme="majorHAnsi" w:eastAsiaTheme="majorEastAsia" w:cstheme="majorBidi"/>
      <w:b/>
      <w:bCs/>
      <w:sz w:val="32"/>
      <w:szCs w:val="32"/>
    </w:rPr>
  </w:style>
  <w:style w:type="character" w:styleId="910" w:customStyle="1">
    <w:name w:val="纯文本 字符"/>
    <w:basedOn w:val="878"/>
    <w:link w:val="886"/>
    <w:qFormat/>
    <w:rPr>
      <w:rFonts w:ascii="宋体" w:hAnsi="Courier New" w:eastAsia="宋体" w:cs="Times New Roman"/>
      <w:szCs w:val="20"/>
    </w:rPr>
  </w:style>
  <w:style w:type="paragraph" w:styleId="911">
    <w:name w:val="List Paragraph"/>
    <w:basedOn w:val="874"/>
    <w:link w:val="916"/>
    <w:uiPriority w:val="34"/>
    <w:qFormat/>
    <w:pPr>
      <w:ind w:firstLine="420"/>
    </w:pPr>
  </w:style>
  <w:style w:type="character" w:styleId="912" w:customStyle="1">
    <w:name w:val="批注文字 Char"/>
    <w:basedOn w:val="878"/>
    <w:uiPriority w:val="99"/>
    <w:qFormat/>
  </w:style>
  <w:style w:type="character" w:styleId="913" w:customStyle="1">
    <w:name w:val="批注文字 字符"/>
    <w:link w:val="884"/>
    <w:uiPriority w:val="99"/>
    <w:qFormat/>
    <w:rPr>
      <w:rFonts w:ascii="Times New Roman" w:hAnsi="Times New Roman" w:eastAsia="宋体" w:cs="Times New Roman"/>
      <w:szCs w:val="24"/>
    </w:rPr>
  </w:style>
  <w:style w:type="character" w:styleId="914" w:customStyle="1">
    <w:name w:val="批注框文本 字符"/>
    <w:basedOn w:val="878"/>
    <w:link w:val="888"/>
    <w:uiPriority w:val="99"/>
    <w:semiHidden/>
    <w:qFormat/>
    <w:rPr>
      <w:sz w:val="18"/>
      <w:szCs w:val="18"/>
    </w:rPr>
  </w:style>
  <w:style w:type="paragraph" w:styleId="915" w:customStyle="1">
    <w:name w:val="图例"/>
    <w:basedOn w:val="874"/>
    <w:qFormat/>
    <w:pPr>
      <w:jc w:val="center"/>
      <w:spacing w:before="120" w:after="120" w:line="360" w:lineRule="auto"/>
    </w:pPr>
    <w:rPr>
      <w:rFonts w:ascii="Times New Roman" w:hAnsi="Times New Roman" w:eastAsia="仿宋_GB2312" w:cs="Times New Roman"/>
      <w:b/>
      <w:sz w:val="24"/>
      <w:szCs w:val="20"/>
    </w:rPr>
  </w:style>
  <w:style w:type="character" w:styleId="916" w:customStyle="1">
    <w:name w:val="列表段落 字符1"/>
    <w:link w:val="911"/>
    <w:uiPriority w:val="34"/>
    <w:qFormat/>
  </w:style>
  <w:style w:type="character" w:styleId="917" w:customStyle="1">
    <w:name w:val="标题 3 字符"/>
    <w:basedOn w:val="878"/>
    <w:link w:val="877"/>
    <w:uiPriority w:val="9"/>
    <w:semiHidden/>
    <w:qFormat/>
    <w:rPr>
      <w:b/>
      <w:bCs/>
      <w:sz w:val="32"/>
      <w:szCs w:val="32"/>
    </w:rPr>
  </w:style>
  <w:style w:type="character" w:styleId="918" w:customStyle="1">
    <w:name w:val="正文缩进 字符"/>
    <w:link w:val="882"/>
    <w:qFormat/>
    <w:rPr>
      <w:rFonts w:ascii="宋体" w:hAnsi="Times New Roman" w:eastAsia="宋体" w:cs="Times New Roman"/>
      <w:sz w:val="24"/>
      <w:szCs w:val="24"/>
    </w:rPr>
  </w:style>
  <w:style w:type="paragraph" w:styleId="919" w:customStyle="1">
    <w:name w:val="Table Paragraph"/>
    <w:basedOn w:val="874"/>
    <w:uiPriority w:val="1"/>
    <w:qFormat/>
    <w:pPr>
      <w:jc w:val="left"/>
    </w:pPr>
    <w:rPr>
      <w:rFonts w:ascii="宋体" w:hAnsi="宋体" w:eastAsia="宋体" w:cs="宋体"/>
      <w:sz w:val="22"/>
      <w:lang w:eastAsia="en-US"/>
    </w:rPr>
  </w:style>
  <w:style w:type="paragraph" w:styleId="920" w:customStyle="1">
    <w:name w:val="179"/>
    <w:basedOn w:val="874"/>
    <w:qFormat/>
    <w:pPr>
      <w:ind w:firstLine="420"/>
    </w:pPr>
    <w:rPr>
      <w:rFonts w:ascii="Calibri" w:hAnsi="Calibri" w:eastAsia="宋体" w:cs="Times New Roman"/>
    </w:rPr>
  </w:style>
  <w:style w:type="paragraph" w:styleId="921" w:customStyle="1">
    <w:name w:val="成文日期"/>
    <w:basedOn w:val="874"/>
    <w:link w:val="922"/>
    <w:qFormat/>
    <w:pPr>
      <w:ind w:right="400" w:firstLine="200"/>
      <w:jc w:val="right"/>
      <w:spacing w:line="570" w:lineRule="exact"/>
    </w:pPr>
    <w:rPr>
      <w:rFonts w:ascii="仿宋_GB2312" w:hAnsi="Times New Roman" w:eastAsia="仿宋_GB2312" w:cs="Times New Roman"/>
      <w:sz w:val="32"/>
      <w:szCs w:val="20"/>
    </w:rPr>
  </w:style>
  <w:style w:type="character" w:styleId="922" w:customStyle="1">
    <w:name w:val="成文日期 Char"/>
    <w:link w:val="921"/>
    <w:qFormat/>
    <w:rPr>
      <w:rFonts w:ascii="仿宋_GB2312" w:hAnsi="Times New Roman" w:eastAsia="仿宋_GB2312" w:cs="Times New Roman"/>
      <w:sz w:val="32"/>
      <w:szCs w:val="20"/>
    </w:rPr>
  </w:style>
  <w:style w:type="paragraph" w:styleId="923" w:customStyle="1">
    <w:name w:val="Plain Text1"/>
    <w:next w:val="892"/>
    <w:qFormat/>
    <w:pPr>
      <w:jc w:val="both"/>
      <w:widowControl w:val="off"/>
    </w:pPr>
    <w:rPr>
      <w:rFonts w:ascii="宋体" w:hAnsi="宋体" w:eastAsia="楷体_GB2312"/>
      <w:sz w:val="26"/>
      <w:szCs w:val="22"/>
    </w:rPr>
  </w:style>
  <w:style w:type="character" w:styleId="924" w:customStyle="1">
    <w:name w:val="普通(网站) 字符1"/>
    <w:link w:val="894"/>
    <w:qFormat/>
    <w:rPr>
      <w:rFonts w:ascii="Arial Unicode MS" w:hAnsi="Arial Unicode MS" w:eastAsia="Arial Unicode MS" w:cs="Arial Unicode MS"/>
      <w:sz w:val="24"/>
      <w:szCs w:val="24"/>
    </w:rPr>
  </w:style>
  <w:style w:type="character" w:styleId="925" w:customStyle="1">
    <w:name w:val="文档结构图 字符"/>
    <w:basedOn w:val="878"/>
    <w:link w:val="883"/>
    <w:uiPriority w:val="99"/>
    <w:semiHidden/>
    <w:qFormat/>
    <w:rPr>
      <w:rFonts w:ascii="宋体" w:eastAsia="宋体"/>
      <w:sz w:val="18"/>
      <w:szCs w:val="18"/>
    </w:rPr>
  </w:style>
  <w:style w:type="character" w:styleId="926" w:customStyle="1">
    <w:name w:val="批注主题 字符"/>
    <w:basedOn w:val="913"/>
    <w:link w:val="895"/>
    <w:uiPriority w:val="99"/>
    <w:semiHidden/>
    <w:qFormat/>
    <w:rPr>
      <w:rFonts w:ascii="Times New Roman" w:hAnsi="Times New Roman" w:eastAsia="宋体" w:cs="Times New Roman"/>
      <w:b/>
      <w:bCs/>
      <w:szCs w:val="24"/>
    </w:rPr>
  </w:style>
  <w:style w:type="character" w:styleId="927" w:customStyle="1">
    <w:name w:val="正文缩进 Char1"/>
    <w:uiPriority w:val="99"/>
    <w:qFormat/>
    <w:rPr>
      <w:rFonts w:ascii="宋体" w:eastAsia="宋体"/>
      <w:sz w:val="24"/>
      <w:szCs w:val="24"/>
      <w:lang w:val="en-US" w:eastAsia="zh-CN" w:bidi="ar-SA"/>
    </w:rPr>
  </w:style>
  <w:style w:type="paragraph" w:styleId="928" w:customStyle="1">
    <w:name w:val="列表段落1"/>
    <w:basedOn w:val="874"/>
    <w:qFormat/>
    <w:pPr>
      <w:ind w:firstLine="420"/>
      <w:jc w:val="left"/>
    </w:pPr>
    <w:rPr>
      <w:rFonts w:ascii="Calibri" w:hAnsi="Calibri" w:eastAsia="宋体" w:cs="Times New Roman"/>
      <w:sz w:val="20"/>
      <w:szCs w:val="20"/>
    </w:rPr>
  </w:style>
  <w:style w:type="paragraph" w:styleId="929" w:customStyle="1">
    <w:name w:val="p0"/>
    <w:basedOn w:val="874"/>
    <w:qFormat/>
    <w:pPr>
      <w:widowControl/>
    </w:pPr>
    <w:rPr>
      <w:rFonts w:ascii="Calibri" w:hAnsi="Calibri" w:eastAsia="宋体" w:cs="Times New Roman"/>
      <w:szCs w:val="24"/>
    </w:rPr>
  </w:style>
  <w:style w:type="character" w:styleId="930" w:customStyle="1">
    <w:name w:val="标题 2 字符"/>
    <w:qFormat/>
    <w:rPr>
      <w:rFonts w:ascii="Arial" w:hAnsi="Arial" w:eastAsia="黑体"/>
      <w:b/>
      <w:sz w:val="30"/>
      <w:lang w:val="en-US" w:eastAsia="zh-CN" w:bidi="ar-SA"/>
    </w:rPr>
  </w:style>
  <w:style w:type="character" w:styleId="931" w:customStyle="1">
    <w:name w:val="列表段落 字符"/>
    <w:link w:val="932"/>
    <w:uiPriority w:val="34"/>
    <w:qFormat/>
    <w:rPr>
      <w:rFonts w:ascii="Calibri" w:hAnsi="Calibri" w:eastAsia="宋体"/>
      <w:sz w:val="21"/>
      <w:szCs w:val="22"/>
      <w:lang w:val="en-US" w:eastAsia="zh-CN" w:bidi="ar-SA"/>
    </w:rPr>
  </w:style>
  <w:style w:type="paragraph" w:styleId="932" w:customStyle="1">
    <w:name w:val="_Style 50"/>
    <w:basedOn w:val="874"/>
    <w:next w:val="911"/>
    <w:link w:val="931"/>
    <w:uiPriority w:val="34"/>
    <w:qFormat/>
    <w:pPr>
      <w:ind w:firstLine="420"/>
    </w:pPr>
    <w:rPr>
      <w:rFonts w:ascii="Calibri" w:hAnsi="Calibri" w:eastAsia="宋体"/>
    </w:rPr>
  </w:style>
  <w:style w:type="character" w:styleId="933" w:customStyle="1">
    <w:name w:val="批注主题 Char1"/>
    <w:uiPriority w:val="99"/>
    <w:semiHidden/>
    <w:qFormat/>
    <w:rPr>
      <w:b/>
      <w:bCs/>
      <w:sz w:val="21"/>
      <w:szCs w:val="24"/>
    </w:rPr>
  </w:style>
  <w:style w:type="character" w:styleId="934" w:customStyle="1">
    <w:name w:val="纯文本 字符2"/>
    <w:qFormat/>
    <w:rPr>
      <w:rFonts w:hint="eastAsia" w:ascii="宋体" w:hAnsi="Courier New" w:eastAsia="宋体" w:cs="宋体"/>
      <w:sz w:val="21"/>
    </w:rPr>
  </w:style>
  <w:style w:type="character" w:styleId="935" w:customStyle="1">
    <w:name w:val="普通(网站) 字符"/>
    <w:uiPriority w:val="99"/>
    <w:qFormat/>
    <w:rPr>
      <w:rFonts w:ascii="宋体" w:hAnsi="宋体" w:cs="宋体"/>
      <w:sz w:val="24"/>
      <w:szCs w:val="24"/>
    </w:rPr>
  </w:style>
  <w:style w:type="character" w:styleId="936" w:customStyle="1">
    <w:name w:val="标题 1 字符"/>
    <w:qFormat/>
    <w:rPr>
      <w:rFonts w:ascii="宋体"/>
      <w:b/>
      <w:sz w:val="32"/>
    </w:rPr>
  </w:style>
  <w:style w:type="paragraph" w:styleId="937" w:customStyle="1">
    <w:name w:val="修订1"/>
    <w:hidden/>
    <w:uiPriority w:val="99"/>
    <w:unhideWhenUsed/>
    <w:qFormat/>
    <w:rPr>
      <w:rFonts w:asciiTheme="minorHAnsi" w:hAnsiTheme="minorHAnsi" w:eastAsiaTheme="minorEastAsia" w:cstheme="minorBidi"/>
      <w:sz w:val="21"/>
      <w:szCs w:val="22"/>
    </w:rPr>
  </w:style>
  <w:style w:type="paragraph" w:styleId="938" w:customStyle="1">
    <w:name w:val="UserStyle_80"/>
    <w:basedOn w:val="874"/>
    <w:next w:val="874"/>
    <w:qFormat/>
    <w:pPr>
      <w:ind w:firstLine="420"/>
      <w:widowControl/>
    </w:pPr>
    <w:rPr>
      <w:rFonts w:ascii="Times New Roman" w:hAnsi="Times New Roman" w:eastAsia="宋体" w:cs="Times New Roman"/>
      <w:sz w:val="24"/>
      <w:szCs w:val="20"/>
    </w:rPr>
  </w:style>
  <w:style w:type="character" w:styleId="939" w:customStyle="1">
    <w:name w:val="Heading 3 Char"/>
    <w:basedOn w:val="878"/>
    <w:uiPriority w:val="9"/>
    <w:qFormat/>
    <w:rPr>
      <w:rFonts w:ascii="Arial" w:hAnsi="Arial" w:eastAsia="Arial" w:cs="Arial"/>
      <w:sz w:val="30"/>
      <w:szCs w:val="30"/>
    </w:rPr>
  </w:style>
  <w:style w:type="paragraph" w:styleId="940" w:customStyle="1">
    <w:name w:val="二级目录"/>
    <w:next w:val="874"/>
    <w:uiPriority w:val="99"/>
    <w:qFormat/>
    <w:pPr>
      <w:numPr>
        <w:numId w:val="1"/>
      </w:numPr>
      <w:tabs>
        <w:tab w:val="left" w:pos="720" w:leader="none"/>
      </w:tabs>
      <w:outlineLvl w:val="1"/>
    </w:pPr>
    <w:rPr>
      <w:rFonts w:ascii="Calibri" w:hAnsi="Calibri"/>
      <w:b/>
      <w:bCs/>
      <w:sz w:val="28"/>
      <w:szCs w:val="28"/>
    </w:rPr>
  </w:style>
  <w:style w:type="paragraph" w:styleId="941" w:customStyle="1">
    <w:name w:val="修订2"/>
    <w:hidden/>
    <w:uiPriority w:val="99"/>
    <w:unhideWhenUsed/>
    <w:qFormat/>
    <w:rPr>
      <w:rFonts w:asciiTheme="minorHAnsi" w:hAnsiTheme="minorHAnsi" w:eastAsiaTheme="minorEastAsia" w:cstheme="minorBidi"/>
      <w:sz w:val="21"/>
      <w:szCs w:val="22"/>
    </w:rPr>
  </w:style>
  <w:style w:type="character" w:styleId="942" w:customStyle="1">
    <w:name w:val="正文文本缩进 3 字符"/>
    <w:basedOn w:val="878"/>
    <w:link w:val="893"/>
    <w:uiPriority w:val="99"/>
    <w:semiHidden/>
    <w:qFormat/>
    <w:rPr>
      <w:rFonts w:asciiTheme="minorHAnsi" w:hAnsiTheme="minorHAnsi" w:eastAsiaTheme="minorEastAsia" w:cstheme="minorBidi"/>
      <w:sz w:val="16"/>
      <w:szCs w:val="16"/>
    </w:rPr>
  </w:style>
  <w:style w:type="paragraph" w:styleId="943" w:customStyle="1">
    <w:name w:val="UserStyle_82"/>
    <w:qFormat/>
    <w:rPr>
      <w:rFonts w:ascii="宋体"/>
      <w:color w:val="000000"/>
      <w:sz w:val="24"/>
      <w:szCs w:val="24"/>
    </w:rPr>
  </w:style>
  <w:style w:type="character" w:styleId="944" w:customStyle="1">
    <w:name w:val="正文文本缩进 字符"/>
    <w:basedOn w:val="878"/>
    <w:link w:val="885"/>
    <w:uiPriority w:val="99"/>
    <w:semiHidden/>
    <w:qFormat/>
    <w:rPr>
      <w:rFonts w:asciiTheme="minorHAnsi" w:hAnsiTheme="minorHAnsi" w:eastAsiaTheme="minorEastAsia" w:cstheme="minorBidi"/>
      <w:sz w:val="21"/>
      <w:szCs w:val="22"/>
    </w:rPr>
  </w:style>
  <w:style w:type="character" w:styleId="945" w:customStyle="1">
    <w:name w:val="正文文本首行缩进 2 字符"/>
    <w:basedOn w:val="944"/>
    <w:link w:val="897"/>
    <w:uiPriority w:val="99"/>
    <w:qFormat/>
    <w:rPr>
      <w:rFonts w:asciiTheme="minorHAnsi" w:hAnsiTheme="minorHAnsi" w:eastAsiaTheme="minorEastAsia" w:cstheme="minorBidi"/>
      <w:sz w:val="21"/>
      <w:szCs w:val="22"/>
    </w:rPr>
  </w:style>
  <w:style w:type="paragraph" w:styleId="946" w:customStyle="1">
    <w:name w:val="修订3"/>
    <w:hidden/>
    <w:uiPriority w:val="99"/>
    <w:unhideWhenUsed/>
    <w:qFormat/>
    <w:rPr>
      <w:rFonts w:asciiTheme="minorHAnsi" w:hAnsiTheme="minorHAnsi" w:eastAsiaTheme="minorEastAsia" w:cstheme="minorBidi"/>
      <w:sz w:val="21"/>
      <w:szCs w:val="22"/>
    </w:rPr>
  </w:style>
  <w:style w:type="paragraph" w:styleId="947" w:customStyle="1">
    <w:name w:val="修订4"/>
    <w:hidden/>
    <w:uiPriority w:val="99"/>
    <w:unhideWhenUsed/>
    <w:qFormat/>
    <w:rPr>
      <w:rFonts w:asciiTheme="minorHAnsi" w:hAnsiTheme="minorHAnsi" w:eastAsiaTheme="minorEastAsia" w:cstheme="minorBidi"/>
      <w:sz w:val="21"/>
      <w:szCs w:val="22"/>
    </w:rPr>
  </w:style>
  <w:style w:type="paragraph" w:styleId="948" w:customStyle="1">
    <w:name w:val="修订5"/>
    <w:hidden/>
    <w:uiPriority w:val="99"/>
    <w:unhideWhenUsed/>
    <w:qFormat/>
    <w:rPr>
      <w:rFonts w:asciiTheme="minorHAnsi" w:hAnsiTheme="minorHAnsi" w:eastAsiaTheme="minorEastAsia" w:cstheme="minorBidi"/>
      <w:sz w:val="21"/>
      <w:szCs w:val="22"/>
    </w:rPr>
  </w:style>
  <w:style w:type="paragraph" w:styleId="949" w:customStyle="1">
    <w:name w:val="修订6"/>
    <w:hidden/>
    <w:uiPriority w:val="99"/>
    <w:unhideWhenUsed/>
    <w:qFormat/>
    <w:rPr>
      <w:rFonts w:asciiTheme="minorHAnsi" w:hAnsiTheme="minorHAnsi" w:eastAsiaTheme="minorEastAsia" w:cstheme="minorBidi"/>
      <w:sz w:val="21"/>
      <w:szCs w:val="22"/>
    </w:rPr>
  </w:style>
  <w:style w:type="paragraph" w:styleId="950" w:customStyle="1">
    <w:name w:val="列表段落2"/>
    <w:basedOn w:val="874"/>
    <w:uiPriority w:val="34"/>
    <w:qFormat/>
    <w:pPr>
      <w:ind w:firstLine="420"/>
    </w:pPr>
    <w:rPr>
      <w:rFonts w:ascii="Calibri" w:hAnsi="Calibri" w:eastAsia="宋体" w:cs="Times New Roman"/>
      <w:szCs w:val="24"/>
    </w:rPr>
  </w:style>
  <w:style w:type="character" w:styleId="951" w:customStyle="1">
    <w:name w:val="font71"/>
    <w:basedOn w:val="878"/>
    <w:qFormat/>
    <w:rPr>
      <w:rFonts w:hint="eastAsia" w:ascii="宋体" w:hAnsi="宋体" w:eastAsia="宋体" w:cs="宋体"/>
      <w:color w:val="000000"/>
      <w:sz w:val="24"/>
      <w:szCs w:val="24"/>
      <w:u w:val="none"/>
    </w:rPr>
  </w:style>
  <w:style w:type="character" w:styleId="952" w:customStyle="1">
    <w:name w:val="font01"/>
    <w:basedOn w:val="878"/>
    <w:qFormat/>
    <w:rPr>
      <w:rFonts w:hint="eastAsia" w:ascii="宋体" w:hAnsi="宋体" w:eastAsia="宋体" w:cs="宋体"/>
      <w:color w:val="000000"/>
      <w:sz w:val="24"/>
      <w:szCs w:val="24"/>
      <w:u w:val="single"/>
    </w:rPr>
  </w:style>
  <w:style w:type="character" w:styleId="953" w:customStyle="1">
    <w:name w:val="Heading 1 Char"/>
    <w:basedOn w:val="878"/>
    <w:uiPriority w:val="9"/>
    <w:qFormat/>
    <w:rPr>
      <w:rFonts w:ascii="Arial" w:hAnsi="Arial" w:eastAsia="Arial" w:cs="Arial"/>
      <w:sz w:val="40"/>
      <w:szCs w:val="40"/>
    </w:rPr>
  </w:style>
  <w:style w:type="paragraph" w:styleId="954" w:customStyle="1">
    <w:name w:val="修订7"/>
    <w:hidden/>
    <w:uiPriority w:val="99"/>
    <w:unhideWhenUsed/>
    <w:qFormat/>
    <w:rPr>
      <w:rFonts w:asciiTheme="minorHAnsi" w:hAnsiTheme="minorHAnsi" w:eastAsiaTheme="minorEastAsia" w:cstheme="minorBidi"/>
      <w:sz w:val="21"/>
      <w:szCs w:val="22"/>
    </w:rPr>
  </w:style>
  <w:style w:type="character" w:styleId="955" w:customStyle="1">
    <w:name w:val="正文文本首行缩进 字符"/>
    <w:basedOn w:val="908"/>
    <w:link w:val="896"/>
    <w:uiPriority w:val="99"/>
    <w:semiHidden/>
    <w:qFormat/>
    <w:rPr>
      <w:rFonts w:asciiTheme="minorHAnsi" w:hAnsiTheme="minorHAnsi" w:eastAsiaTheme="minorEastAsia" w:cstheme="minorBidi"/>
      <w:sz w:val="21"/>
      <w:szCs w:val="22"/>
    </w:rPr>
  </w:style>
  <w:style w:type="character" w:styleId="956" w:customStyle="1">
    <w:name w:val="正文文本缩进 2 字符"/>
    <w:basedOn w:val="878"/>
    <w:link w:val="887"/>
    <w:uiPriority w:val="99"/>
    <w:semiHidden/>
    <w:qFormat/>
    <w:rPr>
      <w:rFonts w:asciiTheme="minorHAnsi" w:hAnsiTheme="minorHAnsi" w:eastAsiaTheme="minorEastAsia" w:cstheme="minorBidi"/>
      <w:sz w:val="21"/>
      <w:szCs w:val="22"/>
    </w:rPr>
  </w:style>
  <w:style w:type="paragraph" w:styleId="957" w:customStyle="1">
    <w:name w:val="样式"/>
    <w:qFormat/>
    <w:pPr>
      <w:widowControl w:val="off"/>
    </w:pPr>
    <w:rPr>
      <w:rFonts w:ascii="Calibri" w:hAnsi="Calibri"/>
      <w:sz w:val="24"/>
      <w:szCs w:val="24"/>
    </w:rPr>
  </w:style>
  <w:style w:type="paragraph" w:styleId="958" w:customStyle="1">
    <w:name w:val="null3"/>
    <w:qFormat/>
    <w:rPr>
      <w:rFonts w:hint="eastAsia" w:ascii="Calibri" w:hAnsi="Calibri"/>
    </w:rPr>
  </w:style>
  <w:style w:type="paragraph" w:styleId="959" w:customStyle="1">
    <w:name w:val="纯文本11"/>
    <w:basedOn w:val="874"/>
    <w:next w:val="960"/>
    <w:uiPriority w:val="99"/>
    <w:qFormat/>
    <w:rPr>
      <w:rFonts w:hint="eastAsia" w:ascii="宋体" w:hAnsi="Courier New"/>
      <w:szCs w:val="20"/>
    </w:rPr>
  </w:style>
  <w:style w:type="paragraph" w:styleId="960" w:customStyle="1">
    <w:name w:val="正文缩进11"/>
    <w:basedOn w:val="874"/>
    <w:uiPriority w:val="99"/>
    <w:qFormat/>
    <w:pPr>
      <w:ind w:firstLine="420"/>
      <w:jc w:val="left"/>
    </w:pPr>
    <w:rPr>
      <w:rFonts w:ascii="宋体"/>
      <w:sz w:val="24"/>
    </w:rPr>
  </w:style>
  <w:style w:type="paragraph" w:styleId="961" w:customStyle="1">
    <w:name w:val="无间隔1"/>
    <w:uiPriority w:val="1"/>
    <w:qFormat/>
    <w:pPr>
      <w:jc w:val="both"/>
      <w:widowControl w:val="off"/>
    </w:pPr>
    <w:rPr>
      <w:rFonts w:ascii="Calibri" w:hAnsi="Calibri"/>
      <w:sz w:val="21"/>
      <w:szCs w:val="22"/>
    </w:rPr>
  </w:style>
  <w:style w:type="paragraph" w:styleId="962" w:customStyle="1">
    <w:name w:val="正文 A"/>
    <w:qFormat/>
    <w:pPr>
      <w:jc w:val="both"/>
      <w:widowControl w:val="off"/>
    </w:pPr>
    <w:rPr>
      <w:rFonts w:eastAsia="Times New Roman"/>
      <w:color w:val="000000"/>
      <w:sz w:val="21"/>
      <w:szCs w:val="21"/>
    </w:rPr>
  </w:style>
  <w:style w:type="character" w:styleId="963" w:customStyle="1">
    <w:name w:val="正文缩进 字符1"/>
    <w:qFormat/>
    <w:rPr>
      <w:rFonts w:ascii="宋体" w:eastAsia="宋体"/>
      <w:sz w:val="24"/>
      <w:szCs w:val="24"/>
      <w:lang w:val="en-US" w:eastAsia="zh-CN" w:bidi="ar-SA"/>
    </w:rPr>
  </w:style>
  <w:style w:type="paragraph" w:styleId="964" w:customStyle="1">
    <w:name w:val="修订8"/>
    <w:hidden/>
    <w:uiPriority w:val="99"/>
    <w:unhideWhenUsed/>
    <w:qFormat/>
    <w:rPr>
      <w:rFonts w:asciiTheme="minorHAnsi" w:hAnsiTheme="minorHAnsi" w:eastAsiaTheme="minorEastAsia" w:cstheme="minorBidi"/>
      <w:sz w:val="21"/>
      <w:szCs w:val="22"/>
    </w:rPr>
  </w:style>
  <w:style w:type="paragraph" w:styleId="965" w:customStyle="1">
    <w:name w:val="一、"/>
    <w:basedOn w:val="874"/>
    <w:qFormat/>
    <w:pPr>
      <w:ind w:firstLine="640"/>
    </w:pPr>
    <w:rPr>
      <w:rFonts w:eastAsia="黑体"/>
      <w:szCs w:val="32"/>
    </w:rPr>
  </w:style>
  <w:style w:type="paragraph" w:styleId="966" w:customStyle="1">
    <w:name w:val="普通(网站)1"/>
    <w:basedOn w:val="874"/>
    <w:uiPriority w:val="99"/>
    <w:qFormat/>
    <w:pPr>
      <w:jc w:val="left"/>
      <w:spacing w:before="100" w:beforeAutospacing="1" w:after="100" w:afterAutospacing="1"/>
      <w:widowControl/>
    </w:pPr>
    <w:rPr>
      <w:rFonts w:ascii="宋体" w:hAnsi="宋体" w:cs="宋体"/>
      <w:sz w:val="24"/>
    </w:rPr>
  </w:style>
  <w:style w:type="paragraph" w:styleId="967" w:customStyle="1">
    <w:name w:val="列表段落11"/>
    <w:basedOn w:val="874"/>
    <w:uiPriority w:val="34"/>
    <w:qFormat/>
    <w:pPr>
      <w:ind w:firstLine="420"/>
    </w:pPr>
  </w:style>
  <w:style w:type="character" w:styleId="968" w:customStyle="1">
    <w:name w:val="font21"/>
    <w:basedOn w:val="878"/>
    <w:qFormat/>
    <w:rPr>
      <w:rFonts w:hint="eastAsia" w:ascii="宋体" w:hAnsi="宋体" w:eastAsia="宋体" w:cs="宋体"/>
      <w:color w:val="ff0000"/>
      <w:sz w:val="21"/>
      <w:szCs w:val="21"/>
      <w:u w:val="none"/>
    </w:rPr>
  </w:style>
  <w:style w:type="character" w:styleId="969" w:customStyle="1">
    <w:name w:val="font31"/>
    <w:basedOn w:val="878"/>
    <w:qFormat/>
    <w:rPr>
      <w:rFonts w:hint="eastAsia" w:ascii="宋体" w:hAnsi="宋体" w:eastAsia="宋体" w:cs="宋体"/>
      <w:color w:val="0000ff"/>
      <w:sz w:val="21"/>
      <w:szCs w:val="21"/>
      <w:u w:val="single"/>
    </w:rPr>
  </w:style>
  <w:style w:type="paragraph" w:styleId="970" w:customStyle="1">
    <w:name w:val="修订9"/>
    <w:hidden/>
    <w:uiPriority w:val="99"/>
    <w:unhideWhenUsed/>
    <w:qFormat/>
    <w:rPr>
      <w:rFonts w:asciiTheme="minorHAnsi" w:hAnsiTheme="minorHAnsi" w:eastAsiaTheme="minorEastAsia" w:cstheme="minorBidi"/>
      <w:sz w:val="21"/>
      <w:szCs w:val="22"/>
    </w:rPr>
  </w:style>
  <w:style w:type="paragraph" w:styleId="971">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E53067-0282-482E-8AD9-2DF766F6FD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617</cp:revision>
  <dcterms:created xsi:type="dcterms:W3CDTF">2025-06-27T03:13:00Z</dcterms:created>
  <dcterms:modified xsi:type="dcterms:W3CDTF">2026-09-16T03:34:44Z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942D47D55A68410B9518818C14C81434_13</vt:lpwstr>
  </property>
  <property fmtid="{D5CDD505-2E9C-101B-9397-08002B2CF9AE}" pid="4" name="KSOTemplateDocerSaveRecord">
    <vt:lpwstr>eyJoZGlkIjoiOTY3MzU5M2M2YjZiZTFlNGNlMWQyZDA5MjA2ZWI3YWQiLCJ1c2VySWQiOiIyODU5MzY0OTgifQ==</vt:lpwstr>
  </property>
</Properties>
</file>