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0"/>
        <w:rPr>
          <w:rFonts w:hint="eastAsia" w:eastAsia="黑体"/>
          <w:b/>
          <w:bCs/>
          <w:sz w:val="84"/>
        </w:rPr>
      </w:pPr>
      <w:r>
        <w:rPr>
          <w:rFonts w:hint="eastAsia" w:eastAsia="黑体"/>
          <w:b/>
          <w:bCs/>
          <w:sz w:val="84"/>
        </w:rPr>
      </w:r>
      <w:r/>
    </w:p>
    <w:p>
      <w:pPr>
        <w:pStyle w:val="1070"/>
        <w:ind w:firstLine="0"/>
        <w:jc w:val="center"/>
        <w:rPr>
          <w:rFonts w:hint="eastAsia" w:eastAsia="黑体"/>
          <w:b/>
          <w:bCs/>
          <w:sz w:val="84"/>
        </w:rPr>
      </w:pPr>
      <w:r>
        <w:rPr>
          <w:rFonts w:hint="eastAsia" w:eastAsia="黑体"/>
          <w:b/>
          <w:bCs/>
          <w:sz w:val="84"/>
        </w:rPr>
        <w:t xml:space="preserve">招　标　文　件</w:t>
      </w:r>
      <w:r/>
    </w:p>
    <w:p>
      <w:pPr>
        <w:pStyle w:val="1070"/>
        <w:ind w:firstLine="0"/>
        <w:jc w:val="center"/>
        <w:rPr>
          <w:rFonts w:hint="eastAsia"/>
          <w:b/>
          <w:bCs/>
          <w:sz w:val="32"/>
        </w:rPr>
      </w:pPr>
      <w:r>
        <w:rPr>
          <w:rFonts w:hint="eastAsia"/>
          <w:b/>
          <w:bCs/>
          <w:sz w:val="32"/>
        </w:rPr>
        <w:t xml:space="preserve">项目名称：</w:t>
      </w:r>
      <w:r>
        <w:rPr>
          <w:b/>
          <w:bCs/>
          <w:sz w:val="32"/>
        </w:rPr>
        <w:t xml:space="preserve">青龙街道新丰苑物业管理服务</w:t>
      </w:r>
      <w:r>
        <w:rPr>
          <w:rFonts w:hint="eastAsia"/>
          <w:b/>
          <w:bCs/>
          <w:sz w:val="32"/>
        </w:rPr>
      </w:r>
      <w:r/>
    </w:p>
    <w:p>
      <w:pPr>
        <w:pStyle w:val="982"/>
        <w:jc w:val="center"/>
        <w:rPr>
          <w:b/>
          <w:sz w:val="30"/>
          <w:szCs w:val="30"/>
        </w:rPr>
      </w:pPr>
      <w:r>
        <w:rPr>
          <w:rFonts w:hint="eastAsia"/>
          <w:b/>
          <w:bCs/>
          <w:sz w:val="32"/>
        </w:rPr>
        <w:t xml:space="preserve">项目编号：</w:t>
      </w:r>
      <w:r>
        <w:rPr>
          <w:b/>
          <w:bCs/>
          <w:sz w:val="32"/>
        </w:rPr>
        <w:t xml:space="preserve">JSZC-320400-JZCG-G2026-0328</w:t>
      </w:r>
      <w:r>
        <w:rPr>
          <w:b/>
          <w:sz w:val="30"/>
          <w:szCs w:val="30"/>
        </w:rPr>
      </w:r>
      <w:r/>
    </w:p>
    <w:p>
      <w:pPr>
        <w:pStyle w:val="982"/>
        <w:jc w:val="center"/>
        <w:rPr>
          <w:rFonts w:hint="eastAsia"/>
          <w:b/>
          <w:sz w:val="30"/>
          <w:szCs w:val="30"/>
        </w:rPr>
      </w:pPr>
      <w:r>
        <w:rPr>
          <w:rFonts w:hint="eastAsia"/>
          <w:b/>
          <w:sz w:val="30"/>
          <w:szCs w:val="30"/>
        </w:rPr>
        <w:t xml:space="preserve">（全流程电子化-服务类项目且不包含产品采购，适用苏采云系统，专门面向中小企业）</w:t>
      </w:r>
      <w:r/>
    </w:p>
    <w:p>
      <w:pPr>
        <w:pStyle w:val="1070"/>
        <w:ind w:firstLine="0"/>
        <w:spacing w:before="0" w:after="0"/>
        <w:rPr>
          <w:rFonts w:hint="eastAsia" w:ascii="宋体" w:hAnsi="宋体"/>
        </w:rPr>
      </w:pPr>
      <w:r>
        <w:rPr>
          <w:rFonts w:hint="eastAsia" w:ascii="宋体" w:hAnsi="宋体"/>
        </w:rPr>
      </w:r>
      <w:r/>
    </w:p>
    <w:p>
      <w:pPr>
        <w:pStyle w:val="1070"/>
        <w:ind w:firstLine="0"/>
        <w:spacing w:before="0" w:after="0"/>
        <w:rPr>
          <w:rFonts w:hint="eastAsia" w:ascii="宋体" w:hAnsi="宋体"/>
        </w:rPr>
      </w:pPr>
      <w:r>
        <w:rPr>
          <w:rFonts w:hint="eastAsia" w:ascii="宋体" w:hAnsi="宋体"/>
        </w:rPr>
      </w:r>
      <w:r/>
    </w:p>
    <w:p>
      <w:pPr>
        <w:pStyle w:val="1070"/>
        <w:ind w:firstLine="0"/>
        <w:spacing w:before="0" w:after="0"/>
        <w:rPr>
          <w:rFonts w:hint="eastAsia" w:ascii="宋体" w:hAnsi="宋体"/>
        </w:rPr>
      </w:pPr>
      <w:r>
        <w:rPr>
          <w:rFonts w:hint="eastAsia" w:ascii="宋体" w:hAnsi="宋体"/>
        </w:rPr>
      </w:r>
      <w:r/>
    </w:p>
    <w:p>
      <w:pPr>
        <w:pStyle w:val="1070"/>
        <w:ind w:firstLine="0"/>
        <w:spacing w:before="0" w:after="0"/>
        <w:rPr>
          <w:rFonts w:hint="eastAsia" w:ascii="宋体" w:hAnsi="宋体"/>
        </w:rPr>
      </w:pPr>
      <w:r>
        <w:rPr>
          <w:rFonts w:hint="eastAsia" w:ascii="宋体" w:hAnsi="宋体"/>
        </w:rPr>
      </w:r>
      <w:r/>
    </w:p>
    <w:p>
      <w:pPr>
        <w:pStyle w:val="1070"/>
        <w:ind w:firstLine="0"/>
        <w:spacing w:before="0" w:after="0"/>
        <w:rPr>
          <w:rFonts w:hint="eastAsia" w:ascii="宋体" w:hAnsi="宋体"/>
        </w:rPr>
      </w:pPr>
      <w:r>
        <w:rPr>
          <w:rFonts w:hint="eastAsia" w:ascii="宋体" w:hAnsi="宋体"/>
        </w:rPr>
      </w:r>
      <w:r/>
    </w:p>
    <w:p>
      <w:pPr>
        <w:pStyle w:val="1070"/>
        <w:ind w:firstLine="0"/>
        <w:spacing w:before="0" w:after="0"/>
        <w:rPr>
          <w:rFonts w:hint="eastAsia" w:ascii="宋体" w:hAnsi="宋体"/>
        </w:rPr>
      </w:pPr>
      <w:r>
        <w:rPr>
          <w:rFonts w:hint="eastAsia" w:ascii="宋体" w:hAnsi="宋体"/>
        </w:rPr>
      </w:r>
      <w:r/>
    </w:p>
    <w:p>
      <w:pPr>
        <w:pStyle w:val="1070"/>
        <w:ind w:firstLine="0"/>
        <w:spacing w:before="0" w:after="0"/>
        <w:rPr>
          <w:rFonts w:hint="eastAsia" w:ascii="宋体" w:hAnsi="宋体"/>
        </w:rPr>
      </w:pPr>
      <w:r>
        <w:rPr>
          <w:rFonts w:hint="eastAsia" w:ascii="宋体" w:hAnsi="宋体"/>
        </w:rPr>
      </w:r>
      <w:r/>
    </w:p>
    <w:p>
      <w:pPr>
        <w:pStyle w:val="1070"/>
        <w:ind w:firstLine="0"/>
        <w:jc w:val="center"/>
        <w:rPr>
          <w:rFonts w:hint="eastAsia"/>
          <w:b/>
          <w:bCs/>
          <w:sz w:val="32"/>
        </w:rPr>
      </w:pPr>
      <w:r>
        <w:rPr>
          <w:rFonts w:hint="eastAsia"/>
          <w:b/>
          <w:bCs/>
          <w:sz w:val="32"/>
        </w:rPr>
        <w:t xml:space="preserve">常州市政府采购中心</w:t>
      </w:r>
      <w:r/>
    </w:p>
    <w:p>
      <w:pPr>
        <w:pStyle w:val="1070"/>
        <w:ind w:firstLine="0"/>
        <w:jc w:val="center"/>
        <w:rPr>
          <w:rFonts w:hint="eastAsia"/>
          <w:b/>
          <w:bCs/>
          <w:sz w:val="32"/>
        </w:rPr>
      </w:pPr>
      <w:r>
        <w:rPr>
          <w:rFonts w:hint="eastAsia"/>
          <w:b/>
          <w:bCs/>
          <w:sz w:val="32"/>
        </w:rPr>
        <w:t xml:space="preserve">2026年9月29日</w:t>
      </w:r>
      <w:r/>
    </w:p>
    <w:p>
      <w:pPr>
        <w:pStyle w:val="1070"/>
        <w:ind w:firstLine="0"/>
        <w:rPr>
          <w:rFonts w:hint="eastAsia"/>
          <w:u w:val="single"/>
        </w:rPr>
      </w:pPr>
      <w:r>
        <w:rPr>
          <w:rFonts w:hint="eastAsia"/>
        </w:rPr>
        <w:t xml:space="preserve">                        </w:t>
      </w:r>
      <w:r>
        <w:rPr>
          <w:rFonts w:hint="eastAsia"/>
          <w:u w:val="single"/>
        </w:rPr>
      </w:r>
      <w:r/>
    </w:p>
    <w:p>
      <w:pPr>
        <w:pStyle w:val="1070"/>
        <w:ind w:firstLine="0"/>
        <w:jc w:val="center"/>
        <w:rPr>
          <w:rFonts w:hint="eastAsia"/>
        </w:rPr>
      </w:pPr>
      <w:r>
        <w:rPr>
          <w:rFonts w:hint="eastAsia"/>
        </w:rPr>
      </w:r>
      <w:r/>
    </w:p>
    <w:p>
      <w:pPr>
        <w:pStyle w:val="982"/>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pStyle w:val="982"/>
        <w:spacing w:line="480" w:lineRule="auto"/>
        <w:rPr>
          <w:rFonts w:hint="eastAsia" w:ascii="仿宋_GB2312" w:hAnsi="Arial" w:eastAsia="仿宋_GB2312"/>
          <w:b/>
          <w:sz w:val="28"/>
        </w:rPr>
      </w:pPr>
      <w:r>
        <w:rPr>
          <w:rFonts w:hint="eastAsia" w:ascii="仿宋_GB2312" w:hAnsi="Arial" w:eastAsia="仿宋_GB2312"/>
          <w:b/>
          <w:sz w:val="28"/>
        </w:rPr>
      </w:r>
      <w:r/>
    </w:p>
    <w:p>
      <w:pPr>
        <w:pStyle w:val="98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pStyle w:val="9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82"/>
        <w:ind w:firstLine="480"/>
        <w:rPr>
          <w:rFonts w:ascii="宋体" w:hAnsi="宋体"/>
          <w:sz w:val="24"/>
          <w:szCs w:val="24"/>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宋体" w:hAnsi="宋体"/>
          <w:sz w:val="24"/>
          <w:szCs w:val="24"/>
        </w:rPr>
        <w:t xml:space="preserve">受[</w:t>
      </w:r>
      <w:r>
        <w:rPr>
          <w:rFonts w:hint="eastAsia" w:ascii="宋体" w:hAnsi="宋体"/>
          <w:b/>
          <w:sz w:val="24"/>
          <w:szCs w:val="24"/>
        </w:rPr>
        <w:t xml:space="preserve">常州市天宁区青龙街道办事处</w:t>
      </w:r>
      <w:r>
        <w:rPr>
          <w:rFonts w:hint="eastAsia" w:ascii="宋体" w:hAnsi="宋体"/>
          <w:sz w:val="24"/>
          <w:szCs w:val="24"/>
        </w:rPr>
        <w:t xml:space="preserve">]的委托，常州市政府采购中心就[</w:t>
      </w:r>
      <w:r>
        <w:rPr>
          <w:rFonts w:hint="eastAsia" w:ascii="宋体" w:hAnsi="宋体"/>
          <w:b/>
          <w:bCs/>
          <w:sz w:val="24"/>
          <w:szCs w:val="24"/>
        </w:rPr>
        <w:t xml:space="preserve">青龙街道新丰苑物业管理服务</w:t>
      </w:r>
      <w:r>
        <w:rPr>
          <w:rFonts w:hint="eastAsia" w:ascii="宋体" w:hAnsi="宋体"/>
          <w:sz w:val="24"/>
          <w:szCs w:val="24"/>
        </w:rPr>
        <w:t xml:space="preserve">]([</w:t>
      </w:r>
      <w:r>
        <w:rPr>
          <w:rFonts w:ascii="宋体" w:hAnsi="宋体"/>
          <w:b/>
          <w:bCs/>
          <w:sz w:val="24"/>
          <w:szCs w:val="24"/>
        </w:rPr>
        <w:t xml:space="preserve">JSZC-320400-JZCG-G2026-0328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85"/>
        <w:ind w:firstLine="498"/>
        <w:spacing w:before="120" w:after="120" w:line="360" w:lineRule="auto"/>
      </w:pPr>
      <w:r>
        <w:rPr>
          <w:rFonts w:hint="eastAsia"/>
        </w:rPr>
        <w:t xml:space="preserve">一、项目基本情况</w:t>
      </w:r>
      <w:bookmarkEnd w:id="6"/>
      <w:r/>
      <w:bookmarkEnd w:id="7"/>
      <w:r/>
      <w:bookmarkEnd w:id="8"/>
      <w:r/>
      <w:bookmarkEnd w:id="9"/>
      <w:r/>
      <w:bookmarkEnd w:id="10"/>
      <w:r/>
      <w:r/>
    </w:p>
    <w:p>
      <w:pPr>
        <w:pStyle w:val="982"/>
        <w:ind w:firstLine="480"/>
        <w:rPr>
          <w:rFonts w:ascii="宋体" w:hAnsi="宋体"/>
          <w:sz w:val="24"/>
          <w:szCs w:val="24"/>
        </w:rPr>
      </w:pPr>
      <w:r/>
      <w:bookmarkEnd w:id="11"/>
      <w:r/>
      <w:bookmarkStart w:id="12" w:name="_Toc38985264"/>
      <w:r/>
      <w:bookmarkStart w:id="13" w:name="_Toc28359080"/>
      <w:r/>
      <w:bookmarkStart w:id="14" w:name="_Toc28359003"/>
      <w:r/>
      <w:bookmarkStart w:id="15" w:name="_Toc35393791"/>
      <w:r/>
      <w:bookmarkStart w:id="16" w:name="_Toc35393622"/>
      <w:r>
        <w:rPr>
          <w:rFonts w:hint="eastAsia" w:ascii="宋体" w:hAnsi="宋体"/>
          <w:sz w:val="24"/>
          <w:szCs w:val="24"/>
        </w:rPr>
        <w:t xml:space="preserve">1.项目编号：</w:t>
      </w:r>
      <w:r>
        <w:rPr>
          <w:rFonts w:ascii="宋体" w:hAnsi="宋体"/>
          <w:sz w:val="24"/>
          <w:szCs w:val="24"/>
        </w:rPr>
        <w:t xml:space="preserve">JSZC-320400-JZCG-G2026-0328</w:t>
      </w:r>
      <w:r>
        <w:rPr>
          <w:rFonts w:ascii="宋体" w:hAnsi="宋体"/>
          <w:sz w:val="24"/>
          <w:szCs w:val="24"/>
        </w:rPr>
      </w:r>
      <w:r/>
    </w:p>
    <w:p>
      <w:pPr>
        <w:pStyle w:val="982"/>
        <w:ind w:firstLine="480"/>
        <w:rPr>
          <w:rFonts w:ascii="宋体" w:hAnsi="宋体"/>
          <w:sz w:val="24"/>
          <w:szCs w:val="24"/>
        </w:rPr>
      </w:pPr>
      <w:r>
        <w:rPr>
          <w:rFonts w:hint="eastAsia" w:ascii="宋体" w:hAnsi="宋体"/>
          <w:sz w:val="24"/>
          <w:szCs w:val="24"/>
        </w:rPr>
        <w:t xml:space="preserve">2.项目名称：青龙街道新丰苑物业管理服务</w:t>
      </w:r>
      <w:r>
        <w:rPr>
          <w:rFonts w:ascii="宋体" w:hAnsi="宋体"/>
          <w:sz w:val="24"/>
          <w:szCs w:val="24"/>
        </w:rPr>
      </w:r>
      <w:r/>
    </w:p>
    <w:p>
      <w:pPr>
        <w:pStyle w:val="982"/>
        <w:ind w:firstLine="480"/>
        <w:rPr>
          <w:rFonts w:hint="eastAsia" w:ascii="宋体" w:hAnsi="宋体"/>
          <w:sz w:val="24"/>
          <w:szCs w:val="24"/>
        </w:rPr>
      </w:pPr>
      <w:r>
        <w:rPr>
          <w:rFonts w:hint="eastAsia" w:ascii="宋体" w:hAnsi="宋体"/>
          <w:sz w:val="24"/>
          <w:szCs w:val="24"/>
        </w:rPr>
        <w:t xml:space="preserve">3.预算金额：519万元/三年，173万元/年</w:t>
      </w:r>
      <w:r/>
    </w:p>
    <w:p>
      <w:pPr>
        <w:pStyle w:val="982"/>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：519万元/三年，173万元/年</w:t>
      </w:r>
      <w:r>
        <w:rPr>
          <w:rFonts w:ascii="宋体" w:hAnsi="宋体"/>
          <w:sz w:val="24"/>
          <w:szCs w:val="24"/>
        </w:rPr>
      </w:r>
      <w:r/>
    </w:p>
    <w:p>
      <w:pPr>
        <w:pStyle w:val="982"/>
        <w:ind w:firstLine="480"/>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w:t>
      </w:r>
      <w:r>
        <w:rPr>
          <w:rFonts w:hint="eastAsia" w:ascii="宋体" w:hAnsi="宋体" w:cs="宋体"/>
          <w:sz w:val="24"/>
          <w:szCs w:val="24"/>
        </w:rPr>
        <w:t xml:space="preserve">本项目是新丰苑物业管理服务项目，服务内容包括环境保洁服务、秩序维护服务、公共设施管理服务等甲方指定区域内的管理服务工作</w:t>
      </w:r>
      <w:r>
        <w:rPr>
          <w:rFonts w:hint="eastAsia" w:ascii="宋体" w:hAnsi="宋体" w:cs="宋体"/>
          <w:b/>
          <w:sz w:val="24"/>
          <w:szCs w:val="24"/>
        </w:rPr>
        <w:t xml:space="preserve">（详细内容见本招标文件第四章）</w:t>
      </w:r>
      <w:r>
        <w:rPr>
          <w:rFonts w:hint="eastAsia" w:ascii="宋体" w:hAnsi="宋体" w:cs="宋体"/>
          <w:bCs/>
          <w:sz w:val="24"/>
          <w:szCs w:val="24"/>
        </w:rPr>
        <w:t xml:space="preserve">。</w:t>
      </w:r>
      <w:r>
        <w:rPr>
          <w:rFonts w:hint="eastAsia" w:ascii="宋体" w:hAnsi="宋体" w:cs="宋体"/>
          <w:b/>
          <w:sz w:val="24"/>
          <w:szCs w:val="24"/>
        </w:rPr>
        <w:t xml:space="preserve"> </w:t>
      </w:r>
      <w:r>
        <w:rPr>
          <w:rFonts w:ascii="宋体" w:hAnsi="宋体"/>
          <w:sz w:val="24"/>
          <w:szCs w:val="24"/>
          <w:u w:val="single"/>
        </w:rPr>
      </w:r>
      <w:r/>
    </w:p>
    <w:p>
      <w:pPr>
        <w:pStyle w:val="982"/>
        <w:ind w:firstLine="480"/>
        <w:rPr>
          <w:rFonts w:ascii="宋体" w:hAnsi="宋体"/>
          <w:sz w:val="24"/>
          <w:szCs w:val="24"/>
          <w:u w:val="single"/>
        </w:rPr>
      </w:pPr>
      <w:r>
        <w:rPr>
          <w:rFonts w:hint="eastAsia" w:ascii="宋体" w:hAnsi="宋体"/>
          <w:sz w:val="24"/>
          <w:szCs w:val="24"/>
        </w:rPr>
        <w:t xml:space="preserve">6.合同履行期限：</w:t>
      </w:r>
      <w:r>
        <w:rPr>
          <w:rFonts w:hint="eastAsia"/>
          <w:sz w:val="24"/>
          <w:szCs w:val="24"/>
        </w:rPr>
        <w:t xml:space="preserve">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rPr>
          <w:rFonts w:ascii="宋体" w:hAnsi="宋体"/>
          <w:sz w:val="24"/>
          <w:szCs w:val="24"/>
          <w:u w:val="single"/>
        </w:rPr>
      </w:r>
      <w:r/>
    </w:p>
    <w:p>
      <w:pPr>
        <w:pStyle w:val="985"/>
        <w:ind w:firstLine="498"/>
        <w:spacing w:before="120" w:after="120" w:line="360" w:lineRule="auto"/>
      </w:pPr>
      <w:r>
        <w:rPr>
          <w:rFonts w:hint="eastAsia"/>
        </w:rPr>
        <w:t xml:space="preserve">二、申请人的资格要求：</w:t>
      </w:r>
      <w:bookmarkEnd w:id="12"/>
      <w:r/>
      <w:bookmarkEnd w:id="13"/>
      <w:r/>
      <w:bookmarkEnd w:id="14"/>
      <w:r/>
      <w:bookmarkEnd w:id="15"/>
      <w:r/>
      <w:bookmarkEnd w:id="16"/>
      <w:r/>
      <w:r/>
    </w:p>
    <w:p>
      <w:pPr>
        <w:pStyle w:val="982"/>
        <w:ind w:firstLine="480"/>
        <w:rPr>
          <w:rFonts w:hint="eastAsia" w:ascii="宋体" w:hAnsi="宋体"/>
          <w:sz w:val="24"/>
          <w:szCs w:val="24"/>
        </w:rPr>
      </w:pPr>
      <w:r/>
      <w:bookmarkStart w:id="17" w:name="_Toc35393623"/>
      <w:r/>
      <w:bookmarkStart w:id="18" w:name="_Toc35393792"/>
      <w:r/>
      <w:bookmarkStart w:id="19" w:name="_Toc28359004"/>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8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8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82"/>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8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 不接受</w:t>
      </w:r>
      <w:r>
        <w:rPr>
          <w:rFonts w:hint="eastAsia" w:ascii="宋体" w:hAnsi="宋体"/>
          <w:b/>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8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82"/>
        <w:ind w:firstLine="480"/>
        <w:spacing w:line="36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85"/>
        <w:ind w:firstLine="498"/>
        <w:spacing w:before="120" w:after="120" w:line="360" w:lineRule="auto"/>
      </w:pPr>
      <w:r>
        <w:rPr>
          <w:rFonts w:hint="eastAsia"/>
        </w:rPr>
        <w:t xml:space="preserve">三、获取招标文件</w:t>
      </w:r>
      <w:bookmarkEnd w:id="17"/>
      <w:r/>
      <w:bookmarkEnd w:id="18"/>
      <w:r/>
      <w:bookmarkEnd w:id="19"/>
      <w:r/>
      <w:bookmarkEnd w:id="20"/>
      <w:r/>
      <w:bookmarkEnd w:id="21"/>
      <w:r/>
      <w:r/>
    </w:p>
    <w:p>
      <w:pPr>
        <w:pStyle w:val="982"/>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1.时间：详见招标公告。</w:t>
      </w:r>
      <w:r>
        <w:rPr>
          <w:rFonts w:ascii="宋体" w:hAnsi="宋体" w:cs="宋体"/>
          <w:sz w:val="24"/>
          <w:szCs w:val="24"/>
        </w:rPr>
      </w:r>
      <w:r/>
    </w:p>
    <w:p>
      <w:pPr>
        <w:pStyle w:val="98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85"/>
        <w:ind w:firstLine="498"/>
        <w:spacing w:before="120" w:after="120" w:line="360" w:lineRule="auto"/>
      </w:pPr>
      <w:r/>
      <w:bookmarkEnd w:id="22"/>
      <w:r/>
      <w:bookmarkEnd w:id="23"/>
      <w:r/>
      <w:bookmarkEnd w:id="24"/>
      <w:r/>
      <w:bookmarkEnd w:id="25"/>
      <w:r/>
      <w:bookmarkEnd w:id="26"/>
      <w:r/>
      <w:bookmarkStart w:id="27" w:name="_Toc28359007"/>
      <w:r/>
      <w:bookmarkStart w:id="28" w:name="_Toc38985267"/>
      <w:r/>
      <w:bookmarkStart w:id="29" w:name="_Toc35393794"/>
      <w:r/>
      <w:bookmarkStart w:id="30" w:name="_Toc35393625"/>
      <w:r/>
      <w:bookmarkStart w:id="31" w:name="_Toc28359084"/>
      <w:r>
        <w:rPr>
          <w:rFonts w:hint="eastAsia"/>
        </w:rPr>
        <w:t xml:space="preserve">四、投标文件提交</w:t>
      </w:r>
      <w:r/>
    </w:p>
    <w:p>
      <w:pPr>
        <w:pStyle w:val="98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8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85"/>
        <w:ind w:firstLine="498"/>
        <w:spacing w:before="120" w:after="120" w:line="360" w:lineRule="auto"/>
      </w:pPr>
      <w:r>
        <w:rPr>
          <w:rFonts w:hint="eastAsia"/>
        </w:rPr>
        <w:t xml:space="preserve">五、公告期限</w:t>
      </w:r>
      <w:bookmarkEnd w:id="27"/>
      <w:r/>
      <w:bookmarkEnd w:id="28"/>
      <w:r/>
      <w:bookmarkEnd w:id="29"/>
      <w:r/>
      <w:bookmarkEnd w:id="30"/>
      <w:r/>
      <w:bookmarkEnd w:id="31"/>
      <w:r/>
      <w:r/>
    </w:p>
    <w:p>
      <w:pPr>
        <w:pStyle w:val="982"/>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85"/>
        <w:ind w:firstLine="498"/>
        <w:spacing w:before="120" w:after="120" w:line="360" w:lineRule="auto"/>
      </w:pPr>
      <w:r>
        <w:rPr>
          <w:rFonts w:hint="eastAsia"/>
        </w:rPr>
        <w:t xml:space="preserve">六、其他补充事宜</w:t>
      </w:r>
      <w:bookmarkEnd w:id="32"/>
      <w:r/>
      <w:bookmarkEnd w:id="33"/>
      <w:r/>
      <w:bookmarkEnd w:id="34"/>
      <w:r/>
      <w:r/>
    </w:p>
    <w:p>
      <w:pPr>
        <w:pStyle w:val="98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85"/>
        <w:ind w:firstLine="498"/>
        <w:spacing w:before="120" w:after="120" w:line="360" w:lineRule="auto"/>
      </w:pPr>
      <w:r/>
      <w:bookmarkStart w:id="35" w:name="_Toc35393796"/>
      <w:r/>
      <w:bookmarkStart w:id="36" w:name="_Toc38985269"/>
      <w:r/>
      <w:bookmarkStart w:id="37" w:name="_Toc28359085"/>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pStyle w:val="98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8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ascii="宋体" w:hAnsi="宋体"/>
          <w:sz w:val="24"/>
          <w:szCs w:val="24"/>
        </w:rPr>
        <w:t xml:space="preserve">常州市天宁区青龙街道办事处</w:t>
      </w:r>
      <w:r>
        <w:rPr>
          <w:rFonts w:hint="eastAsia" w:ascii="宋体" w:hAnsi="宋体"/>
          <w:sz w:val="24"/>
          <w:szCs w:val="24"/>
        </w:rPr>
        <w:t xml:space="preserve">　　　　　　　　　　　　</w:t>
      </w:r>
      <w:r>
        <w:rPr>
          <w:rFonts w:ascii="宋体" w:hAnsi="宋体"/>
          <w:sz w:val="24"/>
          <w:szCs w:val="24"/>
        </w:rPr>
      </w:r>
      <w:r/>
    </w:p>
    <w:p>
      <w:pPr>
        <w:pStyle w:val="98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天宁区北塘河东路</w:t>
      </w:r>
      <w:r>
        <w:rPr>
          <w:rFonts w:ascii="宋体" w:hAnsi="宋体"/>
          <w:sz w:val="24"/>
          <w:szCs w:val="24"/>
        </w:rPr>
        <w:t xml:space="preserve">5号</w:t>
      </w:r>
      <w:r>
        <w:rPr>
          <w:rFonts w:hint="eastAsia" w:ascii="宋体" w:hAnsi="宋体"/>
          <w:sz w:val="24"/>
          <w:szCs w:val="24"/>
        </w:rPr>
        <w:t xml:space="preserve">　　　　　　　　　　　　</w:t>
      </w:r>
      <w:r>
        <w:rPr>
          <w:rFonts w:ascii="宋体" w:hAnsi="宋体"/>
          <w:sz w:val="24"/>
          <w:szCs w:val="24"/>
        </w:rPr>
      </w:r>
      <w:r/>
    </w:p>
    <w:p>
      <w:pPr>
        <w:pStyle w:val="98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t xml:space="preserve">刘先生</w:t>
      </w:r>
      <w:r>
        <w:rPr>
          <w:rFonts w:hint="eastAsia" w:ascii="宋体" w:hAnsi="宋体"/>
          <w:sz w:val="24"/>
          <w:szCs w:val="24"/>
        </w:rPr>
        <w:t xml:space="preserve">                        </w:t>
      </w:r>
      <w:r>
        <w:rPr>
          <w:rFonts w:ascii="宋体" w:hAnsi="宋体"/>
          <w:sz w:val="24"/>
          <w:szCs w:val="24"/>
        </w:rPr>
      </w:r>
      <w:r/>
    </w:p>
    <w:p>
      <w:pPr>
        <w:pStyle w:val="982"/>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0519-85508920　</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982"/>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采购文件相关联系人：李女士                </w:t>
      </w:r>
      <w:r>
        <w:rPr>
          <w:rFonts w:ascii="宋体" w:hAnsi="宋体"/>
          <w:sz w:val="24"/>
          <w:szCs w:val="24"/>
        </w:rPr>
      </w:r>
      <w:r/>
    </w:p>
    <w:p>
      <w:pPr>
        <w:pStyle w:val="98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8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85"/>
        <w:ind w:firstLine="498"/>
        <w:spacing w:before="120" w:after="120" w:line="360" w:lineRule="auto"/>
      </w:pPr>
      <w:r>
        <w:rPr>
          <w:rFonts w:hint="eastAsia"/>
        </w:rPr>
        <w:t xml:space="preserve">八、其他</w:t>
      </w:r>
      <w:r/>
    </w:p>
    <w:p>
      <w:pPr>
        <w:pStyle w:val="98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w:t>
      </w:r>
      <w:r>
        <w:rPr>
          <w:rFonts w:hint="eastAsia" w:ascii="宋体" w:hAnsi="宋体"/>
          <w:bCs/>
          <w:color w:val="ff0000"/>
          <w:sz w:val="24"/>
          <w:szCs w:val="24"/>
        </w:rPr>
        <w:t xml:space="preserve">财政厅《关于更换全省政府采购交易系统C </w:t>
      </w:r>
      <w:r>
        <w:rPr>
          <w:rFonts w:hint="eastAsia" w:ascii="宋体" w:hAnsi="宋体"/>
          <w:bCs/>
          <w:color w:val="ff0000"/>
          <w:sz w:val="24"/>
          <w:szCs w:val="24"/>
        </w:rPr>
        <w:t xml:space="preserve">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8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8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8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82"/>
        <w:ind w:firstLine="480"/>
        <w:spacing w:line="560" w:lineRule="exact"/>
        <w:rPr>
          <w:rFonts w:hint="eastAsia" w:ascii="宋体" w:hAnsi="宋体"/>
          <w:sz w:val="24"/>
        </w:rPr>
      </w:pPr>
      <w:r>
        <w:rPr>
          <w:rFonts w:hint="eastAsia" w:ascii="宋体" w:hAnsi="宋体"/>
          <w:sz w:val="24"/>
        </w:rPr>
      </w:r>
      <w:r/>
    </w:p>
    <w:p>
      <w:pPr>
        <w:pStyle w:val="98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84"/>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85"/>
        <w:ind w:firstLine="498"/>
        <w:spacing w:before="120" w:after="120" w:line="360" w:lineRule="auto"/>
        <w:rPr>
          <w:rFonts w:hint="eastAsia"/>
        </w:rPr>
      </w:pPr>
      <w:r/>
      <w:bookmarkStart w:id="47" w:name="_Toc20823275"/>
      <w:r/>
      <w:bookmarkStart w:id="48" w:name="_Toc513029203"/>
      <w:r/>
      <w:bookmarkStart w:id="49" w:name="_Toc120614214"/>
      <w:r/>
      <w:bookmarkStart w:id="50" w:name="_Toc16938519"/>
      <w:r>
        <w:rPr>
          <w:rFonts w:hint="eastAsia"/>
        </w:rPr>
        <w:t xml:space="preserve">一、总则</w:t>
      </w:r>
      <w:bookmarkEnd w:id="47"/>
      <w:r/>
      <w:bookmarkEnd w:id="48"/>
      <w:r/>
      <w:bookmarkEnd w:id="49"/>
      <w:r/>
      <w:bookmarkEnd w:id="50"/>
      <w:r>
        <w:rPr>
          <w:rFonts w:hint="eastAsia"/>
        </w:rPr>
      </w:r>
      <w:r/>
    </w:p>
    <w:p>
      <w:pPr>
        <w:pStyle w:val="986"/>
        <w:ind w:firstLine="420"/>
        <w:spacing w:before="0" w:after="0" w:line="240" w:lineRule="auto"/>
        <w:rPr>
          <w:rFonts w:hint="eastAsia"/>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1.1 本次招标采取</w:t>
      </w:r>
      <w:r>
        <w:rPr>
          <w:rFonts w:hint="eastAsia" w:ascii="宋体" w:hAnsi="宋体"/>
          <w:sz w:val="24"/>
        </w:rPr>
        <w:t xml:space="preserve">公开招标方式，本招标文件仅适用于招</w:t>
      </w:r>
      <w:r>
        <w:rPr>
          <w:rFonts w:hint="eastAsia" w:ascii="宋体" w:hAnsi="宋体"/>
          <w:sz w:val="24"/>
        </w:rPr>
        <w:t xml:space="preserve">标公告中所述项目。</w:t>
      </w:r>
      <w:r/>
    </w:p>
    <w:p>
      <w:pPr>
        <w:pStyle w:val="986"/>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98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8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86"/>
        <w:ind w:firstLine="420"/>
        <w:spacing w:before="0" w:after="0" w:line="240" w:lineRule="auto"/>
        <w:rPr>
          <w:rFonts w:hint="eastAsia"/>
          <w:b w:val="0"/>
          <w:bCs w:val="0"/>
        </w:rPr>
      </w:pPr>
      <w:r/>
      <w:bookmarkStart w:id="59" w:name="_Toc20823278"/>
      <w:r/>
      <w:bookmarkStart w:id="60" w:name="_Toc513029206"/>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98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86"/>
        <w:ind w:firstLine="420"/>
        <w:spacing w:before="0" w:after="0" w:line="240" w:lineRule="auto"/>
        <w:rPr>
          <w:rFonts w:hint="eastAsia"/>
          <w:b w:val="0"/>
          <w:bCs w:val="0"/>
        </w:rPr>
      </w:pPr>
      <w:r/>
      <w:bookmarkStart w:id="62" w:name="_Toc513029207"/>
      <w:r/>
      <w:bookmarkStart w:id="63" w:name="_Toc462564067"/>
      <w:r/>
      <w:bookmarkStart w:id="64" w:name="_Toc20823279"/>
      <w:r/>
      <w:bookmarkStart w:id="65" w:name="_Toc16938523"/>
      <w:r>
        <w:rPr>
          <w:rFonts w:hint="eastAsia"/>
          <w:b w:val="0"/>
          <w:bCs w:val="0"/>
        </w:rPr>
        <w:t xml:space="preserve">4、投标费用</w:t>
      </w:r>
      <w:bookmarkEnd w:id="62"/>
      <w:r/>
      <w:bookmarkEnd w:id="63"/>
      <w:r/>
      <w:bookmarkEnd w:id="64"/>
      <w:r/>
      <w:bookmarkEnd w:id="65"/>
      <w:r>
        <w:rPr>
          <w:rFonts w:hint="eastAsia"/>
          <w:b w:val="0"/>
          <w:bCs w:val="0"/>
        </w:rPr>
      </w:r>
      <w:r/>
    </w:p>
    <w:p>
      <w:pPr>
        <w:pStyle w:val="98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8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8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8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85"/>
        <w:ind w:firstLine="321"/>
        <w:spacing w:before="120" w:after="120" w:line="360" w:lineRule="auto"/>
        <w:rPr>
          <w:rFonts w:hint="eastAsia"/>
        </w:rPr>
      </w:pPr>
      <w:r/>
      <w:bookmarkStart w:id="66" w:name="_Toc513029209"/>
      <w:r/>
      <w:bookmarkStart w:id="67" w:name="_Toc16938525"/>
      <w:r/>
      <w:bookmarkStart w:id="68" w:name="_Toc120614215"/>
      <w:r/>
      <w:bookmarkStart w:id="69" w:name="_Toc20823281"/>
      <w:r>
        <w:rPr>
          <w:rFonts w:hint="eastAsia"/>
        </w:rPr>
        <w:t xml:space="preserve">二、招标文件</w:t>
      </w:r>
      <w:bookmarkEnd w:id="66"/>
      <w:r/>
      <w:bookmarkEnd w:id="67"/>
      <w:r/>
      <w:bookmarkEnd w:id="68"/>
      <w:r/>
      <w:bookmarkEnd w:id="69"/>
      <w:r>
        <w:rPr>
          <w:rFonts w:hint="eastAsia"/>
        </w:rPr>
      </w:r>
      <w:r/>
    </w:p>
    <w:p>
      <w:pPr>
        <w:pStyle w:val="986"/>
        <w:ind w:firstLine="420"/>
        <w:spacing w:before="0" w:after="0" w:line="240" w:lineRule="auto"/>
        <w:rPr>
          <w:rFonts w:hint="eastAsia"/>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Pr>
          <w:rFonts w:hint="eastAsia"/>
          <w:b w:val="0"/>
          <w:bCs w:val="0"/>
        </w:rPr>
      </w:r>
      <w:r/>
    </w:p>
    <w:p>
      <w:pPr>
        <w:pStyle w:val="98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8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8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8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8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8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8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6"/>
        <w:ind w:firstLine="560"/>
        <w:spacing w:before="0" w:after="0" w:line="240" w:lineRule="auto"/>
        <w:rPr>
          <w:rFonts w:hint="eastAsia"/>
          <w:b w:val="0"/>
          <w:bCs w:val="0"/>
        </w:rPr>
      </w:pPr>
      <w:r/>
      <w:bookmarkStart w:id="73" w:name="_Toc462564070"/>
      <w:r/>
      <w:bookmarkStart w:id="74" w:name="_Toc513029211"/>
      <w:r/>
      <w:bookmarkStart w:id="75" w:name="_Toc16938527"/>
      <w:r/>
      <w:bookmarkStart w:id="76" w:name="_Toc20823283"/>
      <w:r>
        <w:rPr>
          <w:rFonts w:hint="eastAsia"/>
          <w:b w:val="0"/>
          <w:bCs w:val="0"/>
        </w:rPr>
        <w:t xml:space="preserve">7、招标文件的澄清</w:t>
      </w:r>
      <w:bookmarkEnd w:id="73"/>
      <w:r/>
      <w:bookmarkEnd w:id="74"/>
      <w:r/>
      <w:bookmarkEnd w:id="75"/>
      <w:r/>
      <w:bookmarkEnd w:id="76"/>
      <w:r>
        <w:rPr>
          <w:rFonts w:hint="eastAsia"/>
          <w:b w:val="0"/>
          <w:bCs w:val="0"/>
        </w:rPr>
      </w:r>
      <w:r/>
    </w:p>
    <w:p>
      <w:pPr>
        <w:pStyle w:val="98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86"/>
        <w:ind w:firstLine="560"/>
        <w:spacing w:before="0" w:after="0" w:line="240" w:lineRule="auto"/>
        <w:rPr>
          <w:rFonts w:hint="eastAsia"/>
          <w:b w:val="0"/>
          <w:bCs w:val="0"/>
        </w:rPr>
      </w:pPr>
      <w:r/>
      <w:bookmarkStart w:id="77" w:name="_Toc16938528"/>
      <w:r/>
      <w:bookmarkStart w:id="78" w:name="_Toc513029212"/>
      <w:r/>
      <w:bookmarkStart w:id="79" w:name="_Toc20823284"/>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98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8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8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85"/>
        <w:ind w:firstLine="482"/>
        <w:spacing w:before="120" w:after="120" w:line="360" w:lineRule="auto"/>
        <w:rPr>
          <w:rFonts w:hint="eastAsia"/>
        </w:rPr>
      </w:pPr>
      <w:r/>
      <w:bookmarkStart w:id="81" w:name="_Toc20823285"/>
      <w:r/>
      <w:bookmarkStart w:id="82" w:name="_Toc120614216"/>
      <w:r/>
      <w:bookmarkStart w:id="83" w:name="_Toc16938529"/>
      <w:r/>
      <w:bookmarkStart w:id="84" w:name="_Toc513029213"/>
      <w:r/>
      <w:bookmarkStart w:id="85" w:name="_Toc462564072"/>
      <w:r>
        <w:rPr>
          <w:rFonts w:hint="eastAsia"/>
        </w:rPr>
        <w:t xml:space="preserve">三、投标文件的编制</w:t>
      </w:r>
      <w:bookmarkEnd w:id="81"/>
      <w:r/>
      <w:bookmarkEnd w:id="82"/>
      <w:r/>
      <w:bookmarkEnd w:id="83"/>
      <w:r/>
      <w:bookmarkEnd w:id="84"/>
      <w:r/>
      <w:bookmarkEnd w:id="85"/>
      <w:r>
        <w:rPr>
          <w:rFonts w:hint="eastAsia"/>
        </w:rPr>
      </w:r>
      <w:r/>
    </w:p>
    <w:p>
      <w:pPr>
        <w:pStyle w:val="986"/>
        <w:ind w:firstLine="560"/>
        <w:spacing w:before="0" w:after="0" w:line="240" w:lineRule="auto"/>
        <w:rPr>
          <w:rFonts w:hint="eastAsia"/>
          <w:bCs w:val="0"/>
        </w:rPr>
      </w:pPr>
      <w:r/>
      <w:bookmarkStart w:id="86" w:name="_Toc462564073"/>
      <w:r/>
      <w:bookmarkStart w:id="87" w:name="_Toc16938530"/>
      <w:r/>
      <w:bookmarkStart w:id="88" w:name="_Toc513029214"/>
      <w:r/>
      <w:bookmarkStart w:id="89" w:name="_Toc20823286"/>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8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w:t>
      </w:r>
      <w:r>
        <w:rPr>
          <w:rFonts w:hint="eastAsia" w:ascii="宋体" w:hAnsi="宋体"/>
          <w:sz w:val="24"/>
        </w:rPr>
        <w:t xml:space="preserve">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8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86"/>
        <w:ind w:firstLine="420"/>
        <w:spacing w:before="0" w:after="0" w:line="240" w:lineRule="auto"/>
        <w:rPr>
          <w:rFonts w:hint="eastAsia"/>
          <w:b w:val="0"/>
          <w:bCs w:val="0"/>
        </w:rPr>
      </w:pPr>
      <w:r/>
      <w:bookmarkStart w:id="90" w:name="_Toc462564074"/>
      <w:r/>
      <w:bookmarkStart w:id="91" w:name="_Toc513029215"/>
      <w:r/>
      <w:bookmarkStart w:id="92" w:name="_Toc16938531"/>
      <w:r/>
      <w:bookmarkStart w:id="93" w:name="_Toc20823287"/>
      <w:r>
        <w:rPr>
          <w:rFonts w:hint="eastAsia"/>
          <w:b w:val="0"/>
          <w:bCs w:val="0"/>
        </w:rPr>
        <w:t xml:space="preserve">10、投标文件构成</w:t>
      </w:r>
      <w:bookmarkEnd w:id="90"/>
      <w:r/>
      <w:bookmarkEnd w:id="91"/>
      <w:r/>
      <w:bookmarkEnd w:id="92"/>
      <w:r/>
      <w:bookmarkEnd w:id="93"/>
      <w:r>
        <w:rPr>
          <w:rFonts w:hint="eastAsia"/>
          <w:b w:val="0"/>
          <w:bCs w:val="0"/>
        </w:rPr>
      </w:r>
      <w:r/>
    </w:p>
    <w:p>
      <w:pPr>
        <w:pStyle w:val="982"/>
        <w:ind w:firstLine="480"/>
        <w:spacing w:line="360" w:lineRule="auto"/>
        <w:tabs>
          <w:tab w:val="left" w:pos="1080" w:leader="none"/>
          <w:tab w:val="left" w:pos="1589" w:leader="none"/>
          <w:tab w:val="left" w:pos="2014" w:leader="none"/>
        </w:tabs>
        <w:rPr>
          <w:rFonts w:ascii="宋体" w:hAnsi="宋体"/>
          <w:sz w:val="24"/>
        </w:rPr>
      </w:pPr>
      <w:r/>
      <w:bookmarkStart w:id="94" w:name="_Hlt26670360"/>
      <w:r/>
      <w:bookmarkEnd w:id="94"/>
      <w:r/>
      <w:bookmarkStart w:id="95" w:name="_Hlt26668975"/>
      <w:r/>
      <w:bookmarkEnd w:id="95"/>
      <w:r/>
      <w:bookmarkStart w:id="96" w:name="_Hlt26954838"/>
      <w:r/>
      <w:bookmarkEnd w:id="96"/>
      <w:r/>
      <w:bookmarkStart w:id="97" w:name="_Toc49090509"/>
      <w:r/>
      <w:bookmarkStart w:id="98" w:name="_Toc14577357"/>
      <w:r/>
      <w:bookmarkStart w:id="99" w:name="_Toc513029219"/>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w:t>
      </w:r>
      <w:r>
        <w:rPr>
          <w:rFonts w:hint="eastAsia" w:ascii="宋体" w:hAnsi="宋体"/>
          <w:sz w:val="24"/>
        </w:rPr>
        <w:t xml:space="preserve">投标函、开标一览表等部分。</w:t>
      </w:r>
      <w:r/>
    </w:p>
    <w:p>
      <w:pPr>
        <w:pStyle w:val="98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86"/>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982"/>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8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86"/>
        <w:ind w:firstLine="420"/>
        <w:spacing w:before="0" w:after="0" w:line="240" w:lineRule="auto"/>
        <w:rPr>
          <w:rFonts w:hint="eastAsia"/>
          <w:b w:val="0"/>
          <w:bCs w:val="0"/>
        </w:rPr>
      </w:pPr>
      <w:r>
        <w:rPr>
          <w:rFonts w:hint="eastAsia"/>
          <w:b w:val="0"/>
          <w:bCs w:val="0"/>
        </w:rPr>
        <w:t xml:space="preserve">12、投标分</w:t>
      </w:r>
      <w:r>
        <w:rPr>
          <w:rFonts w:hint="eastAsia"/>
          <w:b w:val="0"/>
          <w:bCs w:val="0"/>
        </w:rPr>
        <w:t xml:space="preserve">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8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98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86"/>
        <w:ind w:firstLine="420"/>
        <w:spacing w:before="0" w:after="0" w:line="240" w:lineRule="auto"/>
        <w:rPr>
          <w:rFonts w:hint="eastAsia"/>
          <w:b w:val="0"/>
          <w:bCs w:val="0"/>
        </w:rPr>
      </w:pPr>
      <w:r/>
      <w:bookmarkStart w:id="108" w:name="_Hlt26954731"/>
      <w:r/>
      <w:bookmarkEnd w:id="108"/>
      <w:r/>
      <w:bookmarkStart w:id="109" w:name="_Hlt26670403"/>
      <w:r/>
      <w:bookmarkEnd w:id="109"/>
      <w:r/>
      <w:bookmarkStart w:id="110" w:name="_Hlt26668983"/>
      <w:r/>
      <w:bookmarkEnd w:id="110"/>
      <w:r/>
      <w:bookmarkStart w:id="111" w:name="_Hlt26670425"/>
      <w:r/>
      <w:bookmarkEnd w:id="111"/>
      <w:r/>
      <w:bookmarkStart w:id="112" w:name="_Hlt26954842"/>
      <w:r/>
      <w:bookmarkEnd w:id="112"/>
      <w:r/>
      <w:bookmarkStart w:id="113" w:name="_Hlt26670482"/>
      <w:r/>
      <w:bookmarkEnd w:id="113"/>
      <w:r/>
      <w:bookmarkStart w:id="114" w:name="_Hlt26954846"/>
      <w:r/>
      <w:bookmarkEnd w:id="114"/>
      <w:r/>
      <w:bookmarkStart w:id="115" w:name="_Hlt26670486"/>
      <w:r/>
      <w:bookmarkEnd w:id="115"/>
      <w:r/>
      <w:bookmarkStart w:id="116" w:name="_Hlt26954848"/>
      <w:r/>
      <w:bookmarkEnd w:id="116"/>
      <w:r/>
      <w:bookmarkStart w:id="117" w:name="_Hlt26954844"/>
      <w:r/>
      <w:bookmarkEnd w:id="117"/>
      <w:r>
        <w:rPr>
          <w:rFonts w:hint="eastAsia"/>
          <w:b w:val="0"/>
          <w:bCs w:val="0"/>
        </w:rPr>
        <w:t xml:space="preserve">13、技术要求响应及偏离表、商务要求响应及偏离表</w:t>
      </w:r>
      <w:r/>
    </w:p>
    <w:p>
      <w:pPr>
        <w:pStyle w:val="98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8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86"/>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p>
    <w:p>
      <w:pPr>
        <w:pStyle w:val="98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8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w:t>
      </w:r>
      <w:r>
        <w:rPr>
          <w:rFonts w:hint="eastAsia" w:ascii="宋体" w:hAnsi="宋体"/>
          <w:sz w:val="24"/>
        </w:rPr>
        <w:t xml:space="preserve">币报价的项目，</w:t>
      </w:r>
      <w:r>
        <w:rPr>
          <w:rFonts w:hint="eastAsia" w:ascii="宋体" w:hAnsi="宋体"/>
          <w:bCs/>
          <w:sz w:val="24"/>
        </w:rPr>
        <w:t xml:space="preserve">开标一览表中的投标总报价</w:t>
      </w:r>
      <w:r>
        <w:rPr>
          <w:rFonts w:hint="eastAsia" w:ascii="宋体" w:hAnsi="宋体"/>
          <w:bCs/>
          <w:sz w:val="24"/>
        </w:rPr>
        <w:t xml:space="preserve">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86"/>
        <w:ind w:firstLine="420"/>
        <w:spacing w:before="0" w:after="0" w:line="240" w:lineRule="auto"/>
        <w:rPr>
          <w:rFonts w:hint="eastAsia"/>
          <w:b w:val="0"/>
          <w:bCs w:val="0"/>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98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86"/>
        <w:ind w:firstLine="420"/>
        <w:spacing w:before="0" w:after="0" w:line="240" w:lineRule="auto"/>
        <w:rPr>
          <w:rFonts w:hint="eastAsia"/>
          <w:b w:val="0"/>
          <w:bCs w:val="0"/>
        </w:rPr>
      </w:pPr>
      <w:r>
        <w:rPr>
          <w:rFonts w:hint="eastAsia"/>
          <w:b w:val="0"/>
          <w:bCs w:val="0"/>
        </w:rPr>
        <w:t xml:space="preserve">16、投标有效期的延长</w:t>
      </w:r>
      <w:r/>
    </w:p>
    <w:p>
      <w:pPr>
        <w:pStyle w:val="98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85"/>
        <w:ind w:firstLine="482"/>
        <w:spacing w:before="120" w:after="120" w:line="360" w:lineRule="auto"/>
        <w:rPr>
          <w:rFonts w:hint="eastAsia"/>
        </w:rPr>
      </w:pPr>
      <w:r/>
      <w:bookmarkStart w:id="125" w:name="_Hlt26954852"/>
      <w:r/>
      <w:bookmarkEnd w:id="125"/>
      <w:r/>
      <w:bookmarkStart w:id="126" w:name="_Hlt26954739"/>
      <w:r/>
      <w:bookmarkEnd w:id="126"/>
      <w:r/>
      <w:bookmarkStart w:id="127" w:name="_Toc513029224"/>
      <w:r/>
      <w:bookmarkStart w:id="128" w:name="_Toc20823296"/>
      <w:r/>
      <w:bookmarkStart w:id="129" w:name="_Toc120614217"/>
      <w:r/>
      <w:bookmarkStart w:id="130" w:name="_Toc16938540"/>
      <w:r>
        <w:rPr>
          <w:rFonts w:hint="eastAsia"/>
        </w:rPr>
        <w:t xml:space="preserve">四、投标文件的递交</w:t>
      </w:r>
      <w:bookmarkEnd w:id="127"/>
      <w:r/>
      <w:bookmarkEnd w:id="128"/>
      <w:r/>
      <w:bookmarkEnd w:id="129"/>
      <w:r/>
      <w:bookmarkEnd w:id="130"/>
      <w:r>
        <w:rPr>
          <w:rFonts w:hint="eastAsia"/>
        </w:rPr>
      </w:r>
      <w:r/>
    </w:p>
    <w:p>
      <w:pPr>
        <w:pStyle w:val="986"/>
        <w:ind w:firstLine="560"/>
        <w:spacing w:before="0" w:after="0" w:line="240" w:lineRule="auto"/>
        <w:rPr>
          <w:rFonts w:hint="eastAsia" w:ascii="黑体"/>
          <w:b w:val="0"/>
          <w:bCs w:val="0"/>
        </w:rPr>
      </w:pPr>
      <w:r/>
      <w:bookmarkStart w:id="131" w:name="_Toc20823297"/>
      <w:r/>
      <w:bookmarkStart w:id="132" w:name="_Toc16938541"/>
      <w:r/>
      <w:bookmarkStart w:id="133" w:name="_Toc462564084"/>
      <w:r/>
      <w:bookmarkStart w:id="134" w:name="_Toc513029225"/>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98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9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Pr>
          <w:rFonts w:hint="eastAsia" w:ascii="宋体" w:hAnsi="宋体"/>
          <w:bCs/>
          <w:sz w:val="24"/>
        </w:rPr>
      </w:r>
      <w:r/>
    </w:p>
    <w:p>
      <w:pPr>
        <w:pStyle w:val="986"/>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98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8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8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w:t>
      </w:r>
      <w:r>
        <w:rPr>
          <w:rFonts w:hint="eastAsia" w:ascii="宋体" w:hAnsi="宋体"/>
          <w:bCs/>
          <w:sz w:val="24"/>
        </w:rPr>
        <w:t xml:space="preserve">酌情延长投标截止时间，在</w:t>
      </w:r>
      <w:r>
        <w:rPr>
          <w:rFonts w:hint="eastAsia" w:ascii="宋体" w:hAnsi="宋体"/>
          <w:bCs/>
          <w:sz w:val="24"/>
        </w:rPr>
        <w:t xml:space="preserve">此情况下，投标人的所有权利和义务以及投标人受制的截止时间均应以延长后新的截止时间为准。</w:t>
      </w:r>
      <w:r/>
    </w:p>
    <w:p>
      <w:pPr>
        <w:pStyle w:val="986"/>
        <w:ind w:firstLine="420"/>
        <w:spacing w:before="0" w:after="0" w:line="240" w:lineRule="auto"/>
        <w:rPr>
          <w:rFonts w:hint="eastAsia"/>
          <w:b w:val="0"/>
          <w:bCs w:val="0"/>
        </w:rPr>
      </w:pPr>
      <w:r/>
      <w:bookmarkStart w:id="138" w:name="_Toc20823299"/>
      <w:r/>
      <w:bookmarkStart w:id="139" w:name="_Toc513029227"/>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pStyle w:val="98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86"/>
        <w:ind w:firstLine="420"/>
        <w:spacing w:before="0" w:after="0" w:line="240" w:lineRule="auto"/>
        <w:rPr>
          <w:rFonts w:hint="eastAsia"/>
          <w:b w:val="0"/>
          <w:bCs w:val="0"/>
        </w:rPr>
      </w:pPr>
      <w:r/>
      <w:bookmarkStart w:id="141" w:name="_Toc20823300"/>
      <w:r/>
      <w:bookmarkStart w:id="142" w:name="_Toc16938544"/>
      <w:r/>
      <w:bookmarkStart w:id="143" w:name="_Toc513029228"/>
      <w:r>
        <w:rPr>
          <w:rFonts w:hint="eastAsia"/>
          <w:b w:val="0"/>
          <w:bCs w:val="0"/>
        </w:rPr>
        <w:t xml:space="preserve">20、投标文件的撤回和修改</w:t>
      </w:r>
      <w:bookmarkEnd w:id="141"/>
      <w:r/>
      <w:bookmarkEnd w:id="142"/>
      <w:r/>
      <w:bookmarkEnd w:id="143"/>
      <w:r>
        <w:rPr>
          <w:rFonts w:hint="eastAsia"/>
          <w:b w:val="0"/>
          <w:bCs w:val="0"/>
        </w:rPr>
      </w:r>
      <w:r/>
    </w:p>
    <w:p>
      <w:pPr>
        <w:pStyle w:val="982"/>
        <w:ind w:firstLine="480"/>
        <w:spacing w:line="480" w:lineRule="exact"/>
        <w:rPr>
          <w:rFonts w:hint="eastAsia" w:ascii="宋体" w:hAnsi="宋体"/>
          <w:sz w:val="24"/>
        </w:rPr>
      </w:pPr>
      <w:r>
        <w:rPr>
          <w:rFonts w:hint="eastAsia" w:ascii="宋体" w:hAnsi="宋体"/>
          <w:sz w:val="24"/>
        </w:rPr>
        <w:t xml:space="preserve">20.1 投标文件的撤回</w:t>
      </w:r>
      <w:r/>
    </w:p>
    <w:p>
      <w:pPr>
        <w:pStyle w:val="982"/>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8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8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w:t>
      </w:r>
      <w:r>
        <w:rPr>
          <w:rFonts w:hint="eastAsia" w:ascii="宋体" w:hAnsi="宋体"/>
          <w:sz w:val="24"/>
        </w:rPr>
        <w:t xml:space="preserve">件进行修改，具体操作方法见《操作手册》。</w:t>
      </w:r>
      <w:r/>
    </w:p>
    <w:p>
      <w:pPr>
        <w:pStyle w:val="98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8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85"/>
        <w:ind w:firstLine="482"/>
        <w:spacing w:before="120" w:after="120" w:line="360" w:lineRule="auto"/>
        <w:rPr>
          <w:rFonts w:hint="eastAsia"/>
        </w:rPr>
      </w:pPr>
      <w:r/>
      <w:bookmarkStart w:id="144" w:name="_Toc513029229"/>
      <w:r/>
      <w:bookmarkStart w:id="145" w:name="_Toc16938545"/>
      <w:r/>
      <w:bookmarkStart w:id="146" w:name="_Toc120614218"/>
      <w:r/>
      <w:bookmarkStart w:id="147" w:name="_Toc20823301"/>
      <w:r>
        <w:rPr>
          <w:rFonts w:hint="eastAsia"/>
        </w:rPr>
        <w:t xml:space="preserve">五、开标与评标</w:t>
      </w:r>
      <w:bookmarkEnd w:id="144"/>
      <w:r/>
      <w:bookmarkEnd w:id="145"/>
      <w:r/>
      <w:bookmarkEnd w:id="146"/>
      <w:r/>
      <w:bookmarkEnd w:id="147"/>
      <w:r>
        <w:rPr>
          <w:rFonts w:hint="eastAsia"/>
        </w:rPr>
      </w:r>
      <w:r/>
    </w:p>
    <w:p>
      <w:pPr>
        <w:pStyle w:val="986"/>
        <w:ind w:firstLine="420"/>
        <w:spacing w:before="0" w:after="0" w:line="240" w:lineRule="auto"/>
        <w:rPr>
          <w:rFonts w:hint="eastAsia"/>
          <w:b w:val="0"/>
          <w:bCs w:val="0"/>
        </w:rPr>
      </w:pPr>
      <w:r/>
      <w:bookmarkStart w:id="148" w:name="_Toc16938546"/>
      <w:r/>
      <w:bookmarkStart w:id="149" w:name="_Toc20823302"/>
      <w:r/>
      <w:bookmarkStart w:id="150" w:name="_Toc513029230"/>
      <w:r>
        <w:rPr>
          <w:rFonts w:hint="eastAsia"/>
          <w:b w:val="0"/>
          <w:bCs w:val="0"/>
        </w:rPr>
        <w:t xml:space="preserve">21、开标</w:t>
      </w:r>
      <w:bookmarkEnd w:id="148"/>
      <w:r/>
      <w:bookmarkEnd w:id="149"/>
      <w:r/>
      <w:bookmarkEnd w:id="150"/>
      <w:r>
        <w:rPr>
          <w:rFonts w:hint="eastAsia"/>
          <w:b w:val="0"/>
          <w:bCs w:val="0"/>
        </w:rPr>
      </w:r>
      <w:r/>
    </w:p>
    <w:p>
      <w:pPr>
        <w:pStyle w:val="98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8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8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w:t>
      </w:r>
      <w:r>
        <w:rPr>
          <w:rFonts w:hint="eastAsia" w:ascii="宋体" w:hAnsi="宋体"/>
          <w:bCs/>
          <w:sz w:val="24"/>
        </w:rPr>
        <w:t xml:space="preserve">件解密、开标结果确认等工作，应按照《操作手册》规定执行。</w:t>
      </w:r>
      <w:r>
        <w:rPr>
          <w:rFonts w:hint="eastAsia" w:ascii="宋体" w:hAnsi="宋体"/>
          <w:sz w:val="24"/>
          <w:szCs w:val="24"/>
        </w:rPr>
      </w:r>
      <w:r/>
    </w:p>
    <w:p>
      <w:pPr>
        <w:pStyle w:val="98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86"/>
        <w:ind w:firstLine="420"/>
        <w:spacing w:before="0" w:after="0" w:line="240" w:lineRule="auto"/>
        <w:rPr>
          <w:rFonts w:hint="eastAsia"/>
          <w:b w:val="0"/>
          <w:bCs w:val="0"/>
        </w:rPr>
      </w:pPr>
      <w:r/>
      <w:bookmarkStart w:id="151" w:name="_Toc20823303"/>
      <w:r/>
      <w:bookmarkStart w:id="152" w:name="_Toc16938547"/>
      <w:r/>
      <w:bookmarkStart w:id="153" w:name="_Toc513029231"/>
      <w:r>
        <w:rPr>
          <w:rFonts w:hint="eastAsia"/>
          <w:b w:val="0"/>
          <w:bCs w:val="0"/>
        </w:rPr>
        <w:t xml:space="preserve">22、评标委员会</w:t>
      </w:r>
      <w:r/>
    </w:p>
    <w:p>
      <w:pPr>
        <w:pStyle w:val="98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8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82"/>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8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8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86"/>
        <w:ind w:firstLine="420"/>
        <w:spacing w:before="0" w:after="0" w:line="240" w:lineRule="auto"/>
        <w:rPr>
          <w:rFonts w:hint="eastAsia"/>
          <w:b w:val="0"/>
          <w:bCs w:val="0"/>
        </w:rPr>
      </w:pPr>
      <w:r/>
      <w:bookmarkStart w:id="154" w:name="_Toc20823304"/>
      <w:r/>
      <w:bookmarkStart w:id="155" w:name="_Toc16938548"/>
      <w:r/>
      <w:bookmarkStart w:id="156" w:name="_Toc513029232"/>
      <w:r>
        <w:rPr>
          <w:rFonts w:hint="eastAsia"/>
          <w:b w:val="0"/>
          <w:bCs w:val="0"/>
        </w:rPr>
        <w:t xml:space="preserve">24、投标文件的澄清</w:t>
      </w:r>
      <w:bookmarkEnd w:id="154"/>
      <w:r/>
      <w:bookmarkEnd w:id="155"/>
      <w:r/>
      <w:bookmarkEnd w:id="156"/>
      <w:r>
        <w:rPr>
          <w:rFonts w:hint="eastAsia"/>
          <w:b w:val="0"/>
          <w:bCs w:val="0"/>
        </w:rPr>
      </w:r>
      <w:r/>
    </w:p>
    <w:p>
      <w:pPr>
        <w:pStyle w:val="98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w:t>
      </w:r>
      <w:r>
        <w:rPr>
          <w:rFonts w:hint="eastAsia" w:ascii="宋体" w:hAnsi="宋体"/>
          <w:sz w:val="24"/>
          <w:szCs w:val="24"/>
        </w:rPr>
        <w:t xml:space="preserve">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8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86"/>
        <w:ind w:firstLine="420"/>
        <w:spacing w:before="0" w:after="0" w:line="240" w:lineRule="auto"/>
        <w:rPr>
          <w:rFonts w:hint="eastAsia"/>
          <w:b w:val="0"/>
          <w:bCs w:val="0"/>
        </w:rPr>
      </w:pPr>
      <w:r/>
      <w:bookmarkStart w:id="157" w:name="_Toc513029233"/>
      <w:r/>
      <w:bookmarkStart w:id="158" w:name="_Toc20823305"/>
      <w:r/>
      <w:bookmarkStart w:id="159" w:name="_Toc16938549"/>
      <w:r>
        <w:rPr>
          <w:rFonts w:hint="eastAsia"/>
          <w:b w:val="0"/>
          <w:bCs w:val="0"/>
        </w:rPr>
        <w:t xml:space="preserve">25、对投标文件的初审</w:t>
      </w:r>
      <w:bookmarkEnd w:id="157"/>
      <w:r/>
      <w:bookmarkEnd w:id="158"/>
      <w:r/>
      <w:bookmarkEnd w:id="159"/>
      <w:r>
        <w:rPr>
          <w:rFonts w:hint="eastAsia"/>
          <w:b w:val="0"/>
          <w:bCs w:val="0"/>
        </w:rPr>
      </w:r>
      <w:r/>
    </w:p>
    <w:p>
      <w:pPr>
        <w:pStyle w:val="98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8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8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8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w:t>
      </w:r>
      <w:r>
        <w:rPr>
          <w:rFonts w:hint="eastAsia" w:ascii="宋体" w:hAnsi="宋体"/>
          <w:bCs/>
          <w:sz w:val="24"/>
        </w:rPr>
        <w:t xml:space="preserve">或者其他组织组成一个联合体，以一个供应商的身份共同参加政府采购活动的,联合体成员存在不良信用记录的，视同联合体存在不良信用记录。</w:t>
      </w:r>
      <w:r/>
    </w:p>
    <w:p>
      <w:pPr>
        <w:pStyle w:val="98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8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8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8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8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w:t>
      </w:r>
      <w:r>
        <w:rPr>
          <w:rFonts w:hint="eastAsia" w:ascii="宋体" w:hAnsi="宋体"/>
          <w:sz w:val="24"/>
        </w:rPr>
        <w:t xml:space="preserve">标文件的要求，评委会将予以拒绝，投标人不得通过修改或撤销不合要求的偏离或保留而使其投标成为实质性响应的投标。</w:t>
      </w:r>
      <w:r>
        <w:rPr>
          <w:rFonts w:ascii="宋体" w:hAnsi="宋体"/>
          <w:sz w:val="24"/>
        </w:rPr>
      </w:r>
      <w:r/>
    </w:p>
    <w:p>
      <w:pPr>
        <w:pStyle w:val="98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8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8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8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8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w:t>
      </w:r>
      <w:r>
        <w:rPr>
          <w:rFonts w:hint="eastAsia" w:ascii="宋体" w:hAnsi="宋体"/>
          <w:bCs/>
          <w:sz w:val="24"/>
        </w:rPr>
        <w:t xml:space="preserve">果为准。</w:t>
      </w:r>
      <w:r/>
    </w:p>
    <w:p>
      <w:pPr>
        <w:pStyle w:val="98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8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82"/>
        <w:ind w:firstLine="420"/>
        <w:spacing w:line="460" w:lineRule="exact"/>
        <w:rPr>
          <w:rFonts w:hint="eastAsia" w:ascii="宋体" w:hAnsi="宋体"/>
          <w:sz w:val="24"/>
        </w:rPr>
      </w:pPr>
      <w:r/>
      <w:bookmarkStart w:id="160" w:name="_Toc20823306"/>
      <w:r/>
      <w:bookmarkStart w:id="161" w:name="_Toc16938550"/>
      <w:r/>
      <w:bookmarkStart w:id="162"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86"/>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pStyle w:val="982"/>
        <w:ind w:left="479"/>
        <w:spacing w:line="440" w:lineRule="exact"/>
        <w:rPr>
          <w:rFonts w:hint="eastAsia" w:ascii="宋体" w:hAnsi="宋体"/>
          <w:bCs/>
          <w:sz w:val="24"/>
        </w:rPr>
      </w:pPr>
      <w:r/>
      <w:bookmarkStart w:id="163" w:name="_Toc513029235"/>
      <w:r/>
      <w:bookmarkStart w:id="164" w:name="_Toc20823307"/>
      <w:r/>
      <w:bookmarkStart w:id="165" w:name="_Toc16938551"/>
      <w:r>
        <w:rPr>
          <w:rFonts w:hint="eastAsia" w:ascii="宋体" w:hAnsi="宋体"/>
          <w:bCs/>
          <w:sz w:val="24"/>
        </w:rPr>
        <w:t xml:space="preserve">26.1无效投标条款</w:t>
      </w:r>
      <w:r/>
    </w:p>
    <w:p>
      <w:pPr>
        <w:pStyle w:val="98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82"/>
        <w:ind w:firstLine="480"/>
        <w:spacing w:line="440" w:lineRule="exact"/>
        <w:rPr>
          <w:rFonts w:hint="eastAsia" w:ascii="宋体" w:hAnsi="宋体"/>
          <w:bCs/>
          <w:sz w:val="24"/>
        </w:rPr>
      </w:pPr>
      <w:r>
        <w:rPr>
          <w:rFonts w:hint="eastAsia" w:ascii="宋体" w:hAnsi="宋体"/>
          <w:bCs/>
          <w:sz w:val="24"/>
        </w:rPr>
        <w:t xml:space="preserve">26.1.2 投标人未按照招标文件要求上传</w:t>
      </w:r>
      <w:r>
        <w:rPr>
          <w:rFonts w:hint="eastAsia" w:ascii="宋体" w:hAnsi="宋体"/>
          <w:bCs/>
          <w:sz w:val="24"/>
        </w:rPr>
        <w:t xml:space="preserve">电子投标文件的。</w:t>
      </w:r>
      <w:r/>
    </w:p>
    <w:p>
      <w:pPr>
        <w:pStyle w:val="98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8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8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8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8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8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w:t>
      </w:r>
      <w:r>
        <w:rPr>
          <w:rFonts w:hint="eastAsia" w:ascii="宋体" w:hAnsi="宋体"/>
          <w:bCs/>
          <w:sz w:val="24"/>
        </w:rPr>
        <w:t xml:space="preserve">录名单。或查询“信用中国”网站后发现投标人存在其他不符合《中华人民共和国政府采购法》第二十二条规定条件的信用记录。</w:t>
      </w:r>
      <w:r/>
    </w:p>
    <w:p>
      <w:pPr>
        <w:pStyle w:val="98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82"/>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8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82"/>
        <w:ind w:firstLine="480"/>
        <w:spacing w:line="440" w:lineRule="exact"/>
        <w:rPr>
          <w:rFonts w:hint="eastAsia" w:ascii="宋体" w:hAnsi="宋体"/>
          <w:bCs/>
          <w:sz w:val="24"/>
        </w:rPr>
      </w:pPr>
      <w:r>
        <w:rPr>
          <w:rFonts w:hint="eastAsia" w:ascii="宋体" w:hAnsi="宋体"/>
          <w:bCs/>
          <w:sz w:val="24"/>
        </w:rPr>
        <w:t xml:space="preserve">26.1</w:t>
      </w:r>
      <w:r>
        <w:rPr>
          <w:rFonts w:hint="eastAsia" w:ascii="宋体" w:hAnsi="宋体"/>
          <w:bCs/>
          <w:sz w:val="24"/>
        </w:rPr>
        <w:t xml:space="preserve">.12其他法律、法规及本招标文件规定的属无效投标的情形。</w:t>
      </w:r>
      <w:r/>
    </w:p>
    <w:p>
      <w:pPr>
        <w:pStyle w:val="982"/>
        <w:ind w:left="479"/>
        <w:spacing w:line="440" w:lineRule="exact"/>
        <w:rPr>
          <w:rFonts w:hint="eastAsia" w:ascii="宋体" w:hAnsi="宋体"/>
          <w:bCs/>
          <w:sz w:val="24"/>
        </w:rPr>
      </w:pPr>
      <w:r>
        <w:rPr>
          <w:rFonts w:hint="eastAsia" w:ascii="宋体" w:hAnsi="宋体"/>
          <w:bCs/>
          <w:sz w:val="24"/>
        </w:rPr>
        <w:t xml:space="preserve">26.2废标条款</w:t>
      </w:r>
      <w:r/>
    </w:p>
    <w:p>
      <w:pPr>
        <w:pStyle w:val="98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8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8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8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8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8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w:t>
      </w:r>
      <w:r>
        <w:rPr>
          <w:rFonts w:hint="eastAsia" w:ascii="宋体" w:hAnsi="宋体"/>
          <w:bCs/>
          <w:sz w:val="24"/>
        </w:rPr>
        <w:t xml:space="preserve">在评标期间对招标文件做出实质响应的供应商不足三家情况，按政府采购相关规定执行。</w:t>
      </w:r>
      <w:r/>
    </w:p>
    <w:p>
      <w:pPr>
        <w:pStyle w:val="985"/>
        <w:ind w:firstLine="482"/>
        <w:spacing w:before="120" w:after="120"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986"/>
        <w:ind w:firstLine="600"/>
        <w:spacing w:before="0" w:after="0" w:line="240" w:lineRule="auto"/>
        <w:rPr>
          <w:rFonts w:hint="eastAsia" w:ascii="黑体" w:hAnsi="宋体" w:cs="Times New Roman"/>
          <w:b w:val="0"/>
          <w:sz w:val="30"/>
          <w:szCs w:val="30"/>
        </w:rPr>
      </w:pPr>
      <w:r/>
      <w:bookmarkStart w:id="167" w:name="_Toc513029238"/>
      <w:r/>
      <w:bookmarkStart w:id="168" w:name="_Toc20823310"/>
      <w:r/>
      <w:bookmarkStart w:id="169" w:name="_Toc16938554"/>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pStyle w:val="98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8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8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w:t>
      </w:r>
      <w:r>
        <w:rPr>
          <w:rFonts w:hint="eastAsia" w:ascii="宋体" w:hAnsi="宋体"/>
          <w:sz w:val="24"/>
          <w:szCs w:val="24"/>
        </w:rPr>
        <w:t xml:space="preserve">提供其他不正当利益的。</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82"/>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27.5.4不同投标人的投标文件异常</w:t>
      </w:r>
      <w:r>
        <w:rPr>
          <w:rFonts w:hint="eastAsia" w:ascii="宋体" w:hAnsi="宋体"/>
          <w:sz w:val="24"/>
          <w:szCs w:val="24"/>
        </w:rPr>
        <w:t xml:space="preserve">一致或者投标报价呈规律性差异。</w:t>
      </w:r>
      <w:r>
        <w:rPr>
          <w:rFonts w:ascii="宋体" w:hAnsi="宋体"/>
          <w:sz w:val="24"/>
          <w:szCs w:val="24"/>
        </w:rPr>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8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rPr>
        <w:t xml:space="preserve">8.2.2</w:t>
      </w:r>
      <w:r>
        <w:rPr>
          <w:rFonts w:hAnsi="宋体" w:cs="宋体"/>
          <w:sz w:val="24"/>
          <w:szCs w:val="24"/>
        </w:rPr>
        <w:t xml:space="preserve">对采购过程提出质疑的，为各采购程序</w:t>
      </w:r>
      <w:r>
        <w:rPr>
          <w:rFonts w:hAnsi="宋体" w:cs="宋体"/>
          <w:sz w:val="24"/>
          <w:szCs w:val="24"/>
        </w:rPr>
        <w:t xml:space="preserve">环节结束之日；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8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t xml:space="preserve">。</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8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8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8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5"/>
        <w:spacing w:before="120" w:after="120" w:line="360" w:lineRule="auto"/>
        <w:rPr>
          <w:rFonts w:hint="eastAsia"/>
        </w:rPr>
      </w:pPr>
      <w:r/>
      <w:bookmarkStart w:id="171" w:name="_Toc120614220"/>
      <w:r/>
      <w:bookmarkStart w:id="172" w:name="_Toc16938552"/>
      <w:r/>
      <w:bookmarkStart w:id="173" w:name="_Toc513029236"/>
      <w:r/>
      <w:bookmarkStart w:id="174" w:name="_Toc20823308"/>
      <w:r>
        <w:rPr>
          <w:rFonts w:hint="eastAsia"/>
        </w:rPr>
        <w:t xml:space="preserve">七、授予合同</w:t>
      </w:r>
      <w:bookmarkEnd w:id="171"/>
      <w:r>
        <w:rPr>
          <w:rFonts w:hint="eastAsia"/>
        </w:rPr>
      </w:r>
      <w:r/>
    </w:p>
    <w:p>
      <w:pPr>
        <w:pStyle w:val="986"/>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16938553"/>
      <w:r/>
      <w:bookmarkStart w:id="176" w:name="_Toc20823309"/>
      <w:r/>
      <w:bookmarkStart w:id="177" w:name="_Toc513029237"/>
      <w:r>
        <w:rPr>
          <w:rFonts w:hint="eastAsia" w:ascii="黑体" w:hAnsi="宋体" w:cs="Times New Roman"/>
          <w:b w:val="0"/>
          <w:sz w:val="30"/>
          <w:szCs w:val="30"/>
        </w:rPr>
        <w:t xml:space="preserve">30. 签订合同</w:t>
      </w:r>
      <w:r/>
    </w:p>
    <w:p>
      <w:pPr>
        <w:pStyle w:val="98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w:t>
      </w:r>
      <w:r>
        <w:rPr>
          <w:rFonts w:hint="eastAsia" w:ascii="宋体" w:hAnsi="宋体"/>
          <w:sz w:val="24"/>
          <w:szCs w:val="24"/>
        </w:rPr>
        <w:t xml:space="preserve">日内，按照招标文件确定的事项与采购人签订政府采购合同。</w:t>
      </w:r>
      <w:r/>
    </w:p>
    <w:p>
      <w:pPr>
        <w:pStyle w:val="98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8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8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86"/>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20823314"/>
      <w:r/>
      <w:bookmarkStart w:id="179" w:name="_Toc513029242"/>
      <w:r/>
      <w:bookmarkStart w:id="180" w:name="_Toc16938558"/>
      <w:r/>
      <w:bookmarkStart w:id="181" w:name="_Toc120614221"/>
      <w:r/>
      <w:bookmarkStart w:id="182"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8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8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8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w:t>
      </w:r>
      <w:r>
        <w:rPr>
          <w:rFonts w:ascii="宋体" w:hAnsi="宋体"/>
          <w:sz w:val="24"/>
          <w:szCs w:val="24"/>
        </w:rPr>
        <w:t xml:space="preserve">8〕248号文）。</w:t>
      </w:r>
      <w:r/>
    </w:p>
    <w:p>
      <w:pPr>
        <w:pStyle w:val="98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8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8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8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8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8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8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w:t>
      </w:r>
      <w:r>
        <w:rPr>
          <w:rFonts w:ascii="宋体" w:hAnsi="宋体"/>
          <w:sz w:val="24"/>
          <w:szCs w:val="24"/>
        </w:rPr>
        <w:t xml:space="preserve">员。</w:t>
      </w:r>
      <w:r/>
    </w:p>
    <w:p>
      <w:pPr>
        <w:pStyle w:val="98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8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8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8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8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8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8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w:t>
      </w:r>
      <w:r>
        <w:rPr>
          <w:rFonts w:ascii="宋体" w:hAnsi="宋体"/>
          <w:sz w:val="24"/>
          <w:szCs w:val="24"/>
        </w:rPr>
        <w:t xml:space="preserve">安置的每位残疾人，按月支付了不低于单位所在区县适用的经省级人民政府批准的月最低工资标准的工资；</w:t>
      </w:r>
      <w:r/>
    </w:p>
    <w:p>
      <w:pPr>
        <w:pStyle w:val="98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8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8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8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8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8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8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w:t>
      </w:r>
      <w:r>
        <w:rPr>
          <w:rFonts w:ascii="宋体" w:hAnsi="宋体"/>
          <w:sz w:val="24"/>
          <w:szCs w:val="24"/>
        </w:rPr>
        <w:t xml:space="preserve">适时调整。依据品目清单和认证证书实施政府优先采购和强制采购。</w:t>
      </w:r>
      <w:r/>
    </w:p>
    <w:p>
      <w:pPr>
        <w:pStyle w:val="98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8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w:t>
      </w:r>
      <w:r>
        <w:rPr>
          <w:rFonts w:ascii="宋体" w:hAnsi="宋体"/>
          <w:b/>
          <w:sz w:val="24"/>
          <w:szCs w:val="24"/>
        </w:rPr>
        <w:t xml:space="preserve">于有效期之内的节能产品认证证书，否则投标无效；</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8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8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w:t>
      </w:r>
      <w:r>
        <w:rPr>
          <w:rFonts w:hint="eastAsia" w:ascii="宋体" w:hAnsi="宋体"/>
          <w:sz w:val="24"/>
          <w:szCs w:val="24"/>
        </w:rPr>
        <w:t xml:space="preserve">要求和履约验收相关条款的，中标成交供应商必须严格执行，必要时应按照要求在履约验收环节出具检测报告。</w:t>
      </w:r>
      <w:r/>
    </w:p>
    <w:p>
      <w:pPr>
        <w:pStyle w:val="98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8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8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8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w:t>
      </w:r>
      <w:r>
        <w:rPr>
          <w:rFonts w:ascii="宋体" w:hAnsi="宋体"/>
          <w:sz w:val="24"/>
          <w:szCs w:val="24"/>
        </w:rPr>
        <w:t xml:space="preserve">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w:t>
      </w:r>
      <w:r>
        <w:rPr>
          <w:rFonts w:ascii="宋体" w:hAnsi="宋体"/>
          <w:sz w:val="24"/>
          <w:szCs w:val="24"/>
        </w:rPr>
        <w:t xml:space="preserve">、公布并适时调整。</w:t>
      </w:r>
      <w:r/>
    </w:p>
    <w:p>
      <w:pPr>
        <w:pStyle w:val="98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82"/>
        <w:ind w:firstLine="482"/>
        <w:spacing w:line="480" w:lineRule="exact"/>
        <w:rPr>
          <w:rFonts w:hint="eastAsia" w:ascii="宋体" w:hAnsi="宋体"/>
          <w:b/>
          <w:sz w:val="24"/>
          <w:szCs w:val="24"/>
        </w:rPr>
      </w:pPr>
      <w:r>
        <w:rPr>
          <w:rFonts w:hint="eastAsia" w:ascii="宋体" w:hAnsi="宋体"/>
          <w:b/>
          <w:sz w:val="24"/>
          <w:szCs w:val="24"/>
        </w:rPr>
        <w:t xml:space="preserve">32.8政府采购创新</w:t>
      </w:r>
      <w:r>
        <w:rPr>
          <w:rFonts w:hint="eastAsia" w:ascii="宋体" w:hAnsi="宋体"/>
          <w:b/>
          <w:sz w:val="24"/>
          <w:szCs w:val="24"/>
        </w:rPr>
        <w:t xml:space="preserve">产品政策</w:t>
      </w:r>
      <w:r/>
    </w:p>
    <w:p>
      <w:pPr>
        <w:pStyle w:val="98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8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8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w:t>
      </w:r>
      <w:r>
        <w:rPr>
          <w:rFonts w:hint="eastAsia" w:ascii="宋体" w:hAnsi="宋体"/>
          <w:sz w:val="24"/>
          <w:szCs w:val="24"/>
        </w:rPr>
        <w:t xml:space="preserve">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8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8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cs="宋体"/>
          <w:color w:val="000000"/>
          <w:sz w:val="24"/>
          <w:szCs w:val="24"/>
        </w:rPr>
        <w:t xml:space="preserve">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8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w:t>
      </w:r>
      <w:r>
        <w:rPr>
          <w:rFonts w:hint="eastAsia" w:ascii="宋体" w:hAnsi="宋体" w:cs="宋体"/>
          <w:color w:val="000000"/>
          <w:sz w:val="24"/>
          <w:szCs w:val="24"/>
        </w:rPr>
        <w:t xml:space="preserve">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82"/>
        <w:ind w:firstLine="480"/>
        <w:spacing w:line="480" w:lineRule="exact"/>
        <w:rPr>
          <w:rFonts w:ascii="宋体" w:hAnsi="宋体"/>
          <w:sz w:val="24"/>
          <w:szCs w:val="24"/>
        </w:rPr>
      </w:pPr>
      <w:r>
        <w:rPr>
          <w:rFonts w:ascii="宋体" w:hAnsi="宋体"/>
          <w:sz w:val="24"/>
          <w:szCs w:val="24"/>
        </w:rPr>
      </w:r>
      <w:r/>
    </w:p>
    <w:p>
      <w:pPr>
        <w:pStyle w:val="997"/>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pPr>
      <w:r/>
      <w:r/>
    </w:p>
    <w:p>
      <w:pPr>
        <w:pStyle w:val="982"/>
        <w:rPr>
          <w:rFonts w:hint="eastAsia"/>
        </w:rPr>
      </w:pPr>
      <w:r>
        <w:rPr>
          <w:rFonts w:hint="eastAsia"/>
        </w:rPr>
      </w:r>
      <w:r/>
    </w:p>
    <w:p>
      <w:pPr>
        <w:pStyle w:val="982"/>
      </w:pPr>
      <w:r/>
      <w:r/>
    </w:p>
    <w:p>
      <w:pPr>
        <w:pStyle w:val="982"/>
      </w:pPr>
      <w:r/>
      <w:r/>
    </w:p>
    <w:p>
      <w:pPr>
        <w:pStyle w:val="983"/>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982"/>
        <w:ind w:firstLine="480"/>
        <w:spacing w:line="500" w:lineRule="exact"/>
        <w:rPr>
          <w:rFonts w:hint="eastAsia" w:ascii="宋体" w:hAnsi="宋体"/>
          <w:bCs/>
          <w:sz w:val="24"/>
        </w:rPr>
      </w:pPr>
      <w:r/>
      <w:bookmarkStart w:id="183" w:name="_Toc20823315"/>
      <w:r/>
      <w:bookmarkStart w:id="184" w:name="_Toc16938559"/>
      <w:r/>
      <w:bookmarkStart w:id="185" w:name="_Toc513029243"/>
      <w:r>
        <w:rPr>
          <w:rFonts w:hint="eastAsia" w:ascii="宋体" w:hAnsi="宋体"/>
          <w:bCs/>
          <w:sz w:val="24"/>
        </w:rPr>
        <w:t xml:space="preserve">以下为中标后签订本项目合同的通用条款，中标人不得提出实质性的修改。</w:t>
      </w:r>
      <w:r/>
    </w:p>
    <w:p>
      <w:pPr>
        <w:pStyle w:val="982"/>
        <w:jc w:val="center"/>
        <w:spacing w:before="120" w:after="120"/>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21"/>
        <w:spacing w:before="120" w:after="120"/>
        <w:rPr>
          <w:rFonts w:hAnsi="宋体"/>
          <w:sz w:val="24"/>
          <w:szCs w:val="24"/>
        </w:rPr>
      </w:pPr>
      <w:r>
        <w:rPr>
          <w:rFonts w:hAnsi="宋体"/>
          <w:sz w:val="24"/>
          <w:szCs w:val="24"/>
        </w:rPr>
        <w:t xml:space="preserve">项目名称：                                       项目编号：</w:t>
      </w:r>
      <w:r/>
    </w:p>
    <w:p>
      <w:pPr>
        <w:pStyle w:val="1021"/>
        <w:spacing w:before="120" w:after="120"/>
        <w:rPr>
          <w:rFonts w:hAnsi="宋体"/>
          <w:sz w:val="24"/>
          <w:szCs w:val="24"/>
        </w:rPr>
      </w:pPr>
      <w:r>
        <w:rPr>
          <w:rFonts w:hAnsi="宋体"/>
          <w:sz w:val="24"/>
          <w:szCs w:val="24"/>
        </w:rPr>
        <w:t xml:space="preserve">甲方：（买方）_________</w:t>
      </w:r>
      <w:r/>
    </w:p>
    <w:p>
      <w:pPr>
        <w:pStyle w:val="102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2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2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2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2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21"/>
        <w:spacing w:before="120" w:after="120"/>
        <w:rPr>
          <w:rFonts w:hint="eastAsia" w:hAnsi="宋体"/>
          <w:sz w:val="24"/>
          <w:szCs w:val="24"/>
        </w:rPr>
      </w:pPr>
      <w:r>
        <w:rPr>
          <w:rFonts w:hint="eastAsia" w:hAnsi="宋体"/>
          <w:sz w:val="24"/>
          <w:szCs w:val="24"/>
        </w:rPr>
        <w:t xml:space="preserve">1.3 标的数量（规模）：</w:t>
      </w:r>
      <w:r/>
    </w:p>
    <w:p>
      <w:pPr>
        <w:pStyle w:val="1021"/>
        <w:spacing w:before="120" w:after="120"/>
        <w:rPr>
          <w:rFonts w:hint="eastAsia" w:hAnsi="宋体"/>
          <w:sz w:val="24"/>
          <w:szCs w:val="24"/>
        </w:rPr>
      </w:pPr>
      <w:r>
        <w:rPr>
          <w:rFonts w:hint="eastAsia" w:hAnsi="宋体"/>
          <w:sz w:val="24"/>
          <w:szCs w:val="24"/>
        </w:rPr>
        <w:t xml:space="preserve">1.4 履行时间（期限）：</w:t>
      </w:r>
      <w:r/>
    </w:p>
    <w:p>
      <w:pPr>
        <w:pStyle w:val="102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21"/>
        <w:spacing w:before="120" w:after="120"/>
        <w:rPr>
          <w:rFonts w:hAnsi="宋体"/>
          <w:b/>
          <w:sz w:val="24"/>
          <w:szCs w:val="24"/>
        </w:rPr>
      </w:pPr>
      <w:r>
        <w:rPr>
          <w:rFonts w:hAnsi="宋体"/>
          <w:b/>
          <w:sz w:val="24"/>
          <w:szCs w:val="24"/>
        </w:rPr>
        <w:t xml:space="preserve">二、合同金额</w:t>
      </w:r>
      <w:r/>
    </w:p>
    <w:p>
      <w:pPr>
        <w:pStyle w:val="102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021"/>
        <w:spacing w:before="120" w:after="120"/>
        <w:rPr>
          <w:rFonts w:hAnsi="宋体"/>
          <w:b/>
          <w:sz w:val="24"/>
          <w:szCs w:val="24"/>
        </w:rPr>
      </w:pPr>
      <w:r>
        <w:rPr>
          <w:rFonts w:hAnsi="宋体"/>
          <w:b/>
          <w:sz w:val="24"/>
          <w:szCs w:val="24"/>
        </w:rPr>
        <w:t xml:space="preserve">三、技术资料</w:t>
      </w:r>
      <w:r/>
    </w:p>
    <w:p>
      <w:pPr>
        <w:pStyle w:val="102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w:t>
      </w:r>
      <w:r>
        <w:rPr>
          <w:rFonts w:hAnsi="宋体"/>
          <w:sz w:val="24"/>
          <w:szCs w:val="24"/>
        </w:rPr>
        <w:t xml:space="preserve">料。</w:t>
      </w:r>
      <w:r>
        <w:rPr>
          <w:rFonts w:hint="eastAsia" w:hAnsi="宋体"/>
          <w:sz w:val="24"/>
          <w:szCs w:val="24"/>
        </w:rPr>
      </w:r>
      <w:r/>
    </w:p>
    <w:p>
      <w:pPr>
        <w:pStyle w:val="102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1"/>
        <w:ind w:left="412" w:hanging="412"/>
        <w:spacing w:before="120" w:after="120"/>
        <w:rPr>
          <w:rFonts w:hAnsi="宋体"/>
          <w:b/>
          <w:sz w:val="24"/>
          <w:szCs w:val="24"/>
        </w:rPr>
      </w:pPr>
      <w:r>
        <w:rPr>
          <w:rFonts w:hAnsi="宋体"/>
          <w:b/>
          <w:sz w:val="24"/>
          <w:szCs w:val="24"/>
        </w:rPr>
        <w:t xml:space="preserve">四、知识产权</w:t>
      </w:r>
      <w:r/>
    </w:p>
    <w:p>
      <w:pPr>
        <w:pStyle w:val="102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2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w:t>
      </w:r>
      <w:r>
        <w:rPr>
          <w:rFonts w:hint="eastAsia" w:hAnsi="宋体"/>
          <w:sz w:val="24"/>
          <w:szCs w:val="24"/>
        </w:rPr>
        <w:t xml:space="preserve">物）</w:t>
      </w:r>
      <w:r>
        <w:rPr>
          <w:rFonts w:hAnsi="宋体"/>
          <w:sz w:val="24"/>
          <w:szCs w:val="24"/>
        </w:rPr>
        <w:t xml:space="preserve">的所有权完全属于乙方且无任何抵押、查封等产权瑕疵。</w:t>
      </w:r>
      <w:r>
        <w:rPr>
          <w:rFonts w:hAnsi="宋体"/>
          <w:sz w:val="24"/>
          <w:szCs w:val="24"/>
          <w:u w:val="single"/>
        </w:rPr>
      </w:r>
      <w:r/>
    </w:p>
    <w:p>
      <w:pPr>
        <w:pStyle w:val="1021"/>
        <w:ind w:left="410" w:hanging="410"/>
        <w:spacing w:before="120" w:after="120"/>
        <w:rPr>
          <w:rFonts w:hAnsi="宋体"/>
          <w:b/>
          <w:sz w:val="24"/>
          <w:szCs w:val="24"/>
        </w:rPr>
      </w:pPr>
      <w:r>
        <w:rPr>
          <w:rFonts w:hAnsi="宋体"/>
          <w:b/>
          <w:sz w:val="24"/>
          <w:szCs w:val="24"/>
        </w:rPr>
        <w:t xml:space="preserve">六、履约保证金</w:t>
      </w:r>
      <w:r/>
    </w:p>
    <w:p>
      <w:pPr>
        <w:pStyle w:val="1021"/>
        <w:ind w:left="408" w:hanging="408"/>
        <w:spacing w:before="120" w:after="120"/>
        <w:rPr>
          <w:rFonts w:hAnsi="宋体"/>
          <w:sz w:val="24"/>
          <w:szCs w:val="24"/>
        </w:rPr>
      </w:pPr>
      <w:r>
        <w:rPr>
          <w:rFonts w:hint="eastAsia" w:hAnsi="宋体"/>
          <w:sz w:val="24"/>
          <w:szCs w:val="24"/>
        </w:rPr>
        <w:t xml:space="preserve">本项目</w:t>
      </w:r>
      <w:r>
        <w:rPr>
          <w:rFonts w:hint="eastAsia" w:hAnsi="宋体"/>
          <w:b/>
          <w:bCs/>
          <w:sz w:val="24"/>
          <w:szCs w:val="24"/>
          <w:u w:val="single"/>
        </w:rPr>
        <w:t xml:space="preserve">不收取</w:t>
      </w:r>
      <w:r>
        <w:rPr>
          <w:rFonts w:hint="eastAsia" w:hAnsi="宋体"/>
          <w:sz w:val="24"/>
          <w:szCs w:val="24"/>
        </w:rPr>
        <w:t xml:space="preserve">履约保证金。</w:t>
      </w:r>
      <w:r>
        <w:rPr>
          <w:rFonts w:hAnsi="宋体"/>
          <w:sz w:val="24"/>
          <w:szCs w:val="24"/>
        </w:rPr>
      </w:r>
      <w:r/>
    </w:p>
    <w:p>
      <w:pPr>
        <w:pStyle w:val="982"/>
        <w:ind w:left="408" w:hanging="408"/>
        <w:spacing w:before="120" w:after="120"/>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102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102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21"/>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1021"/>
        <w:ind w:left="408" w:hanging="408"/>
        <w:spacing w:before="120" w:after="120"/>
        <w:rPr>
          <w:rFonts w:hAnsi="宋体"/>
          <w:sz w:val="24"/>
          <w:szCs w:val="24"/>
        </w:rPr>
      </w:pPr>
      <w:r>
        <w:rPr>
          <w:rFonts w:hint="eastAsia" w:hAnsi="宋体"/>
          <w:sz w:val="24"/>
          <w:szCs w:val="24"/>
        </w:rPr>
        <w:t xml:space="preserve">6.2.2</w:t>
      </w:r>
      <w:r>
        <w:rPr>
          <w:rFonts w:hint="eastAsia" w:hAnsi="宋体"/>
          <w:sz w:val="24"/>
          <w:szCs w:val="24"/>
        </w:rPr>
        <w:t xml:space="preserve">履约保证金退还时间：/</w:t>
      </w:r>
      <w:r>
        <w:rPr>
          <w:rFonts w:hAnsi="宋体"/>
          <w:sz w:val="24"/>
          <w:szCs w:val="24"/>
        </w:rPr>
      </w:r>
      <w:r/>
    </w:p>
    <w:p>
      <w:pPr>
        <w:pStyle w:val="1021"/>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1021"/>
        <w:ind w:left="408" w:hanging="408"/>
        <w:spacing w:before="120" w:after="120"/>
        <w:rPr>
          <w:rFonts w:hint="eastAsia" w:hAnsi="宋体"/>
          <w:sz w:val="24"/>
          <w:szCs w:val="24"/>
        </w:rPr>
      </w:pPr>
      <w:r>
        <w:rPr>
          <w:rFonts w:hint="eastAsia" w:hAnsi="宋体"/>
          <w:sz w:val="24"/>
          <w:szCs w:val="24"/>
        </w:rPr>
        <w:t xml:space="preserve">6.2.4履约保证金不予退还的情形：/</w:t>
      </w:r>
      <w:r/>
    </w:p>
    <w:p>
      <w:pPr>
        <w:pStyle w:val="982"/>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82"/>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pStyle w:val="982"/>
        <w:spacing w:before="120" w:after="120"/>
        <w:rPr>
          <w:rFonts w:hint="eastAsia" w:ascii="宋体" w:hAnsi="宋体"/>
          <w:sz w:val="24"/>
          <w:szCs w:val="24"/>
        </w:rPr>
      </w:pPr>
      <w:r>
        <w:rPr>
          <w:rFonts w:hint="eastAsia" w:ascii="宋体" w:hAnsi="宋体"/>
          <w:sz w:val="24"/>
          <w:szCs w:val="24"/>
        </w:rPr>
        <w:t xml:space="preserve">7.2乙方不得将合同标的分包给他人履行。</w:t>
      </w:r>
      <w:r/>
    </w:p>
    <w:p>
      <w:pPr>
        <w:pStyle w:val="982"/>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82"/>
        <w:spacing w:before="120" w:after="120"/>
        <w:rPr>
          <w:rFonts w:hint="eastAsia" w:ascii="宋体" w:hAnsi="宋体"/>
          <w:b/>
          <w:bCs/>
          <w:sz w:val="24"/>
        </w:rPr>
      </w:pPr>
      <w:r>
        <w:rPr>
          <w:rFonts w:hint="eastAsia" w:ascii="宋体" w:hAnsi="宋体"/>
          <w:sz w:val="24"/>
        </w:rPr>
        <w:t xml:space="preserve">8.1</w:t>
      </w:r>
      <w:r>
        <w:rPr>
          <w:rFonts w:hint="eastAsia" w:ascii="宋体" w:hAnsi="宋体"/>
          <w:b/>
          <w:bCs/>
          <w:sz w:val="24"/>
        </w:rPr>
        <w:t xml:space="preserve">分期付款：</w:t>
      </w:r>
      <w:r>
        <w:rPr>
          <w:rFonts w:hint="eastAsia" w:ascii="宋体" w:hAnsi="宋体"/>
          <w:sz w:val="24"/>
        </w:rPr>
        <w:t xml:space="preserve">合同签订后，自收到发票后10个工作日内，采购人支付中标人当年度合同价款的10%作为预付款。剩余合同价款由采购人每满3个月服务期，根据中标人考核合格后，支付当年度合同价款的</w:t>
      </w:r>
      <w:r>
        <w:rPr>
          <w:rFonts w:ascii="宋体" w:hAnsi="宋体"/>
          <w:sz w:val="24"/>
        </w:rPr>
        <w:t xml:space="preserve">22.5</w:t>
      </w:r>
      <w:r>
        <w:rPr>
          <w:rFonts w:hint="eastAsia" w:ascii="宋体" w:hAnsi="宋体"/>
          <w:sz w:val="24"/>
        </w:rPr>
        <w:t xml:space="preserve">%。满足合同约定支付条件的，自收到发票后10个工作日内支付。</w:t>
      </w:r>
      <w:r>
        <w:rPr>
          <w:rFonts w:hint="eastAsia" w:ascii="宋体" w:hAnsi="宋体"/>
          <w:b/>
          <w:bCs/>
          <w:sz w:val="24"/>
        </w:rPr>
      </w:r>
      <w:r/>
    </w:p>
    <w:p>
      <w:pPr>
        <w:pStyle w:val="982"/>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82"/>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2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02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2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2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w:t>
      </w:r>
      <w:r>
        <w:rPr>
          <w:rFonts w:hint="eastAsia" w:hAnsi="宋体"/>
          <w:sz w:val="24"/>
          <w:szCs w:val="24"/>
        </w:rPr>
        <w:t xml:space="preserve">构及专家参与</w:t>
      </w:r>
      <w:r>
        <w:rPr>
          <w:rFonts w:hint="eastAsia" w:hAnsi="宋体"/>
          <w:sz w:val="24"/>
          <w:szCs w:val="24"/>
        </w:rPr>
        <w:t xml:space="preserve">验收，相关意见将作为验收书的参考资料。</w:t>
      </w:r>
      <w:r/>
    </w:p>
    <w:p>
      <w:pPr>
        <w:pStyle w:val="102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2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w:t>
      </w:r>
      <w:r>
        <w:rPr>
          <w:rFonts w:hint="eastAsia" w:hAnsi="宋体"/>
          <w:sz w:val="24"/>
          <w:szCs w:val="24"/>
        </w:rPr>
        <w:t xml:space="preserve">政府采购法律法规规定的违法违规情形的,甲方将及时报告本级财政部门。</w:t>
      </w:r>
      <w:r/>
    </w:p>
    <w:p>
      <w:pPr>
        <w:pStyle w:val="102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2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2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2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w:t>
      </w:r>
      <w:r>
        <w:rPr>
          <w:rFonts w:hAnsi="宋体"/>
          <w:sz w:val="24"/>
          <w:szCs w:val="24"/>
        </w:rPr>
        <w:t xml:space="preserve">日期10个工作日不能</w:t>
      </w:r>
      <w:r>
        <w:rPr>
          <w:rFonts w:hint="eastAsia" w:hAnsi="宋体"/>
          <w:sz w:val="24"/>
          <w:szCs w:val="24"/>
        </w:rPr>
        <w:t xml:space="preserve">提供服务</w:t>
      </w:r>
      <w:r>
        <w:rPr>
          <w:rFonts w:hAnsi="宋体"/>
          <w:sz w:val="24"/>
          <w:szCs w:val="24"/>
        </w:rPr>
        <w:t xml:space="preserve">的，甲</w:t>
      </w:r>
      <w:r>
        <w:rPr>
          <w:rFonts w:hAnsi="宋体"/>
          <w:sz w:val="24"/>
          <w:szCs w:val="24"/>
        </w:rPr>
        <w:t xml:space="preserve">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2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2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2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w:t>
      </w:r>
      <w:r>
        <w:rPr>
          <w:rFonts w:hAnsi="宋体"/>
          <w:sz w:val="24"/>
          <w:szCs w:val="24"/>
        </w:rPr>
        <w:t xml:space="preserve">机构出具的证明。</w:t>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2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2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2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21"/>
        <w:ind w:left="480" w:hanging="480"/>
        <w:spacing w:before="120" w:after="120" w:line="0" w:lineRule="atLeast"/>
        <w:rPr>
          <w:rFonts w:hAnsi="宋体"/>
          <w:sz w:val="24"/>
          <w:szCs w:val="24"/>
        </w:rPr>
      </w:pPr>
      <w:r>
        <w:rPr>
          <w:rFonts w:hAnsi="宋体"/>
          <w:sz w:val="24"/>
          <w:szCs w:val="24"/>
        </w:rPr>
        <w:t xml:space="preserve">  甲方：           </w:t>
      </w:r>
      <w:r>
        <w:rPr>
          <w:rFonts w:hAnsi="宋体"/>
          <w:sz w:val="24"/>
          <w:szCs w:val="24"/>
        </w:rPr>
        <w:t xml:space="preserve">             乙</w:t>
      </w:r>
      <w:r>
        <w:rPr>
          <w:rFonts w:hAnsi="宋体"/>
          <w:sz w:val="24"/>
          <w:szCs w:val="24"/>
        </w:rPr>
        <w:t xml:space="preserve">方： </w:t>
      </w:r>
      <w:r/>
    </w:p>
    <w:p>
      <w:pPr>
        <w:pStyle w:val="102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2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2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21"/>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Hlt16619350"/>
      <w:r/>
      <w:bookmarkStart w:id="188" w:name="_Toc20823346"/>
      <w:r/>
      <w:bookmarkStart w:id="189" w:name="_Toc16938590"/>
      <w:r/>
      <w:bookmarkStart w:id="190" w:name="_Toc120614244"/>
      <w:r/>
      <w:bookmarkStart w:id="191" w:name="_Toc479757211"/>
      <w:r/>
      <w:bookmarkStart w:id="192" w:name="_Toc462564139"/>
      <w:r>
        <w:rPr>
          <w:rFonts w:hint="eastAsia"/>
        </w:rPr>
      </w:r>
      <w:r/>
    </w:p>
    <w:p>
      <w:pPr>
        <w:pStyle w:val="1021"/>
        <w:jc w:val="center"/>
        <w:spacing w:before="120" w:after="120" w:line="0" w:lineRule="atLeast"/>
        <w:rPr>
          <w:rFonts w:hint="eastAsia" w:hAnsi="宋体"/>
          <w:sz w:val="24"/>
          <w:szCs w:val="24"/>
        </w:rPr>
      </w:pPr>
      <w:r/>
      <w:bookmarkEnd w:id="187"/>
      <w:r/>
      <w:bookmarkEnd w:id="188"/>
      <w:r/>
      <w:bookmarkEnd w:id="189"/>
      <w:r/>
      <w:bookmarkEnd w:id="190"/>
      <w:r/>
      <w:bookmarkStart w:id="193" w:name="_Toc26554093"/>
      <w:r/>
      <w:bookmarkStart w:id="194" w:name="_Toc49090575"/>
      <w:r>
        <w:rPr>
          <w:rFonts w:hint="eastAsia" w:hAnsi="宋体"/>
          <w:sz w:val="24"/>
          <w:szCs w:val="24"/>
        </w:rPr>
      </w:r>
      <w:r/>
    </w:p>
    <w:p>
      <w:pPr>
        <w:pStyle w:val="1021"/>
        <w:jc w:val="center"/>
        <w:spacing w:before="120" w:after="120" w:line="0" w:lineRule="atLeast"/>
        <w:rPr>
          <w:rFonts w:hAnsi="宋体"/>
          <w:sz w:val="24"/>
          <w:szCs w:val="24"/>
        </w:rPr>
      </w:pPr>
      <w:r>
        <w:rPr>
          <w:rFonts w:hAnsi="宋体"/>
          <w:sz w:val="24"/>
          <w:szCs w:val="24"/>
        </w:rPr>
      </w:r>
      <w:r/>
    </w:p>
    <w:p>
      <w:pPr>
        <w:pStyle w:val="1021"/>
        <w:jc w:val="center"/>
        <w:spacing w:before="120" w:after="120" w:line="0" w:lineRule="atLeast"/>
        <w:rPr>
          <w:rFonts w:hAnsi="宋体"/>
          <w:sz w:val="24"/>
          <w:szCs w:val="24"/>
        </w:rPr>
      </w:pPr>
      <w:r>
        <w:rPr>
          <w:rFonts w:hAnsi="宋体"/>
          <w:sz w:val="24"/>
          <w:szCs w:val="24"/>
        </w:rPr>
      </w:r>
      <w:r/>
    </w:p>
    <w:p>
      <w:pPr>
        <w:pStyle w:val="1021"/>
        <w:jc w:val="center"/>
        <w:spacing w:before="120" w:after="120" w:line="0" w:lineRule="atLeast"/>
        <w:rPr>
          <w:rFonts w:hAnsi="宋体"/>
          <w:sz w:val="24"/>
          <w:szCs w:val="24"/>
        </w:rPr>
      </w:pPr>
      <w:r>
        <w:rPr>
          <w:rFonts w:hAnsi="宋体"/>
          <w:sz w:val="24"/>
          <w:szCs w:val="24"/>
        </w:rPr>
      </w:r>
      <w:r/>
    </w:p>
    <w:p>
      <w:pPr>
        <w:pStyle w:val="1021"/>
        <w:jc w:val="center"/>
        <w:spacing w:before="120" w:after="120" w:line="0" w:lineRule="atLeast"/>
        <w:rPr>
          <w:rFonts w:hAnsi="宋体"/>
          <w:sz w:val="24"/>
          <w:szCs w:val="24"/>
        </w:rPr>
      </w:pPr>
      <w:r>
        <w:rPr>
          <w:rFonts w:hAnsi="宋体"/>
          <w:sz w:val="24"/>
          <w:szCs w:val="24"/>
        </w:rPr>
      </w:r>
      <w:r/>
    </w:p>
    <w:p>
      <w:pPr>
        <w:pStyle w:val="1021"/>
        <w:jc w:val="center"/>
        <w:spacing w:before="120" w:after="120" w:line="0" w:lineRule="atLeast"/>
        <w:rPr>
          <w:rFonts w:hAnsi="宋体"/>
          <w:sz w:val="24"/>
          <w:szCs w:val="24"/>
        </w:rPr>
      </w:pPr>
      <w:r>
        <w:rPr>
          <w:rFonts w:hAnsi="宋体"/>
          <w:sz w:val="24"/>
          <w:szCs w:val="24"/>
        </w:rPr>
      </w:r>
      <w:r/>
    </w:p>
    <w:p>
      <w:pPr>
        <w:pStyle w:val="1021"/>
        <w:jc w:val="center"/>
        <w:spacing w:before="120" w:after="120" w:line="0" w:lineRule="atLeast"/>
        <w:rPr>
          <w:rFonts w:hAnsi="宋体"/>
          <w:sz w:val="24"/>
          <w:szCs w:val="24"/>
        </w:rPr>
      </w:pPr>
      <w:r>
        <w:rPr>
          <w:rFonts w:hAnsi="宋体"/>
          <w:sz w:val="24"/>
          <w:szCs w:val="24"/>
        </w:rPr>
      </w:r>
      <w:r/>
    </w:p>
    <w:p>
      <w:pPr>
        <w:pStyle w:val="1021"/>
        <w:jc w:val="center"/>
        <w:spacing w:before="120" w:after="120" w:line="0" w:lineRule="atLeast"/>
        <w:rPr>
          <w:rFonts w:hint="eastAsia" w:hAnsi="宋体"/>
          <w:sz w:val="24"/>
          <w:szCs w:val="24"/>
        </w:rPr>
      </w:pPr>
      <w:r>
        <w:rPr>
          <w:rFonts w:hint="eastAsia" w:hAnsi="宋体"/>
          <w:sz w:val="24"/>
          <w:szCs w:val="24"/>
        </w:rPr>
      </w:r>
      <w:r/>
    </w:p>
    <w:p>
      <w:pPr>
        <w:pStyle w:val="1021"/>
        <w:jc w:val="center"/>
        <w:spacing w:before="120" w:after="120" w:line="0" w:lineRule="atLeast"/>
        <w:rPr>
          <w:rFonts w:hint="eastAsia" w:hAnsi="宋体"/>
          <w:sz w:val="24"/>
          <w:szCs w:val="24"/>
        </w:rPr>
      </w:pPr>
      <w:r>
        <w:rPr>
          <w:rFonts w:hint="eastAsia" w:hAnsi="宋体"/>
          <w:sz w:val="24"/>
          <w:szCs w:val="24"/>
        </w:rPr>
      </w:r>
      <w:r/>
    </w:p>
    <w:p>
      <w:pPr>
        <w:pStyle w:val="982"/>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1075"/>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82"/>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hint="eastAsia" w:ascii="宋体" w:hAnsi="宋体"/>
          <w:sz w:val="24"/>
          <w:szCs w:val="24"/>
        </w:rPr>
        <w:t xml:space="preserve">青龙街道新丰苑物业管理服务</w:t>
      </w:r>
      <w:r>
        <w:rPr>
          <w:rFonts w:hint="eastAsia" w:ascii="宋体" w:hAnsi="宋体"/>
          <w:bCs/>
          <w:sz w:val="24"/>
        </w:rPr>
        <w:t xml:space="preserve"> </w:t>
      </w:r>
      <w:r/>
    </w:p>
    <w:p>
      <w:pPr>
        <w:pStyle w:val="982"/>
        <w:ind w:firstLine="480"/>
        <w:spacing w:line="570" w:lineRule="exact"/>
        <w:rPr>
          <w:rFonts w:hint="eastAsia" w:ascii="宋体" w:hAnsi="宋体"/>
          <w:sz w:val="24"/>
        </w:rPr>
      </w:pPr>
      <w:r>
        <w:rPr>
          <w:rFonts w:hint="eastAsia" w:ascii="宋体" w:hAnsi="宋体"/>
          <w:sz w:val="24"/>
        </w:rPr>
        <w:t xml:space="preserve">2.预算金额：519万元/三年，173万元/每年。 </w:t>
      </w:r>
      <w:r/>
    </w:p>
    <w:p>
      <w:pPr>
        <w:pStyle w:val="982"/>
        <w:ind w:firstLine="480"/>
        <w:spacing w:line="570" w:lineRule="exact"/>
        <w:rPr>
          <w:rFonts w:hint="eastAsia" w:ascii="宋体" w:hAnsi="宋体"/>
          <w:sz w:val="24"/>
        </w:rPr>
      </w:pPr>
      <w:r>
        <w:rPr>
          <w:rFonts w:hint="eastAsia" w:ascii="宋体" w:hAnsi="宋体"/>
          <w:sz w:val="24"/>
        </w:rPr>
        <w:t xml:space="preserve">3.最高限价：519万元/三年，173万元/每年。</w:t>
      </w:r>
      <w:r/>
    </w:p>
    <w:p>
      <w:pPr>
        <w:pStyle w:val="982"/>
        <w:ind w:firstLine="480"/>
        <w:spacing w:line="570" w:lineRule="exact"/>
        <w:rPr>
          <w:rFonts w:hint="eastAsia"/>
          <w:sz w:val="24"/>
        </w:rPr>
      </w:pPr>
      <w:r>
        <w:rPr>
          <w:rFonts w:hint="eastAsia" w:ascii="宋体" w:hAnsi="宋体"/>
          <w:sz w:val="24"/>
        </w:rPr>
        <w:t xml:space="preserve">4.采购项目概况（简介）：</w:t>
      </w:r>
      <w:r>
        <w:rPr>
          <w:rFonts w:hint="eastAsia" w:ascii="宋体" w:hAnsi="宋体" w:cs="宋体"/>
          <w:sz w:val="24"/>
        </w:rPr>
        <w:t xml:space="preserve"> </w:t>
      </w:r>
      <w:r>
        <w:rPr>
          <w:rFonts w:hint="eastAsia"/>
          <w:sz w:val="24"/>
        </w:rPr>
        <w:t xml:space="preserve">本项目是新丰苑物业管理服务项目，服务内容包括环境保洁服务、秩序维护服务、公共设施管理服务等甲方指定区域内的管理服务工作。</w:t>
      </w:r>
      <w:r/>
    </w:p>
    <w:p>
      <w:pPr>
        <w:pStyle w:val="982"/>
        <w:ind w:firstLine="480"/>
        <w:spacing w:line="570" w:lineRule="exact"/>
        <w:rPr>
          <w:rFonts w:hint="eastAsia"/>
          <w:sz w:val="24"/>
        </w:rPr>
      </w:pPr>
      <w:r>
        <w:rPr>
          <w:rFonts w:hint="eastAsia" w:ascii="宋体" w:hAnsi="宋体"/>
          <w:sz w:val="24"/>
        </w:rPr>
        <w:t xml:space="preserve">5.合同履行期限：</w:t>
      </w:r>
      <w:r>
        <w:rPr>
          <w:rFonts w:hint="eastAsia"/>
          <w:sz w:val="24"/>
        </w:rPr>
        <w:t xml:space="preserve">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p>
    <w:p>
      <w:pPr>
        <w:pStyle w:val="982"/>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982"/>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982"/>
        <w:ind w:firstLine="480"/>
        <w:spacing w:line="570" w:lineRule="exact"/>
        <w:rPr>
          <w:rFonts w:hint="eastAsia" w:ascii="宋体" w:hAnsi="宋体"/>
          <w:sz w:val="24"/>
        </w:rPr>
      </w:pPr>
      <w:r>
        <w:rPr>
          <w:rFonts w:hint="eastAsia" w:ascii="宋体" w:hAnsi="宋体"/>
          <w:sz w:val="24"/>
        </w:rPr>
        <w:t xml:space="preserve">8</w:t>
      </w:r>
      <w:r>
        <w:rPr>
          <w:rFonts w:hint="eastAsia" w:ascii="宋体" w:hAnsi="宋体"/>
          <w:sz w:val="24"/>
        </w:rPr>
        <w:t xml:space="preserve">.是/否属于政府购买服务：是</w:t>
      </w:r>
      <w:r/>
    </w:p>
    <w:p>
      <w:pPr>
        <w:pStyle w:val="982"/>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982"/>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pStyle w:val="982"/>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982"/>
        <w:ind w:firstLine="480"/>
        <w:spacing w:line="570" w:lineRule="exact"/>
        <w:rPr>
          <w:rFonts w:ascii="宋体" w:hAnsi="宋体"/>
          <w:bCs/>
          <w:sz w:val="24"/>
        </w:rPr>
      </w:pPr>
      <w:r>
        <w:rPr>
          <w:rFonts w:hint="eastAsia" w:ascii="宋体" w:hAnsi="宋体"/>
          <w:bCs/>
          <w:sz w:val="24"/>
        </w:rPr>
        <w:t xml:space="preserve">12.项目类别：服务类</w:t>
      </w:r>
      <w:r>
        <w:rPr>
          <w:rFonts w:ascii="宋体" w:hAnsi="宋体"/>
          <w:bCs/>
          <w:sz w:val="24"/>
        </w:rPr>
      </w:r>
      <w:r/>
    </w:p>
    <w:p>
      <w:pPr>
        <w:pStyle w:val="982"/>
        <w:ind w:firstLine="480"/>
        <w:spacing w:line="570" w:lineRule="exact"/>
        <w:rPr>
          <w:rFonts w:hint="eastAsia" w:ascii="宋体" w:hAnsi="宋体"/>
          <w:bCs/>
          <w:sz w:val="24"/>
        </w:rPr>
      </w:pPr>
      <w:r>
        <w:rPr>
          <w:rFonts w:hint="eastAsia" w:ascii="宋体" w:hAnsi="宋体"/>
          <w:bCs/>
          <w:sz w:val="24"/>
        </w:rPr>
        <w:t xml:space="preserve">13.是/否包含产品采购：否</w:t>
      </w:r>
      <w:r/>
    </w:p>
    <w:p>
      <w:pPr>
        <w:pStyle w:val="1075"/>
        <w:ind w:left="0"/>
        <w:spacing w:line="570" w:lineRule="exact"/>
        <w:rPr>
          <w:rFonts w:hint="eastAsia" w:ascii="宋体" w:hAnsi="宋体"/>
          <w:lang w:eastAsia="zh-CN"/>
        </w:rPr>
      </w:pPr>
      <w:r>
        <w:rPr>
          <w:rFonts w:hint="eastAsia" w:ascii="宋体" w:hAnsi="宋体"/>
          <w:lang w:eastAsia="zh-CN"/>
        </w:rPr>
      </w:r>
      <w:r/>
    </w:p>
    <w:p>
      <w:pPr>
        <w:pStyle w:val="1075"/>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982"/>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82"/>
        <w:ind w:firstLine="482"/>
        <w:spacing w:line="570" w:lineRule="exact"/>
        <w:rPr>
          <w:rFonts w:hint="eastAsia"/>
          <w:sz w:val="24"/>
        </w:rPr>
      </w:pPr>
      <w:r>
        <w:rPr>
          <w:rFonts w:hint="eastAsia" w:ascii="宋体" w:hAnsi="宋体"/>
          <w:b/>
          <w:sz w:val="24"/>
        </w:rPr>
        <w:t xml:space="preserve">时间：</w:t>
      </w:r>
      <w:r>
        <w:rPr>
          <w:rFonts w:hint="eastAsia"/>
          <w:sz w:val="24"/>
        </w:rPr>
        <w:t xml:space="preserve">签订合同之日起3年，采购人先与供应商签订为期一年的合同。前三个月为试用期，试用期满经采购人考核合格后，合同方为有效。一年合同期满后经采购人考核合格后可续签下一年合同；考核不合格的，终止合同不再续签。</w:t>
      </w:r>
      <w:r/>
    </w:p>
    <w:p>
      <w:pPr>
        <w:pStyle w:val="982"/>
        <w:contextualSpacing/>
        <w:ind w:firstLine="482"/>
        <w:spacing w:line="570" w:lineRule="exact"/>
        <w:rPr>
          <w:rFonts w:hint="eastAsia" w:ascii="宋体" w:hAnsi="宋体"/>
          <w:b/>
          <w:sz w:val="24"/>
        </w:rPr>
      </w:pPr>
      <w:r>
        <w:rPr>
          <w:rFonts w:hint="eastAsia" w:ascii="宋体" w:hAnsi="宋体"/>
          <w:b/>
          <w:sz w:val="24"/>
        </w:rPr>
        <w:t xml:space="preserve">地点：青龙街道</w:t>
      </w:r>
      <w:r>
        <w:rPr>
          <w:rFonts w:ascii="宋体" w:hAnsi="宋体"/>
          <w:b/>
          <w:sz w:val="24"/>
        </w:rPr>
        <w:t xml:space="preserve">新丰苑</w:t>
      </w:r>
      <w:r>
        <w:rPr>
          <w:rFonts w:hint="eastAsia" w:ascii="宋体" w:hAnsi="宋体"/>
          <w:b/>
          <w:sz w:val="24"/>
        </w:rPr>
        <w:t xml:space="preserve">（</w:t>
      </w:r>
      <w:r>
        <w:rPr>
          <w:rFonts w:ascii="宋体" w:hAnsi="宋体"/>
          <w:b/>
          <w:sz w:val="24"/>
        </w:rPr>
        <w:t xml:space="preserve">业丰路9号，东至</w:t>
      </w:r>
      <w:r>
        <w:rPr>
          <w:rFonts w:ascii="宋体" w:hAnsi="宋体"/>
          <w:b/>
          <w:sz w:val="24"/>
        </w:rPr>
        <w:t xml:space="preserve">业丰路西至龙城大道高架，南至竹林路。北至新堂路</w:t>
      </w:r>
      <w:r>
        <w:rPr>
          <w:rFonts w:hint="eastAsia" w:ascii="宋体" w:hAnsi="宋体"/>
          <w:b/>
          <w:sz w:val="24"/>
        </w:rPr>
        <w:t xml:space="preserve">）。</w:t>
      </w:r>
      <w:r/>
    </w:p>
    <w:p>
      <w:pPr>
        <w:pStyle w:val="982"/>
        <w:contextualSpacing/>
        <w:ind w:firstLine="480"/>
        <w:spacing w:line="570" w:lineRule="exact"/>
        <w:rPr>
          <w:rFonts w:ascii="宋体" w:hAnsi="宋体"/>
          <w:sz w:val="24"/>
        </w:rPr>
      </w:pPr>
      <w:r>
        <w:rPr>
          <w:rFonts w:ascii="宋体" w:hAnsi="宋体"/>
          <w:sz w:val="24"/>
        </w:rPr>
      </w:r>
      <w:r/>
    </w:p>
    <w:p>
      <w:pPr>
        <w:pStyle w:val="982"/>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82"/>
        <w:contextualSpacing/>
        <w:ind w:firstLine="482"/>
        <w:spacing w:line="570" w:lineRule="exact"/>
        <w:rPr>
          <w:rFonts w:hint="eastAsia" w:ascii="宋体" w:hAnsi="宋体"/>
          <w:b/>
          <w:bCs/>
          <w:sz w:val="24"/>
        </w:rPr>
      </w:pPr>
      <w:r>
        <w:rPr>
          <w:rFonts w:hint="eastAsia" w:ascii="宋体" w:hAnsi="宋体"/>
          <w:b/>
          <w:bCs/>
          <w:sz w:val="24"/>
        </w:rPr>
        <w:t xml:space="preserve">分期付款：</w:t>
      </w:r>
      <w:r>
        <w:rPr>
          <w:rFonts w:hint="eastAsia" w:ascii="宋体" w:hAnsi="宋体"/>
          <w:sz w:val="24"/>
        </w:rPr>
        <w:t xml:space="preserve">合同签订后，自收到发票后10个工作日内，采购人支付中标人当年度合同价款的10%作为预付款。剩余合同价款由采购人每满3个月服务期，根据中标人考核合格后，支付当年度合同价款的</w:t>
      </w:r>
      <w:r>
        <w:rPr>
          <w:rFonts w:ascii="宋体" w:hAnsi="宋体"/>
          <w:sz w:val="24"/>
        </w:rPr>
        <w:t xml:space="preserve">22.5</w:t>
      </w:r>
      <w:r>
        <w:rPr>
          <w:rFonts w:hint="eastAsia" w:ascii="宋体" w:hAnsi="宋体"/>
          <w:sz w:val="24"/>
        </w:rPr>
        <w:t xml:space="preserve">%。满足合同约定支付条件的，自收到发票后10个工作日内支付。</w:t>
      </w:r>
      <w:r>
        <w:rPr>
          <w:rFonts w:hint="eastAsia" w:ascii="宋体" w:hAnsi="宋体"/>
          <w:b/>
          <w:bCs/>
          <w:sz w:val="24"/>
        </w:rPr>
      </w:r>
      <w:r/>
    </w:p>
    <w:p>
      <w:pPr>
        <w:pStyle w:val="982"/>
        <w:contextualSpacing/>
        <w:ind w:firstLine="482"/>
        <w:spacing w:line="570" w:lineRule="exact"/>
        <w:rPr>
          <w:rFonts w:ascii="宋体" w:hAnsi="宋体"/>
          <w:b/>
          <w:sz w:val="24"/>
        </w:rPr>
      </w:pPr>
      <w:r>
        <w:rPr>
          <w:rFonts w:ascii="宋体" w:hAnsi="宋体"/>
          <w:b/>
          <w:sz w:val="24"/>
        </w:rPr>
      </w:r>
      <w:r/>
    </w:p>
    <w:p>
      <w:pPr>
        <w:pStyle w:val="982"/>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82"/>
        <w:contextualSpacing/>
        <w:ind w:firstLine="480"/>
        <w:spacing w:line="570" w:lineRule="exact"/>
        <w:rPr>
          <w:rFonts w:hint="eastAsia" w:ascii="宋体" w:hAnsi="宋体"/>
          <w:sz w:val="24"/>
        </w:rPr>
      </w:pPr>
      <w:r>
        <w:rPr>
          <w:rFonts w:hint="eastAsia" w:ascii="宋体" w:hAnsi="宋体"/>
          <w:sz w:val="24"/>
        </w:rPr>
        <w:t xml:space="preserve">无。</w:t>
      </w:r>
      <w:r/>
    </w:p>
    <w:p>
      <w:pPr>
        <w:pStyle w:val="982"/>
        <w:contextualSpacing/>
        <w:ind w:firstLine="480"/>
        <w:spacing w:line="570" w:lineRule="exact"/>
        <w:rPr>
          <w:rFonts w:hint="eastAsia" w:ascii="宋体" w:hAnsi="宋体"/>
          <w:sz w:val="24"/>
        </w:rPr>
      </w:pPr>
      <w:r>
        <w:rPr>
          <w:rFonts w:hint="eastAsia" w:ascii="宋体" w:hAnsi="宋体"/>
          <w:sz w:val="24"/>
        </w:rPr>
      </w:r>
      <w:r/>
    </w:p>
    <w:p>
      <w:pPr>
        <w:pStyle w:val="982"/>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82"/>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82"/>
        <w:contextualSpacing/>
        <w:ind w:firstLine="480"/>
        <w:spacing w:line="570" w:lineRule="exact"/>
        <w:rPr>
          <w:rFonts w:hint="eastAsia" w:ascii="宋体" w:hAnsi="宋体"/>
          <w:sz w:val="24"/>
        </w:rPr>
      </w:pPr>
      <w:r>
        <w:rPr>
          <w:rFonts w:hint="eastAsia" w:ascii="宋体" w:hAnsi="宋体"/>
          <w:sz w:val="24"/>
        </w:rPr>
      </w:r>
      <w:r/>
    </w:p>
    <w:p>
      <w:pPr>
        <w:pStyle w:val="982"/>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82"/>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i/>
          <w:sz w:val="24"/>
        </w:rPr>
      </w:r>
      <w:r/>
    </w:p>
    <w:p>
      <w:pPr>
        <w:pStyle w:val="982"/>
        <w:contextualSpacing/>
        <w:ind w:firstLine="480"/>
        <w:spacing w:line="570" w:lineRule="exact"/>
        <w:rPr>
          <w:rFonts w:hint="eastAsia" w:ascii="宋体" w:hAnsi="宋体"/>
          <w:i/>
          <w:sz w:val="24"/>
        </w:rPr>
      </w:pPr>
      <w:r>
        <w:rPr>
          <w:rFonts w:hint="eastAsia" w:ascii="宋体" w:hAnsi="宋体"/>
          <w:i/>
          <w:sz w:val="24"/>
        </w:rPr>
      </w:r>
      <w:r/>
    </w:p>
    <w:p>
      <w:pPr>
        <w:pStyle w:val="1075"/>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982"/>
        <w:contextualSpacing/>
        <w:ind w:firstLine="482"/>
        <w:spacing w:line="480" w:lineRule="auto"/>
        <w:rPr>
          <w:rFonts w:ascii="宋体" w:hAnsi="宋体"/>
          <w:b/>
          <w:sz w:val="24"/>
        </w:rPr>
      </w:pPr>
      <w:r>
        <w:rPr>
          <w:rFonts w:hint="eastAsia" w:ascii="宋体" w:hAnsi="宋体"/>
          <w:b/>
          <w:sz w:val="24"/>
        </w:rPr>
        <w:t xml:space="preserve">1. 基本要求</w:t>
      </w:r>
      <w:r>
        <w:rPr>
          <w:rFonts w:ascii="宋体" w:hAnsi="宋体"/>
          <w:b/>
          <w:sz w:val="24"/>
        </w:rPr>
      </w:r>
      <w:r/>
    </w:p>
    <w:p>
      <w:pPr>
        <w:pStyle w:val="1014"/>
        <w:ind w:firstLine="480"/>
        <w:spacing w:line="480" w:lineRule="auto"/>
        <w:rPr>
          <w:rFonts w:hint="eastAsia"/>
        </w:rPr>
      </w:pPr>
      <w:r>
        <w:rPr>
          <w:rFonts w:hint="eastAsia" w:ascii="宋体" w:hAnsi="宋体" w:eastAsia="宋体" w:cs="宋体"/>
          <w:sz w:val="24"/>
          <w:szCs w:val="24"/>
        </w:rPr>
        <w:t xml:space="preserve">该小区总建筑面积：262652.38平方米（包括住宅面积：205540.11平方米、车库面积：410</w:t>
      </w:r>
      <w:r>
        <w:rPr>
          <w:rFonts w:hint="eastAsia" w:ascii="宋体" w:hAnsi="宋体" w:eastAsia="宋体" w:cs="宋体"/>
          <w:sz w:val="24"/>
          <w:szCs w:val="24"/>
        </w:rPr>
        <w:t xml:space="preserve">85.99平方米、店面房面积：12225.39平方米、其他面积：3800.89平方米）。</w:t>
      </w:r>
      <w:r>
        <w:rPr>
          <w:rFonts w:ascii="宋体" w:hAnsi="宋体" w:eastAsia="宋体" w:cs="宋体"/>
          <w:sz w:val="24"/>
          <w:szCs w:val="24"/>
        </w:rPr>
        <w:t xml:space="preserve">服务内容包括环境保洁服务、秩序维护服务、公共设施管理服务等甲方指定区域内的管理服务工</w:t>
      </w:r>
      <w:r>
        <w:rPr>
          <w:rFonts w:hint="eastAsia" w:ascii="宋体" w:hAnsi="宋体" w:eastAsia="宋体" w:cs="宋体"/>
          <w:sz w:val="24"/>
          <w:szCs w:val="24"/>
        </w:rPr>
        <w:t xml:space="preserve">作。</w:t>
      </w:r>
      <w:r>
        <w:rPr>
          <w:rFonts w:hint="eastAsia"/>
        </w:rPr>
      </w:r>
      <w:r/>
    </w:p>
    <w:p>
      <w:pPr>
        <w:pStyle w:val="982"/>
        <w:contextualSpacing/>
        <w:ind w:firstLine="482"/>
        <w:spacing w:line="480" w:lineRule="auto"/>
        <w:rPr>
          <w:rFonts w:ascii="宋体" w:hAnsi="宋体"/>
          <w:b/>
          <w:sz w:val="24"/>
        </w:rPr>
      </w:pPr>
      <w:r>
        <w:rPr>
          <w:rFonts w:ascii="宋体" w:hAnsi="宋体"/>
          <w:b/>
          <w:sz w:val="24"/>
        </w:rPr>
      </w:r>
      <w:r/>
    </w:p>
    <w:p>
      <w:pPr>
        <w:pStyle w:val="982"/>
        <w:contextualSpacing/>
        <w:ind w:firstLine="482"/>
        <w:spacing w:line="480" w:lineRule="auto"/>
        <w:rPr>
          <w:rFonts w:ascii="宋体" w:hAnsi="宋体"/>
          <w:b/>
          <w:sz w:val="24"/>
        </w:rPr>
      </w:pPr>
      <w:r>
        <w:rPr>
          <w:rFonts w:hint="eastAsia" w:ascii="宋体" w:hAnsi="宋体"/>
          <w:b/>
          <w:sz w:val="24"/>
        </w:rPr>
        <w:t xml:space="preserve">2. 服务内容及要求</w:t>
      </w:r>
      <w:r>
        <w:rPr>
          <w:rFonts w:ascii="宋体" w:hAnsi="宋体"/>
          <w:b/>
          <w:sz w:val="24"/>
        </w:rPr>
      </w:r>
      <w:r/>
    </w:p>
    <w:p>
      <w:pPr>
        <w:pStyle w:val="982"/>
        <w:contextualSpacing/>
        <w:ind w:firstLine="482"/>
        <w:spacing w:line="480" w:lineRule="auto"/>
        <w:rPr>
          <w:rFonts w:ascii="宋体" w:hAnsi="宋体"/>
          <w:b/>
          <w:sz w:val="24"/>
          <w:szCs w:val="24"/>
        </w:rPr>
      </w:pPr>
      <w:r>
        <w:rPr>
          <w:rFonts w:hint="eastAsia" w:ascii="宋体" w:hAnsi="宋体"/>
          <w:b/>
          <w:sz w:val="24"/>
          <w:szCs w:val="24"/>
        </w:rPr>
        <w:t xml:space="preserve">2.1服务人员配置</w:t>
      </w:r>
      <w:r>
        <w:rPr>
          <w:rFonts w:ascii="宋体" w:hAnsi="宋体"/>
          <w:b/>
          <w:sz w:val="24"/>
          <w:szCs w:val="24"/>
        </w:rPr>
      </w:r>
      <w:r/>
    </w:p>
    <w:p>
      <w:pPr>
        <w:pStyle w:val="982"/>
        <w:ind w:firstLine="480"/>
        <w:jc w:val="left"/>
        <w:spacing w:line="480" w:lineRule="auto"/>
        <w:widowControl/>
        <w:rPr>
          <w:rFonts w:hint="eastAsia" w:ascii="宋体" w:hAnsi="宋体"/>
          <w:sz w:val="24"/>
          <w:szCs w:val="24"/>
        </w:rPr>
      </w:pPr>
      <w:r>
        <w:rPr>
          <w:rFonts w:hint="eastAsia" w:ascii="宋体" w:hAnsi="宋体" w:cs="宋体"/>
          <w:sz w:val="24"/>
          <w:szCs w:val="24"/>
        </w:rPr>
        <w:t xml:space="preserve">★根据项目岗位安排，拟配置的物业服务人员总数不得低于38人。其中</w:t>
      </w:r>
      <w:r>
        <w:rPr>
          <w:rFonts w:hint="eastAsia" w:ascii="宋体" w:hAnsi="宋体" w:cs="宋体"/>
          <w:color w:val="000000"/>
          <w:sz w:val="24"/>
          <w:szCs w:val="24"/>
        </w:rPr>
        <w:t xml:space="preserve">行政人员（2人），垃圾清运人员（1人） ，绿化养护人员（1人），电工、维修人员（2人），保安人员（18人），环境保洁人员（14人）</w:t>
      </w:r>
      <w:r>
        <w:rPr>
          <w:rFonts w:hint="eastAsia" w:ascii="宋体" w:hAnsi="宋体"/>
          <w:b/>
          <w:sz w:val="24"/>
          <w:szCs w:val="24"/>
        </w:rPr>
        <w:t xml:space="preserve">（需提供承诺函，格式自拟并加盖投标人公章）。此条为实质性要求，未响应作无效投标处理。</w:t>
      </w:r>
      <w:r>
        <w:rPr>
          <w:rFonts w:hint="eastAsia" w:ascii="宋体" w:hAnsi="宋体"/>
          <w:sz w:val="24"/>
          <w:szCs w:val="24"/>
        </w:rPr>
      </w:r>
      <w:r/>
    </w:p>
    <w:p>
      <w:pPr>
        <w:pStyle w:val="982"/>
        <w:jc w:val="center"/>
        <w:spacing w:line="480" w:lineRule="auto"/>
        <w:rPr>
          <w:rFonts w:ascii="宋体" w:hAnsi="宋体" w:cs="宋体"/>
          <w:b/>
          <w:sz w:val="24"/>
        </w:rPr>
      </w:pPr>
      <w:r>
        <w:rPr>
          <w:rFonts w:ascii="宋体" w:hAnsi="宋体" w:cs="宋体"/>
          <w:b/>
          <w:sz w:val="24"/>
        </w:rPr>
        <w:t xml:space="preserve">新丰苑物业服务人员配备表</w:t>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698"/>
        <w:gridCol w:w="1769"/>
        <w:gridCol w:w="1547"/>
        <w:gridCol w:w="5863"/>
      </w:tblGrid>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82"/>
              <w:jc w:val="center"/>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pct"/>
            <w:vAlign w:val="center"/>
            <w:textDirection w:val="lrTb"/>
            <w:noWrap/>
          </w:tcPr>
          <w:p>
            <w:pPr>
              <w:pStyle w:val="982"/>
              <w:jc w:val="center"/>
              <w:widowControl/>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岗位</w:t>
            </w:r>
            <w:r>
              <w:rPr>
                <w:rFonts w:ascii="宋体" w:hAnsi="宋体" w:cs="宋体"/>
                <w:b/>
                <w:sz w:val="24"/>
                <w:szCs w:val="24"/>
              </w:rPr>
            </w:r>
            <w:r/>
          </w:p>
        </w:tc>
        <w:tc>
          <w:tcPr>
            <w:tcBorders>
              <w:top w:val="single" w:color="000000" w:sz="8" w:space="0"/>
              <w:left w:val="single" w:color="000000" w:sz="8" w:space="0"/>
              <w:bottom w:val="single" w:color="000000" w:sz="8" w:space="0"/>
              <w:right w:val="single" w:color="000000" w:sz="8" w:space="0"/>
            </w:tcBorders>
            <w:tcW w:w="783" w:type="pct"/>
            <w:vAlign w:val="center"/>
            <w:textDirection w:val="lrTb"/>
            <w:noWrap w:val="false"/>
          </w:tcPr>
          <w:p>
            <w:pPr>
              <w:pStyle w:val="982"/>
              <w:jc w:val="center"/>
              <w:widowControl/>
              <w:rPr>
                <w:rFonts w:hint="eastAsia" w:ascii="宋体" w:hAnsi="宋体" w:cs="宋体"/>
                <w:sz w:val="24"/>
                <w:szCs w:val="24"/>
              </w:rPr>
            </w:pPr>
            <w:r>
              <w:rPr>
                <w:rFonts w:hint="eastAsia" w:ascii="宋体" w:hAnsi="宋体" w:cs="宋体"/>
                <w:b/>
                <w:sz w:val="24"/>
                <w:szCs w:val="24"/>
              </w:rPr>
              <w:t xml:space="preserve">★人数</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tcPr>
          <w:p>
            <w:pPr>
              <w:pStyle w:val="982"/>
              <w:jc w:val="center"/>
              <w:widowControl/>
              <w:rPr>
                <w:rFonts w:ascii="宋体" w:hAnsi="宋体" w:cs="宋体"/>
                <w:b/>
                <w:bCs/>
                <w:sz w:val="24"/>
                <w:szCs w:val="24"/>
              </w:rPr>
            </w:pPr>
            <w:r>
              <w:rPr>
                <w:rFonts w:hint="eastAsia" w:ascii="宋体" w:hAnsi="宋体" w:cs="宋体"/>
                <w:b/>
                <w:bCs/>
                <w:sz w:val="24"/>
                <w:szCs w:val="24"/>
              </w:rPr>
              <w:t xml:space="preserve">服务要求</w:t>
            </w:r>
            <w:r>
              <w:rPr>
                <w:rFonts w:ascii="宋体" w:hAnsi="宋体" w:cs="宋体"/>
                <w:b/>
                <w:bCs/>
                <w:sz w:val="24"/>
                <w:szCs w:val="24"/>
              </w:rPr>
            </w:r>
            <w:r/>
          </w:p>
        </w:tc>
      </w:tr>
      <w:tr>
        <w:trPr>
          <w:cantSplit/>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vMerge w:val="restart"/>
            <w:textDirection w:val="lrTb"/>
            <w:noWrap/>
          </w:tcPr>
          <w:p>
            <w:pPr>
              <w:pStyle w:val="982"/>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pct"/>
            <w:vAlign w:val="center"/>
            <w:vMerge w:val="restart"/>
            <w:textDirection w:val="lrTb"/>
            <w:noWrap w:val="false"/>
          </w:tcPr>
          <w:p>
            <w:pPr>
              <w:pStyle w:val="982"/>
              <w:jc w:val="center"/>
              <w:widowControl/>
              <w:rPr>
                <w:rFonts w:hint="eastAsia" w:ascii="宋体" w:hAnsi="宋体" w:cs="宋体"/>
                <w:sz w:val="24"/>
                <w:szCs w:val="24"/>
              </w:rPr>
            </w:pPr>
            <w:r>
              <w:rPr>
                <w:rFonts w:hint="eastAsia" w:ascii="宋体" w:hAnsi="宋体" w:cs="宋体"/>
                <w:sz w:val="24"/>
                <w:szCs w:val="24"/>
              </w:rPr>
              <w:t xml:space="preserve">保安人员</w:t>
            </w:r>
            <w:r/>
          </w:p>
        </w:tc>
        <w:tc>
          <w:tcPr>
            <w:tcBorders>
              <w:top w:val="none" w:color="000000" w:sz="4" w:space="0"/>
              <w:left w:val="single" w:color="000000" w:sz="8" w:space="0"/>
              <w:right w:val="single" w:color="000000" w:sz="8" w:space="0"/>
            </w:tcBorders>
            <w:tcW w:w="783" w:type="pct"/>
            <w:vAlign w:val="center"/>
            <w:vMerge w:val="restart"/>
            <w:textDirection w:val="lrTb"/>
            <w:noWrap w:val="false"/>
          </w:tcPr>
          <w:p>
            <w:pPr>
              <w:pStyle w:val="982"/>
              <w:jc w:val="center"/>
              <w:widowControl/>
              <w:rPr>
                <w:rFonts w:hint="eastAsia" w:ascii="宋体" w:hAnsi="宋体" w:cs="宋体"/>
                <w:sz w:val="24"/>
                <w:szCs w:val="24"/>
              </w:rPr>
            </w:pPr>
            <w:r>
              <w:rPr>
                <w:rFonts w:hint="eastAsia" w:ascii="宋体" w:hAnsi="宋体" w:cs="宋体"/>
                <w:sz w:val="24"/>
                <w:szCs w:val="24"/>
              </w:rPr>
              <w:t xml:space="preserve">18人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spacing w:line="360" w:lineRule="auto"/>
              <w:rPr>
                <w:rFonts w:ascii="宋体" w:hAnsi="宋体" w:cs="宋体"/>
                <w:sz w:val="24"/>
                <w:szCs w:val="24"/>
              </w:rPr>
            </w:pPr>
            <w:r>
              <w:rPr>
                <w:rFonts w:hint="eastAsia" w:ascii="宋体" w:hAnsi="宋体" w:cs="宋体"/>
                <w:sz w:val="24"/>
                <w:szCs w:val="24"/>
              </w:rPr>
              <w:t xml:space="preserve">1、保安人员，24小时轮班执勤巡逻。</w:t>
            </w:r>
            <w:r>
              <w:rPr>
                <w:rFonts w:ascii="宋体" w:hAnsi="宋体" w:cs="宋体"/>
                <w:sz w:val="24"/>
                <w:szCs w:val="24"/>
              </w:rPr>
            </w:r>
            <w:r/>
          </w:p>
        </w:tc>
      </w:tr>
      <w:tr>
        <w:trPr>
          <w:cantSplit/>
          <w:trHeight w:val="560"/>
        </w:trPr>
        <w:tc>
          <w:tcPr>
            <w:tcBorders>
              <w:top w:val="none" w:color="000000" w:sz="4"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82"/>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896" w:type="pct"/>
            <w:vAlign w:val="center"/>
            <w:vMerge w:val="continue"/>
            <w:textDirection w:val="lrTb"/>
            <w:noWrap w:val="false"/>
          </w:tcPr>
          <w:p>
            <w:pPr>
              <w:pStyle w:val="982"/>
              <w:jc w:val="left"/>
              <w:widowControl/>
              <w:rPr>
                <w:rFonts w:ascii="宋体" w:hAnsi="宋体" w:cs="宋体"/>
                <w:sz w:val="24"/>
                <w:szCs w:val="24"/>
              </w:rPr>
            </w:pPr>
            <w:r>
              <w:rPr>
                <w:rFonts w:ascii="宋体" w:hAnsi="宋体" w:cs="宋体"/>
                <w:sz w:val="24"/>
                <w:szCs w:val="24"/>
              </w:rPr>
            </w:r>
            <w:r/>
          </w:p>
        </w:tc>
        <w:tc>
          <w:tcPr>
            <w:tcBorders>
              <w:left w:val="single" w:color="000000" w:sz="8" w:space="0"/>
              <w:right w:val="single" w:color="000000" w:sz="8" w:space="0"/>
            </w:tcBorders>
            <w:tcW w:w="783" w:type="pct"/>
            <w:vAlign w:val="top"/>
            <w:vMerge w:val="continue"/>
            <w:textDirection w:val="lrTb"/>
            <w:noWrap w:val="false"/>
          </w:tcPr>
          <w:p>
            <w:pPr>
              <w:pStyle w:val="982"/>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spacing w:line="360" w:lineRule="auto"/>
              <w:rPr>
                <w:rFonts w:ascii="宋体" w:hAnsi="宋体" w:cs="宋体"/>
                <w:sz w:val="24"/>
                <w:szCs w:val="24"/>
              </w:rPr>
            </w:pPr>
            <w:r>
              <w:rPr>
                <w:rFonts w:hint="eastAsia" w:ascii="宋体" w:hAnsi="宋体" w:cs="宋体"/>
                <w:sz w:val="24"/>
                <w:szCs w:val="24"/>
              </w:rPr>
              <w:t xml:space="preserve">2、主门岗每班设2名保安守卫并管理车辆进出（2个门岗,2班）。</w:t>
            </w:r>
            <w:r>
              <w:rPr>
                <w:rFonts w:ascii="宋体" w:hAnsi="宋体" w:cs="宋体"/>
                <w:sz w:val="24"/>
                <w:szCs w:val="24"/>
              </w:rPr>
            </w:r>
            <w:r/>
          </w:p>
        </w:tc>
      </w:tr>
      <w:tr>
        <w:trPr>
          <w:cantSplit/>
          <w:trHeight w:val="560"/>
        </w:trPr>
        <w:tc>
          <w:tcPr>
            <w:tcBorders>
              <w:top w:val="none" w:color="000000" w:sz="4"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82"/>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896" w:type="pct"/>
            <w:vAlign w:val="center"/>
            <w:vMerge w:val="continue"/>
            <w:textDirection w:val="lrTb"/>
            <w:noWrap w:val="false"/>
          </w:tcPr>
          <w:p>
            <w:pPr>
              <w:pStyle w:val="982"/>
              <w:jc w:val="left"/>
              <w:widowControl/>
              <w:rPr>
                <w:rFonts w:ascii="宋体" w:hAnsi="宋体" w:cs="宋体"/>
                <w:sz w:val="24"/>
                <w:szCs w:val="24"/>
              </w:rPr>
            </w:pPr>
            <w:r>
              <w:rPr>
                <w:rFonts w:ascii="宋体" w:hAnsi="宋体" w:cs="宋体"/>
                <w:sz w:val="24"/>
                <w:szCs w:val="24"/>
              </w:rPr>
            </w:r>
            <w:r/>
          </w:p>
        </w:tc>
        <w:tc>
          <w:tcPr>
            <w:tcBorders>
              <w:left w:val="single" w:color="000000" w:sz="8" w:space="0"/>
              <w:right w:val="single" w:color="000000" w:sz="8" w:space="0"/>
            </w:tcBorders>
            <w:tcW w:w="783" w:type="pct"/>
            <w:vAlign w:val="top"/>
            <w:vMerge w:val="continue"/>
            <w:textDirection w:val="lrTb"/>
            <w:noWrap w:val="false"/>
          </w:tcPr>
          <w:p>
            <w:pPr>
              <w:pStyle w:val="982"/>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spacing w:line="360" w:lineRule="auto"/>
              <w:rPr>
                <w:rFonts w:ascii="宋体" w:hAnsi="宋体" w:cs="宋体"/>
                <w:sz w:val="24"/>
                <w:szCs w:val="24"/>
              </w:rPr>
            </w:pPr>
            <w:r>
              <w:rPr>
                <w:rFonts w:hint="eastAsia" w:ascii="宋体" w:hAnsi="宋体" w:cs="宋体"/>
                <w:sz w:val="24"/>
                <w:szCs w:val="24"/>
              </w:rPr>
              <w:t xml:space="preserve">3、巡逻人员每班2名，公共区域定时巡检及车辆停放次序管理（2班）。</w:t>
            </w:r>
            <w:r>
              <w:rPr>
                <w:rFonts w:ascii="宋体" w:hAnsi="宋体" w:cs="宋体"/>
                <w:sz w:val="24"/>
                <w:szCs w:val="24"/>
              </w:rPr>
            </w:r>
            <w:r/>
          </w:p>
        </w:tc>
      </w:tr>
      <w:tr>
        <w:trPr>
          <w:cantSplit/>
          <w:trHeight w:val="720"/>
        </w:trPr>
        <w:tc>
          <w:tcPr>
            <w:tcBorders>
              <w:top w:val="none" w:color="000000" w:sz="4" w:space="0"/>
              <w:left w:val="single" w:color="000000" w:sz="8" w:space="0"/>
              <w:bottom w:val="single" w:color="000000" w:sz="8" w:space="0"/>
              <w:right w:val="single" w:color="000000" w:sz="8" w:space="0"/>
            </w:tcBorders>
            <w:tcW w:w="353" w:type="pct"/>
            <w:vAlign w:val="center"/>
            <w:vMerge w:val="continue"/>
            <w:textDirection w:val="lrTb"/>
            <w:noWrap w:val="false"/>
          </w:tcPr>
          <w:p>
            <w:pPr>
              <w:pStyle w:val="982"/>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896" w:type="pct"/>
            <w:vAlign w:val="center"/>
            <w:vMerge w:val="continue"/>
            <w:textDirection w:val="lrTb"/>
            <w:noWrap w:val="false"/>
          </w:tcPr>
          <w:p>
            <w:pPr>
              <w:pStyle w:val="982"/>
              <w:jc w:val="left"/>
              <w:widowControl/>
              <w:rPr>
                <w:rFonts w:ascii="宋体" w:hAnsi="宋体" w:cs="宋体"/>
                <w:sz w:val="24"/>
                <w:szCs w:val="24"/>
              </w:rPr>
            </w:pPr>
            <w:r>
              <w:rPr>
                <w:rFonts w:ascii="宋体" w:hAnsi="宋体" w:cs="宋体"/>
                <w:sz w:val="24"/>
                <w:szCs w:val="24"/>
              </w:rPr>
            </w:r>
            <w:r/>
          </w:p>
        </w:tc>
        <w:tc>
          <w:tcPr>
            <w:tcBorders>
              <w:left w:val="single" w:color="000000" w:sz="8" w:space="0"/>
              <w:bottom w:val="single" w:color="000000" w:sz="8" w:space="0"/>
              <w:right w:val="single" w:color="000000" w:sz="8" w:space="0"/>
            </w:tcBorders>
            <w:tcW w:w="783" w:type="pct"/>
            <w:vAlign w:val="top"/>
            <w:vMerge w:val="continue"/>
            <w:textDirection w:val="lrTb"/>
            <w:noWrap w:val="false"/>
          </w:tcPr>
          <w:p>
            <w:pPr>
              <w:pStyle w:val="982"/>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jc w:val="left"/>
              <w:widowControl/>
              <w:rPr>
                <w:rFonts w:ascii="宋体" w:hAnsi="宋体" w:cs="宋体"/>
                <w:sz w:val="24"/>
                <w:szCs w:val="24"/>
              </w:rPr>
            </w:pPr>
            <w:r>
              <w:rPr>
                <w:rFonts w:hint="eastAsia" w:ascii="宋体" w:hAnsi="宋体" w:cs="宋体"/>
                <w:sz w:val="24"/>
                <w:szCs w:val="24"/>
              </w:rPr>
              <w:t xml:space="preserve">4、消控、监控室工作人员每班2名，熟悉消控及监控设施操作（3班）。</w:t>
            </w:r>
            <w:r>
              <w:rPr>
                <w:rFonts w:ascii="宋体" w:hAnsi="宋体" w:cs="宋体"/>
                <w:sz w:val="24"/>
                <w:szCs w:val="24"/>
              </w:rPr>
            </w:r>
            <w:r/>
          </w:p>
        </w:tc>
      </w:tr>
      <w:tr>
        <w:trPr>
          <w:trHeight w:val="84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353" w:type="pct"/>
            <w:vAlign w:val="center"/>
            <w:textDirection w:val="lrTb"/>
            <w:noWrap/>
          </w:tcPr>
          <w:p>
            <w:pPr>
              <w:pStyle w:val="982"/>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6" w:type="pct"/>
            <w:vAlign w:val="center"/>
            <w:textDirection w:val="lrTb"/>
            <w:noWrap w:val="false"/>
          </w:tcPr>
          <w:p>
            <w:pPr>
              <w:pStyle w:val="982"/>
              <w:jc w:val="center"/>
              <w:widowControl/>
              <w:rPr>
                <w:rFonts w:hint="eastAsia" w:ascii="宋体" w:hAnsi="宋体" w:cs="宋体"/>
                <w:sz w:val="24"/>
                <w:szCs w:val="24"/>
              </w:rPr>
            </w:pPr>
            <w:r>
              <w:rPr>
                <w:rFonts w:hint="eastAsia" w:ascii="宋体" w:hAnsi="宋体" w:cs="宋体"/>
                <w:sz w:val="24"/>
                <w:szCs w:val="24"/>
              </w:rPr>
              <w:t xml:space="preserve">环境保洁人员</w:t>
            </w:r>
            <w:r/>
          </w:p>
        </w:tc>
        <w:tc>
          <w:tcPr>
            <w:tcBorders>
              <w:top w:val="single" w:color="000000" w:sz="8" w:space="0"/>
              <w:left w:val="single" w:color="000000" w:sz="8" w:space="0"/>
              <w:bottom w:val="single" w:color="000000" w:sz="8" w:space="0"/>
              <w:right w:val="single" w:color="000000" w:sz="8" w:space="0"/>
            </w:tcBorders>
            <w:tcW w:w="783" w:type="pct"/>
            <w:vAlign w:val="center"/>
            <w:textDirection w:val="lrTb"/>
            <w:noWrap w:val="false"/>
          </w:tcPr>
          <w:p>
            <w:pPr>
              <w:pStyle w:val="982"/>
              <w:jc w:val="center"/>
              <w:widowControl/>
              <w:rPr>
                <w:rFonts w:hint="eastAsia" w:ascii="宋体" w:hAnsi="宋体" w:cs="宋体"/>
                <w:sz w:val="24"/>
                <w:szCs w:val="24"/>
              </w:rPr>
            </w:pPr>
            <w:r>
              <w:rPr>
                <w:rFonts w:hint="eastAsia" w:ascii="宋体" w:hAnsi="宋体" w:cs="宋体"/>
                <w:sz w:val="24"/>
                <w:szCs w:val="24"/>
              </w:rPr>
              <w:t xml:space="preserve">14人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spacing w:line="360" w:lineRule="auto"/>
              <w:rPr>
                <w:rFonts w:hint="eastAsia" w:ascii="宋体" w:hAnsi="宋体" w:cs="宋体"/>
                <w:sz w:val="24"/>
                <w:szCs w:val="24"/>
              </w:rPr>
            </w:pPr>
            <w:r>
              <w:rPr>
                <w:rFonts w:hint="eastAsia" w:ascii="宋体" w:hAnsi="宋体" w:cs="宋体"/>
                <w:sz w:val="24"/>
                <w:szCs w:val="24"/>
              </w:rPr>
              <w:t xml:space="preserve">保洁人员，住宅区需保洁区域有小区内公共部位如小区内楼道、外围道路、地下车库、公共绿地等，小区共20幢36个单元,共计14人，含地库专项保洁2人，公厕管</w:t>
            </w:r>
            <w:r>
              <w:rPr>
                <w:rFonts w:hint="eastAsia" w:ascii="宋体" w:hAnsi="宋体" w:cs="宋体"/>
                <w:sz w:val="24"/>
                <w:szCs w:val="24"/>
              </w:rPr>
              <w:t xml:space="preserve">理1人。</w:t>
            </w:r>
            <w:r/>
          </w:p>
        </w:tc>
      </w:tr>
      <w:tr>
        <w:trPr>
          <w:trHeight w:val="2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82"/>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pStyle w:val="982"/>
              <w:jc w:val="center"/>
              <w:widowControl/>
              <w:rPr>
                <w:rFonts w:ascii="宋体" w:hAnsi="宋体" w:cs="宋体"/>
                <w:sz w:val="24"/>
                <w:szCs w:val="24"/>
              </w:rPr>
            </w:pPr>
            <w:r>
              <w:rPr>
                <w:rFonts w:hint="eastAsia" w:ascii="宋体" w:hAnsi="宋体" w:cs="宋体"/>
                <w:sz w:val="24"/>
                <w:szCs w:val="24"/>
              </w:rPr>
              <w:t xml:space="preserve">电工、维修人员</w:t>
            </w: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783" w:type="pct"/>
            <w:vAlign w:val="center"/>
            <w:textDirection w:val="lrTb"/>
            <w:noWrap w:val="false"/>
          </w:tcPr>
          <w:p>
            <w:pPr>
              <w:pStyle w:val="982"/>
              <w:jc w:val="center"/>
              <w:widowControl/>
              <w:rPr>
                <w:rFonts w:hint="eastAsia" w:ascii="宋体" w:hAnsi="宋体" w:cs="宋体"/>
                <w:sz w:val="24"/>
                <w:szCs w:val="24"/>
              </w:rPr>
            </w:pPr>
            <w:r>
              <w:rPr>
                <w:rFonts w:hint="eastAsia" w:ascii="宋体" w:hAnsi="宋体" w:cs="宋体"/>
                <w:sz w:val="24"/>
                <w:szCs w:val="24"/>
              </w:rPr>
              <w:t xml:space="preserve">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spacing w:line="360" w:lineRule="auto"/>
              <w:rPr>
                <w:rFonts w:hint="eastAsia" w:ascii="宋体" w:hAnsi="宋体" w:cs="宋体"/>
                <w:sz w:val="24"/>
                <w:szCs w:val="24"/>
              </w:rPr>
            </w:pPr>
            <w:r>
              <w:rPr>
                <w:rFonts w:hint="eastAsia" w:ascii="宋体" w:hAnsi="宋体" w:cs="宋体"/>
                <w:sz w:val="24"/>
                <w:szCs w:val="24"/>
              </w:rPr>
              <w:t xml:space="preserve">1、专业性较强的高压电、强电管理和维护工作：1名                  2、具有1名10KV高配进网操作许可证的电工并能协助本单位完成高压变电箱管理和维护方面的相关事宜。（该项工作由工程主管负责完成。）</w:t>
            </w:r>
            <w:r/>
          </w:p>
          <w:p>
            <w:pPr>
              <w:pStyle w:val="982"/>
              <w:jc w:val="left"/>
              <w:widowControl/>
              <w:rPr>
                <w:rFonts w:ascii="宋体" w:hAnsi="宋体" w:cs="宋体"/>
                <w:sz w:val="24"/>
                <w:szCs w:val="24"/>
              </w:rPr>
            </w:pPr>
            <w:r>
              <w:rPr>
                <w:rFonts w:hint="eastAsia" w:ascii="宋体" w:hAnsi="宋体" w:cs="宋体"/>
                <w:sz w:val="24"/>
                <w:szCs w:val="24"/>
              </w:rPr>
              <w:t xml:space="preserve">3、小区公共部位水电等日常维修工作由上述2人完成。</w:t>
            </w:r>
            <w:r>
              <w:rPr>
                <w:rFonts w:ascii="宋体" w:hAnsi="宋体" w:cs="宋体"/>
                <w:sz w:val="24"/>
                <w:szCs w:val="24"/>
              </w:rPr>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82"/>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pStyle w:val="982"/>
              <w:jc w:val="center"/>
              <w:widowControl/>
              <w:rPr>
                <w:rFonts w:ascii="宋体" w:hAnsi="宋体" w:cs="宋体"/>
                <w:sz w:val="24"/>
                <w:szCs w:val="24"/>
              </w:rPr>
            </w:pPr>
            <w:r>
              <w:rPr>
                <w:rFonts w:hint="eastAsia" w:ascii="宋体" w:hAnsi="宋体" w:cs="宋体"/>
                <w:sz w:val="24"/>
                <w:szCs w:val="24"/>
              </w:rPr>
              <w:t xml:space="preserve">绿化养护人员</w:t>
            </w: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783" w:type="pct"/>
            <w:vAlign w:val="center"/>
            <w:textDirection w:val="lrTb"/>
            <w:noWrap w:val="false"/>
          </w:tcPr>
          <w:p>
            <w:pPr>
              <w:pStyle w:val="982"/>
              <w:jc w:val="center"/>
              <w:widowControl/>
              <w:rPr>
                <w:rFonts w:hint="eastAsia" w:ascii="宋体" w:hAnsi="宋体" w:cs="宋体"/>
                <w:sz w:val="24"/>
                <w:szCs w:val="24"/>
              </w:rPr>
            </w:pPr>
            <w:r>
              <w:rPr>
                <w:rFonts w:hint="eastAsia" w:ascii="宋体" w:hAnsi="宋体" w:cs="宋体"/>
                <w:sz w:val="24"/>
                <w:szCs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jc w:val="left"/>
              <w:widowControl/>
              <w:rPr>
                <w:rFonts w:ascii="宋体" w:hAnsi="宋体" w:cs="宋体"/>
                <w:sz w:val="24"/>
                <w:szCs w:val="24"/>
              </w:rPr>
            </w:pPr>
            <w:r>
              <w:rPr>
                <w:rFonts w:hint="eastAsia" w:ascii="宋体" w:hAnsi="宋体" w:cs="宋体"/>
                <w:sz w:val="24"/>
                <w:szCs w:val="24"/>
              </w:rPr>
              <w:t xml:space="preserve">绿化养护人员1名，负责小区绿化养护工作。</w:t>
            </w:r>
            <w:r>
              <w:rPr>
                <w:rFonts w:ascii="宋体" w:hAnsi="宋体" w:cs="宋体"/>
                <w:sz w:val="24"/>
                <w:szCs w:val="24"/>
              </w:rPr>
            </w:r>
            <w:r/>
          </w:p>
        </w:tc>
      </w:tr>
      <w:tr>
        <w:trPr>
          <w:trHeight w:val="2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82"/>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pStyle w:val="982"/>
              <w:jc w:val="center"/>
              <w:widowControl/>
              <w:rPr>
                <w:rFonts w:ascii="宋体" w:hAnsi="宋体" w:cs="宋体"/>
                <w:sz w:val="24"/>
                <w:szCs w:val="24"/>
              </w:rPr>
            </w:pPr>
            <w:r>
              <w:rPr>
                <w:rFonts w:hint="eastAsia" w:ascii="宋体" w:hAnsi="宋体" w:cs="宋体"/>
                <w:sz w:val="24"/>
                <w:szCs w:val="24"/>
              </w:rPr>
              <w:t xml:space="preserve">行政人员 </w:t>
            </w:r>
            <w:r>
              <w:rPr>
                <w:rFonts w:ascii="宋体" w:hAnsi="宋体" w:cs="宋体"/>
                <w:sz w:val="24"/>
                <w:szCs w:val="24"/>
              </w:rPr>
            </w:r>
            <w:r/>
          </w:p>
        </w:tc>
        <w:tc>
          <w:tcPr>
            <w:tcBorders>
              <w:top w:val="single" w:color="000000" w:sz="8" w:space="0"/>
              <w:left w:val="single" w:color="000000" w:sz="8" w:space="0"/>
              <w:right w:val="single" w:color="000000" w:sz="8" w:space="0"/>
            </w:tcBorders>
            <w:tcW w:w="783" w:type="pct"/>
            <w:vAlign w:val="center"/>
            <w:textDirection w:val="lrTb"/>
            <w:noWrap w:val="false"/>
          </w:tcPr>
          <w:p>
            <w:pPr>
              <w:pStyle w:val="982"/>
              <w:jc w:val="center"/>
              <w:widowControl/>
              <w:rPr>
                <w:rFonts w:hint="eastAsia" w:ascii="宋体" w:hAnsi="宋体" w:cs="宋体"/>
                <w:sz w:val="24"/>
                <w:szCs w:val="24"/>
              </w:rPr>
            </w:pPr>
            <w:r>
              <w:rPr>
                <w:rFonts w:hint="eastAsia" w:ascii="宋体" w:hAnsi="宋体" w:cs="宋体"/>
                <w:sz w:val="24"/>
                <w:szCs w:val="24"/>
              </w:rPr>
              <w:t xml:space="preserve">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spacing w:line="360" w:lineRule="auto"/>
              <w:rPr>
                <w:rFonts w:hint="eastAsia" w:ascii="宋体" w:hAnsi="宋体" w:cs="宋体"/>
                <w:sz w:val="24"/>
                <w:szCs w:val="24"/>
              </w:rPr>
            </w:pPr>
            <w:r>
              <w:rPr>
                <w:rFonts w:hint="eastAsia" w:ascii="宋体" w:hAnsi="宋体" w:cs="宋体"/>
                <w:sz w:val="24"/>
                <w:szCs w:val="24"/>
              </w:rPr>
              <w:t xml:space="preserve">1、经理1名，具有项目经理上岗证，有一定的物业管理服务经验，责任心强，统筹各项物业管理工作；</w:t>
            </w:r>
            <w:r/>
          </w:p>
          <w:p>
            <w:pPr>
              <w:pStyle w:val="982"/>
              <w:jc w:val="left"/>
              <w:widowControl/>
              <w:rPr>
                <w:rFonts w:ascii="宋体" w:hAnsi="宋体" w:cs="宋体"/>
                <w:sz w:val="24"/>
                <w:szCs w:val="24"/>
              </w:rPr>
            </w:pPr>
            <w:r>
              <w:rPr>
                <w:rFonts w:hint="eastAsia" w:ascii="宋体" w:hAnsi="宋体" w:cs="宋体"/>
                <w:sz w:val="24"/>
                <w:szCs w:val="24"/>
              </w:rPr>
              <w:t xml:space="preserve">2、客服及内勤1名，负责接待业主到访接待、物业档案资料管理等工作，包括业主档案管理、电梯、设施设备；做好停车收费、台帐记录等相关工作。</w:t>
            </w:r>
            <w:r>
              <w:rPr>
                <w:rFonts w:ascii="宋体" w:hAnsi="宋体" w:cs="宋体"/>
                <w:sz w:val="24"/>
                <w:szCs w:val="24"/>
              </w:rPr>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82"/>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pStyle w:val="982"/>
              <w:jc w:val="center"/>
              <w:widowControl/>
              <w:rPr>
                <w:rFonts w:hint="eastAsia" w:ascii="宋体" w:hAnsi="宋体" w:cs="宋体"/>
                <w:sz w:val="24"/>
                <w:szCs w:val="24"/>
              </w:rPr>
            </w:pPr>
            <w:r>
              <w:rPr>
                <w:rFonts w:ascii="宋体" w:hAnsi="宋体" w:cs="宋体"/>
                <w:sz w:val="24"/>
                <w:szCs w:val="24"/>
              </w:rPr>
              <w:t xml:space="preserve">垃圾清运人员</w:t>
            </w:r>
            <w:r>
              <w:rPr>
                <w:rFonts w:hint="eastAsia" w:ascii="宋体" w:hAnsi="宋体" w:cs="宋体"/>
                <w:sz w:val="24"/>
                <w:szCs w:val="24"/>
              </w:rPr>
            </w:r>
            <w:r/>
          </w:p>
        </w:tc>
        <w:tc>
          <w:tcPr>
            <w:tcBorders>
              <w:top w:val="single" w:color="000000" w:sz="8" w:space="0"/>
              <w:left w:val="single" w:color="000000" w:sz="8" w:space="0"/>
              <w:right w:val="single" w:color="000000" w:sz="8" w:space="0"/>
            </w:tcBorders>
            <w:tcW w:w="783" w:type="pct"/>
            <w:vAlign w:val="center"/>
            <w:textDirection w:val="lrTb"/>
            <w:noWrap w:val="false"/>
          </w:tcPr>
          <w:p>
            <w:pPr>
              <w:pStyle w:val="982"/>
              <w:jc w:val="center"/>
              <w:widowControl/>
              <w:rPr>
                <w:rFonts w:hint="eastAsia" w:ascii="宋体" w:hAnsi="宋体" w:cs="宋体"/>
                <w:sz w:val="24"/>
                <w:szCs w:val="24"/>
              </w:rPr>
            </w:pPr>
            <w:r>
              <w:rPr>
                <w:rFonts w:hint="eastAsia" w:ascii="宋体" w:hAnsi="宋体" w:cs="宋体"/>
                <w:sz w:val="24"/>
                <w:szCs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pct"/>
            <w:vAlign w:val="center"/>
            <w:textDirection w:val="lrTb"/>
            <w:noWrap w:val="false"/>
          </w:tcPr>
          <w:p>
            <w:pPr>
              <w:pStyle w:val="982"/>
              <w:spacing w:line="360" w:lineRule="auto"/>
              <w:rPr>
                <w:rFonts w:hint="eastAsia" w:ascii="宋体" w:hAnsi="宋体" w:cs="宋体"/>
                <w:sz w:val="24"/>
                <w:szCs w:val="24"/>
              </w:rPr>
            </w:pPr>
            <w:r>
              <w:rPr>
                <w:rFonts w:ascii="宋体" w:hAnsi="宋体" w:cs="宋体"/>
                <w:sz w:val="24"/>
                <w:szCs w:val="24"/>
              </w:rPr>
              <w:t xml:space="preserve">专门1人负责小区内的垃圾清运工作。</w:t>
            </w:r>
            <w:r>
              <w:rPr>
                <w:rFonts w:hint="eastAsia" w:ascii="宋体" w:hAnsi="宋体" w:cs="宋体"/>
                <w:sz w:val="24"/>
                <w:szCs w:val="24"/>
              </w:rPr>
            </w:r>
            <w:r/>
          </w:p>
        </w:tc>
      </w:tr>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 w:type="pct"/>
            <w:vAlign w:val="center"/>
            <w:textDirection w:val="lrTb"/>
            <w:noWrap/>
          </w:tcPr>
          <w:p>
            <w:pPr>
              <w:pStyle w:val="982"/>
              <w:jc w:val="center"/>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pStyle w:val="982"/>
              <w:jc w:val="center"/>
              <w:widowControl/>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c>
          <w:tcPr>
            <w:gridSpan w:val="2"/>
            <w:tcBorders>
              <w:top w:val="single" w:color="000000" w:sz="8" w:space="0"/>
              <w:left w:val="single" w:color="000000" w:sz="8" w:space="0"/>
              <w:bottom w:val="single" w:color="000000" w:sz="8" w:space="0"/>
              <w:right w:val="single" w:color="000000" w:sz="8" w:space="0"/>
            </w:tcBorders>
            <w:tcW w:w="3751" w:type="pct"/>
            <w:vAlign w:val="center"/>
            <w:textDirection w:val="lrTb"/>
            <w:noWrap w:val="false"/>
          </w:tcPr>
          <w:p>
            <w:pPr>
              <w:pStyle w:val="982"/>
              <w:jc w:val="left"/>
              <w:widowControl/>
              <w:rPr>
                <w:rFonts w:ascii="宋体" w:hAnsi="宋体" w:cs="宋体"/>
                <w:sz w:val="24"/>
                <w:szCs w:val="24"/>
              </w:rPr>
            </w:pPr>
            <w:r>
              <w:rPr>
                <w:rFonts w:hint="eastAsia" w:ascii="宋体" w:hAnsi="宋体" w:cs="宋体"/>
                <w:sz w:val="24"/>
                <w:szCs w:val="24"/>
              </w:rPr>
              <w:t xml:space="preserve">本项目从业人员男性年龄须在65周岁以下，女性年龄须在55周岁以下。</w:t>
            </w:r>
            <w:r>
              <w:rPr>
                <w:rFonts w:ascii="宋体" w:hAnsi="宋体" w:cs="宋体"/>
                <w:sz w:val="24"/>
                <w:szCs w:val="24"/>
              </w:rPr>
            </w:r>
            <w:r/>
          </w:p>
        </w:tc>
      </w:tr>
      <w:tr>
        <w:trPr>
          <w:trHeight w:val="560"/>
        </w:trPr>
        <w:tc>
          <w:tcPr>
            <w:gridSpan w:val="4"/>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982"/>
              <w:jc w:val="center"/>
              <w:widowControl/>
              <w:rPr>
                <w:rFonts w:hint="eastAsia" w:ascii="宋体" w:hAnsi="宋体" w:cs="宋体"/>
                <w:sz w:val="24"/>
                <w:szCs w:val="24"/>
              </w:rPr>
            </w:pPr>
            <w:r>
              <w:rPr>
                <w:rFonts w:hint="eastAsia" w:ascii="宋体" w:hAnsi="宋体" w:cs="宋体"/>
                <w:b/>
                <w:sz w:val="24"/>
                <w:szCs w:val="24"/>
              </w:rPr>
              <w:t xml:space="preserve">★</w:t>
            </w:r>
            <w:r>
              <w:rPr>
                <w:rFonts w:hint="eastAsia" w:ascii="宋体" w:hAnsi="宋体" w:cs="宋体"/>
                <w:b/>
                <w:sz w:val="24"/>
                <w:szCs w:val="24"/>
              </w:rPr>
              <w:t xml:space="preserve">合计38人</w:t>
            </w:r>
            <w:r>
              <w:rPr>
                <w:rFonts w:hint="eastAsia" w:ascii="宋体" w:hAnsi="宋体" w:cs="宋体"/>
                <w:sz w:val="24"/>
                <w:szCs w:val="24"/>
              </w:rPr>
            </w:r>
            <w:r/>
          </w:p>
        </w:tc>
      </w:tr>
    </w:tbl>
    <w:p>
      <w:pPr>
        <w:pStyle w:val="1014"/>
        <w:rPr>
          <w:rFonts w:hint="eastAsia"/>
        </w:rPr>
      </w:pPr>
      <w:r>
        <w:rPr>
          <w:rFonts w:hint="eastAsia"/>
        </w:rPr>
      </w:r>
      <w:r/>
    </w:p>
    <w:p>
      <w:pPr>
        <w:pStyle w:val="982"/>
        <w:ind w:firstLine="482"/>
        <w:jc w:val="left"/>
        <w:spacing w:line="48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 </w:t>
      </w:r>
      <w:r>
        <w:rPr>
          <w:rFonts w:hint="eastAsia" w:ascii="宋体" w:hAnsi="宋体" w:cs="宋体"/>
          <w:b/>
          <w:bCs/>
          <w:sz w:val="24"/>
          <w:szCs w:val="24"/>
        </w:rPr>
        <w:t xml:space="preserve">服务内容、标准及要求</w:t>
      </w:r>
      <w:r>
        <w:rPr>
          <w:rFonts w:ascii="宋体" w:hAnsi="宋体" w:cs="宋体"/>
          <w:b/>
          <w:bCs/>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（一）、秩序维护托管范围及职责</w:t>
      </w:r>
      <w:r>
        <w:rPr>
          <w:rFonts w:ascii="宋体" w:hAnsi="宋体" w:cs="宋体"/>
          <w:sz w:val="24"/>
          <w:szCs w:val="24"/>
        </w:rPr>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 1、管理范围</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（1）消防监控中心（室）24小时值班；</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（2）小区物业管理用房、各单元门厅、楼道、楼梯间、天台、地下车库、设备管井等公共区域的秩序与安全巡查；</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（3）小区各</w:t>
      </w:r>
      <w:r>
        <w:rPr>
          <w:rFonts w:hint="eastAsia" w:ascii="宋体" w:hAnsi="宋体" w:cs="宋体"/>
          <w:sz w:val="24"/>
          <w:szCs w:val="24"/>
        </w:rPr>
        <w:t xml:space="preserve">主、次入口、停车场及全区二十四小时安全管理护卫及秩序维护、消防安全；</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（4）非机动车停放与充电区域、地下机动车位及充电区域、消防车道、疏散走道、安全出口、消防车登高操作场地的常态化管控全覆盖秩序维护与安全管控；</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（5）业主装修现场、公共区域施工场地的临时秩序与安全监管；</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（6）小区全区公共区域设施、设备的安全护卫。</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2、管理职责</w:t>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（1）岗位规范管理：消控室、监控室严格执行双人双证 24 小时值班要求，定期开展安保技能、消防应急培训演练。门岗实行 24 小时值班制度，统一服装，配备必要的保安器械。严格交接班流程并留存记录，严禁空岗、脱岗、睡岗、串岗、严禁非工作人员进入岗亭内逗留、闲聊。按照上级住建部</w:t>
      </w:r>
      <w:r>
        <w:rPr>
          <w:rFonts w:hint="eastAsia" w:ascii="宋体" w:hAnsi="宋体" w:eastAsia="宋体" w:cs="宋体"/>
          <w:sz w:val="24"/>
          <w:szCs w:val="24"/>
        </w:rPr>
        <w:t xml:space="preserve">门相关要求，每日完成小区巡检；</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（2）车辆秩序管理：对外来人员和车辆、物品进出进行登记，并对管理区域内车辆（机动车和非机动车）行驶和停放进行管理。及时劝阻机动车占用消防通道、堵塞单元门、碾压绿化带等行为，定期排查清理 “僵尸车”；及时清理楼道、单元门口乱停的非机动车，引导至指定区域停放，保障通行畅通。</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（3）消防安全管理：每日巡查消防通道、安全出口是否畅通，及时劝阻清理占用、堵塞行为；常态化劝阻飞线充电、楼道充电行为</w:t>
      </w:r>
      <w:r>
        <w:rPr>
          <w:rFonts w:hint="eastAsia" w:ascii="宋体" w:hAnsi="宋体" w:cs="宋体"/>
          <w:sz w:val="24"/>
          <w:szCs w:val="24"/>
        </w:rPr>
        <w:t xml:space="preserve">，引导居民至集中充电区充电；每月巡检公共区域消防器材完好情况，发现缺失、损坏第一时间上报。</w:t>
      </w:r>
      <w:r/>
    </w:p>
    <w:p>
      <w:pPr>
        <w:pStyle w:val="1014"/>
        <w:ind w:firstLine="480"/>
        <w:spacing w:line="48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（4）公共文明引导：及时劝阻占道停车、流动摊贩、高空抛物、违规晾晒、毁绿种菜、饲养家禽、不文明养犬、公共区域噪音扰民等行为，拒不配合的上报社区或相关执法部门。</w:t>
      </w:r>
      <w:r>
        <w:rPr>
          <w:rFonts w:ascii="宋体" w:hAnsi="宋体" w:eastAsia="宋体" w:cs="宋体"/>
          <w:sz w:val="24"/>
          <w:szCs w:val="24"/>
        </w:rPr>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（5）杂物清理闭环管理：业主在公共部位堆放的杂物须及时清理。建立 “巡查发现 - 上门告知 - 限期整改 - 协助清理” 的杂物清理机制，对楼道、车库堆放的旧家具、杂物定期清理。先告知业主限期清理，逾期未清的配合社区按规定集中处置，留存全过程影像记录。在此过程中产生的问题妥善处理。</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6）装修施工秩序管控：对业主装修实行主动登记管理，明确施工时段，劝阻超时施工、噪音扰民行为；监督装修垃圾定点堆放，严禁占用公共通道；发现违规拆改墙体、破坏承重结构等行为及时劝阻并上报社区或相关执法部门。</w:t>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7）应急与联动处置：针对火情、治安案件、电梯困人、极端天气、群体性纠纷等场景制定专项应急预案，事发第一时间响应、上报，配合公安、消防、社区开展处置；配合社区完成反诈宣传、平安建设、重大活动秩序维护等工作。</w:t>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（8）技防与消防设施运维管理：消控室、监控室 24 小时值班</w:t>
      </w:r>
      <w:r>
        <w:rPr>
          <w:rFonts w:hint="eastAsia" w:ascii="宋体" w:hAnsi="宋体" w:cs="宋体"/>
          <w:sz w:val="24"/>
          <w:szCs w:val="24"/>
        </w:rPr>
        <w:t xml:space="preserve">值守，熟练操作</w:t>
      </w:r>
      <w:r>
        <w:rPr>
          <w:rFonts w:hint="eastAsia" w:ascii="宋体" w:hAnsi="宋体" w:cs="宋体"/>
          <w:sz w:val="24"/>
          <w:szCs w:val="24"/>
        </w:rPr>
        <w:t xml:space="preserve">火灾自动报警系统、视频监控系统、门禁系统等技防设备，发现报警信号第一时间核实、处置并上报；消防水泵房、喷淋系统、消火栓系统、防排烟系统等消防设施做到日常巡检、操作和卫生保洁，确保设备机房整洁、设备运行正常。</w:t>
      </w:r>
      <w:r>
        <w:rPr>
          <w:rFonts w:ascii="宋体" w:hAnsi="宋体" w:cs="宋体"/>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（二）、环境保洁托管范围及职责</w:t>
      </w:r>
      <w:r>
        <w:rPr>
          <w:rFonts w:ascii="宋体" w:hAnsi="宋体" w:cs="宋体"/>
          <w:sz w:val="24"/>
          <w:szCs w:val="24"/>
        </w:rPr>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1、管理范围</w:t>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（1）小区公共区域：小区道路、广场、人行道、休闲健身区域、主入口及各次入口等公共场地的清洁卫生。</w:t>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（2）楼栋公共空间：各单元门厅、楼道、楼梯间、扶手、电梯轿厢、墙面、顶面、消防栓箱、电表箱、信报箱等公共部位。</w:t>
      </w:r>
      <w:r/>
    </w:p>
    <w:p>
      <w:pPr>
        <w:pStyle w:val="1014"/>
        <w:ind w:firstLine="480"/>
        <w:spacing w:line="48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（3）停</w:t>
      </w:r>
      <w:r>
        <w:rPr>
          <w:rFonts w:hint="eastAsia" w:ascii="宋体" w:hAnsi="宋体" w:eastAsia="宋体" w:cs="宋体"/>
          <w:sz w:val="24"/>
          <w:szCs w:val="24"/>
        </w:rPr>
        <w:t xml:space="preserve">车场及车库：机动车地面停车场、地下车库及非机动车库的地面、墙面、标识标牌及配套设施。</w:t>
      </w:r>
      <w:r>
        <w:rPr>
          <w:rFonts w:ascii="宋体" w:hAnsi="宋体" w:eastAsia="宋体" w:cs="宋体"/>
          <w:sz w:val="24"/>
          <w:szCs w:val="24"/>
        </w:rPr>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（4）垃圾收集清运：生活垃圾、装修垃圾的收集、清运及垃圾桶、果壳箱、垃圾房（亭）等收集设施的保洁。</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（5）公共设施设备：路灯、景观造型、休闲椅、果壳箱、宣传栏、公告栏、指示牌、健身器材等公共设施。</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（6）绿化及景观区域：草坪、绿篱、花坛、树穴等绿化景观区域的白色垃圾、枯枝落叶及杂物清理。</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（7）公共洗手间：小区公共洗手间的日常保洁与管理</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（8）办公及管理用房：物业管理用房、社区办公场地、管理用房等室内清洁卫生</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（9）附属设施区</w:t>
      </w:r>
      <w:r>
        <w:rPr>
          <w:rFonts w:hint="eastAsia" w:ascii="宋体" w:hAnsi="宋体" w:cs="宋体"/>
          <w:sz w:val="24"/>
          <w:szCs w:val="24"/>
        </w:rPr>
        <w:t xml:space="preserve">域：天沟、地沟、雨污水管道、化粪池等</w:t>
      </w:r>
      <w:r>
        <w:rPr>
          <w:rFonts w:hint="eastAsia" w:ascii="宋体" w:hAnsi="宋体" w:cs="宋体"/>
          <w:sz w:val="24"/>
          <w:szCs w:val="24"/>
        </w:rPr>
        <w:t xml:space="preserve">附属设施的疏通与清掏</w:t>
      </w:r>
      <w:r/>
    </w:p>
    <w:p>
      <w:pPr>
        <w:pStyle w:val="1014"/>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（10）附属设备、制冷等设备的应急管理，临时维护。</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（11）恶劣极端天气的污水应急处理，排水等管理。</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2、管理职责</w:t>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公共区域日常保洁：小区道路、广场、人行道每日清扫不少于1次，全天保持地面无明显垃圾、无积水、无污渍；主入口、中心广场、健身区域等人流密集区域重点时段加强巡回保洁；公厕、休闲椅、果壳箱、指示牌、健身器材等公共设施定期擦拭，保持表面洁净、无积尘。</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    （2）楼栋精细化保洁：单元门厅、楼道每日保洁，保持地面无垃圾、无明显积尘；楼梯扶手、栏杆、消防栓箱、电表箱、信报箱定期擦拭，确保无积尘、无蛛网；电梯轿厢</w:t>
      </w:r>
      <w:r>
        <w:rPr>
          <w:rFonts w:hint="eastAsia" w:ascii="宋体" w:hAnsi="宋体" w:cs="宋体"/>
          <w:sz w:val="24"/>
          <w:szCs w:val="24"/>
        </w:rPr>
        <w:t xml:space="preserve">每日擦拭，保持光洁、按键干净、轿厢内无异味、无小广告；建立小广告 "即有即清" 机制，楼栋墙面、单元门、电梯内、宣传栏等处的乱贴乱画，发现后立即清理完毕，清理后墙面颜色基本一致，不留明显痕迹。</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3）垃圾收集与清运：生活垃圾日产日清，垃圾桶不满溢、不外露；垃圾桶、垃圾房（亭）定期清洗、消毒，周边地面无散落垃圾、无明显异味、无污水横流；装修垃圾定点堆放、及时覆盖，严禁随意丢弃在楼道、绿化带、路边；装修垃圾定期清运，堆放点周边保持整洁。</w:t>
      </w:r>
      <w:r/>
    </w:p>
    <w:p>
      <w:pPr>
        <w:pStyle w:val="982"/>
        <w:ind w:firstLine="480"/>
        <w:spacing w:line="480" w:lineRule="auto"/>
        <w:widowControl/>
        <w:rPr>
          <w:rFonts w:hint="eastAsia" w:ascii="宋体" w:hAnsi="宋体" w:cs="宋体"/>
          <w:sz w:val="24"/>
          <w:szCs w:val="24"/>
        </w:rPr>
      </w:pPr>
      <w:r>
        <w:rPr>
          <w:rFonts w:hint="eastAsia" w:ascii="宋体" w:hAnsi="宋体" w:cs="宋体"/>
          <w:sz w:val="24"/>
          <w:szCs w:val="24"/>
        </w:rPr>
        <w:t xml:space="preserve">（4）绿化及外围保洁：绿化带每日巡查清</w:t>
      </w:r>
      <w:r>
        <w:rPr>
          <w:rFonts w:hint="eastAsia" w:ascii="宋体" w:hAnsi="宋体" w:cs="宋体"/>
          <w:sz w:val="24"/>
          <w:szCs w:val="24"/>
        </w:rPr>
        <w:t xml:space="preserve">理，及时清除白色垃圾、果皮纸屑、枯枝落叶、宠物粪便等杂物；绿化带内无暴露垃圾、无杂物堆积，保持绿化景观整洁美观；</w:t>
      </w:r>
      <w:r/>
    </w:p>
    <w:p>
      <w:pPr>
        <w:pStyle w:val="985"/>
        <w:ind w:firstLine="480"/>
        <w:keepLines w:val="0"/>
        <w:keepNext w:val="0"/>
        <w:spacing w:before="0" w:after="0" w:line="480" w:lineRule="auto"/>
        <w:widowControl/>
        <w:rPr>
          <w:rFonts w:hint="eastAsia" w:ascii="宋体" w:hAnsi="宋体" w:cs="宋体"/>
          <w:b w:val="0"/>
          <w:bCs w:val="0"/>
          <w:sz w:val="24"/>
          <w:szCs w:val="24"/>
        </w:rPr>
      </w:pPr>
      <w:r>
        <w:rPr>
          <w:rFonts w:hint="eastAsia" w:ascii="宋体" w:hAnsi="宋体" w:cs="宋体"/>
          <w:b w:val="0"/>
          <w:bCs w:val="0"/>
          <w:sz w:val="24"/>
          <w:szCs w:val="24"/>
        </w:rPr>
        <w:t xml:space="preserve">（5）消杀与病媒防治：定期做好公共场所的消杀灭菌工作，对蚊、蝇、虫、鼠等病媒生物进行常态化防治；夏季等重点时段增加消杀频次，消杀作业提前公示，使用合规药品，确保居民安全。</w:t>
      </w:r>
      <w:r/>
    </w:p>
    <w:p>
      <w:pPr>
        <w:pStyle w:val="985"/>
        <w:ind w:firstLine="480"/>
        <w:keepLines w:val="0"/>
        <w:keepNext w:val="0"/>
        <w:spacing w:before="0" w:after="0" w:line="480" w:lineRule="auto"/>
        <w:widowControl/>
        <w:rPr>
          <w:rFonts w:hint="eastAsia" w:ascii="宋体" w:hAnsi="宋体" w:cs="宋体"/>
          <w:b w:val="0"/>
          <w:bCs w:val="0"/>
          <w:sz w:val="24"/>
          <w:szCs w:val="24"/>
        </w:rPr>
      </w:pPr>
      <w:r>
        <w:rPr>
          <w:rFonts w:hint="eastAsia" w:ascii="宋体" w:hAnsi="宋体" w:cs="宋体"/>
          <w:b w:val="0"/>
          <w:bCs w:val="0"/>
          <w:sz w:val="24"/>
          <w:szCs w:val="24"/>
        </w:rPr>
        <w:t xml:space="preserve">（6）设施维保与隐患报告：天沟、地沟、雨污水管道等定期疏通，确保排水畅通；保洁工作中发现公共设施损坏、墙面脱落、管道堵塞、安全隐患等问题，及时报告物业及社区，并配合处置。</w:t>
      </w:r>
      <w:r/>
    </w:p>
    <w:p>
      <w:pPr>
        <w:pStyle w:val="985"/>
        <w:ind w:firstLine="480"/>
        <w:keepLines w:val="0"/>
        <w:keepNext w:val="0"/>
        <w:spacing w:before="0" w:after="0" w:line="480" w:lineRule="auto"/>
        <w:widowControl/>
        <w:rPr>
          <w:rFonts w:hint="eastAsia" w:ascii="宋体" w:hAnsi="宋体" w:cs="宋体"/>
          <w:b w:val="0"/>
          <w:bCs w:val="0"/>
          <w:sz w:val="24"/>
          <w:szCs w:val="24"/>
        </w:rPr>
      </w:pPr>
      <w:r>
        <w:rPr>
          <w:rFonts w:hint="eastAsia" w:ascii="宋体" w:hAnsi="宋体" w:cs="宋体"/>
          <w:b w:val="0"/>
          <w:bCs w:val="0"/>
          <w:sz w:val="24"/>
          <w:szCs w:val="24"/>
        </w:rPr>
        <w:t xml:space="preserve">（7）作业规范与人员</w:t>
      </w:r>
      <w:r>
        <w:rPr>
          <w:rFonts w:hint="eastAsia" w:ascii="宋体" w:hAnsi="宋体" w:cs="宋体"/>
          <w:b w:val="0"/>
          <w:bCs w:val="0"/>
          <w:sz w:val="24"/>
          <w:szCs w:val="24"/>
        </w:rPr>
        <w:t xml:space="preserve">管理:保洁人员统一着装，文明作业，避开高峰出行时段作业，不影响居民正常生活；合理配备保洁人员，明确各区域保洁责任人与作业频次，确保保洁质量达标；保洁工具、用品定点存放、规范管理，不得随意堆放在公共区域。</w:t>
      </w:r>
      <w:r/>
    </w:p>
    <w:p>
      <w:pPr>
        <w:pStyle w:val="985"/>
        <w:ind w:firstLine="480"/>
        <w:keepLines w:val="0"/>
        <w:keepNext w:val="0"/>
        <w:spacing w:before="0" w:after="0" w:line="480" w:lineRule="auto"/>
        <w:widowControl/>
        <w:rPr>
          <w:rFonts w:hint="eastAsia" w:ascii="宋体" w:hAnsi="宋体" w:cs="宋体"/>
          <w:b w:val="0"/>
          <w:bCs w:val="0"/>
          <w:sz w:val="24"/>
          <w:szCs w:val="24"/>
        </w:rPr>
      </w:pPr>
      <w:r>
        <w:rPr>
          <w:rFonts w:hint="eastAsia" w:ascii="宋体" w:hAnsi="宋体" w:cs="宋体"/>
          <w:b w:val="0"/>
          <w:bCs w:val="0"/>
          <w:sz w:val="24"/>
          <w:szCs w:val="24"/>
        </w:rPr>
        <w:t xml:space="preserve">（8）台账与考核管理：建立完整的保洁工作台账，包括日常保洁记录、垃圾清运记录、消杀记录、管道疏通清洗记录，按月整理归档；</w:t>
      </w:r>
      <w:r/>
    </w:p>
    <w:p>
      <w:pPr>
        <w:pStyle w:val="985"/>
        <w:ind w:firstLine="480"/>
        <w:keepLines w:val="0"/>
        <w:keepNext w:val="0"/>
        <w:spacing w:before="0" w:after="0" w:line="480" w:lineRule="auto"/>
        <w:widowControl/>
        <w:rPr>
          <w:rFonts w:ascii="宋体" w:hAnsi="宋体" w:cs="宋体"/>
          <w:sz w:val="24"/>
          <w:szCs w:val="24"/>
        </w:rPr>
      </w:pPr>
      <w:r>
        <w:rPr>
          <w:rFonts w:hint="eastAsia" w:ascii="宋体" w:hAnsi="宋体" w:cs="宋体"/>
          <w:b w:val="0"/>
          <w:bCs w:val="0"/>
          <w:sz w:val="24"/>
          <w:szCs w:val="24"/>
        </w:rPr>
        <w:t xml:space="preserve">（9）配合专项工作：配合社区开展环境集中整治、文明城市创建、爱国卫生运动、重大活动保障等专项工作，服从统一调度，及时完成交办的保洁任务。</w:t>
      </w:r>
      <w:r>
        <w:rPr>
          <w:rFonts w:ascii="宋体" w:hAnsi="宋体" w:cs="宋体"/>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（三）、电工及维修工职责</w:t>
      </w:r>
      <w:r>
        <w:rPr>
          <w:rFonts w:ascii="宋体" w:hAnsi="宋体" w:cs="宋体"/>
          <w:sz w:val="24"/>
          <w:szCs w:val="24"/>
        </w:rPr>
      </w:r>
      <w:r/>
    </w:p>
    <w:p>
      <w:pPr>
        <w:pStyle w:val="984"/>
        <w:numPr>
          <w:ilvl w:val="0"/>
          <w:numId w:val="6"/>
        </w:numPr>
        <w:ind w:firstLine="480"/>
        <w:jc w:val="both"/>
        <w:keepLines w:val="0"/>
        <w:keepNext w:val="0"/>
        <w:spacing w:before="0" w:after="0" w:line="480" w:lineRule="auto"/>
        <w:widowControl/>
        <w:tabs>
          <w:tab w:val="left" w:pos="90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高压配电与强电管理：配备</w:t>
      </w:r>
      <w:r>
        <w:rPr>
          <w:rFonts w:hint="eastAsia" w:ascii="宋体" w:hAnsi="宋体" w:eastAsia="宋体" w:cs="宋体"/>
          <w:b w:val="0"/>
          <w:bCs w:val="0"/>
          <w:sz w:val="24"/>
          <w:szCs w:val="24"/>
        </w:rPr>
        <w:t xml:space="preserve">具有10KV高配进网操作许可证的</w:t>
      </w:r>
      <w:r>
        <w:rPr>
          <w:rFonts w:hint="eastAsia" w:ascii="宋体" w:hAnsi="宋体" w:eastAsia="宋体" w:cs="宋体"/>
          <w:b w:val="0"/>
          <w:bCs w:val="0"/>
          <w:sz w:val="24"/>
          <w:szCs w:val="24"/>
        </w:rPr>
        <w:t xml:space="preserve">专业电工，负责小区高压变电箱的日常管理与维护，协助完成高压设备巡检、保养等相关事宜；负责高压入户故障的排查与维修，确保高压供电系统安全稳定运行；负责小区公共部位强电故障的维修处置，包括公共照明、动力设备、配电设施等强电系统的日常维修与故障处理。</w:t>
      </w:r>
      <w:r/>
    </w:p>
    <w:p>
      <w:pPr>
        <w:pStyle w:val="984"/>
        <w:numPr>
          <w:ilvl w:val="0"/>
          <w:numId w:val="6"/>
        </w:numPr>
        <w:ind w:firstLine="480"/>
        <w:jc w:val="both"/>
        <w:keepLines w:val="0"/>
        <w:keepNext w:val="0"/>
        <w:spacing w:before="0" w:after="0" w:line="480" w:lineRule="auto"/>
        <w:widowControl/>
        <w:tabs>
          <w:tab w:val="left" w:pos="90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公共设施日常巡检:每日对小区公共照明、路灯、楼道灯、监控系统、火灾报警系统、门禁系统、水泵房、配电房、消防设施、电梯等公共设施进行常态化巡检，发现问题及时处置；</w:t>
      </w:r>
      <w:r/>
    </w:p>
    <w:p>
      <w:pPr>
        <w:pStyle w:val="984"/>
        <w:numPr>
          <w:ilvl w:val="0"/>
          <w:numId w:val="6"/>
        </w:numPr>
        <w:ind w:firstLine="480"/>
        <w:jc w:val="both"/>
        <w:keepLines w:val="0"/>
        <w:keepNext w:val="0"/>
        <w:spacing w:before="0" w:after="0" w:line="480" w:lineRule="auto"/>
        <w:widowControl/>
        <w:tabs>
          <w:tab w:val="left" w:pos="90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报修响应处置：紧急维修（如水管爆裂、电路短路等）30分钟内到场处置，一般故障24小时内处置完毕，重大故障立即上报并跟踪处</w:t>
      </w:r>
      <w:r>
        <w:rPr>
          <w:rFonts w:hint="eastAsia" w:ascii="宋体" w:hAnsi="宋体" w:eastAsia="宋体" w:cs="宋体"/>
          <w:b w:val="0"/>
          <w:bCs w:val="0"/>
          <w:sz w:val="24"/>
          <w:szCs w:val="24"/>
        </w:rPr>
        <w:t xml:space="preserve">理，确保公共设施完好，确保设备运行正常，维修完成后及时向报修人反馈，做好维修记录，定期回访确认维修效果；</w:t>
      </w:r>
      <w:r/>
    </w:p>
    <w:p>
      <w:pPr>
        <w:pStyle w:val="982"/>
        <w:numPr>
          <w:ilvl w:val="0"/>
          <w:numId w:val="6"/>
        </w:numPr>
        <w:ind w:firstLine="480"/>
        <w:spacing w:line="480" w:lineRule="auto"/>
        <w:widowControl/>
        <w:rPr>
          <w:rFonts w:ascii="宋体" w:hAnsi="宋体"/>
          <w:color w:val="1f2329"/>
          <w:sz w:val="24"/>
          <w:szCs w:val="24"/>
        </w:rPr>
      </w:pPr>
      <w:r>
        <w:rPr>
          <w:rFonts w:hint="eastAsia" w:ascii="宋体" w:hAnsi="宋体" w:cs="宋体"/>
          <w:sz w:val="24"/>
          <w:szCs w:val="24"/>
        </w:rPr>
        <w:t xml:space="preserve">节能降耗管理：负责小区公共照明、水泵等设备的节能管理，合理设置路灯开关时间，杜绝长明灯、设备空转等浪费现象；定期排查用电用水异常情况，结合小区实际提出节能优化建议，降低集体资金运行成本。</w:t>
      </w:r>
      <w:r>
        <w:rPr>
          <w:rFonts w:ascii="宋体" w:hAnsi="宋体"/>
          <w:color w:val="1f2329"/>
          <w:sz w:val="24"/>
          <w:szCs w:val="24"/>
        </w:rPr>
      </w:r>
      <w:r/>
    </w:p>
    <w:p>
      <w:pPr>
        <w:pStyle w:val="982"/>
        <w:numPr>
          <w:ilvl w:val="0"/>
          <w:numId w:val="6"/>
        </w:numPr>
        <w:ind w:firstLine="480"/>
        <w:spacing w:line="480" w:lineRule="auto"/>
        <w:widowControl/>
        <w:rPr>
          <w:rFonts w:ascii="宋体" w:hAnsi="宋体"/>
          <w:color w:val="1f2329"/>
          <w:sz w:val="24"/>
          <w:szCs w:val="24"/>
        </w:rPr>
      </w:pPr>
      <w:r>
        <w:rPr>
          <w:rFonts w:hint="eastAsia" w:ascii="宋体" w:hAnsi="宋体" w:cs="宋体"/>
          <w:sz w:val="24"/>
          <w:szCs w:val="24"/>
        </w:rPr>
        <w:t xml:space="preserve">安全作业管理：严格遵守电工安全操作规程，高空作业、带电作业必须做好安全防护措施，设置警示标识，严禁违章作业；维修作业后及时清理现场，保持环境整洁，做到工完场清。</w:t>
      </w:r>
      <w:r>
        <w:rPr>
          <w:rFonts w:ascii="宋体" w:hAnsi="宋体"/>
          <w:color w:val="1f2329"/>
          <w:sz w:val="24"/>
          <w:szCs w:val="24"/>
        </w:rPr>
      </w:r>
      <w:r/>
    </w:p>
    <w:p>
      <w:pPr>
        <w:pStyle w:val="982"/>
        <w:numPr>
          <w:ilvl w:val="0"/>
          <w:numId w:val="6"/>
        </w:numPr>
        <w:ind w:firstLine="480"/>
        <w:spacing w:line="480" w:lineRule="auto"/>
        <w:widowControl/>
        <w:rPr>
          <w:rFonts w:ascii="宋体" w:hAnsi="宋体" w:cs="宋体"/>
          <w:sz w:val="24"/>
          <w:szCs w:val="24"/>
        </w:rPr>
      </w:pPr>
      <w:r>
        <w:rPr>
          <w:rFonts w:hint="eastAsia" w:ascii="宋体" w:hAnsi="宋体" w:cs="宋体"/>
          <w:sz w:val="24"/>
          <w:szCs w:val="24"/>
        </w:rPr>
        <w:t xml:space="preserve">台账与档案管理：建立完整的维修工作台账，</w:t>
      </w:r>
      <w:r>
        <w:rPr>
          <w:rFonts w:hint="eastAsia" w:ascii="宋体" w:hAnsi="宋体" w:cs="宋体"/>
          <w:sz w:val="24"/>
          <w:szCs w:val="24"/>
        </w:rPr>
        <w:t xml:space="preserve">包括巡检记录、维修记录、设备保养记录、故障处理记录、备件领用记录等，按月整理归档，如实提供相关台账资料。</w:t>
      </w:r>
      <w:r>
        <w:rPr>
          <w:rFonts w:ascii="宋体" w:hAnsi="宋体" w:cs="宋体"/>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（四）、绿化养护人员职责</w:t>
      </w:r>
      <w:r>
        <w:rPr>
          <w:rFonts w:ascii="宋体" w:hAnsi="宋体" w:cs="宋体"/>
          <w:sz w:val="24"/>
          <w:szCs w:val="24"/>
        </w:rPr>
      </w:r>
      <w:r/>
    </w:p>
    <w:p>
      <w:pPr>
        <w:pStyle w:val="982"/>
        <w:numPr>
          <w:ilvl w:val="0"/>
          <w:numId w:val="7"/>
        </w:numPr>
        <w:ind w:firstLine="480"/>
        <w:spacing w:line="480" w:lineRule="auto"/>
        <w:rPr>
          <w:rFonts w:hint="eastAsia" w:ascii="宋体" w:hAnsi="宋体" w:cs="宋体"/>
          <w:sz w:val="24"/>
          <w:szCs w:val="24"/>
        </w:rPr>
      </w:pPr>
      <w:r>
        <w:rPr>
          <w:rFonts w:hint="eastAsia" w:ascii="宋体" w:hAnsi="宋体" w:cs="宋体"/>
          <w:sz w:val="24"/>
          <w:szCs w:val="24"/>
        </w:rPr>
        <w:t xml:space="preserve">日常养护精细化管理：每日清理绿化带内的白色垃圾、果皮纸屑、枯枝落叶、宠物粪便等杂物，保持绿地整洁；绿化带内无暴露垃圾、无杂物堆积；根据季节、天气和植物生长情况，</w:t>
      </w:r>
      <w:r>
        <w:rPr>
          <w:rFonts w:hint="eastAsia" w:ascii="宋体" w:hAnsi="宋体" w:cs="宋体"/>
          <w:sz w:val="24"/>
          <w:szCs w:val="24"/>
        </w:rPr>
        <w:t xml:space="preserve">合理安排浇灌频次，确保绿化植物正常生长；夏季高温时段增加浇灌次数，雨季及时排查绿地排水情况，防止积水烂根；定期对乔木、灌木、绿篱、草坪进行修剪整形，保持树形美观、绿篱整齐、草坪平整；小区内大型树木在三年服务周期内必须全部轮修一遍，重点修剪徒长枝、病虫枝、下垂枝、过密枝及影响采光、线路、安全的枝条，消除安全隐患；修剪下来的枝条当日清运完毕，不得在绿化带内、路边堆放，避免影响居民通行和小区环境。定期巡查绿化植物病虫害情况，做到早发现、早防治；根据病虫害种类科学用药，优先采用环保、低毒药剂，施药前提前公示告知居民</w:t>
      </w:r>
      <w:r>
        <w:rPr>
          <w:rFonts w:hint="eastAsia" w:ascii="宋体" w:hAnsi="宋体" w:cs="宋体"/>
          <w:sz w:val="24"/>
          <w:szCs w:val="24"/>
        </w:rPr>
        <w:t xml:space="preserve">，确保人畜安全。及时清除绿化带内杂草，保持绿地整洁、无明显大面积杂草；定期对花木根部松土，改善土壤透气性，促进植物生长。</w:t>
      </w:r>
      <w:r/>
    </w:p>
    <w:p>
      <w:pPr>
        <w:pStyle w:val="982"/>
        <w:numPr>
          <w:ilvl w:val="0"/>
          <w:numId w:val="7"/>
        </w:numPr>
        <w:ind w:firstLine="480"/>
        <w:spacing w:line="480" w:lineRule="auto"/>
        <w:rPr>
          <w:rFonts w:ascii="宋体" w:hAnsi="宋体"/>
          <w:color w:val="1f2329"/>
          <w:sz w:val="24"/>
          <w:szCs w:val="24"/>
        </w:rPr>
      </w:pPr>
      <w:r>
        <w:rPr>
          <w:rFonts w:hint="eastAsia" w:ascii="宋体" w:hAnsi="宋体" w:cs="宋体"/>
          <w:sz w:val="24"/>
          <w:szCs w:val="24"/>
        </w:rPr>
        <w:t xml:space="preserve">绿化保护与违规劝阻：每日巡查绿化带，对毁绿种菜、私占绿地、饲养家禽、踩踏草坪、乱砍滥伐、损坏绿化设</w:t>
      </w:r>
      <w:r>
        <w:rPr>
          <w:rFonts w:hint="eastAsia" w:ascii="宋体" w:hAnsi="宋体" w:cs="宋体"/>
          <w:sz w:val="24"/>
          <w:szCs w:val="24"/>
        </w:rPr>
        <w:t xml:space="preserve">施等行为，及时发现、及时劝阻；劝阻无效的，第一时间上报社区和物业，并配合后续处置。</w:t>
      </w:r>
      <w:r>
        <w:rPr>
          <w:rFonts w:ascii="宋体" w:hAnsi="宋体"/>
          <w:color w:val="1f2329"/>
          <w:sz w:val="24"/>
          <w:szCs w:val="24"/>
        </w:rPr>
      </w:r>
      <w:r/>
    </w:p>
    <w:p>
      <w:pPr>
        <w:pStyle w:val="982"/>
        <w:numPr>
          <w:ilvl w:val="0"/>
          <w:numId w:val="7"/>
        </w:numPr>
        <w:ind w:firstLine="480"/>
        <w:spacing w:line="480" w:lineRule="auto"/>
        <w:rPr>
          <w:rFonts w:hint="eastAsia" w:ascii="宋体" w:hAnsi="宋体"/>
          <w:sz w:val="24"/>
          <w:szCs w:val="24"/>
        </w:rPr>
      </w:pPr>
      <w:r>
        <w:rPr>
          <w:rFonts w:hint="eastAsia" w:ascii="宋体" w:hAnsi="宋体" w:cs="宋体"/>
          <w:sz w:val="24"/>
          <w:szCs w:val="24"/>
        </w:rPr>
        <w:t xml:space="preserve">补植补种与成活率：及时清理枯死苗木、枯枝败叶，对缺株、断垄的绿化带及时补植补种，保持绿化完整性；补植苗木品种、规格应与原有绿化基本一致，确保景观效果统一。补植后做好养护管理，确保苗木成活率不低于90%；死亡苗木及时更换，不得长期空缺影响景观。</w:t>
      </w:r>
      <w:r>
        <w:rPr>
          <w:rFonts w:hint="eastAsia" w:ascii="宋体" w:hAnsi="宋体"/>
          <w:sz w:val="24"/>
          <w:szCs w:val="24"/>
        </w:rPr>
      </w:r>
      <w:r/>
    </w:p>
    <w:p>
      <w:pPr>
        <w:pStyle w:val="982"/>
        <w:numPr>
          <w:ilvl w:val="0"/>
          <w:numId w:val="7"/>
        </w:numPr>
        <w:ind w:firstLine="480"/>
        <w:spacing w:line="480" w:lineRule="auto"/>
        <w:rPr>
          <w:rFonts w:hint="eastAsia" w:ascii="宋体" w:hAnsi="宋体"/>
          <w:sz w:val="24"/>
          <w:szCs w:val="24"/>
        </w:rPr>
      </w:pPr>
      <w:r>
        <w:rPr>
          <w:rFonts w:hint="eastAsia" w:ascii="宋体" w:hAnsi="宋体" w:cs="宋体"/>
          <w:sz w:val="24"/>
          <w:szCs w:val="24"/>
        </w:rPr>
        <w:t xml:space="preserve">安全作业与工具管理：严格遵守绿化养护操作规程，使用修剪机械、农药时做好安全防护，设置警示标识，避免伤及过往居民；高空作业必须采取安全措施，严禁违章作业；妥善保管绿化养护工具、机械设备、农药化肥等；农药、化肥、机械用油等危险品单独存放、专人管理，防止安全事故。</w:t>
      </w:r>
      <w:r>
        <w:rPr>
          <w:rFonts w:hint="eastAsia" w:ascii="宋体" w:hAnsi="宋体"/>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（五）、行政人员职责</w:t>
      </w:r>
      <w:r>
        <w:rPr>
          <w:rFonts w:ascii="宋体" w:hAnsi="宋体" w:cs="宋体"/>
          <w:sz w:val="24"/>
          <w:szCs w:val="24"/>
        </w:rPr>
      </w:r>
      <w:r/>
    </w:p>
    <w:p>
      <w:pPr>
        <w:pStyle w:val="982"/>
        <w:numPr>
          <w:ilvl w:val="0"/>
          <w:numId w:val="8"/>
        </w:numPr>
        <w:ind w:firstLine="480"/>
        <w:spacing w:line="480" w:lineRule="auto"/>
        <w:rPr>
          <w:rFonts w:hint="eastAsia" w:ascii="宋体" w:hAnsi="宋体" w:cs="宋体"/>
          <w:sz w:val="24"/>
          <w:szCs w:val="24"/>
        </w:rPr>
      </w:pPr>
      <w:r>
        <w:rPr>
          <w:rFonts w:hint="eastAsia" w:ascii="宋体" w:hAnsi="宋体" w:cs="宋体"/>
          <w:sz w:val="24"/>
          <w:szCs w:val="24"/>
        </w:rPr>
        <w:t xml:space="preserve">项目经理职责</w:t>
      </w:r>
      <w:r/>
    </w:p>
    <w:p>
      <w:pPr>
        <w:pStyle w:val="1014"/>
        <w:numPr>
          <w:ilvl w:val="0"/>
          <w:numId w:val="9"/>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全面管理统筹：负责小区保安、保洁、维修、绿化、内勤保障等全部物业服务工作的统筹管理，确保各岗位工作规范有序开展，服务质量符合合同约定标准。</w:t>
      </w:r>
      <w:r/>
    </w:p>
    <w:p>
      <w:pPr>
        <w:pStyle w:val="982"/>
        <w:numPr>
          <w:ilvl w:val="0"/>
          <w:numId w:val="9"/>
        </w:numPr>
        <w:ind w:firstLine="480"/>
        <w:spacing w:line="480" w:lineRule="auto"/>
        <w:rPr>
          <w:rFonts w:hint="eastAsia" w:ascii="宋体" w:hAnsi="宋体" w:cs="宋体"/>
          <w:sz w:val="24"/>
          <w:szCs w:val="24"/>
        </w:rPr>
      </w:pPr>
      <w:r>
        <w:rPr>
          <w:rFonts w:hint="eastAsia" w:ascii="宋体" w:hAnsi="宋体" w:cs="宋体"/>
          <w:sz w:val="24"/>
          <w:szCs w:val="24"/>
        </w:rPr>
        <w:t xml:space="preserve">队伍建设与培训：负责员工队伍建设，定期组织业务培训、安全教育、应急演练，提升队伍整体素质和业务能力；建立员工绩效考核机制，奖优罚劣，对不称职员工及时调整更换。</w:t>
      </w:r>
      <w:r/>
    </w:p>
    <w:p>
      <w:pPr>
        <w:pStyle w:val="1014"/>
        <w:numPr>
          <w:ilvl w:val="0"/>
          <w:numId w:val="9"/>
        </w:numPr>
        <w:ind w:firstLine="480"/>
        <w:spacing w:line="48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消防安全管理：负责物业管理区域内的消防安全宣传、防范和管理工作，组织开展消防检查、隐患整改、消防演练</w:t>
      </w:r>
      <w:r>
        <w:rPr>
          <w:rFonts w:hint="eastAsia" w:ascii="宋体" w:hAnsi="宋体" w:eastAsia="宋体" w:cs="宋体"/>
          <w:sz w:val="24"/>
          <w:szCs w:val="24"/>
        </w:rPr>
        <w:t xml:space="preserve">，确保消防设施完好、消防通道畅通。</w:t>
      </w:r>
      <w:r>
        <w:rPr>
          <w:rFonts w:ascii="宋体" w:hAnsi="宋体" w:eastAsia="宋体" w:cs="宋体"/>
          <w:sz w:val="24"/>
          <w:szCs w:val="24"/>
        </w:rPr>
      </w:r>
      <w:r/>
    </w:p>
    <w:p>
      <w:pPr>
        <w:pStyle w:val="1014"/>
        <w:numPr>
          <w:ilvl w:val="0"/>
          <w:numId w:val="9"/>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日常巡查与品质管控：每日对各岗位工作进行巡查检查，发现问题及时督促整改；每周至少组织1次全面品质检查，形成检查记录，纳入员工绩效考核。</w:t>
      </w:r>
      <w:r/>
    </w:p>
    <w:p>
      <w:pPr>
        <w:pStyle w:val="1014"/>
        <w:numPr>
          <w:ilvl w:val="0"/>
          <w:numId w:val="9"/>
        </w:numPr>
        <w:ind w:firstLine="480"/>
        <w:spacing w:line="48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投诉与纠纷处理：负责业主投诉、邻里纠纷、物业矛盾的协调处理，一般投诉 24 小时内响应、3日内办结，重大投诉及时上报社区并跟踪处置，确保投诉办结率、回访率达标。</w:t>
      </w:r>
      <w:r>
        <w:rPr>
          <w:rFonts w:ascii="宋体" w:hAnsi="宋体" w:eastAsia="宋体" w:cs="宋体"/>
          <w:sz w:val="24"/>
          <w:szCs w:val="24"/>
        </w:rPr>
      </w:r>
      <w:r/>
    </w:p>
    <w:p>
      <w:pPr>
        <w:pStyle w:val="1014"/>
        <w:numPr>
          <w:ilvl w:val="0"/>
          <w:numId w:val="9"/>
        </w:numPr>
        <w:ind w:firstLine="480"/>
        <w:spacing w:line="480" w:lineRule="auto"/>
        <w:tabs>
          <w:tab w:val="left" w:pos="567" w:leader="none"/>
        </w:tabs>
        <w:rPr>
          <w:rFonts w:ascii="宋体" w:hAnsi="宋体" w:eastAsia="宋体"/>
          <w:sz w:val="24"/>
          <w:szCs w:val="24"/>
        </w:rPr>
      </w:pPr>
      <w:r>
        <w:rPr>
          <w:rFonts w:hint="eastAsia" w:ascii="宋体" w:hAnsi="宋体" w:eastAsia="宋体" w:cs="宋体"/>
          <w:sz w:val="24"/>
          <w:szCs w:val="24"/>
        </w:rPr>
        <w:t xml:space="preserve">应急处置指挥：制定小区各类突发事件应急预案，发生火情、电梯困人、极端天气、群体性事件等情况时，第一时间到场指挥处置，配合社区、公安、消防等部门开展工作。</w:t>
      </w:r>
      <w:r>
        <w:rPr>
          <w:rFonts w:ascii="宋体" w:hAnsi="宋体" w:eastAsia="宋体"/>
          <w:sz w:val="24"/>
          <w:szCs w:val="24"/>
        </w:rPr>
      </w:r>
      <w:r/>
    </w:p>
    <w:p>
      <w:pPr>
        <w:pStyle w:val="1014"/>
        <w:numPr>
          <w:ilvl w:val="0"/>
          <w:numId w:val="9"/>
        </w:numPr>
        <w:ind w:firstLine="480"/>
        <w:spacing w:line="480" w:lineRule="auto"/>
        <w:tabs>
          <w:tab w:val="left" w:pos="567" w:leader="none"/>
        </w:tabs>
        <w:rPr>
          <w:rFonts w:ascii="宋体" w:hAnsi="宋体" w:eastAsia="宋体"/>
          <w:sz w:val="24"/>
          <w:szCs w:val="24"/>
        </w:rPr>
      </w:pPr>
      <w:r>
        <w:rPr>
          <w:rFonts w:hint="eastAsia" w:ascii="宋体" w:hAnsi="宋体" w:eastAsia="宋体" w:cs="宋体"/>
          <w:sz w:val="24"/>
          <w:szCs w:val="24"/>
        </w:rPr>
        <w:t xml:space="preserve">负责与社区居委会、相关职能部门的日常对接协调，定期向社区汇报物业服务工作情况，及时传达落实社区各项工作要求。</w:t>
      </w:r>
      <w:r>
        <w:rPr>
          <w:rFonts w:ascii="宋体" w:hAnsi="宋体" w:eastAsia="宋体"/>
          <w:sz w:val="24"/>
          <w:szCs w:val="24"/>
        </w:rPr>
      </w:r>
      <w:r/>
    </w:p>
    <w:p>
      <w:pPr>
        <w:pStyle w:val="982"/>
        <w:numPr>
          <w:ilvl w:val="0"/>
          <w:numId w:val="8"/>
        </w:numPr>
        <w:ind w:firstLine="480"/>
        <w:spacing w:line="480" w:lineRule="auto"/>
        <w:rPr>
          <w:rFonts w:hint="eastAsia" w:ascii="宋体" w:hAnsi="宋体" w:cs="宋体"/>
          <w:sz w:val="24"/>
          <w:szCs w:val="24"/>
        </w:rPr>
      </w:pPr>
      <w:r>
        <w:rPr>
          <w:rFonts w:hint="eastAsia" w:ascii="宋体" w:hAnsi="宋体" w:cs="宋体"/>
          <w:sz w:val="24"/>
          <w:szCs w:val="24"/>
        </w:rPr>
        <w:t xml:space="preserve">客服职责</w:t>
      </w:r>
      <w:r/>
    </w:p>
    <w:p>
      <w:pPr>
        <w:pStyle w:val="1014"/>
        <w:numPr>
          <w:ilvl w:val="0"/>
          <w:numId w:val="10"/>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业主接待与登记：负责业主到访、来电的接待工作，热情服务、耐心解答，做好台账记录，做到事事有登记、件件有回音。</w:t>
      </w:r>
      <w:r/>
    </w:p>
    <w:p>
      <w:pPr>
        <w:pStyle w:val="1014"/>
        <w:numPr>
          <w:ilvl w:val="0"/>
          <w:numId w:val="10"/>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投诉登记与回访：负责业主投诉的登记、转办、跟踪、回访工作，建立投诉台账；定期汇总投诉情况，分析问题原因，提出改进建议。</w:t>
      </w:r>
      <w:r/>
    </w:p>
    <w:p>
      <w:pPr>
        <w:pStyle w:val="1014"/>
        <w:numPr>
          <w:ilvl w:val="0"/>
          <w:numId w:val="10"/>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报修受理与跟踪：受理业主电话、微信、到访的报修诉求，详细登记并及时派单给维修人员，维修完成后跟踪回访，确认业主满意度，形成闭环管理。</w:t>
      </w:r>
      <w:r/>
    </w:p>
    <w:p>
      <w:pPr>
        <w:pStyle w:val="1014"/>
        <w:numPr>
          <w:ilvl w:val="0"/>
          <w:numId w:val="10"/>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信息发布与通知：</w:t>
      </w:r>
      <w:r>
        <w:rPr>
          <w:rFonts w:hint="eastAsia" w:ascii="宋体" w:hAnsi="宋体" w:eastAsia="宋体" w:cs="宋体"/>
          <w:sz w:val="24"/>
          <w:szCs w:val="24"/>
        </w:rPr>
        <w:t xml:space="preserve">负责小区通知公告、温馨提示、停水停电</w:t>
      </w:r>
      <w:r>
        <w:rPr>
          <w:rFonts w:hint="eastAsia" w:ascii="宋体" w:hAnsi="宋体" w:eastAsia="宋体" w:cs="宋体"/>
          <w:sz w:val="24"/>
          <w:szCs w:val="24"/>
        </w:rPr>
        <w:t xml:space="preserve">通知等信息的发布，确保业主及时知晓；配合社区做好政策宣传、民意收集等工作。</w:t>
      </w:r>
      <w:r/>
    </w:p>
    <w:p>
      <w:pPr>
        <w:pStyle w:val="1014"/>
        <w:numPr>
          <w:ilvl w:val="0"/>
          <w:numId w:val="10"/>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协助做好业主信息档案的建立与更新，确保业主联系方式、房屋信息等准确完整；按月整理归档各类接待、报修、投诉记录。</w:t>
      </w:r>
      <w:r/>
    </w:p>
    <w:p>
      <w:pPr>
        <w:pStyle w:val="1014"/>
        <w:numPr>
          <w:ilvl w:val="0"/>
          <w:numId w:val="10"/>
        </w:numPr>
        <w:ind w:firstLine="480"/>
        <w:spacing w:line="480" w:lineRule="auto"/>
        <w:tabs>
          <w:tab w:val="left" w:pos="567" w:leader="none"/>
        </w:tabs>
        <w:rPr>
          <w:rFonts w:hint="eastAsia" w:ascii="宋体" w:hAnsi="宋体" w:eastAsia="宋体"/>
          <w:sz w:val="24"/>
          <w:szCs w:val="24"/>
        </w:rPr>
      </w:pPr>
      <w:r>
        <w:rPr>
          <w:rFonts w:hint="eastAsia" w:ascii="宋体" w:hAnsi="宋体" w:eastAsia="宋体" w:cs="宋体"/>
          <w:sz w:val="24"/>
          <w:szCs w:val="24"/>
        </w:rPr>
        <w:t xml:space="preserve">完成项目经理交办的其他物业管理相关工作。定期组织业主满意度调查，收集业主意见建议，汇总分析后反馈给项目经理，推动服务质量持续改进。</w:t>
      </w:r>
      <w:r>
        <w:rPr>
          <w:rFonts w:hint="eastAsia" w:ascii="宋体" w:hAnsi="宋体" w:eastAsia="宋体"/>
          <w:sz w:val="24"/>
          <w:szCs w:val="24"/>
        </w:rPr>
      </w:r>
      <w:r/>
    </w:p>
    <w:p>
      <w:pPr>
        <w:pStyle w:val="982"/>
        <w:numPr>
          <w:ilvl w:val="0"/>
          <w:numId w:val="8"/>
        </w:numPr>
        <w:ind w:firstLine="480"/>
        <w:spacing w:line="480" w:lineRule="auto"/>
        <w:rPr>
          <w:rFonts w:hint="eastAsia" w:ascii="宋体" w:hAnsi="宋体" w:cs="宋体"/>
          <w:sz w:val="24"/>
          <w:szCs w:val="24"/>
        </w:rPr>
      </w:pPr>
      <w:r>
        <w:rPr>
          <w:rFonts w:hint="eastAsia" w:ascii="宋体" w:hAnsi="宋体" w:cs="宋体"/>
          <w:sz w:val="24"/>
          <w:szCs w:val="24"/>
        </w:rPr>
        <w:t xml:space="preserve">内勤职责</w:t>
      </w:r>
      <w:r/>
    </w:p>
    <w:p>
      <w:pPr>
        <w:pStyle w:val="1014"/>
        <w:numPr>
          <w:ilvl w:val="0"/>
          <w:numId w:val="11"/>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档案资料管理：负责物业档案资料的统一管理，包括业主档案、房屋档案、电梯及各类设施设备档案、合同文件等，分类整理、规范存放，确保资料完整、查阅方便。</w:t>
      </w:r>
      <w:r/>
    </w:p>
    <w:p>
      <w:pPr>
        <w:pStyle w:val="1014"/>
        <w:numPr>
          <w:ilvl w:val="0"/>
          <w:numId w:val="11"/>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停车收费管理：负责小区停车费的收取、登记、台账管理工作，定期核对账目，确保账实相符；配合做好欠费催缴工作。</w:t>
      </w:r>
      <w:r/>
    </w:p>
    <w:p>
      <w:pPr>
        <w:pStyle w:val="1014"/>
        <w:numPr>
          <w:ilvl w:val="0"/>
          <w:numId w:val="11"/>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物资采购与管理：负责保洁用品、维修配件、办公用品等物资的采购、入库、领用登记，建立物资台账，合理控制库存，避免浪费。</w:t>
      </w:r>
      <w:r/>
    </w:p>
    <w:p>
      <w:pPr>
        <w:pStyle w:val="1014"/>
        <w:numPr>
          <w:ilvl w:val="0"/>
          <w:numId w:val="11"/>
        </w:numPr>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考勤与薪酬核算：负责全体员工的考勤统计、排班管理，按月核算工资、绩效，确保数据准确。</w:t>
      </w:r>
      <w:r/>
    </w:p>
    <w:p>
      <w:pPr>
        <w:pStyle w:val="1014"/>
        <w:numPr>
          <w:ilvl w:val="0"/>
          <w:numId w:val="11"/>
        </w:numPr>
        <w:ind w:firstLine="480"/>
        <w:spacing w:line="48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报表与文档管理：按月汇总整理物业服务各项数据，形成工作报表；负责物业规章制度、会议记录、通知文件等文档的整理归档。                                            </w:t>
      </w:r>
      <w:r>
        <w:rPr>
          <w:rFonts w:ascii="宋体" w:hAnsi="宋体" w:eastAsia="宋体" w:cs="宋体"/>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（六）、垃圾清运：</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1、熟悉小</w:t>
      </w:r>
      <w:r>
        <w:rPr>
          <w:rFonts w:hint="eastAsia" w:ascii="宋体" w:hAnsi="宋体" w:cs="宋体"/>
          <w:sz w:val="24"/>
          <w:szCs w:val="24"/>
        </w:rPr>
        <w:t xml:space="preserve">区楼宇结构、单元户数、楼栋号等的分布情况，便于顺利开展各区域垃圾清运工作。</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2、维护三个区域内卫生，每天早晚各一次及时作好垃圾的收集和清运工作，防止滋生异味、招引蚊蝇害虫。</w:t>
      </w:r>
      <w:r>
        <w:rPr>
          <w:rFonts w:ascii="宋体" w:hAnsi="宋体" w:cs="宋体"/>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（七）其他要求：</w:t>
      </w:r>
      <w:r>
        <w:rPr>
          <w:rFonts w:ascii="宋体" w:hAnsi="宋体" w:cs="宋体"/>
          <w:sz w:val="24"/>
          <w:szCs w:val="24"/>
        </w:rPr>
      </w:r>
      <w:r/>
    </w:p>
    <w:p>
      <w:pPr>
        <w:pStyle w:val="982"/>
        <w:ind w:firstLine="480"/>
        <w:jc w:val="left"/>
        <w:spacing w:line="480" w:lineRule="auto"/>
        <w:widowControl/>
      </w:pPr>
      <w:r>
        <w:rPr>
          <w:rFonts w:hint="eastAsia" w:ascii="宋体" w:hAnsi="宋体" w:cs="宋体"/>
          <w:sz w:val="24"/>
          <w:szCs w:val="24"/>
        </w:rPr>
        <w:t xml:space="preserve">1.投标人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2.供应商报价时应充分考虑所有可能影响到报价的价格因素，一旦评标结束最终成交，总价将</w:t>
      </w:r>
      <w:r>
        <w:rPr>
          <w:rFonts w:hint="eastAsia" w:ascii="宋体" w:hAnsi="宋体" w:cs="宋体"/>
          <w:sz w:val="24"/>
          <w:szCs w:val="24"/>
        </w:rPr>
        <w:t xml:space="preserve">包定，不予调整。如发生漏、缺、少项，都将被认为是中标人的报价让利行为，损失自负。</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3.物业管理人员个人用于劳动、清洁用品用具、清洁所需辅助器械如梯子等由供应商购置并承担费用，所有用于物业管理及反恐小组使用的对讲机、橡胶警棍、强光照明灯、电筒、哨子，清洁工所使用的清洁器具、清洁剂、洗手液、垃圾袋、废纸筒、口罩、手套等用品均由供应商购置并承担费用。保安、车库管理、保洁的服装、反光背心等由供应商购置并承担费用；物业责任险等其他商业</w:t>
      </w:r>
      <w:r>
        <w:rPr>
          <w:rFonts w:hint="eastAsia" w:ascii="宋体" w:hAnsi="宋体" w:cs="宋体"/>
          <w:sz w:val="24"/>
          <w:szCs w:val="24"/>
        </w:rPr>
        <w:t xml:space="preserve">保险均由供应商自己决定购置与否并自行承担费用；公用部位用具（如垃圾筒、垃圾车、巡逻车等）、防爆盾牌、防爆头盔、防刺手套、防爆毯等安保器具装备由采购人统一购置并承担费用。</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4.供应商自行解决员工养老、失业、医疗、工伤、纳税等保险及劳保、工资、福利、食宿、交通等有关问题。</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5.物业公司所用人员必须按照相关劳动法律法规的规定执行，如遇到工资纠纷问题由物业公司自行解决。</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6.供应商在正式进场后，须提供从业人员名单、劳动合同以及社保证明资料报采购人核查；服务过程中，供应商如未按要求为员工缴纳职工社保及按实支付相关合理费用的，采购人可扣除服务费用，情节严重的视作供应商违约并有权利解除合同。</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7.供应商必须保证所派驻至采购人服务的员工的劳资关系隶属于成交供应商，在工作中发生的所有工伤、医疗、意外等事故或其人员原因导致采购人、供应商或者第三人遭受人身、财产损失的，均由供应商自行处理，与采购人无关；如因成交供应商处理不善造成采购人影响或损失的，采购人有追究成交供应商责任的权利。</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8.如出现供应商自身管理或沟通不利使员工通过各类渠道或以其他方式对采购人的声誉造成不利影响，以及因供应商服务质量或员工素质等原因有损采购人的社会公众形</w:t>
      </w:r>
      <w:r>
        <w:rPr>
          <w:rFonts w:hint="eastAsia" w:ascii="宋体" w:hAnsi="宋体" w:cs="宋体"/>
          <w:sz w:val="24"/>
          <w:szCs w:val="24"/>
        </w:rPr>
        <w:t xml:space="preserve">象、口碑等情况，供应商必须第一时间负责将不利影响降到最低并及时妥善处理，同时承担由此造成的声誉损失后果。采购人保留从经济、法律或其他形式向供应商追究责任的权利。</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9.未经采购人书面同意，供应商擅自将服务合同转包、分包给第三人的或委托其他单位经营管理的，以及供应商违反法律法规、规章或其他相关规范性文件的规定，影响合同履行的，采购人有权无条件终止本项目合同而无须向供应商支付任何费用或承担其他任何责任，由此产生的经济损失和法律责任均由供应商承担。</w:t>
      </w:r>
      <w:r>
        <w:rPr>
          <w:rFonts w:ascii="宋体" w:hAnsi="宋体" w:cs="宋体"/>
          <w:sz w:val="24"/>
          <w:szCs w:val="24"/>
        </w:rPr>
      </w:r>
      <w:r/>
    </w:p>
    <w:p>
      <w:pPr>
        <w:pStyle w:val="1014"/>
        <w:ind w:firstLine="482"/>
        <w:spacing w:line="480" w:lineRule="auto"/>
        <w:rPr>
          <w:rFonts w:ascii="宋体" w:hAnsi="宋体" w:eastAsia="宋体" w:cs="宋体"/>
          <w:b/>
          <w:bCs/>
          <w:sz w:val="24"/>
          <w:szCs w:val="24"/>
        </w:rPr>
      </w:pPr>
      <w:r>
        <w:rPr>
          <w:rFonts w:hint="eastAsia" w:ascii="宋体" w:hAnsi="宋体" w:eastAsia="宋体" w:cs="宋体"/>
          <w:b/>
          <w:bCs/>
          <w:sz w:val="24"/>
          <w:szCs w:val="24"/>
        </w:rPr>
        <w:t xml:space="preserve">（八）人员要求</w:t>
      </w:r>
      <w:r>
        <w:rPr>
          <w:rFonts w:ascii="宋体" w:hAnsi="宋体" w:eastAsia="宋体" w:cs="宋体"/>
          <w:b/>
          <w:bCs/>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配备要求：</w:t>
      </w:r>
      <w:r>
        <w:rPr>
          <w:rFonts w:ascii="宋体" w:hAnsi="宋体" w:cs="宋体"/>
          <w:sz w:val="24"/>
          <w:szCs w:val="24"/>
        </w:rPr>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1.被指派为本项目的物业管理主要负责人，应为投标人在职员工，需提供物业上岗证及社保部门出具的近三个月投标单位为其缴纳社会养老保险证明材料。</w:t>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2.特种岗位须持证上岗，消防设施操作员须持消防设施操作员证上岗，消控室实行双人双证 24 小时值班；高配电工须具有 10KV 高配进网操作许可证；电梯安全管理人员须持相应资格证书。</w:t>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3.从业人员年龄与健康要求： 本项目从业人员年龄须在65周岁以下，身体健康，能胜任本职工作。</w:t>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 关键岗位人员稳定性要求： 项目经理、消防设施操作员、高配电工等关键岗位人员，服务期内不得随意更换；确需更换的，须提前报社区，且替</w:t>
      </w:r>
      <w:r>
        <w:rPr>
          <w:rFonts w:hint="eastAsia" w:ascii="宋体" w:hAnsi="宋体" w:eastAsia="宋体" w:cs="宋体"/>
          <w:sz w:val="24"/>
          <w:szCs w:val="24"/>
        </w:rPr>
        <w:t xml:space="preserve">换人员资质不得低于原岗位要求。</w:t>
      </w:r>
      <w:r/>
    </w:p>
    <w:p>
      <w:pPr>
        <w:pStyle w:val="1014"/>
        <w:ind w:firstLine="480"/>
        <w:spacing w:line="48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5.人员到岗率要求： 物业服务人员到岗率不得低于 95%，关键岗位不得缺岗；因请假、离职等原因出现空缺的，尽快补员到位，确保服务不中断。</w:t>
      </w:r>
      <w:r/>
    </w:p>
    <w:p>
      <w:pPr>
        <w:pStyle w:val="1014"/>
        <w:ind w:firstLine="480"/>
        <w:spacing w:line="480" w:lineRule="auto"/>
        <w:tabs>
          <w:tab w:val="left" w:pos="567" w:leader="none"/>
        </w:tabs>
        <w:rPr>
          <w:rFonts w:hint="eastAsia" w:ascii="宋体" w:hAnsi="宋体" w:eastAsia="宋体"/>
          <w:sz w:val="24"/>
          <w:szCs w:val="24"/>
        </w:rPr>
      </w:pPr>
      <w:r>
        <w:rPr>
          <w:rFonts w:hint="eastAsia" w:ascii="宋体" w:hAnsi="宋体" w:eastAsia="宋体" w:cs="宋体"/>
          <w:sz w:val="24"/>
          <w:szCs w:val="24"/>
        </w:rPr>
        <w:t xml:space="preserve">6.岗位培训要求：所有从业人员上岗前须接受岗前培训，包括服务礼仪、安全知识、岗位职责、应急处置等内容；定期组织在岗培训，培训记录存档备查。</w:t>
      </w:r>
      <w:r>
        <w:rPr>
          <w:rFonts w:hint="eastAsia" w:ascii="宋体" w:hAnsi="宋体" w:eastAsia="宋体"/>
          <w:sz w:val="24"/>
          <w:szCs w:val="24"/>
        </w:rPr>
      </w:r>
      <w:r/>
    </w:p>
    <w:p>
      <w:pPr>
        <w:pStyle w:val="982"/>
        <w:ind w:firstLine="480"/>
        <w:spacing w:line="480" w:lineRule="auto"/>
        <w:rPr>
          <w:rFonts w:hint="eastAsia" w:ascii="宋体" w:hAnsi="宋体" w:cs="宋体"/>
          <w:sz w:val="24"/>
          <w:szCs w:val="24"/>
        </w:rPr>
      </w:pPr>
      <w:r>
        <w:rPr>
          <w:rFonts w:hint="eastAsia" w:ascii="宋体" w:hAnsi="宋体" w:cs="宋体"/>
          <w:sz w:val="24"/>
          <w:szCs w:val="24"/>
        </w:rPr>
        <w:t xml:space="preserve">配置总人数不得少于38</w:t>
      </w:r>
      <w:r>
        <w:rPr>
          <w:rFonts w:hint="eastAsia" w:ascii="宋体" w:hAnsi="宋体" w:cs="宋体"/>
          <w:sz w:val="24"/>
          <w:szCs w:val="24"/>
          <w:lang w:eastAsia="zh-TW"/>
        </w:rPr>
        <w:t xml:space="preserve">人</w:t>
      </w:r>
      <w:r>
        <w:rPr>
          <w:rFonts w:hint="eastAsia" w:ascii="宋体" w:hAnsi="宋体" w:cs="宋体"/>
          <w:sz w:val="24"/>
          <w:szCs w:val="24"/>
        </w:rPr>
        <w:t xml:space="preserve">，中标后不得擅自减员。</w:t>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人员其他要求：</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1）从业人员应知法、懂法、守法、依法办事，必须严格遵守从业规范，模范遵守管理规定。所有人员须身体健康，政治素质过硬，具有较强事业心、责任感，有较高的业务水准，较强的组织协调与管理能力；现场应急处置能力强，具备复杂环境下较强的应急处置能力。服从采购人的领导与指挥。</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（2）有岗前培训，人员100%经过岗前或在岗培训合格才能独立在岗。</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（3）人员必须相对固定，避免经常更换。成交供应商在服务期间必须将项目成员名单向采购人备案，期间有人员更换的，必须向采购人报备，同时做好人员出勤记录等详细工作台账。</w:t>
      </w:r>
      <w:r>
        <w:rPr>
          <w:rFonts w:ascii="宋体" w:hAnsi="宋体" w:cs="宋体"/>
          <w:sz w:val="24"/>
          <w:szCs w:val="24"/>
        </w:rPr>
      </w:r>
      <w:r/>
    </w:p>
    <w:p>
      <w:pPr>
        <w:pStyle w:val="982"/>
        <w:ind w:firstLine="480"/>
        <w:jc w:val="left"/>
        <w:spacing w:line="480" w:lineRule="auto"/>
        <w:widowControl/>
        <w:rPr>
          <w:rFonts w:hint="eastAsia" w:ascii="宋体" w:hAnsi="宋体" w:cs="宋体"/>
          <w:sz w:val="24"/>
          <w:szCs w:val="24"/>
        </w:rPr>
      </w:pPr>
      <w:r>
        <w:rPr>
          <w:rFonts w:hint="eastAsia" w:ascii="宋体" w:hAnsi="宋体" w:cs="宋体"/>
          <w:sz w:val="24"/>
          <w:szCs w:val="24"/>
        </w:rPr>
        <w:t xml:space="preserve">（4）各岗位人员工作时间、工作地点最终按采购人实际要求执行。成交供应商按采购人要求合理安排好加班人员，所有岗位人员的各项法定节假日等加班费用均应考虑在报</w:t>
      </w:r>
      <w:r>
        <w:rPr>
          <w:rFonts w:hint="eastAsia" w:ascii="宋体" w:hAnsi="宋体" w:cs="宋体"/>
          <w:sz w:val="24"/>
          <w:szCs w:val="24"/>
        </w:rPr>
        <w:t xml:space="preserve">价之内。采购人不再另行支付加班费用。</w:t>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人员服装及装备要求：</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（1）保洁员应统一着装、佩证上岗、文明用语、礼貌待人。</w:t>
      </w:r>
      <w:r>
        <w:rPr>
          <w:rFonts w:ascii="宋体" w:hAnsi="宋体" w:cs="宋体"/>
          <w:sz w:val="24"/>
          <w:szCs w:val="24"/>
        </w:rPr>
      </w:r>
      <w:r/>
    </w:p>
    <w:p>
      <w:pPr>
        <w:pStyle w:val="982"/>
        <w:ind w:firstLine="480"/>
        <w:jc w:val="left"/>
        <w:spacing w:line="480" w:lineRule="auto"/>
        <w:widowControl/>
        <w:rPr>
          <w:rFonts w:hint="eastAsia" w:ascii="宋体" w:hAnsi="宋体" w:cs="宋体"/>
          <w:sz w:val="24"/>
          <w:szCs w:val="24"/>
        </w:rPr>
      </w:pPr>
      <w:r>
        <w:rPr>
          <w:rFonts w:hint="eastAsia" w:ascii="宋体" w:hAnsi="宋体" w:cs="宋体"/>
          <w:sz w:val="24"/>
          <w:szCs w:val="24"/>
        </w:rPr>
        <w:t xml:space="preserve">（2）装备：拖把、抹布、鸡毛掸、垃圾袋、水桶、扫地簸箕、清洁剂、刷子、鸡毛掸、空气清新剂、玻璃刮水器、手套、口罩、垃圾运输车、平头铲、扫帚、簸箕、消毒剂等。装备数量根据采购人要求配置。</w:t>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（九）</w:t>
      </w:r>
      <w:r>
        <w:rPr>
          <w:rFonts w:hint="eastAsia" w:ascii="宋体" w:hAnsi="宋体" w:cs="宋体"/>
          <w:b/>
          <w:bCs/>
          <w:sz w:val="24"/>
          <w:szCs w:val="24"/>
        </w:rPr>
        <w:t xml:space="preserve">建立健全管理制度</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根据本项目的具体情况，成交供应商应制定有关制度，如企业内部管理制度，日常服务的运作管理制度等。主要包括以下内容：员工行为规范、办公室工作职责、环境保洁部职责、管理人员岗位责任制、操作人员岗位责任制、管理人员岗位考核细则（百分考核）、操作人员岗位考核细则（百分考核）、经济考核制度、考核奖惩制度、见义勇为奖励制度、环境卫生管理制度、综合服务制度、值班制度，进退场交接制度、应急预案制度及对各项制度的监督落实制度等。</w:t>
      </w:r>
      <w:r>
        <w:rPr>
          <w:rFonts w:ascii="宋体" w:hAnsi="宋体" w:cs="宋体"/>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（十）档案、资料管理</w:t>
      </w:r>
      <w:r>
        <w:rPr>
          <w:rFonts w:ascii="宋体" w:hAnsi="宋体" w:cs="宋体"/>
          <w:sz w:val="24"/>
          <w:szCs w:val="24"/>
        </w:rPr>
      </w:r>
      <w:r/>
    </w:p>
    <w:p>
      <w:pPr>
        <w:pStyle w:val="982"/>
        <w:ind w:firstLine="480"/>
        <w:jc w:val="left"/>
        <w:spacing w:line="480" w:lineRule="auto"/>
        <w:widowControl/>
        <w:rPr>
          <w:rFonts w:ascii="宋体" w:hAnsi="宋体" w:cs="宋体"/>
          <w:sz w:val="24"/>
          <w:szCs w:val="24"/>
        </w:rPr>
      </w:pPr>
      <w:r>
        <w:rPr>
          <w:rFonts w:hint="eastAsia" w:ascii="宋体" w:hAnsi="宋体" w:cs="宋体"/>
          <w:sz w:val="24"/>
          <w:szCs w:val="24"/>
        </w:rPr>
        <w:t xml:space="preserve">加强有关项目档案和资料的管理，档案和资料管理包括：设备设施档案、投诉和意见档案、安全管理记录档案、清洁卫生管理档案、环境绿化管理档案、人事管理及人员培训档案等。服务单位必须运用计算机管理所有档案，要求做到保存完整、管理完善、交接手续完备、检索方便准确。</w:t>
      </w:r>
      <w:r>
        <w:rPr>
          <w:rFonts w:ascii="宋体" w:hAnsi="宋体" w:cs="宋体"/>
          <w:sz w:val="24"/>
          <w:szCs w:val="24"/>
        </w:rPr>
      </w:r>
      <w:r/>
    </w:p>
    <w:p>
      <w:pPr>
        <w:pStyle w:val="982"/>
        <w:ind w:firstLine="482"/>
        <w:jc w:val="left"/>
        <w:spacing w:line="480" w:lineRule="auto"/>
        <w:widowControl/>
        <w:rPr>
          <w:rFonts w:ascii="宋体" w:hAnsi="宋体" w:cs="宋体"/>
          <w:sz w:val="24"/>
          <w:szCs w:val="24"/>
        </w:rPr>
      </w:pPr>
      <w:r>
        <w:rPr>
          <w:rFonts w:hint="eastAsia" w:ascii="宋体" w:hAnsi="宋体" w:cs="宋体"/>
          <w:b/>
          <w:bCs/>
          <w:sz w:val="24"/>
          <w:szCs w:val="24"/>
        </w:rPr>
        <w:t xml:space="preserve">★</w:t>
      </w:r>
      <w:r>
        <w:rPr>
          <w:rFonts w:hint="eastAsia" w:ascii="宋体" w:hAnsi="宋体" w:cs="宋体"/>
          <w:b/>
          <w:sz w:val="24"/>
          <w:szCs w:val="24"/>
        </w:rPr>
        <w:t xml:space="preserve">（十一</w:t>
      </w:r>
      <w:r>
        <w:rPr>
          <w:rFonts w:hint="eastAsia" w:ascii="宋体" w:hAnsi="宋体" w:cs="宋体"/>
          <w:b/>
          <w:sz w:val="24"/>
          <w:szCs w:val="24"/>
        </w:rPr>
        <w:t xml:space="preserve">）店面房物业费用不包含在本项目总价中，物业费用由物业公司自行收取，不得高于0.5元/㎡*月。</w:t>
      </w:r>
      <w:r>
        <w:rPr>
          <w:rFonts w:hint="eastAsia" w:ascii="宋体" w:hAnsi="宋体"/>
          <w:b/>
          <w:sz w:val="24"/>
          <w:szCs w:val="24"/>
        </w:rPr>
        <w:t xml:space="preserve">此条为实质性要求，未响应作无效投标处理。（需提供承诺函，格式如下，并加盖投标人公章。）</w:t>
      </w:r>
      <w:r>
        <w:rPr>
          <w:rFonts w:ascii="宋体" w:hAnsi="宋体" w:cs="宋体"/>
          <w:sz w:val="24"/>
          <w:szCs w:val="24"/>
        </w:rPr>
      </w:r>
      <w:r/>
    </w:p>
    <w:p>
      <w:pPr>
        <w:pStyle w:val="982"/>
        <w:jc w:val="center"/>
        <w:spacing w:line="480" w:lineRule="auto"/>
        <w:widowControl/>
        <w:rPr>
          <w:rFonts w:ascii="宋体" w:hAnsi="宋体" w:cs="宋体"/>
          <w:b/>
          <w:bCs/>
          <w:sz w:val="24"/>
          <w:szCs w:val="24"/>
        </w:rPr>
      </w:pPr>
      <w:r>
        <w:rPr>
          <w:rFonts w:ascii="宋体" w:hAnsi="宋体" w:cs="宋体"/>
          <w:b/>
          <w:bCs/>
          <w:sz w:val="24"/>
          <w:szCs w:val="24"/>
        </w:rPr>
      </w:r>
      <w:r/>
    </w:p>
    <w:p>
      <w:pPr>
        <w:pStyle w:val="982"/>
        <w:jc w:val="center"/>
        <w:spacing w:line="480" w:lineRule="auto"/>
        <w:widowControl/>
        <w:rPr>
          <w:rFonts w:ascii="宋体" w:hAnsi="宋体" w:cs="宋体"/>
          <w:sz w:val="24"/>
          <w:szCs w:val="24"/>
        </w:rPr>
      </w:pPr>
      <w:r>
        <w:rPr>
          <w:rFonts w:hint="eastAsia" w:ascii="宋体" w:hAnsi="宋体" w:cs="宋体"/>
          <w:b/>
          <w:bCs/>
          <w:sz w:val="24"/>
          <w:szCs w:val="24"/>
        </w:rPr>
        <w:t xml:space="preserve">承诺函</w:t>
      </w:r>
      <w:r>
        <w:rPr>
          <w:rFonts w:ascii="宋体" w:hAnsi="宋体" w:cs="宋体"/>
          <w:sz w:val="24"/>
          <w:szCs w:val="24"/>
        </w:rPr>
      </w:r>
      <w:r/>
    </w:p>
    <w:p>
      <w:pPr>
        <w:pStyle w:val="982"/>
        <w:spacing w:line="480" w:lineRule="auto"/>
        <w:widowControl/>
        <w:rPr>
          <w:rFonts w:ascii="宋体" w:hAnsi="宋体" w:cs="宋体"/>
          <w:sz w:val="24"/>
          <w:szCs w:val="24"/>
        </w:rPr>
      </w:pPr>
      <w:r>
        <w:rPr>
          <w:rFonts w:ascii="宋体" w:hAnsi="宋体" w:cs="宋体"/>
          <w:sz w:val="24"/>
          <w:szCs w:val="24"/>
        </w:rPr>
        <w:t xml:space="preserve"> </w:t>
      </w:r>
      <w:r/>
    </w:p>
    <w:p>
      <w:pPr>
        <w:pStyle w:val="982"/>
        <w:ind w:firstLine="480"/>
        <w:spacing w:line="480" w:lineRule="auto"/>
        <w:widowControl/>
        <w:rPr>
          <w:rFonts w:ascii="宋体" w:hAnsi="宋体" w:cs="宋体"/>
          <w:sz w:val="24"/>
          <w:szCs w:val="24"/>
        </w:rPr>
      </w:pPr>
      <w:r>
        <w:rPr>
          <w:rFonts w:hint="eastAsia" w:ascii="宋体" w:hAnsi="宋体" w:cs="宋体"/>
          <w:sz w:val="24"/>
          <w:szCs w:val="24"/>
        </w:rPr>
        <w:t xml:space="preserve">本项目店面房物业费用不包含在本项目总价中，我公司承诺物业费用由物业公司自行收取，不得高于</w:t>
      </w:r>
      <w:r>
        <w:rPr>
          <w:rFonts w:ascii="宋体" w:hAnsi="宋体" w:cs="宋体"/>
          <w:sz w:val="24"/>
          <w:szCs w:val="24"/>
        </w:rPr>
        <w:t xml:space="preserve">0.5</w:t>
      </w:r>
      <w:r>
        <w:rPr>
          <w:rFonts w:hint="eastAsia" w:ascii="宋体" w:hAnsi="宋体" w:cs="宋体"/>
          <w:sz w:val="24"/>
          <w:szCs w:val="24"/>
        </w:rPr>
        <w:t xml:space="preserve">元㎡</w:t>
      </w:r>
      <w:r>
        <w:rPr>
          <w:rFonts w:ascii="宋体" w:hAnsi="宋体" w:cs="宋体"/>
          <w:sz w:val="24"/>
          <w:szCs w:val="24"/>
        </w:rPr>
        <w:t xml:space="preserve">*</w:t>
      </w:r>
      <w:r>
        <w:rPr>
          <w:rFonts w:hint="eastAsia" w:ascii="宋体" w:hAnsi="宋体" w:cs="宋体"/>
          <w:sz w:val="24"/>
          <w:szCs w:val="24"/>
        </w:rPr>
        <w:t xml:space="preserve">月。</w:t>
      </w:r>
      <w:r>
        <w:rPr>
          <w:rFonts w:ascii="宋体" w:hAnsi="宋体" w:cs="宋体"/>
          <w:sz w:val="24"/>
          <w:szCs w:val="24"/>
        </w:rPr>
      </w:r>
      <w:r/>
    </w:p>
    <w:p>
      <w:pPr>
        <w:pStyle w:val="982"/>
        <w:ind w:firstLine="480"/>
        <w:spacing w:line="480" w:lineRule="auto"/>
        <w:widowControl/>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82"/>
        <w:ind w:firstLine="480"/>
        <w:jc w:val="right"/>
        <w:spacing w:line="480" w:lineRule="auto"/>
        <w:widowControl/>
        <w:rPr>
          <w:rFonts w:ascii="宋体" w:hAnsi="宋体" w:cs="宋体"/>
          <w:sz w:val="24"/>
          <w:szCs w:val="24"/>
        </w:rPr>
      </w:pPr>
      <w:r>
        <w:rPr>
          <w:rFonts w:ascii="宋体" w:hAnsi="宋体" w:cs="宋体"/>
          <w:sz w:val="24"/>
          <w:szCs w:val="24"/>
        </w:rPr>
        <w:t xml:space="preserve"> </w:t>
      </w:r>
      <w:r/>
    </w:p>
    <w:p>
      <w:pPr>
        <w:pStyle w:val="982"/>
        <w:ind w:firstLine="480"/>
        <w:jc w:val="right"/>
        <w:spacing w:line="480" w:lineRule="auto"/>
        <w:widowControl/>
        <w:rPr>
          <w:rFonts w:ascii="宋体" w:hAnsi="宋体" w:cs="宋体"/>
          <w:sz w:val="24"/>
          <w:szCs w:val="24"/>
        </w:rPr>
      </w:pPr>
      <w:r>
        <w:rPr>
          <w:rFonts w:ascii="宋体" w:hAnsi="宋体" w:cs="宋体"/>
          <w:sz w:val="24"/>
          <w:szCs w:val="24"/>
        </w:rPr>
        <w:t xml:space="preserve"> </w:t>
      </w:r>
      <w:r/>
    </w:p>
    <w:p>
      <w:pPr>
        <w:pStyle w:val="982"/>
        <w:ind w:firstLine="480"/>
        <w:jc w:val="right"/>
        <w:spacing w:line="480" w:lineRule="auto"/>
        <w:widowControl/>
        <w:rPr>
          <w:rFonts w:ascii="宋体" w:hAnsi="宋体" w:cs="宋体"/>
          <w:sz w:val="24"/>
          <w:szCs w:val="24"/>
        </w:rPr>
      </w:pPr>
      <w:r>
        <w:rPr>
          <w:rFonts w:hint="eastAsia" w:ascii="宋体" w:hAnsi="宋体" w:cs="宋体"/>
          <w:sz w:val="24"/>
          <w:szCs w:val="24"/>
        </w:rPr>
        <w:t xml:space="preserve">                                          投标单位：</w:t>
      </w:r>
      <w:r>
        <w:rPr>
          <w:rFonts w:ascii="宋体" w:hAnsi="宋体" w:cs="宋体"/>
          <w:sz w:val="24"/>
          <w:szCs w:val="24"/>
        </w:rPr>
      </w:r>
      <w:r/>
    </w:p>
    <w:p>
      <w:pPr>
        <w:pStyle w:val="982"/>
        <w:ind w:firstLine="480"/>
        <w:jc w:val="right"/>
        <w:spacing w:line="480" w:lineRule="auto"/>
        <w:widowControl/>
        <w:rPr>
          <w:rFonts w:hint="eastAsia" w:ascii="宋体" w:hAnsi="宋体" w:cs="宋体"/>
          <w:sz w:val="24"/>
          <w:szCs w:val="24"/>
        </w:rPr>
      </w:pPr>
      <w:r>
        <w:rPr>
          <w:rFonts w:hint="eastAsia" w:ascii="宋体" w:hAnsi="宋体" w:cs="宋体"/>
          <w:sz w:val="24"/>
          <w:szCs w:val="24"/>
        </w:rPr>
        <w:t xml:space="preserve">日期：</w:t>
      </w:r>
      <w:r>
        <w:rPr>
          <w:rFonts w:ascii="宋体" w:hAnsi="宋体" w:cs="宋体"/>
          <w:sz w:val="24"/>
          <w:szCs w:val="24"/>
        </w:rPr>
        <w:t xml:space="preserve">202</w:t>
      </w:r>
      <w:r>
        <w:rPr>
          <w:rFonts w:hint="eastAsia" w:ascii="宋体" w:hAnsi="宋体" w:cs="宋体"/>
          <w:sz w:val="24"/>
          <w:szCs w:val="24"/>
        </w:rPr>
        <w:t xml:space="preserve">6年  月  日</w:t>
      </w:r>
      <w:r/>
    </w:p>
    <w:p>
      <w:pPr>
        <w:pStyle w:val="1014"/>
        <w:rPr>
          <w:rFonts w:ascii="宋体" w:hAnsi="宋体" w:eastAsia="宋体" w:cs="宋体"/>
          <w:b/>
          <w:bCs/>
          <w:sz w:val="24"/>
          <w:szCs w:val="24"/>
        </w:rPr>
      </w:pPr>
      <w:r>
        <w:rPr>
          <w:rFonts w:hint="eastAsia" w:ascii="宋体" w:hAnsi="宋体" w:eastAsia="宋体" w:cs="宋体"/>
          <w:b/>
          <w:bCs/>
          <w:sz w:val="24"/>
          <w:szCs w:val="24"/>
        </w:rPr>
        <w:t xml:space="preserve">（十二）相关表格</w:t>
      </w:r>
      <w:r>
        <w:rPr>
          <w:rFonts w:ascii="宋体" w:hAnsi="宋体" w:eastAsia="宋体" w:cs="宋体"/>
          <w:b/>
          <w:bCs/>
          <w:sz w:val="24"/>
          <w:szCs w:val="24"/>
        </w:rPr>
      </w:r>
      <w:r/>
    </w:p>
    <w:p>
      <w:pPr>
        <w:pStyle w:val="982"/>
        <w:jc w:val="center"/>
        <w:spacing w:line="360" w:lineRule="auto"/>
        <w:rPr>
          <w:rFonts w:eastAsia="方正小标宋简体"/>
          <w:sz w:val="36"/>
          <w:szCs w:val="36"/>
        </w:rPr>
      </w:pPr>
      <w:r>
        <w:rPr>
          <w:rFonts w:hint="eastAsia" w:eastAsia="方正小标宋简体"/>
          <w:sz w:val="36"/>
          <w:szCs w:val="36"/>
        </w:rPr>
        <w:t xml:space="preserve">物业管理服务质量标准</w:t>
      </w:r>
      <w:r>
        <w:rPr>
          <w:rFonts w:eastAsia="方正小标宋简体"/>
          <w:sz w:val="36"/>
          <w:szCs w:val="36"/>
        </w:rPr>
      </w:r>
      <w:r/>
    </w:p>
    <w:p>
      <w:pPr>
        <w:pStyle w:val="982"/>
        <w:ind w:firstLine="562"/>
        <w:spacing w:line="360" w:lineRule="auto"/>
        <w:rPr>
          <w:rFonts w:ascii="仿宋" w:hAnsi="仿宋" w:eastAsia="仿宋" w:cs="Tahoma"/>
          <w:b/>
          <w:bCs/>
          <w:color w:val="000000"/>
          <w:sz w:val="28"/>
          <w:szCs w:val="28"/>
        </w:rPr>
      </w:pPr>
      <w:r>
        <w:rPr>
          <w:rFonts w:hint="eastAsia" w:ascii="仿宋" w:hAnsi="仿宋" w:eastAsia="仿宋" w:cs="Tahoma"/>
          <w:b/>
          <w:bCs/>
          <w:color w:val="000000"/>
          <w:sz w:val="28"/>
          <w:szCs w:val="28"/>
        </w:rPr>
        <w:t xml:space="preserve">一、</w:t>
      </w:r>
      <w:r>
        <w:rPr>
          <w:rFonts w:ascii="仿宋" w:hAnsi="仿宋" w:eastAsia="仿宋" w:cs="Tahoma"/>
          <w:b/>
          <w:bCs/>
          <w:color w:val="000000"/>
          <w:sz w:val="28"/>
          <w:szCs w:val="28"/>
        </w:rPr>
        <w:t xml:space="preserve">综合管理服务</w:t>
      </w:r>
      <w:r>
        <w:rPr>
          <w:rFonts w:hint="eastAsia" w:ascii="仿宋" w:hAnsi="仿宋" w:eastAsia="仿宋" w:cs="Tahoma"/>
          <w:b/>
          <w:bCs/>
          <w:color w:val="000000"/>
          <w:sz w:val="28"/>
          <w:szCs w:val="28"/>
        </w:rPr>
        <w:t xml:space="preserve">质量</w:t>
      </w:r>
      <w:r>
        <w:rPr>
          <w:rFonts w:ascii="仿宋" w:hAnsi="仿宋" w:eastAsia="仿宋" w:cs="Tahoma"/>
          <w:b/>
          <w:bCs/>
          <w:color w:val="000000"/>
          <w:sz w:val="28"/>
          <w:szCs w:val="28"/>
        </w:rPr>
        <w:t xml:space="preserve">标准</w:t>
      </w:r>
      <w:r/>
    </w:p>
    <w:tbl>
      <w:tblPr>
        <w:tblW w:w="901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693"/>
        <w:gridCol w:w="1348"/>
        <w:gridCol w:w="6970"/>
      </w:tblGrid>
      <w:tr>
        <w:trPr>
          <w:trHeight w:val="204"/>
        </w:trPr>
        <w:tc>
          <w:tcPr>
            <w:tcMar>
              <w:left w:w="60" w:type="dxa"/>
              <w:top w:w="60" w:type="dxa"/>
              <w:right w:w="60" w:type="dxa"/>
              <w:bottom w:w="60" w:type="dxa"/>
            </w:tcMar>
            <w:tcW w:w="693" w:type="dxa"/>
            <w:vAlign w:val="center"/>
            <w:textDirection w:val="lrTb"/>
            <w:noWrap w:val="false"/>
          </w:tcPr>
          <w:p>
            <w:pPr>
              <w:pStyle w:val="982"/>
              <w:jc w:val="center"/>
              <w:widowControl/>
              <w:rPr>
                <w:rFonts w:ascii="仿宋_GB2312" w:hAnsi="仿宋" w:eastAsia="仿宋_GB2312" w:cs="Tahoma"/>
                <w:b/>
                <w:color w:val="333333"/>
              </w:rPr>
            </w:pPr>
            <w:r>
              <w:rPr>
                <w:rFonts w:hint="eastAsia" w:ascii="仿宋_GB2312" w:hAnsi="仿宋" w:eastAsia="仿宋_GB2312"/>
                <w:b/>
              </w:rPr>
              <w:t xml:space="preserve">序号</w:t>
            </w:r>
            <w:r>
              <w:rPr>
                <w:rFonts w:ascii="仿宋_GB2312" w:hAnsi="仿宋" w:eastAsia="仿宋_GB2312" w:cs="Tahoma"/>
                <w:b/>
                <w:color w:val="333333"/>
              </w:rPr>
            </w:r>
            <w:r/>
          </w:p>
        </w:tc>
        <w:tc>
          <w:tcPr>
            <w:tcMar>
              <w:left w:w="60" w:type="dxa"/>
              <w:top w:w="60" w:type="dxa"/>
              <w:right w:w="60" w:type="dxa"/>
              <w:bottom w:w="60" w:type="dxa"/>
            </w:tcMar>
            <w:tcW w:w="1348" w:type="dxa"/>
            <w:vAlign w:val="center"/>
            <w:textDirection w:val="lrTb"/>
            <w:noWrap w:val="false"/>
          </w:tcPr>
          <w:p>
            <w:pPr>
              <w:pStyle w:val="982"/>
              <w:jc w:val="center"/>
              <w:widowControl/>
              <w:rPr>
                <w:rFonts w:ascii="仿宋_GB2312" w:hAnsi="仿宋" w:eastAsia="仿宋_GB2312" w:cs="Tahoma"/>
                <w:b/>
                <w:color w:val="333333"/>
              </w:rPr>
            </w:pPr>
            <w:r>
              <w:rPr>
                <w:rFonts w:hint="eastAsia" w:ascii="仿宋_GB2312" w:hAnsi="仿宋" w:eastAsia="仿宋_GB2312"/>
                <w:b/>
              </w:rPr>
              <w:t xml:space="preserve">内容</w:t>
            </w:r>
            <w:r>
              <w:rPr>
                <w:rFonts w:ascii="仿宋_GB2312" w:hAnsi="仿宋" w:eastAsia="仿宋_GB2312" w:cs="Tahoma"/>
                <w:b/>
                <w:color w:val="333333"/>
              </w:rPr>
            </w:r>
            <w:r/>
          </w:p>
        </w:tc>
        <w:tc>
          <w:tcPr>
            <w:tcMar>
              <w:left w:w="60" w:type="dxa"/>
              <w:top w:w="60" w:type="dxa"/>
              <w:right w:w="60" w:type="dxa"/>
              <w:bottom w:w="60" w:type="dxa"/>
            </w:tcMar>
            <w:tcW w:w="6970" w:type="dxa"/>
            <w:vAlign w:val="center"/>
            <w:textDirection w:val="lrTb"/>
            <w:noWrap w:val="false"/>
          </w:tcPr>
          <w:p>
            <w:pPr>
              <w:pStyle w:val="982"/>
              <w:jc w:val="center"/>
              <w:widowControl/>
              <w:rPr>
                <w:rFonts w:ascii="仿宋_GB2312" w:hAnsi="仿宋" w:eastAsia="仿宋_GB2312" w:cs="Tahoma"/>
                <w:b/>
                <w:color w:val="333333"/>
              </w:rPr>
            </w:pPr>
            <w:r>
              <w:rPr>
                <w:rFonts w:hint="eastAsia" w:ascii="仿宋_GB2312" w:hAnsi="仿宋" w:eastAsia="仿宋_GB2312"/>
                <w:b/>
              </w:rPr>
              <w:t xml:space="preserve">服务要求</w:t>
            </w:r>
            <w:r>
              <w:rPr>
                <w:rFonts w:ascii="仿宋_GB2312" w:hAnsi="仿宋" w:eastAsia="仿宋_GB2312" w:cs="Tahoma"/>
                <w:b/>
                <w:color w:val="333333"/>
              </w:rPr>
            </w:r>
            <w:r/>
          </w:p>
        </w:tc>
      </w:tr>
      <w:tr>
        <w:trPr>
          <w:trHeight w:val="834"/>
        </w:trPr>
        <w:tc>
          <w:tcPr>
            <w:tcMar>
              <w:left w:w="60" w:type="dxa"/>
              <w:top w:w="60" w:type="dxa"/>
              <w:right w:w="60" w:type="dxa"/>
              <w:bottom w:w="60" w:type="dxa"/>
            </w:tcMar>
            <w:tcW w:w="693" w:type="dxa"/>
            <w:vAlign w:val="center"/>
            <w:textDirection w:val="lrTb"/>
            <w:noWrap w:val="false"/>
          </w:tcPr>
          <w:p>
            <w:pPr>
              <w:pStyle w:val="982"/>
              <w:jc w:val="center"/>
              <w:rPr>
                <w:rFonts w:ascii="仿宋_GB2312" w:eastAsia="仿宋_GB2312"/>
              </w:rPr>
            </w:pPr>
            <w:r>
              <w:rPr>
                <w:rFonts w:hint="eastAsia" w:ascii="仿宋_GB2312" w:eastAsia="仿宋_GB2312"/>
              </w:rPr>
              <w:t xml:space="preserve">1</w:t>
            </w:r>
            <w:r>
              <w:rPr>
                <w:rFonts w:ascii="仿宋_GB2312" w:eastAsia="仿宋_GB2312"/>
              </w:rPr>
            </w:r>
            <w:r/>
          </w:p>
        </w:tc>
        <w:tc>
          <w:tcPr>
            <w:tcMar>
              <w:left w:w="60" w:type="dxa"/>
              <w:top w:w="60" w:type="dxa"/>
              <w:right w:w="60" w:type="dxa"/>
              <w:bottom w:w="60" w:type="dxa"/>
            </w:tcMar>
            <w:tcW w:w="134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管理处设置</w:t>
            </w:r>
            <w:r>
              <w:rPr>
                <w:rFonts w:ascii="仿宋_GB2312" w:eastAsia="仿宋_GB2312"/>
              </w:rPr>
            </w:r>
            <w:r/>
          </w:p>
        </w:tc>
        <w:tc>
          <w:tcPr>
            <w:tcMar>
              <w:left w:w="60" w:type="dxa"/>
              <w:top w:w="60" w:type="dxa"/>
              <w:right w:w="60" w:type="dxa"/>
              <w:bottom w:w="60" w:type="dxa"/>
            </w:tcMar>
            <w:tcW w:w="6970" w:type="dxa"/>
            <w:vAlign w:val="center"/>
            <w:textDirection w:val="lrTb"/>
            <w:noWrap w:val="false"/>
          </w:tcPr>
          <w:p>
            <w:pPr>
              <w:pStyle w:val="982"/>
              <w:rPr>
                <w:rFonts w:ascii="仿宋_GB2312" w:eastAsia="仿宋_GB2312"/>
              </w:rPr>
            </w:pPr>
            <w:r>
              <w:rPr>
                <w:rFonts w:hint="eastAsia" w:ascii="仿宋_GB2312" w:eastAsia="仿宋_GB2312"/>
              </w:rPr>
              <w:t xml:space="preserve">（1）小区内设管理处，办公设施设备较完备，应用计算机等现代化管理手</w:t>
            </w:r>
            <w:r>
              <w:rPr>
                <w:rFonts w:ascii="仿宋_GB2312" w:eastAsia="仿宋_GB2312"/>
              </w:rPr>
            </w:r>
            <w:r/>
          </w:p>
          <w:p>
            <w:pPr>
              <w:pStyle w:val="982"/>
              <w:rPr>
                <w:rFonts w:ascii="仿宋_GB2312" w:eastAsia="仿宋_GB2312"/>
              </w:rPr>
            </w:pPr>
            <w:r>
              <w:rPr>
                <w:rFonts w:hint="eastAsia" w:ascii="仿宋_GB2312" w:eastAsia="仿宋_GB2312"/>
              </w:rPr>
              <w:t xml:space="preserve">     段进行科学管理，办公整洁有序。</w:t>
            </w:r>
            <w:r>
              <w:rPr>
                <w:rFonts w:ascii="仿宋_GB2312" w:eastAsia="仿宋_GB2312"/>
              </w:rPr>
            </w:r>
            <w:r/>
          </w:p>
        </w:tc>
      </w:tr>
      <w:tr>
        <w:trPr>
          <w:trHeight w:val="834"/>
        </w:trPr>
        <w:tc>
          <w:tcPr>
            <w:tcMar>
              <w:left w:w="60" w:type="dxa"/>
              <w:top w:w="60" w:type="dxa"/>
              <w:right w:w="60" w:type="dxa"/>
              <w:bottom w:w="60" w:type="dxa"/>
            </w:tcMar>
            <w:tcW w:w="693" w:type="dxa"/>
            <w:vAlign w:val="center"/>
            <w:textDirection w:val="lrTb"/>
            <w:noWrap w:val="false"/>
          </w:tcPr>
          <w:p>
            <w:pPr>
              <w:pStyle w:val="982"/>
              <w:jc w:val="center"/>
              <w:rPr>
                <w:rFonts w:ascii="仿宋_GB2312" w:eastAsia="仿宋_GB2312"/>
              </w:rPr>
            </w:pPr>
            <w:r>
              <w:rPr>
                <w:rFonts w:hint="eastAsia" w:ascii="仿宋_GB2312" w:eastAsia="仿宋_GB2312"/>
              </w:rPr>
              <w:t xml:space="preserve">2</w:t>
            </w:r>
            <w:r>
              <w:rPr>
                <w:rFonts w:ascii="仿宋_GB2312" w:eastAsia="仿宋_GB2312"/>
              </w:rPr>
            </w:r>
            <w:r/>
          </w:p>
        </w:tc>
        <w:tc>
          <w:tcPr>
            <w:tcMar>
              <w:left w:w="60" w:type="dxa"/>
              <w:top w:w="60" w:type="dxa"/>
              <w:right w:w="60" w:type="dxa"/>
              <w:bottom w:w="60" w:type="dxa"/>
            </w:tcMar>
            <w:tcW w:w="134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管理人员</w:t>
            </w:r>
            <w:r>
              <w:rPr>
                <w:rFonts w:ascii="仿宋_GB2312" w:eastAsia="仿宋_GB2312"/>
              </w:rPr>
            </w:r>
            <w:r/>
          </w:p>
          <w:p>
            <w:pPr>
              <w:pStyle w:val="982"/>
              <w:jc w:val="center"/>
              <w:rPr>
                <w:rFonts w:ascii="仿宋_GB2312" w:eastAsia="仿宋_GB2312"/>
              </w:rPr>
            </w:pPr>
            <w:r>
              <w:rPr>
                <w:rFonts w:hint="eastAsia" w:ascii="仿宋_GB2312" w:eastAsia="仿宋_GB2312"/>
              </w:rPr>
              <w:t xml:space="preserve">要求</w:t>
            </w:r>
            <w:r>
              <w:rPr>
                <w:rFonts w:ascii="仿宋_GB2312" w:eastAsia="仿宋_GB2312"/>
              </w:rPr>
            </w:r>
            <w:r/>
          </w:p>
        </w:tc>
        <w:tc>
          <w:tcPr>
            <w:tcMar>
              <w:left w:w="60" w:type="dxa"/>
              <w:top w:w="60" w:type="dxa"/>
              <w:right w:w="60" w:type="dxa"/>
              <w:bottom w:w="60" w:type="dxa"/>
            </w:tcMar>
            <w:tcW w:w="6970" w:type="dxa"/>
            <w:vAlign w:val="center"/>
            <w:textDirection w:val="lrTb"/>
            <w:noWrap w:val="false"/>
          </w:tcPr>
          <w:p>
            <w:pPr>
              <w:pStyle w:val="982"/>
              <w:rPr>
                <w:rFonts w:ascii="仿宋_GB2312" w:eastAsia="仿宋_GB2312"/>
              </w:rPr>
            </w:pPr>
            <w:r>
              <w:rPr>
                <w:rFonts w:hint="eastAsia" w:ascii="仿宋_GB2312" w:eastAsia="仿宋_GB2312"/>
              </w:rPr>
              <w:t xml:space="preserve">（1）管理处主任、物业管理员持有上岗证；特种作业人员持有操作证。</w:t>
            </w:r>
            <w:r>
              <w:rPr>
                <w:rFonts w:ascii="仿宋_GB2312" w:eastAsia="仿宋_GB2312"/>
              </w:rPr>
            </w:r>
            <w:r/>
          </w:p>
          <w:p>
            <w:pPr>
              <w:pStyle w:val="982"/>
              <w:rPr>
                <w:rFonts w:ascii="仿宋_GB2312" w:eastAsia="仿宋_GB2312"/>
              </w:rPr>
            </w:pPr>
            <w:r>
              <w:rPr>
                <w:rFonts w:hint="eastAsia" w:ascii="仿宋_GB2312" w:eastAsia="仿宋_GB2312"/>
              </w:rPr>
              <w:t xml:space="preserve">（2）管理人员服装统一，挂牌上岗，仪表整洁，行为规范，服务主动、热</w:t>
            </w:r>
            <w:r>
              <w:rPr>
                <w:rFonts w:ascii="仿宋_GB2312" w:eastAsia="仿宋_GB2312"/>
              </w:rPr>
            </w:r>
            <w:r/>
          </w:p>
          <w:p>
            <w:pPr>
              <w:pStyle w:val="982"/>
              <w:rPr>
                <w:rFonts w:ascii="仿宋_GB2312" w:eastAsia="仿宋_GB2312"/>
              </w:rPr>
            </w:pPr>
            <w:r>
              <w:rPr>
                <w:rFonts w:hint="eastAsia" w:ascii="仿宋_GB2312" w:eastAsia="仿宋_GB2312"/>
              </w:rPr>
              <w:t xml:space="preserve">     情。</w:t>
            </w:r>
            <w:r>
              <w:rPr>
                <w:rFonts w:ascii="仿宋_GB2312" w:eastAsia="仿宋_GB2312"/>
              </w:rPr>
            </w:r>
            <w:r/>
          </w:p>
        </w:tc>
      </w:tr>
      <w:tr>
        <w:trPr>
          <w:trHeight w:val="834"/>
        </w:trPr>
        <w:tc>
          <w:tcPr>
            <w:tcMar>
              <w:left w:w="60" w:type="dxa"/>
              <w:top w:w="60" w:type="dxa"/>
              <w:right w:w="60" w:type="dxa"/>
              <w:bottom w:w="60" w:type="dxa"/>
            </w:tcMar>
            <w:tcW w:w="693" w:type="dxa"/>
            <w:vAlign w:val="center"/>
            <w:textDirection w:val="lrTb"/>
            <w:noWrap w:val="false"/>
          </w:tcPr>
          <w:p>
            <w:pPr>
              <w:pStyle w:val="982"/>
              <w:jc w:val="center"/>
              <w:rPr>
                <w:rFonts w:ascii="仿宋_GB2312" w:eastAsia="仿宋_GB2312"/>
              </w:rPr>
            </w:pPr>
            <w:r>
              <w:rPr>
                <w:rFonts w:hint="eastAsia" w:ascii="仿宋_GB2312" w:eastAsia="仿宋_GB2312"/>
              </w:rPr>
              <w:t xml:space="preserve">3</w:t>
            </w:r>
            <w:r>
              <w:rPr>
                <w:rFonts w:ascii="仿宋_GB2312" w:eastAsia="仿宋_GB2312"/>
              </w:rPr>
            </w:r>
            <w:r/>
          </w:p>
        </w:tc>
        <w:tc>
          <w:tcPr>
            <w:tcMar>
              <w:left w:w="60" w:type="dxa"/>
              <w:top w:w="60" w:type="dxa"/>
              <w:right w:w="60" w:type="dxa"/>
              <w:bottom w:w="60" w:type="dxa"/>
            </w:tcMar>
            <w:tcW w:w="134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服务时间</w:t>
            </w:r>
            <w:r>
              <w:rPr>
                <w:rFonts w:ascii="仿宋_GB2312" w:eastAsia="仿宋_GB2312"/>
              </w:rPr>
            </w:r>
            <w:r/>
          </w:p>
        </w:tc>
        <w:tc>
          <w:tcPr>
            <w:tcMar>
              <w:left w:w="60" w:type="dxa"/>
              <w:top w:w="60" w:type="dxa"/>
              <w:right w:w="60" w:type="dxa"/>
              <w:bottom w:w="60" w:type="dxa"/>
            </w:tcMar>
            <w:tcW w:w="6970" w:type="dxa"/>
            <w:vAlign w:val="center"/>
            <w:textDirection w:val="lrTb"/>
            <w:noWrap w:val="false"/>
          </w:tcPr>
          <w:p>
            <w:pPr>
              <w:pStyle w:val="982"/>
              <w:rPr>
                <w:rFonts w:ascii="仿宋_GB2312" w:eastAsia="仿宋_GB2312"/>
              </w:rPr>
            </w:pPr>
            <w:r>
              <w:rPr>
                <w:rFonts w:hint="eastAsia" w:ascii="仿宋_GB2312" w:eastAsia="仿宋_GB2312"/>
              </w:rPr>
              <w:t xml:space="preserve">（1）周一至周日在管理处进行业务接待，并提供服务,每天接待时间不少</w:t>
            </w:r>
            <w:r>
              <w:rPr>
                <w:rFonts w:ascii="仿宋_GB2312" w:eastAsia="仿宋_GB2312"/>
              </w:rPr>
            </w:r>
            <w:r/>
          </w:p>
          <w:p>
            <w:pPr>
              <w:pStyle w:val="982"/>
              <w:rPr>
                <w:rFonts w:ascii="仿宋_GB2312" w:eastAsia="仿宋_GB2312"/>
              </w:rPr>
            </w:pPr>
            <w:r>
              <w:rPr>
                <w:rFonts w:hint="eastAsia" w:ascii="仿宋_GB2312" w:eastAsia="仿宋_GB2312"/>
              </w:rPr>
              <w:t xml:space="preserve">     于8小时。</w:t>
            </w:r>
            <w:r>
              <w:rPr>
                <w:rFonts w:ascii="仿宋_GB2312" w:eastAsia="仿宋_GB2312"/>
              </w:rPr>
            </w:r>
            <w:r/>
          </w:p>
        </w:tc>
      </w:tr>
      <w:tr>
        <w:trPr>
          <w:trHeight w:val="834"/>
        </w:trPr>
        <w:tc>
          <w:tcPr>
            <w:tcMar>
              <w:left w:w="60" w:type="dxa"/>
              <w:top w:w="60" w:type="dxa"/>
              <w:right w:w="60" w:type="dxa"/>
              <w:bottom w:w="60" w:type="dxa"/>
            </w:tcMar>
            <w:tcW w:w="693" w:type="dxa"/>
            <w:vAlign w:val="center"/>
            <w:textDirection w:val="lrTb"/>
            <w:noWrap w:val="false"/>
          </w:tcPr>
          <w:p>
            <w:pPr>
              <w:pStyle w:val="982"/>
              <w:jc w:val="center"/>
              <w:rPr>
                <w:rFonts w:ascii="仿宋_GB2312" w:eastAsia="仿宋_GB2312"/>
              </w:rPr>
            </w:pPr>
            <w:r>
              <w:rPr>
                <w:rFonts w:hint="eastAsia" w:ascii="仿宋_GB2312" w:eastAsia="仿宋_GB2312"/>
              </w:rPr>
              <w:t xml:space="preserve">4</w:t>
            </w:r>
            <w:r>
              <w:rPr>
                <w:rFonts w:ascii="仿宋_GB2312" w:eastAsia="仿宋_GB2312"/>
              </w:rPr>
            </w:r>
            <w:r/>
          </w:p>
        </w:tc>
        <w:tc>
          <w:tcPr>
            <w:tcMar>
              <w:left w:w="60" w:type="dxa"/>
              <w:top w:w="60" w:type="dxa"/>
              <w:right w:w="60" w:type="dxa"/>
              <w:bottom w:w="60" w:type="dxa"/>
            </w:tcMar>
            <w:tcW w:w="134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日常管理与服务</w:t>
            </w:r>
            <w:r>
              <w:rPr>
                <w:rFonts w:ascii="仿宋_GB2312" w:eastAsia="仿宋_GB2312"/>
              </w:rPr>
            </w:r>
            <w:r/>
          </w:p>
        </w:tc>
        <w:tc>
          <w:tcPr>
            <w:tcMar>
              <w:left w:w="60" w:type="dxa"/>
              <w:top w:w="60" w:type="dxa"/>
              <w:right w:w="60" w:type="dxa"/>
              <w:bottom w:w="60" w:type="dxa"/>
            </w:tcMar>
            <w:tcW w:w="6970" w:type="dxa"/>
            <w:vAlign w:val="center"/>
            <w:textDirection w:val="lrTb"/>
            <w:noWrap w:val="false"/>
          </w:tcPr>
          <w:p>
            <w:pPr>
              <w:pStyle w:val="982"/>
              <w:rPr>
                <w:rFonts w:ascii="仿宋_GB2312" w:eastAsia="仿宋_GB2312"/>
              </w:rPr>
            </w:pPr>
            <w:r>
              <w:rPr>
                <w:rFonts w:hint="eastAsia" w:ascii="仿宋_GB2312" w:eastAsia="仿宋_GB2312"/>
              </w:rPr>
              <w:t xml:space="preserve">（1）服务规范应符合甲方规范要求。</w:t>
            </w:r>
            <w:r>
              <w:rPr>
                <w:rFonts w:ascii="仿宋_GB2312" w:eastAsia="仿宋_GB2312"/>
              </w:rPr>
            </w:r>
            <w:r/>
          </w:p>
          <w:p>
            <w:pPr>
              <w:pStyle w:val="982"/>
              <w:rPr>
                <w:rFonts w:ascii="仿宋_GB2312" w:eastAsia="仿宋_GB2312"/>
              </w:rPr>
            </w:pPr>
            <w:r>
              <w:rPr>
                <w:rFonts w:hint="eastAsia" w:ascii="仿宋_GB2312" w:eastAsia="仿宋_GB2312"/>
              </w:rPr>
              <w:t xml:space="preserve">（2）公开报修电话，24小时受理业</w:t>
            </w:r>
            <w:r>
              <w:rPr>
                <w:rFonts w:hint="eastAsia" w:ascii="仿宋_GB2312" w:eastAsia="仿宋_GB2312"/>
              </w:rPr>
              <w:t xml:space="preserve">主或使用人报修。急修半小时内到现</w:t>
            </w:r>
            <w:r>
              <w:rPr>
                <w:rFonts w:ascii="仿宋_GB2312" w:eastAsia="仿宋_GB2312"/>
              </w:rPr>
            </w:r>
            <w:r/>
          </w:p>
          <w:p>
            <w:pPr>
              <w:pStyle w:val="982"/>
              <w:rPr>
                <w:rFonts w:ascii="仿宋_GB2312" w:eastAsia="仿宋_GB2312"/>
              </w:rPr>
            </w:pPr>
            <w:r>
              <w:rPr>
                <w:rFonts w:hint="eastAsia" w:ascii="仿宋_GB2312" w:eastAsia="仿宋_GB2312"/>
              </w:rPr>
              <w:t xml:space="preserve">     场处理，一般修理一天内完成（预约除外）。</w:t>
            </w:r>
            <w:r>
              <w:rPr>
                <w:rFonts w:ascii="仿宋_GB2312" w:eastAsia="仿宋_GB2312"/>
              </w:rPr>
            </w:r>
            <w:r/>
          </w:p>
          <w:p>
            <w:pPr>
              <w:pStyle w:val="982"/>
              <w:rPr>
                <w:rFonts w:ascii="仿宋_GB2312" w:eastAsia="仿宋_GB2312"/>
              </w:rPr>
            </w:pPr>
            <w:r>
              <w:rPr>
                <w:rFonts w:hint="eastAsia" w:ascii="仿宋_GB2312" w:eastAsia="仿宋_GB2312"/>
              </w:rPr>
              <w:t xml:space="preserve">（3）对业主或使用人的投诉在三天内答复处理。</w:t>
            </w:r>
            <w:r>
              <w:rPr>
                <w:rFonts w:ascii="仿宋_GB2312" w:eastAsia="仿宋_GB2312"/>
              </w:rPr>
            </w:r>
            <w:r/>
          </w:p>
          <w:p>
            <w:pPr>
              <w:pStyle w:val="982"/>
              <w:rPr>
                <w:rFonts w:ascii="仿宋_GB2312" w:eastAsia="仿宋_GB2312"/>
              </w:rPr>
            </w:pPr>
            <w:r>
              <w:rPr>
                <w:rFonts w:hint="eastAsia" w:ascii="仿宋_GB2312" w:eastAsia="仿宋_GB2312"/>
              </w:rPr>
              <w:t xml:space="preserve">（4）告知业主或使用人装修须知，制定小区房屋装修申请、审批、巡视、</w:t>
            </w:r>
            <w:r>
              <w:rPr>
                <w:rFonts w:ascii="仿宋_GB2312" w:eastAsia="仿宋_GB2312"/>
              </w:rPr>
            </w:r>
            <w:r/>
          </w:p>
          <w:p>
            <w:pPr>
              <w:pStyle w:val="982"/>
              <w:rPr>
                <w:rFonts w:ascii="仿宋_GB2312" w:eastAsia="仿宋_GB2312"/>
              </w:rPr>
            </w:pPr>
            <w:r>
              <w:rPr>
                <w:rFonts w:hint="eastAsia" w:ascii="仿宋_GB2312" w:eastAsia="仿宋_GB2312"/>
              </w:rPr>
              <w:t xml:space="preserve">     验收等装修管理制度，建立业主或使用人房屋装修档案，监督装修过</w:t>
            </w:r>
            <w:r>
              <w:rPr>
                <w:rFonts w:ascii="仿宋_GB2312" w:eastAsia="仿宋_GB2312"/>
              </w:rPr>
            </w:r>
            <w:r/>
          </w:p>
          <w:p>
            <w:pPr>
              <w:pStyle w:val="982"/>
              <w:rPr>
                <w:rFonts w:ascii="仿宋_GB2312" w:eastAsia="仿宋_GB2312"/>
              </w:rPr>
            </w:pPr>
            <w:r>
              <w:rPr>
                <w:rFonts w:hint="eastAsia" w:ascii="仿宋_GB2312" w:eastAsia="仿宋_GB2312"/>
              </w:rPr>
              <w:t xml:space="preserve">     程，对违规装修、违章搭建及时劝阻、制止或报告。建立财务制度，</w:t>
            </w:r>
            <w:r>
              <w:rPr>
                <w:rFonts w:ascii="仿宋_GB2312" w:eastAsia="仿宋_GB2312"/>
              </w:rPr>
              <w:t xml:space="preserve"> </w:t>
            </w:r>
            <w:r/>
          </w:p>
          <w:p>
            <w:pPr>
              <w:pStyle w:val="982"/>
              <w:rPr>
                <w:rFonts w:ascii="仿宋_GB2312" w:eastAsia="仿宋_GB2312"/>
              </w:rPr>
            </w:pPr>
            <w:r>
              <w:rPr>
                <w:rFonts w:hint="eastAsia" w:ascii="仿宋_GB2312" w:eastAsia="仿宋_GB2312"/>
              </w:rPr>
              <w:t xml:space="preserve">     对物业共用部位、共用设施设备维修进行财务管理，做到运作规范，</w:t>
            </w:r>
            <w:r>
              <w:rPr>
                <w:rFonts w:ascii="仿宋_GB2312" w:eastAsia="仿宋_GB2312"/>
              </w:rPr>
            </w:r>
            <w:r/>
          </w:p>
          <w:p>
            <w:pPr>
              <w:pStyle w:val="982"/>
              <w:rPr>
                <w:rFonts w:ascii="仿宋_GB2312" w:eastAsia="仿宋_GB2312"/>
              </w:rPr>
            </w:pPr>
            <w:r>
              <w:rPr>
                <w:rFonts w:hint="eastAsia" w:ascii="仿宋_GB2312" w:eastAsia="仿宋_GB2312"/>
              </w:rPr>
              <w:t xml:space="preserve">     账目清晰。建立健全小区物业管理档案，包括物业竣工验收档案、设</w:t>
            </w:r>
            <w:r>
              <w:rPr>
                <w:rFonts w:ascii="仿宋_GB2312" w:eastAsia="仿宋_GB2312"/>
              </w:rPr>
            </w:r>
            <w:r/>
          </w:p>
          <w:p>
            <w:pPr>
              <w:pStyle w:val="982"/>
              <w:rPr>
                <w:rFonts w:ascii="仿宋_GB2312" w:eastAsia="仿宋_GB2312"/>
              </w:rPr>
            </w:pPr>
            <w:r>
              <w:rPr>
                <w:rFonts w:hint="eastAsia" w:ascii="仿宋_GB2312" w:eastAsia="仿宋_GB2312"/>
              </w:rPr>
              <w:t xml:space="preserve">     备管理档案、业主资料档案（含业主或使用人房屋装修档案）等。建</w:t>
            </w:r>
            <w:r>
              <w:rPr>
                <w:rFonts w:ascii="仿宋_GB2312" w:eastAsia="仿宋_GB2312"/>
              </w:rPr>
            </w:r>
            <w:r/>
          </w:p>
          <w:p>
            <w:pPr>
              <w:pStyle w:val="982"/>
              <w:rPr>
                <w:rFonts w:ascii="仿宋_GB2312" w:eastAsia="仿宋_GB2312"/>
              </w:rPr>
            </w:pPr>
            <w:r>
              <w:rPr>
                <w:rFonts w:hint="eastAsia" w:ascii="仿宋_GB2312" w:eastAsia="仿宋_GB2312"/>
              </w:rPr>
              <w:t xml:space="preserve">     档标准按照上级管理部门要求执行。</w:t>
            </w:r>
            <w:r>
              <w:rPr>
                <w:rFonts w:ascii="仿宋_GB2312" w:eastAsia="仿宋_GB2312"/>
              </w:rPr>
            </w:r>
            <w:r/>
          </w:p>
          <w:p>
            <w:pPr>
              <w:pStyle w:val="982"/>
              <w:rPr>
                <w:rFonts w:ascii="仿宋_GB2312" w:eastAsia="仿宋_GB2312"/>
              </w:rPr>
            </w:pPr>
            <w:r>
              <w:rPr>
                <w:rFonts w:hint="eastAsia" w:ascii="仿宋_GB2312" w:eastAsia="仿宋_GB2312"/>
              </w:rPr>
              <w:t xml:space="preserve">（7）制定小区物业管理与物业服务工作计划，并组织实施。</w:t>
            </w:r>
            <w:r>
              <w:rPr>
                <w:rFonts w:ascii="仿宋_GB2312" w:eastAsia="仿宋_GB2312"/>
              </w:rPr>
            </w:r>
            <w:r/>
          </w:p>
          <w:p>
            <w:pPr>
              <w:pStyle w:val="982"/>
              <w:rPr>
                <w:rFonts w:ascii="仿宋_GB2312" w:eastAsia="仿宋_GB2312"/>
              </w:rPr>
            </w:pPr>
            <w:r>
              <w:rPr>
                <w:rFonts w:hint="eastAsia" w:ascii="仿宋_GB2312" w:eastAsia="仿宋_GB2312"/>
              </w:rPr>
              <w:t xml:space="preserve">（8）建立管理处内部管理制度和考核制度。制定或完善突发事件应急预</w:t>
            </w:r>
            <w:r>
              <w:rPr>
                <w:rFonts w:ascii="仿宋_GB2312" w:eastAsia="仿宋_GB2312"/>
              </w:rPr>
            </w:r>
            <w:r/>
          </w:p>
          <w:p>
            <w:pPr>
              <w:pStyle w:val="982"/>
              <w:rPr>
                <w:rFonts w:ascii="仿宋_GB2312" w:eastAsia="仿宋_GB2312"/>
              </w:rPr>
            </w:pPr>
            <w:r>
              <w:rPr>
                <w:rFonts w:hint="eastAsia" w:ascii="仿宋_GB2312" w:eastAsia="仿宋_GB2312"/>
              </w:rPr>
              <w:t xml:space="preserve">     案。</w:t>
            </w:r>
            <w:r>
              <w:rPr>
                <w:rFonts w:ascii="仿宋_GB2312" w:eastAsia="仿宋_GB2312"/>
              </w:rPr>
            </w:r>
            <w:r/>
          </w:p>
          <w:p>
            <w:pPr>
              <w:pStyle w:val="982"/>
              <w:rPr>
                <w:rFonts w:ascii="仿宋_GB2312" w:eastAsia="仿宋_GB2312"/>
              </w:rPr>
            </w:pPr>
            <w:r>
              <w:rPr>
                <w:rFonts w:hint="eastAsia" w:ascii="仿宋_GB2312" w:eastAsia="仿宋_GB2312"/>
              </w:rPr>
              <w:t xml:space="preserve">（9）服务窗口应公开办事制度、办事纪律、收费项目和标准。</w:t>
            </w:r>
            <w:r>
              <w:rPr>
                <w:rFonts w:ascii="仿宋_GB2312" w:eastAsia="仿宋_GB2312"/>
              </w:rPr>
            </w:r>
            <w:r/>
          </w:p>
          <w:p>
            <w:pPr>
              <w:pStyle w:val="982"/>
              <w:rPr>
                <w:rFonts w:ascii="仿宋_GB2312" w:eastAsia="仿宋_GB2312"/>
              </w:rPr>
            </w:pPr>
            <w:r>
              <w:rPr>
                <w:rFonts w:hint="eastAsia" w:ascii="仿宋_GB2312" w:eastAsia="仿宋_GB2312"/>
              </w:rPr>
              <w:t xml:space="preserve">（10）对违反小区公约（业主公约）或政府有关规定的行为进行劝阻、制</w:t>
            </w:r>
            <w:r>
              <w:rPr>
                <w:rFonts w:ascii="仿宋_GB2312" w:eastAsia="仿宋_GB2312"/>
              </w:rPr>
            </w:r>
            <w:r/>
          </w:p>
          <w:p>
            <w:pPr>
              <w:pStyle w:val="982"/>
              <w:rPr>
                <w:rFonts w:ascii="仿宋_GB2312" w:eastAsia="仿宋_GB2312"/>
              </w:rPr>
            </w:pPr>
            <w:r>
              <w:rPr>
                <w:rFonts w:hint="eastAsia" w:ascii="仿宋_GB2312" w:eastAsia="仿宋_GB2312"/>
              </w:rPr>
              <w:t xml:space="preserve">      止或上报有关部门处理。</w:t>
            </w:r>
            <w:r>
              <w:rPr>
                <w:rFonts w:ascii="仿宋_GB2312" w:eastAsia="仿宋_GB2312"/>
              </w:rPr>
            </w:r>
            <w:r/>
          </w:p>
          <w:p>
            <w:pPr>
              <w:pStyle w:val="982"/>
              <w:rPr>
                <w:rFonts w:ascii="仿宋_GB2312" w:eastAsia="仿宋_GB2312"/>
              </w:rPr>
            </w:pPr>
            <w:r>
              <w:rPr>
                <w:rFonts w:hint="eastAsia" w:ascii="仿宋_GB2312" w:eastAsia="仿宋_GB2312"/>
              </w:rPr>
              <w:t xml:space="preserve">（11）小区主出入口设有小区平面示意图，各组团、栋及单元（门）、户有</w:t>
            </w:r>
            <w:r>
              <w:rPr>
                <w:rFonts w:ascii="仿宋_GB2312" w:eastAsia="仿宋_GB2312"/>
              </w:rPr>
            </w:r>
            <w:r/>
          </w:p>
          <w:p>
            <w:pPr>
              <w:pStyle w:val="982"/>
              <w:rPr>
                <w:rFonts w:ascii="仿宋_GB2312" w:eastAsia="仿宋_GB2312"/>
              </w:rPr>
            </w:pPr>
            <w:r>
              <w:rPr>
                <w:rFonts w:hint="eastAsia" w:ascii="仿宋_GB2312" w:eastAsia="仿宋_GB2312"/>
              </w:rPr>
              <w:t xml:space="preserve">      明显标志。</w:t>
            </w:r>
            <w:r>
              <w:rPr>
                <w:rFonts w:ascii="仿宋_GB2312" w:eastAsia="仿宋_GB2312"/>
              </w:rPr>
            </w:r>
            <w:r/>
          </w:p>
        </w:tc>
      </w:tr>
    </w:tbl>
    <w:p>
      <w:pPr>
        <w:pStyle w:val="982"/>
        <w:rPr>
          <w:rFonts w:ascii="仿宋_GB2312" w:eastAsia="仿宋_GB2312"/>
        </w:rPr>
      </w:pPr>
      <w:r>
        <w:rPr>
          <w:rFonts w:ascii="仿宋_GB2312" w:eastAsia="仿宋_GB2312"/>
        </w:rPr>
      </w:r>
      <w:r/>
    </w:p>
    <w:p>
      <w:pPr>
        <w:pStyle w:val="982"/>
        <w:spacing w:line="360" w:lineRule="auto"/>
        <w:rPr>
          <w:rFonts w:ascii="仿宋" w:hAnsi="仿宋" w:eastAsia="仿宋" w:cs="Tahoma"/>
          <w:b/>
          <w:bCs/>
          <w:color w:val="000000"/>
          <w:sz w:val="28"/>
          <w:szCs w:val="28"/>
        </w:rPr>
      </w:pPr>
      <w:r>
        <w:rPr>
          <w:rFonts w:ascii="仿宋" w:hAnsi="仿宋" w:eastAsia="仿宋" w:cs="Tahoma"/>
          <w:b/>
          <w:bCs/>
          <w:color w:val="000000"/>
          <w:sz w:val="28"/>
          <w:szCs w:val="28"/>
        </w:rPr>
      </w:r>
      <w:r/>
    </w:p>
    <w:p>
      <w:pPr>
        <w:pStyle w:val="982"/>
        <w:ind w:firstLine="562"/>
        <w:spacing w:line="360" w:lineRule="auto"/>
        <w:rPr>
          <w:rFonts w:ascii="仿宋" w:hAnsi="仿宋" w:eastAsia="仿宋" w:cs="Tahoma"/>
          <w:b/>
          <w:bCs/>
          <w:color w:val="000000"/>
          <w:sz w:val="28"/>
          <w:szCs w:val="28"/>
        </w:rPr>
      </w:pPr>
      <w:r>
        <w:rPr>
          <w:rFonts w:hint="eastAsia" w:ascii="仿宋" w:hAnsi="仿宋" w:eastAsia="仿宋" w:cs="Tahoma"/>
          <w:b/>
          <w:bCs/>
          <w:color w:val="000000"/>
          <w:sz w:val="28"/>
          <w:szCs w:val="28"/>
        </w:rPr>
        <w:t xml:space="preserve">二、</w:t>
      </w:r>
      <w:r>
        <w:rPr>
          <w:rFonts w:ascii="仿宋" w:hAnsi="仿宋" w:eastAsia="仿宋" w:cs="Tahoma"/>
          <w:b/>
          <w:bCs/>
          <w:color w:val="000000"/>
          <w:sz w:val="28"/>
          <w:szCs w:val="28"/>
        </w:rPr>
        <w:t xml:space="preserve">公共区域秩序维</w:t>
      </w:r>
      <w:r>
        <w:rPr>
          <w:rFonts w:ascii="仿宋" w:hAnsi="仿宋" w:eastAsia="仿宋" w:cs="Tahoma"/>
          <w:b/>
          <w:bCs/>
          <w:color w:val="000000"/>
          <w:sz w:val="28"/>
          <w:szCs w:val="28"/>
        </w:rPr>
        <w:t xml:space="preserve">护服务</w:t>
      </w:r>
      <w:r>
        <w:rPr>
          <w:rFonts w:hint="eastAsia" w:ascii="仿宋" w:hAnsi="仿宋" w:eastAsia="仿宋" w:cs="Tahoma"/>
          <w:b/>
          <w:bCs/>
          <w:color w:val="000000"/>
          <w:sz w:val="28"/>
          <w:szCs w:val="28"/>
        </w:rPr>
        <w:t xml:space="preserve">质量</w:t>
      </w:r>
      <w:r>
        <w:rPr>
          <w:rFonts w:ascii="仿宋" w:hAnsi="仿宋" w:eastAsia="仿宋" w:cs="Tahoma"/>
          <w:b/>
          <w:bCs/>
          <w:color w:val="000000"/>
          <w:sz w:val="28"/>
          <w:szCs w:val="28"/>
        </w:rPr>
        <w:t xml:space="preserve">标准</w:t>
      </w:r>
      <w:r/>
    </w:p>
    <w:tbl>
      <w:tblPr>
        <w:tblW w:w="901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665"/>
        <w:gridCol w:w="1388"/>
        <w:gridCol w:w="6958"/>
      </w:tblGrid>
      <w:tr>
        <w:trPr>
          <w:trHeight w:val="345"/>
        </w:trPr>
        <w:tc>
          <w:tcPr>
            <w:tcMar>
              <w:left w:w="60" w:type="dxa"/>
              <w:top w:w="60" w:type="dxa"/>
              <w:right w:w="60" w:type="dxa"/>
              <w:bottom w:w="60" w:type="dxa"/>
            </w:tcMar>
            <w:tcW w:w="665" w:type="dxa"/>
            <w:vAlign w:val="center"/>
            <w:textDirection w:val="lrTb"/>
            <w:noWrap w:val="false"/>
          </w:tcPr>
          <w:p>
            <w:pPr>
              <w:pStyle w:val="982"/>
              <w:jc w:val="center"/>
              <w:widowControl/>
              <w:rPr>
                <w:rFonts w:ascii="仿宋_GB2312" w:hAnsi="仿宋" w:eastAsia="仿宋_GB2312" w:cs="Tahoma"/>
                <w:b/>
                <w:color w:val="333333"/>
              </w:rPr>
            </w:pPr>
            <w:r>
              <w:rPr>
                <w:rFonts w:hint="eastAsia" w:ascii="仿宋_GB2312" w:hAnsi="仿宋" w:eastAsia="仿宋_GB2312" w:cs="Tahoma"/>
                <w:b/>
                <w:bCs/>
                <w:color w:val="000000"/>
              </w:rPr>
              <w:t xml:space="preserve">序号</w:t>
            </w:r>
            <w:r>
              <w:rPr>
                <w:rFonts w:ascii="仿宋_GB2312" w:hAnsi="仿宋" w:eastAsia="仿宋_GB2312" w:cs="Tahoma"/>
                <w:b/>
                <w:color w:val="333333"/>
              </w:rPr>
            </w:r>
            <w:r/>
          </w:p>
        </w:tc>
        <w:tc>
          <w:tcPr>
            <w:tcMar>
              <w:left w:w="60" w:type="dxa"/>
              <w:top w:w="60" w:type="dxa"/>
              <w:right w:w="60" w:type="dxa"/>
              <w:bottom w:w="60" w:type="dxa"/>
            </w:tcMar>
            <w:tcW w:w="1388" w:type="dxa"/>
            <w:vAlign w:val="center"/>
            <w:textDirection w:val="lrTb"/>
            <w:noWrap w:val="false"/>
          </w:tcPr>
          <w:p>
            <w:pPr>
              <w:pStyle w:val="982"/>
              <w:jc w:val="center"/>
              <w:widowControl/>
              <w:rPr>
                <w:rFonts w:ascii="仿宋_GB2312" w:hAnsi="仿宋" w:eastAsia="仿宋_GB2312" w:cs="Tahoma"/>
                <w:b/>
                <w:color w:val="333333"/>
              </w:rPr>
            </w:pPr>
            <w:r>
              <w:rPr>
                <w:rFonts w:hint="eastAsia" w:ascii="仿宋_GB2312" w:hAnsi="仿宋" w:eastAsia="仿宋_GB2312" w:cs="Tahoma"/>
                <w:b/>
                <w:bCs/>
                <w:color w:val="000000"/>
              </w:rPr>
              <w:t xml:space="preserve">内容</w:t>
            </w:r>
            <w:r>
              <w:rPr>
                <w:rFonts w:ascii="仿宋_GB2312" w:hAnsi="仿宋" w:eastAsia="仿宋_GB2312" w:cs="Tahoma"/>
                <w:b/>
                <w:color w:val="333333"/>
              </w:rPr>
            </w:r>
            <w:r/>
          </w:p>
        </w:tc>
        <w:tc>
          <w:tcPr>
            <w:tcMar>
              <w:left w:w="60" w:type="dxa"/>
              <w:top w:w="60" w:type="dxa"/>
              <w:right w:w="60" w:type="dxa"/>
              <w:bottom w:w="60" w:type="dxa"/>
            </w:tcMar>
            <w:tcW w:w="6958" w:type="dxa"/>
            <w:vAlign w:val="center"/>
            <w:textDirection w:val="lrTb"/>
            <w:noWrap w:val="false"/>
          </w:tcPr>
          <w:p>
            <w:pPr>
              <w:pStyle w:val="982"/>
              <w:widowControl/>
              <w:rPr>
                <w:rFonts w:ascii="仿宋_GB2312" w:hAnsi="仿宋" w:eastAsia="仿宋_GB2312" w:cs="Tahoma"/>
                <w:b/>
                <w:color w:val="333333"/>
              </w:rPr>
            </w:pPr>
            <w:r>
              <w:rPr>
                <w:rFonts w:hint="eastAsia" w:ascii="仿宋_GB2312" w:hAnsi="仿宋" w:eastAsia="仿宋_GB2312" w:cs="Tahoma"/>
                <w:b/>
                <w:bCs/>
                <w:color w:val="000000"/>
              </w:rPr>
              <w:t xml:space="preserve">                              服务要求</w:t>
            </w:r>
            <w:r>
              <w:rPr>
                <w:rFonts w:ascii="仿宋_GB2312" w:hAnsi="仿宋" w:eastAsia="仿宋_GB2312" w:cs="Tahoma"/>
                <w:b/>
                <w:color w:val="333333"/>
              </w:rPr>
            </w:r>
            <w:r/>
          </w:p>
        </w:tc>
      </w:tr>
      <w:tr>
        <w:trPr>
          <w:trHeight w:val="1787"/>
        </w:trPr>
        <w:tc>
          <w:tcPr>
            <w:tcMar>
              <w:left w:w="60" w:type="dxa"/>
              <w:top w:w="60" w:type="dxa"/>
              <w:right w:w="60" w:type="dxa"/>
              <w:bottom w:w="60" w:type="dxa"/>
            </w:tcMar>
            <w:tcW w:w="665" w:type="dxa"/>
            <w:vAlign w:val="center"/>
            <w:textDirection w:val="lrTb"/>
            <w:noWrap w:val="false"/>
          </w:tcPr>
          <w:p>
            <w:pPr>
              <w:pStyle w:val="982"/>
              <w:jc w:val="center"/>
              <w:widowControl/>
              <w:rPr>
                <w:rFonts w:ascii="仿宋_GB2312" w:hAnsi="仿宋" w:eastAsia="仿宋_GB2312" w:cs="Tahoma"/>
                <w:color w:val="333333"/>
              </w:rPr>
            </w:pPr>
            <w:r>
              <w:rPr>
                <w:rFonts w:hint="eastAsia" w:ascii="仿宋_GB2312" w:hAnsi="仿宋" w:eastAsia="仿宋_GB2312" w:cs="Tahoma"/>
                <w:color w:val="000000"/>
              </w:rPr>
              <w:t xml:space="preserve">1</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人员要求</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82"/>
              <w:rPr>
                <w:rFonts w:ascii="仿宋_GB2312" w:eastAsia="仿宋_GB2312"/>
              </w:rPr>
            </w:pPr>
            <w:r>
              <w:rPr>
                <w:rFonts w:hint="eastAsia" w:ascii="仿宋_GB2312" w:eastAsia="仿宋_GB2312"/>
              </w:rPr>
              <w:t xml:space="preserve">（1）秩序维护人员身体健康、并定期接受专业培训，掌握基本安全护卫技 </w:t>
            </w:r>
            <w:r>
              <w:rPr>
                <w:rFonts w:ascii="仿宋_GB2312" w:eastAsia="仿宋_GB2312"/>
              </w:rPr>
            </w:r>
            <w:r/>
          </w:p>
          <w:p>
            <w:pPr>
              <w:pStyle w:val="982"/>
              <w:rPr>
                <w:rFonts w:ascii="仿宋_GB2312" w:eastAsia="仿宋_GB2312"/>
              </w:rPr>
            </w:pPr>
            <w:r>
              <w:rPr>
                <w:rFonts w:hint="eastAsia" w:ascii="仿宋_GB2312" w:eastAsia="仿宋_GB2312"/>
              </w:rPr>
              <w:t xml:space="preserve">     能。</w:t>
            </w:r>
            <w:r>
              <w:rPr>
                <w:rFonts w:ascii="仿宋_GB2312" w:eastAsia="仿宋_GB2312"/>
              </w:rPr>
            </w:r>
            <w:r/>
          </w:p>
          <w:p>
            <w:pPr>
              <w:pStyle w:val="982"/>
              <w:rPr>
                <w:rFonts w:ascii="仿宋_GB2312" w:eastAsia="仿宋_GB2312"/>
              </w:rPr>
            </w:pPr>
            <w:r>
              <w:rPr>
                <w:rFonts w:hint="eastAsia" w:ascii="仿宋_GB2312" w:eastAsia="仿宋_GB2312"/>
              </w:rPr>
              <w:t xml:space="preserve">（2）了解物业管理及有关规定，能处理和应对小区公共秩序维护工作，能</w:t>
            </w:r>
            <w:r>
              <w:rPr>
                <w:rFonts w:ascii="仿宋_GB2312" w:eastAsia="仿宋_GB2312"/>
              </w:rPr>
            </w:r>
            <w:r/>
          </w:p>
          <w:p>
            <w:pPr>
              <w:pStyle w:val="982"/>
              <w:rPr>
                <w:rFonts w:ascii="仿宋_GB2312" w:eastAsia="仿宋_GB2312"/>
              </w:rPr>
            </w:pPr>
            <w:r>
              <w:rPr>
                <w:rFonts w:hint="eastAsia" w:ascii="仿宋_GB2312" w:eastAsia="仿宋_GB2312"/>
              </w:rPr>
              <w:t xml:space="preserve">     正确使用各类消防、物防、技防器械和设备。</w:t>
            </w:r>
            <w:r>
              <w:rPr>
                <w:rFonts w:ascii="仿宋_GB2312" w:eastAsia="仿宋_GB2312"/>
              </w:rPr>
            </w:r>
            <w:r/>
          </w:p>
          <w:p>
            <w:pPr>
              <w:pStyle w:val="982"/>
              <w:rPr>
                <w:rFonts w:ascii="仿宋_GB2312" w:eastAsia="仿宋_GB2312"/>
              </w:rPr>
            </w:pPr>
            <w:r>
              <w:rPr>
                <w:rFonts w:hint="eastAsia" w:ascii="仿宋_GB2312" w:eastAsia="仿宋_GB2312"/>
              </w:rPr>
              <w:t xml:space="preserve">（3）上岗时佩带统一标志，穿戴统一制服，仪容仪表规范整齐。</w:t>
            </w:r>
            <w:r>
              <w:rPr>
                <w:rFonts w:ascii="仿宋_GB2312" w:eastAsia="仿宋_GB2312"/>
              </w:rPr>
            </w:r>
            <w:r/>
          </w:p>
          <w:p>
            <w:pPr>
              <w:pStyle w:val="982"/>
              <w:rPr>
                <w:rFonts w:ascii="仿宋_GB2312" w:eastAsia="仿宋_GB2312"/>
              </w:rPr>
            </w:pPr>
            <w:r>
              <w:rPr>
                <w:rFonts w:hint="eastAsia" w:ascii="仿宋_GB2312" w:eastAsia="仿宋_GB2312"/>
              </w:rPr>
              <w:t xml:space="preserve">（4）每位在岗保安人员配对讲装置和其他必备的安全护卫器械。</w:t>
            </w:r>
            <w:r>
              <w:rPr>
                <w:rFonts w:ascii="仿宋_GB2312" w:eastAsia="仿宋_GB2312"/>
              </w:rPr>
            </w:r>
            <w:r/>
          </w:p>
          <w:p>
            <w:pPr>
              <w:pStyle w:val="982"/>
              <w:rPr>
                <w:rFonts w:ascii="仿宋_GB2312" w:eastAsia="仿宋_GB2312"/>
              </w:rPr>
            </w:pPr>
            <w:r>
              <w:rPr>
                <w:rFonts w:hint="eastAsia" w:ascii="仿宋_GB2312" w:eastAsia="仿宋_GB2312"/>
              </w:rPr>
              <w:t xml:space="preserve">（5）遇到各类刑事、治安案件或各类灾害事故按照应急预案及时处理。</w:t>
            </w:r>
            <w:r>
              <w:rPr>
                <w:rFonts w:ascii="仿宋_GB2312" w:eastAsia="仿宋_GB2312"/>
              </w:rPr>
            </w:r>
            <w:r/>
          </w:p>
        </w:tc>
      </w:tr>
      <w:tr>
        <w:trPr>
          <w:trHeight w:val="1787"/>
        </w:trPr>
        <w:tc>
          <w:tcPr>
            <w:tcMar>
              <w:left w:w="60" w:type="dxa"/>
              <w:top w:w="60" w:type="dxa"/>
              <w:right w:w="60" w:type="dxa"/>
              <w:bottom w:w="60" w:type="dxa"/>
            </w:tcMar>
            <w:tcW w:w="665" w:type="dxa"/>
            <w:vAlign w:val="center"/>
            <w:textDirection w:val="lrTb"/>
            <w:noWrap w:val="false"/>
          </w:tcPr>
          <w:p>
            <w:pPr>
              <w:pStyle w:val="982"/>
              <w:jc w:val="center"/>
              <w:widowControl/>
              <w:rPr>
                <w:rFonts w:ascii="仿宋_GB2312" w:hAnsi="仿宋" w:eastAsia="仿宋_GB2312" w:cs="Tahoma"/>
                <w:color w:val="333333"/>
              </w:rPr>
            </w:pPr>
            <w:r>
              <w:rPr>
                <w:rFonts w:hint="eastAsia" w:ascii="仿宋_GB2312" w:hAnsi="仿宋" w:eastAsia="仿宋_GB2312" w:cs="Tahoma"/>
                <w:color w:val="000000"/>
              </w:rPr>
              <w:t xml:space="preserve">2</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门岗</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82"/>
              <w:numPr>
                <w:ilvl w:val="0"/>
                <w:numId w:val="12"/>
              </w:numPr>
              <w:rPr>
                <w:rFonts w:ascii="仿宋_GB2312" w:eastAsia="仿宋_GB2312"/>
              </w:rPr>
            </w:pPr>
            <w:r>
              <w:rPr>
                <w:rFonts w:hint="eastAsia" w:ascii="仿宋_GB2312" w:eastAsia="仿宋_GB2312"/>
              </w:rPr>
              <w:t xml:space="preserve">主入口24小时值班看守，次入口定时开放，有交接班记录和外来车   </w:t>
            </w:r>
            <w:r>
              <w:rPr>
                <w:rFonts w:ascii="仿宋_GB2312" w:eastAsia="仿宋_GB2312"/>
              </w:rPr>
            </w:r>
            <w:r/>
          </w:p>
          <w:p>
            <w:pPr>
              <w:pStyle w:val="982"/>
              <w:rPr>
                <w:rFonts w:ascii="仿宋_GB2312" w:eastAsia="仿宋_GB2312"/>
              </w:rPr>
            </w:pPr>
            <w:r>
              <w:rPr>
                <w:rFonts w:hint="eastAsia" w:ascii="仿宋_GB2312" w:eastAsia="仿宋_GB2312"/>
              </w:rPr>
              <w:t xml:space="preserve">     辆的登记记录。</w:t>
            </w:r>
            <w:r>
              <w:rPr>
                <w:rFonts w:ascii="仿宋_GB2312" w:eastAsia="仿宋_GB2312"/>
              </w:rPr>
            </w:r>
            <w:r/>
          </w:p>
          <w:p>
            <w:pPr>
              <w:pStyle w:val="982"/>
              <w:numPr>
                <w:ilvl w:val="0"/>
                <w:numId w:val="12"/>
              </w:numPr>
              <w:rPr>
                <w:rFonts w:ascii="仿宋_GB2312" w:eastAsia="仿宋_GB2312"/>
              </w:rPr>
            </w:pPr>
            <w:r>
              <w:rPr>
                <w:rFonts w:hint="eastAsia" w:ascii="仿宋_GB2312" w:eastAsia="仿宋_GB2312"/>
              </w:rPr>
              <w:t xml:space="preserve">封闭管理小区：对外来人员或送货人员进行记录，阻止未经许可的</w:t>
            </w:r>
            <w:r>
              <w:rPr>
                <w:rFonts w:ascii="仿宋_GB2312" w:eastAsia="仿宋_GB2312"/>
              </w:rPr>
            </w:r>
            <w:r/>
          </w:p>
          <w:p>
            <w:pPr>
              <w:pStyle w:val="982"/>
              <w:rPr>
                <w:rFonts w:ascii="仿宋_GB2312" w:eastAsia="仿宋_GB2312"/>
              </w:rPr>
            </w:pPr>
            <w:r>
              <w:rPr>
                <w:rFonts w:hint="eastAsia" w:ascii="仿宋_GB2312" w:eastAsia="仿宋_GB2312"/>
              </w:rPr>
              <w:t xml:space="preserve">     来人员进入小区。</w:t>
            </w:r>
            <w:r>
              <w:rPr>
                <w:rFonts w:ascii="仿宋_GB2312" w:eastAsia="仿宋_GB2312"/>
              </w:rPr>
            </w:r>
            <w:r/>
          </w:p>
          <w:p>
            <w:pPr>
              <w:pStyle w:val="982"/>
              <w:numPr>
                <w:ilvl w:val="0"/>
                <w:numId w:val="12"/>
              </w:numPr>
              <w:rPr>
                <w:rFonts w:ascii="仿宋_GB2312" w:eastAsia="仿宋_GB2312"/>
              </w:rPr>
            </w:pPr>
            <w:r>
              <w:rPr>
                <w:rFonts w:hint="eastAsia" w:ascii="仿宋_GB2312" w:eastAsia="仿宋_GB2312"/>
              </w:rPr>
              <w:t xml:space="preserve">对进出小区的车辆进行管理和疏导，保持出入口环境整洁、有序、道</w:t>
            </w:r>
            <w:r>
              <w:rPr>
                <w:rFonts w:ascii="仿宋_GB2312" w:eastAsia="仿宋_GB2312"/>
              </w:rPr>
            </w:r>
            <w:r/>
          </w:p>
          <w:p>
            <w:pPr>
              <w:pStyle w:val="982"/>
              <w:rPr>
                <w:rFonts w:ascii="仿宋_GB2312" w:eastAsia="仿宋_GB2312"/>
              </w:rPr>
            </w:pPr>
            <w:r>
              <w:rPr>
                <w:rFonts w:hint="eastAsia" w:ascii="仿宋_GB2312" w:eastAsia="仿宋_GB2312"/>
              </w:rPr>
              <w:t xml:space="preserve">     路畅通；对大型物件搬出实行记录。</w:t>
            </w:r>
            <w:r>
              <w:rPr>
                <w:rFonts w:ascii="仿宋_GB2312" w:eastAsia="仿宋_GB2312"/>
              </w:rPr>
            </w:r>
            <w:r/>
          </w:p>
        </w:tc>
      </w:tr>
      <w:tr>
        <w:trPr>
          <w:trHeight w:val="1787"/>
        </w:trPr>
        <w:tc>
          <w:tcPr>
            <w:tcMar>
              <w:left w:w="60" w:type="dxa"/>
              <w:top w:w="60" w:type="dxa"/>
              <w:right w:w="60" w:type="dxa"/>
              <w:bottom w:w="60" w:type="dxa"/>
            </w:tcMar>
            <w:tcW w:w="665" w:type="dxa"/>
            <w:vAlign w:val="center"/>
            <w:textDirection w:val="lrTb"/>
            <w:noWrap w:val="false"/>
          </w:tcPr>
          <w:p>
            <w:pPr>
              <w:pStyle w:val="982"/>
              <w:jc w:val="center"/>
              <w:widowControl/>
              <w:rPr>
                <w:rFonts w:ascii="仿宋_GB2312" w:hAnsi="仿宋" w:eastAsia="仿宋_GB2312" w:cs="Tahoma"/>
                <w:color w:val="333333"/>
              </w:rPr>
            </w:pPr>
            <w:r>
              <w:rPr>
                <w:rFonts w:hint="eastAsia" w:ascii="仿宋_GB2312" w:hAnsi="仿宋" w:eastAsia="仿宋_GB2312" w:cs="Tahoma"/>
                <w:color w:val="000000"/>
              </w:rPr>
              <w:t xml:space="preserve">3</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巡逻岗</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82"/>
              <w:numPr>
                <w:ilvl w:val="0"/>
                <w:numId w:val="13"/>
              </w:numPr>
              <w:rPr>
                <w:rFonts w:ascii="仿宋_GB2312" w:eastAsia="仿宋_GB2312"/>
              </w:rPr>
            </w:pPr>
            <w:r>
              <w:rPr>
                <w:rFonts w:hint="eastAsia" w:ascii="仿宋_GB2312" w:eastAsia="仿宋_GB2312"/>
              </w:rPr>
              <w:t xml:space="preserve">白天每二小时巡逻一次，夜间每三小时巡逻一次，重点部位、重点区</w:t>
            </w:r>
            <w:r>
              <w:rPr>
                <w:rFonts w:ascii="仿宋_GB2312" w:eastAsia="仿宋_GB2312"/>
              </w:rPr>
            </w:r>
            <w:r/>
          </w:p>
          <w:p>
            <w:pPr>
              <w:pStyle w:val="982"/>
              <w:rPr>
                <w:rFonts w:ascii="仿宋_GB2312" w:eastAsia="仿宋_GB2312"/>
              </w:rPr>
            </w:pPr>
            <w:r>
              <w:rPr>
                <w:rFonts w:hint="eastAsia" w:ascii="仿宋_GB2312" w:eastAsia="仿宋_GB2312"/>
              </w:rPr>
              <w:t xml:space="preserve">     域每二小时巡逻一次，并有巡逻记录。</w:t>
            </w:r>
            <w:r>
              <w:rPr>
                <w:rFonts w:ascii="仿宋_GB2312" w:eastAsia="仿宋_GB2312"/>
              </w:rPr>
            </w:r>
            <w:r/>
          </w:p>
          <w:p>
            <w:pPr>
              <w:pStyle w:val="982"/>
              <w:numPr>
                <w:ilvl w:val="0"/>
                <w:numId w:val="13"/>
              </w:numPr>
              <w:rPr>
                <w:rFonts w:ascii="仿宋_GB2312" w:eastAsia="仿宋_GB2312"/>
              </w:rPr>
            </w:pPr>
            <w:r>
              <w:rPr>
                <w:rFonts w:hint="eastAsia" w:ascii="仿宋_GB2312" w:eastAsia="仿宋_GB2312"/>
              </w:rPr>
              <w:t xml:space="preserve">在遇到异常情况、突发事件时，采取相应的应对措施，及时报告甲</w:t>
            </w:r>
            <w:r>
              <w:rPr>
                <w:rFonts w:ascii="仿宋_GB2312" w:eastAsia="仿宋_GB2312"/>
              </w:rPr>
            </w:r>
            <w:r/>
          </w:p>
          <w:p>
            <w:pPr>
              <w:pStyle w:val="982"/>
              <w:rPr>
                <w:rFonts w:ascii="仿宋_GB2312" w:eastAsia="仿宋_GB2312"/>
              </w:rPr>
            </w:pPr>
            <w:r>
              <w:rPr>
                <w:rFonts w:hint="eastAsia" w:ascii="仿宋_GB2312" w:eastAsia="仿宋_GB2312"/>
              </w:rPr>
              <w:t xml:space="preserve">     方，协助采取有关措施。</w:t>
            </w:r>
            <w:r>
              <w:rPr>
                <w:rFonts w:ascii="仿宋_GB2312" w:eastAsia="仿宋_GB2312"/>
              </w:rPr>
            </w:r>
            <w:r/>
          </w:p>
        </w:tc>
      </w:tr>
      <w:tr>
        <w:trPr>
          <w:trHeight w:val="1787"/>
        </w:trPr>
        <w:tc>
          <w:tcPr>
            <w:tcMar>
              <w:left w:w="60" w:type="dxa"/>
              <w:top w:w="60" w:type="dxa"/>
              <w:right w:w="60" w:type="dxa"/>
              <w:bottom w:w="60" w:type="dxa"/>
            </w:tcMar>
            <w:tcW w:w="665" w:type="dxa"/>
            <w:vAlign w:val="center"/>
            <w:textDirection w:val="lrTb"/>
            <w:noWrap w:val="false"/>
          </w:tcPr>
          <w:p>
            <w:pPr>
              <w:pStyle w:val="982"/>
              <w:jc w:val="center"/>
              <w:widowControl/>
              <w:rPr>
                <w:rFonts w:ascii="仿宋_GB2312" w:hAnsi="仿宋" w:eastAsia="仿宋_GB2312" w:cs="Tahoma"/>
                <w:color w:val="333333"/>
              </w:rPr>
            </w:pPr>
            <w:r>
              <w:rPr>
                <w:rFonts w:hint="eastAsia" w:ascii="仿宋_GB2312" w:hAnsi="仿宋" w:eastAsia="仿宋_GB2312" w:cs="Tahoma"/>
                <w:color w:val="000000"/>
              </w:rPr>
              <w:t xml:space="preserve">4</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监控岗</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82"/>
              <w:numPr>
                <w:ilvl w:val="0"/>
                <w:numId w:val="14"/>
              </w:numPr>
              <w:rPr>
                <w:rFonts w:ascii="仿宋_GB2312" w:eastAsia="仿宋_GB2312"/>
              </w:rPr>
            </w:pPr>
            <w:r>
              <w:rPr>
                <w:rFonts w:hint="eastAsia" w:ascii="仿宋_GB2312" w:eastAsia="仿宋_GB2312"/>
              </w:rPr>
              <w:t xml:space="preserve">小区应具备录像监控、单元对讲等技防设施，24小时开通，并有人</w:t>
            </w:r>
            <w:r>
              <w:rPr>
                <w:rFonts w:ascii="仿宋_GB2312" w:eastAsia="仿宋_GB2312"/>
              </w:rPr>
            </w:r>
            <w:r/>
          </w:p>
          <w:p>
            <w:pPr>
              <w:pStyle w:val="982"/>
              <w:rPr>
                <w:rFonts w:ascii="仿宋_GB2312" w:eastAsia="仿宋_GB2312"/>
              </w:rPr>
            </w:pPr>
            <w:r>
              <w:rPr>
                <w:rFonts w:hint="eastAsia" w:ascii="仿宋_GB2312" w:eastAsia="仿宋_GB2312"/>
              </w:rPr>
              <w:t xml:space="preserve">     驻守，注视设备各所传达的信息。</w:t>
            </w:r>
            <w:r>
              <w:rPr>
                <w:rFonts w:ascii="仿宋_GB2312" w:eastAsia="仿宋_GB2312"/>
              </w:rPr>
            </w:r>
            <w:r/>
          </w:p>
          <w:p>
            <w:pPr>
              <w:pStyle w:val="982"/>
              <w:numPr>
                <w:ilvl w:val="0"/>
                <w:numId w:val="14"/>
              </w:numPr>
              <w:rPr>
                <w:rFonts w:ascii="仿宋_GB2312" w:eastAsia="仿宋_GB2312"/>
              </w:rPr>
            </w:pPr>
            <w:r>
              <w:rPr>
                <w:rFonts w:hint="eastAsia" w:ascii="仿宋_GB2312" w:eastAsia="仿宋_GB2312"/>
              </w:rPr>
              <w:t xml:space="preserve">监控中心收到报警信号后，保安人员应按规定及时赶到现场进行处</w:t>
            </w:r>
            <w:r>
              <w:rPr>
                <w:rFonts w:ascii="仿宋_GB2312" w:eastAsia="仿宋_GB2312"/>
              </w:rPr>
            </w:r>
            <w:r/>
          </w:p>
          <w:p>
            <w:pPr>
              <w:pStyle w:val="982"/>
              <w:rPr>
                <w:rFonts w:ascii="仿宋_GB2312" w:eastAsia="仿宋_GB2312"/>
              </w:rPr>
            </w:pPr>
            <w:r>
              <w:rPr>
                <w:rFonts w:hint="eastAsia" w:ascii="仿宋_GB2312" w:eastAsia="仿宋_GB2312"/>
              </w:rPr>
              <w:t xml:space="preserve">     理，同时应接受用户救助的要求，解答用户的询问。</w:t>
            </w:r>
            <w:r>
              <w:rPr>
                <w:rFonts w:ascii="仿宋_GB2312" w:eastAsia="仿宋_GB2312"/>
              </w:rPr>
            </w:r>
            <w:r/>
          </w:p>
          <w:p>
            <w:pPr>
              <w:pStyle w:val="982"/>
              <w:rPr>
                <w:rFonts w:ascii="仿宋_GB2312" w:eastAsia="仿宋_GB2312"/>
              </w:rPr>
            </w:pPr>
            <w:r>
              <w:rPr>
                <w:rFonts w:hint="eastAsia" w:ascii="仿宋_GB2312" w:eastAsia="仿宋_GB2312"/>
              </w:rPr>
              <w:t xml:space="preserve">（3）小区有火警、警情应急预案，并在监控中心控制室内悬挂。</w:t>
            </w:r>
            <w:r>
              <w:rPr>
                <w:rFonts w:ascii="仿宋_GB2312" w:eastAsia="仿宋_GB2312"/>
              </w:rPr>
            </w:r>
            <w:r/>
          </w:p>
        </w:tc>
      </w:tr>
      <w:tr>
        <w:trPr>
          <w:trHeight w:val="1787"/>
        </w:trPr>
        <w:tc>
          <w:tcPr>
            <w:tcMar>
              <w:left w:w="60" w:type="dxa"/>
              <w:top w:w="60" w:type="dxa"/>
              <w:right w:w="60" w:type="dxa"/>
              <w:bottom w:w="60" w:type="dxa"/>
            </w:tcMar>
            <w:tcW w:w="665" w:type="dxa"/>
            <w:vAlign w:val="center"/>
            <w:textDirection w:val="lrTb"/>
            <w:noWrap w:val="false"/>
          </w:tcPr>
          <w:p>
            <w:pPr>
              <w:pStyle w:val="982"/>
              <w:jc w:val="center"/>
              <w:widowControl/>
              <w:rPr>
                <w:rFonts w:ascii="仿宋_GB2312" w:hAnsi="仿宋" w:eastAsia="仿宋_GB2312" w:cs="Tahoma"/>
                <w:color w:val="333333"/>
              </w:rPr>
            </w:pPr>
            <w:r>
              <w:rPr>
                <w:rFonts w:hint="eastAsia" w:ascii="仿宋_GB2312" w:hAnsi="仿宋" w:eastAsia="仿宋_GB2312" w:cs="Tahoma"/>
                <w:color w:val="000000"/>
              </w:rPr>
              <w:t xml:space="preserve">5</w:t>
            </w:r>
            <w:r>
              <w:rPr>
                <w:rFonts w:ascii="仿宋_GB2312" w:hAnsi="仿宋" w:eastAsia="仿宋_GB2312" w:cs="Tahoma"/>
                <w:color w:val="333333"/>
              </w:rPr>
            </w:r>
            <w:r/>
          </w:p>
        </w:tc>
        <w:tc>
          <w:tcPr>
            <w:tcMar>
              <w:left w:w="60" w:type="dxa"/>
              <w:top w:w="60" w:type="dxa"/>
              <w:right w:w="60" w:type="dxa"/>
              <w:bottom w:w="60" w:type="dxa"/>
            </w:tcMar>
            <w:tcW w:w="138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车辆管理</w:t>
            </w:r>
            <w:r>
              <w:rPr>
                <w:rFonts w:ascii="仿宋_GB2312" w:eastAsia="仿宋_GB2312"/>
              </w:rPr>
            </w:r>
            <w:r/>
          </w:p>
        </w:tc>
        <w:tc>
          <w:tcPr>
            <w:tcMar>
              <w:left w:w="60" w:type="dxa"/>
              <w:top w:w="60" w:type="dxa"/>
              <w:right w:w="60" w:type="dxa"/>
              <w:bottom w:w="60" w:type="dxa"/>
            </w:tcMar>
            <w:tcW w:w="6958" w:type="dxa"/>
            <w:vAlign w:val="center"/>
            <w:textDirection w:val="lrTb"/>
            <w:noWrap w:val="false"/>
          </w:tcPr>
          <w:p>
            <w:pPr>
              <w:pStyle w:val="982"/>
              <w:rPr>
                <w:rFonts w:ascii="仿宋_GB2312" w:eastAsia="仿宋_GB2312"/>
              </w:rPr>
            </w:pPr>
            <w:r>
              <w:rPr>
                <w:rFonts w:hint="eastAsia" w:ascii="仿宋_GB2312" w:eastAsia="仿宋_GB2312"/>
              </w:rPr>
              <w:t xml:space="preserve">（1）地面、墙面按车辆道路行驶要求设立指示牌，车辆基本停放在规定</w:t>
            </w:r>
            <w:r>
              <w:rPr>
                <w:rFonts w:ascii="仿宋_GB2312" w:eastAsia="仿宋_GB2312"/>
              </w:rPr>
            </w:r>
            <w:r/>
          </w:p>
          <w:p>
            <w:pPr>
              <w:pStyle w:val="982"/>
              <w:rPr>
                <w:rFonts w:ascii="仿宋_GB2312" w:eastAsia="仿宋_GB2312"/>
              </w:rPr>
            </w:pPr>
            <w:r>
              <w:rPr>
                <w:rFonts w:hint="eastAsia" w:ascii="仿宋_GB2312" w:eastAsia="仿宋_GB2312"/>
              </w:rPr>
              <w:t xml:space="preserve">     的范围内。</w:t>
            </w:r>
            <w:r>
              <w:rPr>
                <w:rFonts w:ascii="仿宋_GB2312" w:eastAsia="仿宋_GB2312"/>
              </w:rPr>
            </w:r>
            <w:r/>
          </w:p>
          <w:p>
            <w:pPr>
              <w:pStyle w:val="982"/>
              <w:rPr>
                <w:rFonts w:ascii="仿宋_GB2312" w:eastAsia="仿宋_GB2312"/>
              </w:rPr>
            </w:pPr>
            <w:r>
              <w:rPr>
                <w:rFonts w:hint="eastAsia" w:ascii="仿宋_GB2312" w:eastAsia="仿宋_GB2312"/>
              </w:rPr>
              <w:t xml:space="preserve">（2）及时处理车辆停放不规范的现象。</w:t>
            </w:r>
            <w:r>
              <w:rPr>
                <w:rFonts w:ascii="仿宋_GB2312" w:eastAsia="仿宋_GB2312"/>
              </w:rPr>
            </w:r>
            <w:r/>
          </w:p>
          <w:p>
            <w:pPr>
              <w:pStyle w:val="982"/>
              <w:rPr>
                <w:rFonts w:ascii="仿宋_GB2312" w:eastAsia="仿宋_GB2312"/>
              </w:rPr>
            </w:pPr>
            <w:r>
              <w:rPr>
                <w:rFonts w:hint="eastAsia" w:ascii="仿宋_GB2312" w:eastAsia="仿宋_GB2312"/>
              </w:rPr>
              <w:t xml:space="preserve">（3）车辆停放有序，车库内地面、墙面有简易的车辆行驶指示牌和地标，</w:t>
            </w:r>
            <w:r>
              <w:rPr>
                <w:rFonts w:ascii="仿宋_GB2312" w:eastAsia="仿宋_GB2312"/>
              </w:rPr>
            </w:r>
            <w:r/>
          </w:p>
          <w:p>
            <w:pPr>
              <w:pStyle w:val="982"/>
              <w:rPr>
                <w:rFonts w:ascii="仿宋_GB2312" w:eastAsia="仿宋_GB2312"/>
              </w:rPr>
            </w:pPr>
            <w:r>
              <w:rPr>
                <w:rFonts w:hint="eastAsia" w:ascii="仿宋_GB2312" w:eastAsia="仿宋_GB2312"/>
              </w:rPr>
              <w:t xml:space="preserve">     备有必需的消防器材，车库场地每日清洁一次，有照明，无渗漏，无</w:t>
            </w:r>
            <w:r>
              <w:rPr>
                <w:rFonts w:ascii="仿宋_GB2312" w:eastAsia="仿宋_GB2312"/>
              </w:rPr>
            </w:r>
            <w:r/>
          </w:p>
          <w:p>
            <w:pPr>
              <w:pStyle w:val="982"/>
              <w:rPr>
                <w:rFonts w:ascii="仿宋_GB2312" w:eastAsia="仿宋_GB2312"/>
              </w:rPr>
            </w:pPr>
            <w:r>
              <w:rPr>
                <w:rFonts w:hint="eastAsia" w:ascii="仿宋_GB2312" w:eastAsia="仿宋_GB2312"/>
              </w:rPr>
              <w:t xml:space="preserve">     积水，通风良好，无易燃、易爆及危险物品存放。</w:t>
            </w:r>
            <w:r>
              <w:rPr>
                <w:rFonts w:ascii="仿宋_GB2312" w:eastAsia="仿宋_GB2312"/>
              </w:rPr>
            </w:r>
            <w:r/>
          </w:p>
        </w:tc>
      </w:tr>
    </w:tbl>
    <w:p>
      <w:pPr>
        <w:pStyle w:val="982"/>
        <w:ind w:firstLine="883"/>
        <w:spacing w:line="360" w:lineRule="auto"/>
        <w:rPr>
          <w:rFonts w:ascii="宋体" w:hAnsi="宋体" w:cs="宋体"/>
          <w:b/>
          <w:sz w:val="44"/>
          <w:szCs w:val="44"/>
        </w:rPr>
      </w:pPr>
      <w:r>
        <w:rPr>
          <w:rFonts w:ascii="宋体" w:hAnsi="宋体" w:cs="宋体"/>
          <w:b/>
          <w:sz w:val="44"/>
          <w:szCs w:val="44"/>
        </w:rPr>
      </w:r>
      <w:r/>
    </w:p>
    <w:p>
      <w:pPr>
        <w:pStyle w:val="982"/>
        <w:spacing w:line="360" w:lineRule="auto"/>
        <w:rPr>
          <w:rFonts w:ascii="宋体" w:hAnsi="宋体" w:cs="宋体"/>
          <w:b/>
          <w:sz w:val="44"/>
          <w:szCs w:val="44"/>
        </w:rPr>
        <w:sectPr>
          <w:headerReference w:type="default" r:id="rId9"/>
          <w:footerReference w:type="default" r:id="rId11"/>
          <w:footnotePr/>
          <w:endnotePr/>
          <w:type w:val="nextPage"/>
          <w:pgSz w:w="11907" w:h="16839" w:orient="portrait"/>
          <w:pgMar w:top="1440" w:right="1123" w:bottom="1440" w:left="1123" w:header="850" w:footer="737" w:gutter="0"/>
          <w:cols w:num="1" w:sep="0" w:space="720" w:equalWidth="1"/>
          <w:docGrid w:linePitch="360"/>
        </w:sectPr>
      </w:pPr>
      <w:r>
        <w:rPr>
          <w:rFonts w:ascii="宋体" w:hAnsi="宋体" w:cs="宋体"/>
          <w:b/>
          <w:sz w:val="44"/>
          <w:szCs w:val="44"/>
        </w:rPr>
      </w:r>
      <w:r/>
    </w:p>
    <w:p>
      <w:pPr>
        <w:pStyle w:val="982"/>
        <w:jc w:val="left"/>
        <w:spacing w:line="360" w:lineRule="auto"/>
        <w:rPr>
          <w:rFonts w:eastAsia="方正小标宋简体"/>
          <w:sz w:val="36"/>
          <w:szCs w:val="36"/>
        </w:rPr>
      </w:pPr>
      <w:r>
        <w:rPr>
          <w:rFonts w:hint="eastAsia" w:ascii="黑体" w:hAnsi="宋体" w:eastAsia="黑体" w:cs="宋体"/>
          <w:bCs/>
          <w:sz w:val="28"/>
          <w:szCs w:val="28"/>
        </w:rPr>
        <w:t xml:space="preserve">附件2</w:t>
      </w:r>
      <w:r>
        <w:rPr>
          <w:rFonts w:hint="eastAsia" w:ascii="黑体" w:eastAsia="黑体"/>
          <w:sz w:val="28"/>
          <w:szCs w:val="28"/>
        </w:rPr>
        <w:t xml:space="preserve">                         </w:t>
      </w:r>
      <w:r>
        <w:rPr>
          <w:rFonts w:hint="eastAsia" w:eastAsia="方正小标宋简体"/>
          <w:sz w:val="36"/>
          <w:szCs w:val="36"/>
        </w:rPr>
        <w:t xml:space="preserve">物业管理服务日常维护、维修标准</w:t>
      </w:r>
      <w:r>
        <w:rPr>
          <w:rFonts w:eastAsia="方正小标宋简体"/>
          <w:sz w:val="36"/>
          <w:szCs w:val="36"/>
        </w:rPr>
      </w:r>
      <w:r/>
    </w:p>
    <w:tbl>
      <w:tblPr>
        <w:tblW w:w="148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708"/>
        <w:gridCol w:w="1576"/>
        <w:gridCol w:w="5612"/>
        <w:gridCol w:w="6224"/>
      </w:tblGrid>
      <w:tr>
        <w:trPr>
          <w:trHeight w:val="371"/>
        </w:trPr>
        <w:tc>
          <w:tcPr>
            <w:tcW w:w="711" w:type="dxa"/>
            <w:vAlign w:val="top"/>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1487"/>
        </w:trPr>
        <w:tc>
          <w:tcPr>
            <w:tcW w:w="711" w:type="dxa"/>
            <w:vAlign w:val="center"/>
            <w:vMerge w:val="restart"/>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公 共 部 位</w:t>
            </w: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围墙</w:t>
            </w:r>
            <w:r>
              <w:rPr>
                <w:rFonts w:ascii="仿宋_GB2312" w:hAnsi="仿宋" w:eastAsia="仿宋_GB2312"/>
              </w:rPr>
            </w:r>
            <w:r/>
          </w:p>
        </w:tc>
        <w:tc>
          <w:tcPr>
            <w:tcW w:w="5612" w:type="dxa"/>
            <w:vAlign w:val="center"/>
            <w:textDirection w:val="lrTb"/>
            <w:noWrap w:val="false"/>
          </w:tcPr>
          <w:p>
            <w:pPr>
              <w:pStyle w:val="982"/>
              <w:rPr>
                <w:rFonts w:ascii="仿宋_GB2312" w:eastAsia="仿宋_GB2312"/>
              </w:rPr>
            </w:pPr>
            <w:r>
              <w:rPr>
                <w:rFonts w:hint="eastAsia" w:ascii="仿宋_GB2312" w:eastAsia="仿宋_GB2312"/>
              </w:rPr>
              <w:t xml:space="preserve">1.入驻时，甲方确保公共部位完好。</w:t>
            </w:r>
            <w:r>
              <w:rPr>
                <w:rFonts w:ascii="仿宋_GB2312" w:eastAsia="仿宋_GB2312"/>
              </w:rPr>
            </w:r>
            <w:r/>
          </w:p>
          <w:p>
            <w:pPr>
              <w:pStyle w:val="982"/>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82"/>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82"/>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82"/>
              <w:rPr>
                <w:rFonts w:ascii="仿宋_GB2312" w:eastAsia="仿宋_GB2312"/>
              </w:rPr>
            </w:pPr>
            <w:r>
              <w:rPr>
                <w:rFonts w:hint="eastAsia" w:ascii="仿宋_GB2312" w:eastAsia="仿宋_GB2312"/>
              </w:rPr>
              <w:t xml:space="preserve">4.甲方负责对围墙墙体严重开裂、缺损等问题实施</w:t>
            </w:r>
            <w:r>
              <w:rPr>
                <w:rFonts w:hint="eastAsia" w:ascii="仿宋_GB2312" w:eastAsia="仿宋_GB2312"/>
              </w:rPr>
              <w:t xml:space="preserve">维修。</w:t>
            </w: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1.每月一次巡查围墙。</w:t>
            </w:r>
            <w:r>
              <w:rPr>
                <w:rFonts w:ascii="仿宋_GB2312" w:eastAsia="仿宋_GB2312"/>
              </w:rPr>
            </w:r>
            <w:r/>
          </w:p>
          <w:p>
            <w:pPr>
              <w:pStyle w:val="982"/>
              <w:rPr>
                <w:rFonts w:ascii="仿宋_GB2312" w:eastAsia="仿宋_GB2312"/>
              </w:rPr>
            </w:pPr>
            <w:r>
              <w:rPr>
                <w:rFonts w:hint="eastAsia" w:ascii="仿宋_GB2312" w:eastAsia="仿宋_GB2312"/>
              </w:rPr>
              <w:t xml:space="preserve">2.发现围墙附件部分（铁栏杆掉漆、缺损等）损坏等现象，乙方应及时上报甲方进行修复。</w:t>
            </w:r>
            <w:r>
              <w:rPr>
                <w:rFonts w:ascii="仿宋_GB2312" w:eastAsia="仿宋_GB2312"/>
              </w:rPr>
            </w:r>
            <w:r/>
          </w:p>
          <w:p>
            <w:pPr>
              <w:pStyle w:val="982"/>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r>
        <w:trPr>
          <w:cantSplit/>
          <w:trHeight w:val="1307"/>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道路、场地</w:t>
            </w:r>
            <w:r>
              <w:rPr>
                <w:rFonts w:ascii="仿宋_GB2312" w:hAnsi="仿宋" w:eastAsia="仿宋_GB2312"/>
              </w:rPr>
            </w:r>
            <w:r/>
          </w:p>
        </w:tc>
        <w:tc>
          <w:tcPr>
            <w:tcW w:w="5612" w:type="dxa"/>
            <w:vAlign w:val="center"/>
            <w:textDirection w:val="lrTb"/>
            <w:noWrap w:val="false"/>
          </w:tcPr>
          <w:p>
            <w:pPr>
              <w:pStyle w:val="982"/>
              <w:rPr>
                <w:rFonts w:ascii="仿宋_GB2312" w:eastAsia="仿宋_GB2312"/>
              </w:rPr>
            </w:pPr>
            <w:r>
              <w:rPr>
                <w:rFonts w:hint="eastAsia" w:ascii="仿宋_GB2312" w:eastAsia="仿宋_GB2312"/>
              </w:rPr>
              <w:t xml:space="preserve">1.入驻时，甲方确保公共部位完好。</w:t>
            </w:r>
            <w:r>
              <w:rPr>
                <w:rFonts w:ascii="仿宋_GB2312" w:eastAsia="仿宋_GB2312"/>
              </w:rPr>
            </w:r>
            <w:r/>
          </w:p>
          <w:p>
            <w:pPr>
              <w:pStyle w:val="982"/>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82"/>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82"/>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82"/>
              <w:rPr>
                <w:rFonts w:ascii="仿宋_GB2312" w:eastAsia="仿宋_GB2312"/>
              </w:rPr>
            </w:pPr>
            <w:r>
              <w:rPr>
                <w:rFonts w:hint="eastAsia" w:ascii="仿宋_GB2312" w:eastAsia="仿宋_GB2312"/>
              </w:rPr>
              <w:t xml:space="preserve">4.甲方负责对道路、场地严重损坏等问题实施维修。</w:t>
            </w: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1.每月一次巡查道路、路面、侧石、井盖、道板等。</w:t>
            </w:r>
            <w:r>
              <w:rPr>
                <w:rFonts w:ascii="仿宋_GB2312" w:eastAsia="仿宋_GB2312"/>
              </w:rPr>
            </w:r>
            <w:r/>
          </w:p>
          <w:p>
            <w:pPr>
              <w:pStyle w:val="982"/>
              <w:rPr>
                <w:rFonts w:ascii="仿宋_GB2312" w:eastAsia="仿宋_GB2312"/>
              </w:rPr>
            </w:pPr>
            <w:r>
              <w:rPr>
                <w:rFonts w:hint="eastAsia" w:ascii="仿宋_GB2312" w:eastAsia="仿宋_GB2312"/>
              </w:rPr>
              <w:t xml:space="preserve">2.发现侧石、井盖、道板砖损坏等现象，乙方应及时上报甲方进行修复。</w:t>
            </w:r>
            <w:r>
              <w:rPr>
                <w:rFonts w:ascii="仿宋_GB2312" w:eastAsia="仿宋_GB2312"/>
              </w:rPr>
            </w:r>
            <w:r/>
          </w:p>
          <w:p>
            <w:pPr>
              <w:pStyle w:val="982"/>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r>
        <w:trPr>
          <w:cantSplit/>
          <w:trHeight w:val="961"/>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绿化</w:t>
            </w:r>
            <w:r>
              <w:rPr>
                <w:rFonts w:ascii="仿宋_GB2312" w:hAnsi="仿宋" w:eastAsia="仿宋_GB2312"/>
              </w:rPr>
            </w:r>
            <w:r/>
          </w:p>
        </w:tc>
        <w:tc>
          <w:tcPr>
            <w:tcW w:w="5612" w:type="dxa"/>
            <w:vAlign w:val="center"/>
            <w:vMerge w:val="restart"/>
            <w:textDirection w:val="lrTb"/>
            <w:noWrap w:val="false"/>
          </w:tcPr>
          <w:p>
            <w:pPr>
              <w:pStyle w:val="982"/>
              <w:rPr>
                <w:rFonts w:ascii="仿宋_GB2312" w:eastAsia="仿宋_GB2312"/>
              </w:rPr>
            </w:pPr>
            <w:r>
              <w:rPr>
                <w:rFonts w:hint="eastAsia" w:ascii="仿宋_GB2312" w:eastAsia="仿宋_GB2312"/>
              </w:rPr>
              <w:t xml:space="preserve">1.入驻时，甲方确保公共部位完好。</w:t>
            </w:r>
            <w:r>
              <w:rPr>
                <w:rFonts w:ascii="仿宋_GB2312" w:eastAsia="仿宋_GB2312"/>
              </w:rPr>
            </w:r>
            <w:r/>
          </w:p>
          <w:p>
            <w:pPr>
              <w:pStyle w:val="982"/>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82"/>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82"/>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1.每天对小区绿化巡查一次，根据季节不同，合理安排修剪、施肥、治虫及杂草清除。</w:t>
            </w:r>
            <w:r>
              <w:rPr>
                <w:rFonts w:ascii="仿宋_GB2312" w:eastAsia="仿宋_GB2312"/>
              </w:rPr>
            </w:r>
            <w:r/>
          </w:p>
          <w:p>
            <w:pPr>
              <w:pStyle w:val="982"/>
              <w:rPr>
                <w:rFonts w:ascii="仿宋_GB2312" w:eastAsia="仿宋_GB2312"/>
              </w:rPr>
            </w:pPr>
            <w:r>
              <w:rPr>
                <w:rFonts w:hint="eastAsia" w:ascii="仿宋_GB2312" w:eastAsia="仿宋_GB2312"/>
              </w:rPr>
              <w:t xml:space="preserve">2.乔、灌木保存率85%以上，长势良好。</w:t>
            </w:r>
            <w:r>
              <w:rPr>
                <w:rFonts w:ascii="仿宋_GB2312" w:eastAsia="仿宋_GB2312"/>
              </w:rPr>
            </w:r>
            <w:r/>
          </w:p>
          <w:p>
            <w:pPr>
              <w:pStyle w:val="982"/>
              <w:rPr>
                <w:rFonts w:ascii="仿宋_GB2312" w:eastAsia="仿宋_GB2312"/>
              </w:rPr>
            </w:pPr>
            <w:r>
              <w:rPr>
                <w:rFonts w:hint="eastAsia" w:ascii="仿宋_GB2312" w:eastAsia="仿宋_GB2312"/>
              </w:rPr>
              <w:t xml:space="preserve">3.绿化修剪、维护所产生的费用由乙方承担。</w:t>
            </w:r>
            <w:r>
              <w:rPr>
                <w:rFonts w:ascii="仿宋_GB2312" w:eastAsia="仿宋_GB2312"/>
              </w:rPr>
            </w:r>
            <w:r/>
          </w:p>
        </w:tc>
      </w:tr>
      <w:tr>
        <w:trPr>
          <w:cantSplit/>
          <w:trHeight w:val="924"/>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rPr>
                <w:rFonts w:ascii="仿宋_GB2312" w:eastAsia="仿宋_GB2312"/>
              </w:rPr>
            </w:pPr>
            <w:r>
              <w:rPr>
                <w:rFonts w:hint="eastAsia" w:ascii="仿宋_GB2312" w:eastAsia="仿宋_GB2312"/>
              </w:rPr>
              <w:t xml:space="preserve">4</w:t>
            </w:r>
            <w:r>
              <w:rPr>
                <w:rFonts w:ascii="仿宋_GB2312"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雨水管道</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numPr>
                <w:ilvl w:val="0"/>
                <w:numId w:val="15"/>
              </w:numPr>
              <w:rPr>
                <w:rFonts w:ascii="仿宋_GB2312" w:eastAsia="仿宋_GB2312"/>
              </w:rPr>
            </w:pPr>
            <w:r>
              <w:rPr>
                <w:rFonts w:hint="eastAsia" w:ascii="仿宋_GB2312" w:eastAsia="仿宋_GB2312"/>
              </w:rPr>
              <w:t xml:space="preserve">每季检查清理楼顶雨水口2次；每半年雨季前疏通管道1次；每</w:t>
            </w:r>
            <w:r>
              <w:rPr>
                <w:rFonts w:ascii="仿宋_GB2312" w:eastAsia="仿宋_GB2312"/>
              </w:rPr>
            </w:r>
            <w:r/>
          </w:p>
          <w:p>
            <w:pPr>
              <w:pStyle w:val="982"/>
              <w:rPr>
                <w:rFonts w:ascii="仿宋_GB2312" w:eastAsia="仿宋_GB2312"/>
              </w:rPr>
            </w:pPr>
            <w:r>
              <w:rPr>
                <w:rFonts w:hint="eastAsia" w:ascii="仿宋_GB2312" w:eastAsia="仿宋_GB2312"/>
              </w:rPr>
              <w:t xml:space="preserve">  年雨季</w:t>
            </w:r>
            <w:r>
              <w:rPr>
                <w:rFonts w:hint="eastAsia" w:ascii="仿宋_GB2312" w:eastAsia="仿宋_GB2312"/>
              </w:rPr>
              <w:t xml:space="preserve">前重点巡视，发现问题及时处理；每周清扫1次排水明</w:t>
            </w:r>
            <w:r>
              <w:rPr>
                <w:rFonts w:ascii="仿宋_GB2312" w:eastAsia="仿宋_GB2312"/>
              </w:rPr>
            </w:r>
            <w:r/>
          </w:p>
          <w:p>
            <w:pPr>
              <w:pStyle w:val="982"/>
              <w:rPr>
                <w:rFonts w:ascii="仿宋_GB2312" w:eastAsia="仿宋_GB2312"/>
              </w:rPr>
            </w:pPr>
            <w:r>
              <w:rPr>
                <w:rFonts w:hint="eastAsia" w:ascii="仿宋_GB2312" w:eastAsia="仿宋_GB2312"/>
              </w:rPr>
              <w:t xml:space="preserve">  沟，保持明沟内无垃圾杂草。</w:t>
            </w:r>
            <w:r>
              <w:rPr>
                <w:rFonts w:ascii="仿宋_GB2312" w:eastAsia="仿宋_GB2312"/>
              </w:rPr>
            </w:r>
            <w:r/>
          </w:p>
        </w:tc>
      </w:tr>
      <w:tr>
        <w:trPr>
          <w:trHeight w:val="392"/>
        </w:trPr>
        <w:tc>
          <w:tcPr>
            <w:tcW w:w="711" w:type="dxa"/>
            <w:vAlign w:val="top"/>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90"/>
        </w:trPr>
        <w:tc>
          <w:tcPr>
            <w:tcW w:w="711" w:type="dxa"/>
            <w:vAlign w:val="center"/>
            <w:vMerge w:val="restart"/>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公 共 部 位</w:t>
            </w: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5</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墙面、顶面、地面</w:t>
            </w:r>
            <w:r>
              <w:rPr>
                <w:rFonts w:ascii="仿宋_GB2312" w:eastAsia="仿宋_GB2312"/>
              </w:rPr>
            </w:r>
            <w:r/>
          </w:p>
        </w:tc>
        <w:tc>
          <w:tcPr>
            <w:tcW w:w="5612" w:type="dxa"/>
            <w:vAlign w:val="center"/>
            <w:vMerge w:val="restart"/>
            <w:textDirection w:val="lrTb"/>
            <w:noWrap w:val="false"/>
          </w:tcPr>
          <w:p>
            <w:pPr>
              <w:pStyle w:val="982"/>
              <w:rPr>
                <w:rFonts w:ascii="仿宋_GB2312" w:eastAsia="仿宋_GB2312"/>
              </w:rPr>
            </w:pPr>
            <w:r>
              <w:rPr>
                <w:rFonts w:hint="eastAsia" w:ascii="仿宋_GB2312" w:eastAsia="仿宋_GB2312"/>
              </w:rPr>
              <w:t xml:space="preserve">1.入驻时，甲方确保公共部位完好。</w:t>
            </w:r>
            <w:r>
              <w:rPr>
                <w:rFonts w:ascii="仿宋_GB2312" w:eastAsia="仿宋_GB2312"/>
              </w:rPr>
            </w:r>
            <w:r/>
          </w:p>
          <w:p>
            <w:pPr>
              <w:pStyle w:val="982"/>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82"/>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82"/>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1.每季度巡查1次，公共部位墙面、顶面、地面有脱落、缺损的，</w:t>
            </w:r>
            <w:r>
              <w:rPr>
                <w:rFonts w:ascii="仿宋_GB2312" w:eastAsia="仿宋_GB2312"/>
              </w:rPr>
            </w:r>
            <w:r/>
          </w:p>
          <w:p>
            <w:pPr>
              <w:pStyle w:val="982"/>
              <w:rPr>
                <w:rFonts w:ascii="仿宋_GB2312" w:eastAsia="仿宋_GB2312"/>
              </w:rPr>
            </w:pPr>
            <w:r>
              <w:rPr>
                <w:rFonts w:hint="eastAsia" w:ascii="仿宋_GB2312" w:eastAsia="仿宋_GB2312"/>
              </w:rPr>
              <w:t xml:space="preserve">  乙方及时上报甲方修补。</w:t>
            </w:r>
            <w:r>
              <w:rPr>
                <w:rFonts w:ascii="仿宋_GB2312" w:eastAsia="仿宋_GB2312"/>
              </w:rPr>
            </w:r>
            <w:r/>
          </w:p>
        </w:tc>
      </w:tr>
      <w:tr>
        <w:trPr>
          <w:cantSplit/>
          <w:trHeight w:val="724"/>
        </w:trPr>
        <w:tc>
          <w:tcPr>
            <w:tcW w:w="711" w:type="dxa"/>
            <w:vAlign w:val="top"/>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6</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门窗、构件、雨篷</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numPr>
                <w:ilvl w:val="0"/>
                <w:numId w:val="16"/>
              </w:numPr>
              <w:rPr>
                <w:rFonts w:ascii="仿宋_GB2312" w:eastAsia="仿宋_GB2312"/>
              </w:rPr>
            </w:pPr>
            <w:r>
              <w:rPr>
                <w:rFonts w:hint="eastAsia" w:ascii="仿宋_GB2312" w:eastAsia="仿宋_GB2312"/>
              </w:rPr>
              <w:t xml:space="preserve">每周2次巡查小区房屋单元门、公共部位门窗，做好巡查记录，</w:t>
            </w:r>
            <w:r>
              <w:rPr>
                <w:rFonts w:ascii="仿宋_GB2312" w:eastAsia="仿宋_GB2312"/>
              </w:rPr>
            </w:r>
            <w:r/>
          </w:p>
          <w:p>
            <w:pPr>
              <w:pStyle w:val="982"/>
              <w:rPr>
                <w:rFonts w:ascii="仿宋_GB2312" w:eastAsia="仿宋_GB2312"/>
              </w:rPr>
            </w:pPr>
            <w:r>
              <w:rPr>
                <w:rFonts w:hint="eastAsia" w:ascii="仿宋_GB2312" w:eastAsia="仿宋_GB2312"/>
              </w:rPr>
              <w:t xml:space="preserve">  并及时养护，保持玻璃、门窗、雨篷配件完好，开闭正常。</w:t>
            </w:r>
            <w:r>
              <w:rPr>
                <w:rFonts w:ascii="仿宋_GB2312" w:eastAsia="仿宋_GB2312"/>
              </w:rPr>
            </w:r>
            <w:r/>
          </w:p>
        </w:tc>
      </w:tr>
      <w:tr>
        <w:trPr>
          <w:cantSplit/>
          <w:trHeight w:val="563"/>
        </w:trPr>
        <w:tc>
          <w:tcPr>
            <w:tcW w:w="711" w:type="dxa"/>
            <w:vAlign w:val="top"/>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7</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设备机房</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ind w:left="210" w:hanging="210"/>
              <w:rPr>
                <w:rFonts w:ascii="仿宋_GB2312" w:eastAsia="仿宋_GB2312"/>
              </w:rPr>
            </w:pPr>
            <w:r>
              <w:rPr>
                <w:rFonts w:hint="eastAsia" w:ascii="仿宋_GB2312" w:eastAsia="仿宋_GB2312"/>
              </w:rPr>
              <w:t xml:space="preserve">1.每天巡查1次，对设备机房进行安全、运行检查并有详细记录。</w:t>
            </w:r>
            <w:r>
              <w:rPr>
                <w:rFonts w:ascii="仿宋_GB2312" w:eastAsia="仿宋_GB2312"/>
              </w:rPr>
            </w:r>
            <w:r/>
          </w:p>
        </w:tc>
      </w:tr>
      <w:tr>
        <w:trPr>
          <w:cantSplit/>
          <w:trHeight w:val="760"/>
        </w:trPr>
        <w:tc>
          <w:tcPr>
            <w:tcW w:w="711" w:type="dxa"/>
            <w:vAlign w:val="top"/>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8</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污水管道</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numPr>
                <w:ilvl w:val="0"/>
                <w:numId w:val="17"/>
              </w:numPr>
              <w:rPr>
                <w:rFonts w:ascii="仿宋_GB2312" w:eastAsia="仿宋_GB2312"/>
              </w:rPr>
            </w:pPr>
            <w:r>
              <w:rPr>
                <w:rFonts w:hint="eastAsia" w:ascii="仿宋_GB2312" w:eastAsia="仿宋_GB2312"/>
              </w:rPr>
              <w:t xml:space="preserve">小区内公共污水管道每半年疏通1次，污水井每月检查1次，并视检查情况及时进行清掏。</w:t>
            </w:r>
            <w:r>
              <w:rPr>
                <w:rFonts w:ascii="仿宋_GB2312" w:eastAsia="仿宋_GB2312"/>
              </w:rPr>
            </w:r>
            <w:r/>
          </w:p>
        </w:tc>
      </w:tr>
      <w:tr>
        <w:trPr>
          <w:cantSplit/>
          <w:trHeight w:val="668"/>
        </w:trPr>
        <w:tc>
          <w:tcPr>
            <w:tcW w:w="711" w:type="dxa"/>
            <w:vAlign w:val="top"/>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9</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化粪池</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1.每月检查1次，每半年清掏1次，发现异常及时清掏。</w:t>
            </w:r>
            <w:r>
              <w:rPr>
                <w:rFonts w:ascii="仿宋_GB2312" w:eastAsia="仿宋_GB2312"/>
              </w:rPr>
            </w:r>
            <w:r/>
          </w:p>
        </w:tc>
      </w:tr>
      <w:tr>
        <w:trPr>
          <w:trHeight w:val="372"/>
        </w:trPr>
        <w:tc>
          <w:tcPr>
            <w:tcW w:w="711" w:type="dxa"/>
            <w:vAlign w:val="top"/>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518"/>
        </w:trPr>
        <w:tc>
          <w:tcPr>
            <w:tcW w:w="711" w:type="dxa"/>
            <w:vAlign w:val="center"/>
            <w:vMerge w:val="restart"/>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电</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力</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系</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统</w:t>
            </w: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公共照明</w:t>
            </w:r>
            <w:r>
              <w:rPr>
                <w:rFonts w:ascii="仿宋_GB2312" w:eastAsia="仿宋_GB2312"/>
              </w:rPr>
            </w:r>
            <w:r/>
          </w:p>
        </w:tc>
        <w:tc>
          <w:tcPr>
            <w:tcW w:w="5612" w:type="dxa"/>
            <w:vAlign w:val="center"/>
            <w:vMerge w:val="restart"/>
            <w:textDirection w:val="lrTb"/>
            <w:noWrap w:val="false"/>
          </w:tcPr>
          <w:p>
            <w:pPr>
              <w:pStyle w:val="982"/>
              <w:rPr>
                <w:rFonts w:ascii="仿宋_GB2312" w:eastAsia="仿宋_GB2312"/>
              </w:rPr>
            </w:pPr>
            <w:r>
              <w:rPr>
                <w:rFonts w:hint="eastAsia" w:ascii="仿宋_GB2312" w:eastAsia="仿宋_GB2312"/>
              </w:rPr>
              <w:t xml:space="preserve">1.入驻时，甲方确保电力系统设施到位。</w:t>
            </w:r>
            <w:r>
              <w:rPr>
                <w:rFonts w:ascii="仿宋_GB2312" w:eastAsia="仿宋_GB2312"/>
              </w:rPr>
            </w:r>
            <w:r/>
          </w:p>
          <w:p>
            <w:pPr>
              <w:pStyle w:val="982"/>
              <w:rPr>
                <w:rFonts w:ascii="仿宋_GB2312" w:eastAsia="仿宋_GB2312"/>
              </w:rPr>
            </w:pPr>
            <w:r>
              <w:rPr>
                <w:rFonts w:hint="eastAsia" w:ascii="仿宋_GB2312" w:eastAsia="仿宋_GB2312"/>
              </w:rPr>
              <w:t xml:space="preserve">2.自物业服务委托合同签订之日起30日内，与乙方办理</w:t>
            </w:r>
            <w:r>
              <w:rPr>
                <w:rFonts w:hint="eastAsia" w:ascii="仿宋_GB2312" w:eastAsia="仿宋_GB2312"/>
              </w:rPr>
              <w:t xml:space="preserve">物</w:t>
            </w:r>
            <w:r>
              <w:rPr>
                <w:rFonts w:ascii="仿宋_GB2312" w:eastAsia="仿宋_GB2312"/>
              </w:rPr>
            </w:r>
            <w:r/>
          </w:p>
          <w:p>
            <w:pPr>
              <w:pStyle w:val="982"/>
              <w:ind w:firstLine="210"/>
              <w:rPr>
                <w:rFonts w:ascii="仿宋_GB2312" w:eastAsia="仿宋_GB2312"/>
              </w:rPr>
            </w:pPr>
            <w:r>
              <w:rPr>
                <w:rFonts w:hint="eastAsia" w:ascii="仿宋_GB2312" w:eastAsia="仿宋_GB2312"/>
              </w:rPr>
              <w:t xml:space="preserve">业管理书面交接手续。</w:t>
            </w:r>
            <w:r>
              <w:rPr>
                <w:rFonts w:ascii="仿宋_GB2312" w:eastAsia="仿宋_GB2312"/>
              </w:rPr>
            </w:r>
            <w:r/>
          </w:p>
          <w:p>
            <w:pPr>
              <w:pStyle w:val="982"/>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82"/>
              <w:rPr>
                <w:rFonts w:ascii="仿宋_GB2312" w:eastAsia="仿宋_GB2312"/>
              </w:rPr>
            </w:pPr>
            <w:r>
              <w:rPr>
                <w:rFonts w:hint="eastAsia" w:ascii="仿宋_GB2312" w:eastAsia="仿宋_GB2312"/>
              </w:rPr>
              <w:t xml:space="preserve">4.甲方负责对路灯损坏等问题实施维修。</w:t>
            </w: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1.每季度清洁1次，完好率不低于99%。</w:t>
            </w:r>
            <w:r>
              <w:rPr>
                <w:rFonts w:ascii="仿宋_GB2312" w:eastAsia="仿宋_GB2312"/>
              </w:rPr>
            </w:r>
            <w:r/>
          </w:p>
        </w:tc>
      </w:tr>
      <w:tr>
        <w:trPr>
          <w:cantSplit/>
          <w:trHeight w:val="505"/>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公共电气柜</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ind w:left="210" w:hanging="210"/>
              <w:rPr>
                <w:rFonts w:ascii="仿宋_GB2312" w:eastAsia="仿宋_GB2312"/>
              </w:rPr>
            </w:pPr>
            <w:r>
              <w:rPr>
                <w:rFonts w:hint="eastAsia" w:ascii="仿宋_GB2312" w:eastAsia="仿宋_GB2312"/>
              </w:rPr>
              <w:t xml:space="preserve">1.每月对公共电气柜全面检查与保养1次，如有故障及时排除。</w:t>
            </w:r>
            <w:r>
              <w:rPr>
                <w:rFonts w:ascii="仿宋_GB2312" w:eastAsia="仿宋_GB2312"/>
              </w:rPr>
            </w:r>
            <w:r/>
          </w:p>
        </w:tc>
      </w:tr>
      <w:tr>
        <w:trPr>
          <w:cantSplit/>
          <w:trHeight w:val="641"/>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配电房</w:t>
            </w:r>
            <w:r>
              <w:rPr>
                <w:rFonts w:ascii="仿宋_GB2312" w:eastAsia="仿宋_GB2312"/>
              </w:rPr>
            </w:r>
            <w:r/>
          </w:p>
        </w:tc>
        <w:tc>
          <w:tcPr>
            <w:tcW w:w="5612" w:type="dxa"/>
            <w:vAlign w:val="top"/>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1.每天填写运行记录，每周1次保洁，采取措施杜绝虫害。</w:t>
            </w:r>
            <w:r>
              <w:rPr>
                <w:rFonts w:ascii="仿宋_GB2312" w:eastAsia="仿宋_GB2312"/>
              </w:rPr>
            </w:r>
            <w:r/>
          </w:p>
          <w:p>
            <w:pPr>
              <w:pStyle w:val="982"/>
              <w:ind w:left="210" w:hanging="210"/>
              <w:rPr>
                <w:rFonts w:ascii="仿宋_GB2312" w:eastAsia="仿宋_GB2312"/>
              </w:rPr>
            </w:pPr>
            <w:r>
              <w:rPr>
                <w:rFonts w:hint="eastAsia" w:ascii="仿宋_GB2312" w:eastAsia="仿宋_GB2312"/>
              </w:rPr>
              <w:t xml:space="preserve">2.每2年测试1次，配合供电部门做好供配电系统年检工作。</w:t>
            </w:r>
            <w:r>
              <w:rPr>
                <w:rFonts w:ascii="仿宋_GB2312" w:eastAsia="仿宋_GB2312"/>
              </w:rPr>
            </w:r>
            <w:r/>
          </w:p>
        </w:tc>
      </w:tr>
      <w:tr>
        <w:trPr>
          <w:cantSplit/>
          <w:trHeight w:val="554"/>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4</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路灯</w:t>
            </w:r>
            <w:r>
              <w:rPr>
                <w:rFonts w:ascii="仿宋_GB2312" w:eastAsia="仿宋_GB2312"/>
              </w:rPr>
            </w:r>
            <w:r/>
          </w:p>
        </w:tc>
        <w:tc>
          <w:tcPr>
            <w:tcW w:w="5612" w:type="dxa"/>
            <w:vAlign w:val="top"/>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1.乙方负责日常维护。</w:t>
            </w:r>
            <w:r>
              <w:rPr>
                <w:rFonts w:ascii="仿宋_GB2312" w:eastAsia="仿宋_GB2312"/>
              </w:rPr>
            </w:r>
            <w:r/>
          </w:p>
          <w:p>
            <w:pPr>
              <w:pStyle w:val="982"/>
              <w:rPr>
                <w:rFonts w:ascii="仿宋_GB2312" w:eastAsia="仿宋_GB2312"/>
              </w:rPr>
            </w:pPr>
            <w:r>
              <w:rPr>
                <w:rFonts w:hint="eastAsia" w:ascii="仿宋_GB2312" w:eastAsia="仿宋_GB2312"/>
              </w:rPr>
              <w:t xml:space="preserve">2.发现路灯有损坏等现象及时通知甲方。</w:t>
            </w:r>
            <w:r>
              <w:rPr>
                <w:rFonts w:ascii="仿宋_GB2312" w:eastAsia="仿宋_GB2312"/>
              </w:rPr>
            </w:r>
            <w:r/>
          </w:p>
          <w:p>
            <w:pPr>
              <w:pStyle w:val="982"/>
              <w:ind w:left="210" w:hanging="210"/>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r>
        <w:trPr>
          <w:cantSplit/>
          <w:trHeight w:val="312"/>
        </w:trPr>
        <w:tc>
          <w:tcPr>
            <w:tcW w:w="711" w:type="dxa"/>
            <w:vAlign w:val="center"/>
            <w:vMerge w:val="restart"/>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消</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防</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系</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统</w:t>
            </w: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消防管理</w:t>
            </w:r>
            <w:r>
              <w:rPr>
                <w:rFonts w:ascii="仿宋_GB2312" w:eastAsia="仿宋_GB2312"/>
              </w:rPr>
            </w:r>
            <w:r/>
          </w:p>
        </w:tc>
        <w:tc>
          <w:tcPr>
            <w:tcW w:w="5612" w:type="dxa"/>
            <w:vAlign w:val="center"/>
            <w:vMerge w:val="restart"/>
            <w:textDirection w:val="lrTb"/>
            <w:noWrap w:val="false"/>
          </w:tcPr>
          <w:p>
            <w:pPr>
              <w:pStyle w:val="982"/>
              <w:rPr>
                <w:rFonts w:ascii="仿宋_GB2312" w:eastAsia="仿宋_GB2312"/>
              </w:rPr>
            </w:pPr>
            <w:r>
              <w:rPr>
                <w:rFonts w:hint="eastAsia" w:ascii="仿宋_GB2312" w:eastAsia="仿宋_GB2312"/>
              </w:rPr>
              <w:t xml:space="preserve">1.入驻时，甲方确保消防系统设施到位。</w:t>
            </w:r>
            <w:r>
              <w:rPr>
                <w:rFonts w:ascii="仿宋_GB2312" w:eastAsia="仿宋_GB2312"/>
              </w:rPr>
            </w:r>
            <w:r/>
          </w:p>
          <w:p>
            <w:pPr>
              <w:pStyle w:val="982"/>
              <w:rPr>
                <w:rFonts w:ascii="仿宋_GB2312" w:eastAsia="仿宋_GB2312"/>
              </w:rPr>
            </w:pPr>
            <w:r>
              <w:rPr>
                <w:rFonts w:hint="eastAsia" w:ascii="仿宋_GB2312" w:eastAsia="仿宋_GB2312"/>
              </w:rPr>
              <w:t xml:space="preserve">2.自物业服务委托合同签订之日起30日内，与乙方办理物</w:t>
            </w:r>
            <w:r>
              <w:rPr>
                <w:rFonts w:ascii="仿宋_GB2312" w:eastAsia="仿宋_GB2312"/>
              </w:rPr>
            </w:r>
            <w:r/>
          </w:p>
          <w:p>
            <w:pPr>
              <w:pStyle w:val="982"/>
              <w:rPr>
                <w:rFonts w:ascii="仿宋_GB2312" w:eastAsia="仿宋_GB2312"/>
              </w:rPr>
            </w:pPr>
            <w:r>
              <w:rPr>
                <w:rFonts w:hint="eastAsia" w:ascii="仿宋_GB2312" w:eastAsia="仿宋_GB2312"/>
              </w:rPr>
              <w:t xml:space="preserve">  业管理书面交接手续。</w:t>
            </w:r>
            <w:r>
              <w:rPr>
                <w:rFonts w:ascii="仿宋_GB2312" w:eastAsia="仿宋_GB2312"/>
              </w:rPr>
            </w:r>
            <w:r/>
          </w:p>
          <w:p>
            <w:pPr>
              <w:pStyle w:val="982"/>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82"/>
              <w:rPr>
                <w:rFonts w:ascii="仿宋_GB2312" w:eastAsia="仿宋_GB2312"/>
              </w:rPr>
            </w:pPr>
            <w:r>
              <w:rPr>
                <w:rFonts w:hint="eastAsia" w:ascii="仿宋_GB2312" w:eastAsia="仿宋_GB2312"/>
              </w:rPr>
              <w:t xml:space="preserve">4.甲方负责对消防设备的主机及管道严重损坏问题实施维</w:t>
            </w:r>
            <w:r>
              <w:rPr>
                <w:rFonts w:ascii="仿宋_GB2312" w:eastAsia="仿宋_GB2312"/>
              </w:rPr>
            </w:r>
            <w:r/>
          </w:p>
          <w:p>
            <w:pPr>
              <w:pStyle w:val="982"/>
              <w:rPr>
                <w:rFonts w:ascii="仿宋_GB2312" w:eastAsia="仿宋_GB2312"/>
              </w:rPr>
            </w:pPr>
            <w:r>
              <w:rPr>
                <w:rFonts w:hint="eastAsia" w:ascii="仿宋_GB2312" w:eastAsia="仿宋_GB2312"/>
              </w:rPr>
              <w:t xml:space="preserve">  修。</w:t>
            </w:r>
            <w:r>
              <w:rPr>
                <w:rFonts w:ascii="仿宋_GB2312" w:eastAsia="仿宋_GB2312"/>
              </w:rPr>
            </w:r>
            <w:r/>
          </w:p>
        </w:tc>
        <w:tc>
          <w:tcPr>
            <w:tcW w:w="6224" w:type="dxa"/>
            <w:vAlign w:val="center"/>
            <w:textDirection w:val="lrTb"/>
            <w:noWrap w:val="false"/>
          </w:tcPr>
          <w:p>
            <w:pPr>
              <w:pStyle w:val="982"/>
              <w:ind w:left="210" w:hanging="210"/>
              <w:rPr>
                <w:rFonts w:ascii="仿宋_GB2312" w:eastAsia="仿宋_GB2312"/>
              </w:rPr>
            </w:pPr>
            <w:r>
              <w:rPr>
                <w:rFonts w:hint="eastAsia" w:ascii="仿宋_GB2312" w:eastAsia="仿宋_GB2312"/>
              </w:rPr>
              <w:t xml:space="preserve">1.每年演习1次,定期检查消防监控设备工作状态，做好巡查记录。</w:t>
            </w:r>
            <w:r>
              <w:rPr>
                <w:rFonts w:ascii="仿宋_GB2312" w:eastAsia="仿宋_GB2312"/>
              </w:rPr>
            </w:r>
            <w:r/>
          </w:p>
        </w:tc>
      </w:tr>
      <w:tr>
        <w:trPr>
          <w:cantSplit/>
          <w:trHeight w:val="494"/>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灭火器</w:t>
            </w:r>
            <w:r>
              <w:rPr>
                <w:rFonts w:ascii="仿宋_GB2312" w:eastAsia="仿宋_GB2312"/>
              </w:rPr>
            </w:r>
            <w:r/>
          </w:p>
        </w:tc>
        <w:tc>
          <w:tcPr>
            <w:tcW w:w="5612" w:type="dxa"/>
            <w:vAlign w:val="top"/>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ind w:left="210" w:hanging="210"/>
              <w:rPr>
                <w:rFonts w:ascii="仿宋_GB2312" w:eastAsia="仿宋_GB2312"/>
              </w:rPr>
            </w:pPr>
            <w:r>
              <w:rPr>
                <w:rFonts w:hint="eastAsia" w:ascii="仿宋_GB2312" w:eastAsia="仿宋_GB2312"/>
              </w:rPr>
              <w:t xml:space="preserve">1.灭火器每月检查1次，发现压力不够、过期、损坏等及时更换。</w:t>
            </w:r>
            <w:r>
              <w:rPr>
                <w:rFonts w:ascii="仿宋_GB2312" w:eastAsia="仿宋_GB2312"/>
              </w:rPr>
            </w:r>
            <w:r/>
          </w:p>
          <w:p>
            <w:pPr>
              <w:pStyle w:val="982"/>
              <w:rPr>
                <w:rFonts w:ascii="仿宋_GB2312" w:eastAsia="仿宋_GB2312"/>
              </w:rPr>
            </w:pPr>
            <w:r>
              <w:rPr>
                <w:rFonts w:hint="eastAsia" w:ascii="仿宋_GB2312" w:eastAsia="仿宋_GB2312"/>
              </w:rPr>
              <w:t xml:space="preserve">2.灭火器充装所产生的费用由乙方承担50%（含地下车库内）。</w:t>
            </w:r>
            <w:r>
              <w:rPr>
                <w:rFonts w:ascii="仿宋_GB2312" w:eastAsia="仿宋_GB2312"/>
              </w:rPr>
            </w:r>
            <w:r/>
          </w:p>
        </w:tc>
      </w:tr>
      <w:tr>
        <w:trPr>
          <w:cantSplit/>
          <w:trHeight w:val="869"/>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消防设备</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numPr>
                <w:ilvl w:val="0"/>
                <w:numId w:val="18"/>
              </w:numPr>
              <w:rPr>
                <w:rFonts w:ascii="仿宋_GB2312" w:eastAsia="仿宋_GB2312"/>
              </w:rPr>
            </w:pPr>
            <w:r>
              <w:rPr>
                <w:rFonts w:hint="eastAsia" w:ascii="仿宋_GB2312" w:eastAsia="仿宋_GB2312"/>
              </w:rPr>
              <w:t xml:space="preserve">每月1次消防设备检查与维</w:t>
            </w:r>
            <w:r>
              <w:rPr>
                <w:rFonts w:hint="eastAsia" w:ascii="仿宋_GB2312" w:eastAsia="仿宋_GB2312"/>
              </w:rPr>
              <w:t xml:space="preserve">护,消防栓(箱)烟感头、喷淋头、消 </w:t>
            </w:r>
            <w:r>
              <w:rPr>
                <w:rFonts w:ascii="仿宋_GB2312" w:eastAsia="仿宋_GB2312"/>
              </w:rPr>
            </w:r>
            <w:r/>
          </w:p>
          <w:p>
            <w:pPr>
              <w:pStyle w:val="982"/>
              <w:ind w:left="239"/>
              <w:rPr>
                <w:rFonts w:ascii="仿宋_GB2312" w:eastAsia="仿宋_GB2312"/>
              </w:rPr>
            </w:pPr>
            <w:r>
              <w:rPr>
                <w:rFonts w:hint="eastAsia" w:ascii="仿宋_GB2312" w:eastAsia="仿宋_GB2312"/>
              </w:rPr>
              <w:t xml:space="preserve">防水阀、消防标志、疏散指示灯、消防应急灯、消防排烟系统、消防水带及水枪等消防设备24小时正常运转（含地下车库消防设备）。</w:t>
            </w:r>
            <w:r>
              <w:rPr>
                <w:rFonts w:ascii="仿宋_GB2312" w:eastAsia="仿宋_GB2312"/>
              </w:rPr>
            </w:r>
            <w:r/>
          </w:p>
          <w:p>
            <w:pPr>
              <w:pStyle w:val="982"/>
              <w:rPr>
                <w:rFonts w:ascii="仿宋_GB2312" w:eastAsia="仿宋_GB2312"/>
              </w:rPr>
            </w:pPr>
            <w:r>
              <w:rPr>
                <w:rFonts w:hint="eastAsia" w:ascii="仿宋_GB2312" w:eastAsia="仿宋_GB2312"/>
              </w:rPr>
              <w:t xml:space="preserve">2.出现压力不够、损坏等情况马上检修排除故障。</w:t>
            </w:r>
            <w:r>
              <w:rPr>
                <w:rFonts w:ascii="仿宋_GB2312" w:eastAsia="仿宋_GB2312"/>
              </w:rPr>
            </w:r>
            <w:r/>
          </w:p>
          <w:p>
            <w:pPr>
              <w:pStyle w:val="982"/>
              <w:ind w:left="210" w:hanging="210"/>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r>
        <w:trPr>
          <w:trHeight w:val="310"/>
        </w:trPr>
        <w:tc>
          <w:tcPr>
            <w:tcW w:w="711" w:type="dxa"/>
            <w:vAlign w:val="top"/>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367"/>
        </w:trPr>
        <w:tc>
          <w:tcPr>
            <w:tcW w:w="711" w:type="dxa"/>
            <w:vAlign w:val="center"/>
            <w:vMerge w:val="restart"/>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智</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能</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化  系</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统</w:t>
            </w: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监控系统</w:t>
            </w:r>
            <w:r>
              <w:rPr>
                <w:rFonts w:ascii="仿宋_GB2312" w:eastAsia="仿宋_GB2312"/>
              </w:rPr>
            </w:r>
            <w:r/>
          </w:p>
        </w:tc>
        <w:tc>
          <w:tcPr>
            <w:tcW w:w="5612" w:type="dxa"/>
            <w:vAlign w:val="center"/>
            <w:vMerge w:val="restart"/>
            <w:textDirection w:val="lrTb"/>
            <w:noWrap w:val="false"/>
          </w:tcPr>
          <w:p>
            <w:pPr>
              <w:pStyle w:val="982"/>
              <w:rPr>
                <w:rFonts w:ascii="仿宋_GB2312" w:eastAsia="仿宋_GB2312"/>
              </w:rPr>
            </w:pPr>
            <w:r>
              <w:rPr>
                <w:rFonts w:hint="eastAsia" w:ascii="仿宋_GB2312" w:eastAsia="仿宋_GB2312"/>
              </w:rPr>
              <w:t xml:space="preserve">1.入驻时，甲方确保智能化系统设施到位。</w:t>
            </w:r>
            <w:r>
              <w:rPr>
                <w:rFonts w:ascii="仿宋_GB2312" w:eastAsia="仿宋_GB2312"/>
              </w:rPr>
            </w:r>
            <w:r/>
          </w:p>
          <w:p>
            <w:pPr>
              <w:pStyle w:val="982"/>
              <w:ind w:left="210" w:hanging="210"/>
              <w:rPr>
                <w:rFonts w:ascii="仿宋_GB2312" w:eastAsia="仿宋_GB2312"/>
              </w:rPr>
            </w:pPr>
            <w:r>
              <w:rPr>
                <w:rFonts w:hint="eastAsia" w:ascii="仿宋_GB2312" w:eastAsia="仿宋_GB2312"/>
              </w:rPr>
              <w:t xml:space="preserve">2.自物业服务委托合同签订之日起30日内，与乙方办理物业管理书面交接手续。</w:t>
            </w:r>
            <w:r>
              <w:rPr>
                <w:rFonts w:ascii="仿宋_GB2312" w:eastAsia="仿宋_GB2312"/>
              </w:rPr>
            </w:r>
            <w:r/>
          </w:p>
          <w:p>
            <w:pPr>
              <w:pStyle w:val="982"/>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1.每月检测保养1次，保证正常运行。</w:t>
            </w:r>
            <w:r>
              <w:rPr>
                <w:rFonts w:ascii="仿宋_GB2312" w:eastAsia="仿宋_GB2312"/>
              </w:rPr>
            </w:r>
            <w:r/>
          </w:p>
        </w:tc>
      </w:tr>
      <w:tr>
        <w:trPr>
          <w:cantSplit/>
          <w:trHeight w:val="589"/>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单元对讲系统</w:t>
            </w:r>
            <w:r>
              <w:rPr>
                <w:rFonts w:ascii="仿宋_GB2312" w:eastAsia="仿宋_GB2312"/>
              </w:rPr>
            </w:r>
            <w:r/>
          </w:p>
        </w:tc>
        <w:tc>
          <w:tcPr>
            <w:tcW w:w="5612" w:type="dxa"/>
            <w:vAlign w:val="top"/>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rPr>
                <w:rFonts w:ascii="仿宋_GB2312" w:eastAsia="仿宋_GB2312"/>
              </w:rPr>
            </w:pPr>
            <w:r>
              <w:rPr>
                <w:rFonts w:hint="eastAsia" w:ascii="仿宋_GB2312" w:eastAsia="仿宋_GB2312"/>
              </w:rPr>
              <w:t xml:space="preserve">1.每月检测保养1次，保证正常运行。</w:t>
            </w:r>
            <w:r>
              <w:rPr>
                <w:rFonts w:ascii="仿宋_GB2312" w:eastAsia="仿宋_GB2312"/>
              </w:rPr>
            </w:r>
            <w:r/>
          </w:p>
        </w:tc>
      </w:tr>
      <w:tr>
        <w:trPr>
          <w:cantSplit/>
          <w:trHeight w:val="760"/>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道闸门禁系统</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ind w:left="210" w:hanging="210"/>
              <w:rPr>
                <w:rFonts w:ascii="仿宋_GB2312" w:eastAsia="仿宋_GB2312"/>
              </w:rPr>
            </w:pPr>
            <w:r>
              <w:rPr>
                <w:rFonts w:hint="eastAsia" w:ascii="仿宋_GB2312" w:eastAsia="仿宋_GB2312"/>
              </w:rPr>
              <w:t xml:space="preserve">1.每周检测1次，每月对道闸、门禁系统润滑保养1次，确保正常运行。</w:t>
            </w:r>
            <w:r>
              <w:rPr>
                <w:rFonts w:ascii="仿宋_GB2312" w:eastAsia="仿宋_GB2312"/>
              </w:rPr>
            </w:r>
            <w:r/>
          </w:p>
        </w:tc>
      </w:tr>
      <w:tr>
        <w:trPr>
          <w:cantSplit/>
          <w:trHeight w:val="567"/>
        </w:trPr>
        <w:tc>
          <w:tcPr>
            <w:tcW w:w="711" w:type="dxa"/>
            <w:vAlign w:val="center"/>
            <w:vMerge w:val="restart"/>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其</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他</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公</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共</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设</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施</w:t>
            </w: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1</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标识系统</w:t>
            </w:r>
            <w:r>
              <w:rPr>
                <w:rFonts w:ascii="仿宋_GB2312" w:eastAsia="仿宋_GB2312"/>
              </w:rPr>
            </w:r>
            <w:r/>
          </w:p>
        </w:tc>
        <w:tc>
          <w:tcPr>
            <w:tcW w:w="5612" w:type="dxa"/>
            <w:vAlign w:val="center"/>
            <w:vMerge w:val="restart"/>
            <w:textDirection w:val="lrTb"/>
            <w:noWrap w:val="false"/>
          </w:tcPr>
          <w:p>
            <w:pPr>
              <w:pStyle w:val="982"/>
              <w:rPr>
                <w:rFonts w:ascii="仿宋_GB2312" w:eastAsia="仿宋_GB2312"/>
              </w:rPr>
            </w:pPr>
            <w:r>
              <w:rPr>
                <w:rFonts w:hint="eastAsia" w:ascii="仿宋_GB2312" w:eastAsia="仿宋_GB2312"/>
              </w:rPr>
              <w:t xml:space="preserve">1.入驻时，甲方确保公共设施到位。</w:t>
            </w:r>
            <w:r>
              <w:rPr>
                <w:rFonts w:ascii="仿宋_GB2312" w:eastAsia="仿宋_GB2312"/>
              </w:rPr>
            </w:r>
            <w:r/>
          </w:p>
          <w:p>
            <w:pPr>
              <w:pStyle w:val="982"/>
              <w:ind w:left="210" w:hanging="210"/>
              <w:rPr>
                <w:rFonts w:ascii="仿宋_GB2312" w:eastAsia="仿宋_GB2312"/>
              </w:rPr>
            </w:pPr>
            <w:r>
              <w:rPr>
                <w:rFonts w:hint="eastAsia" w:ascii="仿宋_GB2312" w:eastAsia="仿宋_GB2312"/>
              </w:rPr>
              <w:t xml:space="preserve">2.自物业服务委托合同签订之日起30日内，与乙方办理物业管理书面交接手续。</w:t>
            </w:r>
            <w:r>
              <w:rPr>
                <w:rFonts w:ascii="仿宋_GB2312" w:eastAsia="仿宋_GB2312"/>
              </w:rPr>
            </w:r>
            <w:r/>
          </w:p>
          <w:p>
            <w:pPr>
              <w:pStyle w:val="982"/>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82"/>
              <w:jc w:val="left"/>
              <w:rPr>
                <w:rFonts w:ascii="仿宋_GB2312" w:eastAsia="仿宋_GB2312"/>
              </w:rPr>
            </w:pPr>
            <w:r>
              <w:rPr>
                <w:rFonts w:hint="eastAsia" w:ascii="仿宋_GB2312" w:eastAsia="仿宋_GB2312"/>
              </w:rPr>
              <w:t xml:space="preserve">1.每周巡查1次，保证标识清晰完整。</w:t>
            </w:r>
            <w:r>
              <w:rPr>
                <w:rFonts w:ascii="仿宋_GB2312" w:eastAsia="仿宋_GB2312"/>
              </w:rPr>
            </w:r>
            <w:r/>
          </w:p>
        </w:tc>
      </w:tr>
      <w:tr>
        <w:trPr>
          <w:cantSplit/>
          <w:trHeight w:val="808"/>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2</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接地系统  （避雷设施）</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ind w:left="210" w:hanging="210"/>
              <w:jc w:val="left"/>
              <w:rPr>
                <w:rFonts w:ascii="仿宋_GB2312" w:eastAsia="仿宋_GB2312"/>
              </w:rPr>
            </w:pPr>
            <w:r>
              <w:rPr>
                <w:rFonts w:hint="eastAsia" w:ascii="仿宋_GB2312" w:eastAsia="仿宋_GB2312"/>
              </w:rPr>
              <w:t xml:space="preserve">1.每年雨季前检查维护1次</w:t>
            </w:r>
            <w:r>
              <w:rPr>
                <w:rFonts w:hint="eastAsia" w:ascii="仿宋_GB2312" w:eastAsia="仿宋_GB2312"/>
              </w:rPr>
              <w:t xml:space="preserve">，发现腐蚀、松脱等情况及时更换或紧固。避雷系统专项测试，2年检测1次。</w:t>
            </w:r>
            <w:r>
              <w:rPr>
                <w:rFonts w:ascii="仿宋_GB2312" w:eastAsia="仿宋_GB2312"/>
              </w:rPr>
            </w:r>
            <w:r/>
          </w:p>
        </w:tc>
      </w:tr>
      <w:tr>
        <w:trPr>
          <w:cantSplit/>
          <w:trHeight w:val="1508"/>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3</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箱、栏、桶、环卫设施</w:t>
            </w:r>
            <w:r>
              <w:rPr>
                <w:rFonts w:ascii="仿宋_GB2312" w:eastAsia="仿宋_GB2312"/>
              </w:rPr>
            </w:r>
            <w:r/>
          </w:p>
        </w:tc>
        <w:tc>
          <w:tcPr>
            <w:tcW w:w="5612" w:type="dxa"/>
            <w:vAlign w:val="center"/>
            <w:vMerge w:val="continue"/>
            <w:textDirection w:val="lrTb"/>
            <w:noWrap w:val="false"/>
          </w:tcPr>
          <w:p>
            <w:pPr>
              <w:pStyle w:val="982"/>
              <w:rPr>
                <w:rFonts w:ascii="仿宋_GB2312" w:eastAsia="仿宋_GB2312"/>
              </w:rPr>
            </w:pPr>
            <w:r>
              <w:rPr>
                <w:rFonts w:ascii="仿宋_GB2312" w:eastAsia="仿宋_GB2312"/>
              </w:rPr>
            </w:r>
            <w:r/>
          </w:p>
        </w:tc>
        <w:tc>
          <w:tcPr>
            <w:tcW w:w="6224" w:type="dxa"/>
            <w:vAlign w:val="center"/>
            <w:textDirection w:val="lrTb"/>
            <w:noWrap w:val="false"/>
          </w:tcPr>
          <w:p>
            <w:pPr>
              <w:pStyle w:val="982"/>
              <w:ind w:left="210" w:hanging="210"/>
              <w:jc w:val="left"/>
              <w:rPr>
                <w:rFonts w:ascii="仿宋_GB2312" w:eastAsia="仿宋_GB2312"/>
              </w:rPr>
            </w:pPr>
            <w:r>
              <w:rPr>
                <w:rFonts w:hint="eastAsia" w:ascii="仿宋_GB2312" w:eastAsia="仿宋_GB2312"/>
              </w:rPr>
              <w:t xml:space="preserve">1.每周对信报箱、垃圾桶（箱）及环卫设施等巡查1次。</w:t>
            </w:r>
            <w:r>
              <w:rPr>
                <w:rFonts w:ascii="仿宋_GB2312" w:eastAsia="仿宋_GB2312"/>
              </w:rPr>
            </w:r>
            <w:r/>
          </w:p>
        </w:tc>
      </w:tr>
      <w:tr>
        <w:trPr>
          <w:trHeight w:val="350"/>
        </w:trPr>
        <w:tc>
          <w:tcPr>
            <w:tcW w:w="711" w:type="dxa"/>
            <w:vAlign w:val="top"/>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服务项目</w:t>
            </w:r>
            <w:r>
              <w:rPr>
                <w:rFonts w:ascii="仿宋_GB2312" w:hAnsi="仿宋" w:eastAsia="仿宋_GB2312"/>
                <w:b/>
                <w:bCs/>
              </w:rPr>
            </w:r>
            <w:r/>
          </w:p>
        </w:tc>
        <w:tc>
          <w:tcPr>
            <w:tcW w:w="708"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序号</w:t>
            </w:r>
            <w:r>
              <w:rPr>
                <w:rFonts w:ascii="仿宋_GB2312" w:hAnsi="仿宋" w:eastAsia="仿宋_GB2312"/>
                <w:b/>
                <w:bCs/>
              </w:rPr>
            </w:r>
            <w:r/>
          </w:p>
        </w:tc>
        <w:tc>
          <w:tcPr>
            <w:tcW w:w="1576"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内 容</w:t>
            </w:r>
            <w:r>
              <w:rPr>
                <w:rFonts w:ascii="仿宋_GB2312" w:hAnsi="仿宋" w:eastAsia="仿宋_GB2312"/>
                <w:b/>
                <w:bCs/>
              </w:rPr>
            </w:r>
            <w:r/>
          </w:p>
        </w:tc>
        <w:tc>
          <w:tcPr>
            <w:tcW w:w="5612"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W w:w="6224"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cantSplit/>
          <w:trHeight w:val="1319"/>
        </w:trPr>
        <w:tc>
          <w:tcPr>
            <w:tcW w:w="711" w:type="dxa"/>
            <w:vAlign w:val="center"/>
            <w:vMerge w:val="restart"/>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其</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他</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公</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共</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设</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施</w:t>
            </w: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4</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排水系统</w:t>
            </w:r>
            <w:r>
              <w:rPr>
                <w:rFonts w:ascii="仿宋_GB2312" w:eastAsia="仿宋_GB2312"/>
              </w:rPr>
            </w:r>
            <w:r/>
          </w:p>
          <w:p>
            <w:pPr>
              <w:pStyle w:val="982"/>
              <w:jc w:val="center"/>
              <w:rPr>
                <w:rFonts w:ascii="仿宋_GB2312" w:eastAsia="仿宋_GB2312"/>
              </w:rPr>
            </w:pPr>
            <w:r>
              <w:rPr>
                <w:rFonts w:hint="eastAsia" w:ascii="仿宋_GB2312" w:eastAsia="仿宋_GB2312"/>
              </w:rPr>
              <w:t xml:space="preserve">（水泵）</w:t>
            </w:r>
            <w:r>
              <w:rPr>
                <w:rFonts w:ascii="仿宋_GB2312" w:eastAsia="仿宋_GB2312"/>
              </w:rPr>
            </w:r>
            <w:r/>
          </w:p>
        </w:tc>
        <w:tc>
          <w:tcPr>
            <w:tcW w:w="5612" w:type="dxa"/>
            <w:vAlign w:val="center"/>
            <w:textDirection w:val="lrTb"/>
            <w:noWrap w:val="false"/>
          </w:tcPr>
          <w:p>
            <w:pPr>
              <w:pStyle w:val="982"/>
              <w:jc w:val="left"/>
              <w:rPr>
                <w:rFonts w:ascii="仿宋_GB2312" w:eastAsia="仿宋_GB2312"/>
              </w:rPr>
            </w:pPr>
            <w:r>
              <w:rPr>
                <w:rFonts w:hint="eastAsia" w:ascii="仿宋_GB2312" w:eastAsia="仿宋_GB2312"/>
              </w:rPr>
              <w:t xml:space="preserve">1.入驻时，甲方确保公共设施到位。</w:t>
            </w:r>
            <w:r>
              <w:rPr>
                <w:rFonts w:ascii="仿宋_GB2312" w:eastAsia="仿宋_GB2312"/>
              </w:rPr>
            </w:r>
            <w:r/>
          </w:p>
          <w:p>
            <w:pPr>
              <w:pStyle w:val="982"/>
              <w:ind w:left="210" w:hanging="210"/>
              <w:jc w:val="left"/>
              <w:rPr>
                <w:rFonts w:ascii="仿宋_GB2312" w:eastAsia="仿宋_GB2312"/>
              </w:rPr>
            </w:pPr>
            <w:r>
              <w:rPr>
                <w:rFonts w:hint="eastAsia" w:ascii="仿宋_GB2312" w:eastAsia="仿宋_GB2312"/>
              </w:rPr>
              <w:t xml:space="preserve">2.自物业服务委托合同签订之日起30日内，与乙方办理物业管理书面交接手续。</w:t>
            </w:r>
            <w:r>
              <w:rPr>
                <w:rFonts w:ascii="仿宋_GB2312" w:eastAsia="仿宋_GB2312"/>
              </w:rPr>
            </w:r>
            <w:r/>
          </w:p>
          <w:p>
            <w:pPr>
              <w:pStyle w:val="982"/>
              <w:jc w:val="left"/>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tc>
        <w:tc>
          <w:tcPr>
            <w:tcW w:w="6224" w:type="dxa"/>
            <w:vAlign w:val="center"/>
            <w:textDirection w:val="lrTb"/>
            <w:noWrap w:val="false"/>
          </w:tcPr>
          <w:p>
            <w:pPr>
              <w:pStyle w:val="982"/>
              <w:jc w:val="left"/>
              <w:rPr>
                <w:rFonts w:ascii="仿宋_GB2312" w:eastAsia="仿宋_GB2312"/>
              </w:rPr>
            </w:pPr>
            <w:r>
              <w:rPr>
                <w:rFonts w:hint="eastAsia" w:ascii="仿宋_GB2312" w:eastAsia="仿宋_GB2312"/>
              </w:rPr>
              <w:t xml:space="preserve">1.运行期间每天巡视，及时排除故障，保证正常运行。</w:t>
            </w:r>
            <w:r>
              <w:rPr>
                <w:rFonts w:ascii="仿宋_GB2312" w:eastAsia="仿宋_GB2312"/>
              </w:rPr>
            </w:r>
            <w:r/>
          </w:p>
          <w:p>
            <w:pPr>
              <w:pStyle w:val="982"/>
              <w:ind w:left="210" w:hanging="210"/>
              <w:jc w:val="left"/>
              <w:rPr>
                <w:rFonts w:ascii="仿宋_GB2312" w:eastAsia="仿宋_GB2312"/>
              </w:rPr>
            </w:pPr>
            <w:r>
              <w:rPr>
                <w:rFonts w:hint="eastAsia" w:ascii="仿宋_GB2312" w:eastAsia="仿宋_GB2312"/>
              </w:rPr>
              <w:t xml:space="preserve">2.雨季前排查水泵可能存在的故障或隐患，及时排除，确保在雨季来临时正常运行。</w:t>
            </w:r>
            <w:r>
              <w:rPr>
                <w:rFonts w:ascii="仿宋_GB2312" w:eastAsia="仿宋_GB2312"/>
              </w:rPr>
            </w:r>
            <w:r/>
          </w:p>
        </w:tc>
      </w:tr>
      <w:tr>
        <w:trPr>
          <w:cantSplit/>
          <w:trHeight w:val="1572"/>
        </w:trPr>
        <w:tc>
          <w:tcPr>
            <w:tcW w:w="711" w:type="dxa"/>
            <w:vAlign w:val="center"/>
            <w:vMerge w:val="continue"/>
            <w:textDirection w:val="lrTb"/>
            <w:noWrap w:val="false"/>
          </w:tcPr>
          <w:p>
            <w:pPr>
              <w:pStyle w:val="982"/>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5</w:t>
            </w:r>
            <w:r>
              <w:rPr>
                <w:rFonts w:ascii="仿宋_GB2312" w:hAnsi="仿宋" w:eastAsia="仿宋_GB2312"/>
              </w:rPr>
            </w:r>
            <w:r/>
          </w:p>
        </w:tc>
        <w:tc>
          <w:tcPr>
            <w:tcW w:w="1576" w:type="dxa"/>
            <w:vAlign w:val="center"/>
            <w:textDirection w:val="lrTb"/>
            <w:noWrap w:val="false"/>
          </w:tcPr>
          <w:p>
            <w:pPr>
              <w:pStyle w:val="982"/>
              <w:jc w:val="center"/>
              <w:rPr>
                <w:rFonts w:ascii="仿宋_GB2312" w:eastAsia="仿宋_GB2312"/>
              </w:rPr>
            </w:pPr>
            <w:r>
              <w:rPr>
                <w:rFonts w:hint="eastAsia" w:ascii="仿宋_GB2312" w:eastAsia="仿宋_GB2312"/>
              </w:rPr>
              <w:t xml:space="preserve">公益性设施</w:t>
            </w:r>
            <w:r>
              <w:rPr>
                <w:rFonts w:ascii="仿宋_GB2312" w:eastAsia="仿宋_GB2312"/>
              </w:rPr>
            </w:r>
            <w:r/>
          </w:p>
        </w:tc>
        <w:tc>
          <w:tcPr>
            <w:tcW w:w="5612" w:type="dxa"/>
            <w:vAlign w:val="center"/>
            <w:textDirection w:val="lrTb"/>
            <w:noWrap w:val="false"/>
          </w:tcPr>
          <w:p>
            <w:pPr>
              <w:pStyle w:val="982"/>
              <w:jc w:val="left"/>
              <w:rPr>
                <w:rFonts w:ascii="仿宋_GB2312" w:eastAsia="仿宋_GB2312"/>
              </w:rPr>
            </w:pPr>
            <w:r>
              <w:rPr>
                <w:rFonts w:hint="eastAsia" w:ascii="仿宋_GB2312" w:eastAsia="仿宋_GB2312"/>
              </w:rPr>
              <w:t xml:space="preserve">1.入驻时，甲方确保公共设施到位。</w:t>
            </w:r>
            <w:r>
              <w:rPr>
                <w:rFonts w:ascii="仿宋_GB2312" w:eastAsia="仿宋_GB2312"/>
              </w:rPr>
            </w:r>
            <w:r/>
          </w:p>
          <w:p>
            <w:pPr>
              <w:pStyle w:val="982"/>
              <w:ind w:left="210" w:hanging="210"/>
              <w:jc w:val="left"/>
              <w:rPr>
                <w:rFonts w:ascii="仿宋_GB2312" w:eastAsia="仿宋_GB2312"/>
              </w:rPr>
            </w:pPr>
            <w:r>
              <w:rPr>
                <w:rFonts w:hint="eastAsia" w:ascii="仿宋_GB2312" w:eastAsia="仿宋_GB2312"/>
              </w:rPr>
              <w:t xml:space="preserve">2.自物业服务委托合同签订之日起30日内，与乙方办理物业管理书面交接手续。</w:t>
            </w:r>
            <w:r>
              <w:rPr>
                <w:rFonts w:ascii="仿宋_GB2312" w:eastAsia="仿宋_GB2312"/>
              </w:rPr>
            </w:r>
            <w:r/>
          </w:p>
          <w:p>
            <w:pPr>
              <w:pStyle w:val="982"/>
              <w:jc w:val="left"/>
              <w:rPr>
                <w:rFonts w:ascii="仿宋_GB2312" w:eastAsia="仿宋_GB2312"/>
              </w:rPr>
            </w:pPr>
            <w:r>
              <w:rPr>
                <w:rFonts w:hint="eastAsia" w:ascii="仿宋_GB2312" w:eastAsia="仿宋_GB2312"/>
              </w:rPr>
              <w:t xml:space="preserve">3.乙方承接物业时，甲方应配合乙方进行查验。</w:t>
            </w:r>
            <w:r>
              <w:rPr>
                <w:rFonts w:ascii="仿宋_GB2312" w:eastAsia="仿宋_GB2312"/>
              </w:rPr>
            </w:r>
            <w:r/>
          </w:p>
          <w:p>
            <w:pPr>
              <w:pStyle w:val="982"/>
              <w:jc w:val="left"/>
              <w:rPr>
                <w:rFonts w:ascii="仿宋_GB2312" w:eastAsia="仿宋_GB2312"/>
              </w:rPr>
            </w:pPr>
            <w:r>
              <w:rPr>
                <w:rFonts w:hint="eastAsia" w:ascii="仿宋_GB2312" w:eastAsia="仿宋_GB2312"/>
              </w:rPr>
              <w:t xml:space="preserve">4.甲方负责对设施严重损坏问题实施维修。</w:t>
            </w:r>
            <w:r>
              <w:rPr>
                <w:rFonts w:ascii="仿宋_GB2312" w:eastAsia="仿宋_GB2312"/>
              </w:rPr>
            </w:r>
            <w:r/>
          </w:p>
        </w:tc>
        <w:tc>
          <w:tcPr>
            <w:tcW w:w="6224" w:type="dxa"/>
            <w:vAlign w:val="center"/>
            <w:textDirection w:val="lrTb"/>
            <w:noWrap w:val="false"/>
          </w:tcPr>
          <w:p>
            <w:pPr>
              <w:pStyle w:val="982"/>
              <w:ind w:left="210" w:hanging="210"/>
              <w:jc w:val="left"/>
              <w:rPr>
                <w:rFonts w:ascii="仿宋_GB2312" w:eastAsia="仿宋_GB2312"/>
              </w:rPr>
            </w:pPr>
            <w:r>
              <w:rPr>
                <w:rFonts w:hint="eastAsia" w:ascii="仿宋_GB2312" w:eastAsia="仿宋_GB2312"/>
              </w:rPr>
              <w:t xml:space="preserve">1.乙方负责对小区休闲椅凳、亭廊、台、池、雕塑、游乐场、健身设施的日常管护。</w:t>
            </w:r>
            <w:r>
              <w:rPr>
                <w:rFonts w:ascii="仿宋_GB2312" w:eastAsia="仿宋_GB2312"/>
              </w:rPr>
            </w:r>
            <w:r/>
          </w:p>
          <w:p>
            <w:pPr>
              <w:pStyle w:val="982"/>
              <w:jc w:val="left"/>
              <w:rPr>
                <w:rFonts w:ascii="仿宋_GB2312" w:eastAsia="仿宋_GB2312"/>
              </w:rPr>
            </w:pPr>
            <w:r>
              <w:rPr>
                <w:rFonts w:hint="eastAsia" w:ascii="仿宋_GB2312" w:eastAsia="仿宋_GB2312"/>
              </w:rPr>
              <w:t xml:space="preserve">2.保持公益性设施环境整洁，目视基本干净。</w:t>
            </w:r>
            <w:r>
              <w:rPr>
                <w:rFonts w:ascii="仿宋_GB2312" w:eastAsia="仿宋_GB2312"/>
              </w:rPr>
            </w:r>
            <w:r/>
          </w:p>
          <w:p>
            <w:pPr>
              <w:pStyle w:val="982"/>
              <w:ind w:left="210" w:hanging="210"/>
              <w:jc w:val="left"/>
              <w:rPr>
                <w:rFonts w:ascii="仿宋_GB2312" w:eastAsia="仿宋_GB2312"/>
              </w:rPr>
            </w:pPr>
            <w:r>
              <w:rPr>
                <w:rFonts w:hint="eastAsia" w:ascii="仿宋_GB2312" w:eastAsia="仿宋_GB2312"/>
              </w:rPr>
              <w:t xml:space="preserve">3．积极配合甲方实施重大维修工程，提供必要的人工及技术支持。</w:t>
            </w:r>
            <w:r>
              <w:rPr>
                <w:rFonts w:ascii="仿宋_GB2312" w:eastAsia="仿宋_GB2312"/>
              </w:rPr>
            </w:r>
            <w:r/>
          </w:p>
        </w:tc>
      </w:tr>
    </w:tbl>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rPr>
          <w:rFonts w:ascii="黑体" w:hAnsi="宋体" w:eastAsia="黑体" w:cs="宋体"/>
          <w:bCs/>
          <w:sz w:val="24"/>
        </w:rPr>
      </w:pPr>
      <w:r>
        <w:rPr>
          <w:rFonts w:ascii="黑体" w:hAnsi="宋体" w:eastAsia="黑体" w:cs="宋体"/>
          <w:bCs/>
          <w:sz w:val="24"/>
        </w:rPr>
      </w:r>
      <w:r/>
    </w:p>
    <w:p>
      <w:pPr>
        <w:pStyle w:val="982"/>
        <w:spacing w:line="360" w:lineRule="auto"/>
        <w:rPr>
          <w:rFonts w:ascii="黑体" w:hAnsi="宋体" w:eastAsia="黑体" w:cs="宋体"/>
          <w:bCs/>
          <w:sz w:val="28"/>
          <w:szCs w:val="28"/>
        </w:rPr>
      </w:pPr>
      <w:r>
        <w:rPr>
          <w:rFonts w:hint="eastAsia" w:ascii="黑体" w:hAnsi="宋体" w:eastAsia="黑体" w:cs="宋体"/>
          <w:bCs/>
          <w:sz w:val="28"/>
          <w:szCs w:val="28"/>
        </w:rPr>
        <w:t xml:space="preserve">附件3</w:t>
      </w:r>
      <w:r>
        <w:rPr>
          <w:rFonts w:ascii="黑体" w:hAnsi="宋体" w:eastAsia="黑体" w:cs="宋体"/>
          <w:bCs/>
          <w:sz w:val="28"/>
          <w:szCs w:val="28"/>
        </w:rPr>
      </w:r>
      <w:r/>
    </w:p>
    <w:p>
      <w:pPr>
        <w:pStyle w:val="982"/>
        <w:jc w:val="center"/>
        <w:spacing w:line="360" w:lineRule="auto"/>
        <w:rPr>
          <w:rFonts w:ascii="黑体" w:hAnsi="宋体" w:eastAsia="黑体" w:cs="宋体"/>
          <w:bCs/>
          <w:sz w:val="36"/>
          <w:szCs w:val="36"/>
        </w:rPr>
      </w:pPr>
      <w:r>
        <w:rPr>
          <w:rFonts w:hint="eastAsia" w:eastAsia="方正小标宋简体"/>
          <w:sz w:val="36"/>
          <w:szCs w:val="36"/>
        </w:rPr>
        <w:t xml:space="preserve">其他物业管理服务事项</w:t>
      </w:r>
      <w:r>
        <w:rPr>
          <w:rFonts w:ascii="黑体" w:hAnsi="宋体" w:eastAsia="黑体" w:cs="宋体"/>
          <w:bCs/>
          <w:sz w:val="36"/>
          <w:szCs w:val="36"/>
        </w:rPr>
      </w:r>
      <w:r/>
    </w:p>
    <w:tbl>
      <w:tblPr>
        <w:tblW w:w="1462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98"/>
        <w:gridCol w:w="6505"/>
        <w:gridCol w:w="7320"/>
      </w:tblGrid>
      <w:tr>
        <w:trPr>
          <w:trHeight w:val="67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服务项</w:t>
            </w:r>
            <w:r>
              <w:rPr>
                <w:rFonts w:hint="eastAsia" w:ascii="仿宋_GB2312" w:hAnsi="仿宋" w:eastAsia="仿宋_GB2312"/>
                <w:b/>
                <w:bCs/>
              </w:rPr>
              <w:t xml:space="preserve">目</w:t>
            </w:r>
            <w:r>
              <w:rPr>
                <w:rFonts w:ascii="仿宋_GB2312" w:hAnsi="仿宋" w:eastAsia="仿宋_GB2312"/>
                <w:b/>
                <w:bCs/>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甲方职责（义务）</w:t>
            </w:r>
            <w:r>
              <w:rPr>
                <w:rFonts w:ascii="仿宋_GB2312" w:hAnsi="仿宋" w:eastAsia="仿宋_GB2312"/>
                <w:b/>
                <w:bCs/>
              </w:rPr>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pStyle w:val="982"/>
              <w:jc w:val="center"/>
              <w:widowControl/>
              <w:rPr>
                <w:rFonts w:ascii="仿宋_GB2312" w:hAnsi="仿宋" w:eastAsia="仿宋_GB2312"/>
                <w:b/>
                <w:bCs/>
              </w:rPr>
            </w:pPr>
            <w:r>
              <w:rPr>
                <w:rFonts w:hint="eastAsia" w:ascii="仿宋_GB2312" w:hAnsi="仿宋" w:eastAsia="仿宋_GB2312"/>
                <w:b/>
                <w:bCs/>
              </w:rPr>
              <w:t xml:space="preserve">乙方职责（义务）</w:t>
            </w:r>
            <w:r>
              <w:rPr>
                <w:rFonts w:ascii="仿宋_GB2312" w:hAnsi="仿宋" w:eastAsia="仿宋_GB2312"/>
                <w:b/>
                <w:bCs/>
              </w:rPr>
            </w:r>
            <w:r/>
          </w:p>
        </w:tc>
      </w:tr>
      <w:tr>
        <w:trPr>
          <w:trHeight w:val="183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停</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车</w:t>
            </w:r>
            <w:r>
              <w:rPr>
                <w:rFonts w:ascii="仿宋_GB2312" w:hAnsi="仿宋" w:eastAsia="仿宋_GB2312"/>
              </w:rPr>
            </w:r>
            <w:r/>
          </w:p>
        </w:tc>
        <w:tc>
          <w:tcPr>
            <w:tcBorders>
              <w:top w:val="single" w:color="000000" w:sz="4" w:space="0"/>
              <w:left w:val="none" w:color="000000" w:sz="4" w:space="0"/>
              <w:bottom w:val="single" w:color="000000" w:sz="4" w:space="0"/>
              <w:right w:val="single" w:color="000000" w:sz="4" w:space="0"/>
            </w:tcBorders>
            <w:tcW w:w="6505" w:type="dxa"/>
            <w:vAlign w:val="center"/>
            <w:textDirection w:val="lrTb"/>
            <w:noWrap w:val="false"/>
          </w:tcPr>
          <w:p>
            <w:pPr>
              <w:pStyle w:val="982"/>
              <w:rPr>
                <w:rFonts w:ascii="仿宋_GB2312" w:eastAsia="仿宋_GB2312"/>
              </w:rPr>
            </w:pPr>
            <w:r>
              <w:rPr>
                <w:rFonts w:hint="eastAsia" w:ascii="仿宋_GB2312" w:eastAsia="仿宋_GB2312"/>
              </w:rPr>
              <w:t xml:space="preserve">1.停车车位费归甲方所有。</w:t>
            </w:r>
            <w:r>
              <w:rPr>
                <w:rFonts w:ascii="仿宋_GB2312" w:eastAsia="仿宋_GB2312"/>
              </w:rPr>
            </w:r>
            <w:r/>
          </w:p>
          <w:p>
            <w:pPr>
              <w:pStyle w:val="982"/>
              <w:rPr>
                <w:rFonts w:ascii="仿宋_GB2312" w:eastAsia="仿宋_GB2312"/>
              </w:rPr>
            </w:pPr>
            <w:r>
              <w:rPr>
                <w:rFonts w:hint="eastAsia" w:ascii="仿宋_GB2312" w:eastAsia="仿宋_GB2312"/>
              </w:rPr>
              <w:t xml:space="preserve">2.车库电费由甲方承担。</w:t>
            </w:r>
            <w:r>
              <w:rPr>
                <w:rFonts w:ascii="仿宋_GB2312" w:eastAsia="仿宋_GB2312"/>
              </w:rPr>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pStyle w:val="982"/>
              <w:rPr>
                <w:rFonts w:ascii="仿宋_GB2312" w:eastAsia="仿宋_GB2312"/>
              </w:rPr>
            </w:pPr>
            <w:r>
              <w:rPr>
                <w:rFonts w:hint="eastAsia" w:ascii="仿宋_GB2312" w:eastAsia="仿宋_GB2312"/>
              </w:rPr>
              <w:t xml:space="preserve">1.停车车位费上缴甲方。</w:t>
            </w:r>
            <w:r>
              <w:rPr>
                <w:rFonts w:ascii="仿宋_GB2312" w:eastAsia="仿宋_GB2312"/>
              </w:rPr>
            </w:r>
            <w:r/>
          </w:p>
          <w:p>
            <w:pPr>
              <w:pStyle w:val="982"/>
              <w:rPr>
                <w:rFonts w:ascii="仿宋_GB2312" w:eastAsia="仿宋_GB2312"/>
              </w:rPr>
            </w:pPr>
            <w:r>
              <w:rPr>
                <w:rFonts w:hint="eastAsia" w:ascii="仿宋_GB2312" w:eastAsia="仿宋_GB2312"/>
              </w:rPr>
              <w:t xml:space="preserve">2.每天对车位、车库巡查1次，车位、车库目视基本干净。</w:t>
            </w:r>
            <w:r>
              <w:rPr>
                <w:rFonts w:ascii="仿宋_GB2312" w:eastAsia="仿宋_GB2312"/>
              </w:rPr>
            </w:r>
            <w:r/>
          </w:p>
          <w:p>
            <w:pPr>
              <w:pStyle w:val="982"/>
              <w:rPr>
                <w:rFonts w:ascii="仿宋_GB2312" w:eastAsia="仿宋_GB2312"/>
              </w:rPr>
            </w:pPr>
            <w:r>
              <w:rPr>
                <w:rFonts w:hint="eastAsia" w:ascii="仿宋_GB2312" w:eastAsia="仿宋_GB2312"/>
              </w:rPr>
              <w:t xml:space="preserve">3.停车秩序：车位停放整齐，不得在绿化带、道板上乱停放。</w:t>
            </w:r>
            <w:r>
              <w:rPr>
                <w:rFonts w:ascii="仿宋_GB2312" w:eastAsia="仿宋_GB2312"/>
              </w:rPr>
            </w:r>
            <w:r/>
          </w:p>
          <w:p>
            <w:pPr>
              <w:pStyle w:val="982"/>
              <w:ind w:left="210" w:hanging="210"/>
              <w:rPr>
                <w:rFonts w:ascii="仿宋_GB2312" w:eastAsia="仿宋_GB2312"/>
              </w:rPr>
            </w:pPr>
            <w:r>
              <w:rPr>
                <w:rFonts w:hint="eastAsia" w:ascii="仿宋_GB2312" w:eastAsia="仿宋_GB2312"/>
              </w:rPr>
              <w:t xml:space="preserve">4.乙方负责对车库给排水、照明、消防、供电、通风、车辆管理、应急系统等各种设备、设施的管理与维护。</w:t>
            </w:r>
            <w:r>
              <w:rPr>
                <w:rFonts w:ascii="仿宋_GB2312" w:eastAsia="仿宋_GB2312"/>
              </w:rPr>
            </w:r>
            <w:r/>
          </w:p>
        </w:tc>
      </w:tr>
      <w:tr>
        <w:trPr>
          <w:trHeight w:val="184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82"/>
              <w:jc w:val="center"/>
              <w:widowControl/>
              <w:rPr>
                <w:rFonts w:ascii="仿宋_GB2312" w:hAnsi="仿宋" w:eastAsia="仿宋_GB2312"/>
              </w:rPr>
            </w:pPr>
            <w:r>
              <w:rPr>
                <w:rFonts w:hint="eastAsia" w:ascii="仿宋_GB2312" w:hAnsi="仿宋" w:eastAsia="仿宋_GB2312"/>
              </w:rPr>
              <w:t xml:space="preserve">店</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面</w:t>
            </w:r>
            <w:r>
              <w:rPr>
                <w:rFonts w:ascii="仿宋_GB2312" w:hAnsi="仿宋" w:eastAsia="仿宋_GB2312"/>
              </w:rPr>
            </w:r>
            <w:r/>
          </w:p>
          <w:p>
            <w:pPr>
              <w:pStyle w:val="982"/>
              <w:jc w:val="center"/>
              <w:widowControl/>
              <w:rPr>
                <w:rFonts w:ascii="仿宋_GB2312" w:hAnsi="仿宋" w:eastAsia="仿宋_GB2312"/>
              </w:rPr>
            </w:pPr>
            <w:r>
              <w:rPr>
                <w:rFonts w:hint="eastAsia" w:ascii="仿宋_GB2312" w:hAnsi="仿宋" w:eastAsia="仿宋_GB2312"/>
              </w:rPr>
              <w:t xml:space="preserve">房</w:t>
            </w:r>
            <w:r>
              <w:rPr>
                <w:rFonts w:ascii="仿宋_GB2312" w:hAnsi="仿宋" w:eastAsia="仿宋_GB2312"/>
              </w:rPr>
            </w:r>
            <w:r/>
          </w:p>
        </w:tc>
        <w:tc>
          <w:tcPr>
            <w:tcBorders>
              <w:top w:val="single" w:color="000000" w:sz="4" w:space="0"/>
              <w:left w:val="none" w:color="000000" w:sz="4" w:space="0"/>
              <w:bottom w:val="single" w:color="000000" w:sz="4" w:space="0"/>
              <w:right w:val="single" w:color="000000" w:sz="4" w:space="0"/>
            </w:tcBorders>
            <w:tcW w:w="6505" w:type="dxa"/>
            <w:vAlign w:val="center"/>
            <w:textDirection w:val="lrTb"/>
            <w:noWrap w:val="false"/>
          </w:tcPr>
          <w:p>
            <w:pPr>
              <w:pStyle w:val="982"/>
              <w:rPr>
                <w:rFonts w:ascii="仿宋_GB2312" w:eastAsia="仿宋_GB2312"/>
              </w:rPr>
            </w:pPr>
            <w:r>
              <w:rPr>
                <w:rFonts w:hint="eastAsia" w:ascii="仿宋_GB2312" w:eastAsia="仿宋_GB2312"/>
              </w:rPr>
              <w:t xml:space="preserve">1.甲方支持乙方收取物业费。</w:t>
            </w:r>
            <w:r>
              <w:rPr>
                <w:rFonts w:ascii="仿宋_GB2312" w:eastAsia="仿宋_GB2312"/>
              </w:rPr>
            </w:r>
            <w:r/>
          </w:p>
          <w:p>
            <w:pPr>
              <w:pStyle w:val="982"/>
              <w:rPr>
                <w:rFonts w:ascii="仿宋_GB2312" w:eastAsia="仿宋_GB2312"/>
              </w:rPr>
            </w:pPr>
            <w:r>
              <w:rPr>
                <w:rFonts w:ascii="仿宋_GB2312" w:eastAsia="仿宋_GB2312"/>
              </w:rPr>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pStyle w:val="982"/>
              <w:rPr>
                <w:rFonts w:ascii="仿宋_GB2312" w:eastAsia="仿宋_GB2312"/>
              </w:rPr>
            </w:pPr>
            <w:r>
              <w:rPr>
                <w:rFonts w:hint="eastAsia" w:ascii="仿宋_GB2312" w:eastAsia="仿宋_GB2312"/>
              </w:rPr>
              <w:t xml:space="preserve">1.乙方按要求进行店面房日常物业管理。</w:t>
            </w:r>
            <w:r>
              <w:rPr>
                <w:rFonts w:ascii="仿宋_GB2312" w:eastAsia="仿宋_GB2312"/>
              </w:rPr>
            </w:r>
            <w:r/>
          </w:p>
          <w:p>
            <w:pPr>
              <w:pStyle w:val="982"/>
              <w:rPr>
                <w:rFonts w:ascii="仿宋_GB2312" w:eastAsia="仿宋_GB2312"/>
              </w:rPr>
            </w:pPr>
            <w:r>
              <w:rPr>
                <w:rFonts w:hint="eastAsia" w:ascii="仿宋_GB2312" w:eastAsia="仿宋_GB2312"/>
              </w:rPr>
              <w:t xml:space="preserve">2.收取已承租商户的物业费。</w:t>
            </w:r>
            <w:r>
              <w:rPr>
                <w:rFonts w:ascii="仿宋_GB2312" w:eastAsia="仿宋_GB2312"/>
              </w:rPr>
            </w:r>
            <w:r/>
          </w:p>
          <w:p>
            <w:pPr>
              <w:pStyle w:val="982"/>
              <w:rPr>
                <w:rFonts w:ascii="仿宋_GB2312" w:eastAsia="仿宋_GB2312"/>
              </w:rPr>
            </w:pPr>
            <w:r>
              <w:rPr>
                <w:rFonts w:hint="eastAsia" w:ascii="仿宋_GB2312" w:eastAsia="仿宋_GB2312"/>
              </w:rPr>
              <w:t xml:space="preserve">3.按甲方要求代收已承租商户的水电费，并上缴甲方。</w:t>
            </w:r>
            <w:r>
              <w:rPr>
                <w:rFonts w:ascii="仿宋_GB2312" w:eastAsia="仿宋_GB2312"/>
              </w:rPr>
            </w:r>
            <w:r/>
          </w:p>
        </w:tc>
      </w:tr>
    </w:tbl>
    <w:p>
      <w:pPr>
        <w:pStyle w:val="982"/>
        <w:rPr>
          <w:rFonts w:eastAsia="方正小标宋简体"/>
          <w:sz w:val="32"/>
          <w:szCs w:val="32"/>
        </w:rPr>
      </w:pPr>
      <w:r>
        <w:rPr>
          <w:rFonts w:eastAsia="方正小标宋简体"/>
          <w:sz w:val="32"/>
          <w:szCs w:val="32"/>
        </w:rPr>
      </w:r>
      <w:r/>
    </w:p>
    <w:p>
      <w:pPr>
        <w:pStyle w:val="982"/>
        <w:spacing w:line="360" w:lineRule="auto"/>
        <w:rPr>
          <w:rFonts w:ascii="黑体" w:hAnsi="宋体" w:eastAsia="黑体" w:cs="宋体"/>
          <w:bCs/>
          <w:sz w:val="24"/>
        </w:rPr>
      </w:pPr>
      <w:r>
        <w:rPr>
          <w:rFonts w:ascii="黑体" w:hAnsi="宋体" w:eastAsia="黑体" w:cs="宋体"/>
          <w:bCs/>
          <w:sz w:val="24"/>
        </w:rPr>
      </w:r>
      <w:r/>
    </w:p>
    <w:p>
      <w:pPr>
        <w:pStyle w:val="982"/>
        <w:spacing w:line="360" w:lineRule="auto"/>
        <w:rPr>
          <w:rFonts w:ascii="黑体" w:hAnsi="宋体" w:eastAsia="黑体" w:cs="宋体"/>
          <w:bCs/>
          <w:sz w:val="24"/>
        </w:rPr>
        <w:sectPr>
          <w:footnotePr/>
          <w:endnotePr/>
          <w:type w:val="nextPage"/>
          <w:pgSz w:w="16840" w:h="11907" w:orient="landscape"/>
          <w:pgMar w:top="1123" w:right="1123" w:bottom="1123" w:left="1123" w:header="851" w:footer="737" w:gutter="0"/>
          <w:cols w:num="1" w:sep="0" w:space="720" w:equalWidth="1"/>
          <w:docGrid w:linePitch="360"/>
        </w:sectPr>
      </w:pPr>
      <w:r>
        <w:rPr>
          <w:rFonts w:ascii="黑体" w:hAnsi="宋体" w:eastAsia="黑体" w:cs="宋体"/>
          <w:bCs/>
          <w:sz w:val="24"/>
        </w:rPr>
      </w:r>
      <w:r/>
    </w:p>
    <w:p>
      <w:pPr>
        <w:pStyle w:val="982"/>
        <w:spacing w:line="360" w:lineRule="auto"/>
        <w:rPr>
          <w:rFonts w:ascii="黑体" w:hAnsi="宋体" w:eastAsia="黑体" w:cs="宋体"/>
          <w:bCs/>
          <w:sz w:val="28"/>
          <w:szCs w:val="28"/>
        </w:rPr>
      </w:pPr>
      <w:r>
        <w:rPr>
          <w:rFonts w:hint="eastAsia" w:ascii="黑体" w:hAnsi="宋体" w:eastAsia="黑体" w:cs="宋体"/>
          <w:bCs/>
          <w:sz w:val="28"/>
          <w:szCs w:val="28"/>
        </w:rPr>
        <w:t xml:space="preserve">附件4</w:t>
      </w:r>
      <w:r>
        <w:rPr>
          <w:rFonts w:ascii="黑体" w:hAnsi="宋体" w:eastAsia="黑体" w:cs="宋体"/>
          <w:bCs/>
          <w:sz w:val="28"/>
          <w:szCs w:val="28"/>
        </w:rPr>
      </w:r>
      <w:r/>
    </w:p>
    <w:p>
      <w:pPr>
        <w:pStyle w:val="982"/>
        <w:jc w:val="center"/>
        <w:spacing w:line="360" w:lineRule="auto"/>
        <w:rPr>
          <w:rFonts w:eastAsia="方正小标宋简体"/>
          <w:sz w:val="36"/>
          <w:szCs w:val="36"/>
        </w:rPr>
      </w:pPr>
      <w:r>
        <w:rPr>
          <w:rFonts w:hint="eastAsia" w:eastAsia="方正小标宋简体"/>
          <w:sz w:val="36"/>
          <w:szCs w:val="36"/>
        </w:rPr>
        <w:t xml:space="preserve">物业交接明细表</w:t>
      </w:r>
      <w:r>
        <w:rPr>
          <w:rFonts w:eastAsia="方正小标宋简体"/>
          <w:sz w:val="36"/>
          <w:szCs w:val="36"/>
        </w:rPr>
      </w:r>
      <w:r/>
    </w:p>
    <w:tbl>
      <w:tblPr>
        <w:tblW w:w="932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27"/>
        <w:gridCol w:w="825"/>
        <w:gridCol w:w="3025"/>
        <w:gridCol w:w="871"/>
        <w:gridCol w:w="2788"/>
        <w:gridCol w:w="1092"/>
      </w:tblGrid>
      <w:tr>
        <w:trPr>
          <w:trHeight w:val="336"/>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82"/>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类别</w:t>
            </w:r>
            <w:r>
              <w:rPr>
                <w:rFonts w:ascii="仿宋_GB2312" w:hAnsi="仿宋" w:eastAsia="仿宋_GB2312"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序号</w:t>
            </w:r>
            <w:r>
              <w:rPr>
                <w:rFonts w:ascii="仿宋_GB2312" w:hAnsi="仿宋" w:eastAsia="仿宋_GB2312"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交接内容</w:t>
            </w:r>
            <w:r>
              <w:rPr>
                <w:rFonts w:ascii="仿宋_GB2312" w:hAnsi="仿宋" w:eastAsia="仿宋_GB2312"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数量</w:t>
            </w:r>
            <w:r>
              <w:rPr>
                <w:rFonts w:ascii="仿宋_GB2312" w:hAnsi="仿宋" w:eastAsia="仿宋_GB2312"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所在位置</w:t>
            </w:r>
            <w:r>
              <w:rPr>
                <w:rFonts w:ascii="仿宋_GB2312" w:hAnsi="仿宋" w:eastAsia="仿宋_GB2312"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备注</w:t>
            </w:r>
            <w:r>
              <w:rPr>
                <w:rFonts w:ascii="仿宋_GB2312" w:hAnsi="仿宋" w:eastAsia="仿宋_GB2312" w:cs="宋体"/>
                <w:b/>
                <w:bCs/>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公  共  部  位</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6</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共  用  设  施   设  备</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6</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其 他</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cantSplit/>
          <w:trHeight w:val="381"/>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82"/>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788"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982"/>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rPr>
                <w:rFonts w:ascii="仿宋_GB2312" w:hAnsi="仿宋" w:eastAsia="仿宋_GB2312" w:cs="宋体"/>
                <w:color w:val="000000"/>
                <w:sz w:val="24"/>
                <w:szCs w:val="24"/>
              </w:rPr>
            </w:r>
            <w:r/>
          </w:p>
        </w:tc>
      </w:tr>
      <w:tr>
        <w:trPr>
          <w:trHeight w:val="2443"/>
        </w:trPr>
        <w:tc>
          <w:tcPr>
            <w:gridSpan w:val="3"/>
            <w:tcBorders>
              <w:top w:val="single" w:color="000000" w:sz="4" w:space="0"/>
              <w:left w:val="single" w:color="000000" w:sz="4" w:space="0"/>
              <w:bottom w:val="single" w:color="000000" w:sz="4" w:space="0"/>
              <w:right w:val="single" w:color="000000" w:sz="4" w:space="0"/>
            </w:tcBorders>
            <w:tcW w:w="4577" w:type="dxa"/>
            <w:vAlign w:val="center"/>
            <w:textDirection w:val="lrTb"/>
            <w:noWrap w:val="false"/>
          </w:tcPr>
          <w:p>
            <w:pPr>
              <w:pStyle w:val="982"/>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甲方代表签字：               （盖章）</w:t>
            </w:r>
            <w:r>
              <w:rPr>
                <w:rFonts w:ascii="仿宋_GB2312" w:hAnsi="仿宋" w:eastAsia="仿宋_GB2312" w:cs="宋体"/>
                <w:color w:val="000000"/>
                <w:sz w:val="24"/>
                <w:szCs w:val="24"/>
              </w:rPr>
            </w:r>
            <w:r/>
          </w:p>
          <w:p>
            <w:pPr>
              <w:pStyle w:val="982"/>
              <w:jc w:val="left"/>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p>
            <w:pPr>
              <w:pStyle w:val="982"/>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日期：</w:t>
            </w:r>
            <w:r>
              <w:rPr>
                <w:rFonts w:ascii="仿宋_GB2312" w:hAnsi="仿宋" w:eastAsia="仿宋_GB2312"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pStyle w:val="982"/>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乙方代表签字：               （盖章）</w:t>
            </w:r>
            <w:r>
              <w:rPr>
                <w:rFonts w:ascii="仿宋_GB2312" w:hAnsi="仿宋" w:eastAsia="仿宋_GB2312" w:cs="宋体"/>
                <w:color w:val="000000"/>
                <w:sz w:val="24"/>
                <w:szCs w:val="24"/>
              </w:rPr>
            </w:r>
            <w:r/>
          </w:p>
          <w:p>
            <w:pPr>
              <w:pStyle w:val="982"/>
              <w:jc w:val="left"/>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p>
            <w:pPr>
              <w:pStyle w:val="982"/>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日期：</w:t>
            </w:r>
            <w:r>
              <w:rPr>
                <w:rFonts w:ascii="仿宋_GB2312" w:hAnsi="仿宋" w:eastAsia="仿宋_GB2312" w:cs="宋体"/>
                <w:color w:val="000000"/>
                <w:sz w:val="24"/>
                <w:szCs w:val="24"/>
              </w:rPr>
            </w:r>
            <w:r/>
          </w:p>
        </w:tc>
      </w:tr>
    </w:tbl>
    <w:p>
      <w:pPr>
        <w:pStyle w:val="982"/>
        <w:contextualSpacing/>
        <w:ind w:firstLine="420"/>
        <w:spacing w:line="570" w:lineRule="exact"/>
        <w:rPr>
          <w:rFonts w:ascii="宋体" w:hAnsi="宋体"/>
        </w:rPr>
      </w:pPr>
      <w:r>
        <w:rPr>
          <w:rFonts w:ascii="宋体" w:hAnsi="宋体"/>
        </w:rPr>
      </w:r>
      <w:r/>
    </w:p>
    <w:p>
      <w:pPr>
        <w:pStyle w:val="982"/>
        <w:contextualSpacing/>
        <w:ind w:firstLine="482"/>
        <w:spacing w:line="570" w:lineRule="exact"/>
        <w:rPr>
          <w:rFonts w:hint="eastAsia" w:ascii="宋体" w:hAnsi="宋体"/>
          <w:b/>
          <w:sz w:val="24"/>
        </w:rPr>
      </w:pPr>
      <w:r>
        <w:rPr>
          <w:rFonts w:hint="eastAsia" w:ascii="宋体" w:hAnsi="宋体"/>
          <w:b/>
          <w:sz w:val="24"/>
        </w:rPr>
      </w:r>
      <w:r/>
    </w:p>
    <w:p>
      <w:pPr>
        <w:pStyle w:val="982"/>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82"/>
        <w:contextualSpacing/>
        <w:ind w:firstLine="480"/>
        <w:spacing w:line="570" w:lineRule="exact"/>
        <w:rPr>
          <w:rFonts w:hint="eastAsia" w:ascii="宋体" w:hAnsi="宋体"/>
          <w:b/>
          <w:sz w:val="24"/>
        </w:rPr>
      </w:pPr>
      <w:r>
        <w:rPr>
          <w:rFonts w:hint="eastAsia" w:ascii="宋体" w:hAnsi="宋体"/>
          <w:sz w:val="24"/>
          <w:szCs w:val="24"/>
        </w:rPr>
        <w:t xml:space="preserve">无。</w:t>
      </w:r>
      <w:r>
        <w:rPr>
          <w:rFonts w:hint="eastAsia" w:ascii="宋体" w:hAnsi="宋体"/>
          <w:b/>
          <w:sz w:val="24"/>
        </w:rPr>
      </w:r>
      <w:r/>
    </w:p>
    <w:p>
      <w:pPr>
        <w:pStyle w:val="982"/>
        <w:contextualSpacing/>
        <w:ind w:firstLine="482"/>
        <w:spacing w:line="570" w:lineRule="exact"/>
        <w:rPr>
          <w:rFonts w:ascii="宋体" w:hAnsi="宋体"/>
          <w:b/>
          <w:sz w:val="24"/>
        </w:rPr>
      </w:pPr>
      <w:r>
        <w:rPr>
          <w:rFonts w:ascii="宋体" w:hAnsi="宋体"/>
          <w:b/>
          <w:sz w:val="24"/>
        </w:rPr>
      </w:r>
      <w:r/>
    </w:p>
    <w:p>
      <w:pPr>
        <w:pStyle w:val="982"/>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982"/>
        <w:ind w:firstLine="420"/>
        <w:spacing w:line="570" w:lineRule="exact"/>
        <w:rPr>
          <w:rFonts w:hint="eastAsia" w:ascii="宋体" w:hAnsi="宋体"/>
          <w:i/>
          <w:sz w:val="24"/>
          <w:u w:val="single"/>
        </w:rPr>
      </w:pPr>
      <w:r>
        <w:rPr>
          <w:rFonts w:hint="eastAsia" w:ascii="宋体" w:hAnsi="宋体"/>
        </w:rPr>
        <w:t xml:space="preserve">无。</w:t>
      </w:r>
      <w:r>
        <w:rPr>
          <w:rFonts w:hint="eastAsia" w:ascii="宋体" w:hAnsi="宋体"/>
          <w:i/>
          <w:sz w:val="24"/>
          <w:u w:val="single"/>
        </w:rPr>
      </w:r>
      <w:r/>
    </w:p>
    <w:p>
      <w:pPr>
        <w:pStyle w:val="982"/>
        <w:ind w:firstLine="482"/>
        <w:spacing w:line="570" w:lineRule="exact"/>
        <w:rPr>
          <w:rFonts w:ascii="宋体" w:hAnsi="宋体"/>
          <w:b/>
          <w:sz w:val="24"/>
        </w:rPr>
      </w:pPr>
      <w:r>
        <w:rPr>
          <w:rFonts w:ascii="宋体" w:hAnsi="宋体"/>
          <w:b/>
          <w:sz w:val="24"/>
        </w:rPr>
      </w:r>
      <w:r/>
    </w:p>
    <w:p>
      <w:pPr>
        <w:pStyle w:val="982"/>
        <w:ind w:firstLine="482"/>
        <w:spacing w:line="570" w:lineRule="exact"/>
        <w:rPr>
          <w:rFonts w:hint="eastAsia" w:ascii="宋体" w:hAnsi="宋体"/>
          <w:b/>
          <w:sz w:val="24"/>
        </w:rPr>
      </w:pPr>
      <w:r>
        <w:rPr>
          <w:rFonts w:hint="eastAsia" w:ascii="宋体" w:hAnsi="宋体"/>
          <w:b/>
          <w:sz w:val="24"/>
        </w:rPr>
        <w:t xml:space="preserve">5. 实质性要求</w:t>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4820"/>
        <w:gridCol w:w="2318"/>
      </w:tblGrid>
      <w:tr>
        <w:trPr/>
        <w:tc>
          <w:tcPr>
            <w:tcW w:w="1384" w:type="dxa"/>
            <w:vAlign w:val="center"/>
            <w:textDirection w:val="lrTb"/>
            <w:noWrap w:val="false"/>
          </w:tcPr>
          <w:p>
            <w:pPr>
              <w:pStyle w:val="982"/>
              <w:jc w:val="center"/>
              <w:spacing w:line="480" w:lineRule="auto"/>
              <w:rPr>
                <w:rFonts w:ascii="宋体" w:hAnsi="宋体"/>
                <w:b/>
                <w:bCs/>
              </w:rPr>
            </w:pPr>
            <w:r>
              <w:rPr>
                <w:rFonts w:hint="eastAsia" w:ascii="宋体" w:hAnsi="宋体"/>
                <w:b/>
                <w:bCs/>
              </w:rPr>
              <w:t xml:space="preserve">序号</w:t>
            </w:r>
            <w:r>
              <w:rPr>
                <w:rFonts w:ascii="宋体" w:hAnsi="宋体"/>
                <w:b/>
                <w:bCs/>
              </w:rPr>
            </w:r>
            <w:r/>
          </w:p>
        </w:tc>
        <w:tc>
          <w:tcPr>
            <w:tcW w:w="4820" w:type="dxa"/>
            <w:vAlign w:val="center"/>
            <w:textDirection w:val="lrTb"/>
            <w:noWrap w:val="false"/>
          </w:tcPr>
          <w:p>
            <w:pPr>
              <w:pStyle w:val="982"/>
              <w:jc w:val="center"/>
              <w:spacing w:line="480" w:lineRule="auto"/>
              <w:rPr>
                <w:rFonts w:ascii="宋体" w:hAnsi="宋体"/>
                <w:b/>
                <w:bCs/>
              </w:rPr>
            </w:pPr>
            <w:r>
              <w:rPr>
                <w:rFonts w:hint="eastAsia" w:ascii="宋体" w:hAnsi="宋体"/>
                <w:b/>
                <w:bCs/>
              </w:rPr>
              <w:t xml:space="preserve">实质性条款</w:t>
            </w:r>
            <w:r>
              <w:rPr>
                <w:rFonts w:ascii="宋体" w:hAnsi="宋体"/>
                <w:b/>
                <w:bCs/>
              </w:rPr>
            </w:r>
            <w:r/>
          </w:p>
        </w:tc>
        <w:tc>
          <w:tcPr>
            <w:tcW w:w="2318" w:type="dxa"/>
            <w:vAlign w:val="center"/>
            <w:textDirection w:val="lrTb"/>
            <w:noWrap w:val="false"/>
          </w:tcPr>
          <w:p>
            <w:pPr>
              <w:pStyle w:val="982"/>
              <w:jc w:val="center"/>
              <w:spacing w:line="480" w:lineRule="auto"/>
              <w:rPr>
                <w:rFonts w:ascii="宋体" w:hAnsi="宋体"/>
                <w:b/>
                <w:bCs/>
              </w:rPr>
            </w:pPr>
            <w:r>
              <w:rPr>
                <w:rFonts w:hint="eastAsia" w:ascii="宋体" w:hAnsi="宋体"/>
                <w:b/>
                <w:bCs/>
              </w:rPr>
              <w:t xml:space="preserve">证明材料</w:t>
            </w:r>
            <w:r>
              <w:rPr>
                <w:rFonts w:ascii="宋体" w:hAnsi="宋体"/>
                <w:b/>
                <w:bCs/>
              </w:rPr>
            </w:r>
            <w:r/>
          </w:p>
        </w:tc>
      </w:tr>
      <w:tr>
        <w:trPr>
          <w:trHeight w:val="2117"/>
        </w:trPr>
        <w:tc>
          <w:tcPr>
            <w:tcW w:w="1384" w:type="dxa"/>
            <w:vAlign w:val="center"/>
            <w:textDirection w:val="lrTb"/>
            <w:noWrap w:val="false"/>
          </w:tcPr>
          <w:p>
            <w:pPr>
              <w:pStyle w:val="982"/>
              <w:jc w:val="center"/>
              <w:spacing w:line="480" w:lineRule="auto"/>
              <w:rPr>
                <w:rFonts w:hint="eastAsia" w:ascii="宋体" w:hAnsi="宋体"/>
                <w:iCs/>
              </w:rPr>
            </w:pPr>
            <w:r>
              <w:rPr>
                <w:rFonts w:hint="eastAsia" w:ascii="宋体" w:hAnsi="宋体" w:cs="宋体"/>
                <w:color w:val="000000"/>
                <w:lang w:bidi="ar"/>
              </w:rPr>
              <w:t xml:space="preserve">1</w:t>
            </w:r>
            <w:r>
              <w:rPr>
                <w:rFonts w:hint="eastAsia" w:ascii="宋体" w:hAnsi="宋体"/>
                <w:iCs/>
              </w:rPr>
            </w:r>
            <w:r/>
          </w:p>
        </w:tc>
        <w:tc>
          <w:tcPr>
            <w:tcW w:w="4820" w:type="dxa"/>
            <w:vAlign w:val="center"/>
            <w:textDirection w:val="lrTb"/>
            <w:noWrap w:val="false"/>
          </w:tcPr>
          <w:p>
            <w:pPr>
              <w:pStyle w:val="1075"/>
              <w:ind w:left="0"/>
              <w:spacing w:line="570" w:lineRule="exact"/>
              <w:rPr>
                <w:rFonts w:ascii="宋体" w:hAnsi="宋体"/>
                <w:iCs/>
                <w:sz w:val="21"/>
                <w:szCs w:val="21"/>
                <w:lang w:eastAsia="zh-CN"/>
              </w:rPr>
            </w:pPr>
            <w:r>
              <w:rPr>
                <w:rFonts w:hint="eastAsia" w:ascii="宋体" w:hAnsi="宋体" w:cs="宋体"/>
                <w:lang w:eastAsia="zh-CN" w:bidi="ar-SA"/>
              </w:rPr>
              <w:t xml:space="preserve">★根据项目岗位安排，拟配置的物业服务人员总数不得低于38人。其中行政人员（2人），垃圾清运人员（1人） ，绿化养护人员（1人），电工、维修人员（2人），秩序维护人员（18人），环境保洁人员（14人）。</w:t>
            </w:r>
            <w:r>
              <w:rPr>
                <w:rFonts w:ascii="宋体" w:hAnsi="宋体"/>
                <w:iCs/>
                <w:sz w:val="21"/>
                <w:szCs w:val="21"/>
                <w:lang w:eastAsia="zh-CN"/>
              </w:rPr>
            </w:r>
            <w:r/>
          </w:p>
        </w:tc>
        <w:tc>
          <w:tcPr>
            <w:tcW w:w="2318" w:type="dxa"/>
            <w:vAlign w:val="center"/>
            <w:textDirection w:val="lrTb"/>
            <w:noWrap w:val="false"/>
          </w:tcPr>
          <w:p>
            <w:pPr>
              <w:pStyle w:val="982"/>
              <w:jc w:val="center"/>
              <w:spacing w:line="480" w:lineRule="auto"/>
              <w:rPr>
                <w:rFonts w:ascii="宋体" w:hAnsi="宋体"/>
                <w:iCs/>
              </w:rPr>
            </w:pPr>
            <w:r>
              <w:rPr>
                <w:rFonts w:hint="eastAsia" w:ascii="宋体" w:hAnsi="宋体"/>
                <w:b/>
              </w:rPr>
              <w:t xml:space="preserve">需提供承诺函，格式自拟，并加盖投标人公章。</w:t>
            </w:r>
            <w:r>
              <w:rPr>
                <w:rFonts w:ascii="宋体" w:hAnsi="宋体"/>
                <w:iCs/>
              </w:rPr>
            </w:r>
            <w:r/>
          </w:p>
        </w:tc>
      </w:tr>
      <w:tr>
        <w:trPr>
          <w:trHeight w:val="2117"/>
        </w:trPr>
        <w:tc>
          <w:tcPr>
            <w:tcW w:w="1384" w:type="dxa"/>
            <w:vAlign w:val="center"/>
            <w:textDirection w:val="lrTb"/>
            <w:noWrap w:val="false"/>
          </w:tcPr>
          <w:p>
            <w:pPr>
              <w:pStyle w:val="982"/>
              <w:jc w:val="center"/>
              <w:spacing w:line="480" w:lineRule="auto"/>
              <w:rPr>
                <w:rFonts w:hint="eastAsia" w:ascii="宋体" w:hAnsi="宋体" w:cs="宋体"/>
                <w:color w:val="000000"/>
                <w:lang w:bidi="ar"/>
              </w:rPr>
            </w:pPr>
            <w:r>
              <w:rPr>
                <w:rFonts w:hint="eastAsia" w:ascii="宋体" w:hAnsi="宋体" w:cs="宋体"/>
                <w:color w:val="000000"/>
                <w:lang w:bidi="ar"/>
              </w:rPr>
              <w:t xml:space="preserve">2</w:t>
            </w:r>
            <w:r/>
          </w:p>
        </w:tc>
        <w:tc>
          <w:tcPr>
            <w:tcW w:w="4820" w:type="dxa"/>
            <w:vAlign w:val="center"/>
            <w:textDirection w:val="lrTb"/>
            <w:noWrap w:val="false"/>
          </w:tcPr>
          <w:p>
            <w:pPr>
              <w:pStyle w:val="1075"/>
              <w:ind w:left="0"/>
              <w:spacing w:line="570" w:lineRule="exact"/>
              <w:rPr>
                <w:rFonts w:hint="eastAsia" w:ascii="宋体" w:hAnsi="宋体" w:cs="宋体"/>
                <w:sz w:val="21"/>
                <w:szCs w:val="21"/>
                <w:lang w:eastAsia="zh-CN" w:bidi="ar-SA"/>
              </w:rPr>
            </w:pPr>
            <w:r>
              <w:rPr>
                <w:rFonts w:hint="eastAsia" w:ascii="宋体" w:hAnsi="宋体" w:cs="宋体"/>
                <w:lang w:eastAsia="zh-CN"/>
              </w:rPr>
              <w:t xml:space="preserve">★店面房物业费用不包含在本项目总价中，物业费用由物业公司自行收取，不得高于0.5元/㎡*月。此条为实质性要求，未响应作无效投标处理。</w:t>
            </w:r>
            <w:r>
              <w:rPr>
                <w:rFonts w:hint="eastAsia" w:ascii="宋体" w:hAnsi="宋体" w:cs="宋体"/>
                <w:sz w:val="21"/>
                <w:szCs w:val="21"/>
                <w:lang w:eastAsia="zh-CN" w:bidi="ar-SA"/>
              </w:rPr>
            </w:r>
            <w:r/>
          </w:p>
        </w:tc>
        <w:tc>
          <w:tcPr>
            <w:tcW w:w="2318" w:type="dxa"/>
            <w:vAlign w:val="center"/>
            <w:textDirection w:val="lrTb"/>
            <w:noWrap w:val="false"/>
          </w:tcPr>
          <w:p>
            <w:pPr>
              <w:pStyle w:val="982"/>
              <w:jc w:val="center"/>
              <w:spacing w:line="480" w:lineRule="auto"/>
              <w:rPr>
                <w:rFonts w:hint="eastAsia" w:ascii="宋体" w:hAnsi="宋体"/>
                <w:b/>
              </w:rPr>
            </w:pPr>
            <w:r>
              <w:rPr>
                <w:rFonts w:hint="eastAsia" w:ascii="宋体" w:hAnsi="宋体"/>
                <w:b/>
              </w:rPr>
              <w:t xml:space="preserve">需提供承诺函，按所给格式，并加盖投标人公章。</w:t>
            </w:r>
            <w:r/>
          </w:p>
        </w:tc>
      </w:tr>
    </w:tbl>
    <w:p>
      <w:pPr>
        <w:pStyle w:val="982"/>
        <w:ind w:firstLine="480"/>
        <w:spacing w:line="570" w:lineRule="exact"/>
        <w:rPr>
          <w:rFonts w:hint="eastAsia" w:ascii="宋体" w:hAnsi="宋体"/>
          <w:sz w:val="24"/>
        </w:rPr>
      </w:pPr>
      <w:r>
        <w:rPr>
          <w:rFonts w:hint="eastAsia" w:ascii="宋体" w:hAnsi="宋体"/>
          <w:sz w:val="24"/>
        </w:rPr>
      </w:r>
      <w:r/>
    </w:p>
    <w:p>
      <w:pPr>
        <w:pStyle w:val="982"/>
        <w:ind w:firstLine="482"/>
        <w:spacing w:line="570" w:lineRule="exact"/>
        <w:rPr>
          <w:rFonts w:hint="eastAsia" w:ascii="宋体" w:hAnsi="宋体"/>
          <w:b/>
          <w:sz w:val="24"/>
        </w:rPr>
      </w:pPr>
      <w:r>
        <w:rPr>
          <w:rFonts w:hint="eastAsia" w:ascii="宋体" w:hAnsi="宋体"/>
          <w:b/>
          <w:sz w:val="24"/>
        </w:rPr>
        <w:t xml:space="preserve">6. 样品</w:t>
      </w:r>
      <w:r/>
    </w:p>
    <w:p>
      <w:pPr>
        <w:pStyle w:val="982"/>
        <w:ind w:firstLine="480"/>
        <w:spacing w:line="570" w:lineRule="exact"/>
        <w:rPr>
          <w:rFonts w:hint="eastAsia" w:ascii="宋体" w:hAnsi="宋体"/>
          <w:sz w:val="24"/>
        </w:rPr>
      </w:pPr>
      <w:r>
        <w:rPr>
          <w:rFonts w:hint="eastAsia" w:ascii="宋体" w:hAnsi="宋体"/>
          <w:sz w:val="24"/>
        </w:rPr>
        <w:t xml:space="preserve">无。</w:t>
      </w:r>
      <w:r/>
    </w:p>
    <w:p>
      <w:pPr>
        <w:pStyle w:val="982"/>
        <w:ind w:firstLine="480"/>
        <w:spacing w:line="570" w:lineRule="exact"/>
        <w:rPr>
          <w:rFonts w:hint="eastAsia" w:ascii="宋体" w:hAnsi="宋体"/>
          <w:sz w:val="24"/>
        </w:rPr>
      </w:pPr>
      <w:r>
        <w:rPr>
          <w:rFonts w:hint="eastAsia" w:ascii="宋体" w:hAnsi="宋体"/>
          <w:sz w:val="24"/>
        </w:rPr>
      </w:r>
      <w:r/>
    </w:p>
    <w:p>
      <w:pPr>
        <w:pStyle w:val="982"/>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82"/>
        <w:ind w:firstLine="480"/>
        <w:spacing w:line="570" w:lineRule="exact"/>
        <w:rPr>
          <w:rFonts w:hint="eastAsia" w:ascii="宋体" w:hAnsi="宋体"/>
          <w:sz w:val="24"/>
        </w:rPr>
      </w:pPr>
      <w:r>
        <w:rPr>
          <w:rFonts w:hint="eastAsia" w:ascii="宋体" w:hAnsi="宋体"/>
          <w:sz w:val="24"/>
        </w:rPr>
        <w:t xml:space="preserve">无。</w:t>
      </w:r>
      <w:r/>
    </w:p>
    <w:p>
      <w:pPr>
        <w:pStyle w:val="982"/>
        <w:ind w:firstLine="482"/>
        <w:spacing w:line="570" w:lineRule="exact"/>
        <w:rPr>
          <w:rFonts w:ascii="宋体" w:hAnsi="宋体"/>
          <w:b/>
          <w:sz w:val="24"/>
        </w:rPr>
      </w:pPr>
      <w:r>
        <w:rPr>
          <w:rFonts w:ascii="宋体" w:hAnsi="宋体"/>
          <w:b/>
          <w:sz w:val="24"/>
        </w:rPr>
      </w:r>
      <w:r/>
    </w:p>
    <w:p>
      <w:pPr>
        <w:pStyle w:val="982"/>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82"/>
              <w:jc w:val="center"/>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82"/>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82"/>
              <w:jc w:val="cente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82"/>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982"/>
              <w:jc w:val="center"/>
              <w:spacing w:line="570" w:lineRule="exact"/>
              <w:rPr>
                <w:rFonts w:hint="eastAsia" w:ascii="宋体" w:hAnsi="宋体"/>
                <w:sz w:val="24"/>
              </w:rPr>
            </w:pPr>
            <w:r>
              <w:rPr>
                <w:rFonts w:hint="eastAsia" w:ascii="宋体" w:hAnsi="宋体"/>
                <w:sz w:val="24"/>
              </w:rPr>
              <w:t xml:space="preserve">青龙街道新丰苑物业管理服务</w:t>
            </w:r>
            <w:r/>
          </w:p>
        </w:tc>
        <w:tc>
          <w:tcPr>
            <w:tcW w:w="3549" w:type="dxa"/>
            <w:vAlign w:val="center"/>
            <w:textDirection w:val="lrTb"/>
            <w:noWrap w:val="false"/>
          </w:tcPr>
          <w:p>
            <w:pPr>
              <w:pStyle w:val="982"/>
              <w:jc w:val="center"/>
              <w:spacing w:line="570" w:lineRule="exact"/>
              <w:rPr>
                <w:rFonts w:hint="eastAsia" w:ascii="宋体" w:hAnsi="宋体"/>
                <w:sz w:val="24"/>
              </w:rPr>
            </w:pPr>
            <w:r>
              <w:rPr>
                <w:rFonts w:hint="eastAsia" w:ascii="宋体" w:hAnsi="宋体"/>
                <w:sz w:val="24"/>
              </w:rPr>
              <w:t xml:space="preserve">物业管理</w:t>
            </w:r>
            <w:r/>
          </w:p>
        </w:tc>
      </w:tr>
    </w:tbl>
    <w:p>
      <w:pPr>
        <w:pStyle w:val="982"/>
        <w:rPr>
          <w:rFonts w:hint="eastAsia"/>
        </w:rPr>
      </w:pPr>
      <w:r>
        <w:rPr>
          <w:rFonts w:hint="eastAsia"/>
        </w:rPr>
      </w:r>
      <w:r/>
    </w:p>
    <w:p>
      <w:pPr>
        <w:pStyle w:val="982"/>
        <w:jc w:val="center"/>
        <w:rPr>
          <w:b/>
          <w:bCs/>
          <w:sz w:val="28"/>
          <w:szCs w:val="36"/>
        </w:rPr>
      </w:pPr>
      <w:r>
        <w:rPr>
          <w:rFonts w:hint="eastAsia"/>
          <w:b/>
          <w:bCs/>
          <w:sz w:val="28"/>
          <w:szCs w:val="36"/>
        </w:rPr>
        <w:t xml:space="preserve">★分项报价表</w:t>
      </w:r>
      <w:r>
        <w:rPr>
          <w:b/>
          <w:bCs/>
          <w:sz w:val="28"/>
          <w:szCs w:val="36"/>
        </w:rPr>
      </w:r>
      <w:r/>
    </w:p>
    <w:p>
      <w:pPr>
        <w:pStyle w:val="98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908"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82"/>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6"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82"/>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W w:w="2704"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4" w:type="dxa"/>
            <w:vAlign w:val="center"/>
            <w:textDirection w:val="lrTb"/>
            <w:noWrap w:val="false"/>
          </w:tcPr>
          <w:p>
            <w:pPr>
              <w:pStyle w:val="982"/>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908" w:type="dxa"/>
            <w:vAlign w:val="center"/>
            <w:textDirection w:val="lrTb"/>
            <w:noWrap w:val="false"/>
          </w:tcPr>
          <w:p>
            <w:pPr>
              <w:pStyle w:val="1104"/>
              <w:jc w:val="center"/>
              <w:spacing w:line="360" w:lineRule="auto"/>
              <w:rPr>
                <w:sz w:val="21"/>
                <w:szCs w:val="21"/>
              </w:rPr>
            </w:pPr>
            <w:r>
              <w:rPr>
                <w:rFonts w:hint="eastAsia"/>
              </w:rPr>
              <w:t xml:space="preserve">保安人员</w:t>
            </w:r>
            <w:r>
              <w:rPr>
                <w:sz w:val="21"/>
                <w:szCs w:val="21"/>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1104"/>
              <w:jc w:val="center"/>
              <w:spacing w:line="360" w:lineRule="auto"/>
              <w:rPr>
                <w:sz w:val="21"/>
                <w:szCs w:val="21"/>
              </w:rPr>
            </w:pPr>
            <w:r>
              <w:rPr>
                <w:rStyle w:val="1105"/>
                <w:rFonts w:hint="eastAsia"/>
                <w:szCs w:val="21"/>
              </w:rPr>
              <w:t xml:space="preserve">18</w:t>
            </w:r>
            <w:r>
              <w:rPr>
                <w:sz w:val="21"/>
                <w:szCs w:val="21"/>
              </w:rPr>
            </w:r>
            <w:r/>
          </w:p>
        </w:tc>
        <w:tc>
          <w:tcPr>
            <w:tcW w:w="2704" w:type="dxa"/>
            <w:vAlign w:val="center"/>
            <w:vMerge w:val="restart"/>
            <w:textDirection w:val="lrTb"/>
            <w:noWrap w:val="false"/>
          </w:tcPr>
          <w:p>
            <w:pPr>
              <w:pStyle w:val="982"/>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982"/>
              <w:jc w:val="center"/>
              <w:spacing w:line="360" w:lineRule="auto"/>
              <w:widowControl/>
              <w:rPr>
                <w:rFonts w:ascii="宋体" w:hAnsi="宋体" w:eastAsia="等线" w:cs="宋体"/>
              </w:rPr>
            </w:pPr>
            <w:r>
              <w:rPr>
                <w:rFonts w:hint="eastAsia" w:ascii="宋体" w:hAnsi="宋体" w:cs="宋体"/>
              </w:rPr>
              <w:t xml:space="preserve">2</w:t>
            </w:r>
            <w:r>
              <w:rPr>
                <w:rFonts w:ascii="宋体" w:hAnsi="宋体" w:eastAsia="等线" w:cs="宋体"/>
              </w:rPr>
            </w:r>
            <w:r/>
          </w:p>
        </w:tc>
        <w:tc>
          <w:tcPr>
            <w:tcW w:w="1908" w:type="dxa"/>
            <w:vAlign w:val="center"/>
            <w:textDirection w:val="lrTb"/>
            <w:noWrap w:val="false"/>
          </w:tcPr>
          <w:p>
            <w:pPr>
              <w:pStyle w:val="982"/>
              <w:jc w:val="center"/>
              <w:spacing w:line="360" w:lineRule="auto"/>
              <w:widowControl/>
              <w:rPr>
                <w:rFonts w:ascii="宋体" w:hAnsi="宋体" w:cs="宋体"/>
              </w:rPr>
            </w:pPr>
            <w:r>
              <w:rPr>
                <w:rFonts w:hint="eastAsia" w:ascii="宋体" w:hAnsi="宋体" w:cs="宋体"/>
              </w:rPr>
              <w:t xml:space="preserve">环境保洁人员</w:t>
            </w:r>
            <w:r>
              <w:rPr>
                <w:rFonts w:ascii="宋体" w:hAnsi="宋体" w:cs="宋体"/>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982"/>
              <w:jc w:val="center"/>
              <w:spacing w:line="360" w:lineRule="auto"/>
              <w:widowControl/>
              <w:rPr>
                <w:rFonts w:ascii="宋体" w:hAnsi="宋体" w:cs="宋体"/>
              </w:rPr>
            </w:pPr>
            <w:r>
              <w:rPr>
                <w:rStyle w:val="1105"/>
                <w:rFonts w:hint="eastAsia"/>
              </w:rPr>
              <w:t xml:space="preserve">14</w:t>
            </w:r>
            <w:r>
              <w:rPr>
                <w:rFonts w:ascii="宋体" w:hAnsi="宋体" w:cs="宋体"/>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cantSplit/>
          <w:trHeight w:val="571"/>
        </w:trPr>
        <w:tc>
          <w:tcPr>
            <w:tcW w:w="674" w:type="dxa"/>
            <w:vAlign w:val="center"/>
            <w:textDirection w:val="lrTb"/>
            <w:noWrap w:val="false"/>
          </w:tcPr>
          <w:p>
            <w:pPr>
              <w:pStyle w:val="982"/>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1908" w:type="dxa"/>
            <w:vAlign w:val="center"/>
            <w:textDirection w:val="lrTb"/>
            <w:noWrap w:val="false"/>
          </w:tcPr>
          <w:p>
            <w:pPr>
              <w:pStyle w:val="982"/>
              <w:jc w:val="center"/>
              <w:spacing w:line="360" w:lineRule="auto"/>
              <w:widowControl/>
              <w:rPr>
                <w:rFonts w:ascii="宋体" w:hAnsi="宋体" w:cs="宋体"/>
              </w:rPr>
            </w:pPr>
            <w:r>
              <w:rPr>
                <w:rFonts w:hint="eastAsia" w:ascii="宋体" w:hAnsi="宋体"/>
                <w:sz w:val="22"/>
              </w:rPr>
              <w:t xml:space="preserve">电工、维修人员</w:t>
            </w:r>
            <w:r>
              <w:rPr>
                <w:rFonts w:ascii="宋体" w:hAnsi="宋体" w:cs="宋体"/>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w:t>
            </w:r>
            <w:r>
              <w:rPr>
                <w:rFonts w:hint="eastAsia" w:ascii="宋体" w:hAnsi="宋体" w:cs="宋体"/>
              </w:rPr>
              <w:t xml:space="preserve">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82"/>
              <w:jc w:val="center"/>
              <w:spacing w:line="360" w:lineRule="auto"/>
              <w:widowControl/>
              <w:rPr>
                <w:rFonts w:ascii="宋体" w:hAnsi="宋体" w:cs="宋体"/>
              </w:rPr>
            </w:pPr>
            <w:r>
              <w:rPr>
                <w:rStyle w:val="1105"/>
                <w:rFonts w:hint="eastAsia" w:ascii="宋体" w:hAnsi="宋体" w:cs="宋体"/>
                <w:szCs w:val="21"/>
              </w:rPr>
              <w:t xml:space="preserve">2</w:t>
            </w:r>
            <w:r>
              <w:rPr>
                <w:rFonts w:ascii="宋体" w:hAnsi="宋体" w:cs="宋体"/>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cantSplit/>
          <w:trHeight w:val="639"/>
        </w:trPr>
        <w:tc>
          <w:tcPr>
            <w:tcW w:w="674" w:type="dxa"/>
            <w:vAlign w:val="center"/>
            <w:textDirection w:val="lrTb"/>
            <w:noWrap w:val="false"/>
          </w:tcPr>
          <w:p>
            <w:pPr>
              <w:pStyle w:val="982"/>
              <w:jc w:val="center"/>
              <w:spacing w:line="360" w:lineRule="auto"/>
              <w:widowControl/>
              <w:rPr>
                <w:rFonts w:ascii="宋体" w:hAnsi="宋体" w:cs="宋体"/>
              </w:rPr>
            </w:pPr>
            <w:r>
              <w:rPr>
                <w:rFonts w:ascii="宋体" w:hAnsi="宋体" w:cs="宋体"/>
              </w:rPr>
              <w:t xml:space="preserve">4</w:t>
            </w:r>
            <w:r/>
          </w:p>
        </w:tc>
        <w:tc>
          <w:tcPr>
            <w:tcW w:w="1908" w:type="dxa"/>
            <w:vAlign w:val="center"/>
            <w:textDirection w:val="lrTb"/>
            <w:noWrap w:val="false"/>
          </w:tcPr>
          <w:p>
            <w:pPr>
              <w:pStyle w:val="982"/>
              <w:jc w:val="center"/>
              <w:spacing w:line="360" w:lineRule="auto"/>
              <w:widowControl/>
              <w:rPr>
                <w:rFonts w:hint="eastAsia" w:ascii="宋体" w:hAnsi="宋体" w:cs="宋体"/>
              </w:rPr>
            </w:pPr>
            <w:r>
              <w:rPr>
                <w:rFonts w:hint="eastAsia" w:ascii="宋体" w:hAnsi="宋体" w:cs="宋体"/>
              </w:rPr>
              <w:t xml:space="preserve">绿化养护人员</w:t>
            </w:r>
            <w:r>
              <w:rPr>
                <w:rFonts w:hint="eastAsia" w:ascii="宋体" w:hAnsi="宋体" w:cs="宋体"/>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82"/>
              <w:jc w:val="center"/>
              <w:spacing w:line="360" w:lineRule="auto"/>
              <w:widowControl/>
              <w:rPr>
                <w:rFonts w:ascii="宋体" w:hAnsi="宋体" w:cs="宋体"/>
              </w:rPr>
            </w:pPr>
            <w:r>
              <w:rPr>
                <w:rStyle w:val="1105"/>
                <w:rFonts w:hint="eastAsia"/>
              </w:rPr>
              <w:t xml:space="preserve">1</w:t>
            </w:r>
            <w:r>
              <w:rPr>
                <w:rFonts w:ascii="宋体" w:hAnsi="宋体" w:cs="宋体"/>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82"/>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1908" w:type="dxa"/>
            <w:vAlign w:val="center"/>
            <w:textDirection w:val="lrTb"/>
            <w:noWrap w:val="false"/>
          </w:tcPr>
          <w:p>
            <w:pPr>
              <w:pStyle w:val="982"/>
              <w:jc w:val="center"/>
              <w:spacing w:line="360" w:lineRule="auto"/>
              <w:widowControl/>
              <w:rPr>
                <w:rFonts w:ascii="宋体" w:hAnsi="宋体" w:cs="宋体"/>
              </w:rPr>
            </w:pPr>
            <w:r>
              <w:rPr>
                <w:rFonts w:hint="eastAsia" w:ascii="宋体" w:hAnsi="宋体"/>
                <w:sz w:val="22"/>
              </w:rPr>
              <w:t xml:space="preserve">行政人员</w:t>
            </w:r>
            <w:r>
              <w:rPr>
                <w:rFonts w:ascii="宋体" w:hAnsi="宋体" w:cs="宋体"/>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82"/>
              <w:jc w:val="center"/>
              <w:spacing w:line="360" w:lineRule="auto"/>
              <w:widowControl/>
              <w:rPr>
                <w:rFonts w:ascii="宋体" w:hAnsi="宋体" w:cs="宋体"/>
              </w:rPr>
            </w:pPr>
            <w:r>
              <w:rPr>
                <w:rStyle w:val="1105"/>
                <w:rFonts w:hint="eastAsia"/>
              </w:rPr>
              <w:t xml:space="preserve">2</w:t>
            </w:r>
            <w:r>
              <w:rPr>
                <w:rFonts w:ascii="宋体" w:hAnsi="宋体" w:cs="宋体"/>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82"/>
              <w:jc w:val="center"/>
              <w:spacing w:line="360" w:lineRule="auto"/>
              <w:widowControl/>
              <w:rPr>
                <w:rFonts w:hint="eastAsia" w:ascii="宋体" w:hAnsi="宋体" w:cs="宋体"/>
              </w:rPr>
            </w:pPr>
            <w:r>
              <w:rPr>
                <w:rFonts w:hint="eastAsia" w:ascii="宋体" w:hAnsi="宋体" w:cs="宋体"/>
              </w:rPr>
              <w:t xml:space="preserve">6</w:t>
            </w:r>
            <w:r/>
          </w:p>
        </w:tc>
        <w:tc>
          <w:tcPr>
            <w:tcW w:w="1908" w:type="dxa"/>
            <w:vAlign w:val="center"/>
            <w:textDirection w:val="lrTb"/>
            <w:noWrap w:val="false"/>
          </w:tcPr>
          <w:p>
            <w:pPr>
              <w:pStyle w:val="982"/>
              <w:jc w:val="center"/>
              <w:spacing w:line="360" w:lineRule="auto"/>
              <w:widowControl/>
              <w:rPr>
                <w:rFonts w:hint="eastAsia" w:ascii="宋体" w:hAnsi="宋体"/>
                <w:sz w:val="22"/>
              </w:rPr>
            </w:pPr>
            <w:r>
              <w:rPr>
                <w:rFonts w:hint="eastAsia" w:ascii="宋体" w:hAnsi="宋体"/>
                <w:sz w:val="22"/>
              </w:rPr>
              <w:t xml:space="preserve">垃圾清运人员 </w:t>
            </w:r>
            <w:r/>
          </w:p>
        </w:tc>
        <w:tc>
          <w:tcPr>
            <w:tcW w:w="1417" w:type="dxa"/>
            <w:vAlign w:val="center"/>
            <w:textDirection w:val="lrTb"/>
            <w:noWrap w:val="false"/>
          </w:tcPr>
          <w:p>
            <w:pPr>
              <w:pStyle w:val="982"/>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82"/>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82"/>
              <w:jc w:val="center"/>
              <w:spacing w:line="360" w:lineRule="auto"/>
              <w:widowControl/>
              <w:rPr>
                <w:rStyle w:val="1105"/>
              </w:rPr>
            </w:pPr>
            <w:r>
              <w:rPr>
                <w:rStyle w:val="1105"/>
                <w:rFonts w:hint="eastAsia"/>
              </w:rPr>
              <w:t xml:space="preserve">1</w:t>
            </w:r>
            <w:r>
              <w:rPr>
                <w:rStyle w:val="1105"/>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trHeight w:val="478"/>
        </w:trPr>
        <w:tc>
          <w:tcPr>
            <w:gridSpan w:val="2"/>
            <w:tcW w:w="2582"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5" w:type="dxa"/>
            <w:vAlign w:val="center"/>
            <w:textDirection w:val="lrTb"/>
            <w:noWrap w:val="false"/>
          </w:tcPr>
          <w:p>
            <w:pPr>
              <w:pStyle w:val="982"/>
              <w:jc w:val="left"/>
              <w:rPr>
                <w:rFonts w:ascii="宋体" w:hAnsi="宋体" w:cs="宋体"/>
              </w:rPr>
            </w:pPr>
            <w:r>
              <w:rPr>
                <w:rFonts w:ascii="宋体" w:hAnsi="宋体" w:cs="宋体"/>
              </w:rPr>
            </w:r>
            <w:r/>
          </w:p>
        </w:tc>
      </w:tr>
      <w:tr>
        <w:trPr>
          <w:trHeight w:val="424"/>
        </w:trPr>
        <w:tc>
          <w:tcPr>
            <w:gridSpan w:val="2"/>
            <w:tcW w:w="2582"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5" w:type="dxa"/>
            <w:vAlign w:val="center"/>
            <w:textDirection w:val="lrTb"/>
            <w:noWrap w:val="false"/>
          </w:tcPr>
          <w:p>
            <w:pPr>
              <w:pStyle w:val="982"/>
              <w:jc w:val="left"/>
              <w:rPr>
                <w:rFonts w:ascii="宋体" w:hAnsi="宋体" w:cs="宋体"/>
              </w:rPr>
            </w:pPr>
            <w:r>
              <w:rPr>
                <w:rFonts w:ascii="宋体" w:hAnsi="宋体" w:cs="宋体"/>
              </w:rPr>
            </w:r>
            <w:r/>
          </w:p>
        </w:tc>
      </w:tr>
    </w:tbl>
    <w:p>
      <w:pPr>
        <w:pStyle w:val="982"/>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rPr>
          <w:rFonts w:ascii="宋体" w:hAnsi="宋体" w:cs="宋体"/>
        </w:rPr>
      </w:r>
      <w:r/>
    </w:p>
    <w:p>
      <w:pPr>
        <w:pStyle w:val="982"/>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rPr>
          <w:rFonts w:ascii="宋体" w:hAnsi="宋体" w:cs="宋体"/>
        </w:rPr>
      </w:r>
      <w:r/>
    </w:p>
    <w:p>
      <w:pPr>
        <w:pStyle w:val="982"/>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982"/>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rPr>
          <w:rFonts w:ascii="宋体" w:hAnsi="宋体"/>
          <w:color w:val="000000"/>
        </w:rPr>
      </w:r>
      <w:r/>
    </w:p>
    <w:p>
      <w:pPr>
        <w:pStyle w:val="982"/>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p>
    <w:p>
      <w:pPr>
        <w:pStyle w:val="982"/>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82"/>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1021"/>
        <w:spacing w:before="120" w:after="120" w:line="0" w:lineRule="atLeast"/>
        <w:rPr>
          <w:rFonts w:hint="eastAsia" w:hAnsi="宋体"/>
          <w:sz w:val="24"/>
          <w:szCs w:val="24"/>
        </w:rPr>
      </w:pPr>
      <w:r>
        <w:rPr>
          <w:rFonts w:hint="eastAsia" w:hAnsi="宋体"/>
          <w:sz w:val="24"/>
          <w:szCs w:val="24"/>
        </w:rPr>
      </w:r>
      <w:r/>
    </w:p>
    <w:p>
      <w:pPr>
        <w:pStyle w:val="982"/>
      </w:pPr>
      <w:r/>
      <w:bookmarkStart w:id="195" w:name="_Toc120614281"/>
      <w:r/>
      <w:r/>
    </w:p>
    <w:p>
      <w:pPr>
        <w:pStyle w:val="98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82"/>
        <w:rPr>
          <w:rFonts w:hint="eastAsia"/>
        </w:rPr>
      </w:pPr>
      <w:r>
        <w:rPr>
          <w:rFonts w:hint="eastAsia"/>
        </w:rPr>
      </w:r>
      <w:r/>
    </w:p>
    <w:p>
      <w:pPr>
        <w:pStyle w:val="1070"/>
        <w:ind w:firstLine="439"/>
        <w:rPr>
          <w:rFonts w:hint="eastAsia" w:cs="Arial"/>
        </w:rPr>
      </w:pPr>
      <w:r>
        <w:rPr>
          <w:rFonts w:cs="Arial"/>
        </w:rPr>
        <w:t xml:space="preserve">采用综合评分法的，评标结果按评审后得分由高到低顺序排列。得分相同的，按投标报价由低到高顺序</w:t>
      </w:r>
      <w:r>
        <w:rPr>
          <w:rFonts w:cs="Arial"/>
        </w:rPr>
        <w:t xml:space="preserve">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70"/>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70"/>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pStyle w:val="1070"/>
        <w:spacing w:line="0" w:lineRule="atLeast"/>
        <w:rPr>
          <w:rFonts w:hint="eastAsia" w:cs="Arial"/>
          <w:b/>
        </w:rPr>
      </w:pPr>
      <w:r>
        <w:rPr>
          <w:rFonts w:hint="eastAsia" w:ascii="宋体" w:hAnsi="宋体"/>
        </w:rPr>
        <w:t xml:space="preserve">2、</w:t>
      </w:r>
      <w:r>
        <w:rPr>
          <w:rFonts w:hint="eastAsia" w:cs="Arial"/>
          <w:b/>
        </w:rPr>
        <w:t xml:space="preserve">本项目属于服务类项目且不包含产品采购，不享受本国产品扣除。</w:t>
      </w:r>
      <w:r/>
    </w:p>
    <w:p>
      <w:pPr>
        <w:pStyle w:val="1070"/>
        <w:spacing w:line="0" w:lineRule="atLeast"/>
        <w:rPr>
          <w:rFonts w:hint="eastAsia" w:ascii="宋体" w:hAnsi="宋体"/>
        </w:rPr>
      </w:pPr>
      <w:r>
        <w:rPr>
          <w:rFonts w:hint="eastAsia" w:ascii="宋体" w:hAnsi="宋体"/>
        </w:rPr>
      </w:r>
      <w:r/>
    </w:p>
    <w:p>
      <w:pPr>
        <w:pStyle w:val="1070"/>
        <w:ind w:firstLine="482"/>
        <w:spacing w:line="0" w:lineRule="atLeast"/>
        <w:rPr>
          <w:rFonts w:hint="eastAsia" w:ascii="宋体" w:hAnsi="宋体"/>
          <w:b/>
        </w:rPr>
      </w:pPr>
      <w:r>
        <w:rPr>
          <w:rFonts w:hint="eastAsia" w:ascii="宋体" w:hAnsi="宋体"/>
          <w:b/>
        </w:rPr>
      </w:r>
      <w:r/>
    </w:p>
    <w:p>
      <w:pPr>
        <w:pStyle w:val="1070"/>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31" w:type="pct"/>
        <w:tblInd w:w="-98" w:type="dxa"/>
        <w:tblLayout w:type="autofit"/>
        <w:tblCellMar>
          <w:left w:w="0" w:type="dxa"/>
          <w:top w:w="0" w:type="dxa"/>
          <w:right w:w="0" w:type="dxa"/>
          <w:bottom w:w="0" w:type="dxa"/>
        </w:tblCellMar>
        <w:tblLook w:val="04A0" w:firstRow="1" w:lastRow="0" w:firstColumn="1" w:lastColumn="0" w:noHBand="0" w:noVBand="1"/>
      </w:tblPr>
      <w:tblGrid>
        <w:gridCol w:w="764"/>
        <w:gridCol w:w="1299"/>
        <w:gridCol w:w="3882"/>
        <w:gridCol w:w="721"/>
        <w:gridCol w:w="554"/>
        <w:gridCol w:w="663"/>
        <w:gridCol w:w="661"/>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sz w:val="18"/>
                <w:szCs w:val="18"/>
              </w:rPr>
            </w:pPr>
            <w:r>
              <w:rPr>
                <w:rFonts w:hint="eastAsia" w:ascii="宋体" w:hAnsi="宋体" w:cs="宋体"/>
                <w:b/>
                <w:bCs/>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center"/>
              <w:widowControl/>
              <w:rPr>
                <w:rFonts w:hint="eastAsia" w:ascii="宋体" w:hAnsi="宋体" w:cs="宋体"/>
                <w:sz w:val="18"/>
                <w:szCs w:val="18"/>
              </w:rPr>
            </w:pPr>
            <w:r>
              <w:rPr>
                <w:rFonts w:hint="eastAsia" w:ascii="宋体" w:hAnsi="宋体"/>
                <w:b/>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sz w:val="18"/>
                <w:szCs w:val="18"/>
              </w:rPr>
            </w:pPr>
            <w:r>
              <w:rPr>
                <w:rFonts w:hint="eastAsia" w:ascii="宋体" w:hAnsi="宋体" w:cs="宋体"/>
                <w:b/>
                <w:bCs/>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center"/>
              <w:widowControl/>
              <w:rPr>
                <w:rFonts w:hint="eastAsia" w:ascii="宋体" w:hAnsi="宋体" w:cs="宋体"/>
                <w:sz w:val="18"/>
                <w:szCs w:val="18"/>
              </w:rPr>
            </w:pPr>
            <w:r>
              <w:rPr>
                <w:rFonts w:hint="eastAsia" w:ascii="宋体" w:hAnsi="宋体"/>
                <w:b/>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下列（2.1-2.11）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50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物业整体服务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评审小组根据投标人针对本项目提供的物业整体服务</w:t>
            </w:r>
            <w:r>
              <w:rPr>
                <w:rFonts w:hint="eastAsia" w:ascii="宋体" w:hAnsi="宋体" w:cs="宋体"/>
                <w:sz w:val="18"/>
                <w:szCs w:val="18"/>
              </w:rPr>
              <w:t xml:space="preserve">方案，科学性、有效性、合理性，各项描述齐全的5分；描述基本完整可行的得3分；针对性欠缺、描述一般的得1分；无则不得分。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进退场交接方案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提供的进退场交接方案，包含人员、台账等方案详尽、精细，科学合理，操作性强的得5分；方案较为全面，较详细合理、规范科学的得3分；方案简单，操作性一般的得1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组织构架</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评审小组根据投标人针对本项目提供的项目组织构架、项目组织规章制度、各岗位分工及岗位职责等方面可行、科学、完整的5分；描述基本完整可行的得3分；针对性欠缺、描述一般的得1分；无则不得分。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2.4</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重点、难点分析及应对措施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提供的重点、难点分析及应对措施，项目重点内容阐述、难点分析及相应的应对措施：重点切入准确、内容阐述精细，难点分析精准，应对措施科学、合理，操作性强的，得5分；重点切入较为准确，内容阐述完整，难点分析到位，应对措施较为科学合理，操作性较强的，得3分；重点内容切入稍有偏差，内容阐述简单，难点分析基本合理，应对措施操作性一般的，得1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秩序维护服务方案及保障措施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秩序维护服务方案及保障措施，包括门岗、人员进出，巡逻频次，堵塞通道、标识等。方案及保障详尽、精细，科学合理，操作性强的得5分；方案及保障较为全面，较详细合理、规范科学的得3分；方案及保障简单，操作性一般的得1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环境服务方案及极端天气污水管理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环境服务方案及极端天气污水管理，包括垃圾、落叶枯枝清理及时，雨污管网疏通、化粪池维护等。各项描述齐全的得5分；描述基本完整可行的得3分；针对性欠缺、描述一般的得1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2.7</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绿化服务方案及保障措施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绿化服务方案及保障措施，方案及保障详尽、精细，科学合理，操作性强的得5分；方案及保障较为全面，较详细合理、规范科学的得3分；方案及保障简单，操作性一般的得1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2.8</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设备维修养护方案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评审小组根据投标人针对本项目设备维修养护方案，包括后期零件的调配，折扣等方案详尽、精细，科学合理，操作性强的得4分；方案较为全面，较详细合理、规范科学的得3分；方案简单，</w:t>
            </w:r>
            <w:r>
              <w:rPr>
                <w:rFonts w:hint="eastAsia" w:ascii="宋体" w:hAnsi="宋体" w:cs="宋体"/>
                <w:sz w:val="18"/>
                <w:szCs w:val="18"/>
              </w:rPr>
              <w:t xml:space="preserve">操作性一般的得2分；无则不得分。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2.9</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垃圾分类服务方案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评审小组根据投标人针对本项目垃圾分类服务方案，方案详尽、精细，科学合理，操作性强的得4分；方案较为全面，较详细合理、规范科学的得3分；方案简单，操作性一般的得2分；无则不得分。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应急事件处理预案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物业制定详细的应急事件处理预案（包括不限于自然灾害、意外情况、安全管控或特殊情况下的管理预案），各项描述齐全的4分，描述基本完整可行的得3分，针对性欠缺、描述一般的得2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2.11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20"/>
                <w:szCs w:val="20"/>
              </w:rPr>
              <w:t xml:space="preserve">物业人员培训方案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评审小组根据投标人针对本项目物业人员培训方案，要求实施人员招聘、入离职、培训、考勤、休假、调职、社会保障等完善制度，方案详细、合理、可行性高的得3分；方案合理性和可行性一般的得2分；方案合理性和可行性差的得1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40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投标人提供自2023年1月1日以来（以合同签订时间为准）实施的同类物业服务项目成功案例，每有1个项目得2分，本项最高得8分。未提供或未按要求提供不得分。</w:t>
            </w:r>
            <w:r/>
          </w:p>
          <w:p>
            <w:pPr>
              <w:pStyle w:val="982"/>
              <w:jc w:val="left"/>
              <w:widowControl/>
              <w:rPr>
                <w:rFonts w:hint="eastAsia" w:ascii="宋体" w:hAnsi="宋体" w:cs="宋体"/>
                <w:sz w:val="18"/>
                <w:szCs w:val="18"/>
              </w:rPr>
            </w:pPr>
            <w:r>
              <w:rPr>
                <w:rFonts w:hint="eastAsia" w:ascii="宋体" w:hAnsi="宋体" w:cs="宋体"/>
                <w:sz w:val="18"/>
                <w:szCs w:val="18"/>
              </w:rPr>
              <w:t xml:space="preserve">同一业绩续签合同不重复计分。 </w:t>
            </w:r>
            <w:r/>
          </w:p>
          <w:p>
            <w:pPr>
              <w:pStyle w:val="982"/>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3.2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投标人具备有效期内的质量管理体系认证证书、环境管理体系认证证书、职业健康安全管理体系认证证书，有一项得2分，本项最高得6分。未提供或未按要求提供不得分。</w:t>
            </w:r>
            <w:r/>
          </w:p>
          <w:p>
            <w:pPr>
              <w:pStyle w:val="982"/>
              <w:jc w:val="left"/>
              <w:widowControl/>
              <w:rPr>
                <w:rFonts w:hint="eastAsia" w:ascii="宋体" w:hAnsi="宋体" w:cs="宋体"/>
                <w:b/>
                <w:bCs/>
                <w:sz w:val="18"/>
                <w:szCs w:val="18"/>
              </w:rPr>
            </w:pPr>
            <w:r>
              <w:rPr>
                <w:rFonts w:hint="eastAsia" w:ascii="宋体" w:hAnsi="宋体" w:cs="宋体"/>
                <w:b/>
                <w:bCs/>
                <w:sz w:val="18"/>
                <w:szCs w:val="18"/>
              </w:rPr>
              <w:t xml:space="preserve">评审材料：提供有效证书扫描件，并加盖投标人公章。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3.3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82"/>
              <w:jc w:val="left"/>
              <w:widowControl/>
              <w:rPr>
                <w:rFonts w:hint="eastAsia" w:ascii="宋体" w:hAnsi="宋体" w:cs="宋体"/>
                <w:sz w:val="18"/>
                <w:szCs w:val="18"/>
              </w:rPr>
            </w:pPr>
            <w:r>
              <w:rPr>
                <w:rFonts w:hint="eastAsia" w:ascii="宋体" w:hAnsi="宋体" w:cs="宋体"/>
                <w:sz w:val="18"/>
                <w:szCs w:val="18"/>
              </w:rPr>
              <w:t xml:space="preserve">拟派项目负责人（1名）：</w:t>
            </w:r>
            <w:r/>
          </w:p>
          <w:p>
            <w:pPr>
              <w:pStyle w:val="982"/>
              <w:jc w:val="left"/>
              <w:widowControl/>
              <w:rPr>
                <w:rFonts w:hint="eastAsia" w:ascii="宋体" w:hAnsi="宋体" w:cs="宋体"/>
                <w:sz w:val="18"/>
                <w:szCs w:val="18"/>
              </w:rPr>
            </w:pPr>
            <w:r>
              <w:rPr>
                <w:rFonts w:hint="eastAsia" w:ascii="宋体" w:hAnsi="宋体" w:cs="宋体"/>
                <w:sz w:val="18"/>
                <w:szCs w:val="18"/>
              </w:rPr>
              <w:t xml:space="preserve">1.提供本科及以上学历证书的，得3分；</w:t>
            </w:r>
            <w:r/>
          </w:p>
          <w:p>
            <w:pPr>
              <w:pStyle w:val="982"/>
              <w:jc w:val="left"/>
              <w:widowControl/>
              <w:rPr>
                <w:rFonts w:ascii="宋体" w:hAnsi="宋体" w:cs="宋体"/>
                <w:sz w:val="18"/>
                <w:szCs w:val="18"/>
              </w:rPr>
            </w:pPr>
            <w:r>
              <w:rPr>
                <w:rFonts w:hint="eastAsia" w:ascii="宋体" w:hAnsi="宋体" w:cs="宋体"/>
                <w:sz w:val="18"/>
                <w:szCs w:val="18"/>
              </w:rPr>
              <w:t xml:space="preserve">2.提供</w:t>
            </w:r>
            <w:r>
              <w:rPr>
                <w:rFonts w:hint="eastAsia" w:ascii="宋体" w:hAnsi="宋体" w:cs="宋体"/>
                <w:sz w:val="18"/>
                <w:szCs w:val="18"/>
              </w:rPr>
              <w:t xml:space="preserve">人社颁发的</w:t>
            </w:r>
            <w:r>
              <w:rPr>
                <w:rFonts w:hint="eastAsia" w:ascii="宋体" w:hAnsi="宋体" w:cs="宋体"/>
                <w:sz w:val="18"/>
                <w:szCs w:val="18"/>
              </w:rPr>
              <w:t xml:space="preserve">保安</w:t>
            </w:r>
            <w:r>
              <w:rPr>
                <w:rFonts w:hint="eastAsia" w:ascii="宋体" w:hAnsi="宋体" w:cs="宋体"/>
                <w:sz w:val="18"/>
                <w:szCs w:val="18"/>
              </w:rPr>
              <w:t xml:space="preserve">员</w:t>
            </w:r>
            <w:r>
              <w:rPr>
                <w:rFonts w:hint="eastAsia" w:ascii="宋体" w:hAnsi="宋体" w:cs="宋体"/>
                <w:sz w:val="18"/>
                <w:szCs w:val="18"/>
              </w:rPr>
              <w:t xml:space="preserve">证书</w:t>
            </w:r>
            <w:r>
              <w:rPr>
                <w:rFonts w:hint="eastAsia" w:ascii="宋体" w:hAnsi="宋体" w:cs="宋体"/>
                <w:sz w:val="18"/>
                <w:szCs w:val="18"/>
              </w:rPr>
              <w:t xml:space="preserve">的，得 2 分；</w:t>
            </w:r>
            <w:r>
              <w:rPr>
                <w:rFonts w:ascii="宋体" w:hAnsi="宋体" w:cs="宋体"/>
                <w:sz w:val="18"/>
                <w:szCs w:val="18"/>
              </w:rPr>
            </w:r>
            <w:r/>
          </w:p>
          <w:p>
            <w:pPr>
              <w:pStyle w:val="982"/>
              <w:jc w:val="left"/>
              <w:widowControl/>
              <w:rPr>
                <w:rFonts w:hint="eastAsia" w:ascii="宋体" w:hAnsi="宋体" w:cs="宋体"/>
                <w:sz w:val="18"/>
                <w:szCs w:val="18"/>
              </w:rPr>
            </w:pPr>
            <w:r>
              <w:rPr>
                <w:rFonts w:hint="eastAsia" w:ascii="宋体" w:hAnsi="宋体" w:cs="宋体"/>
                <w:sz w:val="18"/>
                <w:szCs w:val="18"/>
              </w:rPr>
              <w:t xml:space="preserve">3.提供</w:t>
            </w:r>
            <w:r>
              <w:rPr>
                <w:rFonts w:hint="eastAsia" w:ascii="宋体" w:hAnsi="宋体" w:cs="宋体"/>
                <w:sz w:val="18"/>
                <w:szCs w:val="18"/>
              </w:rPr>
              <w:t xml:space="preserve">高级（三级）保洁员证书</w:t>
            </w:r>
            <w:r>
              <w:rPr>
                <w:rFonts w:hint="eastAsia" w:ascii="宋体" w:hAnsi="宋体" w:cs="宋体"/>
                <w:sz w:val="18"/>
                <w:szCs w:val="18"/>
              </w:rPr>
              <w:t xml:space="preserve">的，得2分。</w:t>
            </w:r>
            <w:r/>
          </w:p>
          <w:p>
            <w:pPr>
              <w:pStyle w:val="982"/>
              <w:jc w:val="left"/>
              <w:widowControl/>
              <w:rPr>
                <w:rFonts w:hint="eastAsia"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p>
          <w:p>
            <w:pPr>
              <w:pStyle w:val="982"/>
              <w:jc w:val="left"/>
              <w:widowControl/>
              <w:rPr>
                <w:rFonts w:hint="eastAsia" w:ascii="宋体" w:hAnsi="宋体" w:cs="宋体"/>
                <w:b/>
                <w:bCs/>
                <w:sz w:val="18"/>
                <w:szCs w:val="18"/>
              </w:rPr>
            </w:pPr>
            <w:r>
              <w:rPr>
                <w:rFonts w:hint="eastAsia" w:ascii="宋体" w:hAnsi="宋体" w:cs="宋体"/>
                <w:b/>
                <w:bCs/>
                <w:sz w:val="18"/>
                <w:szCs w:val="18"/>
              </w:rPr>
              <w:t xml:space="preserve">3.3-3.5所涉及人员不得为同一人。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3.4</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维修主管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1010"/>
              <w:rPr>
                <w:rFonts w:ascii="宋体" w:hAnsi="宋体" w:cs="宋体"/>
                <w:sz w:val="18"/>
                <w:szCs w:val="18"/>
              </w:rPr>
            </w:pPr>
            <w:r>
              <w:rPr>
                <w:rFonts w:hint="eastAsia" w:ascii="宋体" w:hAnsi="宋体" w:cs="宋体"/>
                <w:sz w:val="18"/>
                <w:szCs w:val="18"/>
              </w:rPr>
              <w:t xml:space="preserve">拟派维修主管（1名）：</w:t>
            </w:r>
            <w:r>
              <w:rPr>
                <w:rFonts w:ascii="宋体" w:hAnsi="宋体" w:cs="宋体"/>
                <w:sz w:val="18"/>
                <w:szCs w:val="18"/>
              </w:rPr>
            </w:r>
            <w:r/>
          </w:p>
          <w:p>
            <w:pPr>
              <w:pStyle w:val="1010"/>
              <w:rPr>
                <w:rFonts w:ascii="宋体" w:hAnsi="宋体" w:cs="宋体"/>
                <w:sz w:val="18"/>
                <w:szCs w:val="18"/>
              </w:rPr>
            </w:pPr>
            <w:r>
              <w:rPr>
                <w:rFonts w:hint="eastAsia" w:ascii="宋体" w:hAnsi="宋体" w:cs="宋体"/>
                <w:sz w:val="18"/>
                <w:szCs w:val="18"/>
              </w:rPr>
              <w:t xml:space="preserve">1.提供大专及以上学历证书的，得1分；</w:t>
            </w:r>
            <w:r>
              <w:rPr>
                <w:rFonts w:ascii="宋体" w:hAnsi="宋体" w:cs="宋体"/>
                <w:sz w:val="18"/>
                <w:szCs w:val="18"/>
              </w:rPr>
            </w:r>
            <w:r/>
          </w:p>
          <w:p>
            <w:pPr>
              <w:pStyle w:val="1010"/>
              <w:rPr>
                <w:rFonts w:ascii="宋体" w:hAnsi="宋体" w:cs="宋体"/>
                <w:sz w:val="18"/>
                <w:szCs w:val="18"/>
              </w:rPr>
            </w:pPr>
            <w:r>
              <w:rPr>
                <w:rFonts w:hint="eastAsia" w:ascii="宋体" w:hAnsi="宋体" w:cs="宋体"/>
                <w:sz w:val="18"/>
                <w:szCs w:val="18"/>
              </w:rPr>
              <w:t xml:space="preserve">2.提供</w:t>
            </w:r>
            <w:r>
              <w:rPr>
                <w:rFonts w:hint="eastAsia" w:ascii="宋体" w:hAnsi="宋体" w:cs="宋体"/>
                <w:sz w:val="18"/>
                <w:szCs w:val="18"/>
              </w:rPr>
              <w:t xml:space="preserve">制冷工</w:t>
            </w:r>
            <w:r>
              <w:rPr>
                <w:rFonts w:ascii="宋体" w:hAnsi="宋体" w:cs="宋体"/>
                <w:sz w:val="18"/>
                <w:szCs w:val="18"/>
              </w:rPr>
              <w:t xml:space="preserve">证书</w:t>
            </w:r>
            <w:r>
              <w:rPr>
                <w:rFonts w:hint="eastAsia" w:ascii="宋体" w:hAnsi="宋体" w:cs="宋体"/>
                <w:sz w:val="18"/>
                <w:szCs w:val="18"/>
              </w:rPr>
              <w:t xml:space="preserve">的，得2分；</w:t>
            </w:r>
            <w:r>
              <w:rPr>
                <w:rFonts w:ascii="宋体" w:hAnsi="宋体" w:cs="宋体"/>
                <w:sz w:val="18"/>
                <w:szCs w:val="18"/>
              </w:rPr>
            </w:r>
            <w:r/>
          </w:p>
          <w:p>
            <w:pPr>
              <w:pStyle w:val="1010"/>
              <w:rPr>
                <w:rFonts w:ascii="宋体" w:hAnsi="宋体" w:cs="宋体"/>
                <w:sz w:val="18"/>
                <w:szCs w:val="18"/>
              </w:rPr>
            </w:pPr>
            <w:r>
              <w:rPr>
                <w:rFonts w:hint="eastAsia" w:ascii="宋体" w:hAnsi="宋体" w:cs="宋体"/>
                <w:sz w:val="18"/>
                <w:szCs w:val="18"/>
              </w:rPr>
              <w:t xml:space="preserve">3.提供</w:t>
            </w:r>
            <w:r>
              <w:rPr>
                <w:rFonts w:hint="eastAsia" w:ascii="宋体" w:hAnsi="宋体" w:cs="宋体"/>
                <w:sz w:val="18"/>
                <w:szCs w:val="18"/>
              </w:rPr>
              <w:t xml:space="preserve">污水处理</w:t>
            </w:r>
            <w:r>
              <w:rPr>
                <w:rFonts w:hint="eastAsia" w:ascii="宋体" w:hAnsi="宋体" w:cs="宋体"/>
                <w:sz w:val="18"/>
                <w:szCs w:val="18"/>
              </w:rPr>
              <w:t xml:space="preserve">工证书</w:t>
            </w:r>
            <w:r>
              <w:rPr>
                <w:rFonts w:hint="eastAsia" w:ascii="宋体" w:hAnsi="宋体" w:cs="宋体"/>
                <w:sz w:val="18"/>
                <w:szCs w:val="18"/>
              </w:rPr>
              <w:t xml:space="preserve">的，得2分；</w:t>
            </w:r>
            <w:r>
              <w:rPr>
                <w:rFonts w:ascii="宋体" w:hAnsi="宋体" w:cs="宋体"/>
                <w:sz w:val="18"/>
                <w:szCs w:val="18"/>
              </w:rPr>
            </w:r>
            <w:r/>
          </w:p>
          <w:p>
            <w:pPr>
              <w:pStyle w:val="1010"/>
              <w:rPr>
                <w:rFonts w:ascii="宋体" w:hAnsi="宋体" w:cs="宋体"/>
                <w:sz w:val="18"/>
                <w:szCs w:val="18"/>
              </w:rPr>
            </w:pPr>
            <w:r>
              <w:rPr>
                <w:rFonts w:hint="eastAsia" w:ascii="宋体" w:hAnsi="宋体" w:cs="宋体"/>
                <w:sz w:val="18"/>
                <w:szCs w:val="18"/>
              </w:rPr>
              <w:t xml:space="preserve">4.提供低压电工证书的，得2分。</w:t>
            </w:r>
            <w:r>
              <w:rPr>
                <w:rFonts w:ascii="宋体" w:hAnsi="宋体" w:cs="宋体"/>
                <w:sz w:val="18"/>
                <w:szCs w:val="18"/>
              </w:rPr>
            </w:r>
            <w:r/>
          </w:p>
          <w:p>
            <w:pPr>
              <w:pStyle w:val="1010"/>
              <w:rPr>
                <w:rFonts w:ascii="宋体" w:hAnsi="宋体" w:cs="宋体"/>
                <w:b/>
                <w:bCs/>
                <w:sz w:val="18"/>
                <w:szCs w:val="18"/>
              </w:rPr>
            </w:pPr>
            <w:r>
              <w:rPr>
                <w:rFonts w:hint="eastAsia" w:ascii="宋体" w:hAnsi="宋体" w:cs="宋体"/>
                <w:b/>
                <w:bCs/>
                <w:sz w:val="18"/>
                <w:szCs w:val="18"/>
              </w:rPr>
              <w:t xml:space="preserve">评审材料：须为投标单位正式员工。提</w:t>
            </w:r>
            <w:r>
              <w:rPr>
                <w:rFonts w:hint="eastAsia" w:ascii="宋体" w:hAnsi="宋体" w:cs="宋体"/>
                <w:b/>
                <w:bCs/>
                <w:sz w:val="18"/>
                <w:szCs w:val="18"/>
              </w:rPr>
              <w:t xml:space="preserve">供投标人为其缴纳的近三个月中任意一个月的社保证明和相应证书扫描件，以上证明材料均需加盖投标人公章。</w:t>
            </w:r>
            <w:r>
              <w:rPr>
                <w:rFonts w:ascii="宋体" w:hAnsi="宋体" w:cs="宋体"/>
                <w:b/>
                <w:bCs/>
                <w:sz w:val="18"/>
                <w:szCs w:val="18"/>
              </w:rPr>
            </w:r>
            <w:r/>
          </w:p>
          <w:p>
            <w:pPr>
              <w:pStyle w:val="1010"/>
              <w:rPr>
                <w:rFonts w:hint="eastAsia" w:ascii="宋体" w:hAnsi="宋体" w:cs="宋体"/>
                <w:sz w:val="18"/>
                <w:szCs w:val="18"/>
              </w:rPr>
            </w:pPr>
            <w:r>
              <w:rPr>
                <w:rFonts w:hint="eastAsia" w:ascii="宋体" w:hAnsi="宋体" w:cs="宋体"/>
                <w:b/>
                <w:bCs/>
                <w:sz w:val="18"/>
                <w:szCs w:val="18"/>
              </w:rPr>
              <w:t xml:space="preserve">3.3-3.5所涉及人员不得为同一人。</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3.5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项目团队其他人员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1010"/>
              <w:rPr>
                <w:rFonts w:ascii="宋体" w:hAnsi="宋体" w:cs="宋体"/>
                <w:sz w:val="18"/>
                <w:szCs w:val="18"/>
              </w:rPr>
            </w:pPr>
            <w:r>
              <w:rPr>
                <w:rFonts w:hint="eastAsia" w:ascii="宋体" w:hAnsi="宋体" w:cs="宋体"/>
                <w:sz w:val="18"/>
                <w:szCs w:val="18"/>
              </w:rPr>
              <w:t xml:space="preserve">拟派项目团队其他人员：</w:t>
            </w:r>
            <w:r>
              <w:rPr>
                <w:rFonts w:ascii="宋体" w:hAnsi="宋体" w:cs="宋体"/>
                <w:sz w:val="18"/>
                <w:szCs w:val="18"/>
              </w:rPr>
            </w:r>
            <w:r/>
          </w:p>
          <w:p>
            <w:pPr>
              <w:pStyle w:val="1010"/>
              <w:rPr>
                <w:rFonts w:ascii="宋体" w:hAnsi="宋体" w:cs="宋体"/>
                <w:sz w:val="18"/>
                <w:szCs w:val="18"/>
              </w:rPr>
            </w:pPr>
            <w:r>
              <w:rPr>
                <w:rFonts w:hint="eastAsia" w:ascii="宋体" w:hAnsi="宋体" w:cs="宋体"/>
                <w:sz w:val="18"/>
                <w:szCs w:val="18"/>
              </w:rPr>
              <w:t xml:space="preserve">1.提供</w:t>
            </w:r>
            <w:r>
              <w:rPr>
                <w:rFonts w:hint="eastAsia" w:ascii="宋体" w:hAnsi="宋体" w:cs="宋体"/>
                <w:sz w:val="18"/>
                <w:szCs w:val="18"/>
              </w:rPr>
              <w:t xml:space="preserve">人社颁发的</w:t>
            </w:r>
            <w:r>
              <w:rPr>
                <w:rFonts w:hint="eastAsia" w:ascii="宋体" w:hAnsi="宋体" w:cs="宋体"/>
                <w:sz w:val="18"/>
                <w:szCs w:val="18"/>
              </w:rPr>
              <w:t xml:space="preserve">保安员证书</w:t>
            </w:r>
            <w:r>
              <w:rPr>
                <w:rFonts w:hint="eastAsia" w:ascii="宋体" w:hAnsi="宋体" w:cs="宋体"/>
                <w:sz w:val="18"/>
                <w:szCs w:val="18"/>
              </w:rPr>
              <w:t xml:space="preserve">的，每有一人得 2 分，最高得 6 分；</w:t>
            </w:r>
            <w:r>
              <w:rPr>
                <w:rFonts w:ascii="宋体" w:hAnsi="宋体" w:cs="宋体"/>
                <w:sz w:val="18"/>
                <w:szCs w:val="18"/>
              </w:rPr>
            </w:r>
            <w:r/>
          </w:p>
          <w:p>
            <w:pPr>
              <w:pStyle w:val="1010"/>
              <w:rPr>
                <w:rFonts w:hint="eastAsia" w:ascii="宋体" w:hAnsi="宋体" w:cs="宋体"/>
                <w:sz w:val="18"/>
                <w:szCs w:val="18"/>
              </w:rPr>
            </w:pPr>
            <w:r>
              <w:rPr>
                <w:rFonts w:hint="eastAsia" w:ascii="宋体" w:hAnsi="宋体" w:cs="宋体"/>
                <w:sz w:val="18"/>
                <w:szCs w:val="18"/>
              </w:rPr>
              <w:t xml:space="preserve">2.提供应急救援员</w:t>
            </w:r>
            <w:r>
              <w:rPr>
                <w:rFonts w:hint="eastAsia" w:ascii="宋体" w:hAnsi="宋体" w:cs="宋体"/>
                <w:sz w:val="18"/>
                <w:szCs w:val="18"/>
              </w:rPr>
              <w:t xml:space="preserve">证书</w:t>
            </w:r>
            <w:r>
              <w:rPr>
                <w:rFonts w:hint="eastAsia" w:ascii="宋体" w:hAnsi="宋体" w:cs="宋体"/>
                <w:sz w:val="18"/>
                <w:szCs w:val="18"/>
              </w:rPr>
              <w:t xml:space="preserve">的，有一个得2分，最高得 6 分</w:t>
            </w:r>
            <w:r>
              <w:rPr>
                <w:rFonts w:hint="eastAsia" w:ascii="宋体" w:hAnsi="宋体" w:cs="宋体"/>
                <w:sz w:val="18"/>
                <w:szCs w:val="18"/>
              </w:rPr>
              <w:t xml:space="preserve">；</w:t>
            </w:r>
            <w:r/>
          </w:p>
          <w:p>
            <w:pPr>
              <w:pStyle w:val="1010"/>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ascii="宋体" w:hAnsi="宋体" w:cs="宋体"/>
                <w:b/>
                <w:bCs/>
                <w:sz w:val="18"/>
                <w:szCs w:val="18"/>
              </w:rPr>
            </w:r>
            <w:r/>
          </w:p>
          <w:p>
            <w:pPr>
              <w:pStyle w:val="1010"/>
              <w:rPr>
                <w:rFonts w:hint="eastAsia" w:ascii="宋体" w:hAnsi="宋体" w:cs="宋体"/>
                <w:sz w:val="18"/>
                <w:szCs w:val="18"/>
              </w:rPr>
            </w:pPr>
            <w:r>
              <w:rPr>
                <w:rFonts w:hint="eastAsia" w:ascii="宋体" w:hAnsi="宋体" w:cs="宋体"/>
                <w:b/>
                <w:bCs/>
                <w:sz w:val="18"/>
                <w:szCs w:val="18"/>
              </w:rPr>
              <w:t xml:space="preserve">3.3-3.5所涉及人员不得为同一人。</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82"/>
              <w:jc w:val="center"/>
              <w:widowControl/>
              <w:rPr>
                <w:rFonts w:ascii="宋体" w:hAnsi="宋体" w:cs="宋体"/>
                <w:b/>
                <w:bCs/>
                <w:sz w:val="18"/>
                <w:szCs w:val="18"/>
              </w:rPr>
            </w:pPr>
            <w:r>
              <w:rPr>
                <w:rFonts w:hint="eastAsia" w:ascii="宋体" w:hAnsi="宋体" w:cs="宋体"/>
                <w:b/>
                <w:bCs/>
                <w:sz w:val="18"/>
                <w:szCs w:val="18"/>
              </w:rPr>
              <w:t xml:space="preserve">12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8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3"/>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pStyle w:val="982"/>
        <w:jc w:val="center"/>
        <w:rPr>
          <w:rFonts w:hint="eastAsia" w:ascii="宋体" w:hAnsi="宋体"/>
          <w:b/>
          <w:sz w:val="72"/>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ascii="宋体" w:hAnsi="宋体"/>
          <w:b/>
          <w:sz w:val="72"/>
        </w:rPr>
      </w:r>
      <w:r/>
    </w:p>
    <w:p>
      <w:pPr>
        <w:pStyle w:val="982"/>
        <w:jc w:val="center"/>
        <w:rPr>
          <w:rFonts w:hint="eastAsia" w:ascii="宋体" w:hAnsi="宋体"/>
          <w:b/>
          <w:sz w:val="72"/>
        </w:rPr>
      </w:pPr>
      <w:r>
        <w:rPr>
          <w:rFonts w:hint="eastAsia" w:ascii="宋体" w:hAnsi="宋体"/>
          <w:b/>
          <w:sz w:val="72"/>
        </w:rPr>
        <w:t xml:space="preserve">投  标  文  件</w:t>
      </w:r>
      <w:r/>
    </w:p>
    <w:p>
      <w:pPr>
        <w:pStyle w:val="982"/>
        <w:jc w:val="center"/>
        <w:rPr>
          <w:rFonts w:hint="eastAsia" w:ascii="宋体" w:hAnsi="宋体"/>
          <w:b/>
          <w:sz w:val="72"/>
        </w:rPr>
      </w:pPr>
      <w:r>
        <w:rPr>
          <w:rFonts w:hint="eastAsia" w:ascii="宋体" w:hAnsi="宋体"/>
          <w:b/>
          <w:sz w:val="72"/>
        </w:rPr>
      </w:r>
      <w:r/>
    </w:p>
    <w:p>
      <w:pPr>
        <w:pStyle w:val="982"/>
        <w:jc w:val="center"/>
        <w:rPr>
          <w:rFonts w:hint="eastAsia" w:ascii="宋体" w:hAnsi="宋体"/>
          <w:b/>
          <w:sz w:val="72"/>
        </w:rPr>
      </w:pPr>
      <w:r>
        <w:rPr>
          <w:rFonts w:hint="eastAsia" w:ascii="宋体" w:hAnsi="宋体"/>
          <w:b/>
          <w:sz w:val="72"/>
        </w:rPr>
      </w:r>
      <w:r/>
    </w:p>
    <w:p>
      <w:pPr>
        <w:pStyle w:val="982"/>
        <w:jc w:val="center"/>
        <w:rPr>
          <w:rFonts w:hint="eastAsia" w:ascii="宋体" w:hAnsi="宋体"/>
          <w:b/>
          <w:sz w:val="36"/>
        </w:rPr>
      </w:pPr>
      <w:r>
        <w:rPr>
          <w:rFonts w:hint="eastAsia" w:ascii="宋体" w:hAnsi="宋体"/>
          <w:b/>
          <w:sz w:val="36"/>
        </w:rPr>
      </w:r>
      <w:r/>
    </w:p>
    <w:p>
      <w:pPr>
        <w:pStyle w:val="982"/>
        <w:jc w:val="center"/>
        <w:rPr>
          <w:rFonts w:hint="eastAsia" w:ascii="宋体" w:hAnsi="宋体"/>
          <w:b/>
          <w:sz w:val="36"/>
        </w:rPr>
      </w:pPr>
      <w:r>
        <w:rPr>
          <w:rFonts w:hint="eastAsia" w:ascii="宋体" w:hAnsi="宋体"/>
          <w:b/>
          <w:sz w:val="36"/>
        </w:rPr>
      </w:r>
      <w:r/>
    </w:p>
    <w:p>
      <w:pPr>
        <w:pStyle w:val="982"/>
        <w:jc w:val="center"/>
        <w:rPr>
          <w:rFonts w:hint="eastAsia" w:ascii="宋体" w:hAnsi="宋体"/>
          <w:b/>
          <w:sz w:val="36"/>
        </w:rPr>
      </w:pPr>
      <w:r>
        <w:rPr>
          <w:rFonts w:hint="eastAsia" w:ascii="宋体" w:hAnsi="宋体"/>
          <w:b/>
          <w:sz w:val="36"/>
        </w:rPr>
      </w:r>
      <w:r/>
    </w:p>
    <w:p>
      <w:pPr>
        <w:pStyle w:val="98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8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8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8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82"/>
        <w:jc w:val="center"/>
        <w:spacing w:line="440" w:lineRule="exact"/>
        <w:rPr>
          <w:rFonts w:hint="eastAsia" w:ascii="宋体" w:hAnsi="宋体"/>
          <w:b/>
          <w:bCs/>
          <w:sz w:val="32"/>
          <w:szCs w:val="32"/>
        </w:rPr>
      </w:pPr>
      <w:r>
        <w:rPr>
          <w:rFonts w:hint="eastAsia" w:ascii="宋体" w:hAnsi="宋体"/>
          <w:b/>
          <w:bCs/>
          <w:sz w:val="32"/>
          <w:szCs w:val="32"/>
        </w:rPr>
      </w:r>
      <w:r/>
    </w:p>
    <w:p>
      <w:pPr>
        <w:pStyle w:val="982"/>
        <w:spacing w:line="440" w:lineRule="exact"/>
        <w:rPr>
          <w:rFonts w:ascii="宋体" w:hAnsi="宋体"/>
        </w:rPr>
      </w:pPr>
      <w:r>
        <w:rPr>
          <w:rFonts w:ascii="宋体" w:hAnsi="宋体"/>
        </w:rPr>
      </w:r>
      <w:r/>
    </w:p>
    <w:p>
      <w:pPr>
        <w:pStyle w:val="98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8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82"/>
        <w:jc w:val="center"/>
        <w:spacing w:line="440" w:lineRule="exact"/>
        <w:rPr>
          <w:rFonts w:hint="eastAsia" w:ascii="宋体" w:hAnsi="宋体"/>
          <w:b/>
          <w:bCs/>
          <w:sz w:val="32"/>
          <w:szCs w:val="32"/>
        </w:rPr>
      </w:pPr>
      <w:r>
        <w:rPr>
          <w:rFonts w:hint="eastAsia" w:ascii="宋体" w:hAnsi="宋体"/>
          <w:b/>
          <w:bCs/>
          <w:sz w:val="32"/>
          <w:szCs w:val="32"/>
        </w:rPr>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六、残</w:t>
      </w:r>
      <w:r>
        <w:rPr>
          <w:rFonts w:hint="eastAsia" w:ascii="宋体" w:hAnsi="宋体"/>
          <w:i/>
          <w:sz w:val="24"/>
          <w:u w:val="single"/>
        </w:rPr>
        <w:t xml:space="preserve">疾人福利性单位声明函或监狱企业证明</w:t>
      </w:r>
      <w:r/>
    </w:p>
    <w:p>
      <w:pPr>
        <w:pStyle w:val="982"/>
        <w:ind w:firstLine="480"/>
        <w:spacing w:line="440" w:lineRule="exact"/>
        <w:rPr>
          <w:rFonts w:hint="eastAsia" w:ascii="宋体" w:hAnsi="宋体"/>
          <w:sz w:val="24"/>
        </w:rPr>
      </w:pPr>
      <w:r>
        <w:rPr>
          <w:rFonts w:hint="eastAsia" w:ascii="宋体" w:hAnsi="宋体"/>
          <w:sz w:val="24"/>
        </w:rPr>
        <w:t xml:space="preserve">七、联合体协议</w:t>
      </w:r>
      <w:r/>
    </w:p>
    <w:p>
      <w:pPr>
        <w:pStyle w:val="98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82"/>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8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8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rPr>
          <w:rFonts w:ascii="黑体" w:hAnsi="黑体" w:eastAsia="黑体"/>
          <w:i/>
          <w:sz w:val="32"/>
          <w:szCs w:val="32"/>
          <w:u w:val="single"/>
        </w:rPr>
      </w:pPr>
      <w:r/>
      <w:bookmarkEnd w:id="198"/>
      <w:r/>
      <w:bookmarkEnd w:id="199"/>
      <w:r/>
      <w:bookmarkEnd w:id="200"/>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8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8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97"/>
        <w:ind w:firstLine="480"/>
        <w:spacing w:line="460" w:lineRule="exact"/>
      </w:pPr>
      <w:r/>
      <w:r/>
    </w:p>
    <w:p>
      <w:pPr>
        <w:pStyle w:val="997"/>
        <w:ind w:firstLine="480"/>
        <w:spacing w:line="460" w:lineRule="exact"/>
      </w:pPr>
      <w:r>
        <w:rPr>
          <w:rFonts w:hint="eastAsia"/>
        </w:rPr>
        <w:t xml:space="preserve">致：常州市政府采购中心</w:t>
      </w:r>
      <w:r/>
    </w:p>
    <w:p>
      <w:pPr>
        <w:pStyle w:val="997"/>
        <w:ind w:firstLine="840"/>
        <w:spacing w:line="460" w:lineRule="exact"/>
        <w:rPr>
          <w:u w:val="single"/>
        </w:rPr>
      </w:pPr>
      <w:r>
        <w:rPr>
          <w:rFonts w:hint="eastAsia"/>
          <w:u w:val="single"/>
        </w:rPr>
        <w:t xml:space="preserve">（采购人名称）</w:t>
      </w:r>
      <w:r>
        <w:rPr>
          <w:u w:val="single"/>
        </w:rPr>
      </w:r>
      <w:r/>
    </w:p>
    <w:p>
      <w:pPr>
        <w:pStyle w:val="997"/>
        <w:ind w:firstLine="480"/>
        <w:spacing w:line="460" w:lineRule="exact"/>
      </w:pPr>
      <w:r/>
      <w:r/>
    </w:p>
    <w:p>
      <w:pPr>
        <w:pStyle w:val="997"/>
        <w:ind w:firstLine="480"/>
        <w:spacing w:line="460" w:lineRule="exact"/>
      </w:pPr>
      <w:r>
        <w:rPr>
          <w:rFonts w:hint="eastAsia"/>
        </w:rPr>
        <w:t xml:space="preserve">按照《中华人民共和国政府采购法》第二十二条和招标文件的规定，我单位郑重声明如下：</w:t>
      </w:r>
      <w:r/>
    </w:p>
    <w:p>
      <w:pPr>
        <w:pStyle w:val="99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97"/>
        <w:ind w:firstLine="480"/>
        <w:spacing w:line="460" w:lineRule="exact"/>
      </w:pPr>
      <w:r>
        <w:rPr>
          <w:rFonts w:hint="eastAsia"/>
        </w:rPr>
        <w:t xml:space="preserve">二、我单位具有良好的商业信誉（指投标人经营状况良好，无本资格声明第十条情形）和健全的财务会计制度。</w:t>
      </w:r>
      <w:r/>
    </w:p>
    <w:p>
      <w:pPr>
        <w:pStyle w:val="997"/>
        <w:ind w:firstLine="480"/>
        <w:spacing w:line="460" w:lineRule="exact"/>
      </w:pPr>
      <w:r>
        <w:rPr>
          <w:rFonts w:hint="eastAsia"/>
        </w:rPr>
        <w:t xml:space="preserve">三、我单位依法进行纳税和社会保险申报并实际履行了义务。</w:t>
      </w:r>
      <w:r/>
    </w:p>
    <w:p>
      <w:pPr>
        <w:pStyle w:val="99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7"/>
        <w:ind w:firstLine="480"/>
        <w:spacing w:line="460" w:lineRule="exact"/>
      </w:pPr>
      <w:r>
        <w:rPr>
          <w:rFonts w:hint="eastAsia"/>
        </w:rPr>
        <w:t xml:space="preserve">主要设备有：</w:t>
      </w:r>
      <w:r>
        <w:rPr>
          <w:u w:val="single"/>
        </w:rPr>
        <w:t xml:space="preserve">            </w:t>
      </w:r>
      <w:r/>
    </w:p>
    <w:p>
      <w:pPr>
        <w:pStyle w:val="997"/>
        <w:ind w:firstLine="480"/>
        <w:spacing w:line="460" w:lineRule="exact"/>
      </w:pPr>
      <w:r>
        <w:rPr>
          <w:rFonts w:hint="eastAsia"/>
        </w:rPr>
        <w:t xml:space="preserve">主要专业技术能力有</w:t>
      </w:r>
      <w:r>
        <w:rPr>
          <w:rFonts w:hint="eastAsia"/>
          <w:u w:val="single"/>
        </w:rPr>
        <w:t xml:space="preserve">     </w:t>
      </w:r>
      <w:r>
        <w:rPr>
          <w:rFonts w:hint="eastAsia"/>
          <w:u w:val="single"/>
        </w:rPr>
        <w:t xml:space="preserve">            </w:t>
      </w:r>
      <w:r/>
    </w:p>
    <w:p>
      <w:pPr>
        <w:pStyle w:val="99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7"/>
        <w:ind w:firstLine="480"/>
        <w:spacing w:line="460" w:lineRule="exact"/>
      </w:pPr>
      <w:r>
        <w:rPr>
          <w:rFonts w:hint="eastAsia"/>
        </w:rPr>
        <w:t xml:space="preserve">六、我单位具备法律、行政法规规定的其他条件。</w:t>
      </w:r>
      <w:r/>
    </w:p>
    <w:p>
      <w:pPr>
        <w:pStyle w:val="99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9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9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9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7"/>
        <w:ind w:firstLine="480"/>
        <w:spacing w:line="460" w:lineRule="exact"/>
      </w:pPr>
      <w:r>
        <w:rPr>
          <w:rFonts w:hint="eastAsia"/>
        </w:rPr>
        <w:t xml:space="preserve">九、</w:t>
      </w:r>
      <w:r>
        <w:t xml:space="preserve">我单位无以下不良信用记录情形：</w:t>
      </w:r>
      <w:r/>
    </w:p>
    <w:p>
      <w:pPr>
        <w:pStyle w:val="997"/>
        <w:ind w:firstLine="480"/>
        <w:spacing w:line="460" w:lineRule="exact"/>
      </w:pPr>
      <w:r>
        <w:t xml:space="preserve">1</w:t>
      </w:r>
      <w:r>
        <w:rPr>
          <w:rFonts w:hint="eastAsia"/>
        </w:rPr>
        <w:t xml:space="preserve">、在“信用中国”网站被列入失信被执行人和重大</w:t>
      </w:r>
      <w:r>
        <w:rPr>
          <w:rFonts w:hint="eastAsia"/>
        </w:rPr>
        <w:t xml:space="preserve">税收违法案件当事人名单；</w:t>
      </w:r>
      <w:r/>
    </w:p>
    <w:p>
      <w:pPr>
        <w:pStyle w:val="997"/>
        <w:ind w:firstLine="480"/>
        <w:spacing w:line="460" w:lineRule="exact"/>
      </w:pPr>
      <w:r>
        <w:t xml:space="preserve">2</w:t>
      </w:r>
      <w:r>
        <w:rPr>
          <w:rFonts w:hint="eastAsia"/>
        </w:rPr>
        <w:t xml:space="preserve">、在“中国政府采购网”网站被列入政府采购严重违法失信行为记录名单；</w:t>
      </w:r>
      <w:r/>
    </w:p>
    <w:p>
      <w:pPr>
        <w:pStyle w:val="997"/>
        <w:ind w:firstLine="480"/>
        <w:spacing w:line="460" w:lineRule="exact"/>
      </w:pPr>
      <w:r>
        <w:t xml:space="preserve">3</w:t>
      </w:r>
      <w:r>
        <w:rPr>
          <w:rFonts w:hint="eastAsia"/>
        </w:rPr>
        <w:t xml:space="preserve">、</w:t>
      </w:r>
      <w:r>
        <w:t xml:space="preserve">不符合《政府采购法》第二十二条规定的条件。</w:t>
      </w:r>
      <w:r/>
    </w:p>
    <w:p>
      <w:pPr>
        <w:pStyle w:val="997"/>
        <w:ind w:firstLine="480"/>
        <w:spacing w:line="460" w:lineRule="exact"/>
      </w:pPr>
      <w:r/>
      <w:r/>
    </w:p>
    <w:p>
      <w:pPr>
        <w:pStyle w:val="99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7"/>
        <w:ind w:firstLine="480"/>
        <w:spacing w:line="460" w:lineRule="exact"/>
      </w:pPr>
      <w:r/>
      <w:r/>
    </w:p>
    <w:p>
      <w:pPr>
        <w:pStyle w:val="997"/>
        <w:ind w:firstLine="480"/>
        <w:spacing w:line="460" w:lineRule="exact"/>
      </w:pPr>
      <w:r/>
      <w:r/>
    </w:p>
    <w:p>
      <w:pPr>
        <w:pStyle w:val="997"/>
        <w:ind w:firstLine="480"/>
        <w:spacing w:line="460" w:lineRule="exact"/>
      </w:pPr>
      <w:r>
        <w:rPr>
          <w:rFonts w:hint="eastAsia"/>
        </w:rPr>
        <w:t xml:space="preserve">                                            投标人：（加盖公章）</w:t>
      </w:r>
      <w:r/>
    </w:p>
    <w:p>
      <w:pPr>
        <w:pStyle w:val="997"/>
        <w:ind w:firstLine="480"/>
        <w:spacing w:line="460" w:lineRule="exact"/>
      </w:pPr>
      <w:r>
        <w:rPr>
          <w:rFonts w:hint="eastAsia"/>
        </w:rPr>
        <w:t xml:space="preserve">                                           法定代表人（或单位负责人）签字或盖章：</w:t>
      </w:r>
      <w:r/>
    </w:p>
    <w:p>
      <w:pPr>
        <w:pStyle w:val="997"/>
        <w:ind w:firstLine="4305"/>
        <w:spacing w:line="460" w:lineRule="exact"/>
        <w:rPr>
          <w:rFonts w:hint="eastAsia"/>
        </w:rPr>
      </w:pPr>
      <w:r>
        <w:rPr>
          <w:rFonts w:hint="eastAsia"/>
        </w:rPr>
        <w:t xml:space="preserve">日期：    年    月    日</w:t>
      </w:r>
      <w:r/>
    </w:p>
    <w:p>
      <w:pPr>
        <w:pStyle w:val="982"/>
        <w:spacing w:line="360" w:lineRule="auto"/>
        <w:rPr>
          <w:rFonts w:hint="eastAsia"/>
          <w:sz w:val="24"/>
        </w:rPr>
      </w:pPr>
      <w:r>
        <w:rPr>
          <w:rFonts w:hint="eastAsia"/>
          <w:sz w:val="24"/>
        </w:rPr>
      </w:r>
      <w:r/>
    </w:p>
    <w:p>
      <w:pPr>
        <w:pStyle w:val="982"/>
        <w:spacing w:line="360" w:lineRule="auto"/>
        <w:rPr>
          <w:rFonts w:hint="eastAsia"/>
          <w:sz w:val="24"/>
        </w:rPr>
      </w:pPr>
      <w:r>
        <w:rPr>
          <w:rFonts w:hint="eastAsia"/>
          <w:sz w:val="24"/>
        </w:rPr>
      </w:r>
      <w:r/>
    </w:p>
    <w:p>
      <w:pPr>
        <w:pStyle w:val="982"/>
        <w:spacing w:line="360" w:lineRule="auto"/>
        <w:rPr>
          <w:rFonts w:hint="eastAsia"/>
          <w:sz w:val="24"/>
        </w:rPr>
      </w:pPr>
      <w:r>
        <w:rPr>
          <w:rFonts w:hint="eastAsia"/>
          <w:sz w:val="24"/>
        </w:rPr>
      </w:r>
      <w:r/>
    </w:p>
    <w:p>
      <w:pPr>
        <w:pStyle w:val="98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82"/>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8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8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82"/>
        <w:spacing w:line="460" w:lineRule="exact"/>
        <w:rPr>
          <w:rFonts w:hint="eastAsia" w:ascii="宋体" w:hAnsi="宋体"/>
          <w:bCs/>
          <w:sz w:val="24"/>
        </w:rPr>
      </w:pPr>
      <w:r>
        <w:rPr>
          <w:rFonts w:hint="eastAsia" w:ascii="宋体" w:hAnsi="宋体"/>
          <w:bCs/>
          <w:sz w:val="24"/>
        </w:rPr>
      </w:r>
      <w:r/>
    </w:p>
    <w:p>
      <w:pPr>
        <w:pStyle w:val="98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8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8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6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68"/>
        <w:ind w:firstLine="480"/>
        <w:rPr>
          <w:rFonts w:hint="eastAsia"/>
          <w:sz w:val="24"/>
          <w:szCs w:val="24"/>
        </w:rPr>
      </w:pPr>
      <w:r>
        <w:rPr>
          <w:rFonts w:hint="eastAsia"/>
          <w:sz w:val="24"/>
          <w:szCs w:val="24"/>
        </w:rPr>
        <w:t xml:space="preserve">本授权书于______年____月____日起生效</w:t>
      </w:r>
      <w:r>
        <w:rPr>
          <w:rFonts w:hint="eastAsia"/>
          <w:sz w:val="24"/>
          <w:szCs w:val="24"/>
        </w:rPr>
        <w:t xml:space="preserve">，特此声明。</w:t>
      </w:r>
      <w:r/>
    </w:p>
    <w:p>
      <w:pPr>
        <w:pStyle w:val="106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6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6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6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68"/>
        <w:ind w:firstLine="480"/>
        <w:rPr>
          <w:rFonts w:hint="eastAsia"/>
          <w:sz w:val="24"/>
          <w:szCs w:val="24"/>
        </w:rPr>
      </w:pPr>
      <w:r>
        <w:rPr>
          <w:rFonts w:hint="eastAsia"/>
          <w:sz w:val="24"/>
          <w:szCs w:val="24"/>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997"/>
        <w:rPr>
          <w:rFonts w:hint="eastAsia"/>
          <w:i/>
          <w:sz w:val="24"/>
          <w:szCs w:val="24"/>
          <w:u w:val="single"/>
        </w:rPr>
      </w:pPr>
      <w:r>
        <w:rPr>
          <w:rFonts w:hint="eastAsia"/>
          <w:i/>
          <w:sz w:val="24"/>
          <w:szCs w:val="24"/>
          <w:u w:val="single"/>
        </w:rPr>
      </w:r>
      <w:r/>
    </w:p>
    <w:p>
      <w:pPr>
        <w:pStyle w:val="997"/>
        <w:ind w:firstLine="0"/>
        <w:rPr>
          <w:rFonts w:hint="eastAsia"/>
        </w:rPr>
      </w:pPr>
      <w:r>
        <w:rPr>
          <w:rFonts w:hint="eastAsia"/>
        </w:rPr>
      </w:r>
      <w:r/>
    </w:p>
    <w:p>
      <w:pPr>
        <w:pStyle w:val="982"/>
        <w:spacing w:line="460" w:lineRule="exact"/>
        <w:rPr>
          <w:rFonts w:hint="eastAsia" w:ascii="楷体" w:hAnsi="楷体" w:eastAsia="楷体"/>
          <w:bCs/>
          <w:sz w:val="24"/>
          <w:szCs w:val="24"/>
        </w:rPr>
      </w:pPr>
      <w:r>
        <w:rPr>
          <w:rFonts w:hint="eastAsia" w:ascii="楷体" w:hAnsi="楷体" w:eastAsia="楷体"/>
          <w:bCs/>
          <w:sz w:val="24"/>
          <w:szCs w:val="24"/>
        </w:rPr>
      </w:r>
      <w:r/>
    </w:p>
    <w:p>
      <w:pPr>
        <w:pStyle w:val="982"/>
        <w:spacing w:line="460" w:lineRule="exact"/>
        <w:rPr>
          <w:rFonts w:hint="eastAsia" w:ascii="宋体" w:hAnsi="宋体"/>
          <w:bCs/>
          <w:sz w:val="24"/>
        </w:rPr>
      </w:pPr>
      <w:r>
        <w:rPr>
          <w:rFonts w:hint="eastAsia" w:ascii="宋体" w:hAnsi="宋体"/>
          <w:bCs/>
          <w:sz w:val="24"/>
        </w:rPr>
      </w:r>
      <w:r/>
    </w:p>
    <w:p>
      <w:pPr>
        <w:pStyle w:val="984"/>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1070"/>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7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人______(姓名)代表我方______________（投标人的名称），全权处理本次项目投标的有关事宜。</w:t>
      </w:r>
      <w:r/>
    </w:p>
    <w:p>
      <w:pPr>
        <w:pStyle w:val="1070"/>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107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7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7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7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w:t>
      </w:r>
      <w:r>
        <w:rPr>
          <w:rFonts w:hint="eastAsia" w:ascii="宋体" w:hAnsi="宋体"/>
          <w:szCs w:val="21"/>
        </w:rPr>
        <w:t xml:space="preserve">之前均具有约束力。</w:t>
      </w:r>
      <w:r/>
    </w:p>
    <w:p>
      <w:pPr>
        <w:pStyle w:val="107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7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7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70"/>
        <w:ind w:left="420"/>
        <w:spacing w:before="0" w:after="0" w:line="420" w:lineRule="exact"/>
        <w:rPr>
          <w:rFonts w:hint="eastAsia" w:ascii="宋体" w:hAnsi="宋体"/>
          <w:szCs w:val="21"/>
        </w:rPr>
      </w:pPr>
      <w:r>
        <w:rPr>
          <w:rFonts w:hint="eastAsia" w:ascii="宋体" w:hAnsi="宋体"/>
          <w:szCs w:val="21"/>
        </w:rPr>
        <w:t xml:space="preserve">地          址：</w:t>
      </w:r>
      <w:r/>
    </w:p>
    <w:p>
      <w:pPr>
        <w:pStyle w:val="1070"/>
        <w:ind w:left="420"/>
        <w:spacing w:before="0" w:after="0" w:line="420" w:lineRule="exact"/>
        <w:rPr>
          <w:rFonts w:hint="eastAsia" w:ascii="宋体" w:hAnsi="宋体"/>
          <w:szCs w:val="21"/>
        </w:rPr>
      </w:pPr>
      <w:r>
        <w:rPr>
          <w:rFonts w:hint="eastAsia" w:ascii="宋体" w:hAnsi="宋体"/>
          <w:szCs w:val="21"/>
        </w:rPr>
        <w:t xml:space="preserve">邮          编：</w:t>
      </w:r>
      <w:r/>
    </w:p>
    <w:p>
      <w:pPr>
        <w:pStyle w:val="1070"/>
        <w:ind w:left="420"/>
        <w:spacing w:before="0" w:after="0" w:line="420" w:lineRule="exact"/>
        <w:rPr>
          <w:rFonts w:hint="eastAsia" w:ascii="宋体" w:hAnsi="宋体"/>
          <w:szCs w:val="21"/>
        </w:rPr>
      </w:pPr>
      <w:r>
        <w:rPr>
          <w:rFonts w:hint="eastAsia" w:ascii="宋体" w:hAnsi="宋体"/>
          <w:szCs w:val="21"/>
        </w:rPr>
        <w:t xml:space="preserve">电          话：</w:t>
      </w:r>
      <w:r/>
    </w:p>
    <w:p>
      <w:pPr>
        <w:pStyle w:val="1070"/>
        <w:ind w:left="420"/>
        <w:spacing w:before="0" w:after="0" w:line="420" w:lineRule="exact"/>
        <w:rPr>
          <w:rFonts w:hint="eastAsia" w:ascii="宋体" w:hAnsi="宋体"/>
          <w:szCs w:val="21"/>
        </w:rPr>
      </w:pPr>
      <w:r>
        <w:rPr>
          <w:rFonts w:hint="eastAsia" w:ascii="宋体" w:hAnsi="宋体"/>
          <w:szCs w:val="21"/>
        </w:rPr>
        <w:t xml:space="preserve">传          真：</w:t>
      </w:r>
      <w:r/>
    </w:p>
    <w:p>
      <w:pPr>
        <w:pStyle w:val="107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70"/>
        <w:ind w:left="420"/>
        <w:spacing w:before="0" w:after="0" w:line="420" w:lineRule="exact"/>
        <w:rPr>
          <w:rFonts w:hint="eastAsia" w:ascii="宋体" w:hAnsi="宋体"/>
          <w:szCs w:val="21"/>
        </w:rPr>
      </w:pPr>
      <w:r>
        <w:rPr>
          <w:rFonts w:hint="eastAsia" w:ascii="宋体" w:hAnsi="宋体"/>
          <w:szCs w:val="21"/>
        </w:rPr>
        <w:t xml:space="preserve">账          号： </w:t>
      </w:r>
      <w:r/>
    </w:p>
    <w:p>
      <w:pPr>
        <w:pStyle w:val="1070"/>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ind w:firstLine="240"/>
        <w:jc w:val="center"/>
        <w:spacing w:line="560" w:lineRule="exact"/>
        <w:rPr>
          <w:rFonts w:hint="eastAsia" w:ascii="宋体" w:hAnsi="宋体"/>
          <w:bCs/>
          <w:sz w:val="24"/>
        </w:rPr>
      </w:pPr>
      <w:r>
        <w:rPr>
          <w:rFonts w:hint="eastAsia" w:ascii="宋体" w:hAnsi="宋体"/>
          <w:bCs/>
          <w:sz w:val="24"/>
        </w:rPr>
      </w:r>
      <w:r/>
    </w:p>
    <w:p>
      <w:pPr>
        <w:pStyle w:val="982"/>
        <w:jc w:val="center"/>
        <w:spacing w:line="460" w:lineRule="exact"/>
        <w:rPr>
          <w:rFonts w:ascii="黑体" w:hAnsi="黑体" w:eastAsia="黑体"/>
          <w:b/>
          <w:sz w:val="32"/>
          <w:szCs w:val="32"/>
        </w:rPr>
      </w:pPr>
      <w:r>
        <w:rPr>
          <w:rFonts w:ascii="黑体" w:hAnsi="黑体" w:eastAsia="黑体"/>
          <w:b/>
          <w:sz w:val="32"/>
          <w:szCs w:val="32"/>
        </w:rPr>
      </w:r>
      <w:r/>
    </w:p>
    <w:p>
      <w:pPr>
        <w:pStyle w:val="984"/>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8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w:t>
      </w:r>
      <w:r>
        <w:rPr>
          <w:rFonts w:hint="eastAsia" w:ascii="宋体" w:hAnsi="宋体"/>
          <w:sz w:val="24"/>
          <w:szCs w:val="24"/>
        </w:rPr>
        <w:t xml:space="preserve">中小企业）的具体情况如下：</w:t>
      </w:r>
      <w:r/>
    </w:p>
    <w:p>
      <w:pPr>
        <w:pStyle w:val="98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sz w:val="24"/>
          <w:szCs w:val="24"/>
          <w:u w:val="single"/>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8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82"/>
        <w:ind w:firstLine="360"/>
        <w:spacing w:line="560" w:lineRule="exact"/>
        <w:rPr>
          <w:rFonts w:hint="eastAsia" w:ascii="宋体" w:hAnsi="宋体"/>
          <w:sz w:val="24"/>
          <w:szCs w:val="24"/>
        </w:rPr>
      </w:pPr>
      <w:r>
        <w:rPr>
          <w:rFonts w:hint="eastAsia" w:ascii="宋体" w:hAnsi="宋体"/>
          <w:sz w:val="24"/>
          <w:szCs w:val="24"/>
        </w:rPr>
        <w:t xml:space="preserve">……</w:t>
      </w:r>
      <w:r/>
    </w:p>
    <w:p>
      <w:pPr>
        <w:pStyle w:val="98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8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82"/>
        <w:ind w:right="720"/>
        <w:spacing w:line="560" w:lineRule="exact"/>
        <w:rPr>
          <w:rFonts w:hint="eastAsia" w:ascii="宋体" w:hAnsi="宋体"/>
          <w:sz w:val="24"/>
          <w:szCs w:val="24"/>
        </w:rPr>
      </w:pPr>
      <w:r>
        <w:rPr>
          <w:rFonts w:hint="eastAsia" w:ascii="宋体" w:hAnsi="宋体"/>
          <w:sz w:val="24"/>
          <w:szCs w:val="24"/>
        </w:rPr>
      </w:r>
      <w:r/>
    </w:p>
    <w:p>
      <w:pPr>
        <w:pStyle w:val="98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8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82"/>
        <w:ind w:firstLine="240"/>
        <w:spacing w:line="560" w:lineRule="exact"/>
        <w:rPr>
          <w:rFonts w:hint="eastAsia" w:ascii="宋体" w:hAnsi="宋体"/>
          <w:sz w:val="24"/>
          <w:szCs w:val="24"/>
        </w:rPr>
      </w:pPr>
      <w:r>
        <w:rPr>
          <w:rFonts w:hint="eastAsia" w:ascii="宋体" w:hAnsi="宋体"/>
          <w:sz w:val="24"/>
          <w:szCs w:val="24"/>
        </w:rPr>
      </w:r>
      <w:r/>
    </w:p>
    <w:p>
      <w:pPr>
        <w:pStyle w:val="982"/>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82"/>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84"/>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pStyle w:val="98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w:t>
      </w:r>
      <w:r>
        <w:rPr>
          <w:rFonts w:hint="eastAsia" w:ascii="宋体" w:hAnsi="宋体"/>
          <w:sz w:val="24"/>
        </w:rPr>
        <w:t xml:space="preserve">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8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82"/>
        <w:ind w:firstLine="480"/>
        <w:spacing w:line="588" w:lineRule="exact"/>
        <w:rPr>
          <w:rFonts w:hint="eastAsia" w:ascii="宋体" w:hAnsi="宋体"/>
          <w:sz w:val="24"/>
        </w:rPr>
      </w:pPr>
      <w:r>
        <w:rPr>
          <w:rFonts w:hint="eastAsia" w:ascii="宋体" w:hAnsi="宋体"/>
          <w:sz w:val="24"/>
        </w:rPr>
      </w:r>
      <w:r/>
    </w:p>
    <w:p>
      <w:pPr>
        <w:pStyle w:val="982"/>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8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8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8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82"/>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8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8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8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w:t>
      </w:r>
      <w:r>
        <w:rPr>
          <w:rFonts w:hint="eastAsia" w:ascii="宋体" w:hAnsi="宋体"/>
          <w:sz w:val="24"/>
        </w:rPr>
        <w:t xml:space="preserve">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8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82"/>
        <w:ind w:firstLine="645"/>
        <w:spacing w:line="560" w:lineRule="exact"/>
        <w:rPr>
          <w:rFonts w:hint="eastAsia" w:ascii="宋体" w:hAnsi="宋体"/>
          <w:sz w:val="24"/>
        </w:rPr>
      </w:pPr>
      <w:r>
        <w:rPr>
          <w:rFonts w:hint="eastAsia" w:ascii="宋体" w:hAnsi="宋体"/>
          <w:sz w:val="24"/>
        </w:rPr>
      </w:r>
      <w:r/>
    </w:p>
    <w:p>
      <w:pPr>
        <w:pStyle w:val="98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8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8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8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82"/>
        <w:ind w:firstLine="645"/>
        <w:spacing w:line="560" w:lineRule="exact"/>
        <w:rPr>
          <w:rFonts w:hint="eastAsia" w:ascii="宋体" w:hAnsi="宋体"/>
          <w:sz w:val="24"/>
        </w:rPr>
      </w:pPr>
      <w:r>
        <w:rPr>
          <w:rFonts w:hint="eastAsia" w:ascii="宋体" w:hAnsi="宋体"/>
          <w:sz w:val="24"/>
        </w:rPr>
      </w:r>
      <w:r/>
    </w:p>
    <w:p>
      <w:pPr>
        <w:pStyle w:val="982"/>
        <w:spacing w:line="460" w:lineRule="exact"/>
        <w:rPr>
          <w:rFonts w:hint="eastAsia" w:ascii="宋体" w:hAnsi="宋体"/>
          <w:bCs/>
          <w:sz w:val="24"/>
        </w:rPr>
      </w:pPr>
      <w:r>
        <w:rPr>
          <w:rFonts w:hint="eastAsia" w:ascii="宋体" w:hAnsi="宋体"/>
          <w:bCs/>
          <w:sz w:val="24"/>
        </w:rPr>
      </w:r>
      <w:r/>
    </w:p>
    <w:p>
      <w:pPr>
        <w:pStyle w:val="982"/>
        <w:spacing w:line="460" w:lineRule="exact"/>
        <w:rPr>
          <w:rFonts w:hint="eastAsia" w:ascii="宋体" w:hAnsi="宋体"/>
          <w:bCs/>
          <w:sz w:val="24"/>
        </w:rPr>
      </w:pPr>
      <w:r>
        <w:rPr>
          <w:rFonts w:hint="eastAsia" w:ascii="宋体" w:hAnsi="宋体"/>
          <w:bCs/>
          <w:sz w:val="24"/>
        </w:rPr>
      </w:r>
      <w:r/>
    </w:p>
    <w:p>
      <w:pPr>
        <w:pStyle w:val="982"/>
        <w:spacing w:line="460" w:lineRule="exact"/>
        <w:rPr>
          <w:rFonts w:hint="eastAsia" w:ascii="宋体" w:hAnsi="宋体"/>
          <w:bCs/>
          <w:sz w:val="24"/>
        </w:rPr>
      </w:pPr>
      <w:r>
        <w:rPr>
          <w:rFonts w:hint="eastAsia" w:ascii="宋体" w:hAnsi="宋体"/>
          <w:bCs/>
          <w:sz w:val="24"/>
        </w:rPr>
      </w:r>
      <w:r/>
    </w:p>
    <w:p>
      <w:pPr>
        <w:pStyle w:val="98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8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908"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82"/>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6"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82"/>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W w:w="2704"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4" w:type="dxa"/>
            <w:vAlign w:val="center"/>
            <w:textDirection w:val="lrTb"/>
            <w:noWrap w:val="false"/>
          </w:tcPr>
          <w:p>
            <w:pPr>
              <w:pStyle w:val="982"/>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908" w:type="dxa"/>
            <w:vAlign w:val="center"/>
            <w:textDirection w:val="lrTb"/>
            <w:noWrap w:val="false"/>
          </w:tcPr>
          <w:p>
            <w:pPr>
              <w:pStyle w:val="1104"/>
              <w:jc w:val="center"/>
              <w:spacing w:line="360" w:lineRule="auto"/>
              <w:rPr>
                <w:sz w:val="21"/>
                <w:szCs w:val="21"/>
              </w:rPr>
            </w:pPr>
            <w:r>
              <w:rPr>
                <w:rFonts w:hint="eastAsia"/>
              </w:rPr>
              <w:t xml:space="preserve">保安人员</w:t>
            </w:r>
            <w:r>
              <w:rPr>
                <w:sz w:val="21"/>
                <w:szCs w:val="21"/>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w:t>
            </w:r>
            <w:r>
              <w:rPr>
                <w:rFonts w:hint="eastAsia" w:ascii="宋体" w:hAnsi="宋体" w:cs="宋体"/>
              </w:rPr>
              <w:t xml:space="preserve">文件“第四章 采购需求”</w:t>
            </w:r>
            <w:r>
              <w:rPr>
                <w:rFonts w:ascii="宋体" w:hAnsi="宋体" w:cs="宋体"/>
              </w:rPr>
            </w:r>
            <w:r/>
          </w:p>
        </w:tc>
        <w:tc>
          <w:tcPr>
            <w:tcW w:w="846" w:type="dxa"/>
            <w:vAlign w:val="center"/>
            <w:textDirection w:val="lrTb"/>
            <w:noWrap w:val="false"/>
          </w:tcPr>
          <w:p>
            <w:pPr>
              <w:pStyle w:val="1104"/>
              <w:jc w:val="center"/>
              <w:spacing w:line="360" w:lineRule="auto"/>
              <w:rPr>
                <w:sz w:val="21"/>
                <w:szCs w:val="21"/>
              </w:rPr>
            </w:pPr>
            <w:r>
              <w:rPr>
                <w:rStyle w:val="1105"/>
                <w:rFonts w:hint="eastAsia"/>
                <w:szCs w:val="21"/>
              </w:rPr>
              <w:t xml:space="preserve">18</w:t>
            </w:r>
            <w:r>
              <w:rPr>
                <w:sz w:val="21"/>
                <w:szCs w:val="21"/>
              </w:rPr>
            </w:r>
            <w:r/>
          </w:p>
        </w:tc>
        <w:tc>
          <w:tcPr>
            <w:tcW w:w="2704" w:type="dxa"/>
            <w:vAlign w:val="center"/>
            <w:vMerge w:val="restart"/>
            <w:textDirection w:val="lrTb"/>
            <w:noWrap w:val="false"/>
          </w:tcPr>
          <w:p>
            <w:pPr>
              <w:pStyle w:val="982"/>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982"/>
              <w:jc w:val="center"/>
              <w:spacing w:line="360" w:lineRule="auto"/>
              <w:widowControl/>
              <w:rPr>
                <w:rFonts w:ascii="宋体" w:hAnsi="宋体" w:eastAsia="等线" w:cs="宋体"/>
              </w:rPr>
            </w:pPr>
            <w:r>
              <w:rPr>
                <w:rFonts w:hint="eastAsia" w:ascii="宋体" w:hAnsi="宋体" w:cs="宋体"/>
              </w:rPr>
              <w:t xml:space="preserve">2</w:t>
            </w:r>
            <w:r>
              <w:rPr>
                <w:rFonts w:ascii="宋体" w:hAnsi="宋体" w:eastAsia="等线" w:cs="宋体"/>
              </w:rPr>
            </w:r>
            <w:r/>
          </w:p>
        </w:tc>
        <w:tc>
          <w:tcPr>
            <w:tcW w:w="1908" w:type="dxa"/>
            <w:vAlign w:val="center"/>
            <w:textDirection w:val="lrTb"/>
            <w:noWrap w:val="false"/>
          </w:tcPr>
          <w:p>
            <w:pPr>
              <w:pStyle w:val="982"/>
              <w:jc w:val="center"/>
              <w:spacing w:line="360" w:lineRule="auto"/>
              <w:widowControl/>
              <w:rPr>
                <w:rFonts w:ascii="宋体" w:hAnsi="宋体" w:cs="宋体"/>
              </w:rPr>
            </w:pPr>
            <w:r>
              <w:rPr>
                <w:rFonts w:hint="eastAsia" w:ascii="宋体" w:hAnsi="宋体" w:cs="宋体"/>
              </w:rPr>
              <w:t xml:space="preserve">环境保洁人员</w:t>
            </w:r>
            <w:r>
              <w:rPr>
                <w:rFonts w:ascii="宋体" w:hAnsi="宋体" w:cs="宋体"/>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982"/>
              <w:jc w:val="center"/>
              <w:spacing w:line="360" w:lineRule="auto"/>
              <w:widowControl/>
              <w:rPr>
                <w:rFonts w:ascii="宋体" w:hAnsi="宋体" w:cs="宋体"/>
              </w:rPr>
            </w:pPr>
            <w:r>
              <w:rPr>
                <w:rStyle w:val="1105"/>
                <w:rFonts w:hint="eastAsia"/>
              </w:rPr>
              <w:t xml:space="preserve">14</w:t>
            </w:r>
            <w:r>
              <w:rPr>
                <w:rFonts w:ascii="宋体" w:hAnsi="宋体" w:cs="宋体"/>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cantSplit/>
          <w:trHeight w:val="571"/>
        </w:trPr>
        <w:tc>
          <w:tcPr>
            <w:tcW w:w="674" w:type="dxa"/>
            <w:vAlign w:val="center"/>
            <w:textDirection w:val="lrTb"/>
            <w:noWrap w:val="false"/>
          </w:tcPr>
          <w:p>
            <w:pPr>
              <w:pStyle w:val="982"/>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1908" w:type="dxa"/>
            <w:vAlign w:val="center"/>
            <w:textDirection w:val="lrTb"/>
            <w:noWrap w:val="false"/>
          </w:tcPr>
          <w:p>
            <w:pPr>
              <w:pStyle w:val="982"/>
              <w:jc w:val="center"/>
              <w:spacing w:line="360" w:lineRule="auto"/>
              <w:widowControl/>
              <w:rPr>
                <w:rFonts w:ascii="宋体" w:hAnsi="宋体" w:cs="宋体"/>
              </w:rPr>
            </w:pPr>
            <w:r>
              <w:rPr>
                <w:rFonts w:hint="eastAsia" w:ascii="宋体" w:hAnsi="宋体"/>
                <w:sz w:val="22"/>
              </w:rPr>
              <w:t xml:space="preserve">电工、维修人员</w:t>
            </w:r>
            <w:r>
              <w:rPr>
                <w:rFonts w:ascii="宋体" w:hAnsi="宋体" w:cs="宋体"/>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82"/>
              <w:jc w:val="center"/>
              <w:spacing w:line="360" w:lineRule="auto"/>
              <w:widowControl/>
              <w:rPr>
                <w:rFonts w:ascii="宋体" w:hAnsi="宋体" w:cs="宋体"/>
              </w:rPr>
            </w:pPr>
            <w:r>
              <w:rPr>
                <w:rStyle w:val="1105"/>
                <w:rFonts w:hint="eastAsia" w:ascii="宋体" w:hAnsi="宋体" w:cs="宋体"/>
                <w:szCs w:val="21"/>
              </w:rPr>
              <w:t xml:space="preserve">2</w:t>
            </w:r>
            <w:r>
              <w:rPr>
                <w:rFonts w:ascii="宋体" w:hAnsi="宋体" w:cs="宋体"/>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cantSplit/>
          <w:trHeight w:val="639"/>
        </w:trPr>
        <w:tc>
          <w:tcPr>
            <w:tcW w:w="674" w:type="dxa"/>
            <w:vAlign w:val="center"/>
            <w:textDirection w:val="lrTb"/>
            <w:noWrap w:val="false"/>
          </w:tcPr>
          <w:p>
            <w:pPr>
              <w:pStyle w:val="982"/>
              <w:jc w:val="center"/>
              <w:spacing w:line="360" w:lineRule="auto"/>
              <w:widowControl/>
              <w:rPr>
                <w:rFonts w:ascii="宋体" w:hAnsi="宋体" w:cs="宋体"/>
              </w:rPr>
            </w:pPr>
            <w:r>
              <w:rPr>
                <w:rFonts w:ascii="宋体" w:hAnsi="宋体" w:cs="宋体"/>
              </w:rPr>
              <w:t xml:space="preserve">4</w:t>
            </w:r>
            <w:r/>
          </w:p>
        </w:tc>
        <w:tc>
          <w:tcPr>
            <w:tcW w:w="1908" w:type="dxa"/>
            <w:vAlign w:val="center"/>
            <w:textDirection w:val="lrTb"/>
            <w:noWrap w:val="false"/>
          </w:tcPr>
          <w:p>
            <w:pPr>
              <w:pStyle w:val="982"/>
              <w:jc w:val="center"/>
              <w:spacing w:line="360" w:lineRule="auto"/>
              <w:widowControl/>
              <w:rPr>
                <w:rFonts w:hint="eastAsia" w:ascii="宋体" w:hAnsi="宋体" w:cs="宋体"/>
              </w:rPr>
            </w:pPr>
            <w:r>
              <w:rPr>
                <w:rFonts w:hint="eastAsia" w:ascii="宋体" w:hAnsi="宋体" w:cs="宋体"/>
              </w:rPr>
              <w:t xml:space="preserve">绿化养护人员</w:t>
            </w:r>
            <w:r>
              <w:rPr>
                <w:rFonts w:hint="eastAsia" w:ascii="宋体" w:hAnsi="宋体" w:cs="宋体"/>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w:t>
            </w:r>
            <w:r>
              <w:rPr>
                <w:rFonts w:hint="eastAsia" w:ascii="宋体" w:hAnsi="宋体" w:cs="宋体"/>
              </w:rPr>
              <w:t xml:space="preserve">求”</w:t>
            </w:r>
            <w:r>
              <w:rPr>
                <w:rFonts w:ascii="宋体" w:hAnsi="宋体" w:cs="宋体"/>
              </w:rPr>
            </w:r>
            <w:r/>
          </w:p>
        </w:tc>
        <w:tc>
          <w:tcPr>
            <w:tcW w:w="846" w:type="dxa"/>
            <w:vAlign w:val="center"/>
            <w:textDirection w:val="lrTb"/>
            <w:noWrap w:val="false"/>
          </w:tcPr>
          <w:p>
            <w:pPr>
              <w:pStyle w:val="982"/>
              <w:jc w:val="center"/>
              <w:spacing w:line="360" w:lineRule="auto"/>
              <w:widowControl/>
              <w:rPr>
                <w:rFonts w:ascii="宋体" w:hAnsi="宋体" w:cs="宋体"/>
              </w:rPr>
            </w:pPr>
            <w:r>
              <w:rPr>
                <w:rStyle w:val="1105"/>
                <w:rFonts w:hint="eastAsia"/>
              </w:rPr>
              <w:t xml:space="preserve">1</w:t>
            </w:r>
            <w:r>
              <w:rPr>
                <w:rFonts w:ascii="宋体" w:hAnsi="宋体" w:cs="宋体"/>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82"/>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1908" w:type="dxa"/>
            <w:vAlign w:val="center"/>
            <w:textDirection w:val="lrTb"/>
            <w:noWrap w:val="false"/>
          </w:tcPr>
          <w:p>
            <w:pPr>
              <w:pStyle w:val="982"/>
              <w:jc w:val="center"/>
              <w:spacing w:line="360" w:lineRule="auto"/>
              <w:widowControl/>
              <w:rPr>
                <w:rFonts w:ascii="宋体" w:hAnsi="宋体" w:cs="宋体"/>
              </w:rPr>
            </w:pPr>
            <w:r>
              <w:rPr>
                <w:rFonts w:hint="eastAsia" w:ascii="宋体" w:hAnsi="宋体"/>
                <w:sz w:val="22"/>
              </w:rPr>
              <w:t xml:space="preserve">行政人员</w:t>
            </w:r>
            <w:r>
              <w:rPr>
                <w:rFonts w:ascii="宋体" w:hAnsi="宋体" w:cs="宋体"/>
              </w:rPr>
            </w:r>
            <w:r/>
          </w:p>
        </w:tc>
        <w:tc>
          <w:tcPr>
            <w:tcW w:w="1417"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82"/>
              <w:jc w:val="center"/>
              <w:spacing w:line="360" w:lineRule="auto"/>
              <w:widowControl/>
              <w:rPr>
                <w:rFonts w:ascii="宋体" w:hAnsi="宋体" w:cs="宋体"/>
              </w:rPr>
            </w:pPr>
            <w:r>
              <w:rPr>
                <w:rStyle w:val="1105"/>
                <w:rFonts w:hint="eastAsia"/>
              </w:rPr>
              <w:t xml:space="preserve">2</w:t>
            </w:r>
            <w:r>
              <w:rPr>
                <w:rFonts w:ascii="宋体" w:hAnsi="宋体" w:cs="宋体"/>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82"/>
              <w:jc w:val="center"/>
              <w:spacing w:line="360" w:lineRule="auto"/>
              <w:widowControl/>
              <w:rPr>
                <w:rFonts w:hint="eastAsia" w:ascii="宋体" w:hAnsi="宋体" w:cs="宋体"/>
              </w:rPr>
            </w:pPr>
            <w:r>
              <w:rPr>
                <w:rFonts w:hint="eastAsia" w:ascii="宋体" w:hAnsi="宋体" w:cs="宋体"/>
              </w:rPr>
              <w:t xml:space="preserve">6</w:t>
            </w:r>
            <w:r/>
          </w:p>
        </w:tc>
        <w:tc>
          <w:tcPr>
            <w:tcW w:w="1908" w:type="dxa"/>
            <w:vAlign w:val="center"/>
            <w:textDirection w:val="lrTb"/>
            <w:noWrap w:val="false"/>
          </w:tcPr>
          <w:p>
            <w:pPr>
              <w:pStyle w:val="982"/>
              <w:jc w:val="center"/>
              <w:spacing w:line="360" w:lineRule="auto"/>
              <w:widowControl/>
              <w:rPr>
                <w:rFonts w:hint="eastAsia" w:ascii="宋体" w:hAnsi="宋体"/>
                <w:sz w:val="22"/>
              </w:rPr>
            </w:pPr>
            <w:r>
              <w:rPr>
                <w:rFonts w:hint="eastAsia" w:ascii="宋体" w:hAnsi="宋体"/>
                <w:sz w:val="22"/>
              </w:rPr>
              <w:t xml:space="preserve">垃圾清运人员 </w:t>
            </w:r>
            <w:r/>
          </w:p>
        </w:tc>
        <w:tc>
          <w:tcPr>
            <w:tcW w:w="1417" w:type="dxa"/>
            <w:vAlign w:val="center"/>
            <w:textDirection w:val="lrTb"/>
            <w:noWrap w:val="false"/>
          </w:tcPr>
          <w:p>
            <w:pPr>
              <w:pStyle w:val="982"/>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82"/>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8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82"/>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82"/>
              <w:jc w:val="center"/>
              <w:spacing w:line="360" w:lineRule="auto"/>
              <w:widowControl/>
              <w:rPr>
                <w:rStyle w:val="1105"/>
              </w:rPr>
            </w:pPr>
            <w:r>
              <w:rPr>
                <w:rStyle w:val="1105"/>
                <w:rFonts w:hint="eastAsia"/>
              </w:rPr>
              <w:t xml:space="preserve">1</w:t>
            </w:r>
            <w:r>
              <w:rPr>
                <w:rStyle w:val="1105"/>
              </w:rPr>
            </w:r>
            <w:r/>
          </w:p>
        </w:tc>
        <w:tc>
          <w:tcPr>
            <w:tcW w:w="2704" w:type="dxa"/>
            <w:vAlign w:val="center"/>
            <w:vMerge w:val="continue"/>
            <w:textDirection w:val="lrTb"/>
            <w:noWrap w:val="false"/>
          </w:tcPr>
          <w:p>
            <w:pPr>
              <w:pStyle w:val="982"/>
              <w:jc w:val="center"/>
              <w:rPr>
                <w:rFonts w:ascii="宋体" w:hAnsi="宋体" w:cs="宋体"/>
              </w:rPr>
            </w:pPr>
            <w:r>
              <w:rPr>
                <w:rFonts w:ascii="宋体" w:hAnsi="宋体" w:cs="宋体"/>
              </w:rPr>
            </w:r>
            <w:r/>
          </w:p>
        </w:tc>
      </w:tr>
      <w:tr>
        <w:trPr>
          <w:trHeight w:val="478"/>
        </w:trPr>
        <w:tc>
          <w:tcPr>
            <w:gridSpan w:val="2"/>
            <w:tcW w:w="2582"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5" w:type="dxa"/>
            <w:vAlign w:val="center"/>
            <w:textDirection w:val="lrTb"/>
            <w:noWrap w:val="false"/>
          </w:tcPr>
          <w:p>
            <w:pPr>
              <w:pStyle w:val="982"/>
              <w:jc w:val="left"/>
              <w:rPr>
                <w:rFonts w:ascii="宋体" w:hAnsi="宋体" w:cs="宋体"/>
              </w:rPr>
            </w:pPr>
            <w:r>
              <w:rPr>
                <w:rFonts w:ascii="宋体" w:hAnsi="宋体" w:cs="宋体"/>
              </w:rPr>
            </w:r>
            <w:r/>
          </w:p>
        </w:tc>
      </w:tr>
      <w:tr>
        <w:trPr>
          <w:trHeight w:val="424"/>
        </w:trPr>
        <w:tc>
          <w:tcPr>
            <w:gridSpan w:val="2"/>
            <w:tcW w:w="2582" w:type="dxa"/>
            <w:vAlign w:val="center"/>
            <w:textDirection w:val="lrTb"/>
            <w:noWrap w:val="false"/>
          </w:tcPr>
          <w:p>
            <w:pPr>
              <w:pStyle w:val="982"/>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5" w:type="dxa"/>
            <w:vAlign w:val="center"/>
            <w:textDirection w:val="lrTb"/>
            <w:noWrap w:val="false"/>
          </w:tcPr>
          <w:p>
            <w:pPr>
              <w:pStyle w:val="982"/>
              <w:jc w:val="left"/>
              <w:rPr>
                <w:rFonts w:ascii="宋体" w:hAnsi="宋体" w:cs="宋体"/>
              </w:rPr>
            </w:pPr>
            <w:r>
              <w:rPr>
                <w:rFonts w:ascii="宋体" w:hAnsi="宋体" w:cs="宋体"/>
              </w:rPr>
            </w:r>
            <w:r/>
          </w:p>
        </w:tc>
      </w:tr>
    </w:tbl>
    <w:p>
      <w:pPr>
        <w:pStyle w:val="982"/>
        <w:jc w:val="center"/>
        <w:rPr>
          <w:rFonts w:ascii="黑体" w:hAnsi="黑体" w:eastAsia="黑体"/>
          <w:b/>
          <w:i/>
          <w:sz w:val="32"/>
          <w:szCs w:val="32"/>
          <w:u w:val="single"/>
        </w:rPr>
      </w:pPr>
      <w:r>
        <w:rPr>
          <w:rFonts w:ascii="黑体" w:hAnsi="黑体" w:eastAsia="黑体"/>
          <w:b/>
          <w:i/>
          <w:sz w:val="32"/>
          <w:szCs w:val="32"/>
          <w:u w:val="single"/>
        </w:rPr>
      </w:r>
      <w:r/>
    </w:p>
    <w:p>
      <w:pPr>
        <w:pStyle w:val="982"/>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8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8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8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8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8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t xml:space="preserve">、</w:t>
            </w:r>
            <w:r/>
          </w:p>
          <w:p>
            <w:pPr>
              <w:pStyle w:val="98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证明</w:t>
            </w:r>
            <w:r/>
          </w:p>
          <w:p>
            <w:pPr>
              <w:pStyle w:val="98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bl>
    <w:p>
      <w:pPr>
        <w:pStyle w:val="982"/>
        <w:rPr>
          <w:rFonts w:hint="eastAsia" w:ascii="宋体" w:hAnsi="宋体"/>
          <w:sz w:val="24"/>
          <w:szCs w:val="24"/>
        </w:rPr>
      </w:pPr>
      <w:r>
        <w:rPr>
          <w:rFonts w:hint="eastAsia" w:ascii="宋体" w:hAnsi="宋体"/>
          <w:sz w:val="24"/>
          <w:szCs w:val="24"/>
        </w:rPr>
        <w:t xml:space="preserve">注： 行数不够，可自行添加。</w:t>
      </w:r>
      <w:r/>
    </w:p>
    <w:p>
      <w:pPr>
        <w:pStyle w:val="982"/>
        <w:jc w:val="center"/>
        <w:rPr>
          <w:rFonts w:hint="eastAsia" w:ascii="黑体" w:hAnsi="Arial" w:eastAsia="黑体"/>
          <w:b/>
          <w:sz w:val="36"/>
        </w:rPr>
      </w:pPr>
      <w:r>
        <w:rPr>
          <w:rFonts w:hint="eastAsia" w:ascii="黑体" w:hAnsi="Arial" w:eastAsia="黑体"/>
          <w:b/>
          <w:sz w:val="36"/>
        </w:rPr>
      </w:r>
      <w:r/>
    </w:p>
    <w:p>
      <w:pPr>
        <w:pStyle w:val="982"/>
        <w:jc w:val="center"/>
        <w:rPr>
          <w:rFonts w:hint="eastAsia" w:ascii="黑体" w:hAnsi="Arial" w:eastAsia="黑体"/>
          <w:b/>
          <w:sz w:val="36"/>
        </w:rPr>
      </w:pPr>
      <w:r>
        <w:rPr>
          <w:rFonts w:hint="eastAsia" w:ascii="黑体" w:hAnsi="Arial" w:eastAsia="黑体"/>
          <w:b/>
          <w:sz w:val="36"/>
        </w:rPr>
      </w:r>
      <w:r/>
    </w:p>
    <w:p>
      <w:pPr>
        <w:pStyle w:val="982"/>
        <w:jc w:val="center"/>
        <w:rPr>
          <w:rFonts w:hint="eastAsia" w:ascii="黑体" w:hAnsi="Arial" w:eastAsia="黑体"/>
          <w:b/>
          <w:sz w:val="36"/>
        </w:rPr>
      </w:pPr>
      <w:r>
        <w:rPr>
          <w:rFonts w:hint="eastAsia" w:ascii="黑体" w:hAnsi="Arial" w:eastAsia="黑体"/>
          <w:b/>
          <w:sz w:val="36"/>
        </w:rPr>
      </w:r>
      <w:r/>
    </w:p>
    <w:p>
      <w:pPr>
        <w:pStyle w:val="982"/>
        <w:jc w:val="center"/>
        <w:rPr>
          <w:rFonts w:hint="eastAsia" w:ascii="黑体" w:hAnsi="Arial" w:eastAsia="黑体"/>
          <w:b/>
          <w:sz w:val="36"/>
        </w:rPr>
      </w:pPr>
      <w:r>
        <w:rPr>
          <w:rFonts w:hint="eastAsia" w:ascii="黑体" w:hAnsi="Arial" w:eastAsia="黑体"/>
          <w:b/>
          <w:sz w:val="36"/>
        </w:rPr>
      </w:r>
      <w:r/>
    </w:p>
    <w:p>
      <w:pPr>
        <w:pStyle w:val="982"/>
        <w:jc w:val="center"/>
        <w:rPr>
          <w:rFonts w:hint="eastAsia" w:ascii="黑体" w:hAnsi="Arial" w:eastAsia="黑体"/>
          <w:b/>
          <w:sz w:val="36"/>
        </w:rPr>
      </w:pPr>
      <w:r>
        <w:rPr>
          <w:rFonts w:hint="eastAsia" w:ascii="黑体" w:hAnsi="Arial" w:eastAsia="黑体"/>
          <w:b/>
          <w:sz w:val="36"/>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82"/>
              <w:jc w:val="left"/>
              <w:rPr>
                <w:b/>
                <w:color w:val="000000"/>
                <w:sz w:val="24"/>
              </w:rPr>
            </w:pPr>
            <w:r/>
            <w:bookmarkStart w:id="206" w:name="_Hlt26955056"/>
            <w:r/>
            <w:bookmarkEnd w:id="206"/>
            <w:r/>
            <w:bookmarkStart w:id="207" w:name="_Hlt26609391"/>
            <w:r/>
            <w:bookmarkEnd w:id="207"/>
            <w:r/>
            <w:bookmarkStart w:id="208" w:name="_Hlt26955064"/>
            <w:r/>
            <w:bookmarkEnd w:id="208"/>
            <w:r/>
            <w:bookmarkStart w:id="209" w:name="_Hlt26671343"/>
            <w:r/>
            <w:bookmarkEnd w:id="209"/>
            <w:r/>
            <w:bookmarkStart w:id="210" w:name="_Hlt26671372"/>
            <w:r/>
            <w:bookmarkEnd w:id="210"/>
            <w:r/>
            <w:bookmarkStart w:id="211" w:name="_Hlt26782999"/>
            <w:r/>
            <w:bookmarkEnd w:id="211"/>
            <w:r/>
            <w:bookmarkStart w:id="212" w:name="_Hlt26580838"/>
            <w:r/>
            <w:bookmarkEnd w:id="212"/>
            <w:r/>
            <w:bookmarkStart w:id="213" w:name="_Hlt24879081"/>
            <w:r/>
            <w:bookmarkEnd w:id="213"/>
            <w:r>
              <w:rPr>
                <w:rFonts w:hint="eastAsia"/>
                <w:b/>
                <w:color w:val="000000"/>
                <w:sz w:val="24"/>
              </w:rPr>
              <w:t xml:space="preserve">对本项目商务要求条款的偏离情况（请进行勾选）：</w:t>
            </w:r>
            <w:r>
              <w:rPr>
                <w:b/>
                <w:color w:val="000000"/>
                <w:sz w:val="24"/>
              </w:rPr>
            </w:r>
            <w:r/>
          </w:p>
          <w:p>
            <w:pPr>
              <w:pStyle w:val="98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8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超出、</w:t>
            </w:r>
            <w:r/>
          </w:p>
          <w:p>
            <w:pPr>
              <w:pStyle w:val="98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证明</w:t>
            </w:r>
            <w:r/>
          </w:p>
          <w:p>
            <w:pPr>
              <w:pStyle w:val="98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bl>
    <w:p>
      <w:pPr>
        <w:pStyle w:val="982"/>
        <w:rPr>
          <w:rFonts w:hint="eastAsia" w:ascii="宋体" w:hAnsi="宋体"/>
          <w:sz w:val="24"/>
          <w:szCs w:val="24"/>
        </w:rPr>
      </w:pPr>
      <w:r>
        <w:rPr>
          <w:rFonts w:hint="eastAsia" w:ascii="宋体" w:hAnsi="宋体"/>
          <w:sz w:val="24"/>
          <w:szCs w:val="24"/>
        </w:rPr>
        <w:t xml:space="preserve">注： 行数不够，可自行添加。</w:t>
      </w:r>
      <w:r/>
    </w:p>
    <w:p>
      <w:pPr>
        <w:pStyle w:val="982"/>
        <w:rPr>
          <w:rFonts w:hint="eastAsia" w:ascii="黑体" w:hAnsi="黑体" w:eastAsia="黑体"/>
          <w:b/>
          <w:sz w:val="32"/>
          <w:szCs w:val="32"/>
        </w:rPr>
      </w:pPr>
      <w:r/>
      <w:bookmarkEnd w:id="191"/>
      <w:r/>
      <w:bookmarkEnd w:id="192"/>
      <w:r>
        <w:rPr>
          <w:rFonts w:hint="eastAsia" w:ascii="黑体" w:hAnsi="黑体" w:eastAsia="黑体"/>
          <w:b/>
          <w:sz w:val="32"/>
          <w:szCs w:val="32"/>
        </w:rPr>
      </w:r>
      <w:r/>
    </w:p>
    <w:p>
      <w:pPr>
        <w:pStyle w:val="982"/>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eastAsia="仿宋_GB2312"/>
          <w:sz w:val="24"/>
          <w:szCs w:val="20"/>
        </w:rPr>
      </w:r>
      <w:r/>
    </w:p>
    <w:p>
      <w:pPr>
        <w:pStyle w:val="982"/>
        <w:ind w:firstLine="480"/>
        <w:rPr>
          <w:rFonts w:hint="eastAsia" w:ascii="宋体" w:hAnsi="宋体"/>
          <w:sz w:val="24"/>
          <w:szCs w:val="24"/>
        </w:rPr>
      </w:pPr>
      <w:r>
        <w:rPr>
          <w:rFonts w:hint="eastAsia" w:ascii="宋体" w:hAnsi="宋体"/>
          <w:sz w:val="24"/>
          <w:szCs w:val="24"/>
        </w:rPr>
        <w:t xml:space="preserve">投标人全称（加盖CA电子签章）：</w:t>
      </w:r>
      <w:r/>
    </w:p>
    <w:p>
      <w:pPr>
        <w:pStyle w:val="982"/>
        <w:ind w:firstLine="480"/>
        <w:rPr>
          <w:sz w:val="24"/>
          <w:szCs w:val="24"/>
        </w:rPr>
      </w:pPr>
      <w:r>
        <w:rPr>
          <w:rFonts w:hint="eastAsia" w:ascii="宋体" w:hAnsi="宋体"/>
          <w:sz w:val="24"/>
          <w:szCs w:val="24"/>
        </w:rPr>
        <w:t xml:space="preserve">项目名称：</w:t>
      </w:r>
      <w:r>
        <w:rPr>
          <w:sz w:val="24"/>
          <w:szCs w:val="24"/>
        </w:rPr>
      </w:r>
      <w:r/>
    </w:p>
    <w:p>
      <w:pPr>
        <w:pStyle w:val="98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8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7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82"/>
        <w:rPr>
          <w:rFonts w:ascii="宋体" w:hAnsi="宋体"/>
          <w:sz w:val="24"/>
          <w:szCs w:val="24"/>
        </w:rPr>
      </w:pPr>
      <w:r>
        <w:rPr>
          <w:rFonts w:ascii="宋体" w:hAnsi="宋体"/>
          <w:sz w:val="24"/>
          <w:szCs w:val="24"/>
        </w:rPr>
      </w:r>
      <w:r/>
    </w:p>
    <w:p>
      <w:pPr>
        <w:pStyle w:val="98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82"/>
        <w:ind w:firstLine="480"/>
        <w:rPr>
          <w:rFonts w:hint="eastAsia" w:ascii="宋体" w:hAnsi="宋体"/>
          <w:sz w:val="24"/>
          <w:szCs w:val="24"/>
        </w:rPr>
      </w:pPr>
      <w:r>
        <w:rPr>
          <w:rFonts w:hint="eastAsia" w:ascii="宋体" w:hAnsi="宋体"/>
          <w:sz w:val="24"/>
          <w:szCs w:val="24"/>
        </w:rPr>
      </w:r>
      <w:r/>
    </w:p>
    <w:p>
      <w:pPr>
        <w:pStyle w:val="982"/>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w:t>
      </w:r>
      <w:r>
        <w:rPr>
          <w:rFonts w:hint="eastAsia" w:ascii="黑体" w:hAnsi="黑体" w:eastAsia="黑体"/>
          <w:b/>
          <w:sz w:val="32"/>
          <w:szCs w:val="32"/>
        </w:rPr>
        <w:t xml:space="preserve">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82"/>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8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8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8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82"/>
              <w:jc w:val="center"/>
              <w:rPr>
                <w:rFonts w:ascii="宋体" w:hAnsi="宋体" w:cs="宋体"/>
                <w:sz w:val="24"/>
                <w:szCs w:val="24"/>
              </w:rPr>
            </w:pPr>
            <w:r>
              <w:rPr>
                <w:rFonts w:hint="eastAsia" w:ascii="宋体" w:hAnsi="宋体" w:cs="宋体"/>
                <w:color w:val="000000"/>
              </w:rPr>
              <w:t xml:space="preserve">投标人（供应商）</w:t>
            </w:r>
            <w:r>
              <w:rPr>
                <w:rFonts w:hint="eastAsia" w:ascii="宋体" w:hAnsi="宋体" w:cs="宋体"/>
                <w:color w:val="000000"/>
              </w:rPr>
              <w:t xml:space="preserve">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8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82"/>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trHeight w:val="81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是否接受</w:t>
            </w:r>
            <w:r>
              <w:rPr>
                <w:rFonts w:hint="eastAsia" w:ascii="宋体" w:hAnsi="宋体" w:cs="宋体"/>
                <w:color w:val="000000"/>
              </w:rPr>
              <w:t xml:space="preserve">联合体投标（响应）</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82"/>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82"/>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82"/>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w:t>
            </w:r>
            <w:r>
              <w:rPr>
                <w:rFonts w:ascii="宋体" w:hAnsi="宋体" w:cs="宋体"/>
                <w:color w:val="ff0000"/>
              </w:rPr>
              <w:t xml:space="preserve">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w:t>
            </w:r>
            <w:r>
              <w:rPr>
                <w:rFonts w:hint="eastAsia" w:ascii="宋体" w:hAnsi="宋体" w:cs="宋体"/>
                <w:color w:val="000000"/>
              </w:rPr>
              <w:t xml:space="preserve">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8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8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8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w:t>
            </w:r>
            <w:r>
              <w:rPr>
                <w:rFonts w:hint="eastAsia" w:ascii="宋体" w:hAnsi="宋体" w:cs="宋体"/>
              </w:rPr>
              <w:t xml:space="preserve">明材料</w:t>
            </w:r>
            <w:r>
              <w:rPr>
                <w:rFonts w:ascii="宋体" w:hAnsi="宋体" w:cs="宋体"/>
              </w:rPr>
            </w:r>
            <w:r/>
          </w:p>
        </w:tc>
      </w:tr>
      <w:tr>
        <w:trPr>
          <w:trHeight w:val="270"/>
        </w:trPr>
        <w:tc>
          <w:tcPr>
            <w:tcW w:w="1089" w:type="dxa"/>
            <w:vAlign w:val="center"/>
            <w:textDirection w:val="lrTb"/>
            <w:noWrap w:val="false"/>
          </w:tcPr>
          <w:p>
            <w:pPr>
              <w:pStyle w:val="982"/>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82"/>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82"/>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82"/>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82"/>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82"/>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w:t>
            </w:r>
            <w:r>
              <w:rPr>
                <w:rFonts w:hint="eastAsia" w:cs="宋体"/>
                <w:color w:val="ff0000"/>
              </w:rPr>
              <w:t xml:space="preserve">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82"/>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982"/>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982"/>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82"/>
        <w:spacing w:line="460" w:lineRule="exact"/>
        <w:rPr>
          <w:rFonts w:hint="eastAsia" w:ascii="宋体" w:hAnsi="宋体"/>
          <w:bCs/>
          <w:sz w:val="24"/>
        </w:rPr>
      </w:pPr>
      <w:r>
        <w:rPr>
          <w:rFonts w:hint="eastAsia" w:ascii="宋体" w:hAnsi="宋体"/>
          <w:bCs/>
          <w:sz w:val="24"/>
        </w:rPr>
      </w:r>
      <w:r/>
    </w:p>
    <w:p>
      <w:pPr>
        <w:pStyle w:val="982"/>
        <w:jc w:val="center"/>
        <w:rPr>
          <w:rFonts w:hint="eastAsia" w:ascii="宋体" w:hAnsi="宋体" w:cs="仿宋"/>
          <w:b/>
          <w:bCs/>
          <w:sz w:val="32"/>
          <w:szCs w:val="32"/>
        </w:rPr>
      </w:pPr>
      <w:r>
        <w:rPr>
          <w:rFonts w:hint="eastAsia" w:ascii="宋体" w:hAnsi="宋体" w:cs="仿宋"/>
          <w:b/>
          <w:bCs/>
          <w:sz w:val="32"/>
          <w:szCs w:val="32"/>
        </w:rPr>
      </w:r>
      <w:r/>
    </w:p>
    <w:p>
      <w:pPr>
        <w:pStyle w:val="98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8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8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8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8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82"/>
        <w:spacing w:line="400" w:lineRule="exact"/>
        <w:rPr>
          <w:rFonts w:hint="eastAsia" w:ascii="宋体" w:hAnsi="宋体"/>
          <w:b/>
          <w:sz w:val="24"/>
          <w:szCs w:val="24"/>
        </w:rPr>
      </w:pPr>
      <w:r>
        <w:rPr>
          <w:rFonts w:hint="eastAsia" w:ascii="宋体" w:hAnsi="宋体"/>
          <w:b/>
          <w:sz w:val="24"/>
          <w:szCs w:val="24"/>
        </w:rPr>
      </w:r>
      <w:r/>
    </w:p>
    <w:p>
      <w:pPr>
        <w:pStyle w:val="982"/>
        <w:spacing w:line="400" w:lineRule="exact"/>
        <w:rPr>
          <w:rFonts w:hint="eastAsia" w:ascii="宋体" w:hAnsi="宋体"/>
          <w:b/>
          <w:sz w:val="24"/>
          <w:szCs w:val="24"/>
        </w:rPr>
      </w:pPr>
      <w:r>
        <w:rPr>
          <w:rFonts w:hint="eastAsia" w:ascii="宋体" w:hAnsi="宋体"/>
          <w:b/>
          <w:sz w:val="24"/>
          <w:szCs w:val="24"/>
        </w:rPr>
      </w:r>
      <w:r/>
    </w:p>
    <w:p>
      <w:pPr>
        <w:pStyle w:val="982"/>
        <w:spacing w:line="400" w:lineRule="exact"/>
        <w:rPr>
          <w:rFonts w:hint="eastAsia" w:ascii="宋体" w:hAnsi="宋体"/>
          <w:b/>
          <w:sz w:val="24"/>
          <w:szCs w:val="24"/>
        </w:rPr>
      </w:pPr>
      <w:r>
        <w:rPr>
          <w:rFonts w:hint="eastAsia" w:ascii="宋体" w:hAnsi="宋体"/>
          <w:b/>
          <w:sz w:val="24"/>
          <w:szCs w:val="24"/>
        </w:rPr>
      </w:r>
      <w:r/>
    </w:p>
    <w:p>
      <w:pPr>
        <w:pStyle w:val="982"/>
        <w:spacing w:line="400" w:lineRule="exact"/>
        <w:rPr>
          <w:rFonts w:hint="eastAsia" w:ascii="宋体" w:hAnsi="宋体"/>
          <w:b/>
          <w:sz w:val="24"/>
          <w:szCs w:val="24"/>
        </w:rPr>
      </w:pPr>
      <w:r>
        <w:rPr>
          <w:rFonts w:hint="eastAsia" w:ascii="宋体" w:hAnsi="宋体"/>
          <w:b/>
          <w:sz w:val="24"/>
          <w:szCs w:val="24"/>
        </w:rPr>
      </w:r>
      <w:r/>
    </w:p>
    <w:p>
      <w:pPr>
        <w:pStyle w:val="98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97"/>
        <w:rPr>
          <w:rFonts w:hint="eastAsia"/>
          <w:sz w:val="24"/>
          <w:szCs w:val="24"/>
        </w:rPr>
      </w:pPr>
      <w:r>
        <w:rPr>
          <w:rFonts w:hint="eastAsia"/>
          <w:sz w:val="24"/>
          <w:szCs w:val="24"/>
        </w:rPr>
      </w:r>
      <w:r/>
    </w:p>
    <w:p>
      <w:pPr>
        <w:pStyle w:val="997"/>
        <w:rPr>
          <w:sz w:val="24"/>
          <w:szCs w:val="24"/>
        </w:rPr>
      </w:pPr>
      <w:r>
        <w:rPr>
          <w:sz w:val="24"/>
          <w:szCs w:val="24"/>
        </w:rPr>
      </w:r>
      <w:r/>
    </w:p>
    <w:sectPr>
      <w:headerReference w:type="default" r:id="rId10"/>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15</w:t>
                          </w:r>
                          <w:r>
                            <w:fldChar w:fldCharType="end"/>
                          </w:r>
                          <w:r>
                            <w:t xml:space="preserve"> 页</w:t>
                          </w:r>
                          <w:r/>
                        </w:p>
                        <w:p>
                          <w:pPr>
                            <w:pStyle w:val="9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15</w:t>
                    </w:r>
                    <w:r>
                      <w:fldChar w:fldCharType="end"/>
                    </w:r>
                    <w:r>
                      <w:t xml:space="preserve"> 页</w:t>
                    </w:r>
                    <w:r/>
                  </w:p>
                  <w:p>
                    <w:pPr>
                      <w:pStyle w:val="9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10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pPr>
    <w:r>
      <w:fldChar w:fldCharType="begin"/>
    </w:r>
    <w:r>
      <w:instrText xml:space="preserve">PAGE   \* MERGEFORMAT</w:instrText>
    </w:r>
    <w:r>
      <w:fldChar w:fldCharType="separate"/>
    </w:r>
    <w:r>
      <w:rPr>
        <w:lang w:val="zh-CN"/>
      </w:rPr>
      <w:t xml:space="preserve">-</w:t>
    </w:r>
    <w:r>
      <w:t xml:space="preserve"> 36 -</w:t>
    </w:r>
    <w:r>
      <w:fldChar w:fldCharType="end"/>
    </w:r>
    <w:r/>
  </w:p>
  <w:p>
    <w:pPr>
      <w:pStyle w:val="10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pPr>
    <w:r>
      <w:fldChar w:fldCharType="begin"/>
    </w:r>
    <w:r>
      <w:instrText xml:space="preserve">PAG</w:instrText>
    </w:r>
    <w:r>
      <w:instrText xml:space="preserve">E   \* MERGEFORMAT</w:instrText>
    </w:r>
    <w:r>
      <w:fldChar w:fldCharType="separate"/>
    </w:r>
    <w:r>
      <w:rPr>
        <w:lang w:val="zh-CN"/>
      </w:rPr>
      <w:t xml:space="preserve">-</w:t>
    </w:r>
    <w:r>
      <w:t xml:space="preserve"> 48 -</w:t>
    </w:r>
    <w:r>
      <w:fldChar w:fldCharType="end"/>
    </w:r>
    <w:r/>
  </w:p>
  <w:p>
    <w:pPr>
      <w:pStyle w:val="1030"/>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Style w:val="1055"/>
      </w:rPr>
      <w:framePr w:wrap="around" w:vAnchor="text" w:hAnchor="margin" w:xAlign="center" w:y="1"/>
    </w:pPr>
    <w:r>
      <w:fldChar w:fldCharType="begin"/>
    </w:r>
    <w:r>
      <w:rPr>
        <w:rStyle w:val="1055"/>
      </w:rPr>
      <w:instrText xml:space="preserve">PAGE  </w:instrText>
    </w:r>
    <w:r>
      <w:fldChar w:fldCharType="separate"/>
    </w:r>
    <w:r>
      <w:rPr>
        <w:rStyle w:val="1055"/>
      </w:rPr>
      <w:t xml:space="preserve">1</w:t>
    </w:r>
    <w:r>
      <w:fldChar w:fldCharType="end"/>
    </w:r>
    <w:r>
      <w:rPr>
        <w:rStyle w:val="1055"/>
      </w:rPr>
    </w:r>
    <w:r/>
  </w:p>
  <w:p>
    <w:pPr>
      <w:pStyle w:val="10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2"/>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82"/>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82"/>
        <w:ind w:left="900" w:hanging="900"/>
        <w:tabs>
          <w:tab w:val="num" w:pos="900" w:leader="none"/>
        </w:tabs>
      </w:pPr>
      <w:rPr>
        <w:rFonts w:hint="eastAsia"/>
      </w:rPr>
    </w:lvl>
    <w:lvl w:ilvl="1">
      <w:start w:val="1"/>
      <w:numFmt w:val="decimal"/>
      <w:isLgl w:val="false"/>
      <w:suff w:val="tab"/>
      <w:lvlText w:val="%1.%2"/>
      <w:lvlJc w:val="left"/>
      <w:pPr>
        <w:pStyle w:val="9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2"/>
        <w:ind w:left="1980" w:hanging="900"/>
        <w:tabs>
          <w:tab w:val="num" w:pos="1980" w:leader="none"/>
        </w:tabs>
      </w:pPr>
      <w:rPr>
        <w:rFonts w:hint="eastAsia"/>
      </w:rPr>
    </w:lvl>
    <w:lvl w:ilvl="3">
      <w:start w:val="1"/>
      <w:numFmt w:val="decimal"/>
      <w:isLgl w:val="false"/>
      <w:suff w:val="tab"/>
      <w:lvlText w:val="%1.%2.%3.%4"/>
      <w:lvlJc w:val="left"/>
      <w:pPr>
        <w:pStyle w:val="982"/>
        <w:ind w:left="900" w:hanging="900"/>
        <w:tabs>
          <w:tab w:val="num" w:pos="900" w:leader="none"/>
        </w:tabs>
      </w:pPr>
      <w:rPr>
        <w:rFonts w:hint="eastAsia"/>
      </w:rPr>
    </w:lvl>
    <w:lvl w:ilvl="4">
      <w:start w:val="1"/>
      <w:numFmt w:val="decimal"/>
      <w:isLgl w:val="false"/>
      <w:suff w:val="tab"/>
      <w:lvlText w:val="%1.%2.%3.%4.%5"/>
      <w:lvlJc w:val="left"/>
      <w:pPr>
        <w:pStyle w:val="982"/>
        <w:ind w:left="900" w:hanging="900"/>
        <w:tabs>
          <w:tab w:val="num" w:pos="900" w:leader="none"/>
        </w:tabs>
      </w:pPr>
      <w:rPr>
        <w:rFonts w:hint="eastAsia"/>
      </w:rPr>
    </w:lvl>
    <w:lvl w:ilvl="5">
      <w:start w:val="1"/>
      <w:numFmt w:val="decimal"/>
      <w:isLgl w:val="false"/>
      <w:suff w:val="tab"/>
      <w:lvlText w:val="%1.%2.%3.%4.%5.%6"/>
      <w:lvlJc w:val="left"/>
      <w:pPr>
        <w:pStyle w:val="982"/>
        <w:ind w:left="900" w:hanging="900"/>
        <w:tabs>
          <w:tab w:val="num" w:pos="900" w:leader="none"/>
        </w:tabs>
      </w:pPr>
      <w:rPr>
        <w:rFonts w:hint="eastAsia"/>
      </w:rPr>
    </w:lvl>
    <w:lvl w:ilvl="6">
      <w:start w:val="1"/>
      <w:numFmt w:val="decimal"/>
      <w:isLgl w:val="false"/>
      <w:suff w:val="tab"/>
      <w:lvlText w:val="%1.%2.%3.%4.%5.%6.%7"/>
      <w:lvlJc w:val="left"/>
      <w:pPr>
        <w:pStyle w:val="982"/>
        <w:ind w:left="900" w:hanging="900"/>
        <w:tabs>
          <w:tab w:val="num" w:pos="900" w:leader="none"/>
        </w:tabs>
      </w:pPr>
      <w:rPr>
        <w:rFonts w:hint="eastAsia"/>
      </w:rPr>
    </w:lvl>
    <w:lvl w:ilvl="7">
      <w:start w:val="1"/>
      <w:numFmt w:val="decimal"/>
      <w:isLgl w:val="false"/>
      <w:suff w:val="tab"/>
      <w:lvlText w:val="%1.%2.%3.%4.%5.%6.%7.%8"/>
      <w:lvlJc w:val="left"/>
      <w:pPr>
        <w:pStyle w:val="982"/>
        <w:ind w:left="900" w:hanging="900"/>
        <w:tabs>
          <w:tab w:val="num" w:pos="900" w:leader="none"/>
        </w:tabs>
      </w:pPr>
      <w:rPr>
        <w:rFonts w:hint="eastAsia"/>
      </w:rPr>
    </w:lvl>
    <w:lvl w:ilvl="8">
      <w:start w:val="1"/>
      <w:numFmt w:val="decimal"/>
      <w:isLgl w:val="false"/>
      <w:suff w:val="tab"/>
      <w:lvlText w:val="%1.%2.%3.%4.%5.%6.%7.%8.%9"/>
      <w:lvlJc w:val="left"/>
      <w:pPr>
        <w:pStyle w:val="982"/>
        <w:ind w:left="900" w:hanging="900"/>
        <w:tabs>
          <w:tab w:val="num" w:pos="900" w:leader="none"/>
        </w:tabs>
      </w:pPr>
      <w:rPr>
        <w:rFonts w:hint="eastAsia"/>
      </w:rPr>
    </w:lvl>
  </w:abstractNum>
  <w:abstractNum w:abstractNumId="4">
    <w:multiLevelType w:val="hybridMultilevel"/>
    <w:lvl w:ilvl="0">
      <w:start w:val="1"/>
      <w:numFmt w:val="upperLetter"/>
      <w:pStyle w:val="1062"/>
      <w:isLgl w:val="false"/>
      <w:suff w:val="tab"/>
      <w:lvlText w:val="附录%1."/>
      <w:lvlJc w:val="left"/>
      <w:pPr>
        <w:pStyle w:val="9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82"/>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80"/>
      <w:isLgl w:val="false"/>
      <w:suff w:val="tab"/>
      <w:lvlText w:val="%1."/>
      <w:lvlJc w:val="left"/>
      <w:pPr>
        <w:pStyle w:val="982"/>
        <w:ind w:left="709" w:hanging="709"/>
        <w:tabs>
          <w:tab w:val="num" w:pos="709" w:leader="none"/>
        </w:tabs>
      </w:pPr>
      <w:rPr>
        <w:rFonts w:hint="eastAsia"/>
      </w:rPr>
    </w:lvl>
    <w:lvl w:ilvl="1">
      <w:start w:val="1"/>
      <w:numFmt w:val="decimal"/>
      <w:isLgl w:val="false"/>
      <w:suff w:val="tab"/>
      <w:lvlText w:val="%1.%2"/>
      <w:lvlJc w:val="left"/>
      <w:pPr>
        <w:pStyle w:val="982"/>
        <w:ind w:left="709" w:hanging="709"/>
        <w:tabs>
          <w:tab w:val="num" w:pos="709" w:leader="none"/>
        </w:tabs>
      </w:pPr>
      <w:rPr>
        <w:rFonts w:hint="eastAsia"/>
      </w:rPr>
    </w:lvl>
    <w:lvl w:ilvl="2">
      <w:start w:val="1"/>
      <w:numFmt w:val="decimal"/>
      <w:isLgl w:val="false"/>
      <w:suff w:val="tab"/>
      <w:lvlText w:val="%1.%2.%3."/>
      <w:lvlJc w:val="left"/>
      <w:pPr>
        <w:pStyle w:val="982"/>
        <w:ind w:left="425" w:hanging="425"/>
        <w:tabs>
          <w:tab w:val="num" w:pos="425" w:leader="none"/>
        </w:tabs>
      </w:pPr>
      <w:rPr>
        <w:rFonts w:hint="eastAsia"/>
      </w:rPr>
    </w:lvl>
    <w:lvl w:ilvl="3">
      <w:start w:val="1"/>
      <w:numFmt w:val="decimal"/>
      <w:isLgl w:val="false"/>
      <w:suff w:val="tab"/>
      <w:lvlText w:val="%1.%2.%3.%4."/>
      <w:lvlJc w:val="left"/>
      <w:pPr>
        <w:pStyle w:val="982"/>
        <w:ind w:left="851" w:hanging="851"/>
        <w:tabs>
          <w:tab w:val="num" w:pos="851" w:leader="none"/>
        </w:tabs>
      </w:pPr>
      <w:rPr>
        <w:rFonts w:hint="eastAsia"/>
      </w:rPr>
    </w:lvl>
    <w:lvl w:ilvl="4">
      <w:start w:val="1"/>
      <w:numFmt w:val="decimal"/>
      <w:isLgl w:val="false"/>
      <w:suff w:val="tab"/>
      <w:lvlText w:val="%1.%2.%3.%4.%5."/>
      <w:lvlJc w:val="left"/>
      <w:pPr>
        <w:pStyle w:val="982"/>
        <w:ind w:left="992" w:hanging="992"/>
        <w:tabs>
          <w:tab w:val="num" w:pos="992" w:leader="none"/>
        </w:tabs>
      </w:pPr>
      <w:rPr>
        <w:rFonts w:hint="eastAsia"/>
      </w:rPr>
    </w:lvl>
    <w:lvl w:ilvl="5">
      <w:start w:val="1"/>
      <w:numFmt w:val="decimal"/>
      <w:isLgl w:val="false"/>
      <w:suff w:val="tab"/>
      <w:lvlText w:val="%1.%2.%3.%4.%5.%6."/>
      <w:lvlJc w:val="left"/>
      <w:pPr>
        <w:pStyle w:val="982"/>
        <w:ind w:left="1134" w:hanging="1134"/>
        <w:tabs>
          <w:tab w:val="num" w:pos="1134" w:leader="none"/>
        </w:tabs>
      </w:pPr>
      <w:rPr>
        <w:rFonts w:hint="eastAsia"/>
      </w:rPr>
    </w:lvl>
    <w:lvl w:ilvl="6">
      <w:start w:val="1"/>
      <w:numFmt w:val="decimal"/>
      <w:isLgl w:val="false"/>
      <w:suff w:val="tab"/>
      <w:lvlText w:val="%1.%2.%3.%4.%5.%6.%7."/>
      <w:lvlJc w:val="left"/>
      <w:pPr>
        <w:pStyle w:val="982"/>
        <w:ind w:left="1276" w:hanging="1276"/>
        <w:tabs>
          <w:tab w:val="num" w:pos="1276" w:leader="none"/>
        </w:tabs>
      </w:pPr>
      <w:rPr>
        <w:rFonts w:hint="eastAsia"/>
      </w:rPr>
    </w:lvl>
    <w:lvl w:ilvl="7">
      <w:start w:val="1"/>
      <w:numFmt w:val="decimal"/>
      <w:isLgl w:val="false"/>
      <w:suff w:val="tab"/>
      <w:lvlText w:val="%1.%2.%3.%4.%5.%6.%7.%8."/>
      <w:lvlJc w:val="left"/>
      <w:pPr>
        <w:pStyle w:val="982"/>
        <w:ind w:left="1418" w:hanging="1418"/>
        <w:tabs>
          <w:tab w:val="num" w:pos="1418" w:leader="none"/>
        </w:tabs>
      </w:pPr>
      <w:rPr>
        <w:rFonts w:hint="eastAsia"/>
      </w:rPr>
    </w:lvl>
    <w:lvl w:ilvl="8">
      <w:start w:val="1"/>
      <w:numFmt w:val="decimal"/>
      <w:isLgl w:val="false"/>
      <w:suff w:val="tab"/>
      <w:lvlText w:val="%1.%2.%3.%4.%5.%6.%7.%8.%9."/>
      <w:lvlJc w:val="left"/>
      <w:pPr>
        <w:pStyle w:val="982"/>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982"/>
        <w:ind w:left="0" w:firstLine="0"/>
      </w:pPr>
      <w:rPr>
        <w:rFonts w:hint="eastAsia"/>
      </w:rPr>
    </w:lvl>
    <w:lvl w:ilvl="1">
      <w:start w:val="1"/>
      <w:numFmt w:val="decimal"/>
      <w:isLgl w:val="false"/>
      <w:suff w:val="nothing"/>
      <w:lvlText w:val="%2、"/>
      <w:lvlJc w:val="left"/>
      <w:pPr>
        <w:pStyle w:val="982"/>
        <w:ind w:left="0" w:firstLine="0"/>
      </w:pPr>
      <w:rPr>
        <w:rFonts w:hint="eastAsia"/>
      </w:rPr>
    </w:lvl>
    <w:lvl w:ilvl="2">
      <w:start w:val="1"/>
      <w:numFmt w:val="decimal"/>
      <w:isLgl w:val="false"/>
      <w:suff w:val="nothing"/>
      <w:lvlText w:val="%2.%3 "/>
      <w:lvlJc w:val="left"/>
      <w:pPr>
        <w:pStyle w:val="982"/>
        <w:ind w:left="0" w:firstLine="0"/>
      </w:pPr>
      <w:rPr>
        <w:rFonts w:hint="eastAsia"/>
      </w:rPr>
    </w:lvl>
    <w:lvl w:ilvl="3">
      <w:start w:val="1"/>
      <w:numFmt w:val="decimal"/>
      <w:isLgl w:val="false"/>
      <w:suff w:val="nothing"/>
      <w:lvlText w:val="%2.%3.%4 "/>
      <w:lvlJc w:val="left"/>
      <w:pPr>
        <w:pStyle w:val="982"/>
        <w:ind w:left="0" w:firstLine="0"/>
      </w:pPr>
      <w:rPr>
        <w:rFonts w:hint="eastAsia"/>
      </w:rPr>
    </w:lvl>
    <w:lvl w:ilvl="4">
      <w:start w:val="1"/>
      <w:numFmt w:val="decimal"/>
      <w:isLgl w:val="false"/>
      <w:suff w:val="nothing"/>
      <w:lvlText w:val="%2.%3.%4.%5 "/>
      <w:lvlJc w:val="left"/>
      <w:pPr>
        <w:pStyle w:val="982"/>
        <w:ind w:left="0" w:firstLine="0"/>
      </w:pPr>
      <w:rPr>
        <w:rFonts w:hint="eastAsia"/>
      </w:rPr>
    </w:lvl>
    <w:lvl w:ilvl="5">
      <w:start w:val="1"/>
      <w:numFmt w:val="decimal"/>
      <w:pStyle w:val="988"/>
      <w:isLgl w:val="false"/>
      <w:suff w:val="nothing"/>
      <w:lvlText w:val=""/>
      <w:lvlJc w:val="left"/>
      <w:pPr>
        <w:pStyle w:val="982"/>
        <w:ind w:left="0" w:firstLine="0"/>
      </w:pPr>
      <w:rPr>
        <w:rFonts w:hint="eastAsia"/>
      </w:rPr>
    </w:lvl>
    <w:lvl w:ilvl="6">
      <w:start w:val="1"/>
      <w:numFmt w:val="decimal"/>
      <w:pStyle w:val="989"/>
      <w:isLgl w:val="false"/>
      <w:suff w:val="nothing"/>
      <w:lvlText w:val=""/>
      <w:lvlJc w:val="left"/>
      <w:pPr>
        <w:pStyle w:val="982"/>
        <w:ind w:left="0" w:firstLine="0"/>
      </w:pPr>
      <w:rPr>
        <w:rFonts w:hint="eastAsia"/>
      </w:rPr>
    </w:lvl>
    <w:lvl w:ilvl="7">
      <w:start w:val="1"/>
      <w:numFmt w:val="decimal"/>
      <w:pStyle w:val="990"/>
      <w:isLgl w:val="false"/>
      <w:suff w:val="nothing"/>
      <w:lvlText w:val=""/>
      <w:lvlJc w:val="left"/>
      <w:pPr>
        <w:pStyle w:val="982"/>
        <w:ind w:left="0" w:firstLine="0"/>
      </w:pPr>
      <w:rPr>
        <w:rFonts w:hint="eastAsia"/>
      </w:rPr>
    </w:lvl>
    <w:lvl w:ilvl="8">
      <w:start w:val="1"/>
      <w:numFmt w:val="decimal"/>
      <w:pStyle w:val="991"/>
      <w:isLgl w:val="false"/>
      <w:suff w:val="nothing"/>
      <w:lvlText w:val=""/>
      <w:lvlJc w:val="left"/>
      <w:pPr>
        <w:pStyle w:val="982"/>
        <w:ind w:left="0" w:firstLine="0"/>
      </w:pPr>
      <w:rPr>
        <w:rFonts w:hint="eastAsia"/>
      </w:rPr>
    </w:lvl>
  </w:abstractNum>
  <w:abstractNum w:abstractNumId="16">
    <w:multiLevelType w:val="hybridMultilevel"/>
    <w:lvl w:ilvl="0">
      <w:start w:val="1"/>
      <w:numFmt w:val="japaneseCounting"/>
      <w:isLgl w:val="false"/>
      <w:suff w:val="tab"/>
      <w:lvlText w:val="第%1章"/>
      <w:lvlJc w:val="left"/>
      <w:pPr>
        <w:pStyle w:val="98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82"/>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4"/>
  </w:num>
  <w:num w:numId="3">
    <w:abstractNumId w:val="7"/>
  </w:num>
  <w:num w:numId="4">
    <w:abstractNumId w:val="16"/>
  </w:num>
  <w:num w:numId="5">
    <w:abstractNumId w:val="3"/>
  </w:num>
  <w:num w:numId="6">
    <w:abstractNumId w:val="2"/>
  </w:num>
  <w:num w:numId="7">
    <w:abstractNumId w:val="5"/>
  </w:num>
  <w:num w:numId="8">
    <w:abstractNumId w:val="0"/>
  </w:num>
  <w:num w:numId="9">
    <w:abstractNumId w:val="17"/>
  </w:num>
  <w:num w:numId="10">
    <w:abstractNumId w:val="6"/>
  </w:num>
  <w:num w:numId="11">
    <w:abstractNumId w:val="1"/>
  </w:num>
  <w:num w:numId="12">
    <w:abstractNumId w:val="8"/>
  </w:num>
  <w:num w:numId="13">
    <w:abstractNumId w:val="9"/>
  </w:num>
  <w:num w:numId="14">
    <w:abstractNumId w:val="10"/>
  </w:num>
  <w:num w:numId="15">
    <w:abstractNumId w:val="11"/>
  </w:num>
  <w:num w:numId="16">
    <w:abstractNumId w:val="12"/>
  </w:num>
  <w:num w:numId="17">
    <w:abstractNumId w:val="1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82"/>
    <w:next w:val="982"/>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82"/>
    <w:next w:val="982"/>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82"/>
    <w:next w:val="982"/>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82"/>
    <w:next w:val="982"/>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82"/>
    <w:next w:val="982"/>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82"/>
    <w:next w:val="982"/>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82"/>
    <w:next w:val="982"/>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82"/>
    <w:next w:val="982"/>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82"/>
    <w:next w:val="982"/>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982"/>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982"/>
    <w:next w:val="982"/>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982"/>
    <w:next w:val="982"/>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82"/>
    <w:next w:val="982"/>
    <w:link w:val="838"/>
    <w:uiPriority w:val="29"/>
    <w:qFormat/>
    <w:pPr>
      <w:ind w:left="720" w:right="720"/>
    </w:pPr>
    <w:rPr>
      <w:i/>
    </w:rPr>
  </w:style>
  <w:style w:type="character" w:styleId="838">
    <w:name w:val="Quote Char"/>
    <w:link w:val="837"/>
    <w:uiPriority w:val="29"/>
    <w:rPr>
      <w:i/>
    </w:rPr>
  </w:style>
  <w:style w:type="paragraph" w:styleId="839">
    <w:name w:val="Intense Quote"/>
    <w:basedOn w:val="982"/>
    <w:next w:val="982"/>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82"/>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982"/>
    <w:link w:val="846"/>
    <w:uiPriority w:val="99"/>
    <w:unhideWhenUsed/>
    <w:pPr>
      <w:spacing w:after="0" w:line="240" w:lineRule="auto"/>
      <w:tabs>
        <w:tab w:val="center" w:pos="7143" w:leader="none"/>
        <w:tab w:val="right" w:pos="14287" w:leader="none"/>
      </w:tabs>
    </w:pPr>
  </w:style>
  <w:style w:type="character" w:styleId="844">
    <w:name w:val="Footer Char"/>
    <w:link w:val="843"/>
    <w:uiPriority w:val="99"/>
  </w:style>
  <w:style w:type="paragraph" w:styleId="845">
    <w:name w:val="Caption"/>
    <w:basedOn w:val="982"/>
    <w:next w:val="982"/>
    <w:uiPriority w:val="35"/>
    <w:semiHidden/>
    <w:unhideWhenUsed/>
    <w:qFormat/>
    <w:pPr>
      <w:spacing w:line="276" w:lineRule="auto"/>
    </w:pPr>
    <w:rPr>
      <w:b/>
      <w:bCs/>
      <w:color w:val="4f81bd" w:themeColor="accent1"/>
      <w:sz w:val="18"/>
      <w:szCs w:val="18"/>
    </w:rPr>
  </w:style>
  <w:style w:type="character" w:styleId="846">
    <w:name w:val="Caption Char"/>
    <w:basedOn w:val="845"/>
    <w:link w:val="843"/>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82"/>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82"/>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2"/>
    <w:link w:val="982"/>
    <w:qFormat/>
    <w:pPr>
      <w:jc w:val="both"/>
      <w:widowControl w:val="off"/>
    </w:pPr>
    <w:rPr>
      <w:rFonts w:ascii="Times New Roman" w:hAnsi="Times New Roman"/>
      <w:sz w:val="21"/>
      <w:szCs w:val="21"/>
      <w:lang w:val="en-US" w:eastAsia="zh-CN" w:bidi="ar-SA"/>
    </w:rPr>
  </w:style>
  <w:style w:type="paragraph" w:styleId="983">
    <w:name w:val="标题 1"/>
    <w:basedOn w:val="982"/>
    <w:next w:val="982"/>
    <w:link w:val="995"/>
    <w:qFormat/>
    <w:pPr>
      <w:jc w:val="center"/>
      <w:keepNext/>
      <w:outlineLvl w:val="0"/>
    </w:pPr>
    <w:rPr>
      <w:rFonts w:ascii="楷体_GB2312" w:eastAsia="楷体_GB2312"/>
      <w:sz w:val="28"/>
      <w:szCs w:val="28"/>
    </w:rPr>
  </w:style>
  <w:style w:type="paragraph" w:styleId="984">
    <w:name w:val="标题 2"/>
    <w:basedOn w:val="982"/>
    <w:next w:val="997"/>
    <w:link w:val="996"/>
    <w:qFormat/>
    <w:pPr>
      <w:jc w:val="center"/>
      <w:keepLines/>
      <w:keepNext/>
      <w:spacing w:before="260" w:after="260" w:line="416" w:lineRule="auto"/>
      <w:outlineLvl w:val="1"/>
    </w:pPr>
    <w:rPr>
      <w:rFonts w:ascii="Arial" w:hAnsi="Arial" w:eastAsia="幼圆" w:cs="Arial"/>
      <w:b/>
      <w:bCs/>
      <w:sz w:val="44"/>
      <w:szCs w:val="44"/>
    </w:rPr>
  </w:style>
  <w:style w:type="paragraph" w:styleId="985">
    <w:name w:val="标题 3"/>
    <w:basedOn w:val="982"/>
    <w:next w:val="997"/>
    <w:link w:val="999"/>
    <w:qFormat/>
    <w:pPr>
      <w:keepLines/>
      <w:keepNext/>
      <w:spacing w:before="260" w:after="260" w:line="416" w:lineRule="auto"/>
      <w:outlineLvl w:val="2"/>
    </w:pPr>
    <w:rPr>
      <w:b/>
      <w:bCs/>
      <w:sz w:val="32"/>
      <w:szCs w:val="32"/>
    </w:rPr>
  </w:style>
  <w:style w:type="paragraph" w:styleId="986">
    <w:name w:val="标题 4"/>
    <w:basedOn w:val="982"/>
    <w:next w:val="997"/>
    <w:link w:val="1000"/>
    <w:qFormat/>
    <w:pPr>
      <w:keepLines/>
      <w:keepNext/>
      <w:spacing w:before="280" w:after="290" w:line="376" w:lineRule="auto"/>
      <w:outlineLvl w:val="3"/>
    </w:pPr>
    <w:rPr>
      <w:rFonts w:ascii="Arial" w:hAnsi="Arial" w:eastAsia="黑体" w:cs="Arial"/>
      <w:b/>
      <w:bCs/>
      <w:sz w:val="28"/>
      <w:szCs w:val="28"/>
    </w:rPr>
  </w:style>
  <w:style w:type="paragraph" w:styleId="987">
    <w:name w:val="标题 5"/>
    <w:basedOn w:val="982"/>
    <w:next w:val="997"/>
    <w:link w:val="1001"/>
    <w:qFormat/>
    <w:pPr>
      <w:keepNext/>
      <w:outlineLvl w:val="4"/>
    </w:pPr>
    <w:rPr>
      <w:rFonts w:ascii="宋体"/>
      <w:color w:val="000000"/>
      <w:sz w:val="28"/>
      <w:szCs w:val="28"/>
    </w:rPr>
  </w:style>
  <w:style w:type="paragraph" w:styleId="988">
    <w:name w:val="标题 6"/>
    <w:basedOn w:val="982"/>
    <w:next w:val="982"/>
    <w:link w:val="1002"/>
    <w:qFormat/>
    <w:pPr>
      <w:numPr>
        <w:ilvl w:val="5"/>
        <w:numId w:val="1"/>
      </w:numPr>
      <w:keepLines/>
      <w:keepNext/>
      <w:spacing w:before="240" w:after="64" w:line="320" w:lineRule="auto"/>
      <w:outlineLvl w:val="5"/>
    </w:pPr>
    <w:rPr>
      <w:rFonts w:ascii="Arial" w:hAnsi="Arial" w:eastAsia="黑体"/>
      <w:b/>
      <w:bCs/>
      <w:sz w:val="24"/>
      <w:szCs w:val="24"/>
    </w:rPr>
  </w:style>
  <w:style w:type="paragraph" w:styleId="989">
    <w:name w:val="标题 7"/>
    <w:basedOn w:val="982"/>
    <w:next w:val="982"/>
    <w:link w:val="1003"/>
    <w:qFormat/>
    <w:pPr>
      <w:numPr>
        <w:ilvl w:val="6"/>
        <w:numId w:val="1"/>
      </w:numPr>
      <w:keepLines/>
      <w:keepNext/>
      <w:spacing w:before="240" w:after="64" w:line="320" w:lineRule="auto"/>
      <w:outlineLvl w:val="6"/>
    </w:pPr>
    <w:rPr>
      <w:b/>
      <w:bCs/>
      <w:sz w:val="24"/>
      <w:szCs w:val="24"/>
    </w:rPr>
  </w:style>
  <w:style w:type="paragraph" w:styleId="990">
    <w:name w:val="标题 8"/>
    <w:basedOn w:val="982"/>
    <w:next w:val="982"/>
    <w:link w:val="1004"/>
    <w:qFormat/>
    <w:pPr>
      <w:numPr>
        <w:ilvl w:val="7"/>
        <w:numId w:val="1"/>
      </w:numPr>
      <w:keepLines/>
      <w:keepNext/>
      <w:spacing w:before="240" w:after="64" w:line="320" w:lineRule="auto"/>
      <w:outlineLvl w:val="7"/>
    </w:pPr>
    <w:rPr>
      <w:rFonts w:ascii="Arial" w:hAnsi="Arial" w:eastAsia="黑体"/>
      <w:sz w:val="24"/>
      <w:szCs w:val="24"/>
    </w:rPr>
  </w:style>
  <w:style w:type="paragraph" w:styleId="991">
    <w:name w:val="标题 9"/>
    <w:basedOn w:val="982"/>
    <w:next w:val="982"/>
    <w:link w:val="1005"/>
    <w:qFormat/>
    <w:pPr>
      <w:numPr>
        <w:ilvl w:val="8"/>
        <w:numId w:val="1"/>
      </w:numPr>
      <w:keepLines/>
      <w:keepNext/>
      <w:spacing w:before="240" w:after="64" w:line="320" w:lineRule="auto"/>
      <w:outlineLvl w:val="8"/>
    </w:pPr>
    <w:rPr>
      <w:rFonts w:ascii="Arial" w:hAnsi="Arial" w:eastAsia="黑体"/>
    </w:rPr>
  </w:style>
  <w:style w:type="character" w:styleId="992">
    <w:name w:val="默认段落字体"/>
    <w:next w:val="992"/>
    <w:link w:val="982"/>
    <w:uiPriority w:val="1"/>
    <w:unhideWhenUsed/>
  </w:style>
  <w:style w:type="table" w:styleId="993">
    <w:name w:val="普通表格"/>
    <w:next w:val="993"/>
    <w:link w:val="982"/>
    <w:uiPriority w:val="99"/>
    <w:unhideWhenUsed/>
    <w:tblPr/>
  </w:style>
  <w:style w:type="numbering" w:styleId="994">
    <w:name w:val="无列表"/>
    <w:next w:val="994"/>
    <w:link w:val="982"/>
    <w:uiPriority w:val="99"/>
    <w:semiHidden/>
    <w:unhideWhenUsed/>
  </w:style>
  <w:style w:type="character" w:styleId="995">
    <w:name w:val="标题 1 字符"/>
    <w:next w:val="995"/>
    <w:link w:val="983"/>
    <w:rPr>
      <w:rFonts w:ascii="楷体_GB2312" w:hAnsi="Times New Roman" w:eastAsia="楷体_GB2312" w:cs="Times New Roman"/>
      <w:sz w:val="28"/>
      <w:szCs w:val="28"/>
    </w:rPr>
  </w:style>
  <w:style w:type="character" w:styleId="996">
    <w:name w:val="标题 2 字符1"/>
    <w:next w:val="996"/>
    <w:link w:val="984"/>
    <w:rPr>
      <w:rFonts w:ascii="Arial" w:hAnsi="Arial" w:eastAsia="幼圆" w:cs="Arial"/>
      <w:b/>
      <w:bCs/>
      <w:sz w:val="44"/>
      <w:szCs w:val="44"/>
    </w:rPr>
  </w:style>
  <w:style w:type="paragraph" w:styleId="997">
    <w:name w:val="正文缩进"/>
    <w:basedOn w:val="982"/>
    <w:next w:val="997"/>
    <w:link w:val="998"/>
    <w:uiPriority w:val="99"/>
    <w:pPr>
      <w:ind w:firstLine="420"/>
    </w:pPr>
  </w:style>
  <w:style w:type="character" w:styleId="998">
    <w:name w:val="正文缩进 字符"/>
    <w:next w:val="998"/>
    <w:link w:val="997"/>
    <w:qFormat/>
    <w:rPr>
      <w:rFonts w:ascii="Times New Roman" w:hAnsi="Times New Roman" w:eastAsia="宋体" w:cs="Times New Roman"/>
      <w:szCs w:val="21"/>
    </w:rPr>
  </w:style>
  <w:style w:type="character" w:styleId="999">
    <w:name w:val="标题 3 字符1"/>
    <w:next w:val="999"/>
    <w:link w:val="985"/>
    <w:rPr>
      <w:rFonts w:ascii="Times New Roman" w:hAnsi="Times New Roman" w:eastAsia="宋体" w:cs="Times New Roman"/>
      <w:b/>
      <w:bCs/>
      <w:sz w:val="32"/>
      <w:szCs w:val="32"/>
    </w:rPr>
  </w:style>
  <w:style w:type="character" w:styleId="1000">
    <w:name w:val="标题 4 字符"/>
    <w:next w:val="1000"/>
    <w:link w:val="986"/>
    <w:rPr>
      <w:rFonts w:ascii="Arial" w:hAnsi="Arial" w:eastAsia="黑体" w:cs="Arial"/>
      <w:b/>
      <w:bCs/>
      <w:sz w:val="28"/>
      <w:szCs w:val="28"/>
    </w:rPr>
  </w:style>
  <w:style w:type="character" w:styleId="1001">
    <w:name w:val="标题 5 字符"/>
    <w:next w:val="1001"/>
    <w:link w:val="987"/>
    <w:rPr>
      <w:rFonts w:ascii="宋体" w:hAnsi="Times New Roman" w:eastAsia="宋体" w:cs="Times New Roman"/>
      <w:color w:val="000000"/>
      <w:sz w:val="28"/>
      <w:szCs w:val="28"/>
    </w:rPr>
  </w:style>
  <w:style w:type="character" w:styleId="1002">
    <w:name w:val="标题 6 字符"/>
    <w:next w:val="1002"/>
    <w:link w:val="988"/>
    <w:rPr>
      <w:rFonts w:ascii="Arial" w:hAnsi="Arial" w:eastAsia="黑体" w:cs="Times New Roman"/>
      <w:b/>
      <w:bCs/>
      <w:sz w:val="24"/>
      <w:szCs w:val="24"/>
    </w:rPr>
  </w:style>
  <w:style w:type="character" w:styleId="1003">
    <w:name w:val="标题 7 字符"/>
    <w:next w:val="1003"/>
    <w:link w:val="989"/>
    <w:rPr>
      <w:rFonts w:ascii="Times New Roman" w:hAnsi="Times New Roman" w:eastAsia="宋体" w:cs="Times New Roman"/>
      <w:b/>
      <w:bCs/>
      <w:sz w:val="24"/>
      <w:szCs w:val="24"/>
    </w:rPr>
  </w:style>
  <w:style w:type="character" w:styleId="1004">
    <w:name w:val="标题 8 字符"/>
    <w:next w:val="1004"/>
    <w:link w:val="990"/>
    <w:rPr>
      <w:rFonts w:ascii="Arial" w:hAnsi="Arial" w:eastAsia="黑体" w:cs="Times New Roman"/>
      <w:sz w:val="24"/>
      <w:szCs w:val="24"/>
    </w:rPr>
  </w:style>
  <w:style w:type="character" w:styleId="1005">
    <w:name w:val="标题 9 字符"/>
    <w:next w:val="1005"/>
    <w:link w:val="991"/>
    <w:rPr>
      <w:rFonts w:ascii="Arial" w:hAnsi="Arial" w:eastAsia="黑体" w:cs="Times New Roman"/>
      <w:szCs w:val="21"/>
    </w:rPr>
  </w:style>
  <w:style w:type="paragraph" w:styleId="1006">
    <w:name w:val="列表 3"/>
    <w:basedOn w:val="982"/>
    <w:next w:val="1006"/>
    <w:link w:val="982"/>
    <w:pPr>
      <w:ind w:left="100" w:hanging="200"/>
    </w:pPr>
  </w:style>
  <w:style w:type="paragraph" w:styleId="1007">
    <w:name w:val="toc 7"/>
    <w:basedOn w:val="982"/>
    <w:next w:val="982"/>
    <w:link w:val="982"/>
    <w:semiHidden/>
    <w:pPr>
      <w:ind w:left="1260"/>
      <w:jc w:val="left"/>
    </w:pPr>
  </w:style>
  <w:style w:type="paragraph" w:styleId="1008">
    <w:name w:val="文档结构图"/>
    <w:basedOn w:val="982"/>
    <w:next w:val="1008"/>
    <w:link w:val="1009"/>
    <w:semiHidden/>
    <w:pPr>
      <w:shd w:val="clear" w:color="auto" w:fill="000080"/>
    </w:pPr>
  </w:style>
  <w:style w:type="character" w:styleId="1009">
    <w:name w:val="文档结构图 字符"/>
    <w:next w:val="1009"/>
    <w:link w:val="1008"/>
    <w:semiHidden/>
    <w:rPr>
      <w:rFonts w:ascii="Times New Roman" w:hAnsi="Times New Roman" w:eastAsia="宋体" w:cs="Times New Roman"/>
      <w:szCs w:val="21"/>
      <w:shd w:val="clear" w:color="auto" w:fill="000080"/>
    </w:rPr>
  </w:style>
  <w:style w:type="paragraph" w:styleId="1010">
    <w:name w:val="批注文字"/>
    <w:basedOn w:val="982"/>
    <w:next w:val="1010"/>
    <w:link w:val="1011"/>
    <w:pPr>
      <w:jc w:val="left"/>
    </w:pPr>
  </w:style>
  <w:style w:type="character" w:styleId="1011">
    <w:name w:val="批注文字 字符1"/>
    <w:next w:val="1011"/>
    <w:link w:val="1010"/>
    <w:rPr>
      <w:rFonts w:ascii="Times New Roman" w:hAnsi="Times New Roman" w:eastAsia="宋体" w:cs="Times New Roman"/>
      <w:szCs w:val="21"/>
    </w:rPr>
  </w:style>
  <w:style w:type="paragraph" w:styleId="1012">
    <w:name w:val="正文文本 3"/>
    <w:basedOn w:val="982"/>
    <w:next w:val="1012"/>
    <w:link w:val="1013"/>
    <w:rPr>
      <w:rFonts w:ascii="仿宋_GB2312" w:hAnsi="Arial" w:eastAsia="仿宋_GB2312"/>
      <w:sz w:val="32"/>
      <w:szCs w:val="32"/>
    </w:rPr>
  </w:style>
  <w:style w:type="character" w:styleId="1013">
    <w:name w:val="正文文本 3 字符"/>
    <w:next w:val="1013"/>
    <w:link w:val="1012"/>
    <w:rPr>
      <w:rFonts w:ascii="仿宋_GB2312" w:hAnsi="Arial" w:eastAsia="仿宋_GB2312" w:cs="Times New Roman"/>
      <w:sz w:val="32"/>
      <w:szCs w:val="32"/>
    </w:rPr>
  </w:style>
  <w:style w:type="paragraph" w:styleId="1014">
    <w:name w:val="正文文本"/>
    <w:basedOn w:val="982"/>
    <w:next w:val="1014"/>
    <w:link w:val="1015"/>
    <w:uiPriority w:val="99"/>
    <w:rPr>
      <w:rFonts w:ascii="楷体_GB2312" w:hAnsi="Arial" w:eastAsia="楷体_GB2312"/>
      <w:sz w:val="28"/>
      <w:szCs w:val="28"/>
    </w:rPr>
  </w:style>
  <w:style w:type="character" w:styleId="1015">
    <w:name w:val="正文文本 字符1"/>
    <w:next w:val="1015"/>
    <w:link w:val="1014"/>
    <w:rPr>
      <w:rFonts w:ascii="楷体_GB2312" w:hAnsi="Arial" w:eastAsia="楷体_GB2312" w:cs="Times New Roman"/>
      <w:sz w:val="28"/>
      <w:szCs w:val="28"/>
    </w:rPr>
  </w:style>
  <w:style w:type="paragraph" w:styleId="1016">
    <w:name w:val="正文文本缩进"/>
    <w:basedOn w:val="982"/>
    <w:next w:val="1016"/>
    <w:link w:val="1017"/>
    <w:pPr>
      <w:ind w:firstLine="645"/>
    </w:pPr>
    <w:rPr>
      <w:rFonts w:ascii="楷体_GB2312" w:eastAsia="楷体_GB2312"/>
      <w:sz w:val="32"/>
      <w:szCs w:val="32"/>
    </w:rPr>
  </w:style>
  <w:style w:type="character" w:styleId="1017">
    <w:name w:val="正文文本缩进 字符"/>
    <w:next w:val="1017"/>
    <w:link w:val="1016"/>
    <w:rPr>
      <w:rFonts w:ascii="楷体_GB2312" w:hAnsi="Times New Roman" w:eastAsia="楷体_GB2312" w:cs="Times New Roman"/>
      <w:sz w:val="32"/>
      <w:szCs w:val="32"/>
    </w:rPr>
  </w:style>
  <w:style w:type="paragraph" w:styleId="1018">
    <w:name w:val="列表 2"/>
    <w:basedOn w:val="982"/>
    <w:next w:val="1018"/>
    <w:link w:val="982"/>
    <w:pPr>
      <w:ind w:left="100" w:hanging="200"/>
    </w:pPr>
  </w:style>
  <w:style w:type="paragraph" w:styleId="1019">
    <w:name w:val="toc 5"/>
    <w:basedOn w:val="982"/>
    <w:next w:val="982"/>
    <w:link w:val="982"/>
    <w:semiHidden/>
    <w:pPr>
      <w:ind w:left="840"/>
      <w:jc w:val="left"/>
    </w:pPr>
  </w:style>
  <w:style w:type="paragraph" w:styleId="1020">
    <w:name w:val="toc 3"/>
    <w:basedOn w:val="982"/>
    <w:next w:val="982"/>
    <w:link w:val="982"/>
    <w:semiHidden/>
    <w:pPr>
      <w:ind w:left="420"/>
      <w:jc w:val="left"/>
    </w:pPr>
    <w:rPr>
      <w:i/>
      <w:iCs/>
      <w:szCs w:val="24"/>
    </w:rPr>
  </w:style>
  <w:style w:type="paragraph" w:styleId="1021">
    <w:name w:val="纯文本"/>
    <w:basedOn w:val="982"/>
    <w:next w:val="1021"/>
    <w:link w:val="1022"/>
    <w:rPr>
      <w:rFonts w:ascii="宋体" w:hAnsi="Courier New" w:cs="Courier New"/>
    </w:rPr>
  </w:style>
  <w:style w:type="character" w:styleId="1022">
    <w:name w:val="纯文本 字符1"/>
    <w:next w:val="1022"/>
    <w:link w:val="1021"/>
    <w:rPr>
      <w:rFonts w:ascii="宋体" w:hAnsi="Courier New" w:eastAsia="宋体" w:cs="Courier New"/>
      <w:szCs w:val="21"/>
    </w:rPr>
  </w:style>
  <w:style w:type="paragraph" w:styleId="1023">
    <w:name w:val="toc 8"/>
    <w:basedOn w:val="982"/>
    <w:next w:val="982"/>
    <w:link w:val="982"/>
    <w:semiHidden/>
    <w:pPr>
      <w:ind w:left="1470"/>
      <w:jc w:val="left"/>
    </w:pPr>
  </w:style>
  <w:style w:type="paragraph" w:styleId="1024">
    <w:name w:val="日期"/>
    <w:basedOn w:val="982"/>
    <w:next w:val="982"/>
    <w:link w:val="1025"/>
    <w:rPr>
      <w:sz w:val="24"/>
      <w:szCs w:val="24"/>
    </w:rPr>
  </w:style>
  <w:style w:type="character" w:styleId="1025">
    <w:name w:val="日期 字符"/>
    <w:next w:val="1025"/>
    <w:link w:val="1024"/>
    <w:rPr>
      <w:rFonts w:ascii="Times New Roman" w:hAnsi="Times New Roman" w:eastAsia="宋体" w:cs="Times New Roman"/>
      <w:sz w:val="24"/>
      <w:szCs w:val="24"/>
    </w:rPr>
  </w:style>
  <w:style w:type="paragraph" w:styleId="1026">
    <w:name w:val="正文文本缩进 2"/>
    <w:basedOn w:val="982"/>
    <w:next w:val="1026"/>
    <w:link w:val="1027"/>
    <w:pPr>
      <w:ind w:left="630" w:firstLine="645"/>
    </w:pPr>
    <w:rPr>
      <w:rFonts w:ascii="Arial" w:hAnsi="Arial" w:eastAsia="仿宋_GB2312" w:cs="Arial"/>
      <w:sz w:val="32"/>
      <w:szCs w:val="32"/>
    </w:rPr>
  </w:style>
  <w:style w:type="character" w:styleId="1027">
    <w:name w:val="正文文本缩进 2 字符"/>
    <w:next w:val="1027"/>
    <w:link w:val="1026"/>
    <w:rPr>
      <w:rFonts w:ascii="Arial" w:hAnsi="Arial" w:eastAsia="仿宋_GB2312" w:cs="Arial"/>
      <w:sz w:val="32"/>
      <w:szCs w:val="32"/>
    </w:rPr>
  </w:style>
  <w:style w:type="paragraph" w:styleId="1028">
    <w:name w:val="批注框文本"/>
    <w:basedOn w:val="982"/>
    <w:next w:val="1028"/>
    <w:link w:val="1029"/>
    <w:semiHidden/>
    <w:rPr>
      <w:sz w:val="18"/>
      <w:szCs w:val="18"/>
    </w:rPr>
  </w:style>
  <w:style w:type="character" w:styleId="1029">
    <w:name w:val="批注框文本 字符"/>
    <w:next w:val="1029"/>
    <w:link w:val="1028"/>
    <w:semiHidden/>
    <w:rPr>
      <w:rFonts w:ascii="Times New Roman" w:hAnsi="Times New Roman" w:eastAsia="宋体" w:cs="Times New Roman"/>
      <w:sz w:val="18"/>
      <w:szCs w:val="18"/>
    </w:rPr>
  </w:style>
  <w:style w:type="paragraph" w:styleId="1030">
    <w:name w:val="页脚"/>
    <w:basedOn w:val="982"/>
    <w:next w:val="1030"/>
    <w:link w:val="1031"/>
    <w:uiPriority w:val="99"/>
    <w:pPr>
      <w:jc w:val="left"/>
      <w:tabs>
        <w:tab w:val="center" w:pos="4153" w:leader="none"/>
        <w:tab w:val="right" w:pos="8306" w:leader="none"/>
      </w:tabs>
    </w:pPr>
    <w:rPr>
      <w:sz w:val="18"/>
      <w:szCs w:val="18"/>
    </w:rPr>
  </w:style>
  <w:style w:type="character" w:styleId="1031">
    <w:name w:val="页脚 字符1"/>
    <w:next w:val="1031"/>
    <w:link w:val="1030"/>
    <w:uiPriority w:val="99"/>
    <w:rPr>
      <w:rFonts w:ascii="Times New Roman" w:hAnsi="Times New Roman" w:eastAsia="宋体" w:cs="Times New Roman"/>
      <w:sz w:val="18"/>
      <w:szCs w:val="18"/>
    </w:rPr>
  </w:style>
  <w:style w:type="paragraph" w:styleId="1032">
    <w:name w:val="页眉"/>
    <w:basedOn w:val="982"/>
    <w:next w:val="1032"/>
    <w:link w:val="1033"/>
    <w:pPr>
      <w:jc w:val="center"/>
      <w:tabs>
        <w:tab w:val="center" w:pos="4153" w:leader="none"/>
        <w:tab w:val="right" w:pos="8306" w:leader="none"/>
      </w:tabs>
      <w:pBdr>
        <w:bottom w:val="single" w:color="000000" w:sz="6" w:space="1"/>
      </w:pBdr>
    </w:pPr>
    <w:rPr>
      <w:sz w:val="18"/>
      <w:szCs w:val="18"/>
    </w:rPr>
  </w:style>
  <w:style w:type="character" w:styleId="1033">
    <w:name w:val="页眉 字符1"/>
    <w:next w:val="1033"/>
    <w:link w:val="1032"/>
    <w:rPr>
      <w:rFonts w:ascii="Times New Roman" w:hAnsi="Times New Roman" w:eastAsia="宋体" w:cs="Times New Roman"/>
      <w:sz w:val="18"/>
      <w:szCs w:val="18"/>
    </w:rPr>
  </w:style>
  <w:style w:type="paragraph" w:styleId="1034">
    <w:name w:val="toc 1"/>
    <w:basedOn w:val="982"/>
    <w:next w:val="982"/>
    <w:link w:val="982"/>
    <w:semiHidden/>
    <w:pPr>
      <w:jc w:val="left"/>
      <w:spacing w:before="120" w:after="120" w:line="400" w:lineRule="exact"/>
      <w:tabs>
        <w:tab w:val="right" w:pos="8720" w:leader="dot"/>
      </w:tabs>
    </w:pPr>
    <w:rPr>
      <w:rFonts w:ascii="宋体" w:hAnsi="宋体"/>
      <w:caps/>
      <w:sz w:val="24"/>
      <w:szCs w:val="24"/>
    </w:rPr>
  </w:style>
  <w:style w:type="paragraph" w:styleId="1035">
    <w:name w:val="toc 4"/>
    <w:basedOn w:val="982"/>
    <w:next w:val="982"/>
    <w:link w:val="982"/>
    <w:semiHidden/>
    <w:pPr>
      <w:ind w:left="630"/>
      <w:jc w:val="left"/>
    </w:pPr>
  </w:style>
  <w:style w:type="paragraph" w:styleId="1036">
    <w:name w:val="列表"/>
    <w:basedOn w:val="982"/>
    <w:next w:val="1036"/>
    <w:link w:val="982"/>
    <w:pPr>
      <w:ind w:left="200" w:hanging="200"/>
    </w:pPr>
  </w:style>
  <w:style w:type="paragraph" w:styleId="1037">
    <w:name w:val="toc 6"/>
    <w:basedOn w:val="982"/>
    <w:next w:val="982"/>
    <w:link w:val="982"/>
    <w:semiHidden/>
    <w:pPr>
      <w:ind w:left="1050"/>
      <w:jc w:val="left"/>
    </w:pPr>
  </w:style>
  <w:style w:type="paragraph" w:styleId="1038">
    <w:name w:val="正文文本缩进 3"/>
    <w:basedOn w:val="982"/>
    <w:next w:val="1038"/>
    <w:link w:val="1039"/>
    <w:pPr>
      <w:ind w:left="645" w:firstLine="645"/>
    </w:pPr>
    <w:rPr>
      <w:rFonts w:ascii="Arial" w:hAnsi="Arial" w:eastAsia="仿宋_GB2312" w:cs="Arial"/>
      <w:color w:val="ffff00"/>
      <w:sz w:val="32"/>
      <w:szCs w:val="32"/>
    </w:rPr>
  </w:style>
  <w:style w:type="character" w:styleId="1039">
    <w:name w:val="正文文本缩进 3 字符"/>
    <w:next w:val="1039"/>
    <w:link w:val="1038"/>
    <w:rPr>
      <w:rFonts w:ascii="Arial" w:hAnsi="Arial" w:eastAsia="仿宋_GB2312" w:cs="Arial"/>
      <w:color w:val="ffff00"/>
      <w:sz w:val="32"/>
      <w:szCs w:val="32"/>
    </w:rPr>
  </w:style>
  <w:style w:type="paragraph" w:styleId="1040">
    <w:name w:val="图表目录"/>
    <w:basedOn w:val="982"/>
    <w:next w:val="982"/>
    <w:link w:val="982"/>
    <w:semiHidden/>
    <w:pPr>
      <w:ind w:left="840" w:hanging="420"/>
    </w:pPr>
  </w:style>
  <w:style w:type="paragraph" w:styleId="1041">
    <w:name w:val="toc 2"/>
    <w:basedOn w:val="982"/>
    <w:next w:val="982"/>
    <w:link w:val="982"/>
    <w:semiHidden/>
    <w:pPr>
      <w:ind w:left="210"/>
      <w:jc w:val="left"/>
    </w:pPr>
    <w:rPr>
      <w:smallCaps/>
      <w:szCs w:val="24"/>
    </w:rPr>
  </w:style>
  <w:style w:type="paragraph" w:styleId="1042">
    <w:name w:val="toc 9"/>
    <w:basedOn w:val="982"/>
    <w:next w:val="982"/>
    <w:link w:val="982"/>
    <w:semiHidden/>
    <w:pPr>
      <w:ind w:left="1680"/>
      <w:jc w:val="left"/>
    </w:pPr>
  </w:style>
  <w:style w:type="paragraph" w:styleId="1043">
    <w:name w:val="正文文本 2"/>
    <w:basedOn w:val="982"/>
    <w:next w:val="1043"/>
    <w:link w:val="1044"/>
    <w:pPr>
      <w:jc w:val="center"/>
      <w:widowControl/>
    </w:pPr>
    <w:rPr>
      <w:rFonts w:ascii="楷体_GB2312" w:eastAsia="楷体_GB2312"/>
      <w:sz w:val="28"/>
      <w:szCs w:val="28"/>
    </w:rPr>
  </w:style>
  <w:style w:type="character" w:styleId="1044">
    <w:name w:val="正文文本 2 字符"/>
    <w:next w:val="1044"/>
    <w:link w:val="1043"/>
    <w:rPr>
      <w:rFonts w:ascii="楷体_GB2312" w:hAnsi="Times New Roman" w:eastAsia="楷体_GB2312" w:cs="Times New Roman"/>
      <w:sz w:val="28"/>
      <w:szCs w:val="28"/>
    </w:rPr>
  </w:style>
  <w:style w:type="paragraph" w:styleId="1045">
    <w:name w:val="普通(网站)"/>
    <w:basedOn w:val="982"/>
    <w:next w:val="1045"/>
    <w:link w:val="982"/>
    <w:uiPriority w:val="99"/>
    <w:pPr>
      <w:jc w:val="left"/>
      <w:spacing w:before="100" w:beforeAutospacing="1" w:after="100" w:afterAutospacing="1"/>
      <w:widowControl/>
    </w:pPr>
    <w:rPr>
      <w:rFonts w:ascii="宋体" w:hAnsi="宋体" w:cs="宋体"/>
      <w:sz w:val="24"/>
      <w:szCs w:val="24"/>
    </w:rPr>
  </w:style>
  <w:style w:type="paragraph" w:styleId="1046">
    <w:name w:val="索引 1"/>
    <w:basedOn w:val="982"/>
    <w:next w:val="982"/>
    <w:link w:val="982"/>
    <w:semiHidden/>
    <w:pPr>
      <w:spacing w:line="240" w:lineRule="atLeast"/>
    </w:pPr>
    <w:rPr>
      <w:b/>
      <w:bCs/>
    </w:rPr>
  </w:style>
  <w:style w:type="paragraph" w:styleId="1047">
    <w:name w:val="批注主题"/>
    <w:basedOn w:val="1010"/>
    <w:next w:val="1010"/>
    <w:link w:val="1048"/>
    <w:semiHidden/>
    <w:rPr>
      <w:b/>
      <w:bCs/>
    </w:rPr>
  </w:style>
  <w:style w:type="character" w:styleId="1048">
    <w:name w:val="批注主题 字符"/>
    <w:next w:val="1048"/>
    <w:link w:val="1047"/>
    <w:semiHidden/>
    <w:rPr>
      <w:rFonts w:ascii="Times New Roman" w:hAnsi="Times New Roman" w:eastAsia="宋体" w:cs="Times New Roman"/>
      <w:b/>
      <w:bCs/>
      <w:szCs w:val="21"/>
    </w:rPr>
  </w:style>
  <w:style w:type="paragraph" w:styleId="1049">
    <w:name w:val="正文文本首行缩进"/>
    <w:basedOn w:val="982"/>
    <w:next w:val="1049"/>
    <w:link w:val="1050"/>
    <w:pPr>
      <w:ind w:firstLine="200"/>
      <w:spacing w:line="360" w:lineRule="auto"/>
    </w:pPr>
    <w:rPr>
      <w:rFonts w:ascii="仿宋_GB2312" w:eastAsia="仿宋_GB2312"/>
      <w:sz w:val="30"/>
      <w:szCs w:val="30"/>
    </w:rPr>
  </w:style>
  <w:style w:type="character" w:styleId="1050">
    <w:name w:val="正文文本首行缩进 字符"/>
    <w:next w:val="1050"/>
    <w:link w:val="1049"/>
    <w:rPr>
      <w:rFonts w:ascii="仿宋_GB2312" w:hAnsi="Times New Roman" w:eastAsia="仿宋_GB2312" w:cs="Times New Roman"/>
      <w:sz w:val="30"/>
      <w:szCs w:val="30"/>
    </w:rPr>
  </w:style>
  <w:style w:type="paragraph" w:styleId="1051">
    <w:name w:val="正文文本首行缩进 2"/>
    <w:basedOn w:val="1016"/>
    <w:next w:val="1051"/>
    <w:link w:val="1052"/>
    <w:pPr>
      <w:ind w:firstLine="420"/>
      <w:spacing w:line="360" w:lineRule="auto"/>
    </w:pPr>
    <w:rPr>
      <w:rFonts w:ascii="宋体" w:hAnsi="宋体" w:eastAsia="宋体"/>
      <w:sz w:val="21"/>
      <w:szCs w:val="20"/>
    </w:rPr>
  </w:style>
  <w:style w:type="character" w:styleId="1052">
    <w:name w:val="正文文本首行缩进 2 字符"/>
    <w:next w:val="1052"/>
    <w:link w:val="1051"/>
    <w:rPr>
      <w:rFonts w:ascii="宋体" w:hAnsi="宋体" w:eastAsia="宋体" w:cs="Times New Roman"/>
      <w:sz w:val="32"/>
      <w:szCs w:val="20"/>
    </w:rPr>
  </w:style>
  <w:style w:type="table" w:styleId="1053">
    <w:name w:val="网格型"/>
    <w:basedOn w:val="993"/>
    <w:next w:val="1053"/>
    <w:link w:val="982"/>
    <w:pPr>
      <w:jc w:val="both"/>
      <w:widowControl w:val="off"/>
    </w:pPr>
    <w:rPr>
      <w:rFonts w:ascii="Times New Roman" w:hAnsi="Times New Roman" w:eastAsia="宋体" w:cs="Times New Roman"/>
      <w:sz w:val="20"/>
      <w:szCs w:val="20"/>
    </w:rPr>
    <w:tblPr/>
  </w:style>
  <w:style w:type="character" w:styleId="1054">
    <w:name w:val="要点"/>
    <w:next w:val="1054"/>
    <w:link w:val="982"/>
    <w:qFormat/>
    <w:rPr>
      <w:b/>
      <w:bCs/>
    </w:rPr>
  </w:style>
  <w:style w:type="character" w:styleId="1055">
    <w:name w:val="页码"/>
    <w:next w:val="1055"/>
    <w:link w:val="982"/>
  </w:style>
  <w:style w:type="character" w:styleId="1056">
    <w:name w:val="访问过的超链接"/>
    <w:next w:val="1056"/>
    <w:link w:val="982"/>
    <w:rPr>
      <w:color w:val="800080"/>
      <w:u w:val="single"/>
    </w:rPr>
  </w:style>
  <w:style w:type="character" w:styleId="1057">
    <w:name w:val="强调"/>
    <w:next w:val="1057"/>
    <w:link w:val="982"/>
    <w:qFormat/>
    <w:rPr>
      <w:i/>
    </w:rPr>
  </w:style>
  <w:style w:type="character" w:styleId="1058">
    <w:name w:val="超链接"/>
    <w:next w:val="1058"/>
    <w:link w:val="982"/>
    <w:rPr>
      <w:color w:val="0000ff"/>
      <w:u w:val="single"/>
    </w:rPr>
  </w:style>
  <w:style w:type="character" w:styleId="1059">
    <w:name w:val="批注引用"/>
    <w:next w:val="1059"/>
    <w:link w:val="982"/>
    <w:rPr>
      <w:sz w:val="21"/>
      <w:szCs w:val="21"/>
    </w:rPr>
  </w:style>
  <w:style w:type="character" w:styleId="1060">
    <w:name w:val="font5 Char"/>
    <w:next w:val="1060"/>
    <w:link w:val="982"/>
    <w:rPr>
      <w:rFonts w:ascii="宋体" w:hAnsi="宋体" w:eastAsia="宋体"/>
      <w:sz w:val="28"/>
      <w:szCs w:val="28"/>
      <w:lang w:val="en-US" w:eastAsia="zh-CN" w:bidi="ar-SA"/>
    </w:rPr>
  </w:style>
  <w:style w:type="character" w:styleId="1061">
    <w:name w:val="二级目录 Char"/>
    <w:next w:val="1061"/>
    <w:link w:val="1062"/>
    <w:rPr>
      <w:b/>
      <w:sz w:val="30"/>
      <w:szCs w:val="28"/>
    </w:rPr>
  </w:style>
  <w:style w:type="paragraph" w:styleId="1062">
    <w:name w:val="二级目录"/>
    <w:next w:val="982"/>
    <w:link w:val="1061"/>
    <w:pPr>
      <w:numPr>
        <w:ilvl w:val="0"/>
        <w:numId w:val="2"/>
      </w:numPr>
      <w:tabs>
        <w:tab w:val="left" w:pos="907" w:leader="none"/>
        <w:tab w:val="left" w:pos="1145" w:leader="none"/>
      </w:tabs>
      <w:outlineLvl w:val="1"/>
    </w:pPr>
    <w:rPr>
      <w:b/>
      <w:sz w:val="30"/>
      <w:szCs w:val="28"/>
      <w:lang w:val="en-US" w:eastAsia="zh-CN" w:bidi="ar-SA"/>
    </w:rPr>
  </w:style>
  <w:style w:type="character" w:styleId="1063">
    <w:name w:val="列出段落 Char,Bullet List Char,numbered Char,FooterText Char,List Paragraph1 Char,Paragraphe de liste1 Char"/>
    <w:next w:val="1063"/>
    <w:link w:val="1064"/>
    <w:rPr>
      <w:rFonts w:ascii="Calibri" w:hAnsi="Calibri"/>
      <w:sz w:val="24"/>
      <w:szCs w:val="24"/>
      <w:lang w:eastAsia="en-US" w:bidi="en-US"/>
    </w:rPr>
  </w:style>
  <w:style w:type="paragraph" w:styleId="1064">
    <w:name w:val="列出段落1"/>
    <w:basedOn w:val="982"/>
    <w:next w:val="1064"/>
    <w:link w:val="1063"/>
    <w:qFormat/>
    <w:pPr>
      <w:contextualSpacing/>
      <w:ind w:left="720"/>
      <w:jc w:val="left"/>
      <w:widowControl/>
    </w:pPr>
    <w:rPr>
      <w:rFonts w:ascii="Calibri" w:hAnsi="Calibri" w:eastAsia="宋体" w:cs="Times New Roman"/>
      <w:sz w:val="24"/>
      <w:szCs w:val="24"/>
      <w:lang w:eastAsia="en-US" w:bidi="en-US"/>
    </w:rPr>
  </w:style>
  <w:style w:type="paragraph" w:styleId="1065">
    <w:name w:val="Body Text(ch)"/>
    <w:basedOn w:val="982"/>
    <w:next w:val="1014"/>
    <w:link w:val="982"/>
    <w:pPr>
      <w:spacing w:after="120"/>
    </w:pPr>
    <w:rPr>
      <w:rFonts w:ascii="宋体" w:hAnsi="Arial"/>
      <w:bCs/>
      <w:iCs/>
      <w:szCs w:val="24"/>
    </w:rPr>
  </w:style>
  <w:style w:type="paragraph" w:styleId="1066">
    <w:name w:val="xl27"/>
    <w:basedOn w:val="982"/>
    <w:next w:val="1066"/>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name w:val="xl26"/>
    <w:basedOn w:val="982"/>
    <w:next w:val="1067"/>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8">
    <w:name w:val="Char"/>
    <w:basedOn w:val="982"/>
    <w:next w:val="1068"/>
    <w:link w:val="982"/>
    <w:pPr>
      <w:ind w:firstLine="200"/>
      <w:tabs>
        <w:tab w:val="left" w:pos="360" w:leader="none"/>
      </w:tabs>
    </w:pPr>
    <w:rPr>
      <w:sz w:val="28"/>
      <w:szCs w:val="30"/>
    </w:rPr>
  </w:style>
  <w:style w:type="paragraph" w:styleId="1069">
    <w:name w:val=" Char"/>
    <w:basedOn w:val="1008"/>
    <w:next w:val="1069"/>
    <w:link w:val="982"/>
    <w:rPr>
      <w:rFonts w:ascii="Tahoma" w:hAnsi="Tahoma"/>
      <w:sz w:val="24"/>
      <w:szCs w:val="24"/>
    </w:rPr>
  </w:style>
  <w:style w:type="paragraph" w:styleId="1070">
    <w:name w:val="普通正文"/>
    <w:basedOn w:val="982"/>
    <w:next w:val="1070"/>
    <w:link w:val="982"/>
    <w:pPr>
      <w:ind w:firstLine="480"/>
      <w:jc w:val="left"/>
      <w:spacing w:before="120" w:after="120" w:line="360" w:lineRule="auto"/>
    </w:pPr>
    <w:rPr>
      <w:rFonts w:ascii="Arial" w:hAnsi="Arial"/>
      <w:sz w:val="24"/>
      <w:szCs w:val="24"/>
    </w:rPr>
  </w:style>
  <w:style w:type="paragraph" w:styleId="1071">
    <w:name w:val="table_lines"/>
    <w:basedOn w:val="982"/>
    <w:next w:val="1071"/>
    <w:link w:val="982"/>
    <w:pPr>
      <w:jc w:val="left"/>
      <w:widowControl/>
    </w:pPr>
    <w:rPr>
      <w:sz w:val="20"/>
      <w:szCs w:val="20"/>
      <w:lang w:val="de-DE" w:eastAsia="de-DE"/>
    </w:rPr>
  </w:style>
  <w:style w:type="paragraph" w:styleId="1072">
    <w:name w:val="附录1"/>
    <w:next w:val="1072"/>
    <w:link w:val="98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3">
    <w:name w:val="font7"/>
    <w:basedOn w:val="982"/>
    <w:next w:val="1073"/>
    <w:link w:val="982"/>
    <w:pPr>
      <w:jc w:val="left"/>
      <w:spacing w:before="100" w:beforeAutospacing="1" w:after="100" w:afterAutospacing="1"/>
      <w:widowControl/>
    </w:pPr>
    <w:rPr>
      <w:rFonts w:hint="eastAsia" w:ascii="宋体" w:hAnsi="宋体"/>
      <w:sz w:val="18"/>
      <w:szCs w:val="18"/>
    </w:rPr>
  </w:style>
  <w:style w:type="paragraph" w:styleId="1074">
    <w:name w:val=" Char Char Char Char"/>
    <w:basedOn w:val="1008"/>
    <w:next w:val="1074"/>
    <w:link w:val="982"/>
    <w:pPr>
      <w:spacing w:line="360" w:lineRule="auto"/>
    </w:pPr>
    <w:rPr>
      <w:rFonts w:ascii="Tahoma" w:hAnsi="Tahoma"/>
      <w:sz w:val="24"/>
      <w:szCs w:val="24"/>
    </w:rPr>
  </w:style>
  <w:style w:type="paragraph" w:styleId="1075">
    <w:name w:val="列表段落"/>
    <w:basedOn w:val="982"/>
    <w:next w:val="1075"/>
    <w:link w:val="1076"/>
    <w:uiPriority w:val="34"/>
    <w:qFormat/>
    <w:pPr>
      <w:contextualSpacing/>
      <w:ind w:left="720"/>
      <w:jc w:val="left"/>
      <w:widowControl/>
    </w:pPr>
    <w:rPr>
      <w:rFonts w:ascii="Calibri" w:hAnsi="Calibri"/>
      <w:sz w:val="24"/>
      <w:szCs w:val="24"/>
      <w:lang w:eastAsia="en-US" w:bidi="en-US"/>
    </w:rPr>
  </w:style>
  <w:style w:type="character" w:styleId="1076">
    <w:name w:val="列表段落 字符1"/>
    <w:next w:val="1076"/>
    <w:link w:val="1075"/>
    <w:uiPriority w:val="34"/>
    <w:qFormat/>
    <w:rPr>
      <w:sz w:val="24"/>
      <w:szCs w:val="24"/>
      <w:lang w:eastAsia="en-US" w:bidi="en-US"/>
    </w:rPr>
  </w:style>
  <w:style w:type="paragraph" w:styleId="1077">
    <w:name w:val="4"/>
    <w:basedOn w:val="982"/>
    <w:next w:val="1038"/>
    <w:link w:val="982"/>
    <w:pPr>
      <w:ind w:firstLine="420"/>
      <w:spacing w:line="360" w:lineRule="auto"/>
    </w:pPr>
    <w:rPr>
      <w:color w:val="ff0000"/>
      <w:sz w:val="24"/>
      <w:szCs w:val="24"/>
    </w:rPr>
  </w:style>
  <w:style w:type="paragraph" w:styleId="1078">
    <w:name w:val="普通 (Web)"/>
    <w:basedOn w:val="982"/>
    <w:next w:val="1078"/>
    <w:link w:val="982"/>
    <w:pPr>
      <w:jc w:val="left"/>
      <w:spacing w:before="100" w:beforeAutospacing="1" w:after="100" w:afterAutospacing="1"/>
      <w:widowControl/>
    </w:pPr>
    <w:rPr>
      <w:rFonts w:ascii="宋体" w:hAnsi="宋体"/>
      <w:sz w:val="24"/>
      <w:szCs w:val="24"/>
    </w:rPr>
  </w:style>
  <w:style w:type="paragraph" w:styleId="1079">
    <w:name w:val=" Char Char Char Char Char Char Char Char Char Char"/>
    <w:basedOn w:val="982"/>
    <w:next w:val="1079"/>
    <w:link w:val="982"/>
    <w:pPr>
      <w:spacing w:line="360" w:lineRule="auto"/>
    </w:pPr>
    <w:rPr>
      <w:sz w:val="24"/>
      <w:szCs w:val="20"/>
    </w:rPr>
  </w:style>
  <w:style w:type="paragraph" w:styleId="1080">
    <w:name w:val="样式1"/>
    <w:basedOn w:val="982"/>
    <w:next w:val="1080"/>
    <w:link w:val="982"/>
    <w:pPr>
      <w:numPr>
        <w:ilvl w:val="0"/>
        <w:numId w:val="3"/>
      </w:numPr>
      <w:tabs>
        <w:tab w:val="left" w:pos="709" w:leader="none"/>
      </w:tabs>
    </w:pPr>
    <w:rPr>
      <w:rFonts w:ascii="宋体" w:hAnsi="宋体"/>
    </w:rPr>
  </w:style>
  <w:style w:type="paragraph" w:styleId="1081">
    <w:name w:val="font6"/>
    <w:basedOn w:val="982"/>
    <w:next w:val="1081"/>
    <w:link w:val="982"/>
    <w:pPr>
      <w:jc w:val="left"/>
      <w:spacing w:before="100" w:beforeAutospacing="1" w:after="100" w:afterAutospacing="1"/>
      <w:widowControl/>
    </w:pPr>
    <w:rPr>
      <w:rFonts w:hint="eastAsia" w:ascii="宋体" w:hAnsi="宋体"/>
      <w:sz w:val="28"/>
      <w:szCs w:val="28"/>
      <w:u w:val="single"/>
    </w:rPr>
  </w:style>
  <w:style w:type="paragraph" w:styleId="1082">
    <w:name w:val="xl25"/>
    <w:basedOn w:val="982"/>
    <w:next w:val="1082"/>
    <w:link w:val="9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3">
    <w:name w:val="图标"/>
    <w:basedOn w:val="982"/>
    <w:next w:val="982"/>
    <w:link w:val="98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4">
    <w:name w:val="标题3"/>
    <w:basedOn w:val="982"/>
    <w:next w:val="982"/>
    <w:link w:val="982"/>
    <w:pPr>
      <w:ind w:firstLine="624"/>
      <w:spacing w:line="590" w:lineRule="atLeast"/>
    </w:pPr>
    <w:rPr>
      <w:rFonts w:ascii="方正黑体_GBK" w:eastAsia="方正黑体_GBK"/>
      <w:sz w:val="32"/>
      <w:szCs w:val="32"/>
    </w:rPr>
  </w:style>
  <w:style w:type="paragraph" w:styleId="1085">
    <w:name w:val="xl24"/>
    <w:basedOn w:val="982"/>
    <w:next w:val="1085"/>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6">
    <w:name w:val="xl29"/>
    <w:basedOn w:val="982"/>
    <w:next w:val="1086"/>
    <w:link w:val="98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7">
    <w:name w:val="Char Char Char Char Char Char Char Char"/>
    <w:basedOn w:val="982"/>
    <w:next w:val="1087"/>
    <w:link w:val="982"/>
    <w:pPr>
      <w:jc w:val="left"/>
      <w:spacing w:after="160" w:line="240" w:lineRule="exact"/>
      <w:widowControl/>
    </w:pPr>
    <w:rPr>
      <w:rFonts w:ascii="Verdana" w:hAnsi="Verdana"/>
      <w:sz w:val="20"/>
      <w:szCs w:val="20"/>
      <w:lang w:eastAsia="en-US"/>
    </w:rPr>
  </w:style>
  <w:style w:type="paragraph" w:styleId="1088">
    <w:name w:val="xl28"/>
    <w:basedOn w:val="982"/>
    <w:next w:val="1088"/>
    <w:link w:val="9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9">
    <w:name w:val=" Char Char Char Char Char Char Char Char"/>
    <w:basedOn w:val="982"/>
    <w:next w:val="1089"/>
    <w:link w:val="982"/>
    <w:pPr>
      <w:jc w:val="left"/>
      <w:spacing w:after="160" w:line="240" w:lineRule="exact"/>
      <w:widowControl/>
    </w:pPr>
    <w:rPr>
      <w:rFonts w:ascii="Verdana" w:hAnsi="Verdana"/>
      <w:sz w:val="20"/>
      <w:szCs w:val="20"/>
      <w:lang w:eastAsia="en-US"/>
    </w:rPr>
  </w:style>
  <w:style w:type="paragraph" w:styleId="1090">
    <w:name w:val="xl30"/>
    <w:basedOn w:val="982"/>
    <w:next w:val="1090"/>
    <w:link w:val="982"/>
    <w:pPr>
      <w:jc w:val="center"/>
      <w:spacing w:before="100" w:beforeAutospacing="1" w:after="100" w:afterAutospacing="1"/>
      <w:widowControl/>
    </w:pPr>
    <w:rPr>
      <w:rFonts w:ascii="宋体" w:hAnsi="宋体"/>
      <w:b/>
      <w:bCs/>
      <w:sz w:val="36"/>
      <w:szCs w:val="36"/>
    </w:rPr>
  </w:style>
  <w:style w:type="paragraph" w:styleId="1091">
    <w:name w:val="Char Char Char Char"/>
    <w:basedOn w:val="1008"/>
    <w:next w:val="1091"/>
    <w:link w:val="982"/>
    <w:pPr>
      <w:spacing w:line="360" w:lineRule="auto"/>
    </w:pPr>
    <w:rPr>
      <w:rFonts w:ascii="Tahoma" w:hAnsi="Tahoma"/>
      <w:sz w:val="24"/>
      <w:szCs w:val="24"/>
    </w:rPr>
  </w:style>
  <w:style w:type="paragraph" w:styleId="1092">
    <w:name w:val="table_1stline"/>
    <w:basedOn w:val="982"/>
    <w:next w:val="1092"/>
    <w:link w:val="982"/>
    <w:pPr>
      <w:jc w:val="left"/>
      <w:spacing w:before="120"/>
      <w:widowControl/>
    </w:pPr>
    <w:rPr>
      <w:bCs/>
      <w:sz w:val="20"/>
      <w:szCs w:val="20"/>
      <w:lang w:val="de-DE" w:eastAsia="de-DE"/>
    </w:rPr>
  </w:style>
  <w:style w:type="paragraph" w:styleId="1093">
    <w:name w:val="font5"/>
    <w:basedOn w:val="982"/>
    <w:next w:val="1093"/>
    <w:link w:val="982"/>
    <w:pPr>
      <w:jc w:val="left"/>
      <w:spacing w:before="100" w:beforeAutospacing="1" w:after="100" w:afterAutospacing="1"/>
      <w:widowControl/>
    </w:pPr>
    <w:rPr>
      <w:rFonts w:hint="eastAsia" w:ascii="宋体" w:hAnsi="宋体"/>
      <w:sz w:val="28"/>
      <w:szCs w:val="28"/>
    </w:rPr>
  </w:style>
  <w:style w:type="paragraph" w:styleId="1094">
    <w:name w:val="标题1"/>
    <w:basedOn w:val="982"/>
    <w:next w:val="982"/>
    <w:link w:val="98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5">
    <w:name w:val="修订"/>
    <w:next w:val="1095"/>
    <w:link w:val="982"/>
    <w:uiPriority w:val="99"/>
    <w:semiHidden/>
    <w:rPr>
      <w:rFonts w:ascii="Times New Roman" w:hAnsi="Times New Roman"/>
      <w:sz w:val="21"/>
      <w:szCs w:val="21"/>
      <w:lang w:val="en-US" w:eastAsia="zh-CN" w:bidi="ar-SA"/>
    </w:rPr>
  </w:style>
  <w:style w:type="paragraph" w:styleId="1096">
    <w:name w:val="无间隔"/>
    <w:next w:val="1096"/>
    <w:link w:val="982"/>
    <w:uiPriority w:val="99"/>
    <w:qFormat/>
    <w:pPr>
      <w:jc w:val="both"/>
      <w:widowControl w:val="off"/>
    </w:pPr>
    <w:rPr>
      <w:rFonts w:ascii="Times New Roman" w:hAnsi="Times New Roman"/>
      <w:sz w:val="21"/>
      <w:szCs w:val="21"/>
      <w:lang w:val="en-US" w:eastAsia="zh-CN" w:bidi="ar-SA"/>
    </w:rPr>
  </w:style>
  <w:style w:type="character" w:styleId="1097">
    <w:name w:val="纯文本 字符"/>
    <w:next w:val="1097"/>
    <w:link w:val="982"/>
    <w:rPr>
      <w:rFonts w:ascii="宋体" w:hAnsi="Courier New" w:eastAsia="宋体" w:cs="Courier New"/>
      <w:szCs w:val="21"/>
    </w:rPr>
  </w:style>
  <w:style w:type="character" w:styleId="1098">
    <w:name w:val="正文文本 字符"/>
    <w:next w:val="1098"/>
    <w:link w:val="982"/>
    <w:uiPriority w:val="99"/>
    <w:rPr>
      <w:rFonts w:ascii="楷体_GB2312" w:hAnsi="Arial" w:eastAsia="楷体_GB2312" w:cs="Times New Roman"/>
      <w:sz w:val="28"/>
      <w:szCs w:val="28"/>
    </w:rPr>
  </w:style>
  <w:style w:type="character" w:styleId="1099">
    <w:name w:val="标题 2 字符"/>
    <w:next w:val="1099"/>
    <w:link w:val="982"/>
    <w:rPr>
      <w:rFonts w:ascii="Arial" w:hAnsi="Arial" w:eastAsia="幼圆" w:cs="Arial"/>
      <w:b/>
      <w:bCs/>
      <w:sz w:val="44"/>
      <w:szCs w:val="44"/>
    </w:rPr>
  </w:style>
  <w:style w:type="character" w:styleId="1100">
    <w:name w:val="标题 3 字符"/>
    <w:next w:val="1100"/>
    <w:link w:val="982"/>
    <w:rPr>
      <w:rFonts w:ascii="Times New Roman" w:hAnsi="Times New Roman" w:eastAsia="宋体" w:cs="Times New Roman"/>
      <w:b/>
      <w:bCs/>
      <w:sz w:val="32"/>
      <w:szCs w:val="32"/>
    </w:rPr>
  </w:style>
  <w:style w:type="character" w:styleId="1101">
    <w:name w:val="页脚 字符"/>
    <w:next w:val="1101"/>
    <w:link w:val="982"/>
    <w:uiPriority w:val="99"/>
    <w:rPr>
      <w:rFonts w:ascii="Times New Roman" w:hAnsi="Times New Roman" w:eastAsia="宋体" w:cs="Times New Roman"/>
      <w:sz w:val="18"/>
      <w:szCs w:val="18"/>
    </w:rPr>
  </w:style>
  <w:style w:type="character" w:styleId="1102">
    <w:name w:val="页眉 字符"/>
    <w:next w:val="1102"/>
    <w:link w:val="982"/>
    <w:rPr>
      <w:rFonts w:ascii="Times New Roman" w:hAnsi="Times New Roman" w:eastAsia="宋体" w:cs="Times New Roman"/>
      <w:sz w:val="18"/>
      <w:szCs w:val="18"/>
    </w:rPr>
  </w:style>
  <w:style w:type="character" w:styleId="1103">
    <w:name w:val="列表段落 字符"/>
    <w:next w:val="1103"/>
    <w:link w:val="982"/>
    <w:uiPriority w:val="34"/>
    <w:qFormat/>
    <w:rPr>
      <w:sz w:val="24"/>
      <w:szCs w:val="24"/>
      <w:lang w:eastAsia="en-US" w:bidi="en-US"/>
    </w:rPr>
  </w:style>
  <w:style w:type="paragraph" w:styleId="1104">
    <w:name w:val="普通(网站)1"/>
    <w:basedOn w:val="982"/>
    <w:next w:val="1104"/>
    <w:link w:val="982"/>
    <w:uiPriority w:val="99"/>
    <w:qFormat/>
    <w:pPr>
      <w:jc w:val="left"/>
      <w:spacing w:before="100" w:beforeAutospacing="1" w:after="100" w:afterAutospacing="1"/>
      <w:widowControl/>
    </w:pPr>
    <w:rPr>
      <w:rFonts w:ascii="宋体" w:hAnsi="宋体" w:cs="宋体"/>
      <w:sz w:val="24"/>
      <w:szCs w:val="24"/>
    </w:rPr>
  </w:style>
  <w:style w:type="character" w:styleId="1105">
    <w:name w:val="15"/>
    <w:next w:val="1105"/>
    <w:link w:val="982"/>
    <w:qFormat/>
    <w:rPr>
      <w:sz w:val="21"/>
      <w:szCs w:val="24"/>
      <w:lang w:val="en-US" w:eastAsia="zh-CN" w:bidi="ar-SA"/>
    </w:rPr>
  </w:style>
  <w:style w:type="character" w:styleId="1106">
    <w:name w:val="批注文字 字符"/>
    <w:next w:val="1106"/>
    <w:link w:val="982"/>
    <w:rPr>
      <w:rFonts w:ascii="Times New Roman" w:hAnsi="Times New Roman" w:eastAsia="宋体" w:cs="Times New Roman"/>
      <w:szCs w:val="21"/>
    </w:rPr>
  </w:style>
  <w:style w:type="character" w:styleId="1107" w:default="1">
    <w:name w:val="Default Paragraph Font"/>
    <w:uiPriority w:val="1"/>
    <w:semiHidden/>
    <w:unhideWhenUsed/>
  </w:style>
  <w:style w:type="numbering" w:styleId="1108" w:default="1">
    <w:name w:val="No List"/>
    <w:uiPriority w:val="99"/>
    <w:semiHidden/>
    <w:unhideWhenUsed/>
  </w:style>
  <w:style w:type="table" w:styleId="11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8</cp:revision>
  <dcterms:created xsi:type="dcterms:W3CDTF">2024-07-29T06:58:00Z</dcterms:created>
  <dcterms:modified xsi:type="dcterms:W3CDTF">2026-09-29T00:56:49Z</dcterms:modified>
  <cp:version>1048576</cp:version>
</cp:coreProperties>
</file>