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5693D">
      <w:pPr>
        <w:pStyle w:val="282"/>
        <w:ind w:firstLine="0"/>
        <w:rPr>
          <w:rFonts w:hint="eastAsia" w:eastAsia="黑体"/>
          <w:b/>
          <w:bCs/>
          <w:color w:val="auto"/>
          <w:sz w:val="84"/>
          <w:highlight w:val="none"/>
          <w:shd w:val="clear" w:color="FFFFFF" w:fill="D9D9D9"/>
        </w:rPr>
      </w:pPr>
    </w:p>
    <w:p w14:paraId="098FD44D">
      <w:pPr>
        <w:pStyle w:val="282"/>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公开招标文件</w:t>
      </w:r>
    </w:p>
    <w:p w14:paraId="3A660B4D">
      <w:pPr>
        <w:pStyle w:val="282"/>
        <w:ind w:firstLine="0"/>
        <w:jc w:val="center"/>
        <w:rPr>
          <w:rFonts w:ascii="黑体" w:hAnsi="华文中宋" w:eastAsia="黑体"/>
          <w:bCs/>
          <w:color w:val="auto"/>
          <w:spacing w:val="20"/>
          <w:sz w:val="52"/>
          <w:szCs w:val="52"/>
          <w:highlight w:val="none"/>
        </w:rPr>
      </w:pPr>
    </w:p>
    <w:p w14:paraId="686B367D">
      <w:pPr>
        <w:pStyle w:val="282"/>
        <w:ind w:firstLine="0"/>
        <w:jc w:val="center"/>
        <w:rPr>
          <w:rFonts w:hint="eastAsia" w:ascii="黑体" w:hAnsi="华文中宋" w:eastAsia="黑体"/>
          <w:bCs/>
          <w:color w:val="auto"/>
          <w:spacing w:val="20"/>
          <w:sz w:val="52"/>
          <w:szCs w:val="52"/>
          <w:highlight w:val="none"/>
          <w:shd w:val="clear" w:color="FFFFFF" w:fill="D9D9D9"/>
        </w:rPr>
      </w:pPr>
    </w:p>
    <w:p w14:paraId="19CC121A">
      <w:pPr>
        <w:pStyle w:val="282"/>
        <w:ind w:firstLine="0"/>
        <w:jc w:val="center"/>
        <w:rPr>
          <w:rFonts w:hint="eastAsia" w:ascii="黑体" w:hAnsi="华文中宋" w:eastAsia="黑体"/>
          <w:bCs/>
          <w:color w:val="auto"/>
          <w:spacing w:val="20"/>
          <w:sz w:val="52"/>
          <w:szCs w:val="52"/>
          <w:highlight w:val="none"/>
          <w:shd w:val="clear" w:color="FFFFFF" w:fill="D9D9D9"/>
        </w:rPr>
      </w:pPr>
    </w:p>
    <w:p w14:paraId="12D6B146">
      <w:pPr>
        <w:pStyle w:val="282"/>
        <w:ind w:firstLine="0"/>
        <w:jc w:val="center"/>
        <w:rPr>
          <w:rFonts w:hint="eastAsia" w:ascii="黑体" w:hAnsi="华文中宋" w:eastAsia="黑体"/>
          <w:bCs/>
          <w:color w:val="auto"/>
          <w:spacing w:val="20"/>
          <w:sz w:val="52"/>
          <w:szCs w:val="52"/>
          <w:highlight w:val="none"/>
          <w:shd w:val="clear" w:color="FFFFFF" w:fill="D9D9D9"/>
        </w:rPr>
      </w:pPr>
    </w:p>
    <w:p w14:paraId="4CACA918">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项目编号：</w:t>
      </w:r>
      <w:r>
        <w:rPr>
          <w:rFonts w:hint="eastAsia" w:ascii="黑体" w:hAnsi="华文中宋" w:eastAsia="黑体"/>
          <w:bCs/>
          <w:color w:val="auto"/>
          <w:sz w:val="32"/>
          <w:szCs w:val="32"/>
          <w:highlight w:val="none"/>
          <w:lang w:eastAsia="zh-CN"/>
        </w:rPr>
        <w:t>JSZC-320213-WHJZ-G2026-0006</w:t>
      </w:r>
      <w:r>
        <w:rPr>
          <w:rFonts w:hint="eastAsia" w:ascii="黑体" w:hAnsi="华文中宋" w:eastAsia="黑体"/>
          <w:bCs/>
          <w:color w:val="auto"/>
          <w:sz w:val="32"/>
          <w:szCs w:val="32"/>
          <w:highlight w:val="none"/>
          <w:lang w:val="en-US" w:eastAsia="zh-CN"/>
        </w:rPr>
        <w:t xml:space="preserve"> </w:t>
      </w:r>
    </w:p>
    <w:p w14:paraId="4F25B0E2">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项目名称：</w:t>
      </w:r>
      <w:r>
        <w:rPr>
          <w:rFonts w:hint="eastAsia" w:ascii="黑体" w:hAnsi="华文中宋" w:eastAsia="黑体"/>
          <w:bCs/>
          <w:color w:val="auto"/>
          <w:sz w:val="32"/>
          <w:szCs w:val="32"/>
          <w:highlight w:val="none"/>
          <w:lang w:eastAsia="zh-CN"/>
        </w:rPr>
        <w:t>梁溪区城管局2026-2027年局机关食堂原材料采购及配送项目</w:t>
      </w:r>
    </w:p>
    <w:p w14:paraId="64A9E3A0">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采 购 人：</w:t>
      </w:r>
      <w:r>
        <w:rPr>
          <w:rFonts w:hint="eastAsia" w:ascii="黑体" w:hAnsi="华文中宋" w:eastAsia="黑体"/>
          <w:bCs/>
          <w:color w:val="auto"/>
          <w:sz w:val="32"/>
          <w:szCs w:val="32"/>
          <w:highlight w:val="none"/>
          <w:lang w:eastAsia="zh-CN"/>
        </w:rPr>
        <w:t>无锡市梁溪区城市管理局</w:t>
      </w:r>
    </w:p>
    <w:p w14:paraId="27E265F9">
      <w:pPr>
        <w:jc w:val="center"/>
        <w:rPr>
          <w:rFonts w:ascii="黑体" w:hAnsi="华文中宋" w:eastAsia="黑体"/>
          <w:bCs/>
          <w:color w:val="auto"/>
          <w:sz w:val="30"/>
          <w:szCs w:val="30"/>
          <w:highlight w:val="none"/>
        </w:rPr>
      </w:pPr>
    </w:p>
    <w:p w14:paraId="6D043F73">
      <w:pPr>
        <w:pStyle w:val="282"/>
        <w:spacing w:before="0" w:after="0"/>
        <w:ind w:firstLine="0"/>
        <w:jc w:val="center"/>
        <w:rPr>
          <w:rFonts w:hint="eastAsia" w:ascii="宋体" w:hAnsi="宋体"/>
          <w:color w:val="auto"/>
          <w:highlight w:val="none"/>
          <w:shd w:val="clear" w:color="FFFFFF" w:fill="D9D9D9"/>
        </w:rPr>
      </w:pPr>
    </w:p>
    <w:p w14:paraId="5DBE56E6">
      <w:pPr>
        <w:pStyle w:val="282"/>
        <w:spacing w:before="0" w:after="0"/>
        <w:ind w:firstLine="0"/>
        <w:jc w:val="center"/>
        <w:rPr>
          <w:rFonts w:hint="eastAsia" w:ascii="宋体" w:hAnsi="宋体"/>
          <w:color w:val="auto"/>
          <w:highlight w:val="none"/>
          <w:shd w:val="clear" w:color="FFFFFF" w:fill="D9D9D9"/>
        </w:rPr>
      </w:pPr>
    </w:p>
    <w:p w14:paraId="7EE6F668">
      <w:pPr>
        <w:pStyle w:val="282"/>
        <w:spacing w:before="0" w:after="0"/>
        <w:ind w:firstLine="0"/>
        <w:jc w:val="center"/>
        <w:rPr>
          <w:rFonts w:hint="eastAsia" w:ascii="宋体" w:hAnsi="宋体"/>
          <w:color w:val="auto"/>
          <w:highlight w:val="none"/>
          <w:shd w:val="clear" w:color="FFFFFF" w:fill="D9D9D9"/>
        </w:rPr>
      </w:pPr>
    </w:p>
    <w:p w14:paraId="2DB27C88">
      <w:pPr>
        <w:pStyle w:val="282"/>
        <w:spacing w:before="0" w:after="0"/>
        <w:ind w:firstLine="0"/>
        <w:jc w:val="center"/>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采购代理机构：</w:t>
      </w:r>
      <w:r>
        <w:rPr>
          <w:rFonts w:hint="eastAsia" w:ascii="黑体" w:hAnsi="华文中宋" w:eastAsia="黑体"/>
          <w:bCs/>
          <w:color w:val="auto"/>
          <w:sz w:val="32"/>
          <w:szCs w:val="32"/>
          <w:highlight w:val="none"/>
          <w:lang w:eastAsia="zh-CN"/>
        </w:rPr>
        <w:t>无锡华信建设咨询有限公司</w:t>
      </w:r>
    </w:p>
    <w:p w14:paraId="61ACA3E7">
      <w:pPr>
        <w:pStyle w:val="282"/>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二〇二六年</w:t>
      </w:r>
      <w:r>
        <w:rPr>
          <w:rFonts w:hint="eastAsia" w:ascii="黑体" w:hAnsi="华文中宋" w:eastAsia="黑体"/>
          <w:bCs/>
          <w:color w:val="auto"/>
          <w:sz w:val="32"/>
          <w:szCs w:val="32"/>
          <w:highlight w:val="none"/>
          <w:lang w:val="en-US" w:eastAsia="zh-CN"/>
        </w:rPr>
        <w:t>十</w:t>
      </w:r>
      <w:r>
        <w:rPr>
          <w:rFonts w:hint="eastAsia" w:ascii="黑体" w:hAnsi="华文中宋" w:eastAsia="黑体"/>
          <w:bCs/>
          <w:color w:val="auto"/>
          <w:sz w:val="32"/>
          <w:szCs w:val="32"/>
          <w:highlight w:val="none"/>
        </w:rPr>
        <w:t>月</w:t>
      </w:r>
    </w:p>
    <w:p w14:paraId="71A38161">
      <w:pPr>
        <w:pStyle w:val="282"/>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bookmarkStart w:id="1" w:name="_Toc479757206"/>
      <w:bookmarkStart w:id="2" w:name="_Toc16938516"/>
      <w:bookmarkStart w:id="3" w:name="_Toc523127445"/>
      <w:bookmarkStart w:id="4" w:name="_Toc20823272"/>
      <w:bookmarkStart w:id="5" w:name="_Toc513029200"/>
      <w:r>
        <w:rPr>
          <w:rFonts w:hint="eastAsia" w:ascii="黑体" w:hAnsi="黑体" w:eastAsia="黑体"/>
          <w:color w:val="auto"/>
          <w:sz w:val="36"/>
          <w:szCs w:val="36"/>
          <w:highlight w:val="none"/>
        </w:rPr>
        <w:t>总  目  录</w:t>
      </w:r>
    </w:p>
    <w:p w14:paraId="6A43ABF9">
      <w:pPr>
        <w:spacing w:line="480" w:lineRule="auto"/>
        <w:jc w:val="center"/>
        <w:outlineLvl w:val="0"/>
        <w:rPr>
          <w:rFonts w:hint="eastAsia" w:ascii="黑体" w:hAnsi="Arial" w:eastAsia="黑体"/>
          <w:color w:val="auto"/>
          <w:sz w:val="44"/>
          <w:highlight w:val="none"/>
        </w:rPr>
      </w:pPr>
    </w:p>
    <w:p w14:paraId="0B514CDD">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投标邀请------------------------------------</w:t>
      </w:r>
    </w:p>
    <w:p w14:paraId="4236A369">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投标人须知----------------------------------</w:t>
      </w:r>
    </w:p>
    <w:p w14:paraId="736099FF">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合同文本------------------------------------</w:t>
      </w:r>
    </w:p>
    <w:p w14:paraId="70739109">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采购需求------------------------------------</w:t>
      </w:r>
    </w:p>
    <w:p w14:paraId="186C2AF3">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评标方法与评标标准--------------------------</w:t>
      </w:r>
    </w:p>
    <w:p w14:paraId="0B72A90D">
      <w:pPr>
        <w:numPr>
          <w:ilvl w:val="0"/>
          <w:numId w:val="4"/>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投标文件内容与格式--------------------------</w:t>
      </w:r>
    </w:p>
    <w:p w14:paraId="098A74E9">
      <w:pPr>
        <w:tabs>
          <w:tab w:val="left" w:pos="1440"/>
        </w:tabs>
        <w:spacing w:line="500" w:lineRule="exact"/>
        <w:jc w:val="center"/>
        <w:outlineLvl w:val="0"/>
        <w:rPr>
          <w:rFonts w:hint="eastAsia" w:ascii="黑体" w:hAnsi="黑体" w:eastAsia="黑体"/>
          <w:color w:val="auto"/>
          <w:sz w:val="36"/>
          <w:szCs w:val="36"/>
          <w:highlight w:val="none"/>
        </w:rPr>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第一章  投标邀请</w:t>
      </w:r>
    </w:p>
    <w:bookmarkEnd w:id="0"/>
    <w:p w14:paraId="40F042ED">
      <w:pP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受</w:t>
      </w:r>
      <w:r>
        <w:rPr>
          <w:rFonts w:hint="eastAsia" w:ascii="宋体" w:hAnsi="宋体"/>
          <w:color w:val="auto"/>
          <w:sz w:val="24"/>
          <w:szCs w:val="24"/>
          <w:highlight w:val="none"/>
          <w:lang w:eastAsia="zh-CN"/>
        </w:rPr>
        <w:t>无锡市梁溪区城市管理局</w:t>
      </w:r>
      <w:r>
        <w:rPr>
          <w:rFonts w:hint="eastAsia" w:ascii="宋体" w:hAnsi="宋体"/>
          <w:color w:val="auto"/>
          <w:sz w:val="24"/>
          <w:szCs w:val="24"/>
          <w:highlight w:val="none"/>
        </w:rPr>
        <w:t>的委托，</w:t>
      </w:r>
      <w:r>
        <w:rPr>
          <w:rFonts w:hint="eastAsia" w:ascii="宋体" w:hAnsi="宋体"/>
          <w:color w:val="auto"/>
          <w:sz w:val="24"/>
          <w:szCs w:val="24"/>
          <w:highlight w:val="none"/>
          <w:lang w:eastAsia="zh-CN"/>
        </w:rPr>
        <w:t>无锡华信建设咨询有限公司</w:t>
      </w:r>
      <w:r>
        <w:rPr>
          <w:rFonts w:hint="eastAsia" w:ascii="宋体" w:hAnsi="宋体"/>
          <w:color w:val="auto"/>
          <w:sz w:val="24"/>
          <w:szCs w:val="24"/>
          <w:highlight w:val="none"/>
        </w:rPr>
        <w:t>就</w:t>
      </w:r>
      <w:r>
        <w:rPr>
          <w:rFonts w:hint="eastAsia" w:ascii="宋体" w:hAnsi="宋体"/>
          <w:color w:val="auto"/>
          <w:sz w:val="24"/>
          <w:szCs w:val="24"/>
          <w:highlight w:val="none"/>
          <w:lang w:eastAsia="zh-CN"/>
        </w:rPr>
        <w:t>梁溪区城管局2026-2027年局机关食堂原材料采购及配送项目</w:t>
      </w:r>
      <w:r>
        <w:rPr>
          <w:rFonts w:hint="eastAsia" w:ascii="宋体" w:hAnsi="宋体"/>
          <w:color w:val="auto"/>
          <w:sz w:val="24"/>
          <w:szCs w:val="24"/>
          <w:highlight w:val="none"/>
        </w:rPr>
        <w:t>（</w:t>
      </w:r>
      <w:r>
        <w:rPr>
          <w:rFonts w:hint="eastAsia" w:ascii="宋体" w:hAnsi="宋体"/>
          <w:color w:val="auto"/>
          <w:sz w:val="24"/>
          <w:szCs w:val="24"/>
          <w:highlight w:val="none"/>
          <w:lang w:eastAsia="zh-CN"/>
        </w:rPr>
        <w:t>JSZC-320213-WHJZ-G2026-0006</w:t>
      </w:r>
      <w:r>
        <w:rPr>
          <w:rFonts w:hint="eastAsia" w:ascii="宋体" w:hAnsi="宋体"/>
          <w:color w:val="auto"/>
          <w:sz w:val="24"/>
          <w:szCs w:val="24"/>
          <w:highlight w:val="none"/>
        </w:rPr>
        <w:t>）进行公开招标采购，欢迎符合条件的供应商投标。</w:t>
      </w:r>
    </w:p>
    <w:p w14:paraId="36721903">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789D988A">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lang w:eastAsia="zh-CN"/>
        </w:rPr>
        <w:t>梁溪区城管局2026-2027年局机关食堂原材料采购及配送项目</w:t>
      </w:r>
      <w:r>
        <w:rPr>
          <w:rFonts w:hint="eastAsia" w:ascii="宋体" w:hAnsi="宋体"/>
          <w:color w:val="auto"/>
          <w:sz w:val="24"/>
          <w:szCs w:val="24"/>
          <w:highlight w:val="none"/>
        </w:rPr>
        <w:t>采购项目的潜在投标人应在“江苏政府采购网”自行浏览招标文件，如有投标意向须在本招标文件有效获取期内通过登录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下载的方式依法获取招标文件，并于提交投标文件截止时间</w:t>
      </w:r>
      <w:r>
        <w:rPr>
          <w:rFonts w:hint="eastAsia" w:ascii="宋体" w:hAnsi="宋体"/>
          <w:bCs/>
          <w:color w:val="auto"/>
          <w:sz w:val="24"/>
          <w:szCs w:val="24"/>
          <w:highlight w:val="none"/>
        </w:rPr>
        <w:t>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523DFA98">
      <w:pPr>
        <w:pStyle w:val="189"/>
        <w:keepNext w:val="0"/>
        <w:keepLines w:val="0"/>
        <w:spacing w:before="0" w:after="0" w:line="500" w:lineRule="exact"/>
        <w:ind w:firstLine="452"/>
        <w:rPr>
          <w:color w:val="auto"/>
          <w:sz w:val="30"/>
          <w:szCs w:val="30"/>
          <w:highlight w:val="none"/>
        </w:rPr>
      </w:pPr>
      <w:bookmarkStart w:id="6" w:name="_Toc38985263"/>
      <w:bookmarkStart w:id="7" w:name="_Toc28359002"/>
      <w:bookmarkStart w:id="8" w:name="_Toc35393621"/>
      <w:bookmarkStart w:id="9" w:name="_Toc35393790"/>
      <w:bookmarkStart w:id="10" w:name="_Toc28359079"/>
      <w:bookmarkStart w:id="11" w:name="_Hlk24379207"/>
      <w:r>
        <w:rPr>
          <w:rFonts w:hint="eastAsia"/>
          <w:color w:val="auto"/>
          <w:sz w:val="30"/>
          <w:szCs w:val="30"/>
          <w:highlight w:val="none"/>
        </w:rPr>
        <w:t>一、项目基本情况</w:t>
      </w:r>
      <w:bookmarkEnd w:id="6"/>
      <w:bookmarkEnd w:id="7"/>
      <w:bookmarkEnd w:id="8"/>
      <w:bookmarkEnd w:id="9"/>
      <w:bookmarkEnd w:id="10"/>
    </w:p>
    <w:p w14:paraId="6BAB65F0">
      <w:pPr>
        <w:spacing w:line="500" w:lineRule="exact"/>
        <w:ind w:firstLine="480"/>
        <w:rPr>
          <w:rFonts w:hint="eastAsia" w:ascii="宋体" w:hAnsi="宋体" w:eastAsia="宋体"/>
          <w:color w:val="auto"/>
          <w:sz w:val="24"/>
          <w:szCs w:val="24"/>
          <w:highlight w:val="none"/>
        </w:rPr>
      </w:pPr>
      <w:r>
        <w:rPr>
          <w:rFonts w:hint="eastAsia" w:ascii="宋体" w:hAnsi="宋体"/>
          <w:color w:val="auto"/>
          <w:sz w:val="24"/>
          <w:szCs w:val="24"/>
          <w:highlight w:val="none"/>
        </w:rPr>
        <w:t>1.项目编号：</w:t>
      </w:r>
      <w:r>
        <w:rPr>
          <w:rFonts w:hint="eastAsia" w:ascii="宋体" w:hAnsi="宋体"/>
          <w:color w:val="auto"/>
          <w:sz w:val="24"/>
          <w:szCs w:val="24"/>
          <w:highlight w:val="none"/>
          <w:lang w:val="en-US" w:eastAsia="zh-CN"/>
        </w:rPr>
        <w:t>JSZC-320213-WHJZ-G2026-0006</w:t>
      </w:r>
    </w:p>
    <w:p w14:paraId="2D0B47CA">
      <w:pPr>
        <w:spacing w:line="500" w:lineRule="exact"/>
        <w:ind w:firstLine="480"/>
        <w:rPr>
          <w:rFonts w:hint="eastAsia" w:ascii="宋体" w:hAnsi="宋体" w:eastAsia="宋体"/>
          <w:color w:val="auto"/>
          <w:sz w:val="24"/>
          <w:szCs w:val="24"/>
          <w:highlight w:val="none"/>
        </w:rPr>
      </w:pPr>
      <w:r>
        <w:rPr>
          <w:rFonts w:hint="eastAsia" w:ascii="宋体" w:hAnsi="宋体"/>
          <w:color w:val="auto"/>
          <w:sz w:val="24"/>
          <w:szCs w:val="24"/>
          <w:highlight w:val="none"/>
        </w:rPr>
        <w:t>2.项目名称：</w:t>
      </w:r>
      <w:r>
        <w:rPr>
          <w:rFonts w:hint="eastAsia" w:ascii="宋体" w:hAnsi="宋体"/>
          <w:color w:val="auto"/>
          <w:sz w:val="24"/>
          <w:szCs w:val="24"/>
          <w:highlight w:val="none"/>
          <w:lang w:eastAsia="zh-CN"/>
        </w:rPr>
        <w:t>梁溪区城管局2026-2027年局机关食堂原材料采购及配送项目</w:t>
      </w:r>
    </w:p>
    <w:bookmarkEnd w:id="11"/>
    <w:p w14:paraId="09D37B2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3.项目预算金额：</w:t>
      </w:r>
      <w:r>
        <w:rPr>
          <w:rFonts w:hint="eastAsia" w:ascii="宋体" w:hAnsi="宋体"/>
          <w:color w:val="auto"/>
          <w:sz w:val="24"/>
          <w:szCs w:val="24"/>
          <w:highlight w:val="none"/>
          <w:lang w:val="en-US" w:eastAsia="zh-CN"/>
        </w:rPr>
        <w:t>115</w:t>
      </w:r>
      <w:r>
        <w:rPr>
          <w:rFonts w:hint="eastAsia" w:ascii="宋体" w:hAnsi="宋体"/>
          <w:color w:val="auto"/>
          <w:sz w:val="24"/>
          <w:szCs w:val="24"/>
          <w:highlight w:val="none"/>
        </w:rPr>
        <w:t>万元</w:t>
      </w:r>
    </w:p>
    <w:p w14:paraId="36242A6E">
      <w:pPr>
        <w:spacing w:line="500" w:lineRule="exact"/>
        <w:ind w:firstLine="480"/>
        <w:rPr>
          <w:rFonts w:hint="eastAsia" w:ascii="宋体" w:hAnsi="宋体"/>
          <w:color w:val="auto"/>
          <w:sz w:val="24"/>
          <w:szCs w:val="24"/>
          <w:highlight w:val="none"/>
        </w:rPr>
      </w:pPr>
      <w:r>
        <w:rPr>
          <w:rFonts w:hint="eastAsia" w:ascii="宋体" w:hAnsi="宋体" w:eastAsia="宋体" w:cs="宋体"/>
          <w:b/>
          <w:bCs/>
          <w:color w:val="000000"/>
          <w:sz w:val="24"/>
          <w:szCs w:val="24"/>
          <w:highlight w:val="none"/>
          <w:lang w:val="en-US" w:eastAsia="zh-CN"/>
        </w:rPr>
        <w:t>注：本项目报价采用优惠率（注：折扣率=1－优惠率），本项目设定最高折扣率≤</w:t>
      </w:r>
      <w:bookmarkStart w:id="12" w:name="OLE_LINK6"/>
      <w:r>
        <w:rPr>
          <w:rFonts w:hint="eastAsia" w:ascii="宋体" w:hAnsi="宋体" w:eastAsia="宋体" w:cs="宋体"/>
          <w:b/>
          <w:bCs/>
          <w:color w:val="000000"/>
          <w:sz w:val="24"/>
          <w:szCs w:val="24"/>
          <w:highlight w:val="none"/>
          <w:lang w:val="en-US" w:eastAsia="zh-CN"/>
        </w:rPr>
        <w:t>100</w:t>
      </w:r>
      <w:bookmarkEnd w:id="12"/>
      <w:r>
        <w:rPr>
          <w:rFonts w:hint="eastAsia" w:ascii="宋体" w:hAnsi="宋体" w:eastAsia="宋体" w:cs="宋体"/>
          <w:b/>
          <w:bCs/>
          <w:color w:val="000000"/>
          <w:sz w:val="24"/>
          <w:szCs w:val="24"/>
          <w:highlight w:val="none"/>
          <w:lang w:val="en-US" w:eastAsia="zh-CN"/>
        </w:rPr>
        <w:t>%，超出此报价范围的按无效投标处理。投标供应商投标折扣率不得超过上述最高折扣率，否则按无效投标处理。注：所有产品采用统一折扣率，投标供应商自行考虑价格平衡。报价优惠率须取整且不得为负数，否则按无效投标处理。举例：某家投标供应商报价优惠率为15%，结算时均按照食材基准价的85%计取。</w:t>
      </w:r>
    </w:p>
    <w:p w14:paraId="4FF9598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.采购方式：公开招标</w:t>
      </w:r>
    </w:p>
    <w:p w14:paraId="6AF1E72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.采购需求：</w:t>
      </w:r>
      <w:r>
        <w:rPr>
          <w:rFonts w:hint="eastAsia" w:ascii="宋体" w:hAnsi="宋体" w:cs="宋体"/>
          <w:color w:val="auto"/>
          <w:sz w:val="24"/>
          <w:szCs w:val="24"/>
          <w:highlight w:val="none"/>
        </w:rPr>
        <w:t>详见招标文件</w:t>
      </w:r>
      <w:r>
        <w:rPr>
          <w:rFonts w:hint="eastAsia" w:ascii="宋体" w:hAnsi="宋体" w:cs="宋体"/>
          <w:b/>
          <w:bCs/>
          <w:color w:val="auto"/>
          <w:sz w:val="24"/>
          <w:szCs w:val="24"/>
          <w:highlight w:val="none"/>
        </w:rPr>
        <w:t>第四章《采购需求》</w:t>
      </w:r>
    </w:p>
    <w:p w14:paraId="6AC06F5F">
      <w:pPr>
        <w:spacing w:line="500" w:lineRule="exact"/>
        <w:ind w:firstLine="480"/>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.供货期：1年（起止时间以合同约定为准）。</w:t>
      </w:r>
      <w:r>
        <w:rPr>
          <w:rFonts w:hint="eastAsia" w:ascii="宋体" w:hAnsi="宋体" w:cs="宋体"/>
          <w:color w:val="auto"/>
          <w:sz w:val="24"/>
          <w:szCs w:val="24"/>
          <w:highlight w:val="none"/>
          <w:lang w:val="en-US" w:eastAsia="zh-CN"/>
        </w:rPr>
        <w:t xml:space="preserve"> </w:t>
      </w:r>
    </w:p>
    <w:p w14:paraId="0A829304">
      <w:pPr>
        <w:spacing w:line="500" w:lineRule="exact"/>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7.服务地点：无锡市梁溪区城市管理局（惠勤路180号）</w:t>
      </w:r>
    </w:p>
    <w:p w14:paraId="43F48854">
      <w:pPr>
        <w:spacing w:line="50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8.采购人：无锡市梁溪区城市管理局</w:t>
      </w:r>
    </w:p>
    <w:p w14:paraId="357A6CBB">
      <w:pPr>
        <w:spacing w:line="500" w:lineRule="exact"/>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本项目标的所属行业：</w:t>
      </w:r>
      <w:r>
        <w:rPr>
          <w:rFonts w:hint="eastAsia" w:ascii="宋体" w:hAnsi="宋体" w:eastAsia="宋体" w:cs="宋体"/>
          <w:color w:val="000000"/>
          <w:sz w:val="24"/>
          <w:szCs w:val="24"/>
          <w:highlight w:val="none"/>
          <w:lang w:val="en-US" w:eastAsia="zh-CN"/>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auto"/>
          <w:sz w:val="24"/>
          <w:szCs w:val="24"/>
          <w:highlight w:val="none"/>
          <w:lang w:eastAsia="zh-CN"/>
        </w:rPr>
        <w:t>。</w:t>
      </w:r>
    </w:p>
    <w:p w14:paraId="4BB706A3">
      <w:pPr>
        <w:spacing w:line="500" w:lineRule="exact"/>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本项目是否专门面向中小企业：是</w:t>
      </w:r>
    </w:p>
    <w:p w14:paraId="23319EE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.本项目是否需要缴纳履约保证金：否</w:t>
      </w:r>
    </w:p>
    <w:p w14:paraId="5649C7B7">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本项目</w:t>
      </w:r>
      <w:r>
        <w:rPr>
          <w:rFonts w:hint="eastAsia" w:ascii="宋体" w:hAnsi="宋体" w:cs="宋体"/>
          <w:b/>
          <w:bCs/>
          <w:color w:val="auto"/>
          <w:sz w:val="24"/>
          <w:szCs w:val="24"/>
          <w:highlight w:val="none"/>
        </w:rPr>
        <w:t>不接受</w:t>
      </w:r>
      <w:r>
        <w:rPr>
          <w:rFonts w:hint="eastAsia" w:ascii="宋体" w:hAnsi="宋体" w:cs="宋体"/>
          <w:color w:val="auto"/>
          <w:sz w:val="24"/>
          <w:szCs w:val="24"/>
          <w:highlight w:val="none"/>
        </w:rPr>
        <w:t>联合体投标。</w:t>
      </w:r>
    </w:p>
    <w:p w14:paraId="686CD9BA">
      <w:pPr>
        <w:pStyle w:val="189"/>
        <w:keepNext w:val="0"/>
        <w:keepLines w:val="0"/>
        <w:spacing w:before="0" w:after="0" w:line="500" w:lineRule="exact"/>
        <w:ind w:firstLine="452"/>
        <w:rPr>
          <w:color w:val="auto"/>
          <w:sz w:val="30"/>
          <w:szCs w:val="30"/>
          <w:highlight w:val="none"/>
        </w:rPr>
      </w:pPr>
      <w:bookmarkStart w:id="13" w:name="_Toc35393791"/>
      <w:bookmarkStart w:id="14" w:name="_Toc28359080"/>
      <w:bookmarkStart w:id="15" w:name="_Toc28359003"/>
      <w:bookmarkStart w:id="16" w:name="_Toc35393622"/>
      <w:bookmarkStart w:id="17" w:name="_Toc38985264"/>
      <w:r>
        <w:rPr>
          <w:rFonts w:hint="eastAsia"/>
          <w:color w:val="auto"/>
          <w:sz w:val="30"/>
          <w:szCs w:val="30"/>
          <w:highlight w:val="none"/>
        </w:rPr>
        <w:t>二、申请人的资格要求</w:t>
      </w:r>
      <w:bookmarkEnd w:id="13"/>
      <w:bookmarkEnd w:id="14"/>
      <w:bookmarkEnd w:id="15"/>
      <w:bookmarkEnd w:id="16"/>
      <w:bookmarkEnd w:id="17"/>
    </w:p>
    <w:p w14:paraId="41D046BB">
      <w:pPr>
        <w:spacing w:line="500" w:lineRule="exact"/>
        <w:ind w:firstLine="480"/>
        <w:rPr>
          <w:rFonts w:ascii="宋体" w:hAnsi="宋体"/>
          <w:color w:val="auto"/>
          <w:sz w:val="24"/>
          <w:szCs w:val="24"/>
          <w:highlight w:val="none"/>
        </w:rPr>
      </w:pPr>
      <w:bookmarkStart w:id="18" w:name="_Toc35393623"/>
      <w:bookmarkStart w:id="19" w:name="_Toc28359081"/>
      <w:bookmarkStart w:id="20" w:name="_Toc35393792"/>
      <w:bookmarkStart w:id="21" w:name="_Toc38985265"/>
      <w:bookmarkStart w:id="22" w:name="_Toc28359004"/>
      <w:r>
        <w:rPr>
          <w:rFonts w:hint="eastAsia" w:ascii="宋体" w:hAnsi="宋体"/>
          <w:color w:val="auto"/>
          <w:sz w:val="24"/>
          <w:szCs w:val="24"/>
          <w:highlight w:val="none"/>
        </w:rPr>
        <w:t>1.满足《中华人民共和国政府采购法》第二十二条规定；</w:t>
      </w:r>
    </w:p>
    <w:p w14:paraId="4C334C3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3C88BAD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2.1中小企业政策：</w:t>
      </w:r>
      <w:r>
        <w:rPr>
          <w:rFonts w:hint="eastAsia" w:ascii="宋体" w:hAnsi="宋体"/>
          <w:color w:val="auto"/>
          <w:sz w:val="24"/>
          <w:szCs w:val="24"/>
          <w:highlight w:val="none"/>
          <w:lang w:eastAsia="zh-CN"/>
        </w:rPr>
        <w:t>供应商为中小微企业/监狱企业/残疾人福利企业</w:t>
      </w:r>
    </w:p>
    <w:p w14:paraId="17D2F1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26070191">
      <w:pPr>
        <w:spacing w:line="500" w:lineRule="exact"/>
        <w:ind w:firstLine="480"/>
        <w:rPr>
          <w:rFonts w:ascii="宋体" w:hAnsi="宋体" w:cs="宋体"/>
          <w:color w:val="auto"/>
          <w:sz w:val="24"/>
          <w:szCs w:val="24"/>
          <w:highlight w:val="none"/>
        </w:rPr>
      </w:pPr>
      <w:r>
        <w:rPr>
          <w:rFonts w:hint="eastAsia" w:ascii="宋体" w:hAnsi="宋体"/>
          <w:color w:val="auto"/>
          <w:sz w:val="24"/>
          <w:szCs w:val="24"/>
          <w:highlight w:val="none"/>
        </w:rPr>
        <w:t>3.本项目的特定资格要求：</w:t>
      </w:r>
      <w:r>
        <w:rPr>
          <w:rFonts w:hint="eastAsia" w:ascii="宋体" w:hAnsi="宋体" w:eastAsia="宋体" w:cs="宋体"/>
          <w:color w:val="auto"/>
          <w:sz w:val="24"/>
          <w:szCs w:val="24"/>
          <w:highlight w:val="none"/>
        </w:rPr>
        <w:t>供应商具备有效期内的食品经营许可证或食品生产许可证</w:t>
      </w:r>
      <w:r>
        <w:rPr>
          <w:rFonts w:hint="eastAsia" w:ascii="宋体" w:hAnsi="宋体"/>
          <w:color w:val="auto"/>
          <w:sz w:val="24"/>
          <w:szCs w:val="24"/>
          <w:highlight w:val="none"/>
        </w:rPr>
        <w:t>。</w:t>
      </w:r>
    </w:p>
    <w:p w14:paraId="648B189E">
      <w:pPr>
        <w:pStyle w:val="189"/>
        <w:keepNext w:val="0"/>
        <w:keepLines w:val="0"/>
        <w:spacing w:before="0" w:after="0" w:line="500" w:lineRule="exact"/>
        <w:ind w:firstLine="452"/>
        <w:rPr>
          <w:color w:val="auto"/>
          <w:sz w:val="30"/>
          <w:szCs w:val="30"/>
          <w:highlight w:val="none"/>
        </w:rPr>
      </w:pPr>
      <w:r>
        <w:rPr>
          <w:rFonts w:hint="eastAsia"/>
          <w:color w:val="auto"/>
          <w:sz w:val="30"/>
          <w:szCs w:val="30"/>
          <w:highlight w:val="none"/>
        </w:rPr>
        <w:t>三、获取招标文件</w:t>
      </w:r>
      <w:bookmarkEnd w:id="18"/>
      <w:bookmarkEnd w:id="19"/>
      <w:bookmarkEnd w:id="20"/>
      <w:bookmarkEnd w:id="21"/>
      <w:bookmarkEnd w:id="22"/>
    </w:p>
    <w:p w14:paraId="32B9170F">
      <w:pPr>
        <w:spacing w:line="500" w:lineRule="exact"/>
        <w:ind w:firstLine="540"/>
        <w:rPr>
          <w:rFonts w:hint="eastAsia" w:ascii="宋体" w:hAnsi="宋体"/>
          <w:color w:val="auto"/>
          <w:sz w:val="24"/>
          <w:szCs w:val="24"/>
          <w:highlight w:val="none"/>
        </w:rPr>
      </w:pPr>
      <w:bookmarkStart w:id="23" w:name="_Toc28359082"/>
      <w:bookmarkStart w:id="24" w:name="_Toc28359005"/>
      <w:bookmarkStart w:id="25" w:name="_Toc35393793"/>
      <w:bookmarkStart w:id="26" w:name="_Toc35393624"/>
      <w:bookmarkStart w:id="27" w:name="_Toc38985266"/>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本招标文件有效获取期限以本项目招标公告中规定的获取招标文件时间为准。</w:t>
      </w:r>
    </w:p>
    <w:p w14:paraId="3830D871">
      <w:pPr>
        <w:spacing w:line="500" w:lineRule="exact"/>
        <w:ind w:firstLine="54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p>
    <w:p w14:paraId="5392AFC7">
      <w:pPr>
        <w:spacing w:line="500" w:lineRule="exact"/>
        <w:ind w:firstLine="540"/>
        <w:rPr>
          <w:rStyle w:val="270"/>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“江苏省政府采购（苏采云）平台”（http://jszfcg.jsczt.cn/）获取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5732C7EE">
      <w:pPr>
        <w:spacing w:line="500" w:lineRule="exact"/>
        <w:ind w:firstLine="54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38337DA4">
      <w:pPr>
        <w:spacing w:line="500" w:lineRule="exact"/>
        <w:ind w:firstLine="540"/>
        <w:rPr>
          <w:rFonts w:hint="eastAsia" w:ascii="Times New Roman" w:hAnsi="Times New Roman" w:eastAsia="宋体" w:cs="Times New Roman"/>
          <w:b/>
          <w:bCs/>
          <w:color w:val="auto"/>
          <w:sz w:val="30"/>
          <w:szCs w:val="30"/>
          <w:highlight w:val="none"/>
          <w:lang w:val="en-US" w:eastAsia="zh-CN" w:bidi="ar-SA"/>
        </w:rPr>
      </w:pPr>
      <w:r>
        <w:rPr>
          <w:rFonts w:hint="eastAsia" w:ascii="Times New Roman" w:hAnsi="Times New Roman" w:eastAsia="宋体" w:cs="Times New Roman"/>
          <w:b/>
          <w:bCs/>
          <w:color w:val="auto"/>
          <w:sz w:val="30"/>
          <w:szCs w:val="30"/>
          <w:highlight w:val="none"/>
          <w:lang w:val="en-US" w:eastAsia="zh-CN" w:bidi="ar-SA"/>
        </w:rPr>
        <w:t>四、公开答疑时间、地点</w:t>
      </w:r>
    </w:p>
    <w:p w14:paraId="7774ADBA">
      <w:pPr>
        <w:spacing w:line="500" w:lineRule="exact"/>
        <w:ind w:firstLine="54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采购人、招标代理机构将以电话咨询、邮箱（wxhxzbzy@163.com）等方式开展线上不见面答疑服务。截至2026年11月5日10:00，有关单位对于招标文件的相关事项如有疑问可通过上述方式咨询；供应商如有需要对招标文件要求澄清的问题，请以书面形式（必须加盖投标供应商公章，务必留下联系方式，以便回复）提出“JSZC-320213-WHJZ-G2026-0006项目需澄清问题”，并于答疑截止时间前发送至邮箱（wxhxzbzy@163.com）给项目联系人。若未在法定时间内提出澄清，由此造成的损失及风险由供应商自行承担</w:t>
      </w:r>
    </w:p>
    <w:p w14:paraId="356E60A9">
      <w:pPr>
        <w:pStyle w:val="189"/>
        <w:keepNext w:val="0"/>
        <w:keepLines w:val="0"/>
        <w:spacing w:before="0" w:after="0" w:line="500" w:lineRule="exact"/>
        <w:ind w:firstLine="452"/>
        <w:rPr>
          <w:color w:val="auto"/>
          <w:sz w:val="30"/>
          <w:szCs w:val="30"/>
          <w:highlight w:val="none"/>
        </w:rPr>
      </w:pPr>
      <w:r>
        <w:rPr>
          <w:rFonts w:hint="eastAsia"/>
          <w:color w:val="auto"/>
          <w:sz w:val="30"/>
          <w:szCs w:val="30"/>
          <w:highlight w:val="none"/>
          <w:lang w:val="en-US" w:eastAsia="zh-CN"/>
        </w:rPr>
        <w:t>五</w:t>
      </w:r>
      <w:r>
        <w:rPr>
          <w:rFonts w:hint="eastAsia"/>
          <w:color w:val="auto"/>
          <w:sz w:val="30"/>
          <w:szCs w:val="30"/>
          <w:highlight w:val="none"/>
        </w:rPr>
        <w:t>、提交投标文件</w:t>
      </w:r>
      <w:bookmarkEnd w:id="23"/>
      <w:bookmarkEnd w:id="24"/>
      <w:r>
        <w:rPr>
          <w:rFonts w:hint="eastAsia"/>
          <w:color w:val="auto"/>
          <w:sz w:val="30"/>
          <w:szCs w:val="30"/>
          <w:highlight w:val="none"/>
        </w:rPr>
        <w:t>截止时间、开标时间和地点</w:t>
      </w:r>
      <w:bookmarkEnd w:id="25"/>
      <w:bookmarkEnd w:id="26"/>
      <w:bookmarkEnd w:id="27"/>
    </w:p>
    <w:p w14:paraId="35F8461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1.时间：2026年</w:t>
      </w:r>
      <w:r>
        <w:rPr>
          <w:rFonts w:hint="eastAsia" w:ascii="宋体" w:hAnsi="宋体"/>
          <w:bCs/>
          <w:color w:val="auto"/>
          <w:sz w:val="24"/>
          <w:szCs w:val="24"/>
          <w:highlight w:val="none"/>
          <w:lang w:val="en-US" w:eastAsia="zh-CN"/>
        </w:rPr>
        <w:t>11</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18</w:t>
      </w:r>
      <w:bookmarkStart w:id="205" w:name="_GoBack"/>
      <w:bookmarkEnd w:id="205"/>
      <w:r>
        <w:rPr>
          <w:rFonts w:hint="eastAsia" w:ascii="宋体" w:hAnsi="宋体"/>
          <w:bCs/>
          <w:color w:val="auto"/>
          <w:sz w:val="24"/>
          <w:szCs w:val="24"/>
          <w:highlight w:val="none"/>
        </w:rPr>
        <w:t>日09点30分（北京时间）</w:t>
      </w:r>
    </w:p>
    <w:p w14:paraId="0D8033BE">
      <w:pPr>
        <w:spacing w:line="500" w:lineRule="exact"/>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2BCAEC29">
      <w:pPr>
        <w:pStyle w:val="189"/>
        <w:keepNext w:val="0"/>
        <w:keepLines w:val="0"/>
        <w:spacing w:before="0" w:after="0" w:line="500" w:lineRule="exact"/>
        <w:ind w:firstLine="452"/>
        <w:rPr>
          <w:color w:val="auto"/>
          <w:sz w:val="30"/>
          <w:szCs w:val="30"/>
          <w:highlight w:val="none"/>
        </w:rPr>
      </w:pPr>
      <w:bookmarkStart w:id="28" w:name="_Toc28359007"/>
      <w:bookmarkStart w:id="29" w:name="_Toc28359084"/>
      <w:bookmarkStart w:id="30" w:name="_Toc35393794"/>
      <w:bookmarkStart w:id="31" w:name="_Toc35393625"/>
      <w:bookmarkStart w:id="32" w:name="_Toc38985267"/>
      <w:r>
        <w:rPr>
          <w:rFonts w:hint="eastAsia"/>
          <w:color w:val="auto"/>
          <w:sz w:val="30"/>
          <w:szCs w:val="30"/>
          <w:highlight w:val="none"/>
          <w:lang w:val="en-US" w:eastAsia="zh-CN"/>
        </w:rPr>
        <w:t>六</w:t>
      </w:r>
      <w:r>
        <w:rPr>
          <w:rFonts w:hint="eastAsia"/>
          <w:color w:val="auto"/>
          <w:sz w:val="30"/>
          <w:szCs w:val="30"/>
          <w:highlight w:val="none"/>
        </w:rPr>
        <w:t>、公告期限</w:t>
      </w:r>
      <w:bookmarkEnd w:id="28"/>
      <w:bookmarkEnd w:id="29"/>
      <w:bookmarkEnd w:id="30"/>
      <w:bookmarkEnd w:id="31"/>
      <w:bookmarkEnd w:id="32"/>
    </w:p>
    <w:p w14:paraId="67D1DD9C">
      <w:pPr>
        <w:spacing w:line="500" w:lineRule="exact"/>
        <w:ind w:firstLine="480"/>
        <w:rPr>
          <w:rFonts w:ascii="宋体" w:hAnsi="宋体" w:cs="宋体"/>
          <w:color w:val="auto"/>
          <w:sz w:val="24"/>
          <w:szCs w:val="24"/>
          <w:highlight w:val="none"/>
        </w:rPr>
      </w:pPr>
      <w:bookmarkStart w:id="33" w:name="_Toc35393626"/>
      <w:bookmarkStart w:id="34" w:name="_Toc38985268"/>
      <w:bookmarkStart w:id="35" w:name="_Toc35393795"/>
      <w:r>
        <w:rPr>
          <w:rFonts w:hint="eastAsia" w:ascii="宋体" w:hAnsi="宋体" w:cs="宋体"/>
          <w:color w:val="auto"/>
          <w:sz w:val="24"/>
          <w:szCs w:val="24"/>
          <w:highlight w:val="none"/>
        </w:rPr>
        <w:t>（招标公告及招标文件公告期限）自本公告发布之日起5个工作日。</w:t>
      </w:r>
    </w:p>
    <w:p w14:paraId="7F6D89B6">
      <w:pPr>
        <w:pStyle w:val="189"/>
        <w:keepNext w:val="0"/>
        <w:keepLines w:val="0"/>
        <w:spacing w:before="0" w:after="0" w:line="500" w:lineRule="exact"/>
        <w:ind w:firstLine="452"/>
        <w:rPr>
          <w:color w:val="auto"/>
          <w:sz w:val="30"/>
          <w:szCs w:val="30"/>
          <w:highlight w:val="none"/>
        </w:rPr>
      </w:pPr>
      <w:r>
        <w:rPr>
          <w:rFonts w:hint="eastAsia"/>
          <w:color w:val="auto"/>
          <w:sz w:val="30"/>
          <w:szCs w:val="30"/>
          <w:highlight w:val="none"/>
          <w:lang w:val="en-US" w:eastAsia="zh-CN"/>
        </w:rPr>
        <w:t>七</w:t>
      </w:r>
      <w:r>
        <w:rPr>
          <w:rFonts w:hint="eastAsia"/>
          <w:color w:val="auto"/>
          <w:sz w:val="30"/>
          <w:szCs w:val="30"/>
          <w:highlight w:val="none"/>
        </w:rPr>
        <w:t>、其他补充事宜</w:t>
      </w:r>
      <w:bookmarkEnd w:id="33"/>
      <w:bookmarkEnd w:id="34"/>
      <w:bookmarkEnd w:id="35"/>
    </w:p>
    <w:p w14:paraId="5959E6C6">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1B280517">
      <w:pPr>
        <w:pStyle w:val="189"/>
        <w:keepNext w:val="0"/>
        <w:keepLines w:val="0"/>
        <w:spacing w:before="0" w:after="0" w:line="500" w:lineRule="exact"/>
        <w:ind w:firstLine="452"/>
        <w:rPr>
          <w:color w:val="auto"/>
          <w:sz w:val="30"/>
          <w:szCs w:val="30"/>
          <w:highlight w:val="none"/>
        </w:rPr>
      </w:pPr>
      <w:bookmarkStart w:id="36" w:name="_Toc38985269"/>
      <w:bookmarkStart w:id="37" w:name="_Toc28359008"/>
      <w:bookmarkStart w:id="38" w:name="_Toc28359085"/>
      <w:bookmarkStart w:id="39" w:name="_Toc35393796"/>
      <w:bookmarkStart w:id="40" w:name="_Toc35393627"/>
      <w:r>
        <w:rPr>
          <w:rFonts w:hint="eastAsia"/>
          <w:color w:val="auto"/>
          <w:sz w:val="30"/>
          <w:szCs w:val="30"/>
          <w:highlight w:val="none"/>
          <w:lang w:val="en-US" w:eastAsia="zh-CN"/>
        </w:rPr>
        <w:t>八</w:t>
      </w:r>
      <w:r>
        <w:rPr>
          <w:rFonts w:hint="eastAsia"/>
          <w:color w:val="auto"/>
          <w:sz w:val="30"/>
          <w:szCs w:val="30"/>
          <w:highlight w:val="none"/>
        </w:rPr>
        <w:t>、本项目联系方式</w:t>
      </w:r>
      <w:bookmarkEnd w:id="36"/>
      <w:bookmarkEnd w:id="37"/>
      <w:bookmarkEnd w:id="38"/>
      <w:bookmarkEnd w:id="39"/>
      <w:bookmarkEnd w:id="40"/>
    </w:p>
    <w:p w14:paraId="375E718D">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25A2B982">
      <w:pPr>
        <w:spacing w:line="50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无锡市梁溪区城市管理局</w:t>
      </w:r>
    </w:p>
    <w:p w14:paraId="07901248">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址：无锡市梁溪区</w:t>
      </w:r>
      <w:r>
        <w:rPr>
          <w:rFonts w:hint="eastAsia" w:ascii="宋体" w:hAnsi="宋体" w:cs="宋体"/>
          <w:color w:val="auto"/>
          <w:sz w:val="24"/>
          <w:szCs w:val="24"/>
          <w:highlight w:val="none"/>
          <w:lang w:eastAsia="zh-CN"/>
        </w:rPr>
        <w:t>惠勤路</w:t>
      </w:r>
      <w:r>
        <w:rPr>
          <w:rFonts w:hint="eastAsia" w:ascii="宋体" w:hAnsi="宋体" w:cs="宋体"/>
          <w:color w:val="auto"/>
          <w:sz w:val="24"/>
          <w:szCs w:val="24"/>
          <w:highlight w:val="none"/>
          <w:lang w:val="en-US" w:eastAsia="zh-CN"/>
        </w:rPr>
        <w:t>180号</w:t>
      </w:r>
    </w:p>
    <w:p w14:paraId="26DFEE46">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w:t>
      </w:r>
      <w:bookmarkStart w:id="41" w:name="_Toc28359086"/>
      <w:bookmarkStart w:id="42" w:name="_Toc28359009"/>
      <w:r>
        <w:rPr>
          <w:rFonts w:hint="eastAsia" w:ascii="宋体" w:hAnsi="宋体" w:cs="宋体"/>
          <w:color w:val="auto"/>
          <w:sz w:val="24"/>
          <w:szCs w:val="24"/>
          <w:highlight w:val="none"/>
        </w:rPr>
        <w:t>见“项目联系方式”</w:t>
      </w:r>
    </w:p>
    <w:p w14:paraId="7F3E28A4">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bookmarkEnd w:id="41"/>
      <w:bookmarkEnd w:id="42"/>
      <w:r>
        <w:rPr>
          <w:rFonts w:hint="eastAsia" w:ascii="宋体" w:hAnsi="宋体" w:cs="宋体"/>
          <w:color w:val="auto"/>
          <w:sz w:val="24"/>
          <w:szCs w:val="24"/>
          <w:highlight w:val="none"/>
        </w:rPr>
        <w:t>采购代理机构信息</w:t>
      </w:r>
    </w:p>
    <w:p w14:paraId="56AB8E38">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无锡华信建设咨询有限公司</w:t>
      </w:r>
    </w:p>
    <w:p w14:paraId="7F50B866">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无锡市滨湖区山明四村15号</w:t>
      </w:r>
    </w:p>
    <w:p w14:paraId="33D5DF0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联系方式：见“项目联系方式”</w:t>
      </w:r>
    </w:p>
    <w:p w14:paraId="1A37000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54A72FAA">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采购人项目咨询联系人：联系人姓名</w:t>
      </w:r>
      <w:r>
        <w:rPr>
          <w:rFonts w:hint="eastAsia" w:ascii="宋体" w:hAnsi="宋体" w:cs="宋体"/>
          <w:color w:val="auto"/>
          <w:sz w:val="24"/>
          <w:szCs w:val="24"/>
          <w:highlight w:val="none"/>
          <w:lang w:eastAsia="zh-CN"/>
        </w:rPr>
        <w:t>：浦江峰</w:t>
      </w:r>
      <w:r>
        <w:rPr>
          <w:rFonts w:hint="eastAsia" w:ascii="宋体" w:hAnsi="宋体" w:cs="宋体"/>
          <w:color w:val="auto"/>
          <w:sz w:val="24"/>
          <w:szCs w:val="24"/>
          <w:highlight w:val="none"/>
        </w:rPr>
        <w:t>；电话：</w:t>
      </w:r>
      <w:r>
        <w:rPr>
          <w:rFonts w:hint="eastAsia" w:ascii="宋体" w:hAnsi="宋体" w:eastAsia="宋体" w:cs="宋体"/>
          <w:b w:val="0"/>
          <w:color w:val="auto"/>
          <w:sz w:val="24"/>
          <w:szCs w:val="24"/>
          <w:highlight w:val="none"/>
        </w:rPr>
        <w:t>0510-823666</w:t>
      </w:r>
      <w:r>
        <w:rPr>
          <w:rFonts w:hint="eastAsia" w:ascii="宋体" w:hAnsi="宋体" w:cs="宋体"/>
          <w:b w:val="0"/>
          <w:color w:val="auto"/>
          <w:sz w:val="24"/>
          <w:szCs w:val="24"/>
          <w:highlight w:val="none"/>
          <w:lang w:val="en-US" w:eastAsia="zh-CN"/>
        </w:rPr>
        <w:t>86</w:t>
      </w:r>
    </w:p>
    <w:p w14:paraId="7BFDB13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采购人质疑受理联系人：受理人姓名</w:t>
      </w:r>
      <w:r>
        <w:rPr>
          <w:rFonts w:hint="eastAsia" w:ascii="宋体" w:hAnsi="宋体" w:cs="宋体"/>
          <w:color w:val="auto"/>
          <w:sz w:val="24"/>
          <w:szCs w:val="24"/>
          <w:highlight w:val="none"/>
          <w:lang w:eastAsia="zh-CN"/>
        </w:rPr>
        <w:t>：</w:t>
      </w:r>
      <w:r>
        <w:rPr>
          <w:rFonts w:hint="eastAsia" w:ascii="宋体" w:hAnsi="宋体" w:eastAsia="宋体" w:cs="宋体"/>
          <w:b w:val="0"/>
          <w:color w:val="auto"/>
          <w:sz w:val="24"/>
          <w:szCs w:val="24"/>
          <w:highlight w:val="none"/>
        </w:rPr>
        <w:t>朱博文</w:t>
      </w:r>
      <w:r>
        <w:rPr>
          <w:rFonts w:hint="eastAsia" w:ascii="宋体" w:hAnsi="宋体" w:cs="宋体"/>
          <w:color w:val="auto"/>
          <w:sz w:val="24"/>
          <w:szCs w:val="24"/>
          <w:highlight w:val="none"/>
        </w:rPr>
        <w:t>；电话：</w:t>
      </w:r>
      <w:r>
        <w:rPr>
          <w:rFonts w:hint="eastAsia" w:ascii="宋体" w:hAnsi="宋体" w:eastAsia="宋体" w:cs="宋体"/>
          <w:b w:val="0"/>
          <w:color w:val="auto"/>
          <w:sz w:val="24"/>
          <w:szCs w:val="24"/>
          <w:highlight w:val="none"/>
        </w:rPr>
        <w:t>0510-82366602</w:t>
      </w:r>
    </w:p>
    <w:p w14:paraId="7DA3E683">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招标代理</w:t>
      </w: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lang w:val="en-US" w:eastAsia="zh-CN"/>
        </w:rPr>
        <w:t>薛宁 ；</w:t>
      </w:r>
      <w:r>
        <w:rPr>
          <w:rFonts w:hint="eastAsia" w:ascii="宋体" w:hAnsi="宋体" w:cs="宋体"/>
          <w:color w:val="auto"/>
          <w:sz w:val="24"/>
          <w:szCs w:val="24"/>
          <w:highlight w:val="none"/>
        </w:rPr>
        <w:t>经办</w:t>
      </w:r>
      <w:r>
        <w:rPr>
          <w:rFonts w:hint="eastAsia" w:ascii="宋体" w:hAnsi="宋体" w:eastAsia="宋体" w:cs="宋体"/>
          <w:b w:val="0"/>
          <w:color w:val="auto"/>
          <w:sz w:val="24"/>
          <w:szCs w:val="24"/>
          <w:highlight w:val="none"/>
        </w:rPr>
        <w:t>人姓名</w:t>
      </w:r>
      <w:r>
        <w:rPr>
          <w:rFonts w:hint="eastAsia" w:ascii="宋体" w:hAnsi="宋体" w:eastAsia="宋体" w:cs="宋体"/>
          <w:b w:val="0"/>
          <w:color w:val="auto"/>
          <w:sz w:val="24"/>
          <w:szCs w:val="24"/>
          <w:highlight w:val="none"/>
          <w:lang w:eastAsia="zh-CN"/>
        </w:rPr>
        <w:t>：</w:t>
      </w:r>
      <w:r>
        <w:rPr>
          <w:rFonts w:hint="eastAsia" w:ascii="宋体" w:hAnsi="宋体" w:eastAsia="宋体" w:cs="宋体"/>
          <w:b w:val="0"/>
          <w:color w:val="auto"/>
          <w:sz w:val="24"/>
          <w:szCs w:val="24"/>
          <w:highlight w:val="none"/>
          <w:lang w:val="en-US" w:eastAsia="zh-CN"/>
        </w:rPr>
        <w:t>薛宁</w:t>
      </w:r>
      <w:r>
        <w:rPr>
          <w:rFonts w:hint="eastAsia" w:ascii="宋体" w:hAnsi="宋体" w:eastAsia="宋体" w:cs="宋体"/>
          <w:b w:val="0"/>
          <w:color w:val="auto"/>
          <w:sz w:val="24"/>
          <w:szCs w:val="24"/>
          <w:highlight w:val="none"/>
        </w:rPr>
        <w:t>；电话：</w:t>
      </w:r>
      <w:r>
        <w:rPr>
          <w:rFonts w:hint="eastAsia" w:ascii="宋体" w:hAnsi="宋体" w:eastAsia="宋体" w:cs="宋体"/>
          <w:b w:val="0"/>
          <w:color w:val="auto"/>
          <w:sz w:val="24"/>
          <w:szCs w:val="24"/>
          <w:highlight w:val="none"/>
          <w:lang w:val="en-US" w:eastAsia="zh-CN"/>
        </w:rPr>
        <w:t>0510-85106288</w:t>
      </w:r>
    </w:p>
    <w:p w14:paraId="27EFCEEB">
      <w:pPr>
        <w:pStyle w:val="189"/>
        <w:keepNext w:val="0"/>
        <w:keepLines w:val="0"/>
        <w:spacing w:before="0" w:after="0" w:line="500" w:lineRule="exact"/>
        <w:ind w:firstLine="452"/>
        <w:rPr>
          <w:color w:val="auto"/>
          <w:sz w:val="30"/>
          <w:szCs w:val="30"/>
          <w:highlight w:val="none"/>
        </w:rPr>
      </w:pPr>
      <w:r>
        <w:rPr>
          <w:rFonts w:hint="eastAsia"/>
          <w:color w:val="auto"/>
          <w:sz w:val="30"/>
          <w:szCs w:val="30"/>
          <w:highlight w:val="none"/>
        </w:rPr>
        <w:t>八、其他</w:t>
      </w:r>
    </w:p>
    <w:p w14:paraId="1B410E12">
      <w:pPr>
        <w:widowControl/>
        <w:shd w:val="clear" w:color="auto" w:fill="FFFFFF"/>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11A7C112">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524124FD">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）访问“江苏省政府采购（苏采云）平台”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w:t>
      </w:r>
      <w:r>
        <w:rPr>
          <w:rFonts w:ascii="宋体" w:hAnsi="宋体"/>
          <w:color w:val="auto"/>
          <w:sz w:val="24"/>
          <w:szCs w:val="24"/>
          <w:highlight w:val="none"/>
        </w:rPr>
        <w:t>http://jszfcg.jsczt.cn/</w:t>
      </w:r>
      <w:r>
        <w:rPr>
          <w:rFonts w:hint="eastAsia" w:ascii="宋体" w:hAnsi="宋体"/>
          <w:color w:val="auto"/>
          <w:sz w:val="24"/>
          <w:szCs w:val="24"/>
          <w:highlight w:val="none"/>
        </w:rPr>
        <w:t>进入界面。</w:t>
      </w:r>
    </w:p>
    <w:p w14:paraId="196C3E34">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号楼一楼</w:t>
      </w:r>
      <w:r>
        <w:rPr>
          <w:rFonts w:ascii="宋体" w:hAnsi="宋体"/>
          <w:color w:val="auto"/>
          <w:sz w:val="24"/>
          <w:szCs w:val="24"/>
          <w:highlight w:val="none"/>
        </w:rPr>
        <w:t>），办理指南链接：http://jsxcmm.com/help/help.html。</w:t>
      </w:r>
    </w:p>
    <w:p w14:paraId="6EB3A609">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46399041">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账号登录页面，点击“驱动下载”链接中的“政务CA、方正签章控件驱动安装包及安装说明”可以直接下载驱动安装包，安装包中附有驱动安装手册。</w:t>
      </w:r>
    </w:p>
    <w:p w14:paraId="2952FB84">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72F39465">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6B92E97C">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44E87ACE">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w:t>
      </w:r>
    </w:p>
    <w:p w14:paraId="02A6F6DB">
      <w:pPr>
        <w:widowControl/>
        <w:shd w:val="clear" w:color="auto" w:fill="FFFFFF"/>
        <w:spacing w:line="500" w:lineRule="exact"/>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435F3338">
      <w:pPr>
        <w:widowControl/>
        <w:shd w:val="clear" w:color="auto" w:fill="FFFFFF"/>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70CCF628">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0A29714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bCs/>
          <w:color w:val="auto"/>
          <w:sz w:val="24"/>
          <w:szCs w:val="24"/>
          <w:highlight w:val="none"/>
          <w:lang w:eastAsia="zh-CN"/>
        </w:rPr>
        <w:t>无锡华信建设咨询有限公司</w:t>
      </w:r>
      <w:r>
        <w:rPr>
          <w:rFonts w:hint="eastAsia" w:ascii="宋体" w:hAnsi="宋体"/>
          <w:bCs/>
          <w:color w:val="auto"/>
          <w:sz w:val="24"/>
          <w:szCs w:val="24"/>
          <w:highlight w:val="none"/>
        </w:rPr>
        <w:t>在“江苏政府采购网”发布的更正公告。</w:t>
      </w:r>
    </w:p>
    <w:p w14:paraId="5D210350">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（四）本次采购不收取投标保证金。</w:t>
      </w:r>
    </w:p>
    <w:p w14:paraId="121DDC8B">
      <w:pPr>
        <w:tabs>
          <w:tab w:val="left" w:pos="900"/>
        </w:tabs>
        <w:spacing w:line="500" w:lineRule="exact"/>
        <w:ind w:firstLine="480"/>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（五）其他事项</w:t>
      </w:r>
    </w:p>
    <w:p w14:paraId="1EA38571">
      <w:pPr>
        <w:tabs>
          <w:tab w:val="left" w:pos="900"/>
        </w:tabs>
        <w:spacing w:line="500" w:lineRule="exact"/>
        <w:ind w:firstLine="480"/>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1）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1734E4B7">
      <w:pPr>
        <w:tabs>
          <w:tab w:val="left" w:pos="900"/>
        </w:tabs>
        <w:spacing w:line="500" w:lineRule="exact"/>
        <w:ind w:firstLine="480"/>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2）纸质投标文件：本项目为不见面开标，投标人无需递交纸质投标文件至现场，中标后中标供应商向采购代理机构提供与电子投标文件完全一致的纸质投标文件（2份：一正、一副）。</w:t>
      </w:r>
    </w:p>
    <w:p w14:paraId="181C4568">
      <w:pPr>
        <w:tabs>
          <w:tab w:val="left" w:pos="900"/>
        </w:tabs>
        <w:spacing w:line="500" w:lineRule="exact"/>
        <w:ind w:firstLine="480"/>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3）供应商请仔细阅读供应商注册流程和招标文件中关于电子开评标等相关事项，如有问题可发送邮件或电话咨询。</w:t>
      </w:r>
    </w:p>
    <w:p w14:paraId="18AE8494">
      <w:pPr>
        <w:tabs>
          <w:tab w:val="left" w:pos="900"/>
        </w:tabs>
        <w:spacing w:line="500" w:lineRule="exact"/>
        <w:ind w:firstLine="480"/>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4）本招标文件中涉及的盖章部分均可使用CA签章。</w:t>
      </w:r>
    </w:p>
    <w:p w14:paraId="699EA2CE">
      <w:pPr>
        <w:tabs>
          <w:tab w:val="left" w:pos="1440"/>
        </w:tabs>
        <w:spacing w:line="500" w:lineRule="exact"/>
        <w:jc w:val="center"/>
        <w:outlineLvl w:val="0"/>
        <w:rPr>
          <w:rFonts w:hint="eastAsia" w:ascii="黑体" w:hAnsi="黑体" w:eastAsia="黑体"/>
          <w:color w:val="auto"/>
          <w:sz w:val="36"/>
          <w:szCs w:val="36"/>
          <w:highlight w:val="none"/>
        </w:rPr>
      </w:pPr>
      <w:r>
        <w:rPr>
          <w:rFonts w:ascii="宋体" w:hAnsi="宋体"/>
          <w:bCs/>
          <w:color w:val="auto"/>
          <w:sz w:val="24"/>
          <w:szCs w:val="24"/>
          <w:highlight w:val="none"/>
          <w:shd w:val="clear" w:color="auto" w:fill="auto"/>
        </w:rPr>
        <w:br w:type="page" w:clear="all"/>
      </w:r>
      <w:bookmarkStart w:id="43" w:name="_Toc120614211"/>
      <w:r>
        <w:rPr>
          <w:rFonts w:hint="eastAsia" w:ascii="黑体" w:hAnsi="黑体" w:eastAsia="黑体"/>
          <w:color w:val="auto"/>
          <w:sz w:val="36"/>
          <w:szCs w:val="36"/>
          <w:highlight w:val="none"/>
        </w:rPr>
        <w:t xml:space="preserve">第二章  </w:t>
      </w:r>
      <w:bookmarkEnd w:id="1"/>
      <w:bookmarkEnd w:id="2"/>
      <w:bookmarkEnd w:id="3"/>
      <w:bookmarkEnd w:id="4"/>
      <w:bookmarkEnd w:id="5"/>
      <w:bookmarkEnd w:id="43"/>
      <w:bookmarkStart w:id="44" w:name="_Toc16938518"/>
      <w:bookmarkStart w:id="45" w:name="_Toc513029202"/>
      <w:bookmarkStart w:id="46" w:name="_Toc20823274"/>
      <w:bookmarkStart w:id="47" w:name="_Toc120614213"/>
      <w:r>
        <w:rPr>
          <w:rFonts w:hint="eastAsia" w:ascii="黑体" w:hAnsi="黑体" w:eastAsia="黑体"/>
          <w:color w:val="auto"/>
          <w:sz w:val="36"/>
          <w:szCs w:val="36"/>
          <w:highlight w:val="none"/>
        </w:rPr>
        <w:t>投标人须知</w:t>
      </w:r>
      <w:bookmarkEnd w:id="44"/>
      <w:bookmarkEnd w:id="45"/>
      <w:bookmarkEnd w:id="46"/>
      <w:bookmarkEnd w:id="47"/>
    </w:p>
    <w:p w14:paraId="4E546BB3">
      <w:pPr>
        <w:pStyle w:val="189"/>
        <w:keepNext w:val="0"/>
        <w:keepLines w:val="0"/>
        <w:spacing w:before="0" w:after="0" w:line="500" w:lineRule="exact"/>
        <w:ind w:firstLine="452"/>
        <w:rPr>
          <w:rFonts w:hint="eastAsia"/>
          <w:color w:val="auto"/>
          <w:sz w:val="30"/>
          <w:szCs w:val="30"/>
          <w:highlight w:val="none"/>
        </w:rPr>
      </w:pPr>
      <w:bookmarkStart w:id="48" w:name="_Toc20823275"/>
      <w:bookmarkStart w:id="49" w:name="_Toc513029203"/>
      <w:bookmarkStart w:id="50" w:name="_Toc120614214"/>
      <w:bookmarkStart w:id="51" w:name="_Toc16938519"/>
      <w:r>
        <w:rPr>
          <w:rFonts w:hint="eastAsia"/>
          <w:color w:val="auto"/>
          <w:sz w:val="30"/>
          <w:szCs w:val="30"/>
          <w:highlight w:val="none"/>
        </w:rPr>
        <w:t>一、总则</w:t>
      </w:r>
      <w:bookmarkEnd w:id="48"/>
      <w:bookmarkEnd w:id="49"/>
      <w:bookmarkEnd w:id="50"/>
      <w:bookmarkEnd w:id="51"/>
    </w:p>
    <w:p w14:paraId="490A8D33">
      <w:pPr>
        <w:pStyle w:val="190"/>
        <w:keepNext w:val="0"/>
        <w:keepLines w:val="0"/>
        <w:spacing w:before="0" w:after="0" w:line="500" w:lineRule="exact"/>
        <w:ind w:firstLine="422"/>
        <w:rPr>
          <w:rFonts w:hint="eastAsia" w:ascii="宋体" w:hAnsi="宋体" w:eastAsia="宋体"/>
          <w:bCs w:val="0"/>
          <w:color w:val="auto"/>
          <w:highlight w:val="none"/>
        </w:rPr>
      </w:pPr>
      <w:bookmarkStart w:id="52" w:name="_Hlt16619475"/>
      <w:bookmarkEnd w:id="52"/>
      <w:bookmarkStart w:id="53" w:name="_Toc513029204"/>
      <w:bookmarkStart w:id="54" w:name="_Toc20823276"/>
      <w:bookmarkStart w:id="55" w:name="_Toc16938520"/>
      <w:r>
        <w:rPr>
          <w:rFonts w:hint="eastAsia" w:ascii="宋体" w:hAnsi="宋体" w:eastAsia="宋体"/>
          <w:bCs w:val="0"/>
          <w:color w:val="auto"/>
          <w:highlight w:val="none"/>
        </w:rPr>
        <w:t>1.招标方式</w:t>
      </w:r>
      <w:bookmarkEnd w:id="53"/>
      <w:bookmarkEnd w:id="54"/>
      <w:bookmarkEnd w:id="55"/>
    </w:p>
    <w:p w14:paraId="63C0CCF2">
      <w:pPr>
        <w:spacing w:line="500" w:lineRule="exact"/>
        <w:ind w:firstLine="480"/>
        <w:rPr>
          <w:rFonts w:hint="eastAsia"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703AE848">
      <w:pPr>
        <w:pStyle w:val="190"/>
        <w:keepNext w:val="0"/>
        <w:keepLines w:val="0"/>
        <w:spacing w:before="0" w:after="0" w:line="500" w:lineRule="exact"/>
        <w:ind w:firstLine="422"/>
        <w:rPr>
          <w:rFonts w:hint="eastAsia" w:ascii="宋体" w:hAnsi="宋体" w:eastAsia="宋体"/>
          <w:bCs w:val="0"/>
          <w:color w:val="auto"/>
          <w:highlight w:val="none"/>
        </w:rPr>
      </w:pPr>
      <w:bookmarkStart w:id="56" w:name="_Toc20823277"/>
      <w:bookmarkStart w:id="57" w:name="_Toc16938521"/>
      <w:bookmarkStart w:id="58" w:name="_Toc513029205"/>
      <w:r>
        <w:rPr>
          <w:rFonts w:hint="eastAsia" w:ascii="宋体" w:hAnsi="宋体" w:eastAsia="宋体"/>
          <w:bCs w:val="0"/>
          <w:color w:val="auto"/>
          <w:highlight w:val="none"/>
        </w:rPr>
        <w:t>2.</w:t>
      </w:r>
      <w:bookmarkEnd w:id="56"/>
      <w:bookmarkEnd w:id="57"/>
      <w:bookmarkEnd w:id="58"/>
      <w:r>
        <w:rPr>
          <w:rFonts w:hint="eastAsia" w:ascii="宋体" w:hAnsi="宋体" w:eastAsia="宋体"/>
          <w:bCs w:val="0"/>
          <w:color w:val="auto"/>
          <w:highlight w:val="none"/>
        </w:rPr>
        <w:t>采购人、采购代理机构、投标人、联合体</w:t>
      </w:r>
    </w:p>
    <w:p w14:paraId="764A1ED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6D41E48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479A804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76D14D71">
      <w:pPr>
        <w:pStyle w:val="190"/>
        <w:keepNext w:val="0"/>
        <w:keepLines w:val="0"/>
        <w:spacing w:before="0" w:after="0" w:line="500" w:lineRule="exact"/>
        <w:ind w:firstLine="422"/>
        <w:rPr>
          <w:rFonts w:hint="eastAsia" w:ascii="宋体" w:hAnsi="宋体" w:eastAsia="宋体"/>
          <w:bCs w:val="0"/>
          <w:color w:val="auto"/>
          <w:highlight w:val="none"/>
        </w:rPr>
      </w:pPr>
      <w:bookmarkStart w:id="59" w:name="_Toc16938522"/>
      <w:bookmarkStart w:id="60" w:name="_Toc20823278"/>
      <w:bookmarkStart w:id="61" w:name="_Toc513029206"/>
      <w:r>
        <w:rPr>
          <w:rFonts w:hint="eastAsia" w:ascii="宋体" w:hAnsi="宋体" w:eastAsia="宋体"/>
          <w:bCs w:val="0"/>
          <w:color w:val="auto"/>
          <w:highlight w:val="none"/>
        </w:rPr>
        <w:t>3.适用法律</w:t>
      </w:r>
      <w:bookmarkEnd w:id="59"/>
      <w:bookmarkEnd w:id="60"/>
      <w:bookmarkEnd w:id="61"/>
    </w:p>
    <w:p w14:paraId="3F17B030">
      <w:pPr>
        <w:spacing w:line="500" w:lineRule="exact"/>
        <w:ind w:firstLine="480"/>
        <w:rPr>
          <w:rFonts w:hint="eastAsia" w:ascii="宋体" w:hAnsi="宋体"/>
          <w:color w:val="auto"/>
          <w:sz w:val="24"/>
          <w:highlight w:val="none"/>
        </w:rPr>
      </w:pPr>
      <w:r>
        <w:rPr>
          <w:rFonts w:hint="eastAsia" w:ascii="宋体" w:hAnsi="宋体"/>
          <w:color w:val="auto"/>
          <w:sz w:val="24"/>
          <w:highlight w:val="none"/>
        </w:rPr>
        <w:t>3.1本次招标及由此产生的合同受中华人民共和国法律的制约和保护。</w:t>
      </w:r>
    </w:p>
    <w:p w14:paraId="008B926D">
      <w:pPr>
        <w:pStyle w:val="190"/>
        <w:keepNext w:val="0"/>
        <w:keepLines w:val="0"/>
        <w:spacing w:before="0" w:after="0" w:line="500" w:lineRule="exact"/>
        <w:ind w:firstLine="422"/>
        <w:rPr>
          <w:rFonts w:hint="eastAsia" w:ascii="宋体" w:hAnsi="宋体" w:eastAsia="宋体"/>
          <w:bCs w:val="0"/>
          <w:color w:val="auto"/>
          <w:highlight w:val="none"/>
        </w:rPr>
      </w:pPr>
      <w:bookmarkStart w:id="62" w:name="_Toc462564067"/>
      <w:bookmarkStart w:id="63" w:name="_Toc20823279"/>
      <w:bookmarkStart w:id="64" w:name="_Toc16938523"/>
      <w:bookmarkStart w:id="65" w:name="_Toc513029207"/>
      <w:r>
        <w:rPr>
          <w:rFonts w:hint="eastAsia" w:ascii="宋体" w:hAnsi="宋体" w:eastAsia="宋体"/>
          <w:bCs w:val="0"/>
          <w:color w:val="auto"/>
          <w:highlight w:val="none"/>
        </w:rPr>
        <w:t>4.投标费用</w:t>
      </w:r>
      <w:bookmarkEnd w:id="62"/>
      <w:bookmarkEnd w:id="63"/>
      <w:bookmarkEnd w:id="64"/>
      <w:bookmarkEnd w:id="65"/>
    </w:p>
    <w:p w14:paraId="2CA0A4E8">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color w:val="auto"/>
          <w:sz w:val="24"/>
          <w:highlight w:val="none"/>
          <w:lang w:eastAsia="zh-CN"/>
        </w:rPr>
        <w:t>无锡华信建设咨询有限公司</w:t>
      </w:r>
      <w:r>
        <w:rPr>
          <w:rFonts w:hint="eastAsia" w:ascii="宋体" w:hAnsi="宋体"/>
          <w:color w:val="auto"/>
          <w:sz w:val="24"/>
          <w:highlight w:val="none"/>
        </w:rPr>
        <w:t>（以下简称</w:t>
      </w:r>
      <w:r>
        <w:rPr>
          <w:rFonts w:hint="eastAsia" w:ascii="宋体" w:hAnsi="宋体"/>
          <w:color w:val="auto"/>
          <w:sz w:val="24"/>
          <w:highlight w:val="none"/>
          <w:lang w:eastAsia="zh-CN"/>
        </w:rPr>
        <w:t>招标代理机构</w:t>
      </w:r>
      <w:r>
        <w:rPr>
          <w:rFonts w:hint="eastAsia" w:ascii="宋体" w:hAnsi="宋体"/>
          <w:color w:val="auto"/>
          <w:sz w:val="24"/>
          <w:highlight w:val="none"/>
        </w:rPr>
        <w:t>）在任何情况下均无义务和责任承担这些费用。</w:t>
      </w:r>
    </w:p>
    <w:p w14:paraId="4BABFEFC">
      <w:pPr>
        <w:spacing w:line="500" w:lineRule="exact"/>
        <w:ind w:firstLine="480"/>
        <w:rPr>
          <w:rFonts w:hint="eastAsia" w:ascii="宋体" w:hAnsi="宋体"/>
          <w:color w:val="auto"/>
          <w:sz w:val="24"/>
          <w:highlight w:val="none"/>
        </w:rPr>
      </w:pPr>
      <w:r>
        <w:rPr>
          <w:rFonts w:hint="eastAsia" w:ascii="宋体" w:hAnsi="宋体"/>
          <w:color w:val="auto"/>
          <w:sz w:val="24"/>
          <w:highlight w:val="none"/>
        </w:rPr>
        <w:t>4.2本项目采购代理服务费由</w:t>
      </w:r>
      <w:r>
        <w:rPr>
          <w:rFonts w:hint="eastAsia" w:ascii="宋体" w:hAnsi="宋体" w:eastAsia="宋体" w:cs="宋体"/>
          <w:b w:val="0"/>
          <w:bCs/>
          <w:color w:val="000000"/>
          <w:sz w:val="24"/>
          <w:szCs w:val="24"/>
          <w:highlight w:val="none"/>
        </w:rPr>
        <w:t>采购人</w:t>
      </w:r>
      <w:r>
        <w:rPr>
          <w:rFonts w:hint="eastAsia" w:ascii="宋体" w:hAnsi="宋体"/>
          <w:color w:val="auto"/>
          <w:sz w:val="24"/>
          <w:highlight w:val="none"/>
        </w:rPr>
        <w:t>支付，采购代理费按差额定率累进法</w:t>
      </w:r>
      <w:r>
        <w:rPr>
          <w:rFonts w:hint="eastAsia" w:ascii="宋体" w:hAnsi="宋体"/>
          <w:color w:val="auto"/>
          <w:sz w:val="24"/>
          <w:highlight w:val="none"/>
          <w:lang w:eastAsia="zh-CN"/>
        </w:rPr>
        <w:t>计算</w:t>
      </w:r>
      <w:r>
        <w:rPr>
          <w:rFonts w:hint="eastAsia" w:ascii="宋体" w:hAnsi="宋体"/>
          <w:color w:val="auto"/>
          <w:sz w:val="24"/>
          <w:highlight w:val="none"/>
        </w:rPr>
        <w:t>，100万以下费率1.5%；100万－500万费率1.1%，</w:t>
      </w:r>
      <w:r>
        <w:rPr>
          <w:rFonts w:hint="eastAsia" w:ascii="宋体" w:hAnsi="宋体"/>
          <w:color w:val="auto"/>
          <w:sz w:val="24"/>
          <w:highlight w:val="none"/>
          <w:lang w:eastAsia="zh-CN"/>
        </w:rPr>
        <w:t>以中标价为计费基数，</w:t>
      </w:r>
      <w:r>
        <w:rPr>
          <w:rFonts w:hint="eastAsia" w:ascii="宋体" w:hAnsi="宋体"/>
          <w:color w:val="auto"/>
          <w:sz w:val="24"/>
          <w:highlight w:val="none"/>
        </w:rPr>
        <w:t>在此基础上打七折计取。</w:t>
      </w:r>
    </w:p>
    <w:p w14:paraId="15B924F8">
      <w:pPr>
        <w:pStyle w:val="190"/>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5.招标文件的约束力</w:t>
      </w:r>
    </w:p>
    <w:p w14:paraId="7331CBB2">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5BE737FE">
      <w:pPr>
        <w:pStyle w:val="189"/>
        <w:keepNext w:val="0"/>
        <w:keepLines w:val="0"/>
        <w:spacing w:before="0" w:after="0" w:line="500" w:lineRule="exact"/>
        <w:ind w:firstLine="452"/>
        <w:rPr>
          <w:rFonts w:hint="eastAsia"/>
          <w:color w:val="auto"/>
          <w:sz w:val="30"/>
          <w:szCs w:val="30"/>
          <w:highlight w:val="none"/>
        </w:rPr>
      </w:pPr>
      <w:bookmarkStart w:id="66" w:name="_Toc20823281"/>
      <w:bookmarkStart w:id="67" w:name="_Toc513029209"/>
      <w:bookmarkStart w:id="68" w:name="_Toc120614215"/>
      <w:bookmarkStart w:id="69" w:name="_Toc16938525"/>
      <w:r>
        <w:rPr>
          <w:rFonts w:hint="eastAsia"/>
          <w:color w:val="auto"/>
          <w:sz w:val="30"/>
          <w:szCs w:val="30"/>
          <w:highlight w:val="none"/>
        </w:rPr>
        <w:t>二、招标文件</w:t>
      </w:r>
      <w:bookmarkEnd w:id="66"/>
      <w:bookmarkEnd w:id="67"/>
      <w:bookmarkEnd w:id="68"/>
      <w:bookmarkEnd w:id="69"/>
    </w:p>
    <w:p w14:paraId="1807B682">
      <w:pPr>
        <w:pStyle w:val="190"/>
        <w:keepNext w:val="0"/>
        <w:keepLines w:val="0"/>
        <w:spacing w:before="0" w:after="0" w:line="500" w:lineRule="exact"/>
        <w:ind w:firstLine="422"/>
        <w:rPr>
          <w:rFonts w:hint="eastAsia" w:ascii="宋体" w:hAnsi="宋体" w:eastAsia="宋体"/>
          <w:bCs w:val="0"/>
          <w:color w:val="auto"/>
          <w:highlight w:val="none"/>
        </w:rPr>
      </w:pPr>
      <w:bookmarkStart w:id="70" w:name="_Toc513029210"/>
      <w:bookmarkStart w:id="71" w:name="_Toc20823282"/>
      <w:bookmarkStart w:id="72" w:name="_Toc16938526"/>
      <w:r>
        <w:rPr>
          <w:rFonts w:hint="eastAsia" w:ascii="宋体" w:hAnsi="宋体" w:eastAsia="宋体"/>
          <w:bCs w:val="0"/>
          <w:color w:val="auto"/>
          <w:highlight w:val="none"/>
        </w:rPr>
        <w:t>6.招标文件构成</w:t>
      </w:r>
      <w:bookmarkEnd w:id="70"/>
      <w:bookmarkEnd w:id="71"/>
      <w:bookmarkEnd w:id="72"/>
    </w:p>
    <w:p w14:paraId="163F2EE4">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7DEC5FD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0CA1E6D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19FF586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6514409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73DF85CD">
      <w:pPr>
        <w:spacing w:line="500" w:lineRule="exact"/>
        <w:ind w:firstLine="480"/>
        <w:rPr>
          <w:rFonts w:hint="eastAsia"/>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5E2C207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（6）投标文件内容与格式</w:t>
      </w:r>
    </w:p>
    <w:p w14:paraId="326A880F">
      <w:pPr>
        <w:spacing w:line="500" w:lineRule="exact"/>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color w:val="auto"/>
          <w:sz w:val="24"/>
          <w:highlight w:val="none"/>
          <w:lang w:eastAsia="zh-CN"/>
        </w:rPr>
        <w:t>招标代理机构</w:t>
      </w:r>
      <w:r>
        <w:rPr>
          <w:rFonts w:hint="eastAsia" w:ascii="宋体" w:hAnsi="宋体"/>
          <w:color w:val="auto"/>
          <w:sz w:val="24"/>
          <w:highlight w:val="none"/>
        </w:rPr>
        <w:t>联系解决。</w:t>
      </w:r>
    </w:p>
    <w:p w14:paraId="686E7057">
      <w:pPr>
        <w:spacing w:line="500" w:lineRule="exact"/>
        <w:ind w:firstLine="480"/>
        <w:rPr>
          <w:rFonts w:hint="eastAsia"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1975239">
      <w:pPr>
        <w:pStyle w:val="190"/>
        <w:keepNext w:val="0"/>
        <w:keepLines w:val="0"/>
        <w:spacing w:before="0" w:after="0" w:line="500" w:lineRule="exact"/>
        <w:ind w:firstLine="422"/>
        <w:rPr>
          <w:rFonts w:hint="eastAsia" w:ascii="宋体" w:hAnsi="宋体" w:eastAsia="宋体"/>
          <w:bCs w:val="0"/>
          <w:color w:val="auto"/>
          <w:highlight w:val="none"/>
        </w:rPr>
      </w:pPr>
      <w:bookmarkStart w:id="73" w:name="_Toc462564070"/>
      <w:bookmarkStart w:id="74" w:name="_Toc20823283"/>
      <w:bookmarkStart w:id="75" w:name="_Toc513029211"/>
      <w:bookmarkStart w:id="76" w:name="_Toc16938527"/>
      <w:r>
        <w:rPr>
          <w:rFonts w:hint="eastAsia" w:ascii="宋体" w:hAnsi="宋体" w:eastAsia="宋体"/>
          <w:bCs w:val="0"/>
          <w:color w:val="auto"/>
          <w:highlight w:val="none"/>
        </w:rPr>
        <w:t>7.招标文件的澄清</w:t>
      </w:r>
      <w:bookmarkEnd w:id="73"/>
      <w:bookmarkEnd w:id="74"/>
      <w:bookmarkEnd w:id="75"/>
      <w:bookmarkEnd w:id="76"/>
    </w:p>
    <w:p w14:paraId="709533CB">
      <w:pPr>
        <w:spacing w:line="500" w:lineRule="exact"/>
        <w:ind w:firstLine="480"/>
        <w:rPr>
          <w:rFonts w:ascii="宋体" w:hAnsi="宋体"/>
          <w:bCs/>
          <w:color w:val="auto"/>
          <w:sz w:val="24"/>
          <w:szCs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以书面形式提出。</w:t>
      </w:r>
    </w:p>
    <w:p w14:paraId="007F02B1">
      <w:pPr>
        <w:pStyle w:val="190"/>
        <w:keepNext w:val="0"/>
        <w:keepLines w:val="0"/>
        <w:spacing w:before="0" w:after="0" w:line="500" w:lineRule="exact"/>
        <w:ind w:firstLine="422"/>
        <w:rPr>
          <w:rFonts w:hint="eastAsia" w:ascii="宋体" w:hAnsi="宋体" w:eastAsia="宋体"/>
          <w:bCs w:val="0"/>
          <w:color w:val="auto"/>
          <w:highlight w:val="none"/>
        </w:rPr>
      </w:pPr>
      <w:bookmarkStart w:id="77" w:name="_Toc16938528"/>
      <w:bookmarkStart w:id="78" w:name="_Toc462564071"/>
      <w:bookmarkStart w:id="79" w:name="_Toc20823284"/>
      <w:bookmarkStart w:id="80" w:name="_Toc513029212"/>
      <w:r>
        <w:rPr>
          <w:rFonts w:hint="eastAsia" w:ascii="宋体" w:hAnsi="宋体" w:eastAsia="宋体"/>
          <w:bCs w:val="0"/>
          <w:color w:val="auto"/>
          <w:highlight w:val="none"/>
        </w:rPr>
        <w:t>8.招标文件的修改</w:t>
      </w:r>
      <w:bookmarkEnd w:id="77"/>
      <w:bookmarkEnd w:id="78"/>
      <w:bookmarkEnd w:id="79"/>
      <w:bookmarkEnd w:id="80"/>
    </w:p>
    <w:p w14:paraId="6993E6E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bCs/>
          <w:color w:val="auto"/>
          <w:sz w:val="24"/>
          <w:szCs w:val="24"/>
          <w:highlight w:val="none"/>
          <w:lang w:eastAsia="zh-CN"/>
        </w:rPr>
        <w:t>招标代理机构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4ADF2FD5">
      <w:pPr>
        <w:spacing w:line="500" w:lineRule="exact"/>
        <w:ind w:firstLine="480"/>
        <w:rPr>
          <w:rFonts w:hint="eastAsia"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bCs/>
          <w:color w:val="auto"/>
          <w:sz w:val="24"/>
          <w:szCs w:val="24"/>
          <w:highlight w:val="none"/>
          <w:lang w:eastAsia="zh-CN"/>
        </w:rPr>
        <w:t>招标代理机构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36CFC468">
      <w:pPr>
        <w:pStyle w:val="189"/>
        <w:keepNext w:val="0"/>
        <w:keepLines w:val="0"/>
        <w:spacing w:before="0" w:after="0" w:line="500" w:lineRule="exact"/>
        <w:ind w:firstLine="452"/>
        <w:rPr>
          <w:rFonts w:hint="eastAsia"/>
          <w:color w:val="auto"/>
          <w:sz w:val="30"/>
          <w:szCs w:val="30"/>
          <w:highlight w:val="none"/>
        </w:rPr>
      </w:pPr>
      <w:bookmarkStart w:id="81" w:name="_Toc462564072"/>
      <w:bookmarkStart w:id="82" w:name="_Toc20823285"/>
      <w:bookmarkStart w:id="83" w:name="_Toc120614216"/>
      <w:bookmarkStart w:id="84" w:name="_Toc16938529"/>
      <w:bookmarkStart w:id="85" w:name="_Toc513029213"/>
      <w:r>
        <w:rPr>
          <w:rFonts w:hint="eastAsia"/>
          <w:color w:val="auto"/>
          <w:sz w:val="30"/>
          <w:szCs w:val="30"/>
          <w:highlight w:val="none"/>
        </w:rPr>
        <w:t>三、投标文件的编制</w:t>
      </w:r>
      <w:bookmarkEnd w:id="81"/>
      <w:bookmarkEnd w:id="82"/>
      <w:bookmarkEnd w:id="83"/>
      <w:bookmarkEnd w:id="84"/>
      <w:bookmarkEnd w:id="85"/>
    </w:p>
    <w:p w14:paraId="3DF2C6F4">
      <w:pPr>
        <w:pStyle w:val="190"/>
        <w:keepNext w:val="0"/>
        <w:keepLines w:val="0"/>
        <w:spacing w:before="0" w:after="0" w:line="500" w:lineRule="exact"/>
        <w:ind w:firstLine="422"/>
        <w:rPr>
          <w:rFonts w:hint="eastAsia" w:ascii="宋体" w:hAnsi="宋体" w:eastAsia="宋体"/>
          <w:bCs w:val="0"/>
          <w:color w:val="auto"/>
          <w:highlight w:val="none"/>
        </w:rPr>
      </w:pPr>
      <w:bookmarkStart w:id="86" w:name="_Toc20823286"/>
      <w:bookmarkStart w:id="87" w:name="_Toc16938530"/>
      <w:bookmarkStart w:id="88" w:name="_Toc462564073"/>
      <w:bookmarkStart w:id="89" w:name="_Toc513029214"/>
      <w:r>
        <w:rPr>
          <w:rFonts w:hint="eastAsia" w:ascii="宋体" w:hAnsi="宋体" w:eastAsia="宋体"/>
          <w:bCs w:val="0"/>
          <w:color w:val="auto"/>
          <w:highlight w:val="none"/>
        </w:rPr>
        <w:t>9.投标文件的语言及度量衡单位</w:t>
      </w:r>
      <w:bookmarkEnd w:id="86"/>
      <w:bookmarkEnd w:id="87"/>
      <w:bookmarkEnd w:id="88"/>
      <w:bookmarkEnd w:id="89"/>
    </w:p>
    <w:p w14:paraId="591521E4">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color w:val="auto"/>
          <w:sz w:val="24"/>
          <w:highlight w:val="none"/>
          <w:lang w:eastAsia="zh-CN"/>
        </w:rPr>
        <w:t>招标代理机构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4AF526CD">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663F986E">
      <w:pPr>
        <w:pStyle w:val="190"/>
        <w:keepNext w:val="0"/>
        <w:keepLines w:val="0"/>
        <w:spacing w:before="0" w:after="0" w:line="500" w:lineRule="exact"/>
        <w:ind w:firstLine="422"/>
        <w:rPr>
          <w:rFonts w:hint="eastAsia" w:ascii="宋体" w:hAnsi="宋体" w:eastAsia="宋体"/>
          <w:bCs w:val="0"/>
          <w:color w:val="auto"/>
          <w:highlight w:val="none"/>
        </w:rPr>
      </w:pPr>
      <w:bookmarkStart w:id="90" w:name="_Toc20823287"/>
      <w:bookmarkStart w:id="91" w:name="_Toc462564074"/>
      <w:bookmarkStart w:id="92" w:name="_Toc513029215"/>
      <w:bookmarkStart w:id="93" w:name="_Toc16938531"/>
      <w:r>
        <w:rPr>
          <w:rFonts w:hint="eastAsia" w:ascii="宋体" w:hAnsi="宋体" w:eastAsia="宋体"/>
          <w:bCs w:val="0"/>
          <w:color w:val="auto"/>
          <w:highlight w:val="none"/>
        </w:rPr>
        <w:t>10.投标文件构成</w:t>
      </w:r>
      <w:bookmarkEnd w:id="90"/>
      <w:bookmarkEnd w:id="91"/>
      <w:bookmarkEnd w:id="92"/>
      <w:bookmarkEnd w:id="93"/>
    </w:p>
    <w:p w14:paraId="72186178">
      <w:pPr>
        <w:spacing w:line="500" w:lineRule="exact"/>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投标偏离表、《采购需求》中如有要求须提供的证明文件等）、其他证明文件（《评标方法与评标标准》中涉及的证明文件、其他投标人认为应附的文件）等内容。</w:t>
      </w:r>
    </w:p>
    <w:p w14:paraId="4BC298C4">
      <w:pPr>
        <w:spacing w:line="500" w:lineRule="exact"/>
        <w:ind w:firstLine="480"/>
        <w:rPr>
          <w:rFonts w:hint="eastAsia"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46C4BDAF">
      <w:pPr>
        <w:spacing w:line="500" w:lineRule="exact"/>
        <w:ind w:firstLine="480"/>
        <w:rPr>
          <w:rFonts w:hint="eastAsia"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02C26E8A">
      <w:pPr>
        <w:pStyle w:val="190"/>
        <w:keepNext w:val="0"/>
        <w:keepLines w:val="0"/>
        <w:spacing w:before="0" w:after="0" w:line="500" w:lineRule="exact"/>
        <w:ind w:firstLine="422"/>
        <w:rPr>
          <w:rFonts w:hint="eastAsia" w:ascii="宋体" w:hAnsi="宋体" w:eastAsia="宋体"/>
          <w:bCs w:val="0"/>
          <w:color w:val="auto"/>
          <w:highlight w:val="none"/>
        </w:rPr>
      </w:pPr>
      <w:bookmarkStart w:id="94" w:name="_Hlt26670360"/>
      <w:bookmarkEnd w:id="94"/>
      <w:bookmarkStart w:id="95" w:name="_Hlt26954838"/>
      <w:bookmarkEnd w:id="95"/>
      <w:bookmarkStart w:id="96" w:name="_Hlt26668975"/>
      <w:bookmarkEnd w:id="96"/>
      <w:bookmarkStart w:id="97" w:name="_Toc513029219"/>
      <w:bookmarkStart w:id="98" w:name="_Toc49090509"/>
      <w:bookmarkStart w:id="99" w:name="_Toc14577357"/>
      <w:bookmarkStart w:id="100" w:name="_Toc49090507"/>
      <w:bookmarkStart w:id="101" w:name="_Toc14577354"/>
      <w:bookmarkStart w:id="102" w:name="_Toc513029216"/>
      <w:r>
        <w:rPr>
          <w:rFonts w:hint="eastAsia" w:ascii="宋体" w:hAnsi="宋体" w:eastAsia="宋体"/>
          <w:bCs w:val="0"/>
          <w:color w:val="auto"/>
          <w:highlight w:val="none"/>
        </w:rPr>
        <w:t>11.证明投标人及投标标的符合招标文件规定的文件</w:t>
      </w:r>
      <w:bookmarkEnd w:id="97"/>
      <w:bookmarkEnd w:id="98"/>
      <w:bookmarkEnd w:id="99"/>
    </w:p>
    <w:bookmarkEnd w:id="100"/>
    <w:bookmarkEnd w:id="101"/>
    <w:bookmarkEnd w:id="102"/>
    <w:p w14:paraId="39650943">
      <w:pPr>
        <w:spacing w:line="500" w:lineRule="exact"/>
        <w:ind w:firstLine="480"/>
        <w:rPr>
          <w:rFonts w:hint="eastAsia" w:ascii="宋体" w:hAnsi="宋体"/>
          <w:bCs/>
          <w:color w:val="auto"/>
          <w:sz w:val="24"/>
          <w:highlight w:val="none"/>
        </w:rPr>
      </w:pPr>
      <w:bookmarkStart w:id="103" w:name="_Toc14577355"/>
      <w:bookmarkStart w:id="104" w:name="_Toc49090508"/>
      <w:r>
        <w:rPr>
          <w:rFonts w:hint="eastAsia" w:ascii="宋体" w:hAnsi="宋体"/>
          <w:bCs/>
          <w:color w:val="auto"/>
          <w:sz w:val="24"/>
          <w:highlight w:val="none"/>
        </w:rPr>
        <w:t>11.1投标人应按照法律法规、规章和规范性文件以及招标文件要求提交证明文件，证明其投标标的符合招标文件规定。</w:t>
      </w:r>
    </w:p>
    <w:p w14:paraId="45B7604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25267976">
      <w:pPr>
        <w:pStyle w:val="190"/>
        <w:keepNext w:val="0"/>
        <w:keepLines w:val="0"/>
        <w:spacing w:before="0" w:after="0" w:line="500" w:lineRule="exact"/>
        <w:ind w:firstLine="422"/>
        <w:rPr>
          <w:rFonts w:hint="eastAsia" w:ascii="宋体" w:hAnsi="宋体" w:eastAsia="宋体"/>
          <w:bCs w:val="0"/>
          <w:color w:val="auto"/>
          <w:highlight w:val="none"/>
        </w:rPr>
      </w:pPr>
      <w:bookmarkStart w:id="105" w:name="_Toc14577359"/>
      <w:bookmarkStart w:id="106" w:name="_Toc49090510"/>
      <w:r>
        <w:rPr>
          <w:rFonts w:hint="eastAsia" w:ascii="宋体" w:hAnsi="宋体" w:eastAsia="宋体"/>
          <w:bCs w:val="0"/>
          <w:color w:val="auto"/>
          <w:highlight w:val="none"/>
        </w:rPr>
        <w:t>12.投标函、承诺书和开标一览表</w:t>
      </w:r>
    </w:p>
    <w:p w14:paraId="7F8066F1">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投标人应按照招标文件中提供的格式，完整、正确填写投标函、承诺书；投标人应按照“苏采云”系统中的给定格式模块为准，完整、正确填写开标一览表。</w:t>
      </w:r>
    </w:p>
    <w:p w14:paraId="2D0C704B">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p>
    <w:bookmarkEnd w:id="105"/>
    <w:bookmarkEnd w:id="106"/>
    <w:p w14:paraId="614A496F">
      <w:pPr>
        <w:pStyle w:val="190"/>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13.</w:t>
      </w:r>
      <w:bookmarkEnd w:id="103"/>
      <w:bookmarkEnd w:id="104"/>
      <w:r>
        <w:rPr>
          <w:rFonts w:hint="eastAsia" w:ascii="宋体" w:hAnsi="宋体" w:eastAsia="宋体"/>
          <w:bCs w:val="0"/>
          <w:color w:val="auto"/>
          <w:highlight w:val="none"/>
        </w:rPr>
        <w:t>分项报价表</w:t>
      </w:r>
    </w:p>
    <w:p w14:paraId="23DD175D">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107" w:name="_Hlt26954840"/>
      <w:bookmarkEnd w:id="107"/>
      <w:r>
        <w:rPr>
          <w:rFonts w:hint="eastAsia" w:ascii="宋体" w:hAnsi="宋体"/>
          <w:color w:val="auto"/>
          <w:sz w:val="24"/>
          <w:highlight w:val="none"/>
        </w:rPr>
        <w:t>标人应按照招标文件规定格式填报</w:t>
      </w:r>
      <w:bookmarkStart w:id="108" w:name="_Hlt26670399"/>
      <w:bookmarkEnd w:id="108"/>
      <w:r>
        <w:rPr>
          <w:rFonts w:hint="eastAsia" w:ascii="宋体" w:hAnsi="宋体"/>
          <w:color w:val="auto"/>
          <w:sz w:val="24"/>
          <w:highlight w:val="none"/>
        </w:rPr>
        <w:t>分项报价表。</w:t>
      </w:r>
    </w:p>
    <w:p w14:paraId="77281CB5">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7E34973C">
      <w:pPr>
        <w:pStyle w:val="190"/>
        <w:keepNext w:val="0"/>
        <w:keepLines w:val="0"/>
        <w:spacing w:before="0" w:after="0" w:line="500" w:lineRule="exact"/>
        <w:ind w:firstLine="422"/>
        <w:rPr>
          <w:rFonts w:hint="eastAsia" w:ascii="宋体" w:hAnsi="宋体" w:eastAsia="宋体"/>
          <w:bCs w:val="0"/>
          <w:color w:val="auto"/>
          <w:highlight w:val="none"/>
        </w:rPr>
      </w:pPr>
      <w:bookmarkStart w:id="109" w:name="_Hlt26670425"/>
      <w:bookmarkEnd w:id="109"/>
      <w:bookmarkStart w:id="110" w:name="_Hlt26670486"/>
      <w:bookmarkEnd w:id="110"/>
      <w:bookmarkStart w:id="111" w:name="_Hlt26954842"/>
      <w:bookmarkEnd w:id="111"/>
      <w:bookmarkStart w:id="112" w:name="_Hlt26670482"/>
      <w:bookmarkEnd w:id="112"/>
      <w:bookmarkStart w:id="113" w:name="_Hlt26954848"/>
      <w:bookmarkEnd w:id="113"/>
      <w:bookmarkStart w:id="114" w:name="_Hlt26668983"/>
      <w:bookmarkEnd w:id="114"/>
      <w:bookmarkStart w:id="115" w:name="_Hlt26954844"/>
      <w:bookmarkEnd w:id="115"/>
      <w:bookmarkStart w:id="116" w:name="_Hlt26670403"/>
      <w:bookmarkEnd w:id="116"/>
      <w:bookmarkStart w:id="117" w:name="_Hlt26954846"/>
      <w:bookmarkEnd w:id="117"/>
      <w:bookmarkStart w:id="118" w:name="_Hlt26954731"/>
      <w:bookmarkEnd w:id="118"/>
      <w:r>
        <w:rPr>
          <w:rFonts w:hint="eastAsia" w:ascii="宋体" w:hAnsi="宋体" w:eastAsia="宋体"/>
          <w:bCs w:val="0"/>
          <w:color w:val="auto"/>
          <w:highlight w:val="none"/>
        </w:rPr>
        <w:t>14.投标偏离表</w:t>
      </w:r>
    </w:p>
    <w:p w14:paraId="7B7B7F28">
      <w:pPr>
        <w:tabs>
          <w:tab w:val="left" w:pos="1035"/>
        </w:tabs>
        <w:spacing w:line="500" w:lineRule="exact"/>
        <w:ind w:firstLine="480"/>
        <w:rPr>
          <w:rFonts w:ascii="宋体" w:hAnsi="Arial" w:cs="宋体"/>
          <w:color w:val="auto"/>
          <w:sz w:val="24"/>
          <w:highlight w:val="none"/>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25B10FB2">
      <w:pPr>
        <w:pStyle w:val="190"/>
        <w:keepNext w:val="0"/>
        <w:keepLines w:val="0"/>
        <w:spacing w:before="0" w:after="0" w:line="500" w:lineRule="exact"/>
        <w:ind w:firstLine="422"/>
        <w:rPr>
          <w:rFonts w:hint="eastAsia" w:ascii="宋体" w:hAnsi="宋体" w:eastAsia="宋体"/>
          <w:bCs w:val="0"/>
          <w:color w:val="auto"/>
          <w:highlight w:val="none"/>
        </w:rPr>
      </w:pPr>
      <w:bookmarkStart w:id="119" w:name="_Hlt26954850"/>
      <w:bookmarkEnd w:id="119"/>
      <w:bookmarkStart w:id="120" w:name="_Hlt26954734"/>
      <w:bookmarkEnd w:id="120"/>
      <w:bookmarkStart w:id="121" w:name="_Hlt26670489"/>
      <w:bookmarkEnd w:id="121"/>
      <w:bookmarkStart w:id="122" w:name="_Toc49090511"/>
      <w:bookmarkStart w:id="123" w:name="_Toc14577360"/>
      <w:r>
        <w:rPr>
          <w:rFonts w:hint="eastAsia" w:ascii="宋体" w:hAnsi="宋体" w:eastAsia="宋体"/>
          <w:bCs w:val="0"/>
          <w:color w:val="auto"/>
          <w:highlight w:val="none"/>
        </w:rPr>
        <w:t>15.投标有效期</w:t>
      </w:r>
      <w:bookmarkEnd w:id="122"/>
      <w:bookmarkEnd w:id="123"/>
    </w:p>
    <w:p w14:paraId="308A53D8">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3CB6293E">
      <w:pPr>
        <w:pStyle w:val="190"/>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16.投标有效期的延长</w:t>
      </w:r>
    </w:p>
    <w:p w14:paraId="36946F4B">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7D9271BC">
      <w:pPr>
        <w:pStyle w:val="189"/>
        <w:keepNext w:val="0"/>
        <w:keepLines w:val="0"/>
        <w:spacing w:before="0" w:after="0" w:line="500" w:lineRule="exact"/>
        <w:ind w:firstLine="452"/>
        <w:rPr>
          <w:rFonts w:hint="eastAsia"/>
          <w:color w:val="auto"/>
          <w:sz w:val="30"/>
          <w:szCs w:val="30"/>
          <w:highlight w:val="none"/>
        </w:rPr>
      </w:pPr>
      <w:bookmarkStart w:id="124" w:name="_Hlt26954739"/>
      <w:bookmarkEnd w:id="124"/>
      <w:bookmarkStart w:id="125" w:name="_Hlt26954852"/>
      <w:bookmarkEnd w:id="125"/>
      <w:bookmarkStart w:id="126" w:name="_Toc20823296"/>
      <w:bookmarkStart w:id="127" w:name="_Toc16938540"/>
      <w:bookmarkStart w:id="128" w:name="_Toc513029224"/>
      <w:bookmarkStart w:id="129" w:name="_Toc120614217"/>
      <w:r>
        <w:rPr>
          <w:rFonts w:hint="eastAsia"/>
          <w:color w:val="auto"/>
          <w:sz w:val="30"/>
          <w:szCs w:val="30"/>
          <w:highlight w:val="none"/>
        </w:rPr>
        <w:t>四、投标文件的递交</w:t>
      </w:r>
      <w:bookmarkEnd w:id="126"/>
      <w:bookmarkEnd w:id="127"/>
      <w:bookmarkEnd w:id="128"/>
      <w:bookmarkEnd w:id="129"/>
    </w:p>
    <w:p w14:paraId="5B296686">
      <w:pPr>
        <w:pStyle w:val="190"/>
        <w:keepNext w:val="0"/>
        <w:keepLines w:val="0"/>
        <w:spacing w:before="0" w:after="0" w:line="500" w:lineRule="exact"/>
        <w:ind w:firstLine="422"/>
        <w:rPr>
          <w:rFonts w:hint="eastAsia" w:ascii="宋体" w:hAnsi="宋体" w:eastAsia="宋体"/>
          <w:bCs w:val="0"/>
          <w:color w:val="auto"/>
          <w:highlight w:val="none"/>
        </w:rPr>
      </w:pPr>
      <w:bookmarkStart w:id="130" w:name="_Toc16938541"/>
      <w:bookmarkStart w:id="131" w:name="_Toc513029225"/>
      <w:bookmarkStart w:id="132" w:name="_Toc20823297"/>
      <w:bookmarkStart w:id="133" w:name="_Toc462564084"/>
      <w:r>
        <w:rPr>
          <w:rFonts w:hint="eastAsia" w:ascii="宋体" w:hAnsi="宋体" w:eastAsia="宋体"/>
          <w:bCs w:val="0"/>
          <w:color w:val="auto"/>
          <w:highlight w:val="none"/>
        </w:rPr>
        <w:t>17.投标文件</w:t>
      </w:r>
      <w:bookmarkEnd w:id="130"/>
      <w:bookmarkEnd w:id="131"/>
      <w:bookmarkEnd w:id="132"/>
      <w:bookmarkEnd w:id="133"/>
      <w:r>
        <w:rPr>
          <w:rFonts w:hint="eastAsia" w:ascii="宋体" w:hAnsi="宋体" w:eastAsia="宋体"/>
          <w:bCs w:val="0"/>
          <w:color w:val="auto"/>
          <w:highlight w:val="none"/>
        </w:rPr>
        <w:t>的递交</w:t>
      </w:r>
    </w:p>
    <w:p w14:paraId="30B1FBAB">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05A1D2D8">
      <w:pPr>
        <w:pStyle w:val="307"/>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134" w:name="_Toc20823298"/>
      <w:bookmarkStart w:id="135" w:name="_Toc16938542"/>
      <w:bookmarkStart w:id="136" w:name="_Toc513029226"/>
    </w:p>
    <w:p w14:paraId="02E26B00">
      <w:pPr>
        <w:pStyle w:val="190"/>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18.投标截止</w:t>
      </w:r>
      <w:bookmarkEnd w:id="134"/>
      <w:bookmarkEnd w:id="135"/>
      <w:bookmarkEnd w:id="136"/>
      <w:r>
        <w:rPr>
          <w:rFonts w:hint="eastAsia" w:ascii="宋体" w:hAnsi="宋体" w:eastAsia="宋体"/>
          <w:bCs w:val="0"/>
          <w:color w:val="auto"/>
          <w:highlight w:val="none"/>
        </w:rPr>
        <w:t>时间</w:t>
      </w:r>
    </w:p>
    <w:p w14:paraId="075D5C92">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5B208E49">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投标人应充分考虑网络环境、网络带宽等风险因素，如因投标人自身原因造成的电子投标文件上传不成功的视作投标人未按照招标文件要求上传电子投标文件，作无效投标处理。</w:t>
      </w:r>
    </w:p>
    <w:p w14:paraId="60759C09">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2FDCFA6F">
      <w:pPr>
        <w:pStyle w:val="190"/>
        <w:keepNext w:val="0"/>
        <w:keepLines w:val="0"/>
        <w:spacing w:before="0" w:after="0" w:line="500" w:lineRule="exact"/>
        <w:ind w:firstLine="422"/>
        <w:rPr>
          <w:rFonts w:hint="eastAsia" w:ascii="宋体" w:hAnsi="宋体" w:eastAsia="宋体"/>
          <w:bCs w:val="0"/>
          <w:color w:val="auto"/>
          <w:highlight w:val="none"/>
        </w:rPr>
      </w:pPr>
      <w:bookmarkStart w:id="137" w:name="_Toc513029227"/>
      <w:bookmarkStart w:id="138" w:name="_Toc20823299"/>
      <w:bookmarkStart w:id="139" w:name="_Toc16938543"/>
      <w:r>
        <w:rPr>
          <w:rFonts w:hint="eastAsia" w:ascii="宋体" w:hAnsi="宋体" w:eastAsia="宋体"/>
          <w:bCs w:val="0"/>
          <w:color w:val="auto"/>
          <w:highlight w:val="none"/>
        </w:rPr>
        <w:t>19.投标文件</w:t>
      </w:r>
      <w:bookmarkEnd w:id="137"/>
      <w:bookmarkEnd w:id="138"/>
      <w:bookmarkEnd w:id="139"/>
      <w:r>
        <w:rPr>
          <w:rFonts w:hint="eastAsia" w:ascii="宋体" w:hAnsi="宋体" w:eastAsia="宋体"/>
          <w:bCs w:val="0"/>
          <w:color w:val="auto"/>
          <w:highlight w:val="none"/>
        </w:rPr>
        <w:t>的拒收</w:t>
      </w:r>
    </w:p>
    <w:p w14:paraId="7E8FFA77">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19.1</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拒绝接收在其规定的投标截止时间后上传的任何投标文件。</w:t>
      </w:r>
    </w:p>
    <w:p w14:paraId="6F868D1F">
      <w:pPr>
        <w:pStyle w:val="190"/>
        <w:keepNext w:val="0"/>
        <w:keepLines w:val="0"/>
        <w:spacing w:before="0" w:after="0" w:line="500" w:lineRule="exact"/>
        <w:ind w:firstLine="422"/>
        <w:rPr>
          <w:rFonts w:hint="eastAsia" w:ascii="宋体" w:hAnsi="宋体" w:eastAsia="宋体"/>
          <w:bCs w:val="0"/>
          <w:color w:val="auto"/>
          <w:highlight w:val="none"/>
        </w:rPr>
      </w:pPr>
      <w:bookmarkStart w:id="140" w:name="_Toc20823300"/>
      <w:bookmarkStart w:id="141" w:name="_Toc16938544"/>
      <w:bookmarkStart w:id="142" w:name="_Toc513029228"/>
      <w:r>
        <w:rPr>
          <w:rFonts w:hint="eastAsia" w:ascii="宋体" w:hAnsi="宋体" w:eastAsia="宋体"/>
          <w:bCs w:val="0"/>
          <w:color w:val="auto"/>
          <w:highlight w:val="none"/>
        </w:rPr>
        <w:t>20.投标文件的撤回和修改</w:t>
      </w:r>
      <w:bookmarkEnd w:id="140"/>
      <w:bookmarkEnd w:id="141"/>
      <w:bookmarkEnd w:id="142"/>
    </w:p>
    <w:p w14:paraId="2ACEFD42">
      <w:pPr>
        <w:spacing w:line="500" w:lineRule="exact"/>
        <w:ind w:firstLine="480"/>
        <w:rPr>
          <w:rFonts w:hint="eastAsia" w:ascii="宋体" w:hAnsi="宋体"/>
          <w:color w:val="auto"/>
          <w:sz w:val="24"/>
          <w:highlight w:val="none"/>
        </w:rPr>
      </w:pPr>
      <w:r>
        <w:rPr>
          <w:rFonts w:hint="eastAsia" w:ascii="宋体" w:hAnsi="宋体"/>
          <w:color w:val="auto"/>
          <w:sz w:val="24"/>
          <w:highlight w:val="none"/>
        </w:rPr>
        <w:t>20.1投标文件的撤回</w:t>
      </w:r>
    </w:p>
    <w:p w14:paraId="3A4BB25C">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21.1.1电子投标文件的撤回</w:t>
      </w:r>
    </w:p>
    <w:p w14:paraId="6C639DF8">
      <w:pPr>
        <w:spacing w:line="500" w:lineRule="exact"/>
        <w:ind w:firstLine="48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0ADD3BD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7AADAF5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20.2投标文件的修改</w:t>
      </w:r>
    </w:p>
    <w:p w14:paraId="4C8410F7">
      <w:pPr>
        <w:spacing w:line="500" w:lineRule="exact"/>
        <w:ind w:firstLine="480"/>
        <w:rPr>
          <w:rFonts w:hint="eastAsia"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4D718EF5">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25E04407">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2F767808">
      <w:pPr>
        <w:pStyle w:val="189"/>
        <w:keepNext w:val="0"/>
        <w:keepLines w:val="0"/>
        <w:spacing w:before="0" w:after="0" w:line="500" w:lineRule="exact"/>
        <w:ind w:firstLine="452"/>
        <w:rPr>
          <w:rFonts w:hint="eastAsia"/>
          <w:color w:val="auto"/>
          <w:sz w:val="30"/>
          <w:szCs w:val="30"/>
          <w:highlight w:val="none"/>
        </w:rPr>
      </w:pPr>
      <w:bookmarkStart w:id="143" w:name="_Toc120614218"/>
      <w:bookmarkStart w:id="144" w:name="_Toc16938545"/>
      <w:bookmarkStart w:id="145" w:name="_Toc20823301"/>
      <w:bookmarkStart w:id="146" w:name="_Toc513029229"/>
      <w:r>
        <w:rPr>
          <w:rFonts w:hint="eastAsia"/>
          <w:color w:val="auto"/>
          <w:sz w:val="30"/>
          <w:szCs w:val="30"/>
          <w:highlight w:val="none"/>
        </w:rPr>
        <w:t>五、开标与评标</w:t>
      </w:r>
      <w:bookmarkEnd w:id="143"/>
      <w:bookmarkEnd w:id="144"/>
      <w:bookmarkEnd w:id="145"/>
      <w:bookmarkEnd w:id="146"/>
    </w:p>
    <w:p w14:paraId="2DBB0822">
      <w:pPr>
        <w:pStyle w:val="190"/>
        <w:keepNext w:val="0"/>
        <w:keepLines w:val="0"/>
        <w:spacing w:before="0" w:after="0" w:line="500" w:lineRule="exact"/>
        <w:ind w:firstLine="422"/>
        <w:rPr>
          <w:rFonts w:hint="eastAsia" w:ascii="宋体" w:hAnsi="宋体" w:eastAsia="宋体"/>
          <w:bCs w:val="0"/>
          <w:color w:val="auto"/>
          <w:highlight w:val="none"/>
        </w:rPr>
      </w:pPr>
      <w:bookmarkStart w:id="147" w:name="_Toc20823302"/>
      <w:bookmarkStart w:id="148" w:name="_Toc16938546"/>
      <w:bookmarkStart w:id="149" w:name="_Toc513029230"/>
      <w:r>
        <w:rPr>
          <w:rFonts w:hint="eastAsia" w:ascii="宋体" w:hAnsi="宋体" w:eastAsia="宋体"/>
          <w:bCs w:val="0"/>
          <w:color w:val="auto"/>
          <w:highlight w:val="none"/>
        </w:rPr>
        <w:t>21.开标</w:t>
      </w:r>
      <w:bookmarkEnd w:id="147"/>
      <w:bookmarkEnd w:id="148"/>
      <w:bookmarkEnd w:id="149"/>
    </w:p>
    <w:p w14:paraId="5BEB124B">
      <w:pPr>
        <w:spacing w:line="500" w:lineRule="exact"/>
        <w:ind w:firstLine="480"/>
        <w:rPr>
          <w:rFonts w:hint="eastAsia"/>
          <w:color w:val="auto"/>
          <w:highlight w:val="none"/>
        </w:rPr>
      </w:pPr>
      <w:r>
        <w:rPr>
          <w:rFonts w:hint="eastAsia" w:ascii="宋体" w:hAnsi="宋体"/>
          <w:color w:val="auto"/>
          <w:sz w:val="24"/>
          <w:highlight w:val="none"/>
        </w:rPr>
        <w:t>21.1</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51BF0411">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21.2开标仪式由</w:t>
      </w:r>
      <w:r>
        <w:rPr>
          <w:rFonts w:hint="eastAsia" w:ascii="宋体" w:hAnsi="宋体"/>
          <w:color w:val="auto"/>
          <w:sz w:val="24"/>
          <w:highlight w:val="none"/>
          <w:lang w:eastAsia="zh-CN"/>
        </w:rPr>
        <w:t>招标代理机构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52FB61AF">
      <w:pPr>
        <w:spacing w:line="500" w:lineRule="exact"/>
        <w:ind w:firstLine="480"/>
        <w:rPr>
          <w:rFonts w:hint="eastAsia" w:ascii="宋体" w:hAnsi="宋体"/>
          <w:color w:val="auto"/>
          <w:sz w:val="24"/>
          <w:highlight w:val="none"/>
        </w:rPr>
      </w:pPr>
      <w:r>
        <w:rPr>
          <w:rFonts w:hint="eastAsia" w:ascii="宋体" w:hAnsi="宋体"/>
          <w:color w:val="auto"/>
          <w:sz w:val="24"/>
          <w:highlight w:val="none"/>
        </w:rPr>
        <w:t>21.3投标人在开标过程中涉及的投标文件解密、开标结果确认等工作，应按照《操作手册》规定执行。</w:t>
      </w:r>
    </w:p>
    <w:p w14:paraId="07DE4F30">
      <w:pPr>
        <w:spacing w:line="500" w:lineRule="exact"/>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497E8410">
      <w:pPr>
        <w:pStyle w:val="190"/>
        <w:keepNext w:val="0"/>
        <w:keepLines w:val="0"/>
        <w:spacing w:before="0" w:after="0" w:line="500" w:lineRule="exact"/>
        <w:ind w:firstLine="422"/>
        <w:rPr>
          <w:rFonts w:hint="eastAsia" w:ascii="宋体" w:hAnsi="宋体" w:eastAsia="宋体"/>
          <w:bCs w:val="0"/>
          <w:color w:val="auto"/>
          <w:highlight w:val="none"/>
        </w:rPr>
      </w:pPr>
      <w:bookmarkStart w:id="150" w:name="_Toc513029231"/>
      <w:bookmarkStart w:id="151" w:name="_Toc16938547"/>
      <w:bookmarkStart w:id="152" w:name="_Toc20823303"/>
      <w:r>
        <w:rPr>
          <w:rFonts w:hint="eastAsia" w:ascii="宋体" w:hAnsi="宋体" w:eastAsia="宋体"/>
          <w:bCs w:val="0"/>
          <w:color w:val="auto"/>
          <w:highlight w:val="none"/>
        </w:rPr>
        <w:t>22.评标委员会</w:t>
      </w:r>
    </w:p>
    <w:p w14:paraId="6CB056D6">
      <w:pPr>
        <w:spacing w:line="500" w:lineRule="exact"/>
        <w:ind w:firstLine="480"/>
        <w:rPr>
          <w:rFonts w:hint="eastAsia"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将立即组织评标委员会（以下简称评委会）进行评标。</w:t>
      </w:r>
    </w:p>
    <w:p w14:paraId="64B7680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5A8495D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22.3评委会独立工作，负责对招标</w:t>
      </w:r>
      <w:r>
        <w:rPr>
          <w:rFonts w:hint="eastAsia" w:ascii="宋体" w:hAnsi="宋体"/>
          <w:color w:val="auto"/>
          <w:sz w:val="24"/>
          <w:highlight w:val="none"/>
        </w:rPr>
        <w:t>文件进行审核，确认其不存在歧视性、排他性等不合理条款后，开始</w:t>
      </w:r>
      <w:r>
        <w:rPr>
          <w:rFonts w:hint="eastAsia" w:ascii="宋体" w:hAnsi="宋体"/>
          <w:color w:val="auto"/>
          <w:sz w:val="24"/>
          <w:szCs w:val="24"/>
          <w:highlight w:val="none"/>
        </w:rPr>
        <w:t>负责评审所有投标文件并确定中标候选人。</w:t>
      </w:r>
    </w:p>
    <w:p w14:paraId="014FCF52">
      <w:pPr>
        <w:pStyle w:val="190"/>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23.评标过程的保密与公正</w:t>
      </w:r>
    </w:p>
    <w:bookmarkEnd w:id="150"/>
    <w:bookmarkEnd w:id="151"/>
    <w:bookmarkEnd w:id="152"/>
    <w:p w14:paraId="3A831C09">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bCs/>
          <w:color w:val="auto"/>
          <w:sz w:val="24"/>
          <w:highlight w:val="none"/>
          <w:lang w:eastAsia="zh-CN"/>
        </w:rPr>
        <w:t>招标代理机构</w:t>
      </w:r>
      <w:r>
        <w:rPr>
          <w:rFonts w:hint="eastAsia" w:ascii="宋体" w:hAnsi="宋体"/>
          <w:bCs/>
          <w:color w:val="auto"/>
          <w:sz w:val="24"/>
          <w:highlight w:val="none"/>
        </w:rPr>
        <w:t>均不得向投标人或与评标无关的其他人员透露。</w:t>
      </w:r>
    </w:p>
    <w:p w14:paraId="4628FF49">
      <w:pPr>
        <w:spacing w:line="500" w:lineRule="exact"/>
        <w:ind w:firstLine="480"/>
        <w:rPr>
          <w:rFonts w:hint="eastAsia"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25B6F91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和评标委员会不向未中标的投标人解释未中标原因，也不公布评标过程中的相关细节。</w:t>
      </w:r>
    </w:p>
    <w:p w14:paraId="3679DB2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713B4A45">
      <w:pPr>
        <w:pStyle w:val="190"/>
        <w:keepNext w:val="0"/>
        <w:keepLines w:val="0"/>
        <w:spacing w:before="0" w:after="0" w:line="500" w:lineRule="exact"/>
        <w:ind w:firstLine="422"/>
        <w:rPr>
          <w:rFonts w:hint="eastAsia" w:ascii="宋体" w:hAnsi="宋体" w:eastAsia="宋体"/>
          <w:bCs w:val="0"/>
          <w:color w:val="auto"/>
          <w:highlight w:val="none"/>
        </w:rPr>
      </w:pPr>
      <w:bookmarkStart w:id="153" w:name="_Toc16938548"/>
      <w:bookmarkStart w:id="154" w:name="_Toc20823304"/>
      <w:bookmarkStart w:id="155" w:name="_Toc513029232"/>
      <w:r>
        <w:rPr>
          <w:rFonts w:hint="eastAsia" w:ascii="宋体" w:hAnsi="宋体" w:eastAsia="宋体"/>
          <w:bCs w:val="0"/>
          <w:color w:val="auto"/>
          <w:highlight w:val="none"/>
        </w:rPr>
        <w:t>24.投标文件的澄清</w:t>
      </w:r>
      <w:bookmarkEnd w:id="153"/>
      <w:bookmarkEnd w:id="154"/>
      <w:bookmarkEnd w:id="155"/>
    </w:p>
    <w:p w14:paraId="133E3735">
      <w:pPr>
        <w:spacing w:line="500" w:lineRule="exact"/>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4F324E8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3DB7206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04EA9F9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24.3接到评委会澄清、说明和补正要求的投标人如未按规定及时做出澄清、说明和补正，其风险由投标人自行承担。</w:t>
      </w:r>
    </w:p>
    <w:p w14:paraId="6B8EFEB3">
      <w:pPr>
        <w:pStyle w:val="190"/>
        <w:keepNext w:val="0"/>
        <w:keepLines w:val="0"/>
        <w:spacing w:before="0" w:after="0" w:line="500" w:lineRule="exact"/>
        <w:ind w:firstLine="422"/>
        <w:rPr>
          <w:rFonts w:hint="eastAsia" w:ascii="宋体" w:hAnsi="宋体" w:eastAsia="宋体"/>
          <w:bCs w:val="0"/>
          <w:color w:val="auto"/>
          <w:highlight w:val="none"/>
        </w:rPr>
      </w:pPr>
      <w:bookmarkStart w:id="156" w:name="_Toc16938549"/>
      <w:bookmarkStart w:id="157" w:name="_Toc20823305"/>
      <w:bookmarkStart w:id="158" w:name="_Toc513029233"/>
      <w:r>
        <w:rPr>
          <w:rFonts w:hint="eastAsia" w:ascii="宋体" w:hAnsi="宋体" w:eastAsia="宋体"/>
          <w:bCs w:val="0"/>
          <w:color w:val="auto"/>
          <w:highlight w:val="none"/>
        </w:rPr>
        <w:t>25.对投标文件的初审</w:t>
      </w:r>
      <w:bookmarkEnd w:id="156"/>
      <w:bookmarkEnd w:id="157"/>
      <w:bookmarkEnd w:id="158"/>
    </w:p>
    <w:p w14:paraId="767A0045">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26DA601E">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2F3D39EA">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5EC054D3">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接受联合体的项目，两个以上的自然人、法人或者其他组织组成一个联合体，以一个供应商的身份共同参加政府采购活动的，联合体成员存在不良信用记录的，视同联合体存在不良信用记录。</w:t>
      </w:r>
    </w:p>
    <w:p w14:paraId="68D95B1A">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15C2B560">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161CE0F8">
      <w:pPr>
        <w:spacing w:line="50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51FF9EC2">
      <w:pPr>
        <w:spacing w:line="500" w:lineRule="exact"/>
        <w:ind w:firstLine="48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招标代理机构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38E0032">
      <w:pPr>
        <w:spacing w:line="50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.3如果投标文件实质上没有响应招标文件的要求，评委会将予以拒绝，其投标文件无效，投标人不得通过修改或撤销不符合要求的偏离或保留而使其投标成为实质性响应的投标。</w:t>
      </w:r>
    </w:p>
    <w:p w14:paraId="34756F30">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5524D0B5">
      <w:pPr>
        <w:spacing w:line="500" w:lineRule="exact"/>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65A29028">
      <w:pPr>
        <w:spacing w:line="500" w:lineRule="exact"/>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053AFA9E">
      <w:pPr>
        <w:spacing w:line="500" w:lineRule="exact"/>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76563D59">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7FC05C5B">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7E5AE35A">
      <w:pPr>
        <w:spacing w:line="500" w:lineRule="exact"/>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59AC9614">
      <w:pPr>
        <w:spacing w:line="500" w:lineRule="exact"/>
        <w:ind w:firstLine="420"/>
        <w:rPr>
          <w:rFonts w:hint="eastAsia" w:ascii="宋体" w:hAnsi="宋体"/>
          <w:color w:val="auto"/>
          <w:sz w:val="24"/>
          <w:highlight w:val="none"/>
        </w:rPr>
      </w:pPr>
      <w:bookmarkStart w:id="159" w:name="_Toc513029234"/>
      <w:bookmarkStart w:id="160" w:name="_Toc20823306"/>
      <w:bookmarkStart w:id="161" w:name="_Toc16938550"/>
      <w:r>
        <w:rPr>
          <w:rFonts w:hint="eastAsia" w:ascii="宋体" w:hAnsi="宋体"/>
          <w:color w:val="auto"/>
          <w:sz w:val="24"/>
          <w:highlight w:val="none"/>
        </w:rPr>
        <w:t>25.6投标人在开、评标全过程中应保持通信畅通，及时登录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0BE09836">
      <w:pPr>
        <w:spacing w:line="500" w:lineRule="exact"/>
        <w:ind w:firstLine="420"/>
        <w:rPr>
          <w:rFonts w:hint="eastAsia" w:ascii="宋体" w:hAnsi="宋体"/>
          <w:color w:val="auto"/>
          <w:sz w:val="24"/>
          <w:highlight w:val="none"/>
        </w:rPr>
      </w:pPr>
      <w:r>
        <w:rPr>
          <w:rFonts w:hint="eastAsia" w:ascii="宋体" w:hAnsi="宋体"/>
          <w:color w:val="auto"/>
          <w:sz w:val="24"/>
          <w:highlight w:val="none"/>
        </w:rPr>
        <w:t>25.7异常低价投标（响应）审查</w:t>
      </w:r>
    </w:p>
    <w:p w14:paraId="0C367FF0">
      <w:pPr>
        <w:spacing w:line="500" w:lineRule="exact"/>
        <w:ind w:firstLine="420"/>
        <w:rPr>
          <w:rFonts w:hint="eastAsia" w:ascii="宋体" w:hAnsi="宋体"/>
          <w:color w:val="auto"/>
          <w:sz w:val="24"/>
          <w:highlight w:val="none"/>
        </w:rPr>
      </w:pPr>
      <w:r>
        <w:rPr>
          <w:rFonts w:hint="eastAsia" w:ascii="宋体" w:hAnsi="宋体"/>
          <w:color w:val="auto"/>
          <w:sz w:val="24"/>
          <w:highlight w:val="none"/>
        </w:rPr>
        <w:t>25.7.1根据《关于推动解决政府采购异常低价问题的通知》（财库〔2026〕2号）要求，政府采购评审中出现下列情形之一的，评审委员会应当启动异常低价投标（响应）审查程序：</w:t>
      </w:r>
    </w:p>
    <w:p w14:paraId="58C14123">
      <w:pPr>
        <w:spacing w:line="500" w:lineRule="exact"/>
        <w:ind w:firstLine="420"/>
        <w:rPr>
          <w:rFonts w:hint="eastAsia" w:ascii="宋体" w:hAnsi="宋体"/>
          <w:color w:val="auto"/>
          <w:sz w:val="24"/>
          <w:highlight w:val="none"/>
        </w:rPr>
      </w:pPr>
      <w:r>
        <w:rPr>
          <w:rFonts w:hint="eastAsia" w:ascii="宋体" w:hAnsi="宋体"/>
          <w:color w:val="auto"/>
          <w:sz w:val="24"/>
          <w:highlight w:val="none"/>
        </w:rPr>
        <w:t>（1）投标（响应）报价低于全部通过符合性审查供应商投标（响应）报价平均值50%的，即投标（响应）报价＜全部通过符合性审查供应商投标（响应）报价平均值×50%；</w:t>
      </w:r>
    </w:p>
    <w:p w14:paraId="36676F7D">
      <w:pPr>
        <w:spacing w:line="500" w:lineRule="exact"/>
        <w:ind w:firstLine="420"/>
        <w:rPr>
          <w:rFonts w:hint="eastAsia" w:ascii="宋体" w:hAnsi="宋体"/>
          <w:color w:val="auto"/>
          <w:sz w:val="24"/>
          <w:highlight w:val="none"/>
        </w:rPr>
      </w:pPr>
      <w:r>
        <w:rPr>
          <w:rFonts w:hint="eastAsia" w:ascii="宋体" w:hAnsi="宋体"/>
          <w:color w:val="auto"/>
          <w:sz w:val="24"/>
          <w:highlight w:val="none"/>
        </w:rPr>
        <w:t>（2）投标（响应）报价低于通过符合性审查的次低报价供应商投标（响应）报价50%的，即投标（响应）报价＜通过符合性审查的次低报价供应商投标（响应）报价×50%；</w:t>
      </w:r>
    </w:p>
    <w:p w14:paraId="4287E746">
      <w:pPr>
        <w:spacing w:line="500" w:lineRule="exact"/>
        <w:ind w:firstLine="420"/>
        <w:rPr>
          <w:rFonts w:hint="eastAsia" w:ascii="宋体" w:hAnsi="宋体"/>
          <w:color w:val="auto"/>
          <w:sz w:val="24"/>
          <w:highlight w:val="none"/>
        </w:rPr>
      </w:pPr>
      <w:r>
        <w:rPr>
          <w:rFonts w:hint="eastAsia" w:ascii="宋体" w:hAnsi="宋体"/>
          <w:color w:val="auto"/>
          <w:sz w:val="24"/>
          <w:highlight w:val="none"/>
        </w:rPr>
        <w:t>（3）投标（响应）报价低于采购项目最高限价45%的，即投标（响应）报价＜采购项目最高限价×45%；</w:t>
      </w:r>
    </w:p>
    <w:p w14:paraId="08526206">
      <w:pPr>
        <w:spacing w:line="500" w:lineRule="exact"/>
        <w:ind w:firstLine="420"/>
        <w:rPr>
          <w:rFonts w:hint="eastAsia" w:ascii="宋体" w:hAnsi="宋体"/>
          <w:color w:val="auto"/>
          <w:sz w:val="24"/>
          <w:highlight w:val="none"/>
        </w:rPr>
      </w:pPr>
      <w:r>
        <w:rPr>
          <w:rFonts w:hint="eastAsia" w:ascii="宋体" w:hAnsi="宋体"/>
          <w:color w:val="auto"/>
          <w:sz w:val="24"/>
          <w:highlight w:val="none"/>
        </w:rPr>
        <w:t>（4）评审委员会基于专业判断，认为供应商报价过低，有可能影响产品质量或者不能诚信履约的其他情形。</w:t>
      </w:r>
    </w:p>
    <w:p w14:paraId="7DF0356B">
      <w:pPr>
        <w:spacing w:line="500" w:lineRule="exact"/>
        <w:ind w:firstLine="420"/>
        <w:rPr>
          <w:rFonts w:hint="eastAsia" w:ascii="宋体" w:hAnsi="宋体"/>
          <w:color w:val="auto"/>
          <w:sz w:val="24"/>
          <w:highlight w:val="none"/>
        </w:rPr>
      </w:pPr>
      <w:r>
        <w:rPr>
          <w:rFonts w:hint="eastAsia" w:ascii="宋体" w:hAnsi="宋体"/>
          <w:color w:val="auto"/>
          <w:sz w:val="24"/>
          <w:highlight w:val="none"/>
        </w:rPr>
        <w:t>相关法律法规对供应商报价有规定的，从其规定。</w:t>
      </w:r>
    </w:p>
    <w:p w14:paraId="3B6571AA">
      <w:pPr>
        <w:spacing w:line="500" w:lineRule="exact"/>
        <w:ind w:firstLine="420"/>
        <w:rPr>
          <w:rFonts w:hint="eastAsia" w:ascii="宋体" w:hAnsi="宋体"/>
          <w:color w:val="auto"/>
          <w:sz w:val="24"/>
          <w:highlight w:val="none"/>
        </w:rPr>
      </w:pPr>
      <w:r>
        <w:rPr>
          <w:rFonts w:hint="eastAsia" w:ascii="宋体" w:hAnsi="宋体"/>
          <w:color w:val="auto"/>
          <w:sz w:val="24"/>
          <w:highlight w:val="none"/>
        </w:rPr>
        <w:t>如果项目或采购包存在有分项价格最高限价要求或单价最高限价（最高限制单价）要求时，有上述情形的，应当启动异常低价投标（响应）审查程序。</w:t>
      </w:r>
    </w:p>
    <w:p w14:paraId="5AFA0572">
      <w:pPr>
        <w:spacing w:line="500" w:lineRule="exact"/>
        <w:ind w:firstLine="420"/>
        <w:rPr>
          <w:rFonts w:hint="eastAsia" w:ascii="宋体" w:hAnsi="宋体"/>
          <w:color w:val="auto"/>
          <w:sz w:val="24"/>
          <w:highlight w:val="none"/>
        </w:rPr>
      </w:pPr>
      <w:r>
        <w:rPr>
          <w:rFonts w:hint="eastAsia" w:ascii="宋体" w:hAnsi="宋体"/>
          <w:color w:val="auto"/>
          <w:sz w:val="24"/>
          <w:highlight w:val="none"/>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156C29">
      <w:pPr>
        <w:spacing w:line="500" w:lineRule="exact"/>
        <w:ind w:firstLine="420"/>
        <w:rPr>
          <w:rFonts w:hint="eastAsia" w:ascii="宋体" w:hAnsi="宋体"/>
          <w:color w:val="auto"/>
          <w:sz w:val="24"/>
          <w:highlight w:val="none"/>
        </w:rPr>
      </w:pPr>
      <w:r>
        <w:rPr>
          <w:rFonts w:hint="eastAsia" w:ascii="宋体" w:hAnsi="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13A60AA">
      <w:pPr>
        <w:spacing w:line="500" w:lineRule="exact"/>
        <w:ind w:firstLine="420"/>
        <w:rPr>
          <w:rFonts w:hint="eastAsia" w:ascii="宋体" w:hAnsi="宋体"/>
          <w:color w:val="auto"/>
          <w:sz w:val="24"/>
          <w:highlight w:val="none"/>
        </w:rPr>
      </w:pPr>
      <w:r>
        <w:rPr>
          <w:rFonts w:hint="eastAsia" w:ascii="宋体" w:hAnsi="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C720542">
      <w:pPr>
        <w:spacing w:line="500" w:lineRule="exact"/>
        <w:ind w:firstLine="420"/>
        <w:rPr>
          <w:rFonts w:hint="eastAsia" w:ascii="宋体" w:hAnsi="宋体"/>
          <w:color w:val="auto"/>
          <w:sz w:val="24"/>
          <w:highlight w:val="none"/>
        </w:rPr>
      </w:pPr>
      <w:r>
        <w:rPr>
          <w:rFonts w:hint="eastAsia" w:ascii="宋体" w:hAnsi="宋体"/>
          <w:color w:val="auto"/>
          <w:sz w:val="24"/>
          <w:highlight w:val="none"/>
        </w:rPr>
        <w:t>财政部门在投诉处理、监督检查中发现评审委员会未按规定对异常低价开展审查的，依法予以纠正并追究评审专家的法律责任。</w:t>
      </w:r>
    </w:p>
    <w:p w14:paraId="6AD2DD08">
      <w:pPr>
        <w:pStyle w:val="190"/>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26</w:t>
      </w:r>
      <w:bookmarkEnd w:id="159"/>
      <w:bookmarkEnd w:id="160"/>
      <w:bookmarkEnd w:id="161"/>
      <w:r>
        <w:rPr>
          <w:rFonts w:hint="eastAsia" w:ascii="宋体" w:hAnsi="宋体" w:eastAsia="宋体"/>
          <w:bCs w:val="0"/>
          <w:color w:val="auto"/>
          <w:highlight w:val="none"/>
        </w:rPr>
        <w:t>.无效投标条款和废标条款</w:t>
      </w:r>
    </w:p>
    <w:p w14:paraId="247C8BEC">
      <w:pPr>
        <w:spacing w:line="500" w:lineRule="exact"/>
        <w:ind w:left="479"/>
        <w:rPr>
          <w:rFonts w:hint="eastAsia" w:ascii="宋体" w:hAnsi="宋体"/>
          <w:bCs/>
          <w:color w:val="auto"/>
          <w:sz w:val="24"/>
          <w:highlight w:val="none"/>
        </w:rPr>
      </w:pPr>
      <w:bookmarkStart w:id="162" w:name="_Toc20823307"/>
      <w:bookmarkStart w:id="163" w:name="_Toc16938551"/>
      <w:bookmarkStart w:id="164" w:name="_Toc513029235"/>
      <w:r>
        <w:rPr>
          <w:rFonts w:hint="eastAsia" w:ascii="宋体" w:hAnsi="宋体"/>
          <w:bCs/>
          <w:color w:val="auto"/>
          <w:sz w:val="24"/>
          <w:highlight w:val="none"/>
        </w:rPr>
        <w:t>26.1无效投标条款</w:t>
      </w:r>
    </w:p>
    <w:p w14:paraId="2FEDCE98">
      <w:pPr>
        <w:spacing w:line="50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15247C3C">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3E59290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1ECD4D63">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3C6916FC">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4B1848D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08E53BA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7B93A508">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451FACD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17A7E47A">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项目（采购包、标项、标段）投标总价超过本项目（本采购包、本标项、本标段）预算或最高限价的。</w:t>
      </w:r>
    </w:p>
    <w:p w14:paraId="048623D6">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7BB17A96">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216B74CC">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723DE894">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1E9D154B">
      <w:pPr>
        <w:spacing w:line="50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665CF0A2">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297A721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7632513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4BA20A0E">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BAD4A8E">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59B6615B">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6A771E70">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26.1.22评标委员会</w:t>
      </w:r>
      <w:r>
        <w:rPr>
          <w:rFonts w:hint="eastAsia" w:ascii="宋体" w:hAnsi="宋体"/>
          <w:color w:val="auto"/>
          <w:sz w:val="24"/>
          <w:highlight w:val="none"/>
        </w:rPr>
        <w:t>按照本招标文件规定对投标人进行异常低价投标（响应）审查后，认为投标人不能证明其报价合理性的。</w:t>
      </w:r>
    </w:p>
    <w:p w14:paraId="1704F171">
      <w:pPr>
        <w:spacing w:line="500" w:lineRule="exact"/>
        <w:ind w:firstLine="480"/>
        <w:rPr>
          <w:rFonts w:hint="eastAsia" w:ascii="宋体" w:hAnsi="宋体"/>
          <w:bCs/>
          <w:color w:val="auto"/>
          <w:sz w:val="24"/>
          <w:highlight w:val="none"/>
        </w:rPr>
      </w:pPr>
      <w:r>
        <w:rPr>
          <w:rFonts w:hint="eastAsia" w:ascii="宋体" w:hAnsi="宋体"/>
          <w:bCs/>
          <w:color w:val="auto"/>
          <w:sz w:val="24"/>
          <w:szCs w:val="24"/>
          <w:highlight w:val="none"/>
        </w:rPr>
        <w:t>26.1.23投标文件内容不全或不符合招标文件中规定的其他实质性要求和条件的。</w:t>
      </w:r>
    </w:p>
    <w:p w14:paraId="05850B12">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26.1.24投标系统中不同投标人的MAC地址一致或标书制作工具客户端标识码一致的。</w:t>
      </w:r>
    </w:p>
    <w:p w14:paraId="65D85561">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26.1.25其他法律法规及本招标文件规定的属于无效投标的情形。</w:t>
      </w:r>
    </w:p>
    <w:p w14:paraId="31FE4939">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26.2废标条款</w:t>
      </w:r>
    </w:p>
    <w:p w14:paraId="77A9C7B7">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26.2.1符合专业条件的供应商或者对招标文件作实质响应的供应商不足三家的。26.2.2出现影响采购公正的违法、违规行为的。</w:t>
      </w:r>
    </w:p>
    <w:p w14:paraId="18C371B9">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14:paraId="5194203A">
      <w:pPr>
        <w:spacing w:line="500" w:lineRule="exact"/>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656F10C7">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3CAF9204">
      <w:pPr>
        <w:spacing w:line="500" w:lineRule="exact"/>
        <w:ind w:left="479"/>
        <w:rPr>
          <w:rFonts w:hint="eastAsia"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589C3EBD">
      <w:pPr>
        <w:spacing w:line="500" w:lineRule="exact"/>
        <w:ind w:left="479"/>
        <w:rPr>
          <w:rFonts w:hint="eastAsia"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7173A51F">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114D1D47">
      <w:pPr>
        <w:pStyle w:val="189"/>
        <w:keepNext w:val="0"/>
        <w:keepLines w:val="0"/>
        <w:spacing w:before="0" w:after="0" w:line="500" w:lineRule="exact"/>
        <w:ind w:firstLine="452"/>
        <w:rPr>
          <w:rFonts w:hint="eastAsia"/>
          <w:color w:val="auto"/>
          <w:sz w:val="30"/>
          <w:szCs w:val="30"/>
          <w:highlight w:val="none"/>
        </w:rPr>
      </w:pPr>
      <w:bookmarkStart w:id="165" w:name="_Toc120614219"/>
      <w:r>
        <w:rPr>
          <w:rFonts w:hint="eastAsia"/>
          <w:color w:val="auto"/>
          <w:sz w:val="30"/>
          <w:szCs w:val="30"/>
          <w:highlight w:val="none"/>
        </w:rPr>
        <w:t>六、</w:t>
      </w:r>
      <w:bookmarkEnd w:id="162"/>
      <w:bookmarkEnd w:id="163"/>
      <w:bookmarkEnd w:id="164"/>
      <w:r>
        <w:rPr>
          <w:rFonts w:hint="eastAsia"/>
          <w:color w:val="auto"/>
          <w:sz w:val="30"/>
          <w:szCs w:val="30"/>
          <w:highlight w:val="none"/>
        </w:rPr>
        <w:t>定标</w:t>
      </w:r>
      <w:bookmarkEnd w:id="165"/>
    </w:p>
    <w:p w14:paraId="5190022D">
      <w:pPr>
        <w:pStyle w:val="190"/>
        <w:keepNext w:val="0"/>
        <w:keepLines w:val="0"/>
        <w:spacing w:before="0" w:after="0" w:line="500" w:lineRule="exact"/>
        <w:ind w:firstLine="422"/>
        <w:rPr>
          <w:rFonts w:hint="eastAsia" w:ascii="宋体" w:hAnsi="宋体" w:eastAsia="宋体"/>
          <w:bCs w:val="0"/>
          <w:color w:val="auto"/>
          <w:highlight w:val="none"/>
        </w:rPr>
      </w:pPr>
      <w:bookmarkStart w:id="166" w:name="_Toc513029238"/>
      <w:bookmarkStart w:id="167" w:name="_Toc16938554"/>
      <w:bookmarkStart w:id="168" w:name="_Toc20823310"/>
      <w:r>
        <w:rPr>
          <w:rFonts w:hint="eastAsia" w:ascii="宋体" w:hAnsi="宋体" w:eastAsia="宋体"/>
          <w:bCs w:val="0"/>
          <w:color w:val="auto"/>
          <w:highlight w:val="none"/>
        </w:rPr>
        <w:t>27</w:t>
      </w:r>
      <w:bookmarkEnd w:id="166"/>
      <w:r>
        <w:rPr>
          <w:rFonts w:hint="eastAsia" w:ascii="宋体" w:hAnsi="宋体" w:eastAsia="宋体"/>
          <w:bCs w:val="0"/>
          <w:color w:val="auto"/>
          <w:highlight w:val="none"/>
          <w:lang w:eastAsia="zh-CN"/>
        </w:rPr>
        <w:t>.</w:t>
      </w:r>
      <w:r>
        <w:rPr>
          <w:rFonts w:hint="eastAsia" w:ascii="宋体" w:hAnsi="宋体" w:eastAsia="宋体"/>
          <w:bCs w:val="0"/>
          <w:color w:val="auto"/>
          <w:highlight w:val="none"/>
        </w:rPr>
        <w:t>确定</w:t>
      </w:r>
      <w:bookmarkEnd w:id="167"/>
      <w:bookmarkEnd w:id="168"/>
      <w:r>
        <w:rPr>
          <w:rFonts w:hint="eastAsia" w:ascii="宋体" w:hAnsi="宋体" w:eastAsia="宋体"/>
          <w:bCs w:val="0"/>
          <w:color w:val="auto"/>
          <w:highlight w:val="none"/>
        </w:rPr>
        <w:t>中标单位</w:t>
      </w:r>
    </w:p>
    <w:p w14:paraId="71089B4E">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27.1评标委员会根据招标文件规定的评标方法和评标标准进行评审，按招标文件的要求依法选取中标候选人，中标候选人的选取原则和数量见招标文件第五章规定。</w:t>
      </w:r>
    </w:p>
    <w:p w14:paraId="211C19A8">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27.2采购人应根据评委会推荐的中标候选人名单中按排名先后顺序确定一个投标人为中标单位。联合体中标的，联合体各方应当共同与采购人签订合同，就中标项目向采购人承担连带责任。</w:t>
      </w:r>
    </w:p>
    <w:p w14:paraId="73BD6B88">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将在“江苏政府采购网”发布中标公告，公告期限为1个工作日。</w:t>
      </w:r>
    </w:p>
    <w:p w14:paraId="07DA7B9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27.4中标无效的确认</w:t>
      </w:r>
    </w:p>
    <w:p w14:paraId="74E1794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0272A09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14:paraId="3CBB965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行贿或者提供其他不正当利益的。</w:t>
      </w:r>
    </w:p>
    <w:p w14:paraId="7111B740">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7F84761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43E2DFE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0DE77E89">
      <w:pPr>
        <w:spacing w:line="500" w:lineRule="exact"/>
        <w:ind w:firstLine="480"/>
        <w:rPr>
          <w:rFonts w:hint="eastAsia" w:ascii="宋体" w:hAnsi="宋体"/>
          <w:color w:val="auto"/>
          <w:sz w:val="24"/>
          <w:szCs w:val="24"/>
          <w:highlight w:val="none"/>
        </w:rPr>
      </w:pPr>
      <w:bookmarkStart w:id="169"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3F38E96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225EC9D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36AA36F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29A7BFF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1F85770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0DAC6A4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05944738">
      <w:pPr>
        <w:pStyle w:val="190"/>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28.质疑处理</w:t>
      </w:r>
      <w:bookmarkEnd w:id="169"/>
    </w:p>
    <w:p w14:paraId="0C2DD55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4D8B2DB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666A218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09DF37A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7A3211DE">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7E5DF45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4DE15BC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130884C2">
      <w:pPr>
        <w:spacing w:line="500" w:lineRule="exact"/>
        <w:ind w:firstLine="480"/>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提出，由</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负责答复。</w:t>
      </w:r>
    </w:p>
    <w:p w14:paraId="4BAAACD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只接收以纸质原件形式送达的质疑，质疑供应商可通过面交或邮寄方式送达（采购人和</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不接受未填写快递运单的快件）。</w:t>
      </w:r>
    </w:p>
    <w:p w14:paraId="056242B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联系人、联系方式、通信地址见招标文件第一章。</w:t>
      </w:r>
    </w:p>
    <w:p w14:paraId="3B62654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 以下情形的质疑不予受理</w:t>
      </w:r>
    </w:p>
    <w:p w14:paraId="1A58725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75A63FB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61F9AD4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2282ED3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16194CF8">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29A5B7BF">
      <w:pPr>
        <w:spacing w:line="500" w:lineRule="exact"/>
        <w:ind w:firstLine="468"/>
        <w:rPr>
          <w:rFonts w:hint="eastAsia"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30426565">
      <w:pPr>
        <w:pStyle w:val="190"/>
        <w:keepNext w:val="0"/>
        <w:keepLines w:val="0"/>
        <w:spacing w:before="0" w:after="0" w:line="500" w:lineRule="exact"/>
        <w:ind w:firstLine="422"/>
        <w:rPr>
          <w:rFonts w:hint="eastAsia" w:ascii="宋体" w:hAnsi="宋体" w:eastAsia="宋体"/>
          <w:bCs w:val="0"/>
          <w:color w:val="auto"/>
          <w:highlight w:val="none"/>
        </w:rPr>
      </w:pPr>
      <w:r>
        <w:rPr>
          <w:rFonts w:hint="eastAsia" w:ascii="宋体" w:hAnsi="宋体" w:eastAsia="宋体"/>
          <w:bCs w:val="0"/>
          <w:color w:val="auto"/>
          <w:highlight w:val="none"/>
        </w:rPr>
        <w:t>29.中标通知书</w:t>
      </w:r>
    </w:p>
    <w:p w14:paraId="3FA4CFF0">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将向中标人发出中标通知书。请中标人在中标结果公告届满之日起30日内，使用CA数字证书登录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不再保证提供下载中标通知书服务，因未及时下载而造成的不利后果由中标人自行承担。</w:t>
      </w:r>
    </w:p>
    <w:p w14:paraId="62E2F965">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38D01F1C">
      <w:pPr>
        <w:pStyle w:val="189"/>
        <w:keepNext w:val="0"/>
        <w:keepLines w:val="0"/>
        <w:spacing w:before="0" w:after="0" w:line="500" w:lineRule="exact"/>
        <w:ind w:firstLine="452"/>
        <w:rPr>
          <w:rFonts w:hint="eastAsia"/>
          <w:color w:val="auto"/>
          <w:sz w:val="30"/>
          <w:szCs w:val="30"/>
          <w:highlight w:val="none"/>
        </w:rPr>
      </w:pPr>
      <w:bookmarkStart w:id="170" w:name="_Toc120614220"/>
      <w:bookmarkStart w:id="171" w:name="_Toc513029236"/>
      <w:bookmarkStart w:id="172" w:name="_Toc20823308"/>
      <w:bookmarkStart w:id="173" w:name="_Toc16938552"/>
      <w:r>
        <w:rPr>
          <w:rFonts w:hint="eastAsia"/>
          <w:color w:val="auto"/>
          <w:sz w:val="30"/>
          <w:szCs w:val="30"/>
          <w:highlight w:val="none"/>
        </w:rPr>
        <w:t>七、授予合同</w:t>
      </w:r>
      <w:bookmarkEnd w:id="170"/>
    </w:p>
    <w:bookmarkEnd w:id="171"/>
    <w:bookmarkEnd w:id="172"/>
    <w:bookmarkEnd w:id="173"/>
    <w:p w14:paraId="357DBF6C">
      <w:pPr>
        <w:pStyle w:val="190"/>
        <w:keepNext w:val="0"/>
        <w:keepLines w:val="0"/>
        <w:spacing w:before="0" w:after="0" w:line="500" w:lineRule="exact"/>
        <w:ind w:firstLine="422"/>
        <w:rPr>
          <w:rFonts w:hint="eastAsia" w:ascii="宋体" w:hAnsi="宋体" w:eastAsia="宋体"/>
          <w:bCs w:val="0"/>
          <w:color w:val="auto"/>
          <w:highlight w:val="none"/>
        </w:rPr>
      </w:pPr>
      <w:bookmarkStart w:id="174" w:name="_Toc20823309"/>
      <w:bookmarkStart w:id="175" w:name="_Toc16938553"/>
      <w:bookmarkStart w:id="176" w:name="_Toc513029237"/>
      <w:r>
        <w:rPr>
          <w:rFonts w:hint="eastAsia" w:ascii="宋体" w:hAnsi="宋体" w:eastAsia="宋体"/>
          <w:bCs w:val="0"/>
          <w:color w:val="auto"/>
          <w:highlight w:val="none"/>
        </w:rPr>
        <w:t>30.签订合同</w:t>
      </w:r>
    </w:p>
    <w:p w14:paraId="444ECCAE">
      <w:pPr>
        <w:spacing w:line="5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5E62BCE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color w:val="auto"/>
          <w:sz w:val="24"/>
          <w:szCs w:val="24"/>
          <w:highlight w:val="none"/>
          <w:lang w:eastAsia="zh-CN"/>
        </w:rPr>
        <w:t>招标代理机构</w:t>
      </w:r>
      <w:r>
        <w:rPr>
          <w:rFonts w:hint="eastAsia" w:ascii="宋体" w:hAnsi="宋体"/>
          <w:color w:val="auto"/>
          <w:sz w:val="24"/>
          <w:szCs w:val="24"/>
          <w:highlight w:val="none"/>
        </w:rPr>
        <w:t>将根据具体情况提请政府采购管理部门作出相应处理。</w:t>
      </w:r>
    </w:p>
    <w:p w14:paraId="206C88C1">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43A06D3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bookmarkEnd w:id="174"/>
    <w:bookmarkEnd w:id="175"/>
    <w:bookmarkEnd w:id="176"/>
    <w:p w14:paraId="7A585905">
      <w:pPr>
        <w:tabs>
          <w:tab w:val="left" w:pos="1440"/>
        </w:tabs>
        <w:spacing w:line="500" w:lineRule="exact"/>
        <w:jc w:val="center"/>
        <w:outlineLvl w:val="0"/>
        <w:rPr>
          <w:rFonts w:hint="eastAsia" w:ascii="黑体" w:hAnsi="黑体" w:eastAsia="黑体"/>
          <w:color w:val="auto"/>
          <w:sz w:val="36"/>
          <w:szCs w:val="36"/>
          <w:highlight w:val="none"/>
        </w:rPr>
      </w:pPr>
      <w:bookmarkStart w:id="177" w:name="_Toc20823314"/>
      <w:bookmarkStart w:id="178" w:name="_Toc16938558"/>
      <w:bookmarkStart w:id="179" w:name="_Toc479757207"/>
      <w:bookmarkStart w:id="180" w:name="_Toc120614221"/>
      <w:bookmarkStart w:id="181" w:name="_Toc513029242"/>
      <w:r>
        <w:rPr>
          <w:rFonts w:ascii="宋体" w:hAnsi="宋体"/>
          <w:bCs/>
          <w:color w:val="auto"/>
          <w:sz w:val="24"/>
          <w:highlight w:val="none"/>
          <w:shd w:val="clear" w:color="FFFFFF" w:fill="D9D9D9"/>
        </w:rPr>
        <w:br w:type="page" w:clear="all"/>
      </w:r>
      <w:bookmarkEnd w:id="177"/>
      <w:bookmarkEnd w:id="178"/>
      <w:bookmarkEnd w:id="179"/>
      <w:bookmarkEnd w:id="180"/>
      <w:bookmarkEnd w:id="181"/>
      <w:bookmarkStart w:id="182" w:name="_Toc49090575"/>
      <w:bookmarkStart w:id="183" w:name="_Toc26554093"/>
      <w:bookmarkStart w:id="184" w:name="_Toc479757211"/>
      <w:bookmarkStart w:id="185" w:name="_Toc462564139"/>
      <w:r>
        <w:rPr>
          <w:rFonts w:hint="eastAsia" w:ascii="黑体" w:hAnsi="黑体" w:eastAsia="黑体"/>
          <w:color w:val="auto"/>
          <w:sz w:val="36"/>
          <w:szCs w:val="36"/>
          <w:highlight w:val="none"/>
        </w:rPr>
        <w:t>第三章  合同文本</w:t>
      </w:r>
    </w:p>
    <w:p w14:paraId="54FDD523">
      <w:pPr>
        <w:pStyle w:val="186"/>
        <w:widowControl/>
        <w:tabs>
          <w:tab w:val="left" w:pos="432"/>
        </w:tabs>
        <w:spacing w:before="160" w:after="160" w:line="320" w:lineRule="exact"/>
        <w:ind w:left="0" w:firstLine="0"/>
        <w:jc w:val="center"/>
        <w:rPr>
          <w:rFonts w:hint="eastAsia" w:ascii="宋体" w:hAnsi="宋体" w:eastAsia="宋体" w:cs="宋体"/>
          <w:b/>
          <w:bCs/>
          <w:color w:val="000000"/>
          <w:sz w:val="32"/>
          <w:szCs w:val="32"/>
          <w:highlight w:val="none"/>
          <w:lang w:val="en-US" w:eastAsia="zh-CN"/>
        </w:rPr>
      </w:pPr>
      <w:bookmarkStart w:id="186" w:name="_Toc513029243"/>
      <w:bookmarkStart w:id="187" w:name="_Toc20823315"/>
      <w:bookmarkStart w:id="188" w:name="_Toc16938559"/>
      <w:r>
        <w:rPr>
          <w:rFonts w:hint="eastAsia" w:ascii="宋体" w:hAnsi="宋体" w:eastAsia="宋体" w:cs="宋体"/>
          <w:b/>
          <w:bCs/>
          <w:color w:val="000000"/>
          <w:sz w:val="32"/>
          <w:szCs w:val="32"/>
          <w:highlight w:val="none"/>
          <w:lang w:val="en-US" w:eastAsia="zh-CN"/>
        </w:rPr>
        <w:t>四．合同书（格式，投标时不需填写）</w:t>
      </w:r>
    </w:p>
    <w:p w14:paraId="0F0E8895">
      <w:pPr>
        <w:keepNext w:val="0"/>
        <w:keepLines w:val="0"/>
        <w:pageBreakBefore w:val="0"/>
        <w:widowControl w:val="0"/>
        <w:spacing w:line="460" w:lineRule="exact"/>
        <w:rPr>
          <w:rFonts w:hint="eastAsia" w:ascii="宋体" w:hAnsi="宋体" w:eastAsia="宋体" w:cs="宋体"/>
          <w:bCs/>
          <w:color w:val="000000"/>
          <w:sz w:val="24"/>
          <w:szCs w:val="24"/>
          <w:highlight w:val="none"/>
          <w:u w:val="single"/>
        </w:rPr>
      </w:pPr>
      <w:r>
        <w:rPr>
          <w:rFonts w:hint="eastAsia" w:ascii="宋体" w:hAnsi="宋体" w:cs="宋体"/>
          <w:bCs/>
          <w:color w:val="000000"/>
          <w:sz w:val="24"/>
          <w:szCs w:val="24"/>
          <w:highlight w:val="none"/>
          <w:lang w:eastAsia="zh-CN"/>
        </w:rPr>
        <w:t>甲</w:t>
      </w:r>
      <w:r>
        <w:rPr>
          <w:rFonts w:hint="eastAsia" w:ascii="宋体" w:hAnsi="宋体" w:eastAsia="宋体" w:cs="宋体"/>
          <w:bCs/>
          <w:color w:val="000000"/>
          <w:sz w:val="24"/>
          <w:szCs w:val="24"/>
          <w:highlight w:val="none"/>
        </w:rPr>
        <w:t>方（采购人）：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无锡市梁溪区城市管理局</w:t>
      </w:r>
      <w:r>
        <w:rPr>
          <w:rFonts w:hint="eastAsia" w:ascii="宋体" w:hAnsi="宋体" w:eastAsia="宋体" w:cs="宋体"/>
          <w:bCs/>
          <w:color w:val="000000"/>
          <w:sz w:val="24"/>
          <w:szCs w:val="24"/>
          <w:highlight w:val="none"/>
          <w:u w:val="single"/>
        </w:rPr>
        <w:t xml:space="preserve">  </w:t>
      </w:r>
    </w:p>
    <w:p w14:paraId="07C876FD">
      <w:pPr>
        <w:keepNext w:val="0"/>
        <w:keepLines w:val="0"/>
        <w:pageBreakBefore w:val="0"/>
        <w:widowControl w:val="0"/>
        <w:spacing w:line="460" w:lineRule="exact"/>
        <w:rPr>
          <w:rFonts w:hint="eastAsia" w:ascii="宋体" w:hAnsi="宋体" w:eastAsia="宋体" w:cs="宋体"/>
          <w:bCs/>
          <w:color w:val="000000"/>
          <w:sz w:val="24"/>
          <w:szCs w:val="24"/>
          <w:highlight w:val="none"/>
          <w:u w:val="single"/>
        </w:rPr>
      </w:pPr>
      <w:r>
        <w:rPr>
          <w:rFonts w:hint="eastAsia" w:ascii="宋体" w:hAnsi="宋体" w:cs="宋体"/>
          <w:bCs/>
          <w:color w:val="000000"/>
          <w:sz w:val="24"/>
          <w:szCs w:val="24"/>
          <w:highlight w:val="none"/>
          <w:lang w:eastAsia="zh-CN"/>
        </w:rPr>
        <w:t>乙</w:t>
      </w:r>
      <w:r>
        <w:rPr>
          <w:rFonts w:hint="eastAsia" w:ascii="宋体" w:hAnsi="宋体" w:eastAsia="宋体" w:cs="宋体"/>
          <w:bCs/>
          <w:color w:val="000000"/>
          <w:sz w:val="24"/>
          <w:szCs w:val="24"/>
          <w:highlight w:val="none"/>
        </w:rPr>
        <w:t>方（</w:t>
      </w:r>
      <w:r>
        <w:rPr>
          <w:rFonts w:hint="eastAsia" w:ascii="宋体" w:hAnsi="宋体" w:eastAsia="宋体" w:cs="宋体"/>
          <w:bCs/>
          <w:color w:val="000000"/>
          <w:sz w:val="24"/>
          <w:szCs w:val="24"/>
          <w:highlight w:val="none"/>
          <w:lang w:val="en-US" w:eastAsia="zh-CN"/>
        </w:rPr>
        <w:t>中标</w:t>
      </w:r>
      <w:r>
        <w:rPr>
          <w:rFonts w:hint="eastAsia" w:ascii="宋体" w:hAnsi="宋体" w:eastAsia="宋体" w:cs="宋体"/>
          <w:bCs/>
          <w:color w:val="000000"/>
          <w:sz w:val="24"/>
          <w:szCs w:val="24"/>
          <w:highlight w:val="none"/>
        </w:rPr>
        <w:t>方）：</w:t>
      </w:r>
      <w:r>
        <w:rPr>
          <w:rFonts w:hint="eastAsia" w:ascii="宋体" w:hAnsi="宋体" w:eastAsia="宋体" w:cs="宋体"/>
          <w:bCs/>
          <w:color w:val="000000"/>
          <w:sz w:val="24"/>
          <w:szCs w:val="24"/>
          <w:highlight w:val="none"/>
          <w:u w:val="single"/>
        </w:rPr>
        <w:t xml:space="preserve">                         </w:t>
      </w:r>
    </w:p>
    <w:p w14:paraId="1584927E">
      <w:pPr>
        <w:keepNext w:val="0"/>
        <w:keepLines w:val="0"/>
        <w:pageBreakBefore w:val="0"/>
        <w:widowControl w:val="0"/>
        <w:numPr>
          <w:ilvl w:val="0"/>
          <w:numId w:val="0"/>
        </w:numPr>
        <w:tabs>
          <w:tab w:val="left" w:pos="735"/>
          <w:tab w:val="left" w:pos="1260"/>
        </w:tabs>
        <w:spacing w:line="460" w:lineRule="exact"/>
        <w:ind w:left="0" w:firstLine="525"/>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lang w:val="en-US" w:eastAsia="zh-CN" w:bidi="ar-SA"/>
        </w:rPr>
        <w:t>一、</w:t>
      </w:r>
      <w:r>
        <w:rPr>
          <w:rFonts w:hint="eastAsia" w:ascii="宋体" w:hAnsi="宋体" w:eastAsia="宋体" w:cs="宋体"/>
          <w:bCs/>
          <w:color w:val="000000"/>
          <w:sz w:val="24"/>
          <w:szCs w:val="24"/>
          <w:highlight w:val="none"/>
          <w:lang w:val="en-US" w:eastAsia="zh-CN"/>
        </w:rPr>
        <w:t>项目</w:t>
      </w:r>
      <w:r>
        <w:rPr>
          <w:rFonts w:hint="eastAsia" w:ascii="宋体" w:hAnsi="宋体" w:eastAsia="宋体" w:cs="宋体"/>
          <w:bCs/>
          <w:color w:val="000000"/>
          <w:sz w:val="24"/>
          <w:szCs w:val="24"/>
          <w:highlight w:val="none"/>
        </w:rPr>
        <w:t>编号：</w:t>
      </w:r>
    </w:p>
    <w:p w14:paraId="28731A0A">
      <w:pPr>
        <w:keepNext w:val="0"/>
        <w:keepLines w:val="0"/>
        <w:pageBreakBefore w:val="0"/>
        <w:widowControl w:val="0"/>
        <w:numPr>
          <w:ilvl w:val="0"/>
          <w:numId w:val="0"/>
        </w:numPr>
        <w:tabs>
          <w:tab w:val="left" w:pos="735"/>
          <w:tab w:val="left" w:pos="1260"/>
        </w:tabs>
        <w:spacing w:line="460" w:lineRule="exact"/>
        <w:ind w:left="0" w:firstLine="5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二、</w:t>
      </w:r>
      <w:r>
        <w:rPr>
          <w:rFonts w:hint="eastAsia" w:ascii="宋体" w:hAnsi="宋体" w:eastAsia="宋体" w:cs="宋体"/>
          <w:bCs/>
          <w:color w:val="000000"/>
          <w:sz w:val="24"/>
          <w:szCs w:val="24"/>
          <w:highlight w:val="none"/>
        </w:rPr>
        <w:t>采购内容：</w:t>
      </w:r>
    </w:p>
    <w:p w14:paraId="58CCD817">
      <w:pPr>
        <w:keepNext w:val="0"/>
        <w:keepLines w:val="0"/>
        <w:pageBreakBefore w:val="0"/>
        <w:widowControl w:val="0"/>
        <w:numPr>
          <w:ilvl w:val="0"/>
          <w:numId w:val="0"/>
        </w:numPr>
        <w:tabs>
          <w:tab w:val="left" w:pos="735"/>
          <w:tab w:val="left" w:pos="1260"/>
        </w:tabs>
        <w:spacing w:line="460" w:lineRule="exact"/>
        <w:ind w:left="0" w:firstLine="525"/>
        <w:rPr>
          <w:rFonts w:hint="eastAsia" w:ascii="宋体" w:hAnsi="宋体" w:eastAsia="宋体" w:cs="宋体"/>
          <w:bCs/>
          <w:color w:val="000000"/>
          <w:sz w:val="24"/>
          <w:szCs w:val="24"/>
          <w:highlight w:val="none"/>
          <w:u w:val="none"/>
          <w:lang w:eastAsia="zh-CN"/>
        </w:rPr>
      </w:pPr>
      <w:r>
        <w:rPr>
          <w:rFonts w:hint="eastAsia" w:ascii="宋体" w:hAnsi="宋体" w:eastAsia="宋体" w:cs="宋体"/>
          <w:bCs/>
          <w:color w:val="000000"/>
          <w:sz w:val="24"/>
          <w:szCs w:val="24"/>
          <w:highlight w:val="none"/>
          <w:lang w:val="en-US" w:eastAsia="zh-CN" w:bidi="ar-SA"/>
        </w:rPr>
        <w:t>三、</w:t>
      </w:r>
      <w:r>
        <w:rPr>
          <w:rFonts w:hint="eastAsia" w:ascii="宋体" w:hAnsi="宋体" w:cs="宋体"/>
          <w:bCs/>
          <w:color w:val="000000"/>
          <w:sz w:val="24"/>
          <w:szCs w:val="24"/>
          <w:highlight w:val="none"/>
          <w:lang w:val="en-US" w:eastAsia="zh-CN" w:bidi="ar-SA"/>
        </w:rPr>
        <w:t>合同</w:t>
      </w:r>
      <w:r>
        <w:rPr>
          <w:rFonts w:hint="eastAsia" w:ascii="宋体" w:hAnsi="宋体" w:eastAsia="宋体" w:cs="宋体"/>
          <w:bCs/>
          <w:color w:val="000000"/>
          <w:sz w:val="24"/>
          <w:szCs w:val="24"/>
          <w:highlight w:val="none"/>
        </w:rPr>
        <w:t>总金额：（大写）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；（小写）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none"/>
          <w:lang w:eastAsia="zh-CN"/>
        </w:rPr>
        <w:t>；</w:t>
      </w:r>
    </w:p>
    <w:p w14:paraId="169C9598">
      <w:pPr>
        <w:keepNext w:val="0"/>
        <w:keepLines w:val="0"/>
        <w:pageBreakBefore w:val="0"/>
        <w:widowControl w:val="0"/>
        <w:numPr>
          <w:ilvl w:val="0"/>
          <w:numId w:val="0"/>
        </w:numPr>
        <w:tabs>
          <w:tab w:val="left" w:pos="735"/>
          <w:tab w:val="left" w:pos="1260"/>
        </w:tabs>
        <w:spacing w:line="460" w:lineRule="exact"/>
        <w:ind w:left="0" w:firstLine="525"/>
        <w:rPr>
          <w:rFonts w:hint="eastAsia" w:ascii="宋体" w:hAnsi="宋体" w:eastAsia="宋体" w:cs="宋体"/>
          <w:bCs/>
          <w:color w:val="000000"/>
          <w:sz w:val="24"/>
          <w:szCs w:val="24"/>
          <w:highlight w:val="none"/>
          <w:u w:val="single"/>
          <w:lang w:val="en-US" w:eastAsia="zh-CN" w:bidi="ar-SA"/>
        </w:rPr>
      </w:pPr>
      <w:r>
        <w:rPr>
          <w:rFonts w:hint="eastAsia" w:ascii="宋体" w:hAnsi="宋体" w:eastAsia="宋体" w:cs="宋体"/>
          <w:bCs/>
          <w:color w:val="000000"/>
          <w:sz w:val="24"/>
          <w:szCs w:val="24"/>
          <w:highlight w:val="none"/>
          <w:lang w:val="en-US" w:eastAsia="zh-CN" w:bidi="ar-SA"/>
        </w:rPr>
        <w:t>四、</w:t>
      </w:r>
      <w:r>
        <w:rPr>
          <w:rFonts w:hint="eastAsia" w:ascii="宋体" w:hAnsi="宋体" w:eastAsia="宋体" w:cs="宋体"/>
          <w:bCs/>
          <w:color w:val="000000"/>
          <w:sz w:val="24"/>
          <w:szCs w:val="24"/>
          <w:highlight w:val="none"/>
        </w:rPr>
        <w:t>质量和包装要求及验收标准：</w:t>
      </w:r>
      <w:r>
        <w:rPr>
          <w:rFonts w:hint="eastAsia" w:ascii="宋体" w:hAnsi="宋体" w:eastAsia="宋体" w:cs="宋体"/>
          <w:bCs/>
          <w:color w:val="000000"/>
          <w:sz w:val="24"/>
          <w:szCs w:val="24"/>
          <w:highlight w:val="none"/>
          <w:u w:val="single"/>
          <w:lang w:val="en-US" w:eastAsia="zh-CN" w:bidi="ar-SA"/>
        </w:rPr>
        <w:t>合格商品，符合国家《中华人民共和国食品安全法》品质标准</w:t>
      </w:r>
    </w:p>
    <w:p w14:paraId="1AD2FC80">
      <w:pPr>
        <w:keepNext w:val="0"/>
        <w:keepLines w:val="0"/>
        <w:pageBreakBefore w:val="0"/>
        <w:widowControl w:val="0"/>
        <w:numPr>
          <w:ilvl w:val="0"/>
          <w:numId w:val="0"/>
        </w:numPr>
        <w:tabs>
          <w:tab w:val="left" w:pos="735"/>
          <w:tab w:val="left" w:pos="1260"/>
        </w:tabs>
        <w:spacing w:line="460" w:lineRule="exact"/>
        <w:ind w:left="0" w:firstLine="525"/>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bidi="ar-SA"/>
        </w:rPr>
        <w:t>五、</w:t>
      </w:r>
      <w:r>
        <w:rPr>
          <w:rFonts w:hint="eastAsia" w:ascii="宋体" w:hAnsi="宋体" w:cs="宋体"/>
          <w:bCs/>
          <w:color w:val="000000"/>
          <w:sz w:val="24"/>
          <w:szCs w:val="24"/>
          <w:highlight w:val="none"/>
          <w:lang w:val="en-US" w:eastAsia="zh-CN"/>
        </w:rPr>
        <w:t>供货</w:t>
      </w:r>
      <w:r>
        <w:rPr>
          <w:rFonts w:hint="eastAsia" w:ascii="宋体" w:hAnsi="宋体" w:eastAsia="宋体" w:cs="宋体"/>
          <w:bCs/>
          <w:color w:val="000000"/>
          <w:sz w:val="24"/>
          <w:szCs w:val="24"/>
          <w:highlight w:val="none"/>
        </w:rPr>
        <w:t>期：</w:t>
      </w:r>
      <w:r>
        <w:rPr>
          <w:rFonts w:hint="eastAsia" w:ascii="宋体" w:hAnsi="宋体" w:eastAsia="宋体" w:cs="宋体"/>
          <w:color w:val="000000"/>
          <w:sz w:val="24"/>
          <w:szCs w:val="24"/>
          <w:highlight w:val="none"/>
          <w:lang w:val="en-US" w:eastAsia="zh-CN"/>
        </w:rPr>
        <w:t>1年，</w:t>
      </w:r>
      <w:r>
        <w:rPr>
          <w:rFonts w:hint="eastAsia" w:ascii="宋体" w:hAnsi="宋体" w:eastAsia="宋体" w:cs="宋体"/>
          <w:color w:val="000000"/>
          <w:sz w:val="24"/>
          <w:szCs w:val="24"/>
          <w:highlight w:val="none"/>
        </w:rPr>
        <w:t>本合同自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日起至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日止</w:t>
      </w:r>
      <w:r>
        <w:rPr>
          <w:rFonts w:hint="eastAsia" w:ascii="宋体" w:hAnsi="宋体" w:eastAsia="宋体" w:cs="宋体"/>
          <w:color w:val="000000"/>
          <w:sz w:val="24"/>
          <w:szCs w:val="24"/>
          <w:highlight w:val="none"/>
          <w:lang w:eastAsia="zh-CN"/>
        </w:rPr>
        <w:t>。</w:t>
      </w:r>
    </w:p>
    <w:p w14:paraId="6307397A">
      <w:pPr>
        <w:keepNext w:val="0"/>
        <w:keepLines w:val="0"/>
        <w:pageBreakBefore w:val="0"/>
        <w:widowControl w:val="0"/>
        <w:numPr>
          <w:ilvl w:val="0"/>
          <w:numId w:val="0"/>
        </w:numPr>
        <w:tabs>
          <w:tab w:val="left" w:pos="735"/>
          <w:tab w:val="left" w:pos="1260"/>
        </w:tabs>
        <w:spacing w:line="460" w:lineRule="exact"/>
        <w:ind w:left="0" w:firstLine="5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六、</w:t>
      </w:r>
      <w:r>
        <w:rPr>
          <w:rFonts w:hint="eastAsia" w:ascii="宋体" w:hAnsi="宋体" w:eastAsia="宋体" w:cs="宋体"/>
          <w:bCs/>
          <w:color w:val="000000"/>
          <w:sz w:val="24"/>
          <w:szCs w:val="24"/>
          <w:highlight w:val="none"/>
        </w:rPr>
        <w:t>交货地点：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 xml:space="preserve">无锡市梁溪区惠勤路180号 </w:t>
      </w:r>
      <w:r>
        <w:rPr>
          <w:rFonts w:hint="eastAsia" w:ascii="宋体" w:hAnsi="宋体" w:eastAsia="宋体" w:cs="宋体"/>
          <w:bCs/>
          <w:color w:val="000000"/>
          <w:sz w:val="24"/>
          <w:szCs w:val="24"/>
          <w:highlight w:val="none"/>
          <w:u w:val="single"/>
        </w:rPr>
        <w:t xml:space="preserve">                              </w:t>
      </w:r>
    </w:p>
    <w:p w14:paraId="63CCD351">
      <w:pPr>
        <w:keepNext w:val="0"/>
        <w:keepLines w:val="0"/>
        <w:pageBreakBefore w:val="0"/>
        <w:widowControl w:val="0"/>
        <w:numPr>
          <w:ilvl w:val="0"/>
          <w:numId w:val="0"/>
        </w:numPr>
        <w:tabs>
          <w:tab w:val="left" w:pos="0"/>
          <w:tab w:val="left" w:pos="1260"/>
        </w:tabs>
        <w:spacing w:line="460" w:lineRule="exact"/>
        <w:ind w:left="0" w:firstLine="525"/>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lang w:val="en-US" w:eastAsia="zh-CN" w:bidi="ar-SA"/>
        </w:rPr>
        <w:t>七、</w:t>
      </w:r>
      <w:r>
        <w:rPr>
          <w:rFonts w:hint="eastAsia" w:ascii="宋体" w:hAnsi="宋体" w:eastAsia="宋体" w:cs="宋体"/>
          <w:bCs/>
          <w:color w:val="000000"/>
          <w:sz w:val="24"/>
          <w:szCs w:val="24"/>
          <w:highlight w:val="none"/>
        </w:rPr>
        <w:t>货款支付步骤和办法：</w:t>
      </w:r>
      <w:r>
        <w:rPr>
          <w:rFonts w:hint="eastAsia" w:ascii="宋体" w:hAnsi="宋体" w:eastAsia="宋体" w:cs="宋体"/>
          <w:bCs/>
          <w:color w:val="000000"/>
          <w:sz w:val="24"/>
          <w:szCs w:val="24"/>
          <w:highlight w:val="none"/>
          <w:u w:val="single"/>
          <w:lang w:val="en-US" w:eastAsia="zh-CN"/>
        </w:rPr>
        <w:t>乙方每月应定期与采购人进行对账，提供一份当月送货清单，并经甲方签收作为结算凭证。甲方按</w:t>
      </w:r>
      <w:r>
        <w:rPr>
          <w:rFonts w:hint="eastAsia" w:ascii="宋体" w:hAnsi="宋体" w:cs="宋体"/>
          <w:bCs/>
          <w:color w:val="000000"/>
          <w:sz w:val="24"/>
          <w:szCs w:val="24"/>
          <w:highlight w:val="none"/>
          <w:u w:val="single"/>
          <w:lang w:val="en-US" w:eastAsia="zh-CN"/>
        </w:rPr>
        <w:t>服务</w:t>
      </w:r>
      <w:r>
        <w:rPr>
          <w:rFonts w:hint="eastAsia" w:ascii="宋体" w:hAnsi="宋体" w:eastAsia="宋体" w:cs="宋体"/>
          <w:bCs/>
          <w:color w:val="000000"/>
          <w:sz w:val="24"/>
          <w:szCs w:val="24"/>
          <w:highlight w:val="none"/>
          <w:u w:val="single"/>
          <w:lang w:val="en-US" w:eastAsia="zh-CN"/>
        </w:rPr>
        <w:t>月对乙方进行考核，每供货满三个月根据实际配送数量结算，根据考核情况支付。</w:t>
      </w:r>
    </w:p>
    <w:p w14:paraId="3DA049DA">
      <w:pPr>
        <w:keepNext w:val="0"/>
        <w:keepLines w:val="0"/>
        <w:pageBreakBefore w:val="0"/>
        <w:widowControl w:val="0"/>
        <w:numPr>
          <w:ilvl w:val="0"/>
          <w:numId w:val="0"/>
        </w:numPr>
        <w:tabs>
          <w:tab w:val="left" w:pos="0"/>
          <w:tab w:val="left" w:pos="1260"/>
        </w:tabs>
        <w:spacing w:line="460" w:lineRule="exact"/>
        <w:ind w:left="0" w:firstLine="527"/>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lang w:val="en-US" w:eastAsia="zh-CN" w:bidi="ar-SA"/>
        </w:rPr>
        <w:t>八、</w:t>
      </w:r>
      <w:r>
        <w:rPr>
          <w:rFonts w:hint="eastAsia" w:ascii="宋体" w:hAnsi="宋体" w:eastAsia="宋体" w:cs="宋体"/>
          <w:bCs/>
          <w:color w:val="000000"/>
          <w:sz w:val="24"/>
          <w:szCs w:val="24"/>
          <w:highlight w:val="none"/>
        </w:rPr>
        <w:t>售后服务：</w:t>
      </w:r>
      <w:r>
        <w:rPr>
          <w:rFonts w:hint="eastAsia" w:ascii="宋体" w:hAnsi="宋体" w:eastAsia="宋体" w:cs="宋体"/>
          <w:bCs/>
          <w:color w:val="000000"/>
          <w:sz w:val="24"/>
          <w:szCs w:val="24"/>
          <w:highlight w:val="none"/>
          <w:u w:val="single"/>
          <w:lang w:val="en-US" w:eastAsia="zh-CN"/>
        </w:rPr>
        <w:t>1.</w:t>
      </w:r>
      <w:r>
        <w:rPr>
          <w:rFonts w:hint="eastAsia" w:ascii="宋体" w:hAnsi="宋体" w:cs="宋体"/>
          <w:bCs/>
          <w:color w:val="000000"/>
          <w:sz w:val="24"/>
          <w:szCs w:val="24"/>
          <w:highlight w:val="none"/>
          <w:u w:val="single"/>
          <w:lang w:val="en-US" w:eastAsia="zh-CN"/>
        </w:rPr>
        <w:t>乙方</w:t>
      </w:r>
      <w:r>
        <w:rPr>
          <w:rFonts w:hint="eastAsia" w:ascii="宋体" w:hAnsi="宋体" w:eastAsia="宋体" w:cs="宋体"/>
          <w:bCs/>
          <w:color w:val="000000"/>
          <w:sz w:val="24"/>
          <w:szCs w:val="24"/>
          <w:highlight w:val="none"/>
          <w:u w:val="single"/>
          <w:lang w:val="en-US" w:eastAsia="zh-CN"/>
        </w:rPr>
        <w:t>原则上以类别分别进行供货，根据考核情况，</w:t>
      </w:r>
      <w:r>
        <w:rPr>
          <w:rFonts w:hint="eastAsia" w:ascii="宋体" w:hAnsi="宋体" w:cs="宋体"/>
          <w:bCs/>
          <w:color w:val="000000"/>
          <w:sz w:val="24"/>
          <w:szCs w:val="24"/>
          <w:highlight w:val="none"/>
          <w:u w:val="single"/>
          <w:lang w:val="en-US" w:eastAsia="zh-CN"/>
        </w:rPr>
        <w:t>甲方</w:t>
      </w:r>
      <w:r>
        <w:rPr>
          <w:rFonts w:hint="eastAsia" w:ascii="宋体" w:hAnsi="宋体" w:eastAsia="宋体" w:cs="宋体"/>
          <w:bCs/>
          <w:color w:val="000000"/>
          <w:sz w:val="24"/>
          <w:szCs w:val="24"/>
          <w:highlight w:val="none"/>
          <w:u w:val="single"/>
          <w:lang w:val="en-US" w:eastAsia="zh-CN"/>
        </w:rPr>
        <w:t>有权调整采购量或采购时间。</w:t>
      </w:r>
      <w:r>
        <w:rPr>
          <w:rFonts w:hint="eastAsia" w:ascii="宋体" w:hAnsi="宋体" w:cs="宋体"/>
          <w:bCs/>
          <w:color w:val="000000"/>
          <w:sz w:val="24"/>
          <w:szCs w:val="24"/>
          <w:highlight w:val="none"/>
          <w:u w:val="single"/>
          <w:lang w:val="en-US" w:eastAsia="zh-CN"/>
        </w:rPr>
        <w:t>乙方</w:t>
      </w:r>
      <w:r>
        <w:rPr>
          <w:rFonts w:hint="eastAsia" w:ascii="宋体" w:hAnsi="宋体" w:eastAsia="宋体" w:cs="宋体"/>
          <w:bCs/>
          <w:color w:val="000000"/>
          <w:sz w:val="24"/>
          <w:szCs w:val="24"/>
          <w:highlight w:val="none"/>
          <w:u w:val="single"/>
          <w:lang w:val="en-US" w:eastAsia="zh-CN"/>
        </w:rPr>
        <w:t>必须按照食堂采购人员通知的时间、品种、数量、品质要求及协定的价格准时送货，现场验收，验收合格后签字确认。若验收人员认定商品与采购方要求不相符合的，当即拒收并将不良供货批次进行记录备案。包装食品无法当场验货的，使用时拆封如发现变质，无条件退货。</w:t>
      </w:r>
      <w:r>
        <w:rPr>
          <w:rFonts w:hint="eastAsia" w:ascii="宋体" w:hAnsi="宋体" w:cs="宋体"/>
          <w:bCs/>
          <w:color w:val="000000"/>
          <w:sz w:val="24"/>
          <w:szCs w:val="24"/>
          <w:highlight w:val="none"/>
          <w:u w:val="single"/>
          <w:lang w:val="en-US" w:eastAsia="zh-CN"/>
        </w:rPr>
        <w:t>乙方</w:t>
      </w:r>
      <w:r>
        <w:rPr>
          <w:rFonts w:hint="eastAsia" w:ascii="宋体" w:hAnsi="宋体" w:eastAsia="宋体" w:cs="宋体"/>
          <w:bCs/>
          <w:color w:val="000000"/>
          <w:sz w:val="24"/>
          <w:szCs w:val="24"/>
          <w:highlight w:val="none"/>
          <w:u w:val="single"/>
          <w:lang w:val="en-US" w:eastAsia="zh-CN"/>
        </w:rPr>
        <w:t>累计2次不能满足食品的质、量及售后服务要求且屡教不改、服务态度差的，</w:t>
      </w:r>
      <w:r>
        <w:rPr>
          <w:rFonts w:hint="eastAsia" w:ascii="宋体" w:hAnsi="宋体" w:cs="宋体"/>
          <w:bCs/>
          <w:color w:val="000000"/>
          <w:sz w:val="24"/>
          <w:szCs w:val="24"/>
          <w:highlight w:val="none"/>
          <w:u w:val="single"/>
          <w:lang w:val="en-US" w:eastAsia="zh-CN"/>
        </w:rPr>
        <w:t>甲方</w:t>
      </w:r>
      <w:r>
        <w:rPr>
          <w:rFonts w:hint="eastAsia" w:ascii="宋体" w:hAnsi="宋体" w:eastAsia="宋体" w:cs="宋体"/>
          <w:bCs/>
          <w:color w:val="000000"/>
          <w:sz w:val="24"/>
          <w:szCs w:val="24"/>
          <w:highlight w:val="none"/>
          <w:u w:val="single"/>
          <w:lang w:val="en-US" w:eastAsia="zh-CN"/>
        </w:rPr>
        <w:t>有权进行处罚或立即单方终止合同。</w:t>
      </w:r>
    </w:p>
    <w:p w14:paraId="5121660F">
      <w:pPr>
        <w:keepNext w:val="0"/>
        <w:keepLines w:val="0"/>
        <w:pageBreakBefore w:val="0"/>
        <w:widowControl w:val="0"/>
        <w:numPr>
          <w:ilvl w:val="0"/>
          <w:numId w:val="0"/>
        </w:numPr>
        <w:tabs>
          <w:tab w:val="left" w:pos="0"/>
          <w:tab w:val="left" w:pos="1260"/>
        </w:tabs>
        <w:spacing w:line="460" w:lineRule="exact"/>
        <w:ind w:left="0" w:firstLine="527"/>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2.</w:t>
      </w:r>
      <w:r>
        <w:rPr>
          <w:rFonts w:hint="eastAsia" w:ascii="宋体" w:hAnsi="宋体" w:cs="宋体"/>
          <w:bCs/>
          <w:color w:val="000000"/>
          <w:sz w:val="24"/>
          <w:szCs w:val="24"/>
          <w:highlight w:val="none"/>
          <w:u w:val="single"/>
          <w:lang w:val="en-US" w:eastAsia="zh-CN"/>
        </w:rPr>
        <w:t>乙方</w:t>
      </w:r>
      <w:r>
        <w:rPr>
          <w:rFonts w:hint="eastAsia" w:ascii="宋体" w:hAnsi="宋体" w:eastAsia="宋体" w:cs="宋体"/>
          <w:bCs/>
          <w:color w:val="000000"/>
          <w:sz w:val="24"/>
          <w:szCs w:val="24"/>
          <w:highlight w:val="none"/>
          <w:u w:val="single"/>
          <w:lang w:val="en-US" w:eastAsia="zh-CN"/>
        </w:rPr>
        <w:t>自供货之日起，所供原材料价格按照中标折扣率执行，不得上调、不得停供。</w:t>
      </w:r>
    </w:p>
    <w:p w14:paraId="50698252">
      <w:pPr>
        <w:keepNext w:val="0"/>
        <w:keepLines w:val="0"/>
        <w:pageBreakBefore w:val="0"/>
        <w:widowControl w:val="0"/>
        <w:numPr>
          <w:ilvl w:val="0"/>
          <w:numId w:val="0"/>
        </w:numPr>
        <w:tabs>
          <w:tab w:val="left" w:pos="0"/>
          <w:tab w:val="left" w:pos="1260"/>
        </w:tabs>
        <w:spacing w:line="460" w:lineRule="exact"/>
        <w:ind w:left="0" w:firstLine="527"/>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3.若发现有伪劣假冒商品、以次充好产品或替代商品，</w:t>
      </w:r>
      <w:r>
        <w:rPr>
          <w:rFonts w:hint="eastAsia" w:ascii="宋体" w:hAnsi="宋体" w:cs="宋体"/>
          <w:bCs/>
          <w:color w:val="000000"/>
          <w:sz w:val="24"/>
          <w:szCs w:val="24"/>
          <w:highlight w:val="none"/>
          <w:u w:val="single"/>
          <w:lang w:val="en-US" w:eastAsia="zh-CN"/>
        </w:rPr>
        <w:t>乙方</w:t>
      </w:r>
      <w:r>
        <w:rPr>
          <w:rFonts w:hint="eastAsia" w:ascii="宋体" w:hAnsi="宋体" w:eastAsia="宋体" w:cs="宋体"/>
          <w:bCs/>
          <w:color w:val="000000"/>
          <w:sz w:val="24"/>
          <w:szCs w:val="24"/>
          <w:highlight w:val="none"/>
          <w:u w:val="single"/>
          <w:lang w:val="en-US" w:eastAsia="zh-CN"/>
        </w:rPr>
        <w:t>将承担赔偿或其他法律责任。因产品质量问题发生的食物中毒等事故，由</w:t>
      </w:r>
      <w:r>
        <w:rPr>
          <w:rFonts w:hint="eastAsia" w:ascii="宋体" w:hAnsi="宋体" w:cs="宋体"/>
          <w:bCs/>
          <w:color w:val="000000"/>
          <w:sz w:val="24"/>
          <w:szCs w:val="24"/>
          <w:highlight w:val="none"/>
          <w:u w:val="single"/>
          <w:lang w:val="en-US" w:eastAsia="zh-CN"/>
        </w:rPr>
        <w:t>乙方</w:t>
      </w:r>
      <w:r>
        <w:rPr>
          <w:rFonts w:hint="eastAsia" w:ascii="宋体" w:hAnsi="宋体" w:eastAsia="宋体" w:cs="宋体"/>
          <w:bCs/>
          <w:color w:val="000000"/>
          <w:sz w:val="24"/>
          <w:szCs w:val="24"/>
          <w:highlight w:val="none"/>
          <w:u w:val="single"/>
          <w:lang w:val="en-US" w:eastAsia="zh-CN"/>
        </w:rPr>
        <w:t>承担经济赔偿责任以及相关的法律责任，同时</w:t>
      </w:r>
      <w:r>
        <w:rPr>
          <w:rFonts w:hint="eastAsia" w:ascii="宋体" w:hAnsi="宋体" w:cs="宋体"/>
          <w:bCs/>
          <w:color w:val="000000"/>
          <w:sz w:val="24"/>
          <w:szCs w:val="24"/>
          <w:highlight w:val="none"/>
          <w:u w:val="single"/>
          <w:lang w:val="en-US" w:eastAsia="zh-CN"/>
        </w:rPr>
        <w:t>甲方</w:t>
      </w:r>
      <w:r>
        <w:rPr>
          <w:rFonts w:hint="eastAsia" w:ascii="宋体" w:hAnsi="宋体" w:eastAsia="宋体" w:cs="宋体"/>
          <w:bCs/>
          <w:color w:val="000000"/>
          <w:sz w:val="24"/>
          <w:szCs w:val="24"/>
          <w:highlight w:val="none"/>
          <w:u w:val="single"/>
          <w:lang w:val="en-US" w:eastAsia="zh-CN"/>
        </w:rPr>
        <w:t>有权单方立即终止合同。</w:t>
      </w:r>
    </w:p>
    <w:p w14:paraId="76EA062A">
      <w:pPr>
        <w:keepNext w:val="0"/>
        <w:keepLines w:val="0"/>
        <w:pageBreakBefore w:val="0"/>
        <w:widowControl w:val="0"/>
        <w:numPr>
          <w:ilvl w:val="0"/>
          <w:numId w:val="0"/>
        </w:numPr>
        <w:tabs>
          <w:tab w:val="left" w:pos="0"/>
          <w:tab w:val="left" w:pos="1260"/>
        </w:tabs>
        <w:spacing w:line="460" w:lineRule="exact"/>
        <w:ind w:left="0" w:firstLine="527"/>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4.</w:t>
      </w:r>
      <w:r>
        <w:rPr>
          <w:rFonts w:hint="eastAsia" w:ascii="宋体" w:hAnsi="宋体" w:cs="宋体"/>
          <w:bCs/>
          <w:color w:val="000000"/>
          <w:sz w:val="24"/>
          <w:szCs w:val="24"/>
          <w:highlight w:val="none"/>
          <w:u w:val="single"/>
          <w:lang w:val="en-US" w:eastAsia="zh-CN"/>
        </w:rPr>
        <w:t>甲方</w:t>
      </w:r>
      <w:r>
        <w:rPr>
          <w:rFonts w:hint="eastAsia" w:ascii="宋体" w:hAnsi="宋体" w:eastAsia="宋体" w:cs="宋体"/>
          <w:bCs/>
          <w:color w:val="000000"/>
          <w:sz w:val="24"/>
          <w:szCs w:val="24"/>
          <w:highlight w:val="none"/>
          <w:u w:val="single"/>
          <w:lang w:val="en-US" w:eastAsia="zh-CN"/>
        </w:rPr>
        <w:t>定期对</w:t>
      </w:r>
      <w:r>
        <w:rPr>
          <w:rFonts w:hint="eastAsia" w:ascii="宋体" w:hAnsi="宋体" w:cs="宋体"/>
          <w:bCs/>
          <w:color w:val="000000"/>
          <w:sz w:val="24"/>
          <w:szCs w:val="24"/>
          <w:highlight w:val="none"/>
          <w:u w:val="single"/>
          <w:lang w:val="en-US" w:eastAsia="zh-CN"/>
        </w:rPr>
        <w:t>乙方</w:t>
      </w:r>
      <w:r>
        <w:rPr>
          <w:rFonts w:hint="eastAsia" w:ascii="宋体" w:hAnsi="宋体" w:eastAsia="宋体" w:cs="宋体"/>
          <w:bCs/>
          <w:color w:val="000000"/>
          <w:sz w:val="24"/>
          <w:szCs w:val="24"/>
          <w:highlight w:val="none"/>
          <w:u w:val="single"/>
          <w:lang w:val="en-US" w:eastAsia="zh-CN"/>
        </w:rPr>
        <w:t>进行考核，并有权根据考核情况调整</w:t>
      </w:r>
      <w:r>
        <w:rPr>
          <w:rFonts w:hint="eastAsia" w:ascii="宋体" w:hAnsi="宋体" w:cs="宋体"/>
          <w:bCs/>
          <w:color w:val="000000"/>
          <w:sz w:val="24"/>
          <w:szCs w:val="24"/>
          <w:highlight w:val="none"/>
          <w:u w:val="single"/>
          <w:lang w:val="en-US" w:eastAsia="zh-CN"/>
        </w:rPr>
        <w:t>乙方</w:t>
      </w:r>
      <w:r>
        <w:rPr>
          <w:rFonts w:hint="eastAsia" w:ascii="宋体" w:hAnsi="宋体" w:eastAsia="宋体" w:cs="宋体"/>
          <w:bCs/>
          <w:color w:val="000000"/>
          <w:sz w:val="24"/>
          <w:szCs w:val="24"/>
          <w:highlight w:val="none"/>
          <w:u w:val="single"/>
          <w:lang w:val="en-US" w:eastAsia="zh-CN"/>
        </w:rPr>
        <w:t>的供货时间和供货量。</w:t>
      </w:r>
    </w:p>
    <w:p w14:paraId="144E45F9">
      <w:pPr>
        <w:keepNext w:val="0"/>
        <w:keepLines w:val="0"/>
        <w:pageBreakBefore w:val="0"/>
        <w:widowControl w:val="0"/>
        <w:numPr>
          <w:ilvl w:val="0"/>
          <w:numId w:val="0"/>
        </w:numPr>
        <w:tabs>
          <w:tab w:val="left" w:pos="0"/>
          <w:tab w:val="left" w:pos="1260"/>
        </w:tabs>
        <w:spacing w:line="460" w:lineRule="exact"/>
        <w:ind w:left="0" w:firstLine="527"/>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5.服务人员必须经过卫生防疫部门健康检查及卫生知识培训，并持《健康证》上岗。</w:t>
      </w:r>
    </w:p>
    <w:p w14:paraId="0D5D5938">
      <w:pPr>
        <w:keepNext w:val="0"/>
        <w:keepLines w:val="0"/>
        <w:pageBreakBefore w:val="0"/>
        <w:widowControl w:val="0"/>
        <w:numPr>
          <w:ilvl w:val="0"/>
          <w:numId w:val="0"/>
        </w:numPr>
        <w:tabs>
          <w:tab w:val="left" w:pos="0"/>
          <w:tab w:val="left" w:pos="1260"/>
        </w:tabs>
        <w:spacing w:line="460" w:lineRule="exact"/>
        <w:ind w:left="0" w:firstLine="527"/>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lang w:val="en-US" w:eastAsia="zh-CN" w:bidi="ar-SA"/>
        </w:rPr>
        <w:t>九、</w:t>
      </w:r>
      <w:r>
        <w:rPr>
          <w:rFonts w:hint="eastAsia" w:ascii="宋体" w:hAnsi="宋体" w:eastAsia="宋体" w:cs="宋体"/>
          <w:bCs/>
          <w:color w:val="000000"/>
          <w:sz w:val="24"/>
          <w:szCs w:val="24"/>
          <w:highlight w:val="none"/>
        </w:rPr>
        <w:t>违约责任：</w:t>
      </w:r>
      <w:r>
        <w:rPr>
          <w:rFonts w:hint="eastAsia" w:ascii="宋体" w:hAnsi="宋体" w:eastAsia="宋体" w:cs="宋体"/>
          <w:bCs/>
          <w:color w:val="000000"/>
          <w:sz w:val="24"/>
          <w:szCs w:val="24"/>
          <w:highlight w:val="none"/>
          <w:u w:val="single"/>
        </w:rPr>
        <w:t>因食材质量问题出现食品安全事故，立即终止合同，并追究供应商法律责任。</w:t>
      </w:r>
    </w:p>
    <w:p w14:paraId="5C223E2D">
      <w:pPr>
        <w:keepNext w:val="0"/>
        <w:keepLines w:val="0"/>
        <w:pageBreakBefore w:val="0"/>
        <w:widowControl w:val="0"/>
        <w:numPr>
          <w:ilvl w:val="0"/>
          <w:numId w:val="0"/>
        </w:numPr>
        <w:tabs>
          <w:tab w:val="left" w:pos="0"/>
          <w:tab w:val="left" w:pos="1260"/>
        </w:tabs>
        <w:spacing w:line="460" w:lineRule="exact"/>
        <w:ind w:left="0" w:firstLine="527"/>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十、解决争议的方式：</w:t>
      </w:r>
      <w:r>
        <w:rPr>
          <w:rFonts w:hint="eastAsia" w:ascii="宋体" w:hAnsi="宋体" w:eastAsia="宋体" w:cs="宋体"/>
          <w:bCs/>
          <w:color w:val="000000"/>
          <w:sz w:val="24"/>
          <w:szCs w:val="24"/>
          <w:highlight w:val="none"/>
          <w:u w:val="single"/>
          <w:lang w:val="en-US" w:eastAsia="zh-CN" w:bidi="ar-SA"/>
        </w:rPr>
        <w:t xml:space="preserve">    向甲方所在地法院提起诉讼                </w:t>
      </w:r>
      <w:r>
        <w:rPr>
          <w:rFonts w:hint="eastAsia" w:ascii="宋体" w:hAnsi="宋体" w:eastAsia="宋体" w:cs="宋体"/>
          <w:bCs/>
          <w:color w:val="000000"/>
          <w:sz w:val="24"/>
          <w:szCs w:val="24"/>
          <w:highlight w:val="none"/>
          <w:lang w:val="en-US" w:eastAsia="zh-CN" w:bidi="ar-SA"/>
        </w:rPr>
        <w:t xml:space="preserve">                    </w:t>
      </w:r>
    </w:p>
    <w:p w14:paraId="0D17DD1E">
      <w:pPr>
        <w:keepNext w:val="0"/>
        <w:keepLines w:val="0"/>
        <w:pageBreakBefore w:val="0"/>
        <w:widowControl w:val="0"/>
        <w:numPr>
          <w:ilvl w:val="0"/>
          <w:numId w:val="0"/>
        </w:numPr>
        <w:tabs>
          <w:tab w:val="left" w:pos="0"/>
          <w:tab w:val="left" w:pos="1260"/>
        </w:tabs>
        <w:spacing w:line="460" w:lineRule="exact"/>
        <w:ind w:left="0" w:firstLine="5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十一、其他</w:t>
      </w:r>
      <w:r>
        <w:rPr>
          <w:rFonts w:hint="eastAsia" w:ascii="宋体" w:hAnsi="宋体" w:eastAsia="宋体" w:cs="宋体"/>
          <w:bCs/>
          <w:color w:val="000000"/>
          <w:sz w:val="24"/>
          <w:szCs w:val="24"/>
          <w:highlight w:val="none"/>
        </w:rPr>
        <w:t>事项：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无</w:t>
      </w:r>
      <w:r>
        <w:rPr>
          <w:rFonts w:hint="eastAsia" w:ascii="宋体" w:hAnsi="宋体" w:eastAsia="宋体" w:cs="宋体"/>
          <w:bCs/>
          <w:color w:val="000000"/>
          <w:sz w:val="24"/>
          <w:szCs w:val="24"/>
          <w:highlight w:val="none"/>
          <w:u w:val="single"/>
        </w:rPr>
        <w:t xml:space="preserve">                                                    </w:t>
      </w:r>
    </w:p>
    <w:p w14:paraId="702B44E7">
      <w:pPr>
        <w:keepNext w:val="0"/>
        <w:keepLines w:val="0"/>
        <w:pageBreakBefore w:val="0"/>
        <w:widowControl w:val="0"/>
        <w:numPr>
          <w:ilvl w:val="0"/>
          <w:numId w:val="0"/>
        </w:numPr>
        <w:tabs>
          <w:tab w:val="left" w:pos="0"/>
          <w:tab w:val="left" w:pos="1260"/>
        </w:tabs>
        <w:spacing w:line="460" w:lineRule="exact"/>
        <w:ind w:left="0" w:firstLine="5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十二、</w:t>
      </w:r>
      <w:r>
        <w:rPr>
          <w:rFonts w:hint="eastAsia" w:ascii="宋体" w:hAnsi="宋体" w:eastAsia="宋体" w:cs="宋体"/>
          <w:bCs/>
          <w:color w:val="000000"/>
          <w:sz w:val="24"/>
          <w:szCs w:val="24"/>
          <w:highlight w:val="none"/>
        </w:rPr>
        <w:t>合同不可分割部分：</w:t>
      </w:r>
    </w:p>
    <w:p w14:paraId="51BEC4C6">
      <w:pPr>
        <w:keepNext w:val="0"/>
        <w:keepLines w:val="0"/>
        <w:pageBreakBefore w:val="0"/>
        <w:widowControl w:val="0"/>
        <w:tabs>
          <w:tab w:val="left" w:pos="0"/>
          <w:tab w:val="left" w:pos="1260"/>
        </w:tabs>
        <w:spacing w:line="4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采购</w:t>
      </w:r>
      <w:r>
        <w:rPr>
          <w:rFonts w:hint="eastAsia" w:ascii="宋体" w:hAnsi="宋体" w:eastAsia="宋体" w:cs="宋体"/>
          <w:bCs/>
          <w:color w:val="000000"/>
          <w:sz w:val="24"/>
          <w:szCs w:val="24"/>
          <w:highlight w:val="none"/>
        </w:rPr>
        <w:t>文件、响应文件、合同条款</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另行拟定</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及</w:t>
      </w:r>
      <w:r>
        <w:rPr>
          <w:rFonts w:hint="eastAsia" w:ascii="宋体" w:hAnsi="宋体" w:eastAsia="宋体" w:cs="宋体"/>
          <w:bCs/>
          <w:color w:val="000000"/>
          <w:sz w:val="24"/>
          <w:szCs w:val="24"/>
          <w:highlight w:val="none"/>
          <w:lang w:val="en-US" w:eastAsia="zh-CN"/>
        </w:rPr>
        <w:t>中标</w:t>
      </w:r>
      <w:r>
        <w:rPr>
          <w:rFonts w:hint="eastAsia" w:ascii="宋体" w:hAnsi="宋体" w:eastAsia="宋体" w:cs="宋体"/>
          <w:bCs/>
          <w:color w:val="000000"/>
          <w:sz w:val="24"/>
          <w:szCs w:val="24"/>
          <w:highlight w:val="none"/>
        </w:rPr>
        <w:t>通知书，供应商在报价、</w:t>
      </w:r>
      <w:r>
        <w:rPr>
          <w:rFonts w:hint="eastAsia" w:ascii="宋体" w:hAnsi="宋体" w:eastAsia="宋体" w:cs="宋体"/>
          <w:bCs/>
          <w:color w:val="000000"/>
          <w:sz w:val="24"/>
          <w:szCs w:val="24"/>
          <w:highlight w:val="none"/>
          <w:lang w:val="en-US" w:eastAsia="zh-CN"/>
        </w:rPr>
        <w:t>投标</w:t>
      </w:r>
      <w:r>
        <w:rPr>
          <w:rFonts w:hint="eastAsia" w:ascii="宋体" w:hAnsi="宋体" w:eastAsia="宋体" w:cs="宋体"/>
          <w:bCs/>
          <w:color w:val="000000"/>
          <w:sz w:val="24"/>
          <w:szCs w:val="24"/>
          <w:highlight w:val="none"/>
        </w:rPr>
        <w:t>过程中所作其它有关承诺、声明、书面澄清等均为合同不可分割的部分，与主合同具有同等法律效力。</w:t>
      </w:r>
    </w:p>
    <w:p w14:paraId="0065CA9F">
      <w:pPr>
        <w:keepNext w:val="0"/>
        <w:keepLines w:val="0"/>
        <w:pageBreakBefore w:val="0"/>
        <w:widowControl w:val="0"/>
        <w:numPr>
          <w:ilvl w:val="0"/>
          <w:numId w:val="0"/>
        </w:numPr>
        <w:tabs>
          <w:tab w:val="left" w:pos="0"/>
          <w:tab w:val="left" w:pos="1260"/>
        </w:tabs>
        <w:spacing w:line="460" w:lineRule="exact"/>
        <w:ind w:left="0" w:firstLine="5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十三、</w:t>
      </w:r>
      <w:r>
        <w:rPr>
          <w:rFonts w:hint="eastAsia" w:ascii="宋体" w:hAnsi="宋体" w:eastAsia="宋体" w:cs="宋体"/>
          <w:bCs/>
          <w:color w:val="000000"/>
          <w:sz w:val="24"/>
          <w:szCs w:val="24"/>
          <w:highlight w:val="none"/>
        </w:rPr>
        <w:t>合同备案：</w:t>
      </w:r>
    </w:p>
    <w:p w14:paraId="61BB4F47">
      <w:pPr>
        <w:keepNext w:val="0"/>
        <w:keepLines w:val="0"/>
        <w:pageBreakBefore w:val="0"/>
        <w:widowControl w:val="0"/>
        <w:tabs>
          <w:tab w:val="left" w:pos="0"/>
          <w:tab w:val="left" w:pos="1260"/>
        </w:tabs>
        <w:spacing w:line="4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合同一式</w:t>
      </w:r>
      <w:r>
        <w:rPr>
          <w:rFonts w:hint="eastAsia" w:ascii="宋体" w:hAnsi="宋体" w:eastAsia="宋体" w:cs="宋体"/>
          <w:bCs/>
          <w:color w:val="000000"/>
          <w:sz w:val="24"/>
          <w:szCs w:val="24"/>
          <w:highlight w:val="none"/>
          <w:lang w:val="en-US" w:eastAsia="zh-CN"/>
        </w:rPr>
        <w:t>伍</w:t>
      </w:r>
      <w:r>
        <w:rPr>
          <w:rFonts w:hint="eastAsia" w:ascii="宋体" w:hAnsi="宋体" w:eastAsia="宋体" w:cs="宋体"/>
          <w:bCs/>
          <w:color w:val="000000"/>
          <w:sz w:val="24"/>
          <w:szCs w:val="24"/>
          <w:highlight w:val="none"/>
        </w:rPr>
        <w:t>份，</w:t>
      </w:r>
      <w:r>
        <w:rPr>
          <w:rFonts w:hint="eastAsia" w:ascii="宋体" w:hAnsi="宋体" w:cs="宋体"/>
          <w:bCs/>
          <w:color w:val="000000"/>
          <w:sz w:val="24"/>
          <w:szCs w:val="24"/>
          <w:highlight w:val="none"/>
          <w:lang w:val="en-US" w:eastAsia="zh-CN"/>
        </w:rPr>
        <w:t>甲乙</w:t>
      </w:r>
      <w:r>
        <w:rPr>
          <w:rFonts w:hint="eastAsia" w:ascii="宋体" w:hAnsi="宋体" w:eastAsia="宋体" w:cs="宋体"/>
          <w:bCs/>
          <w:color w:val="000000"/>
          <w:sz w:val="24"/>
          <w:szCs w:val="24"/>
          <w:highlight w:val="none"/>
        </w:rPr>
        <w:t>双方各执</w:t>
      </w:r>
      <w:r>
        <w:rPr>
          <w:rFonts w:hint="eastAsia" w:ascii="宋体" w:hAnsi="宋体" w:eastAsia="宋体" w:cs="宋体"/>
          <w:bCs/>
          <w:color w:val="000000"/>
          <w:sz w:val="24"/>
          <w:szCs w:val="24"/>
          <w:highlight w:val="none"/>
          <w:lang w:val="en-US" w:eastAsia="zh-CN"/>
        </w:rPr>
        <w:t>贰</w:t>
      </w:r>
      <w:r>
        <w:rPr>
          <w:rFonts w:hint="eastAsia" w:ascii="宋体" w:hAnsi="宋体" w:eastAsia="宋体" w:cs="宋体"/>
          <w:bCs/>
          <w:color w:val="000000"/>
          <w:sz w:val="24"/>
          <w:szCs w:val="24"/>
          <w:highlight w:val="none"/>
        </w:rPr>
        <w:t>份，采购代理机构</w:t>
      </w:r>
      <w:r>
        <w:rPr>
          <w:rFonts w:hint="eastAsia" w:ascii="宋体" w:hAnsi="宋体" w:eastAsia="宋体" w:cs="宋体"/>
          <w:bCs/>
          <w:color w:val="000000"/>
          <w:sz w:val="24"/>
          <w:szCs w:val="24"/>
          <w:highlight w:val="none"/>
          <w:lang w:val="en-US" w:eastAsia="zh-CN"/>
        </w:rPr>
        <w:t>壹</w:t>
      </w:r>
      <w:r>
        <w:rPr>
          <w:rFonts w:hint="eastAsia" w:ascii="宋体" w:hAnsi="宋体" w:eastAsia="宋体" w:cs="宋体"/>
          <w:bCs/>
          <w:color w:val="000000"/>
          <w:sz w:val="24"/>
          <w:szCs w:val="24"/>
          <w:highlight w:val="none"/>
        </w:rPr>
        <w:t>份。</w:t>
      </w:r>
    </w:p>
    <w:p w14:paraId="2E95C58E">
      <w:pPr>
        <w:keepNext w:val="0"/>
        <w:keepLines w:val="0"/>
        <w:pageBreakBefore w:val="0"/>
        <w:widowControl w:val="0"/>
        <w:numPr>
          <w:ilvl w:val="0"/>
          <w:numId w:val="0"/>
        </w:numPr>
        <w:tabs>
          <w:tab w:val="left" w:pos="0"/>
          <w:tab w:val="left" w:pos="1260"/>
        </w:tabs>
        <w:spacing w:line="460" w:lineRule="exact"/>
        <w:ind w:left="0" w:firstLine="5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十四、</w:t>
      </w:r>
      <w:r>
        <w:rPr>
          <w:rFonts w:hint="eastAsia" w:ascii="宋体" w:hAnsi="宋体" w:eastAsia="宋体" w:cs="宋体"/>
          <w:bCs/>
          <w:color w:val="000000"/>
          <w:sz w:val="24"/>
          <w:szCs w:val="24"/>
          <w:highlight w:val="none"/>
        </w:rPr>
        <w:t>合同生效：</w:t>
      </w:r>
    </w:p>
    <w:p w14:paraId="318D6CA8">
      <w:pPr>
        <w:keepNext w:val="0"/>
        <w:keepLines w:val="0"/>
        <w:pageBreakBefore w:val="0"/>
        <w:widowControl w:val="0"/>
        <w:tabs>
          <w:tab w:val="left" w:pos="0"/>
          <w:tab w:val="left" w:pos="1260"/>
        </w:tabs>
        <w:spacing w:line="4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本合同由</w:t>
      </w:r>
      <w:r>
        <w:rPr>
          <w:rFonts w:hint="eastAsia" w:ascii="宋体" w:hAnsi="宋体" w:cs="宋体"/>
          <w:bCs/>
          <w:color w:val="000000"/>
          <w:sz w:val="24"/>
          <w:szCs w:val="24"/>
          <w:highlight w:val="none"/>
          <w:lang w:val="en-US" w:eastAsia="zh-CN"/>
        </w:rPr>
        <w:t>甲乙</w:t>
      </w:r>
      <w:r>
        <w:rPr>
          <w:rFonts w:hint="eastAsia" w:ascii="宋体" w:hAnsi="宋体" w:eastAsia="宋体" w:cs="宋体"/>
          <w:bCs/>
          <w:color w:val="000000"/>
          <w:sz w:val="24"/>
          <w:szCs w:val="24"/>
          <w:highlight w:val="none"/>
        </w:rPr>
        <w:t>双方签字、盖章，并经采购代理机构见证后生效。</w:t>
      </w:r>
    </w:p>
    <w:p w14:paraId="38F70D6C">
      <w:pPr>
        <w:spacing w:line="440" w:lineRule="exact"/>
        <w:ind w:left="420" w:firstLine="240"/>
        <w:rPr>
          <w:rFonts w:hint="eastAsia" w:ascii="宋体" w:hAnsi="宋体" w:eastAsia="宋体" w:cs="宋体"/>
          <w:bCs/>
          <w:color w:val="000000"/>
          <w:sz w:val="24"/>
          <w:szCs w:val="24"/>
          <w:highlight w:val="none"/>
        </w:rPr>
      </w:pPr>
    </w:p>
    <w:p w14:paraId="520EE83C">
      <w:pPr>
        <w:spacing w:line="440" w:lineRule="exact"/>
        <w:rPr>
          <w:rFonts w:hint="eastAsia" w:ascii="宋体" w:hAnsi="宋体" w:eastAsia="宋体" w:cs="宋体"/>
          <w:bCs/>
          <w:color w:val="000000"/>
          <w:sz w:val="24"/>
          <w:szCs w:val="24"/>
          <w:highlight w:val="none"/>
          <w:u w:val="single"/>
        </w:rPr>
      </w:pPr>
      <w:r>
        <w:rPr>
          <w:rFonts w:hint="eastAsia" w:ascii="宋体" w:hAnsi="宋体" w:cs="宋体"/>
          <w:bCs/>
          <w:color w:val="000000"/>
          <w:sz w:val="24"/>
          <w:szCs w:val="24"/>
          <w:highlight w:val="none"/>
          <w:lang w:eastAsia="zh-CN"/>
        </w:rPr>
        <w:t>甲</w:t>
      </w:r>
      <w:r>
        <w:rPr>
          <w:rFonts w:hint="eastAsia" w:ascii="宋体" w:hAnsi="宋体" w:eastAsia="宋体" w:cs="宋体"/>
          <w:bCs/>
          <w:color w:val="000000"/>
          <w:sz w:val="24"/>
          <w:szCs w:val="24"/>
          <w:highlight w:val="none"/>
        </w:rPr>
        <w:t>方（采购人）：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（盖章）   </w:t>
      </w:r>
      <w:r>
        <w:rPr>
          <w:rFonts w:hint="eastAsia" w:ascii="宋体" w:hAnsi="宋体" w:cs="宋体"/>
          <w:bCs/>
          <w:color w:val="000000"/>
          <w:sz w:val="24"/>
          <w:szCs w:val="24"/>
          <w:highlight w:val="none"/>
          <w:lang w:eastAsia="zh-CN"/>
        </w:rPr>
        <w:t>乙</w:t>
      </w:r>
      <w:r>
        <w:rPr>
          <w:rFonts w:hint="eastAsia" w:ascii="宋体" w:hAnsi="宋体" w:eastAsia="宋体" w:cs="宋体"/>
          <w:bCs/>
          <w:color w:val="000000"/>
          <w:sz w:val="24"/>
          <w:szCs w:val="24"/>
          <w:highlight w:val="none"/>
        </w:rPr>
        <w:t>方（</w:t>
      </w:r>
      <w:r>
        <w:rPr>
          <w:rFonts w:hint="eastAsia" w:ascii="宋体" w:hAnsi="宋体" w:eastAsia="宋体" w:cs="宋体"/>
          <w:bCs/>
          <w:color w:val="000000"/>
          <w:sz w:val="24"/>
          <w:szCs w:val="24"/>
          <w:highlight w:val="none"/>
          <w:lang w:val="en-US" w:eastAsia="zh-CN"/>
        </w:rPr>
        <w:t>中标</w:t>
      </w:r>
      <w:r>
        <w:rPr>
          <w:rFonts w:hint="eastAsia" w:ascii="宋体" w:hAnsi="宋体" w:eastAsia="宋体" w:cs="宋体"/>
          <w:bCs/>
          <w:color w:val="000000"/>
          <w:sz w:val="24"/>
          <w:szCs w:val="24"/>
          <w:highlight w:val="none"/>
        </w:rPr>
        <w:t>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（盖章）</w:t>
      </w:r>
    </w:p>
    <w:p w14:paraId="68E82620">
      <w:pPr>
        <w:spacing w:line="44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法定（授权）代表人：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none"/>
        </w:rPr>
        <w:t xml:space="preserve">   </w:t>
      </w:r>
      <w:r>
        <w:rPr>
          <w:rFonts w:hint="eastAsia" w:ascii="宋体" w:hAnsi="宋体" w:eastAsia="宋体" w:cs="宋体"/>
          <w:bCs/>
          <w:color w:val="000000"/>
          <w:sz w:val="24"/>
          <w:szCs w:val="24"/>
          <w:highlight w:val="none"/>
        </w:rPr>
        <w:t xml:space="preserve"> </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法定（授权）代表人：</w:t>
      </w:r>
      <w:r>
        <w:rPr>
          <w:rFonts w:hint="eastAsia" w:ascii="宋体" w:hAnsi="宋体" w:eastAsia="宋体" w:cs="宋体"/>
          <w:bCs/>
          <w:color w:val="000000"/>
          <w:sz w:val="24"/>
          <w:szCs w:val="24"/>
          <w:highlight w:val="none"/>
          <w:u w:val="single"/>
        </w:rPr>
        <w:t xml:space="preserve">             </w:t>
      </w:r>
    </w:p>
    <w:p w14:paraId="6B78376E">
      <w:pPr>
        <w:spacing w:line="44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日</w:t>
      </w:r>
    </w:p>
    <w:p w14:paraId="57E8AD45">
      <w:pPr>
        <w:keepNext w:val="0"/>
        <w:keepLines w:val="0"/>
        <w:pageBreakBefore w:val="0"/>
        <w:widowControl w:val="0"/>
        <w:spacing w:line="460" w:lineRule="exact"/>
        <w:rPr>
          <w:rFonts w:hint="eastAsia" w:ascii="宋体" w:hAnsi="宋体" w:eastAsia="宋体" w:cs="宋体"/>
          <w:bCs/>
          <w:color w:val="000000"/>
          <w:sz w:val="24"/>
          <w:szCs w:val="24"/>
          <w:highlight w:val="none"/>
        </w:rPr>
      </w:pPr>
    </w:p>
    <w:p w14:paraId="10E4F4FD">
      <w:pPr>
        <w:keepNext w:val="0"/>
        <w:keepLines w:val="0"/>
        <w:pageBreakBefore w:val="0"/>
        <w:widowControl w:val="0"/>
        <w:spacing w:line="460" w:lineRule="exact"/>
        <w:rPr>
          <w:rFonts w:hint="eastAsia" w:ascii="宋体" w:hAnsi="宋体" w:eastAsia="宋体" w:cs="宋体"/>
          <w:bCs/>
          <w:color w:val="000000"/>
          <w:sz w:val="24"/>
          <w:szCs w:val="24"/>
          <w:highlight w:val="none"/>
        </w:rPr>
      </w:pPr>
    </w:p>
    <w:p w14:paraId="257BDB4B">
      <w:pPr>
        <w:keepNext w:val="0"/>
        <w:keepLines w:val="0"/>
        <w:pageBreakBefore w:val="0"/>
        <w:widowControl w:val="0"/>
        <w:spacing w:line="46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见证方：</w:t>
      </w:r>
      <w:r>
        <w:rPr>
          <w:rFonts w:hint="eastAsia" w:ascii="宋体" w:hAnsi="宋体" w:eastAsia="宋体" w:cs="宋体"/>
          <w:bCs/>
          <w:color w:val="000000"/>
          <w:sz w:val="24"/>
          <w:szCs w:val="24"/>
          <w:highlight w:val="none"/>
          <w:lang w:eastAsia="zh-CN"/>
        </w:rPr>
        <w:t>无锡华信建设咨询有限公司</w:t>
      </w:r>
      <w:r>
        <w:rPr>
          <w:rFonts w:hint="eastAsia" w:ascii="宋体" w:hAnsi="宋体" w:eastAsia="宋体" w:cs="宋体"/>
          <w:bCs/>
          <w:color w:val="000000"/>
          <w:sz w:val="24"/>
          <w:szCs w:val="24"/>
          <w:highlight w:val="none"/>
        </w:rPr>
        <w:t>（盖章）</w:t>
      </w:r>
    </w:p>
    <w:p w14:paraId="67B67BC3">
      <w:pPr>
        <w:keepNext w:val="0"/>
        <w:keepLines w:val="0"/>
        <w:pageBreakBefore w:val="0"/>
        <w:widowControl w:val="0"/>
        <w:spacing w:line="460" w:lineRule="exact"/>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w:t>
      </w:r>
      <w:r>
        <w:rPr>
          <w:rFonts w:hint="eastAsia" w:ascii="宋体" w:hAnsi="宋体" w:eastAsia="宋体" w:cs="宋体"/>
          <w:b/>
          <w:bCs/>
          <w:color w:val="000000"/>
          <w:sz w:val="24"/>
          <w:szCs w:val="24"/>
          <w:highlight w:val="none"/>
        </w:rPr>
        <w:t>备注：</w:t>
      </w:r>
      <w:r>
        <w:rPr>
          <w:rFonts w:hint="eastAsia" w:ascii="宋体" w:hAnsi="宋体" w:eastAsia="宋体" w:cs="宋体"/>
          <w:bCs/>
          <w:color w:val="000000"/>
          <w:sz w:val="24"/>
          <w:szCs w:val="24"/>
          <w:highlight w:val="none"/>
        </w:rPr>
        <w:t xml:space="preserve">供需双方必须以本格式文本拟订合同。 </w:t>
      </w:r>
    </w:p>
    <w:p w14:paraId="7BA92644">
      <w:pPr>
        <w:keepNext w:val="0"/>
        <w:keepLines w:val="0"/>
        <w:pageBreakBefore w:val="0"/>
        <w:widowControl w:val="0"/>
        <w:spacing w:line="460" w:lineRule="exact"/>
        <w:jc w:val="center"/>
        <w:rPr>
          <w:rFonts w:hint="eastAsia" w:ascii="宋体" w:hAnsi="宋体" w:eastAsia="宋体" w:cs="宋体"/>
          <w:b/>
          <w:bCs/>
          <w:color w:val="000000"/>
          <w:sz w:val="30"/>
          <w:szCs w:val="30"/>
          <w:highlight w:val="none"/>
          <w:lang w:val="en-US" w:eastAsia="zh-CN"/>
        </w:rPr>
      </w:pPr>
      <w:r>
        <w:rPr>
          <w:rFonts w:hint="eastAsia" w:ascii="宋体" w:hAnsi="宋体" w:eastAsia="宋体" w:cs="宋体"/>
          <w:bCs/>
          <w:color w:val="000000"/>
          <w:sz w:val="24"/>
          <w:szCs w:val="24"/>
          <w:highlight w:val="none"/>
        </w:rPr>
        <w:br w:type="page" w:clear="all"/>
      </w:r>
      <w:r>
        <w:rPr>
          <w:rFonts w:hint="eastAsia" w:ascii="宋体" w:hAnsi="宋体" w:eastAsia="宋体" w:cs="宋体"/>
          <w:b/>
          <w:bCs/>
          <w:color w:val="000000"/>
          <w:sz w:val="30"/>
          <w:szCs w:val="30"/>
          <w:highlight w:val="none"/>
          <w:lang w:val="en-US" w:eastAsia="zh-CN"/>
        </w:rPr>
        <w:t>合同条款</w:t>
      </w:r>
    </w:p>
    <w:p w14:paraId="7626A852">
      <w:pPr>
        <w:pStyle w:val="257"/>
        <w:keepNext w:val="0"/>
        <w:keepLines w:val="0"/>
        <w:pageBreakBefore w:val="0"/>
        <w:spacing w:before="0" w:beforeAutospacing="0" w:after="0" w:afterAutospacing="0" w:line="460" w:lineRule="exact"/>
        <w:ind w:firstLine="480"/>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eastAsia="zh-CN"/>
        </w:rPr>
        <w:t>为进一步规范我单位的物资采购工作，降低采购成本，提高经济效益，确保食品质量安全，甲乙双方在平等自愿、协商一致的基础上，达成如下协议：</w:t>
      </w:r>
    </w:p>
    <w:p w14:paraId="3F730A98">
      <w:pPr>
        <w:pStyle w:val="257"/>
        <w:keepNext w:val="0"/>
        <w:keepLines w:val="0"/>
        <w:pageBreakBefore w:val="0"/>
        <w:spacing w:before="0" w:beforeAutospacing="0" w:after="0" w:afterAutospacing="0" w:line="460" w:lineRule="exact"/>
        <w:ind w:firstLine="480"/>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eastAsia="zh-CN"/>
        </w:rPr>
        <w:t>一、配送任务：乙方负责甲方指定区域食堂的食材供货、配送及相关后续服务</w:t>
      </w:r>
    </w:p>
    <w:p w14:paraId="6B460CBA">
      <w:pPr>
        <w:pStyle w:val="257"/>
        <w:keepNext w:val="0"/>
        <w:keepLines w:val="0"/>
        <w:pageBreakBefore w:val="0"/>
        <w:spacing w:before="0" w:beforeAutospacing="0" w:after="0" w:afterAutospacing="0" w:line="460" w:lineRule="exact"/>
        <w:ind w:firstLine="480"/>
        <w:rPr>
          <w:rFonts w:hint="eastAsia" w:ascii="宋体" w:hAnsi="宋体" w:eastAsia="宋体" w:cs="宋体"/>
          <w:color w:val="000000"/>
          <w:szCs w:val="20"/>
          <w:highlight w:val="none"/>
          <w:lang w:val="en-US" w:eastAsia="zh-CN"/>
        </w:rPr>
      </w:pPr>
      <w:r>
        <w:rPr>
          <w:rFonts w:hint="eastAsia" w:ascii="宋体" w:hAnsi="宋体" w:eastAsia="宋体" w:cs="宋体"/>
          <w:color w:val="000000"/>
          <w:szCs w:val="20"/>
          <w:highlight w:val="none"/>
          <w:lang w:eastAsia="zh-CN"/>
        </w:rPr>
        <w:t>二、配送范围：</w:t>
      </w:r>
      <w:r>
        <w:rPr>
          <w:rFonts w:hint="eastAsia" w:ascii="宋体" w:hAnsi="宋体" w:eastAsia="宋体" w:cs="宋体"/>
          <w:color w:val="000000"/>
          <w:szCs w:val="20"/>
          <w:highlight w:val="none"/>
          <w:lang w:val="en-US" w:eastAsia="zh-CN"/>
        </w:rPr>
        <w:t>肉类、禽蛋、水产、冻品类、</w:t>
      </w:r>
      <w:r>
        <w:rPr>
          <w:rFonts w:hint="eastAsia" w:ascii="宋体" w:hAnsi="宋体" w:eastAsia="宋体" w:cs="宋体"/>
          <w:color w:val="000000"/>
          <w:szCs w:val="20"/>
          <w:highlight w:val="none"/>
          <w:lang w:eastAsia="zh-CN"/>
        </w:rPr>
        <w:t>米面、食用油、调味品、水果、蔬菜、豆制品</w:t>
      </w:r>
      <w:r>
        <w:rPr>
          <w:rFonts w:hint="eastAsia" w:ascii="宋体" w:hAnsi="宋体" w:eastAsia="宋体" w:cs="宋体"/>
          <w:color w:val="000000"/>
          <w:szCs w:val="20"/>
          <w:highlight w:val="none"/>
          <w:lang w:val="en-US" w:eastAsia="zh-CN"/>
        </w:rPr>
        <w:t>。</w:t>
      </w:r>
    </w:p>
    <w:p w14:paraId="21AF9AD5">
      <w:pPr>
        <w:pStyle w:val="257"/>
        <w:keepNext w:val="0"/>
        <w:keepLines w:val="0"/>
        <w:pageBreakBefore w:val="0"/>
        <w:spacing w:before="0" w:beforeAutospacing="0" w:after="0" w:afterAutospacing="0" w:line="460" w:lineRule="exact"/>
        <w:ind w:firstLine="480"/>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val="en-US" w:eastAsia="zh-CN"/>
        </w:rPr>
        <w:t>三</w:t>
      </w:r>
      <w:r>
        <w:rPr>
          <w:rFonts w:hint="eastAsia" w:ascii="宋体" w:hAnsi="宋体" w:eastAsia="宋体" w:cs="宋体"/>
          <w:color w:val="000000"/>
          <w:szCs w:val="20"/>
          <w:highlight w:val="none"/>
          <w:lang w:eastAsia="zh-CN"/>
        </w:rPr>
        <w:t>、合同价：</w:t>
      </w:r>
    </w:p>
    <w:p w14:paraId="0F664265">
      <w:pPr>
        <w:keepNext w:val="0"/>
        <w:keepLines w:val="0"/>
        <w:pageBreakBefore w:val="0"/>
        <w:spacing w:line="460" w:lineRule="exact"/>
        <w:ind w:firstLine="480"/>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1、本项目合同</w:t>
      </w:r>
      <w:r>
        <w:rPr>
          <w:rFonts w:hint="eastAsia" w:ascii="宋体" w:hAnsi="宋体" w:eastAsia="宋体" w:cs="宋体"/>
          <w:color w:val="000000"/>
          <w:sz w:val="24"/>
          <w:szCs w:val="20"/>
          <w:highlight w:val="none"/>
          <w:lang w:eastAsia="zh-CN"/>
        </w:rPr>
        <w:t>暂估</w:t>
      </w:r>
      <w:r>
        <w:rPr>
          <w:rFonts w:hint="eastAsia" w:ascii="宋体" w:hAnsi="宋体" w:eastAsia="宋体" w:cs="宋体"/>
          <w:color w:val="000000"/>
          <w:sz w:val="24"/>
          <w:szCs w:val="20"/>
          <w:highlight w:val="none"/>
          <w:lang w:val="en-US" w:eastAsia="zh-CN"/>
        </w:rPr>
        <w:t>总价</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cs="宋体"/>
          <w:color w:val="000000"/>
          <w:sz w:val="24"/>
          <w:szCs w:val="20"/>
          <w:highlight w:val="none"/>
          <w:u w:val="single"/>
          <w:lang w:val="en-US" w:eastAsia="zh-CN"/>
        </w:rPr>
        <w:t>1150000</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u w:val="none"/>
          <w:lang w:val="en-US" w:eastAsia="zh-CN"/>
        </w:rPr>
        <w:t>元</w:t>
      </w:r>
      <w:r>
        <w:rPr>
          <w:rFonts w:hint="eastAsia" w:ascii="宋体" w:hAnsi="宋体" w:eastAsia="宋体" w:cs="宋体"/>
          <w:color w:val="000000"/>
          <w:sz w:val="24"/>
          <w:szCs w:val="20"/>
          <w:highlight w:val="none"/>
        </w:rPr>
        <w:t>。</w:t>
      </w:r>
    </w:p>
    <w:p w14:paraId="09D747C8">
      <w:pPr>
        <w:keepNext w:val="0"/>
        <w:keepLines w:val="0"/>
        <w:pageBreakBefore w:val="0"/>
        <w:spacing w:line="460" w:lineRule="exact"/>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2</w:t>
      </w:r>
      <w:r>
        <w:rPr>
          <w:rFonts w:hint="eastAsia" w:ascii="宋体" w:hAnsi="宋体" w:eastAsia="宋体" w:cs="宋体"/>
          <w:color w:val="000000"/>
          <w:sz w:val="24"/>
          <w:szCs w:val="20"/>
          <w:highlight w:val="none"/>
        </w:rPr>
        <w:t>、结算依据：</w:t>
      </w:r>
    </w:p>
    <w:p w14:paraId="5393FF3D">
      <w:pPr>
        <w:keepNext w:val="0"/>
        <w:keepLines w:val="0"/>
        <w:pageBreakBefore w:val="0"/>
        <w:tabs>
          <w:tab w:val="left" w:pos="420"/>
          <w:tab w:val="left" w:pos="600"/>
        </w:tabs>
        <w:spacing w:line="460" w:lineRule="exact"/>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0"/>
          <w:highlight w:val="none"/>
          <w:lang w:eastAsia="zh-CN"/>
        </w:rPr>
        <w:t>乙方报价内容包含：</w:t>
      </w:r>
      <w:r>
        <w:rPr>
          <w:rFonts w:hint="eastAsia" w:ascii="宋体" w:hAnsi="宋体" w:eastAsia="宋体" w:cs="宋体"/>
          <w:color w:val="000000"/>
          <w:sz w:val="24"/>
          <w:szCs w:val="24"/>
          <w:highlight w:val="none"/>
          <w:lang w:val="en-US" w:eastAsia="zh-CN"/>
        </w:rPr>
        <w:t>肉类、禽蛋、水产、冻品类、米面、食用油、调味品、水果、蔬菜、豆制品</w:t>
      </w:r>
      <w:r>
        <w:rPr>
          <w:rFonts w:hint="eastAsia" w:ascii="宋体" w:hAnsi="宋体" w:eastAsia="宋体" w:cs="宋体"/>
          <w:b w:val="0"/>
          <w:bCs w:val="0"/>
          <w:color w:val="000000"/>
          <w:sz w:val="24"/>
          <w:szCs w:val="24"/>
          <w:highlight w:val="none"/>
          <w:lang w:val="en-US" w:eastAsia="zh-CN"/>
        </w:rPr>
        <w:t>。</w:t>
      </w:r>
    </w:p>
    <w:p w14:paraId="6E02DAB1">
      <w:pPr>
        <w:keepNext w:val="0"/>
        <w:keepLines w:val="0"/>
        <w:pageBreakBefore w:val="0"/>
        <w:tabs>
          <w:tab w:val="left" w:pos="420"/>
          <w:tab w:val="left" w:pos="600"/>
        </w:tabs>
        <w:spacing w:line="46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投标供应商报价</w:t>
      </w:r>
      <w:r>
        <w:rPr>
          <w:rFonts w:hint="eastAsia" w:ascii="宋体" w:hAnsi="宋体" w:eastAsia="宋体" w:cs="宋体"/>
          <w:bCs/>
          <w:color w:val="000000"/>
          <w:sz w:val="24"/>
          <w:szCs w:val="24"/>
          <w:highlight w:val="none"/>
          <w:lang w:val="en-US" w:eastAsia="zh-CN"/>
        </w:rPr>
        <w:t>中标</w:t>
      </w:r>
      <w:r>
        <w:rPr>
          <w:rFonts w:hint="eastAsia" w:ascii="宋体" w:hAnsi="宋体" w:eastAsia="宋体" w:cs="宋体"/>
          <w:bCs/>
          <w:color w:val="000000"/>
          <w:sz w:val="24"/>
          <w:szCs w:val="24"/>
          <w:highlight w:val="none"/>
        </w:rPr>
        <w:t>折扣率</w:t>
      </w:r>
      <w:r>
        <w:rPr>
          <w:rFonts w:hint="eastAsia" w:ascii="宋体" w:hAnsi="宋体" w:eastAsia="宋体" w:cs="宋体"/>
          <w:bCs/>
          <w:color w:val="000000"/>
          <w:sz w:val="24"/>
          <w:szCs w:val="24"/>
          <w:highlight w:val="none"/>
          <w:lang w:val="en-US" w:eastAsia="zh-CN"/>
        </w:rPr>
        <w:t>为：</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cs="宋体"/>
          <w:color w:val="000000"/>
          <w:sz w:val="24"/>
          <w:szCs w:val="20"/>
          <w:highlight w:val="none"/>
          <w:u w:val="single"/>
          <w:lang w:val="en-US" w:eastAsia="zh-CN"/>
        </w:rPr>
        <w:t>。</w:t>
      </w:r>
    </w:p>
    <w:p w14:paraId="50479F40">
      <w:pPr>
        <w:keepNext w:val="0"/>
        <w:keepLines w:val="0"/>
        <w:pageBreakBefore w:val="0"/>
        <w:widowControl w:val="0"/>
        <w:tabs>
          <w:tab w:val="left" w:pos="420"/>
          <w:tab w:val="left" w:pos="600"/>
        </w:tabs>
        <w:spacing w:line="460" w:lineRule="exact"/>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结算合同价</w:t>
      </w:r>
      <w:r>
        <w:rPr>
          <w:rFonts w:hint="eastAsia" w:ascii="宋体" w:hAnsi="宋体" w:eastAsia="宋体" w:cs="宋体"/>
          <w:bCs/>
          <w:color w:val="000000"/>
          <w:sz w:val="24"/>
          <w:szCs w:val="24"/>
          <w:highlight w:val="none"/>
        </w:rPr>
        <w:t>已包含乙方所有食材采购</w:t>
      </w:r>
      <w:r>
        <w:rPr>
          <w:rFonts w:hint="eastAsia" w:ascii="宋体" w:hAnsi="宋体" w:eastAsia="宋体" w:cs="宋体"/>
          <w:bCs/>
          <w:color w:val="000000"/>
          <w:sz w:val="24"/>
          <w:szCs w:val="24"/>
          <w:highlight w:val="none"/>
          <w:lang w:eastAsia="zh-CN"/>
        </w:rPr>
        <w:t>、存储、</w:t>
      </w:r>
      <w:r>
        <w:rPr>
          <w:rFonts w:hint="eastAsia" w:ascii="宋体" w:hAnsi="宋体" w:eastAsia="宋体" w:cs="宋体"/>
          <w:bCs/>
          <w:color w:val="000000"/>
          <w:sz w:val="24"/>
          <w:szCs w:val="24"/>
          <w:highlight w:val="none"/>
          <w:lang w:val="en-US" w:eastAsia="zh-CN"/>
        </w:rPr>
        <w:t>损耗</w:t>
      </w:r>
      <w:r>
        <w:rPr>
          <w:rFonts w:hint="eastAsia" w:ascii="宋体" w:hAnsi="宋体" w:eastAsia="宋体" w:cs="宋体"/>
          <w:bCs/>
          <w:color w:val="000000"/>
          <w:sz w:val="24"/>
          <w:szCs w:val="24"/>
          <w:highlight w:val="none"/>
        </w:rPr>
        <w:t>、税费、成本、利润、运输（须运输至甲方指定地点）、售后服务、装卸、人工、各类劳保、保险等一切费用。</w:t>
      </w:r>
    </w:p>
    <w:p w14:paraId="49401CC0">
      <w:pPr>
        <w:keepNext w:val="0"/>
        <w:keepLines w:val="0"/>
        <w:pageBreakBefore w:val="0"/>
        <w:tabs>
          <w:tab w:val="left" w:pos="420"/>
          <w:tab w:val="left" w:pos="600"/>
        </w:tabs>
        <w:spacing w:line="460" w:lineRule="exact"/>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四</w:t>
      </w:r>
      <w:r>
        <w:rPr>
          <w:rFonts w:hint="eastAsia" w:ascii="宋体" w:hAnsi="宋体" w:eastAsia="宋体" w:cs="宋体"/>
          <w:bCs/>
          <w:color w:val="000000"/>
          <w:sz w:val="24"/>
          <w:szCs w:val="24"/>
          <w:highlight w:val="none"/>
          <w:lang w:eastAsia="zh-CN"/>
        </w:rPr>
        <w:t>、采购计划</w:t>
      </w:r>
    </w:p>
    <w:p w14:paraId="0CD27DA1">
      <w:pPr>
        <w:keepNext w:val="0"/>
        <w:keepLines w:val="0"/>
        <w:pageBreakBefore w:val="0"/>
        <w:tabs>
          <w:tab w:val="left" w:pos="420"/>
          <w:tab w:val="left" w:pos="600"/>
        </w:tabs>
        <w:spacing w:line="4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1、甲方在周四（最晚周五）</w:t>
      </w:r>
      <w:r>
        <w:rPr>
          <w:rFonts w:hint="eastAsia" w:ascii="宋体" w:hAnsi="宋体" w:eastAsia="宋体" w:cs="宋体"/>
          <w:bCs/>
          <w:color w:val="000000"/>
          <w:sz w:val="24"/>
          <w:szCs w:val="24"/>
          <w:highlight w:val="none"/>
          <w:lang w:eastAsia="zh-CN"/>
        </w:rPr>
        <w:t>16:00</w:t>
      </w:r>
      <w:r>
        <w:rPr>
          <w:rFonts w:hint="eastAsia" w:ascii="宋体" w:hAnsi="宋体" w:eastAsia="宋体" w:cs="宋体"/>
          <w:bCs/>
          <w:color w:val="000000"/>
          <w:sz w:val="24"/>
          <w:szCs w:val="24"/>
          <w:highlight w:val="none"/>
        </w:rPr>
        <w:t>前将下一周的采购计划以书面、电子稿形式通知乙方，订单内容包括名称、种类、规格、数量、运送时间、送达地点、订单联系人等具体要求。</w:t>
      </w:r>
    </w:p>
    <w:p w14:paraId="7AA52135">
      <w:pPr>
        <w:keepNext w:val="0"/>
        <w:keepLines w:val="0"/>
        <w:pageBreakBefore w:val="0"/>
        <w:tabs>
          <w:tab w:val="left" w:pos="420"/>
          <w:tab w:val="left" w:pos="600"/>
        </w:tabs>
        <w:spacing w:line="460" w:lineRule="exact"/>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2、采购计划中品种及数量均为预估，实际消费与采购计划有偏差为正常情况。</w:t>
      </w:r>
    </w:p>
    <w:p w14:paraId="341AAF8F">
      <w:pPr>
        <w:keepNext w:val="0"/>
        <w:keepLines w:val="0"/>
        <w:pageBreakBefore w:val="0"/>
        <w:tabs>
          <w:tab w:val="left" w:pos="420"/>
          <w:tab w:val="left" w:pos="600"/>
        </w:tabs>
        <w:spacing w:line="460" w:lineRule="exact"/>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3、甲方根据食材生产季节、天气、市场价格情况等协商调整每期采购计划中食材品种和数量。乙方必须能保证提供丰富的品种供甲方选择。</w:t>
      </w:r>
    </w:p>
    <w:p w14:paraId="3EC89288">
      <w:pPr>
        <w:pStyle w:val="257"/>
        <w:keepNext w:val="0"/>
        <w:keepLines w:val="0"/>
        <w:pageBreakBefore w:val="0"/>
        <w:spacing w:before="0" w:beforeAutospacing="0" w:after="0" w:afterAutospacing="0" w:line="460" w:lineRule="exact"/>
        <w:ind w:firstLine="480"/>
        <w:rPr>
          <w:rFonts w:hint="eastAsia" w:ascii="宋体" w:hAnsi="宋体" w:eastAsia="宋体" w:cs="宋体"/>
          <w:b w:val="0"/>
          <w:bCs w:val="0"/>
          <w:color w:val="000000"/>
          <w:szCs w:val="20"/>
          <w:highlight w:val="none"/>
          <w:lang w:val="en-US" w:eastAsia="zh-CN"/>
        </w:rPr>
      </w:pPr>
      <w:r>
        <w:rPr>
          <w:rFonts w:hint="eastAsia" w:ascii="宋体" w:hAnsi="宋体" w:eastAsia="宋体" w:cs="宋体"/>
          <w:b w:val="0"/>
          <w:bCs w:val="0"/>
          <w:color w:val="000000"/>
          <w:szCs w:val="20"/>
          <w:highlight w:val="none"/>
          <w:lang w:val="en-US" w:eastAsia="zh-CN"/>
        </w:rPr>
        <w:t>4、如有特殊原因，甲方有权取消订单。</w:t>
      </w:r>
    </w:p>
    <w:p w14:paraId="7B855E0F">
      <w:pPr>
        <w:keepNext w:val="0"/>
        <w:keepLines w:val="0"/>
        <w:pageBreakBefore w:val="0"/>
        <w:tabs>
          <w:tab w:val="left" w:pos="420"/>
          <w:tab w:val="left" w:pos="600"/>
        </w:tabs>
        <w:spacing w:line="46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五、价格确认</w:t>
      </w:r>
    </w:p>
    <w:p w14:paraId="58696C7A">
      <w:pPr>
        <w:keepNext w:val="0"/>
        <w:keepLines w:val="0"/>
        <w:pageBreakBefore w:val="0"/>
        <w:widowControl w:val="0"/>
        <w:numPr>
          <w:ilvl w:val="0"/>
          <w:numId w:val="0"/>
        </w:numPr>
        <w:spacing w:line="460" w:lineRule="exact"/>
        <w:ind w:firstLine="480"/>
        <w:outlineLvl w:val="0"/>
        <w:rPr>
          <w:rFonts w:hint="eastAsia" w:ascii="宋体" w:hAnsi="宋体" w:eastAsia="宋体" w:cs="宋体"/>
          <w:b w:val="0"/>
          <w:bCs w:val="0"/>
          <w:color w:val="000000"/>
          <w:sz w:val="24"/>
          <w:szCs w:val="24"/>
          <w:highlight w:val="none"/>
        </w:rPr>
      </w:pPr>
      <w:r>
        <w:rPr>
          <w:rFonts w:hint="eastAsia" w:ascii="宋体" w:hAnsi="宋体" w:eastAsia="宋体" w:cs="宋体"/>
          <w:sz w:val="24"/>
          <w:szCs w:val="24"/>
          <w:highlight w:val="none"/>
          <w:lang w:val="en-US" w:eastAsia="zh-CN" w:bidi="ar-SA"/>
        </w:rPr>
        <w:t>定价办法：供货价=市场价*折扣率，其中市场价优先依据无锡市发展和改革委员会网站（取价网站：</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中标人提出单价，由采购人经市场询价后，根据实际定价，原则上不得超过市场均价）。"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http://dpc.wuxi.gov.cn/ztzl/msjf/syp/index.shtml）当日的“专题专栏”-“民生价费”-“食用品”及“农副产品”栏中公布的当月各超市冷冻食品、肉制品、饮料、休闲食品、乳制品、粮油、调料价格、主副食品的算术平均价为基准价，其中，“农副产品”按照当月的第一天公布的平均价格定价。（如发改委网站上没有</w:t>
      </w:r>
      <w:r>
        <w:rPr>
          <w:rFonts w:hint="eastAsia" w:ascii="宋体" w:hAnsi="宋体" w:cs="宋体"/>
          <w:sz w:val="24"/>
          <w:szCs w:val="24"/>
          <w:highlight w:val="none"/>
          <w:lang w:val="en-US" w:eastAsia="zh-CN" w:bidi="ar-SA"/>
        </w:rPr>
        <w:t>，乙方</w:t>
      </w:r>
      <w:r>
        <w:rPr>
          <w:rFonts w:hint="eastAsia" w:ascii="宋体" w:hAnsi="宋体" w:eastAsia="宋体" w:cs="宋体"/>
          <w:sz w:val="24"/>
          <w:szCs w:val="24"/>
          <w:highlight w:val="none"/>
          <w:lang w:val="en-US" w:eastAsia="zh-CN" w:bidi="ar-SA"/>
        </w:rPr>
        <w:t>提出单价，由</w:t>
      </w:r>
      <w:r>
        <w:rPr>
          <w:rFonts w:hint="eastAsia" w:ascii="宋体" w:hAnsi="宋体" w:cs="宋体"/>
          <w:sz w:val="24"/>
          <w:szCs w:val="24"/>
          <w:highlight w:val="none"/>
          <w:lang w:val="en-US" w:eastAsia="zh-CN" w:bidi="ar-SA"/>
        </w:rPr>
        <w:t>甲方</w:t>
      </w:r>
      <w:r>
        <w:rPr>
          <w:rFonts w:hint="eastAsia" w:ascii="宋体" w:hAnsi="宋体" w:eastAsia="宋体" w:cs="宋体"/>
          <w:sz w:val="24"/>
          <w:szCs w:val="24"/>
          <w:highlight w:val="none"/>
          <w:lang w:val="en-US" w:eastAsia="zh-CN" w:bidi="ar-SA"/>
        </w:rPr>
        <w:t>经市场询价后，根据实际定价，原则上不得超过市场均价）。</w:t>
      </w:r>
      <w:r>
        <w:rPr>
          <w:rFonts w:hint="eastAsia" w:ascii="宋体" w:hAnsi="宋体" w:eastAsia="宋体" w:cs="宋体"/>
          <w:sz w:val="24"/>
          <w:szCs w:val="24"/>
          <w:highlight w:val="none"/>
          <w:lang w:val="en-US" w:eastAsia="zh-CN" w:bidi="ar-SA"/>
        </w:rPr>
        <w:fldChar w:fldCharType="end"/>
      </w:r>
    </w:p>
    <w:p w14:paraId="404243F4">
      <w:pPr>
        <w:keepNext w:val="0"/>
        <w:keepLines w:val="0"/>
        <w:pageBreakBefore w:val="0"/>
        <w:tabs>
          <w:tab w:val="left" w:pos="420"/>
          <w:tab w:val="left" w:pos="600"/>
        </w:tabs>
        <w:spacing w:line="46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六、交货条件</w:t>
      </w:r>
    </w:p>
    <w:p w14:paraId="249ACF46">
      <w:pPr>
        <w:pStyle w:val="257"/>
        <w:keepNext w:val="0"/>
        <w:keepLines w:val="0"/>
        <w:pageBreakBefore w:val="0"/>
        <w:spacing w:before="0" w:beforeAutospacing="0" w:after="0" w:afterAutospacing="0" w:line="460" w:lineRule="exact"/>
        <w:ind w:firstLine="480"/>
        <w:rPr>
          <w:rFonts w:hint="eastAsia" w:ascii="宋体" w:hAnsi="宋体" w:eastAsia="宋体" w:cs="宋体"/>
          <w:color w:val="000000"/>
          <w:szCs w:val="20"/>
          <w:highlight w:val="none"/>
          <w:lang w:val="en-US" w:eastAsia="zh-CN"/>
        </w:rPr>
      </w:pPr>
      <w:r>
        <w:rPr>
          <w:rFonts w:hint="eastAsia" w:ascii="宋体" w:hAnsi="宋体" w:eastAsia="宋体" w:cs="宋体"/>
          <w:color w:val="000000"/>
          <w:szCs w:val="20"/>
          <w:highlight w:val="none"/>
          <w:lang w:eastAsia="zh-CN"/>
        </w:rPr>
        <w:t>1</w:t>
      </w:r>
      <w:r>
        <w:rPr>
          <w:rFonts w:hint="eastAsia" w:ascii="宋体" w:hAnsi="宋体" w:eastAsia="宋体" w:cs="宋体"/>
          <w:color w:val="000000"/>
          <w:szCs w:val="20"/>
          <w:highlight w:val="none"/>
          <w:lang w:val="en-US" w:eastAsia="zh-CN"/>
        </w:rPr>
        <w:t>.</w:t>
      </w:r>
      <w:r>
        <w:rPr>
          <w:rFonts w:hint="eastAsia" w:cs="宋体"/>
          <w:b w:val="0"/>
          <w:bCs w:val="0"/>
          <w:sz w:val="24"/>
          <w:szCs w:val="24"/>
          <w:highlight w:val="none"/>
          <w:lang w:val="en-US" w:eastAsia="zh-CN"/>
        </w:rPr>
        <w:t>乙方</w:t>
      </w:r>
      <w:r>
        <w:rPr>
          <w:rFonts w:hint="eastAsia" w:ascii="宋体" w:hAnsi="宋体" w:eastAsia="宋体" w:cs="宋体"/>
          <w:b w:val="0"/>
          <w:bCs w:val="0"/>
          <w:sz w:val="24"/>
          <w:szCs w:val="24"/>
          <w:highlight w:val="none"/>
          <w:lang w:val="en-US" w:eastAsia="zh-CN"/>
        </w:rPr>
        <w:t>须按</w:t>
      </w:r>
      <w:r>
        <w:rPr>
          <w:rFonts w:hint="eastAsia" w:cs="宋体"/>
          <w:b w:val="0"/>
          <w:bCs w:val="0"/>
          <w:sz w:val="24"/>
          <w:szCs w:val="24"/>
          <w:highlight w:val="none"/>
          <w:lang w:val="en-US" w:eastAsia="zh-CN"/>
        </w:rPr>
        <w:t>甲方</w:t>
      </w:r>
      <w:r>
        <w:rPr>
          <w:rFonts w:hint="eastAsia" w:ascii="宋体" w:hAnsi="宋体" w:eastAsia="宋体" w:cs="宋体"/>
          <w:b w:val="0"/>
          <w:bCs w:val="0"/>
          <w:sz w:val="24"/>
          <w:szCs w:val="24"/>
          <w:highlight w:val="none"/>
          <w:lang w:val="en-US" w:eastAsia="zh-CN"/>
        </w:rPr>
        <w:t>指定时间将商品送到指定的地点并由</w:t>
      </w:r>
      <w:r>
        <w:rPr>
          <w:rFonts w:hint="eastAsia" w:cs="宋体"/>
          <w:b w:val="0"/>
          <w:bCs w:val="0"/>
          <w:sz w:val="24"/>
          <w:szCs w:val="24"/>
          <w:highlight w:val="none"/>
          <w:lang w:val="en-US" w:eastAsia="zh-CN"/>
        </w:rPr>
        <w:t>甲方</w:t>
      </w:r>
      <w:r>
        <w:rPr>
          <w:rFonts w:hint="eastAsia" w:ascii="宋体" w:hAnsi="宋体" w:eastAsia="宋体" w:cs="宋体"/>
          <w:b w:val="0"/>
          <w:bCs w:val="0"/>
          <w:sz w:val="24"/>
          <w:szCs w:val="24"/>
          <w:highlight w:val="none"/>
          <w:lang w:val="en-US" w:eastAsia="zh-CN"/>
        </w:rPr>
        <w:t>食堂验收完毕，对于</w:t>
      </w:r>
      <w:r>
        <w:rPr>
          <w:rFonts w:hint="eastAsia" w:cs="宋体"/>
          <w:b w:val="0"/>
          <w:bCs w:val="0"/>
          <w:sz w:val="24"/>
          <w:szCs w:val="24"/>
          <w:highlight w:val="none"/>
          <w:lang w:val="en-US" w:eastAsia="zh-CN"/>
        </w:rPr>
        <w:t>甲</w:t>
      </w:r>
      <w:r>
        <w:rPr>
          <w:rFonts w:hint="eastAsia" w:ascii="宋体" w:hAnsi="宋体" w:eastAsia="宋体" w:cs="宋体"/>
          <w:b w:val="0"/>
          <w:bCs w:val="0"/>
          <w:sz w:val="24"/>
          <w:szCs w:val="24"/>
          <w:highlight w:val="none"/>
          <w:lang w:val="en-US" w:eastAsia="zh-CN"/>
        </w:rPr>
        <w:t>方临时有客餐任务或临时增加员工用餐时，</w:t>
      </w:r>
      <w:r>
        <w:rPr>
          <w:rFonts w:hint="eastAsia" w:cs="宋体"/>
          <w:b w:val="0"/>
          <w:bCs w:val="0"/>
          <w:sz w:val="24"/>
          <w:szCs w:val="24"/>
          <w:highlight w:val="none"/>
          <w:lang w:val="en-US" w:eastAsia="zh-CN"/>
        </w:rPr>
        <w:t>乙方</w:t>
      </w:r>
      <w:r>
        <w:rPr>
          <w:rFonts w:hint="eastAsia" w:ascii="宋体" w:hAnsi="宋体" w:eastAsia="宋体" w:cs="宋体"/>
          <w:b w:val="0"/>
          <w:bCs w:val="0"/>
          <w:sz w:val="24"/>
          <w:szCs w:val="24"/>
          <w:highlight w:val="none"/>
          <w:lang w:val="en-US" w:eastAsia="zh-CN"/>
        </w:rPr>
        <w:t>需在接到</w:t>
      </w:r>
      <w:r>
        <w:rPr>
          <w:rFonts w:hint="eastAsia" w:cs="宋体"/>
          <w:b w:val="0"/>
          <w:bCs w:val="0"/>
          <w:sz w:val="24"/>
          <w:szCs w:val="24"/>
          <w:highlight w:val="none"/>
          <w:lang w:val="en-US" w:eastAsia="zh-CN"/>
        </w:rPr>
        <w:t>甲方</w:t>
      </w:r>
      <w:r>
        <w:rPr>
          <w:rFonts w:hint="eastAsia" w:ascii="宋体" w:hAnsi="宋体" w:eastAsia="宋体" w:cs="宋体"/>
          <w:b w:val="0"/>
          <w:bCs w:val="0"/>
          <w:sz w:val="24"/>
          <w:szCs w:val="24"/>
          <w:highlight w:val="none"/>
          <w:lang w:val="en-US" w:eastAsia="zh-CN"/>
        </w:rPr>
        <w:t>书面通知时按要求将货物送到</w:t>
      </w:r>
      <w:r>
        <w:rPr>
          <w:rFonts w:hint="eastAsia" w:cs="宋体"/>
          <w:b w:val="0"/>
          <w:bCs w:val="0"/>
          <w:sz w:val="24"/>
          <w:szCs w:val="24"/>
          <w:highlight w:val="none"/>
          <w:lang w:val="en-US" w:eastAsia="zh-CN"/>
        </w:rPr>
        <w:t>甲</w:t>
      </w:r>
      <w:r>
        <w:rPr>
          <w:rFonts w:hint="eastAsia" w:ascii="宋体" w:hAnsi="宋体" w:eastAsia="宋体" w:cs="宋体"/>
          <w:b w:val="0"/>
          <w:bCs w:val="0"/>
          <w:sz w:val="24"/>
          <w:szCs w:val="24"/>
          <w:highlight w:val="none"/>
          <w:lang w:val="en-US" w:eastAsia="zh-CN"/>
        </w:rPr>
        <w:t>方指定</w:t>
      </w:r>
      <w:r>
        <w:rPr>
          <w:rFonts w:hint="eastAsia" w:cs="宋体"/>
          <w:b w:val="0"/>
          <w:bCs w:val="0"/>
          <w:sz w:val="24"/>
          <w:szCs w:val="24"/>
          <w:highlight w:val="none"/>
          <w:lang w:val="en-US" w:eastAsia="zh-CN"/>
        </w:rPr>
        <w:t>的</w:t>
      </w:r>
      <w:r>
        <w:rPr>
          <w:rFonts w:hint="eastAsia" w:ascii="宋体" w:hAnsi="宋体" w:eastAsia="宋体" w:cs="宋体"/>
          <w:b w:val="0"/>
          <w:bCs w:val="0"/>
          <w:sz w:val="24"/>
          <w:szCs w:val="24"/>
          <w:highlight w:val="none"/>
          <w:lang w:val="en-US" w:eastAsia="zh-CN"/>
        </w:rPr>
        <w:t>地点，派专人负责跟踪服务，保证用餐正常。</w:t>
      </w:r>
    </w:p>
    <w:p w14:paraId="508F79CA">
      <w:pPr>
        <w:pStyle w:val="257"/>
        <w:keepNext w:val="0"/>
        <w:keepLines w:val="0"/>
        <w:pageBreakBefore w:val="0"/>
        <w:spacing w:before="0" w:beforeAutospacing="0" w:after="0" w:afterAutospacing="0" w:line="460" w:lineRule="exact"/>
        <w:ind w:firstLine="480"/>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eastAsia="zh-CN"/>
        </w:rPr>
        <w:t>2</w:t>
      </w:r>
      <w:r>
        <w:rPr>
          <w:rFonts w:hint="eastAsia" w:ascii="宋体" w:hAnsi="宋体" w:eastAsia="宋体" w:cs="宋体"/>
          <w:color w:val="000000"/>
          <w:szCs w:val="20"/>
          <w:highlight w:val="none"/>
          <w:lang w:val="en-US" w:eastAsia="zh-CN"/>
        </w:rPr>
        <w:t>.</w:t>
      </w:r>
      <w:r>
        <w:rPr>
          <w:rFonts w:hint="eastAsia" w:ascii="宋体" w:hAnsi="宋体" w:eastAsia="宋体" w:cs="宋体"/>
          <w:color w:val="000000"/>
          <w:szCs w:val="20"/>
          <w:highlight w:val="none"/>
          <w:lang w:eastAsia="zh-CN"/>
        </w:rPr>
        <w:t>所有品种按除箱净重过磅，最终交易重量以双方确认的过磅数为准。</w:t>
      </w:r>
    </w:p>
    <w:p w14:paraId="28992007">
      <w:pPr>
        <w:pStyle w:val="257"/>
        <w:keepNext w:val="0"/>
        <w:keepLines w:val="0"/>
        <w:pageBreakBefore w:val="0"/>
        <w:spacing w:before="0" w:beforeAutospacing="0" w:after="0" w:afterAutospacing="0" w:line="460" w:lineRule="exact"/>
        <w:ind w:firstLine="480"/>
        <w:rPr>
          <w:rFonts w:hint="eastAsia" w:ascii="宋体" w:hAnsi="宋体" w:eastAsia="宋体" w:cs="宋体"/>
          <w:b w:val="0"/>
          <w:bCs w:val="0"/>
          <w:color w:val="000000"/>
          <w:szCs w:val="20"/>
          <w:highlight w:val="none"/>
          <w:lang w:eastAsia="zh-CN"/>
        </w:rPr>
      </w:pPr>
      <w:r>
        <w:rPr>
          <w:rFonts w:hint="eastAsia" w:ascii="宋体" w:hAnsi="宋体" w:eastAsia="宋体" w:cs="宋体"/>
          <w:color w:val="000000"/>
          <w:szCs w:val="20"/>
          <w:highlight w:val="none"/>
          <w:lang w:eastAsia="zh-CN"/>
        </w:rPr>
        <w:t>3</w:t>
      </w:r>
      <w:r>
        <w:rPr>
          <w:rFonts w:hint="eastAsia" w:ascii="宋体" w:hAnsi="宋体" w:eastAsia="宋体" w:cs="宋体"/>
          <w:color w:val="000000"/>
          <w:szCs w:val="20"/>
          <w:highlight w:val="none"/>
          <w:lang w:val="en-US" w:eastAsia="zh-CN"/>
        </w:rPr>
        <w:t>.</w:t>
      </w:r>
      <w:r>
        <w:rPr>
          <w:rFonts w:hint="eastAsia" w:ascii="宋体" w:hAnsi="宋体" w:eastAsia="宋体" w:cs="宋体"/>
          <w:color w:val="000000"/>
          <w:szCs w:val="20"/>
          <w:highlight w:val="none"/>
          <w:lang w:eastAsia="zh-CN"/>
        </w:rPr>
        <w:t>乙方送货人员负责将货物从车上搬到秤上过磅，然后放到平板推车上，并按甲方食</w:t>
      </w:r>
      <w:r>
        <w:rPr>
          <w:rFonts w:hint="eastAsia" w:ascii="宋体" w:hAnsi="宋体" w:eastAsia="宋体" w:cs="宋体"/>
          <w:b w:val="0"/>
          <w:bCs w:val="0"/>
          <w:color w:val="000000"/>
          <w:szCs w:val="20"/>
          <w:highlight w:val="none"/>
          <w:lang w:eastAsia="zh-CN"/>
        </w:rPr>
        <w:t>堂人员要求由乙方工作人员负责拉到最终使用点。</w:t>
      </w:r>
    </w:p>
    <w:p w14:paraId="7DD70B55">
      <w:pPr>
        <w:pStyle w:val="257"/>
        <w:keepNext w:val="0"/>
        <w:keepLines w:val="0"/>
        <w:pageBreakBefore w:val="0"/>
        <w:spacing w:before="0" w:beforeAutospacing="0" w:after="0" w:afterAutospacing="0" w:line="460" w:lineRule="exact"/>
        <w:ind w:firstLine="480"/>
        <w:rPr>
          <w:rFonts w:hint="eastAsia" w:ascii="宋体" w:hAnsi="宋体" w:eastAsia="宋体" w:cs="宋体"/>
          <w:b w:val="0"/>
          <w:bCs w:val="0"/>
          <w:color w:val="000000"/>
          <w:szCs w:val="20"/>
          <w:highlight w:val="none"/>
          <w:lang w:val="en-US" w:eastAsia="zh-CN"/>
        </w:rPr>
      </w:pPr>
      <w:r>
        <w:rPr>
          <w:rFonts w:hint="eastAsia" w:ascii="宋体" w:hAnsi="宋体" w:eastAsia="宋体" w:cs="宋体"/>
          <w:b w:val="0"/>
          <w:bCs w:val="0"/>
          <w:color w:val="000000"/>
          <w:szCs w:val="20"/>
          <w:highlight w:val="none"/>
          <w:lang w:val="en-US" w:eastAsia="zh-CN"/>
        </w:rPr>
        <w:t>4.</w:t>
      </w:r>
      <w:r>
        <w:rPr>
          <w:rFonts w:hint="eastAsia" w:ascii="宋体" w:hAnsi="宋体" w:eastAsia="宋体" w:cs="宋体"/>
          <w:b w:val="0"/>
          <w:bCs w:val="0"/>
          <w:color w:val="000000"/>
          <w:sz w:val="24"/>
          <w:highlight w:val="none"/>
        </w:rPr>
        <w:t>乙方在收到甲方订单后，不得随意变更订单内的品种、质量、规格、数量，如因货源不足</w:t>
      </w:r>
      <w:r>
        <w:rPr>
          <w:rFonts w:hint="eastAsia" w:ascii="宋体" w:hAnsi="宋体" w:eastAsia="宋体" w:cs="宋体"/>
          <w:b w:val="0"/>
          <w:bCs w:val="0"/>
          <w:color w:val="000000"/>
          <w:sz w:val="24"/>
          <w:highlight w:val="none"/>
          <w:lang w:eastAsia="zh-CN"/>
        </w:rPr>
        <w:t>或</w:t>
      </w:r>
      <w:r>
        <w:rPr>
          <w:rFonts w:hint="eastAsia" w:ascii="宋体" w:hAnsi="宋体" w:eastAsia="宋体" w:cs="宋体"/>
          <w:b w:val="0"/>
          <w:bCs w:val="0"/>
          <w:color w:val="000000"/>
          <w:szCs w:val="20"/>
          <w:highlight w:val="none"/>
          <w:lang w:eastAsia="zh-CN"/>
        </w:rPr>
        <w:t>个别品种因缺货而无法提供等因素</w:t>
      </w:r>
      <w:r>
        <w:rPr>
          <w:rFonts w:hint="eastAsia" w:ascii="宋体" w:hAnsi="宋体" w:eastAsia="宋体" w:cs="宋体"/>
          <w:b w:val="0"/>
          <w:bCs w:val="0"/>
          <w:color w:val="000000"/>
          <w:sz w:val="24"/>
          <w:highlight w:val="none"/>
        </w:rPr>
        <w:t>，乙方不能满足甲方需求，需调换</w:t>
      </w:r>
      <w:r>
        <w:rPr>
          <w:rFonts w:hint="eastAsia" w:ascii="宋体" w:hAnsi="宋体" w:eastAsia="宋体" w:cs="宋体"/>
          <w:b w:val="0"/>
          <w:bCs w:val="0"/>
          <w:color w:val="000000"/>
          <w:sz w:val="24"/>
          <w:highlight w:val="none"/>
          <w:lang w:eastAsia="zh-CN"/>
        </w:rPr>
        <w:t>食材品种</w:t>
      </w:r>
      <w:r>
        <w:rPr>
          <w:rFonts w:hint="eastAsia" w:ascii="宋体" w:hAnsi="宋体" w:eastAsia="宋体" w:cs="宋体"/>
          <w:b w:val="0"/>
          <w:bCs w:val="0"/>
          <w:color w:val="000000"/>
          <w:sz w:val="24"/>
          <w:highlight w:val="none"/>
        </w:rPr>
        <w:t>时，必须于接到订单</w:t>
      </w:r>
      <w:r>
        <w:rPr>
          <w:rFonts w:hint="eastAsia" w:ascii="宋体" w:hAnsi="宋体" w:eastAsia="宋体" w:cs="宋体"/>
          <w:b w:val="0"/>
          <w:bCs w:val="0"/>
          <w:color w:val="000000"/>
          <w:sz w:val="24"/>
          <w:highlight w:val="none"/>
          <w:lang w:eastAsia="zh-CN"/>
        </w:rPr>
        <w:t>后三个小时内及时知会</w:t>
      </w:r>
      <w:r>
        <w:rPr>
          <w:rFonts w:hint="eastAsia" w:ascii="宋体" w:hAnsi="宋体" w:eastAsia="宋体" w:cs="宋体"/>
          <w:b w:val="0"/>
          <w:bCs w:val="0"/>
          <w:color w:val="000000"/>
          <w:sz w:val="24"/>
          <w:highlight w:val="none"/>
        </w:rPr>
        <w:t>甲方，经甲方同意后，按协商后的品种、质量、规格、数量将副食品于</w:t>
      </w:r>
      <w:r>
        <w:rPr>
          <w:rFonts w:hint="eastAsia" w:ascii="宋体" w:hAnsi="宋体" w:eastAsia="宋体" w:cs="宋体"/>
          <w:b w:val="0"/>
          <w:bCs w:val="0"/>
          <w:color w:val="000000"/>
          <w:sz w:val="24"/>
          <w:highlight w:val="none"/>
          <w:lang w:val="en-US" w:eastAsia="zh-CN"/>
        </w:rPr>
        <w:t>规定时间</w:t>
      </w:r>
      <w:r>
        <w:rPr>
          <w:rFonts w:hint="eastAsia" w:ascii="宋体" w:hAnsi="宋体" w:eastAsia="宋体" w:cs="宋体"/>
          <w:b w:val="0"/>
          <w:bCs w:val="0"/>
          <w:color w:val="000000"/>
          <w:sz w:val="24"/>
          <w:highlight w:val="none"/>
        </w:rPr>
        <w:t>前配送至</w:t>
      </w:r>
      <w:r>
        <w:rPr>
          <w:rFonts w:hint="eastAsia" w:ascii="宋体" w:hAnsi="宋体" w:eastAsia="宋体" w:cs="宋体"/>
          <w:b w:val="0"/>
          <w:bCs w:val="0"/>
          <w:color w:val="000000"/>
          <w:sz w:val="24"/>
          <w:highlight w:val="none"/>
          <w:lang w:eastAsia="zh-CN"/>
        </w:rPr>
        <w:t>甲方指定的地点</w:t>
      </w:r>
      <w:r>
        <w:rPr>
          <w:rFonts w:hint="eastAsia" w:ascii="宋体" w:hAnsi="宋体" w:eastAsia="宋体" w:cs="宋体"/>
          <w:b w:val="0"/>
          <w:bCs w:val="0"/>
          <w:color w:val="000000"/>
          <w:sz w:val="24"/>
          <w:highlight w:val="none"/>
        </w:rPr>
        <w:t>，</w:t>
      </w:r>
      <w:r>
        <w:rPr>
          <w:rFonts w:hint="eastAsia" w:ascii="宋体" w:hAnsi="宋体" w:eastAsia="宋体" w:cs="宋体"/>
          <w:b w:val="0"/>
          <w:bCs w:val="0"/>
          <w:color w:val="000000"/>
          <w:sz w:val="24"/>
          <w:highlight w:val="none"/>
          <w:lang w:val="en-US" w:eastAsia="zh-CN"/>
        </w:rPr>
        <w:t>费用按实结算</w:t>
      </w:r>
      <w:r>
        <w:rPr>
          <w:rFonts w:hint="eastAsia" w:ascii="宋体" w:hAnsi="宋体" w:eastAsia="宋体" w:cs="宋体"/>
          <w:b w:val="0"/>
          <w:bCs w:val="0"/>
          <w:color w:val="000000"/>
          <w:sz w:val="24"/>
          <w:highlight w:val="none"/>
          <w:lang w:eastAsia="zh-CN"/>
        </w:rPr>
        <w:t>。</w:t>
      </w:r>
    </w:p>
    <w:p w14:paraId="39CBD53E">
      <w:pPr>
        <w:pStyle w:val="257"/>
        <w:keepNext w:val="0"/>
        <w:keepLines w:val="0"/>
        <w:pageBreakBefore w:val="0"/>
        <w:spacing w:before="0" w:beforeAutospacing="0" w:after="0" w:afterAutospacing="0" w:line="460" w:lineRule="exact"/>
        <w:ind w:firstLine="480"/>
        <w:rPr>
          <w:rFonts w:hint="eastAsia" w:ascii="宋体" w:hAnsi="宋体" w:eastAsia="宋体" w:cs="宋体"/>
          <w:b w:val="0"/>
          <w:bCs w:val="0"/>
          <w:color w:val="000000"/>
          <w:szCs w:val="20"/>
          <w:highlight w:val="none"/>
          <w:lang w:eastAsia="zh-CN"/>
        </w:rPr>
      </w:pPr>
      <w:r>
        <w:rPr>
          <w:rFonts w:hint="eastAsia" w:ascii="宋体" w:hAnsi="宋体" w:eastAsia="宋体" w:cs="宋体"/>
          <w:b w:val="0"/>
          <w:bCs w:val="0"/>
          <w:color w:val="000000"/>
          <w:szCs w:val="20"/>
          <w:highlight w:val="none"/>
          <w:lang w:val="en-US" w:eastAsia="zh-CN"/>
        </w:rPr>
        <w:t>5.如遇特殊、紧急情况，甲方当天下单，乙方</w:t>
      </w:r>
      <w:r>
        <w:rPr>
          <w:rFonts w:hint="eastAsia" w:ascii="宋体" w:hAnsi="宋体" w:eastAsia="宋体" w:cs="宋体"/>
          <w:b w:val="0"/>
          <w:bCs w:val="0"/>
          <w:color w:val="000000"/>
          <w:szCs w:val="20"/>
          <w:highlight w:val="none"/>
          <w:lang w:eastAsia="zh-CN"/>
        </w:rPr>
        <w:t>在接到当天的采购需求计划后，于</w:t>
      </w:r>
      <w:r>
        <w:rPr>
          <w:rFonts w:hint="eastAsia" w:ascii="宋体" w:hAnsi="宋体" w:eastAsia="宋体" w:cs="宋体"/>
          <w:b w:val="0"/>
          <w:bCs w:val="0"/>
          <w:color w:val="000000"/>
          <w:szCs w:val="20"/>
          <w:highlight w:val="none"/>
          <w:lang w:val="en-US" w:eastAsia="zh-CN"/>
        </w:rPr>
        <w:t>3</w:t>
      </w:r>
      <w:r>
        <w:rPr>
          <w:rFonts w:hint="eastAsia" w:ascii="宋体" w:hAnsi="宋体" w:eastAsia="宋体" w:cs="宋体"/>
          <w:b w:val="0"/>
          <w:bCs w:val="0"/>
          <w:color w:val="000000"/>
          <w:szCs w:val="20"/>
          <w:highlight w:val="none"/>
          <w:lang w:eastAsia="zh-CN"/>
        </w:rPr>
        <w:t>小时之内将所需物资配送到位。甲乙双方现场对食材数量、品质进行验收登记。除特殊原因（须提前告知甲方并经甲方认可），若乙方无法做到，甲方可视作当月一次考核不合格记录。</w:t>
      </w:r>
    </w:p>
    <w:p w14:paraId="28DD03AB">
      <w:pPr>
        <w:pStyle w:val="257"/>
        <w:keepNext w:val="0"/>
        <w:keepLines w:val="0"/>
        <w:pageBreakBefore w:val="0"/>
        <w:widowControl/>
        <w:spacing w:before="0" w:beforeAutospacing="0" w:after="0" w:afterAutospacing="0" w:line="460" w:lineRule="exact"/>
        <w:ind w:firstLine="480"/>
        <w:rPr>
          <w:rFonts w:hint="eastAsia" w:ascii="宋体" w:hAnsi="宋体" w:eastAsia="宋体" w:cs="宋体"/>
          <w:b w:val="0"/>
          <w:bCs w:val="0"/>
          <w:color w:val="000000"/>
          <w:szCs w:val="20"/>
          <w:highlight w:val="none"/>
          <w:lang w:val="en-US" w:eastAsia="zh-CN"/>
        </w:rPr>
      </w:pPr>
      <w:r>
        <w:rPr>
          <w:rFonts w:hint="eastAsia" w:ascii="宋体" w:hAnsi="宋体" w:eastAsia="宋体" w:cs="宋体"/>
          <w:b w:val="0"/>
          <w:bCs w:val="0"/>
          <w:color w:val="000000"/>
          <w:szCs w:val="20"/>
          <w:highlight w:val="none"/>
          <w:lang w:val="en-US" w:eastAsia="zh-CN"/>
        </w:rPr>
        <w:t>6.</w:t>
      </w:r>
      <w:r>
        <w:rPr>
          <w:rFonts w:hint="eastAsia" w:ascii="宋体" w:hAnsi="宋体" w:eastAsia="宋体" w:cs="宋体"/>
          <w:b w:val="0"/>
          <w:bCs w:val="0"/>
          <w:color w:val="000000"/>
          <w:sz w:val="24"/>
          <w:highlight w:val="none"/>
        </w:rPr>
        <w:t>包括非正常工作时间段在内，甲方因特殊情况或任务需要临时增加订单时，乙方应提供应急配送服务。乙方必须</w:t>
      </w:r>
      <w:r>
        <w:rPr>
          <w:rFonts w:hint="eastAsia" w:ascii="宋体" w:hAnsi="宋体" w:eastAsia="宋体" w:cs="宋体"/>
          <w:b w:val="0"/>
          <w:bCs w:val="0"/>
          <w:color w:val="000000"/>
          <w:sz w:val="24"/>
          <w:highlight w:val="none"/>
          <w:lang w:eastAsia="zh-CN"/>
        </w:rPr>
        <w:t>在</w:t>
      </w:r>
      <w:r>
        <w:rPr>
          <w:rFonts w:hint="eastAsia" w:ascii="宋体" w:hAnsi="宋体" w:eastAsia="宋体" w:cs="宋体"/>
          <w:b w:val="0"/>
          <w:bCs w:val="0"/>
          <w:color w:val="000000"/>
          <w:sz w:val="24"/>
          <w:highlight w:val="none"/>
        </w:rPr>
        <w:t>接到通知</w:t>
      </w:r>
      <w:r>
        <w:rPr>
          <w:rFonts w:hint="eastAsia" w:ascii="宋体" w:hAnsi="宋体" w:eastAsia="宋体" w:cs="宋体"/>
          <w:b w:val="0"/>
          <w:bCs w:val="0"/>
          <w:color w:val="000000"/>
          <w:sz w:val="24"/>
          <w:highlight w:val="none"/>
          <w:lang w:val="en-US" w:eastAsia="zh-CN"/>
        </w:rPr>
        <w:t>3</w:t>
      </w:r>
      <w:r>
        <w:rPr>
          <w:rFonts w:hint="eastAsia" w:ascii="宋体" w:hAnsi="宋体" w:eastAsia="宋体" w:cs="宋体"/>
          <w:b w:val="0"/>
          <w:bCs w:val="0"/>
          <w:color w:val="000000"/>
          <w:sz w:val="24"/>
          <w:highlight w:val="none"/>
        </w:rPr>
        <w:t>小时内将新增的</w:t>
      </w:r>
      <w:r>
        <w:rPr>
          <w:rFonts w:hint="eastAsia" w:ascii="宋体" w:hAnsi="宋体" w:eastAsia="宋体" w:cs="宋体"/>
          <w:b w:val="0"/>
          <w:bCs w:val="0"/>
          <w:color w:val="000000"/>
          <w:sz w:val="24"/>
          <w:highlight w:val="none"/>
          <w:lang w:eastAsia="zh-CN"/>
        </w:rPr>
        <w:t>食材</w:t>
      </w:r>
      <w:r>
        <w:rPr>
          <w:rFonts w:hint="eastAsia" w:ascii="宋体" w:hAnsi="宋体" w:eastAsia="宋体" w:cs="宋体"/>
          <w:b w:val="0"/>
          <w:bCs w:val="0"/>
          <w:color w:val="000000"/>
          <w:sz w:val="24"/>
          <w:highlight w:val="none"/>
        </w:rPr>
        <w:t>保质保量配送至</w:t>
      </w:r>
      <w:r>
        <w:rPr>
          <w:rFonts w:hint="eastAsia" w:ascii="宋体" w:hAnsi="宋体" w:eastAsia="宋体" w:cs="宋体"/>
          <w:b w:val="0"/>
          <w:bCs w:val="0"/>
          <w:color w:val="000000"/>
          <w:sz w:val="24"/>
          <w:highlight w:val="none"/>
          <w:lang w:eastAsia="zh-CN"/>
        </w:rPr>
        <w:t>甲方指定的地点</w:t>
      </w:r>
      <w:r>
        <w:rPr>
          <w:rFonts w:hint="eastAsia" w:ascii="宋体" w:hAnsi="宋体" w:eastAsia="宋体" w:cs="宋体"/>
          <w:b w:val="0"/>
          <w:bCs w:val="0"/>
          <w:color w:val="000000"/>
          <w:sz w:val="24"/>
          <w:highlight w:val="none"/>
        </w:rPr>
        <w:t>。</w:t>
      </w:r>
    </w:p>
    <w:p w14:paraId="6FC2BC8A">
      <w:pPr>
        <w:pStyle w:val="257"/>
        <w:keepNext w:val="0"/>
        <w:keepLines w:val="0"/>
        <w:pageBreakBefore w:val="0"/>
        <w:widowControl/>
        <w:spacing w:before="0" w:beforeAutospacing="0" w:after="0" w:afterAutospacing="0" w:line="460" w:lineRule="exact"/>
        <w:ind w:firstLine="480"/>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val="en-US" w:eastAsia="zh-CN"/>
        </w:rPr>
        <w:t>七</w:t>
      </w:r>
      <w:r>
        <w:rPr>
          <w:rFonts w:hint="eastAsia" w:ascii="宋体" w:hAnsi="宋体" w:eastAsia="宋体" w:cs="宋体"/>
          <w:color w:val="000000"/>
          <w:szCs w:val="20"/>
          <w:highlight w:val="none"/>
          <w:lang w:eastAsia="zh-CN"/>
        </w:rPr>
        <w:t>、验收标准及退货依据</w:t>
      </w:r>
    </w:p>
    <w:p w14:paraId="5F933865">
      <w:pPr>
        <w:keepNext w:val="0"/>
        <w:keepLines w:val="0"/>
        <w:pageBreakBefore w:val="0"/>
        <w:widowControl w:val="0"/>
        <w:spacing w:line="460" w:lineRule="exact"/>
        <w:ind w:firstLine="480"/>
        <w:jc w:val="left"/>
        <w:outlineLvl w:val="0"/>
        <w:rPr>
          <w:rFonts w:hint="eastAsia" w:ascii="宋体" w:hAnsi="宋体" w:eastAsia="宋体" w:cs="宋体"/>
          <w:color w:val="000000"/>
          <w:szCs w:val="20"/>
          <w:highlight w:val="none"/>
          <w:lang w:eastAsia="zh-CN"/>
        </w:rPr>
      </w:pPr>
      <w:r>
        <w:rPr>
          <w:rFonts w:hint="eastAsia" w:ascii="宋体" w:hAnsi="宋体" w:cs="宋体"/>
          <w:b w:val="0"/>
          <w:bCs w:val="0"/>
          <w:sz w:val="24"/>
          <w:szCs w:val="24"/>
          <w:highlight w:val="none"/>
          <w:lang w:eastAsia="zh-CN"/>
        </w:rPr>
        <w:t>甲方</w:t>
      </w:r>
      <w:r>
        <w:rPr>
          <w:rFonts w:hint="eastAsia" w:ascii="宋体" w:hAnsi="宋体" w:eastAsia="宋体" w:cs="宋体"/>
          <w:b w:val="0"/>
          <w:bCs w:val="0"/>
          <w:sz w:val="24"/>
          <w:szCs w:val="24"/>
          <w:highlight w:val="none"/>
        </w:rPr>
        <w:t>根据国家有关规定、</w:t>
      </w:r>
      <w:r>
        <w:rPr>
          <w:rFonts w:hint="eastAsia" w:ascii="宋体" w:hAnsi="宋体" w:eastAsia="宋体" w:cs="宋体"/>
          <w:b w:val="0"/>
          <w:bCs w:val="0"/>
          <w:sz w:val="24"/>
          <w:szCs w:val="24"/>
          <w:highlight w:val="none"/>
          <w:lang w:val="en-US" w:eastAsia="zh-CN"/>
        </w:rPr>
        <w:t>采购</w:t>
      </w:r>
      <w:r>
        <w:rPr>
          <w:rFonts w:hint="eastAsia" w:ascii="宋体" w:hAnsi="宋体" w:eastAsia="宋体" w:cs="宋体"/>
          <w:b w:val="0"/>
          <w:bCs w:val="0"/>
          <w:sz w:val="24"/>
          <w:szCs w:val="24"/>
          <w:highlight w:val="none"/>
        </w:rPr>
        <w:t>文件、中标方的投标文件以及合同约定的内容和验收标准进行验收。验收情况作为支付货款的依据。</w:t>
      </w:r>
    </w:p>
    <w:p w14:paraId="29C18B45">
      <w:pPr>
        <w:pStyle w:val="257"/>
        <w:keepNext w:val="0"/>
        <w:keepLines w:val="0"/>
        <w:pageBreakBefore w:val="0"/>
        <w:spacing w:before="0" w:beforeAutospacing="0" w:after="0" w:afterAutospacing="0" w:line="460" w:lineRule="exact"/>
        <w:ind w:firstLine="480"/>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val="en-US" w:eastAsia="zh-CN"/>
        </w:rPr>
        <w:t>八</w:t>
      </w:r>
      <w:r>
        <w:rPr>
          <w:rFonts w:hint="eastAsia" w:ascii="宋体" w:hAnsi="宋体" w:eastAsia="宋体" w:cs="宋体"/>
          <w:color w:val="000000"/>
          <w:szCs w:val="20"/>
          <w:highlight w:val="none"/>
          <w:lang w:eastAsia="zh-CN"/>
        </w:rPr>
        <w:t>、</w:t>
      </w:r>
      <w:r>
        <w:rPr>
          <w:rFonts w:hint="eastAsia" w:ascii="宋体" w:hAnsi="宋体" w:eastAsia="宋体" w:cs="宋体"/>
          <w:b/>
          <w:bCs/>
          <w:color w:val="000000"/>
          <w:szCs w:val="20"/>
          <w:highlight w:val="none"/>
          <w:lang w:eastAsia="zh-CN"/>
        </w:rPr>
        <w:t>数量、质量、品质要求</w:t>
      </w:r>
    </w:p>
    <w:p w14:paraId="5D6DA235">
      <w:pPr>
        <w:keepNext w:val="0"/>
        <w:keepLines w:val="0"/>
        <w:pageBreakBefore w:val="0"/>
        <w:spacing w:line="460" w:lineRule="exact"/>
        <w:ind w:firstLine="480"/>
        <w:rPr>
          <w:rFonts w:hint="eastAsia" w:ascii="宋体" w:hAnsi="宋体" w:eastAsia="宋体" w:cs="宋体"/>
          <w:b/>
          <w:sz w:val="24"/>
          <w:szCs w:val="24"/>
          <w:highlight w:val="none"/>
        </w:rPr>
      </w:pPr>
      <w:r>
        <w:rPr>
          <w:rFonts w:hint="eastAsia" w:ascii="宋体" w:hAnsi="宋体" w:eastAsia="宋体" w:cs="宋体"/>
          <w:bCs/>
          <w:sz w:val="24"/>
          <w:szCs w:val="24"/>
          <w:highlight w:val="none"/>
        </w:rPr>
        <w:t>1.猪肉类</w:t>
      </w:r>
    </w:p>
    <w:p w14:paraId="4F476EBD">
      <w:pPr>
        <w:keepNext w:val="0"/>
        <w:keepLines w:val="0"/>
        <w:pageBreakBefore w:val="0"/>
        <w:spacing w:line="4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（1）总体要求：本次招标所需标的物以</w:t>
      </w:r>
      <w:r>
        <w:rPr>
          <w:rFonts w:hint="eastAsia" w:ascii="宋体" w:hAnsi="宋体" w:eastAsia="宋体" w:cs="宋体"/>
          <w:sz w:val="24"/>
          <w:szCs w:val="24"/>
          <w:highlight w:val="none"/>
          <w:lang w:eastAsia="zh-CN"/>
        </w:rPr>
        <w:t>冷鲜肉</w:t>
      </w:r>
      <w:r>
        <w:rPr>
          <w:rFonts w:hint="eastAsia" w:ascii="宋体" w:hAnsi="宋体" w:eastAsia="宋体" w:cs="宋体"/>
          <w:sz w:val="24"/>
          <w:szCs w:val="24"/>
          <w:highlight w:val="none"/>
        </w:rPr>
        <w:t>为主。乙方保证正规的进货渠道，所供标的物必须卫生、清洁、新鲜、无污染、无假冒伪劣、无过期变质及“三无”商品，符合《</w:t>
      </w:r>
      <w:r>
        <w:rPr>
          <w:rFonts w:hint="eastAsia" w:ascii="宋体" w:hAnsi="宋体" w:eastAsia="宋体" w:cs="宋体"/>
          <w:sz w:val="24"/>
          <w:szCs w:val="24"/>
          <w:highlight w:val="none"/>
          <w:lang w:eastAsia="zh-CN"/>
        </w:rPr>
        <w:t>中华人民共和国食品安全法</w:t>
      </w:r>
      <w:r>
        <w:rPr>
          <w:rFonts w:hint="eastAsia" w:ascii="宋体" w:hAnsi="宋体" w:eastAsia="宋体" w:cs="宋体"/>
          <w:sz w:val="24"/>
          <w:szCs w:val="24"/>
          <w:highlight w:val="none"/>
        </w:rPr>
        <w:t>》、GB 9959.1-2001等法规要求和国标标准。</w:t>
      </w:r>
    </w:p>
    <w:p w14:paraId="4F56F8F0">
      <w:pPr>
        <w:keepNext w:val="0"/>
        <w:keepLines w:val="0"/>
        <w:pageBreakBefore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4"/>
          <w:highlight w:val="none"/>
        </w:rPr>
        <w:t>（2）具体标准：片猪</w:t>
      </w:r>
      <w:r>
        <w:rPr>
          <w:rFonts w:hint="eastAsia" w:ascii="宋体" w:hAnsi="宋体" w:eastAsia="宋体" w:cs="宋体"/>
          <w:sz w:val="24"/>
          <w:szCs w:val="22"/>
          <w:highlight w:val="none"/>
        </w:rPr>
        <w:t>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25公斤以上40公斤以内，劈半、整修符合国家二级标准。统排去尾骨、前脖骨，不得带膘油。猪蹄去毛，无破损、血斑，带筋。（详见附表）</w:t>
      </w:r>
    </w:p>
    <w:p w14:paraId="7F91FC96">
      <w:pPr>
        <w:keepNext w:val="0"/>
        <w:keepLines w:val="0"/>
        <w:pageBreakBefore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附表：肉类</w:t>
      </w: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lang w:val="en-US" w:eastAsia="zh-CN"/>
        </w:rPr>
        <w:t>含猪肉、牛羊肉</w:t>
      </w: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rPr>
        <w:t>相关技术指标</w:t>
      </w:r>
    </w:p>
    <w:tbl>
      <w:tblPr>
        <w:tblStyle w:val="32"/>
        <w:tblW w:w="85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2"/>
        <w:gridCol w:w="1066"/>
        <w:gridCol w:w="1214"/>
        <w:gridCol w:w="5334"/>
      </w:tblGrid>
      <w:tr w14:paraId="0F160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4AF09FC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2280" w:type="dxa"/>
            <w:gridSpan w:val="2"/>
            <w:tcBorders>
              <w:top w:val="single" w:color="000000" w:sz="4" w:space="0"/>
              <w:left w:val="single" w:color="000000" w:sz="4" w:space="0"/>
              <w:bottom w:val="single" w:color="000000" w:sz="4" w:space="0"/>
              <w:right w:val="single" w:color="000000" w:sz="4" w:space="0"/>
            </w:tcBorders>
            <w:noWrap w:val="0"/>
            <w:vAlign w:val="center"/>
          </w:tcPr>
          <w:p w14:paraId="4C4DD93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7552AF0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标准</w:t>
            </w:r>
          </w:p>
        </w:tc>
      </w:tr>
      <w:tr w14:paraId="5EBDC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2E357AE1">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66" w:type="dxa"/>
            <w:vMerge w:val="restart"/>
            <w:tcBorders>
              <w:top w:val="single" w:color="000000" w:sz="4" w:space="0"/>
              <w:left w:val="single" w:color="000000" w:sz="4" w:space="0"/>
              <w:bottom w:val="single" w:color="000000" w:sz="4" w:space="0"/>
              <w:right w:val="single" w:color="000000" w:sz="4" w:space="0"/>
            </w:tcBorders>
            <w:noWrap w:val="0"/>
            <w:vAlign w:val="center"/>
          </w:tcPr>
          <w:p w14:paraId="02620F73">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原料</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51D70DC5">
            <w:pPr>
              <w:keepNext w:val="0"/>
              <w:keepLines w:val="0"/>
              <w:pageBreakBefore w:val="0"/>
              <w:spacing w:line="460" w:lineRule="exact"/>
              <w:jc w:val="center"/>
              <w:rPr>
                <w:rFonts w:hint="eastAsia" w:ascii="宋体" w:hAnsi="宋体" w:eastAsia="宋体" w:cs="宋体"/>
                <w:sz w:val="21"/>
                <w:szCs w:val="21"/>
                <w:highlight w:val="none"/>
              </w:rPr>
            </w:pP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6309C59F">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生猪应来自非疫区，并持有产地动物防疫监督机构出具的检疫证明。</w:t>
            </w:r>
          </w:p>
        </w:tc>
      </w:tr>
      <w:tr w14:paraId="4A2B9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09850716">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6FD57E">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6FB395C8">
            <w:pPr>
              <w:keepNext w:val="0"/>
              <w:keepLines w:val="0"/>
              <w:pageBreakBefore w:val="0"/>
              <w:spacing w:line="460" w:lineRule="exact"/>
              <w:jc w:val="center"/>
              <w:rPr>
                <w:rFonts w:hint="eastAsia" w:ascii="宋体" w:hAnsi="宋体" w:eastAsia="宋体" w:cs="宋体"/>
                <w:sz w:val="21"/>
                <w:szCs w:val="21"/>
                <w:highlight w:val="none"/>
              </w:rPr>
            </w:pP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633E0746">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公、母种猪及晚阉割猪不得用于加工鲜、冻片猪肉。</w:t>
            </w:r>
          </w:p>
        </w:tc>
      </w:tr>
      <w:tr w14:paraId="7BEF5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6D3AC05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066" w:type="dxa"/>
            <w:vMerge w:val="restart"/>
            <w:tcBorders>
              <w:top w:val="single" w:color="000000" w:sz="4" w:space="0"/>
              <w:left w:val="single" w:color="000000" w:sz="4" w:space="0"/>
              <w:bottom w:val="single" w:color="000000" w:sz="4" w:space="0"/>
              <w:right w:val="single" w:color="000000" w:sz="4" w:space="0"/>
            </w:tcBorders>
            <w:noWrap w:val="0"/>
            <w:vAlign w:val="center"/>
          </w:tcPr>
          <w:p w14:paraId="26C1D74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屠宰加工</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7ADF915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去头和槽头肉</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09C0DB2B">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按“平头”规格割下猪头。齐第一颈椎与之垂直线割去槽头肉和血刀肉。</w:t>
            </w:r>
          </w:p>
        </w:tc>
      </w:tr>
      <w:tr w14:paraId="5CC76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5E172BB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47D57E">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580149C8">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去内脏</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0BEE9A3B">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去除全部内脏、护心油、横膈膜和横膈膜肌、脊椎大血管、生殖器官，</w:t>
            </w:r>
            <w:r>
              <w:rPr>
                <w:rFonts w:hint="eastAsia" w:ascii="宋体" w:hAnsi="宋体" w:eastAsia="宋体" w:cs="宋体"/>
                <w:sz w:val="21"/>
                <w:szCs w:val="21"/>
                <w:highlight w:val="none"/>
                <w:lang w:eastAsia="zh-CN"/>
              </w:rPr>
              <w:t>洗净</w:t>
            </w:r>
            <w:r>
              <w:rPr>
                <w:rFonts w:hint="eastAsia" w:ascii="宋体" w:hAnsi="宋体" w:eastAsia="宋体" w:cs="宋体"/>
                <w:sz w:val="21"/>
                <w:szCs w:val="21"/>
                <w:highlight w:val="none"/>
              </w:rPr>
              <w:t>应检部位的非传染病引起的明显异常淋巴结。</w:t>
            </w:r>
          </w:p>
        </w:tc>
      </w:tr>
      <w:tr w14:paraId="25234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7850B73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56023D">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3CBA4FB1">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去三腺</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6654DD26">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摘除甲状腺、肾上腺、病变淋巴结。</w:t>
            </w:r>
          </w:p>
        </w:tc>
      </w:tr>
      <w:tr w14:paraId="3EC87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05126D2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E5E5C0">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268D8D3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锯（劈）半</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6E3EBDF8">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沿脊椎中线纵向锯（劈）成两分体，每片肉整脊椎骨不允许偏差两节。</w:t>
            </w:r>
          </w:p>
        </w:tc>
      </w:tr>
      <w:tr w14:paraId="509ED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5A09B9F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AA8861">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3C86042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去蹄</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70594116">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前蹄从腕关节，后蹄从跗关节处隔断。</w:t>
            </w:r>
          </w:p>
        </w:tc>
      </w:tr>
      <w:tr w14:paraId="032BB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033B3EA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595F99">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103FD74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去尾</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4F995CBE">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齐尾根部平行割下。</w:t>
            </w:r>
          </w:p>
        </w:tc>
      </w:tr>
      <w:tr w14:paraId="01590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1446C7B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A3C1A7">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58C4786B">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去奶头</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595D91E3">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割净奶头，</w:t>
            </w:r>
            <w:r>
              <w:rPr>
                <w:rFonts w:hint="eastAsia" w:ascii="宋体" w:hAnsi="宋体" w:eastAsia="宋体" w:cs="宋体"/>
                <w:sz w:val="21"/>
                <w:szCs w:val="21"/>
                <w:highlight w:val="none"/>
                <w:lang w:eastAsia="zh-CN"/>
              </w:rPr>
              <w:t>洗净</w:t>
            </w:r>
            <w:r>
              <w:rPr>
                <w:rFonts w:hint="eastAsia" w:ascii="宋体" w:hAnsi="宋体" w:eastAsia="宋体" w:cs="宋体"/>
                <w:sz w:val="21"/>
                <w:szCs w:val="21"/>
                <w:highlight w:val="none"/>
              </w:rPr>
              <w:t>色素沉着物，不带黄汁。</w:t>
            </w:r>
          </w:p>
        </w:tc>
      </w:tr>
      <w:tr w14:paraId="26406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1ADC3721">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FFE512">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4192DC7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整修</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2A7B7F6C">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臀部和鼠蹊部的黑皮和肛门括约肌，以及肉体上的伤痕、暗痕、脓疱、皮癣、湿疹、痂皮、皮肤结节、密集红斑和表皮伤斑均应修净。每片猪肉允许表皮修割面积不超过三分之一，内伤修割面积不超过200C㎡。</w:t>
            </w:r>
          </w:p>
        </w:tc>
      </w:tr>
      <w:tr w14:paraId="05EC2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4C9BB03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4EEBDF">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4EA7F443">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去残毛</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29799D3D">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去净残留毛绒，不准带长短毛，每片肉上的密集断毛根（包括绒毛、新生短毛）不超过64 C㎡，零星分散断毛根集中相加面积不超过100 C㎡。</w:t>
            </w:r>
          </w:p>
        </w:tc>
      </w:tr>
      <w:tr w14:paraId="04FDA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37B5D25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CF6142">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3D610C8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冲洗</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11780E05">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不带浮毛、凝血块、胆污、粪污及其他污染物。</w:t>
            </w:r>
          </w:p>
        </w:tc>
      </w:tr>
      <w:tr w14:paraId="46368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78B3758F">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1B348D">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1A845B5B">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73F505DD">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不允许有烫生、烫老、机损、全身青皮。</w:t>
            </w:r>
          </w:p>
        </w:tc>
      </w:tr>
      <w:tr w14:paraId="37A14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68BA2DC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6BC81C8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冷加工</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6B77ACD5">
            <w:pPr>
              <w:keepNext w:val="0"/>
              <w:keepLines w:val="0"/>
              <w:pageBreakBefore w:val="0"/>
              <w:spacing w:line="460" w:lineRule="exact"/>
              <w:jc w:val="center"/>
              <w:rPr>
                <w:rFonts w:hint="eastAsia" w:ascii="宋体" w:hAnsi="宋体" w:eastAsia="宋体" w:cs="宋体"/>
                <w:sz w:val="21"/>
                <w:szCs w:val="21"/>
                <w:highlight w:val="none"/>
              </w:rPr>
            </w:pP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589A32E6">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冷却片猪肉，屠宰后24h内，其</w:t>
            </w:r>
            <w:r>
              <w:rPr>
                <w:rFonts w:hint="eastAsia" w:ascii="宋体" w:hAnsi="宋体" w:eastAsia="宋体" w:cs="宋体"/>
                <w:sz w:val="21"/>
                <w:szCs w:val="21"/>
                <w:highlight w:val="none"/>
                <w:lang w:eastAsia="zh-CN"/>
              </w:rPr>
              <w:t>后腿肌肉</w:t>
            </w:r>
            <w:r>
              <w:rPr>
                <w:rFonts w:hint="eastAsia" w:ascii="宋体" w:hAnsi="宋体" w:eastAsia="宋体" w:cs="宋体"/>
                <w:sz w:val="21"/>
                <w:szCs w:val="21"/>
                <w:highlight w:val="none"/>
              </w:rPr>
              <w:t>中心温度不高于4℃，不低于0℃。</w:t>
            </w:r>
          </w:p>
        </w:tc>
      </w:tr>
      <w:tr w14:paraId="593CF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4D25D3A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15</w:t>
            </w:r>
          </w:p>
        </w:tc>
        <w:tc>
          <w:tcPr>
            <w:tcW w:w="1066" w:type="dxa"/>
            <w:vMerge w:val="restart"/>
            <w:tcBorders>
              <w:top w:val="single" w:color="000000" w:sz="4" w:space="0"/>
              <w:left w:val="single" w:color="000000" w:sz="4" w:space="0"/>
              <w:bottom w:val="single" w:color="000000" w:sz="4" w:space="0"/>
              <w:right w:val="single" w:color="000000" w:sz="4" w:space="0"/>
            </w:tcBorders>
            <w:noWrap w:val="0"/>
            <w:vAlign w:val="center"/>
          </w:tcPr>
          <w:p w14:paraId="4D00144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感官指标</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7CAD7CF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色泽</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48ABDDCB">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肌肉色泽鲜红或深红，有光泽；脂肪呈乳白色或粉白色。</w:t>
            </w:r>
          </w:p>
        </w:tc>
      </w:tr>
      <w:tr w14:paraId="79A98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2F47D00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1FFF6E">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082EF77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弹性（组织状态）</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1CFAB4D1">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指压后的凹陷立即恢复。</w:t>
            </w:r>
          </w:p>
        </w:tc>
      </w:tr>
      <w:tr w14:paraId="104BE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4C9903C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17</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D4BBF3">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31B6408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黏度</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3A58B913">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外表微干或微湿润，不粘手。</w:t>
            </w:r>
          </w:p>
        </w:tc>
      </w:tr>
      <w:tr w14:paraId="663CF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314D2DD3">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8BA082">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47C1B1E6">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气味</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35C4FB81">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具有鲜猪肉正常气味。煮沸后肉汤透明澄清，脂肪团聚于液面，具有香味。</w:t>
            </w:r>
          </w:p>
        </w:tc>
      </w:tr>
      <w:tr w14:paraId="08DD9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63563413">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6D52D136">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理化指标</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28D04730">
            <w:pPr>
              <w:keepNext w:val="0"/>
              <w:keepLines w:val="0"/>
              <w:pageBreakBefore w:val="0"/>
              <w:spacing w:line="460" w:lineRule="exact"/>
              <w:jc w:val="center"/>
              <w:rPr>
                <w:rFonts w:hint="eastAsia" w:ascii="宋体" w:hAnsi="宋体" w:eastAsia="宋体" w:cs="宋体"/>
                <w:sz w:val="21"/>
                <w:szCs w:val="21"/>
                <w:highlight w:val="none"/>
              </w:rPr>
            </w:pP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54840282">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参照GB 9959.1-2001国家标准</w:t>
            </w:r>
          </w:p>
        </w:tc>
      </w:tr>
      <w:tr w14:paraId="004FE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7AE49CC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3AF8A62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脂肪层厚度</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1CB34A1E">
            <w:pPr>
              <w:keepNext w:val="0"/>
              <w:keepLines w:val="0"/>
              <w:pageBreakBefore w:val="0"/>
              <w:spacing w:line="460" w:lineRule="exact"/>
              <w:jc w:val="center"/>
              <w:rPr>
                <w:rFonts w:hint="eastAsia" w:ascii="宋体" w:hAnsi="宋体" w:eastAsia="宋体" w:cs="宋体"/>
                <w:sz w:val="21"/>
                <w:szCs w:val="21"/>
                <w:highlight w:val="none"/>
              </w:rPr>
            </w:pP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02DD325A">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以鲜片猪肉的第六、第七肋骨中间平行至第六胸椎刺突前下方（除皮后）的脂肪层厚度为准，脂肪层厚度在1.0-2.5cm以内，鲜片猪肉重在25kg以上40kg以内。</w:t>
            </w:r>
          </w:p>
        </w:tc>
      </w:tr>
    </w:tbl>
    <w:p w14:paraId="62D47EA9">
      <w:pPr>
        <w:keepNext w:val="0"/>
        <w:keepLines w:val="0"/>
        <w:pageBreakBefore w:val="0"/>
        <w:widowControl w:val="0"/>
        <w:numPr>
          <w:ilvl w:val="0"/>
          <w:numId w:val="5"/>
        </w:numPr>
        <w:spacing w:line="460" w:lineRule="exact"/>
        <w:ind w:left="0" w:firstLine="400"/>
        <w:rPr>
          <w:rFonts w:hint="eastAsia" w:ascii="宋体" w:hAnsi="宋体" w:eastAsia="宋体" w:cs="宋体"/>
          <w:bCs/>
          <w:sz w:val="24"/>
          <w:szCs w:val="22"/>
          <w:highlight w:val="none"/>
        </w:rPr>
      </w:pPr>
      <w:r>
        <w:rPr>
          <w:rFonts w:hint="eastAsia" w:ascii="宋体" w:hAnsi="宋体" w:eastAsia="宋体" w:cs="宋体"/>
          <w:bCs/>
          <w:sz w:val="24"/>
          <w:szCs w:val="22"/>
          <w:highlight w:val="none"/>
        </w:rPr>
        <w:t>禽</w:t>
      </w:r>
      <w:r>
        <w:rPr>
          <w:rFonts w:hint="eastAsia" w:ascii="宋体" w:hAnsi="宋体" w:eastAsia="宋体" w:cs="宋体"/>
          <w:bCs/>
          <w:sz w:val="24"/>
          <w:szCs w:val="22"/>
          <w:highlight w:val="none"/>
          <w:lang w:val="en-US" w:eastAsia="zh-CN"/>
        </w:rPr>
        <w:t>肉</w:t>
      </w:r>
      <w:r>
        <w:rPr>
          <w:rFonts w:hint="eastAsia" w:ascii="宋体" w:hAnsi="宋体" w:eastAsia="宋体" w:cs="宋体"/>
          <w:bCs/>
          <w:sz w:val="24"/>
          <w:szCs w:val="22"/>
          <w:highlight w:val="none"/>
        </w:rPr>
        <w:t>类</w:t>
      </w:r>
    </w:p>
    <w:p w14:paraId="1BC63FB8">
      <w:pPr>
        <w:keepNext w:val="0"/>
        <w:keepLines w:val="0"/>
        <w:pageBreakBefore w:val="0"/>
        <w:spacing w:line="4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（1）总体要求：本次招标所需标的物以鲜禽肉为主。如有特殊情况，经甲方同意可临时调整为冷却禽肉，冰层厚度不超过1毫米，单体含冰量不得超过净重3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。乙方保证正规的进货渠道，所供标的物必须卫生、清洁、新鲜、无污染、无假冒伪劣、无过期变质及“三无”商品，符合《</w:t>
      </w:r>
      <w:r>
        <w:rPr>
          <w:rFonts w:hint="eastAsia" w:ascii="宋体" w:hAnsi="宋体" w:eastAsia="宋体" w:cs="宋体"/>
          <w:sz w:val="24"/>
          <w:szCs w:val="24"/>
          <w:highlight w:val="none"/>
          <w:lang w:eastAsia="zh-CN"/>
        </w:rPr>
        <w:t>中华人民共和国食品安全法</w:t>
      </w:r>
      <w:r>
        <w:rPr>
          <w:rFonts w:hint="eastAsia" w:ascii="宋体" w:hAnsi="宋体" w:eastAsia="宋体" w:cs="宋体"/>
          <w:sz w:val="24"/>
          <w:szCs w:val="24"/>
          <w:highlight w:val="none"/>
        </w:rPr>
        <w:t>》、GB 16869-2005、NY/T 753-2003等法规要求和国标（行业）标准。</w:t>
      </w:r>
    </w:p>
    <w:p w14:paraId="1698BA1D">
      <w:pPr>
        <w:keepNext w:val="0"/>
        <w:keepLines w:val="0"/>
        <w:pageBreakBefore w:val="0"/>
        <w:spacing w:line="4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（2）具体标准：标的物未经违禁物质处理，药残留量符合相关国家标准，禽体各部位应修剪外伤、血点、血污、羽毛根等，每只重量约</w:t>
      </w:r>
      <w:r>
        <w:rPr>
          <w:rFonts w:hint="eastAsia" w:ascii="宋体" w:hAnsi="宋体" w:eastAsia="宋体" w:cs="宋体"/>
          <w:sz w:val="24"/>
          <w:szCs w:val="24"/>
          <w:highlight w:val="none"/>
          <w:lang w:eastAsia="zh-CN"/>
        </w:rPr>
        <w:t>1.0千-2.0千</w:t>
      </w:r>
      <w:r>
        <w:rPr>
          <w:rFonts w:hint="eastAsia" w:ascii="宋体" w:hAnsi="宋体" w:eastAsia="宋体" w:cs="宋体"/>
          <w:sz w:val="24"/>
          <w:szCs w:val="24"/>
          <w:highlight w:val="none"/>
        </w:rPr>
        <w:t>克。（详见附表）</w:t>
      </w:r>
    </w:p>
    <w:p w14:paraId="7EED526B">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附表：禽肉类相关技术指标</w:t>
      </w:r>
    </w:p>
    <w:tbl>
      <w:tblPr>
        <w:tblStyle w:val="32"/>
        <w:tblW w:w="87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8"/>
        <w:gridCol w:w="967"/>
        <w:gridCol w:w="1340"/>
        <w:gridCol w:w="5320"/>
      </w:tblGrid>
      <w:tr w14:paraId="4B269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779EAC55">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307" w:type="dxa"/>
            <w:gridSpan w:val="2"/>
            <w:tcBorders>
              <w:top w:val="single" w:color="000000" w:sz="4" w:space="0"/>
              <w:left w:val="single" w:color="000000" w:sz="4" w:space="0"/>
              <w:bottom w:val="single" w:color="000000" w:sz="4" w:space="0"/>
              <w:right w:val="single" w:color="000000" w:sz="4" w:space="0"/>
            </w:tcBorders>
            <w:noWrap w:val="0"/>
            <w:vAlign w:val="center"/>
          </w:tcPr>
          <w:p w14:paraId="19C0DB72">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77AFA321">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标准</w:t>
            </w:r>
          </w:p>
        </w:tc>
      </w:tr>
      <w:tr w14:paraId="47357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689FD5C8">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14E69CB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原料</w:t>
            </w: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3570DBE2">
            <w:pPr>
              <w:keepNext w:val="0"/>
              <w:keepLines w:val="0"/>
              <w:pageBreakBefore w:val="0"/>
              <w:spacing w:line="460" w:lineRule="exact"/>
              <w:jc w:val="center"/>
              <w:rPr>
                <w:rFonts w:hint="eastAsia" w:ascii="宋体" w:hAnsi="宋体" w:eastAsia="宋体" w:cs="宋体"/>
                <w:sz w:val="21"/>
                <w:szCs w:val="21"/>
                <w:highlight w:val="none"/>
              </w:rPr>
            </w:pP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63406DF4">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屠宰前的活禽应来自非疫区，并经检疫、检验合格。</w:t>
            </w:r>
          </w:p>
        </w:tc>
      </w:tr>
      <w:tr w14:paraId="1E9D3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7E8F04D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967" w:type="dxa"/>
            <w:vMerge w:val="restart"/>
            <w:tcBorders>
              <w:top w:val="single" w:color="000000" w:sz="4" w:space="0"/>
              <w:left w:val="single" w:color="000000" w:sz="4" w:space="0"/>
              <w:bottom w:val="single" w:color="000000" w:sz="4" w:space="0"/>
              <w:right w:val="single" w:color="000000" w:sz="4" w:space="0"/>
            </w:tcBorders>
            <w:noWrap w:val="0"/>
            <w:vAlign w:val="center"/>
          </w:tcPr>
          <w:p w14:paraId="6794573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加工</w:t>
            </w: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6407D2C2">
            <w:pPr>
              <w:keepNext w:val="0"/>
              <w:keepLines w:val="0"/>
              <w:pageBreakBefore w:val="0"/>
              <w:spacing w:line="460" w:lineRule="exact"/>
              <w:jc w:val="center"/>
              <w:rPr>
                <w:rFonts w:hint="eastAsia" w:ascii="宋体" w:hAnsi="宋体" w:eastAsia="宋体" w:cs="宋体"/>
                <w:sz w:val="21"/>
                <w:szCs w:val="21"/>
                <w:highlight w:val="none"/>
              </w:rPr>
            </w:pP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7E3A59C7">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屠宰后的禽体应经检疫、检验合格后，再进行加工。</w:t>
            </w:r>
          </w:p>
        </w:tc>
      </w:tr>
      <w:tr w14:paraId="28183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5ECEB4D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D3CE59">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48F71C3B">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整修</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5A4620B3">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应修除或割除禽体各部位的外伤、血点、血污、羽毛根等。</w:t>
            </w:r>
          </w:p>
        </w:tc>
      </w:tr>
      <w:tr w14:paraId="77534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6EF314A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B52635">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482C6A8B">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分割</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7E7D3692">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分割禽体时应先预冷后分割；从放血到包装、入冷库的时间不得超过2h。</w:t>
            </w:r>
          </w:p>
        </w:tc>
      </w:tr>
      <w:tr w14:paraId="01658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1BF6969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967" w:type="dxa"/>
            <w:vMerge w:val="restart"/>
            <w:tcBorders>
              <w:top w:val="single" w:color="000000" w:sz="4" w:space="0"/>
              <w:left w:val="single" w:color="000000" w:sz="4" w:space="0"/>
              <w:bottom w:val="single" w:color="000000" w:sz="4" w:space="0"/>
              <w:right w:val="single" w:color="000000" w:sz="4" w:space="0"/>
            </w:tcBorders>
            <w:noWrap w:val="0"/>
            <w:vAlign w:val="center"/>
          </w:tcPr>
          <w:p w14:paraId="4058FA4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感官指标</w:t>
            </w: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729B9F8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色泽</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3FF07B9E">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表皮和肌肉切面有光泽，具有禽种固有的色泽</w:t>
            </w:r>
          </w:p>
        </w:tc>
      </w:tr>
      <w:tr w14:paraId="2DF30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32ED842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D5F991">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38888A0D">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弹性（组织状态）</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3180221F">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鲜禽肉肌肉有弹性，经指压后凹陷部位立即恢复原位。冻禽肉肌肉经指压后凹陷部位恢复慢，不能完全恢复原状</w:t>
            </w:r>
          </w:p>
        </w:tc>
      </w:tr>
      <w:tr w14:paraId="07915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284ED3A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96B232">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47E1D27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气味</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0BD8623B">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具有禽种固有的气味，无异味。煮沸后的肉汤透明澄清，脂肪团聚于表面，具有固有香味。</w:t>
            </w:r>
          </w:p>
        </w:tc>
      </w:tr>
      <w:tr w14:paraId="61E34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67403F78">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5C322C">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596A491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淤血</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696D5276">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不允许存在淤血面积大于1 C㎡；淤血面积小于1 C㎡时，不得超过抽样量的2%。（淤血面积以单一整禽或单一分割禽体的1片淤血面积计）</w:t>
            </w:r>
          </w:p>
        </w:tc>
      </w:tr>
      <w:tr w14:paraId="20F83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7323D096">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0A642A">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3E8A21E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硬杆毛/（根/10kg）≤</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42887B84">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6D794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250546C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36D0D3">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651455B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肉眼可见物</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76895E62">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不得检出。</w:t>
            </w:r>
          </w:p>
        </w:tc>
      </w:tr>
      <w:tr w14:paraId="388EA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7686932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4E609868">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理化</w:t>
            </w:r>
          </w:p>
          <w:p w14:paraId="2F88115F">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指标</w:t>
            </w: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2773360F">
            <w:pPr>
              <w:keepNext w:val="0"/>
              <w:keepLines w:val="0"/>
              <w:pageBreakBefore w:val="0"/>
              <w:spacing w:line="460" w:lineRule="exact"/>
              <w:jc w:val="center"/>
              <w:rPr>
                <w:rFonts w:hint="eastAsia" w:ascii="宋体" w:hAnsi="宋体" w:eastAsia="宋体" w:cs="宋体"/>
                <w:sz w:val="21"/>
                <w:szCs w:val="21"/>
                <w:highlight w:val="none"/>
              </w:rPr>
            </w:pP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3BD71FED">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参照GB 16869-2005国家标准</w:t>
            </w:r>
          </w:p>
        </w:tc>
      </w:tr>
    </w:tbl>
    <w:p w14:paraId="01A86CCC">
      <w:pPr>
        <w:keepNext w:val="0"/>
        <w:keepLines w:val="0"/>
        <w:pageBreakBefore w:val="0"/>
        <w:widowControl w:val="0"/>
        <w:spacing w:line="460" w:lineRule="exact"/>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3.水产类</w:t>
      </w:r>
    </w:p>
    <w:p w14:paraId="4CA417AC">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（1）总体要求：本次招标所需标的物以鲜活水产品为主，根据甲方需求</w:t>
      </w:r>
      <w:r>
        <w:rPr>
          <w:rFonts w:hint="eastAsia" w:ascii="宋体" w:hAnsi="宋体" w:eastAsia="宋体" w:cs="宋体"/>
          <w:sz w:val="24"/>
          <w:szCs w:val="22"/>
          <w:highlight w:val="none"/>
          <w:lang w:eastAsia="zh-CN"/>
        </w:rPr>
        <w:t>可提</w:t>
      </w:r>
      <w:r>
        <w:rPr>
          <w:rFonts w:hint="eastAsia" w:ascii="宋体" w:hAnsi="宋体" w:eastAsia="宋体" w:cs="宋体"/>
          <w:sz w:val="24"/>
          <w:szCs w:val="22"/>
          <w:highlight w:val="none"/>
        </w:rPr>
        <w:t>供部分冷冻产品。乙方保证正规的进货渠道，所供标的物必须卫生、清洁、新鲜、无污染、无假冒伪劣、无过期变质及“三无”商品，符合《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中华人民共和国食品安全法</w:t>
      </w:r>
      <w:r>
        <w:rPr>
          <w:rFonts w:hint="eastAsia" w:ascii="宋体" w:hAnsi="宋体" w:eastAsia="宋体" w:cs="宋体"/>
          <w:sz w:val="24"/>
          <w:szCs w:val="22"/>
          <w:highlight w:val="none"/>
        </w:rPr>
        <w:t>》、GB 2733-2005、GB/T 24861-2010等法规要求及相应的国标（行业）标准。</w:t>
      </w:r>
    </w:p>
    <w:p w14:paraId="7E41FFA6">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（2）具体标准：详见下表：水产品相关技术指标</w:t>
      </w:r>
    </w:p>
    <w:tbl>
      <w:tblPr>
        <w:tblStyle w:val="32"/>
        <w:tblW w:w="8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3"/>
        <w:gridCol w:w="984"/>
        <w:gridCol w:w="1312"/>
        <w:gridCol w:w="5445"/>
      </w:tblGrid>
      <w:tr w14:paraId="2F7C7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6F539F0A">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296" w:type="dxa"/>
            <w:gridSpan w:val="2"/>
            <w:tcBorders>
              <w:top w:val="single" w:color="000000" w:sz="4" w:space="0"/>
              <w:left w:val="single" w:color="000000" w:sz="4" w:space="0"/>
              <w:bottom w:val="single" w:color="000000" w:sz="4" w:space="0"/>
              <w:right w:val="single" w:color="000000" w:sz="4" w:space="0"/>
            </w:tcBorders>
            <w:noWrap w:val="0"/>
            <w:vAlign w:val="center"/>
          </w:tcPr>
          <w:p w14:paraId="3C85D6B0">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2E750729">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标准</w:t>
            </w:r>
          </w:p>
        </w:tc>
      </w:tr>
      <w:tr w14:paraId="39440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05CC1583">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53C45EC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原料</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0E29F0D1">
            <w:pPr>
              <w:keepNext w:val="0"/>
              <w:keepLines w:val="0"/>
              <w:pageBreakBefore w:val="0"/>
              <w:spacing w:line="460" w:lineRule="exact"/>
              <w:jc w:val="center"/>
              <w:rPr>
                <w:rFonts w:hint="eastAsia" w:ascii="宋体" w:hAnsi="宋体" w:eastAsia="宋体" w:cs="宋体"/>
                <w:sz w:val="21"/>
                <w:szCs w:val="21"/>
                <w:highlight w:val="none"/>
              </w:rPr>
            </w:pP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09C57B78">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招标的水产品应无污染、无危害，其品质应符合GB 2733的规定。</w:t>
            </w:r>
          </w:p>
        </w:tc>
      </w:tr>
      <w:tr w14:paraId="58F34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1E103EDB">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984" w:type="dxa"/>
            <w:vMerge w:val="restart"/>
            <w:tcBorders>
              <w:top w:val="single" w:color="000000" w:sz="4" w:space="0"/>
              <w:left w:val="single" w:color="000000" w:sz="4" w:space="0"/>
              <w:bottom w:val="single" w:color="000000" w:sz="4" w:space="0"/>
              <w:right w:val="single" w:color="000000" w:sz="4" w:space="0"/>
            </w:tcBorders>
            <w:noWrap w:val="0"/>
            <w:vAlign w:val="center"/>
          </w:tcPr>
          <w:p w14:paraId="6CB555B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感官指标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52B355F8">
            <w:pPr>
              <w:keepNext w:val="0"/>
              <w:keepLines w:val="0"/>
              <w:pageBreakBefore w:val="0"/>
              <w:spacing w:line="460" w:lineRule="exact"/>
              <w:jc w:val="center"/>
              <w:rPr>
                <w:rFonts w:hint="eastAsia" w:ascii="宋体" w:hAnsi="宋体" w:eastAsia="宋体" w:cs="宋体"/>
                <w:sz w:val="21"/>
                <w:szCs w:val="21"/>
                <w:highlight w:val="none"/>
              </w:rPr>
            </w:pP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4B9B05E1">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淡水鱼、虾必须鲜活。</w:t>
            </w:r>
          </w:p>
        </w:tc>
      </w:tr>
      <w:tr w14:paraId="549BB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5797A838">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98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4FE219">
            <w:pPr>
              <w:keepNext w:val="0"/>
              <w:keepLines w:val="0"/>
              <w:pageBreakBefore w:val="0"/>
              <w:spacing w:line="460" w:lineRule="exact"/>
              <w:jc w:val="center"/>
              <w:rPr>
                <w:rFonts w:hint="eastAsia" w:ascii="宋体" w:hAnsi="宋体" w:eastAsia="宋体" w:cs="宋体"/>
                <w:sz w:val="21"/>
                <w:szCs w:val="21"/>
                <w:highlight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3B7BBF9B">
            <w:pPr>
              <w:keepNext w:val="0"/>
              <w:keepLines w:val="0"/>
              <w:pageBreakBefore w:val="0"/>
              <w:spacing w:line="460" w:lineRule="exact"/>
              <w:jc w:val="center"/>
              <w:rPr>
                <w:rFonts w:hint="eastAsia" w:ascii="宋体" w:hAnsi="宋体" w:eastAsia="宋体" w:cs="宋体"/>
                <w:sz w:val="21"/>
                <w:szCs w:val="21"/>
                <w:highlight w:val="none"/>
              </w:rPr>
            </w:pP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5FFD412A">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p>
        </w:tc>
      </w:tr>
      <w:tr w14:paraId="7584D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5E6D0E2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7B7013E8">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理化指标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47DBFAA6">
            <w:pPr>
              <w:keepNext w:val="0"/>
              <w:keepLines w:val="0"/>
              <w:pageBreakBefore w:val="0"/>
              <w:spacing w:line="460" w:lineRule="exact"/>
              <w:jc w:val="center"/>
              <w:rPr>
                <w:rFonts w:hint="eastAsia" w:ascii="宋体" w:hAnsi="宋体" w:eastAsia="宋体" w:cs="宋体"/>
                <w:sz w:val="21"/>
                <w:szCs w:val="21"/>
                <w:highlight w:val="none"/>
              </w:rPr>
            </w:pP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567F0965">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参照国家标准</w:t>
            </w:r>
          </w:p>
        </w:tc>
      </w:tr>
      <w:tr w14:paraId="29E7A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0E313CB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4F27640B">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生产加工</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6F02705A">
            <w:pPr>
              <w:keepNext w:val="0"/>
              <w:keepLines w:val="0"/>
              <w:pageBreakBefore w:val="0"/>
              <w:spacing w:line="460" w:lineRule="exact"/>
              <w:jc w:val="center"/>
              <w:rPr>
                <w:rFonts w:hint="eastAsia" w:ascii="宋体" w:hAnsi="宋体" w:eastAsia="宋体" w:cs="宋体"/>
                <w:sz w:val="21"/>
                <w:szCs w:val="21"/>
                <w:highlight w:val="none"/>
              </w:rPr>
            </w:pP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4A25C27C">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生产加工过程的卫生要求符合GB 14881。</w:t>
            </w:r>
          </w:p>
        </w:tc>
      </w:tr>
      <w:tr w14:paraId="4A3A2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63CC4E7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984" w:type="dxa"/>
            <w:vMerge w:val="restart"/>
            <w:tcBorders>
              <w:top w:val="single" w:color="000000" w:sz="4" w:space="0"/>
              <w:left w:val="single" w:color="000000" w:sz="4" w:space="0"/>
              <w:bottom w:val="single" w:color="000000" w:sz="4" w:space="0"/>
              <w:right w:val="single" w:color="000000" w:sz="4" w:space="0"/>
            </w:tcBorders>
            <w:noWrap w:val="0"/>
            <w:vAlign w:val="center"/>
          </w:tcPr>
          <w:p w14:paraId="0E71539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贮存与运输</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72E2A61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贮存</w:t>
            </w: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728D112A">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冷冻产品应包装完好地贮存在-15℃至-18℃的冷库内。贮存期不超过9个月。禁止与有毒、有害、有异味物品同库贮存。</w:t>
            </w:r>
          </w:p>
        </w:tc>
      </w:tr>
      <w:tr w14:paraId="274BF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1695005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98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2E93A2">
            <w:pPr>
              <w:keepNext w:val="0"/>
              <w:keepLines w:val="0"/>
              <w:pageBreakBefore w:val="0"/>
              <w:spacing w:line="460" w:lineRule="exact"/>
              <w:jc w:val="center"/>
              <w:rPr>
                <w:rFonts w:hint="eastAsia" w:ascii="宋体" w:hAnsi="宋体" w:eastAsia="宋体" w:cs="宋体"/>
                <w:sz w:val="21"/>
                <w:szCs w:val="21"/>
                <w:highlight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7481815F">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运输</w:t>
            </w: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17A3DEFE">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冷冻产品</w:t>
            </w:r>
            <w:r>
              <w:rPr>
                <w:rFonts w:hint="eastAsia" w:ascii="宋体" w:hAnsi="宋体" w:eastAsia="宋体" w:cs="宋体"/>
                <w:sz w:val="21"/>
                <w:szCs w:val="21"/>
                <w:highlight w:val="none"/>
                <w:lang w:eastAsia="zh-CN"/>
              </w:rPr>
              <w:t>用</w:t>
            </w:r>
            <w:r>
              <w:rPr>
                <w:rFonts w:hint="eastAsia" w:ascii="宋体" w:hAnsi="宋体" w:eastAsia="宋体" w:cs="宋体"/>
                <w:sz w:val="21"/>
                <w:szCs w:val="21"/>
                <w:highlight w:val="none"/>
              </w:rPr>
              <w:t>冷藏车运输。运输工具应清洁卫生，禁止与有毒、有害、有异味物品混运。</w:t>
            </w:r>
          </w:p>
        </w:tc>
      </w:tr>
    </w:tbl>
    <w:p w14:paraId="2BE1870A">
      <w:pPr>
        <w:keepNext w:val="0"/>
        <w:keepLines w:val="0"/>
        <w:pageBreakBefore w:val="0"/>
        <w:widowControl w:val="0"/>
        <w:spacing w:line="460" w:lineRule="exact"/>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4.禽蛋类</w:t>
      </w:r>
    </w:p>
    <w:p w14:paraId="0E8D5F02">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（1）总体要求：本次招标所需标的物为鲜鸡蛋。乙方保证正规的进货渠道，所供标的物必须卫生、清洁、新鲜、无污染、无假冒伪劣、无过期变质及“三无”商品，符合《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中华人民共和国食品安全法</w:t>
      </w:r>
      <w:r>
        <w:rPr>
          <w:rFonts w:hint="eastAsia" w:ascii="宋体" w:hAnsi="宋体" w:eastAsia="宋体" w:cs="宋体"/>
          <w:sz w:val="24"/>
          <w:szCs w:val="22"/>
          <w:highlight w:val="none"/>
        </w:rPr>
        <w:t>》、GB 2748-2003等法规要求及相应的国标（行业）标准。</w:t>
      </w:r>
    </w:p>
    <w:p w14:paraId="3FF2B1F6">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（2）具体标准：详见下表：禽蛋产品相关技术指标</w:t>
      </w:r>
    </w:p>
    <w:tbl>
      <w:tblPr>
        <w:tblStyle w:val="32"/>
        <w:tblW w:w="90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6"/>
        <w:gridCol w:w="1000"/>
        <w:gridCol w:w="1280"/>
        <w:gridCol w:w="5460"/>
      </w:tblGrid>
      <w:tr w14:paraId="742E8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10F6D3A6">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280" w:type="dxa"/>
            <w:gridSpan w:val="2"/>
            <w:tcBorders>
              <w:top w:val="single" w:color="000000" w:sz="4" w:space="0"/>
              <w:left w:val="single" w:color="000000" w:sz="4" w:space="0"/>
              <w:bottom w:val="single" w:color="000000" w:sz="4" w:space="0"/>
              <w:right w:val="single" w:color="000000" w:sz="4" w:space="0"/>
            </w:tcBorders>
            <w:noWrap w:val="0"/>
            <w:vAlign w:val="center"/>
          </w:tcPr>
          <w:p w14:paraId="3B4FB93D">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513A589B">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标准</w:t>
            </w:r>
          </w:p>
        </w:tc>
      </w:tr>
      <w:tr w14:paraId="66E38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1B7524E6">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954E55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来源</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0796B275">
            <w:pPr>
              <w:keepNext w:val="0"/>
              <w:keepLines w:val="0"/>
              <w:pageBreakBefore w:val="0"/>
              <w:spacing w:line="460" w:lineRule="exact"/>
              <w:jc w:val="center"/>
              <w:rPr>
                <w:rFonts w:hint="eastAsia" w:ascii="宋体" w:hAnsi="宋体" w:eastAsia="宋体" w:cs="宋体"/>
                <w:sz w:val="21"/>
                <w:szCs w:val="21"/>
                <w:highlight w:val="none"/>
              </w:rPr>
            </w:pP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1E081D80">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禽蛋应来自非疫区禽场，蛋禽场环境条件应符合GB 18407.3的要求。蛋禽饲养中不应使用国家禁止的兽药、饲料添加剂及其他违规药品。</w:t>
            </w:r>
          </w:p>
        </w:tc>
      </w:tr>
      <w:tr w14:paraId="1CA2D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6EDAC6B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00" w:type="dxa"/>
            <w:vMerge w:val="restart"/>
            <w:tcBorders>
              <w:top w:val="single" w:color="000000" w:sz="4" w:space="0"/>
              <w:left w:val="single" w:color="000000" w:sz="4" w:space="0"/>
              <w:bottom w:val="single" w:color="000000" w:sz="4" w:space="0"/>
              <w:right w:val="single" w:color="000000" w:sz="4" w:space="0"/>
            </w:tcBorders>
            <w:noWrap w:val="0"/>
            <w:vAlign w:val="center"/>
          </w:tcPr>
          <w:p w14:paraId="6E71DA1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感官指标</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326BB3C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色泽</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16A762EB">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具有禽蛋固有的色泽。</w:t>
            </w:r>
          </w:p>
        </w:tc>
      </w:tr>
      <w:tr w14:paraId="26E65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4338D76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0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26EE6E">
            <w:pPr>
              <w:keepNext w:val="0"/>
              <w:keepLines w:val="0"/>
              <w:pageBreakBefore w:val="0"/>
              <w:spacing w:line="460" w:lineRule="exact"/>
              <w:jc w:val="center"/>
              <w:rPr>
                <w:rFonts w:hint="eastAsia" w:ascii="宋体" w:hAnsi="宋体" w:eastAsia="宋体" w:cs="宋体"/>
                <w:sz w:val="21"/>
                <w:szCs w:val="21"/>
                <w:highlight w:val="none"/>
              </w:rPr>
            </w:pP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0B7F8F61">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组织形态</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0356571E">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蛋壳清洁、无破裂，打开后蛋黄凸起、完整、有韧性，蛋白澄清透明，稀稠分明。</w:t>
            </w:r>
          </w:p>
        </w:tc>
      </w:tr>
      <w:tr w14:paraId="2AE9E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4106210B">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0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9C037E">
            <w:pPr>
              <w:keepNext w:val="0"/>
              <w:keepLines w:val="0"/>
              <w:pageBreakBefore w:val="0"/>
              <w:spacing w:line="460" w:lineRule="exact"/>
              <w:jc w:val="center"/>
              <w:rPr>
                <w:rFonts w:hint="eastAsia" w:ascii="宋体" w:hAnsi="宋体" w:eastAsia="宋体" w:cs="宋体"/>
                <w:sz w:val="21"/>
                <w:szCs w:val="21"/>
                <w:highlight w:val="none"/>
              </w:rPr>
            </w:pP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6479FF7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气味</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23804594">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具有产品固有的气味，无异味。</w:t>
            </w:r>
          </w:p>
        </w:tc>
      </w:tr>
      <w:tr w14:paraId="10FD5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219BF00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0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D20559">
            <w:pPr>
              <w:keepNext w:val="0"/>
              <w:keepLines w:val="0"/>
              <w:pageBreakBefore w:val="0"/>
              <w:spacing w:line="460" w:lineRule="exact"/>
              <w:jc w:val="center"/>
              <w:rPr>
                <w:rFonts w:hint="eastAsia" w:ascii="宋体" w:hAnsi="宋体" w:eastAsia="宋体" w:cs="宋体"/>
                <w:sz w:val="21"/>
                <w:szCs w:val="21"/>
                <w:highlight w:val="none"/>
              </w:rPr>
            </w:pP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493524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杂质</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5A4CF52B">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无杂质，内容物不得有血块及其他鸡组织异物。</w:t>
            </w:r>
          </w:p>
        </w:tc>
      </w:tr>
      <w:tr w14:paraId="0F70F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125A501F">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4A96BF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理化指标</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1FFDC396">
            <w:pPr>
              <w:keepNext w:val="0"/>
              <w:keepLines w:val="0"/>
              <w:pageBreakBefore w:val="0"/>
              <w:spacing w:line="460" w:lineRule="exact"/>
              <w:jc w:val="center"/>
              <w:rPr>
                <w:rFonts w:hint="eastAsia" w:ascii="宋体" w:hAnsi="宋体" w:eastAsia="宋体" w:cs="宋体"/>
                <w:sz w:val="21"/>
                <w:szCs w:val="21"/>
                <w:highlight w:val="none"/>
              </w:rPr>
            </w:pP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44D15737">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参照GB 2748-2003国家标准</w:t>
            </w:r>
          </w:p>
        </w:tc>
      </w:tr>
      <w:tr w14:paraId="154BB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2882577D">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B9F70B6">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食品添加剂</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4B3C124">
            <w:pPr>
              <w:keepNext w:val="0"/>
              <w:keepLines w:val="0"/>
              <w:pageBreakBefore w:val="0"/>
              <w:spacing w:line="460" w:lineRule="exact"/>
              <w:jc w:val="center"/>
              <w:rPr>
                <w:rFonts w:hint="eastAsia" w:ascii="宋体" w:hAnsi="宋体" w:eastAsia="宋体" w:cs="宋体"/>
                <w:sz w:val="21"/>
                <w:szCs w:val="21"/>
                <w:highlight w:val="none"/>
              </w:rPr>
            </w:pP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35D119F2">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食品添加剂质量符合相应的标准和有关规定。食品添加剂的品种和使用量应符合GB 2760的规定。</w:t>
            </w:r>
          </w:p>
        </w:tc>
      </w:tr>
      <w:tr w14:paraId="0010F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75124F2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10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B6E54E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贮存及运输</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7F6C74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贮存</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40091AC2">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产品入库前破壳蛋应及时清除，产品应贮存在阴凉、干燥、通风良好的场所，贮存冷库温度为-1℃至0℃。不得与有毒、有害、有异味、易挥发、易腐蚀的物品同处贮存。</w:t>
            </w:r>
          </w:p>
        </w:tc>
      </w:tr>
      <w:tr w14:paraId="20003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69072CA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10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CA6E87">
            <w:pPr>
              <w:keepNext w:val="0"/>
              <w:keepLines w:val="0"/>
              <w:pageBreakBefore w:val="0"/>
              <w:spacing w:line="460" w:lineRule="exact"/>
              <w:jc w:val="center"/>
              <w:rPr>
                <w:rFonts w:hint="eastAsia" w:ascii="宋体" w:hAnsi="宋体" w:eastAsia="宋体" w:cs="宋体"/>
                <w:sz w:val="21"/>
                <w:szCs w:val="21"/>
                <w:highlight w:val="none"/>
              </w:rPr>
            </w:pP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E528666">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运输</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4290C36B">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运输产品时应避免日晒、雨淋。不得与有毒、有害、有异味或影响产品质量的物品混装运输。搬运过</w:t>
            </w:r>
            <w:r>
              <w:rPr>
                <w:rFonts w:hint="eastAsia" w:ascii="宋体" w:hAnsi="宋体" w:eastAsia="宋体" w:cs="宋体"/>
                <w:sz w:val="21"/>
                <w:szCs w:val="21"/>
                <w:highlight w:val="none"/>
                <w:lang w:eastAsia="zh-CN"/>
              </w:rPr>
              <w:t>程中</w:t>
            </w:r>
            <w:r>
              <w:rPr>
                <w:rFonts w:hint="eastAsia" w:ascii="宋体" w:hAnsi="宋体" w:eastAsia="宋体" w:cs="宋体"/>
                <w:sz w:val="21"/>
                <w:szCs w:val="21"/>
                <w:highlight w:val="none"/>
              </w:rPr>
              <w:t>应轻拿轻放。</w:t>
            </w:r>
          </w:p>
        </w:tc>
      </w:tr>
    </w:tbl>
    <w:p w14:paraId="0761EAE8">
      <w:pPr>
        <w:keepNext w:val="0"/>
        <w:keepLines w:val="0"/>
        <w:pageBreakBefore w:val="0"/>
        <w:widowControl w:val="0"/>
        <w:numPr>
          <w:ilvl w:val="0"/>
          <w:numId w:val="0"/>
        </w:numPr>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5.</w:t>
      </w:r>
      <w:r>
        <w:rPr>
          <w:rFonts w:hint="eastAsia" w:ascii="宋体" w:hAnsi="宋体" w:eastAsia="宋体" w:cs="宋体"/>
          <w:sz w:val="24"/>
          <w:szCs w:val="22"/>
          <w:highlight w:val="none"/>
        </w:rPr>
        <w:t>油类</w:t>
      </w:r>
    </w:p>
    <w:p w14:paraId="1E852673">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（1）</w:t>
      </w:r>
      <w:r>
        <w:rPr>
          <w:rFonts w:hint="eastAsia" w:ascii="宋体" w:hAnsi="宋体" w:eastAsia="宋体" w:cs="宋体"/>
          <w:sz w:val="24"/>
          <w:szCs w:val="22"/>
          <w:highlight w:val="none"/>
          <w:lang w:val="en-US" w:eastAsia="zh-CN"/>
        </w:rPr>
        <w:t>食用</w:t>
      </w:r>
      <w:r>
        <w:rPr>
          <w:rFonts w:hint="eastAsia" w:ascii="宋体" w:hAnsi="宋体" w:eastAsia="宋体" w:cs="宋体"/>
          <w:sz w:val="24"/>
          <w:szCs w:val="22"/>
          <w:highlight w:val="none"/>
        </w:rPr>
        <w:t>油质量要求：各类食用油均为非转基因，符合国家GB2716《食用植物油卫生标准》，具有“QS”食品质量安全认证，有质量检测报告。</w:t>
      </w:r>
    </w:p>
    <w:p w14:paraId="4BFB936F">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rPr>
        <w:t>.蔬菜类</w:t>
      </w:r>
    </w:p>
    <w:p w14:paraId="4C5A0658">
      <w:pPr>
        <w:keepNext w:val="0"/>
        <w:keepLines w:val="0"/>
        <w:pageBreakBefore w:val="0"/>
        <w:widowControl w:val="0"/>
        <w:spacing w:line="460" w:lineRule="exact"/>
        <w:ind w:firstLine="480"/>
        <w:rPr>
          <w:rFonts w:hint="eastAsia" w:ascii="宋体" w:hAnsi="宋体" w:eastAsia="宋体" w:cs="宋体"/>
          <w:bCs/>
          <w:sz w:val="24"/>
          <w:szCs w:val="22"/>
          <w:highlight w:val="none"/>
        </w:rPr>
      </w:pPr>
      <w:r>
        <w:rPr>
          <w:rFonts w:hint="eastAsia" w:ascii="宋体" w:hAnsi="宋体" w:eastAsia="宋体" w:cs="宋体"/>
          <w:sz w:val="24"/>
          <w:szCs w:val="22"/>
          <w:highlight w:val="none"/>
        </w:rPr>
        <w:t>本次招标所供应为日常生活常用蔬菜，乙方保证蔬菜为无公害蔬菜，不得进行催熟等手段，务必保证新鲜</w:t>
      </w: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lang w:val="en-US" w:eastAsia="zh-CN"/>
        </w:rPr>
        <w:t>干净</w:t>
      </w:r>
      <w:r>
        <w:rPr>
          <w:rFonts w:hint="eastAsia" w:ascii="宋体" w:hAnsi="宋体" w:eastAsia="宋体" w:cs="宋体"/>
          <w:sz w:val="24"/>
          <w:szCs w:val="22"/>
          <w:highlight w:val="none"/>
        </w:rPr>
        <w:t>。</w:t>
      </w:r>
    </w:p>
    <w:p w14:paraId="09FA3CFD">
      <w:pPr>
        <w:keepNext w:val="0"/>
        <w:keepLines w:val="0"/>
        <w:pageBreakBefore w:val="0"/>
        <w:widowControl w:val="0"/>
        <w:spacing w:line="460" w:lineRule="exact"/>
        <w:ind w:firstLine="480"/>
        <w:rPr>
          <w:rFonts w:hint="eastAsia" w:ascii="宋体" w:hAnsi="宋体" w:eastAsia="宋体" w:cs="宋体"/>
          <w:bCs/>
          <w:sz w:val="24"/>
          <w:szCs w:val="22"/>
          <w:highlight w:val="none"/>
        </w:rPr>
      </w:pPr>
      <w:r>
        <w:rPr>
          <w:rFonts w:hint="eastAsia" w:ascii="宋体" w:hAnsi="宋体" w:eastAsia="宋体" w:cs="宋体"/>
          <w:sz w:val="24"/>
          <w:szCs w:val="22"/>
          <w:highlight w:val="none"/>
          <w:lang w:val="en-US" w:eastAsia="zh-CN"/>
        </w:rPr>
        <w:t>7.</w:t>
      </w:r>
      <w:r>
        <w:rPr>
          <w:rFonts w:hint="eastAsia" w:ascii="宋体" w:hAnsi="宋体" w:eastAsia="宋体" w:cs="宋体"/>
          <w:bCs/>
          <w:sz w:val="24"/>
          <w:szCs w:val="22"/>
          <w:highlight w:val="none"/>
        </w:rPr>
        <w:t>水果类</w:t>
      </w:r>
    </w:p>
    <w:p w14:paraId="794F1F25">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（1）总体要求：本次招标所需标的物为新鲜水果。乙方保证正规的进货渠道，所供标的物必须卫生、清洁、新鲜、无污染、无假冒伪劣、无过期变质及“三无”商品，符合《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中华人民共和国食品安全法</w:t>
      </w:r>
      <w:r>
        <w:rPr>
          <w:rFonts w:hint="eastAsia" w:ascii="宋体" w:hAnsi="宋体" w:eastAsia="宋体" w:cs="宋体"/>
          <w:sz w:val="24"/>
          <w:szCs w:val="22"/>
          <w:highlight w:val="none"/>
        </w:rPr>
        <w:t>》等法规要求及各品种相应的国标（行业）标准。</w:t>
      </w:r>
    </w:p>
    <w:p w14:paraId="0966CE44">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（2）具体标准：各品种、各等级的水果都必须完整良好，新鲜洁净，无不正常的外部水分，无异嗅及异味，精心手采发育正常，具有贮存或市场要求的成熟度。（详见附表）</w:t>
      </w:r>
    </w:p>
    <w:p w14:paraId="3C796391">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附表：水果类相关技术指标</w:t>
      </w:r>
    </w:p>
    <w:tbl>
      <w:tblPr>
        <w:tblStyle w:val="32"/>
        <w:tblW w:w="93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47"/>
        <w:gridCol w:w="1380"/>
        <w:gridCol w:w="1012"/>
        <w:gridCol w:w="4474"/>
        <w:gridCol w:w="948"/>
      </w:tblGrid>
      <w:tr w14:paraId="204E7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2119732C">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392" w:type="dxa"/>
            <w:gridSpan w:val="2"/>
            <w:tcBorders>
              <w:top w:val="single" w:color="000000" w:sz="4" w:space="0"/>
              <w:left w:val="single" w:color="000000" w:sz="4" w:space="0"/>
              <w:bottom w:val="single" w:color="000000" w:sz="4" w:space="0"/>
              <w:right w:val="single" w:color="000000" w:sz="4" w:space="0"/>
            </w:tcBorders>
            <w:noWrap w:val="0"/>
            <w:vAlign w:val="center"/>
          </w:tcPr>
          <w:p w14:paraId="75827D88">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5FE77530">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标准</w:t>
            </w:r>
          </w:p>
        </w:tc>
        <w:tc>
          <w:tcPr>
            <w:tcW w:w="948" w:type="dxa"/>
            <w:tcBorders>
              <w:top w:val="single" w:color="000000" w:sz="4" w:space="0"/>
              <w:left w:val="single" w:color="000000" w:sz="4" w:space="0"/>
              <w:bottom w:val="single" w:color="000000" w:sz="4" w:space="0"/>
              <w:right w:val="single" w:color="000000" w:sz="4" w:space="0"/>
            </w:tcBorders>
            <w:noWrap w:val="0"/>
            <w:vAlign w:val="center"/>
          </w:tcPr>
          <w:p w14:paraId="635E2134">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32DAB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4DDCD3E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380" w:type="dxa"/>
            <w:vMerge w:val="restart"/>
            <w:tcBorders>
              <w:top w:val="single" w:color="000000" w:sz="4" w:space="0"/>
              <w:left w:val="single" w:color="000000" w:sz="4" w:space="0"/>
              <w:bottom w:val="single" w:color="000000" w:sz="4" w:space="0"/>
              <w:right w:val="single" w:color="000000" w:sz="4" w:space="0"/>
            </w:tcBorders>
            <w:noWrap w:val="0"/>
            <w:vAlign w:val="center"/>
          </w:tcPr>
          <w:p w14:paraId="6C73884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感官指标</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7B57443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品质基本要求</w:t>
            </w: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69820BDE">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果实完整良好，新鲜洁净，无异味，不带不正常的外来水分，细心采摘，充分发育，具有适于市场或贮存的成熟度。</w:t>
            </w:r>
          </w:p>
        </w:tc>
        <w:tc>
          <w:tcPr>
            <w:tcW w:w="948" w:type="dxa"/>
            <w:vMerge w:val="restart"/>
            <w:tcBorders>
              <w:top w:val="single" w:color="000000" w:sz="4" w:space="0"/>
              <w:left w:val="single" w:color="000000" w:sz="4" w:space="0"/>
              <w:bottom w:val="single" w:color="000000" w:sz="4" w:space="0"/>
              <w:right w:val="single" w:color="000000" w:sz="4" w:space="0"/>
            </w:tcBorders>
            <w:noWrap w:val="0"/>
            <w:vAlign w:val="center"/>
          </w:tcPr>
          <w:p w14:paraId="7EE79143">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其他果类参见国标，感官指标应为一等品以上标准。</w:t>
            </w:r>
          </w:p>
        </w:tc>
      </w:tr>
      <w:tr w14:paraId="3D8F2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4E7B00B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76E431">
            <w:pPr>
              <w:keepNext w:val="0"/>
              <w:keepLines w:val="0"/>
              <w:pageBreakBefore w:val="0"/>
              <w:spacing w:line="460" w:lineRule="exact"/>
              <w:jc w:val="center"/>
              <w:rPr>
                <w:rFonts w:hint="eastAsia" w:ascii="宋体" w:hAnsi="宋体" w:eastAsia="宋体" w:cs="宋体"/>
                <w:sz w:val="21"/>
                <w:szCs w:val="21"/>
                <w:highlight w:val="none"/>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56A44816">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色泽</w:t>
            </w: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546AA7A2">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具有该品种成熟时应有的色泽。</w:t>
            </w:r>
          </w:p>
        </w:tc>
        <w:tc>
          <w:tcPr>
            <w:tcW w:w="9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DE67F4">
            <w:pPr>
              <w:keepNext w:val="0"/>
              <w:keepLines w:val="0"/>
              <w:pageBreakBefore w:val="0"/>
              <w:widowControl/>
              <w:spacing w:line="460" w:lineRule="exact"/>
              <w:jc w:val="left"/>
              <w:rPr>
                <w:rFonts w:hint="eastAsia" w:ascii="宋体" w:hAnsi="宋体" w:eastAsia="宋体" w:cs="宋体"/>
                <w:sz w:val="21"/>
                <w:szCs w:val="21"/>
                <w:highlight w:val="none"/>
              </w:rPr>
            </w:pPr>
          </w:p>
        </w:tc>
      </w:tr>
      <w:tr w14:paraId="383B5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7CA62076">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338080">
            <w:pPr>
              <w:keepNext w:val="0"/>
              <w:keepLines w:val="0"/>
              <w:pageBreakBefore w:val="0"/>
              <w:spacing w:line="460" w:lineRule="exact"/>
              <w:jc w:val="center"/>
              <w:rPr>
                <w:rFonts w:hint="eastAsia" w:ascii="宋体" w:hAnsi="宋体" w:eastAsia="宋体" w:cs="宋体"/>
                <w:sz w:val="21"/>
                <w:szCs w:val="21"/>
                <w:highlight w:val="none"/>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6D43076D">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果形</w:t>
            </w: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79F290A4">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果形端正，具有该品种具有的特征。</w:t>
            </w:r>
          </w:p>
        </w:tc>
        <w:tc>
          <w:tcPr>
            <w:tcW w:w="9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7060AF">
            <w:pPr>
              <w:keepNext w:val="0"/>
              <w:keepLines w:val="0"/>
              <w:pageBreakBefore w:val="0"/>
              <w:widowControl/>
              <w:spacing w:line="460" w:lineRule="exact"/>
              <w:jc w:val="left"/>
              <w:rPr>
                <w:rFonts w:hint="eastAsia" w:ascii="宋体" w:hAnsi="宋体" w:eastAsia="宋体" w:cs="宋体"/>
                <w:sz w:val="21"/>
                <w:szCs w:val="21"/>
                <w:highlight w:val="none"/>
              </w:rPr>
            </w:pPr>
          </w:p>
        </w:tc>
      </w:tr>
      <w:tr w14:paraId="19DFC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14B6D72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346F3F">
            <w:pPr>
              <w:keepNext w:val="0"/>
              <w:keepLines w:val="0"/>
              <w:pageBreakBefore w:val="0"/>
              <w:spacing w:line="460" w:lineRule="exact"/>
              <w:jc w:val="center"/>
              <w:rPr>
                <w:rFonts w:hint="eastAsia" w:ascii="宋体" w:hAnsi="宋体" w:eastAsia="宋体" w:cs="宋体"/>
                <w:sz w:val="21"/>
                <w:szCs w:val="21"/>
                <w:highlight w:val="none"/>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5E2B4F6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果径、重量、梳数</w:t>
            </w: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0C186AAE">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苹果、梨果径≥60mm；香蕉不少于六梳，中间一梳每只长度不低于15cm。</w:t>
            </w:r>
          </w:p>
        </w:tc>
        <w:tc>
          <w:tcPr>
            <w:tcW w:w="9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1E9CD9">
            <w:pPr>
              <w:keepNext w:val="0"/>
              <w:keepLines w:val="0"/>
              <w:pageBreakBefore w:val="0"/>
              <w:widowControl/>
              <w:spacing w:line="460" w:lineRule="exact"/>
              <w:jc w:val="left"/>
              <w:rPr>
                <w:rFonts w:hint="eastAsia" w:ascii="宋体" w:hAnsi="宋体" w:eastAsia="宋体" w:cs="宋体"/>
                <w:sz w:val="21"/>
                <w:szCs w:val="21"/>
                <w:highlight w:val="none"/>
              </w:rPr>
            </w:pPr>
          </w:p>
        </w:tc>
      </w:tr>
      <w:tr w14:paraId="0E152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5BCE847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592636">
            <w:pPr>
              <w:keepNext w:val="0"/>
              <w:keepLines w:val="0"/>
              <w:pageBreakBefore w:val="0"/>
              <w:spacing w:line="460" w:lineRule="exact"/>
              <w:jc w:val="center"/>
              <w:rPr>
                <w:rFonts w:hint="eastAsia" w:ascii="宋体" w:hAnsi="宋体" w:eastAsia="宋体" w:cs="宋体"/>
                <w:sz w:val="21"/>
                <w:szCs w:val="21"/>
                <w:highlight w:val="none"/>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3B75DE1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伤病害</w:t>
            </w: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005DDF7A">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无腐烂、裂果、断果、压伤、擦伤、日灼、疤痕及病变等现象。</w:t>
            </w:r>
          </w:p>
        </w:tc>
        <w:tc>
          <w:tcPr>
            <w:tcW w:w="9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F09512">
            <w:pPr>
              <w:keepNext w:val="0"/>
              <w:keepLines w:val="0"/>
              <w:pageBreakBefore w:val="0"/>
              <w:widowControl/>
              <w:spacing w:line="460" w:lineRule="exact"/>
              <w:jc w:val="left"/>
              <w:rPr>
                <w:rFonts w:hint="eastAsia" w:ascii="宋体" w:hAnsi="宋体" w:eastAsia="宋体" w:cs="宋体"/>
                <w:sz w:val="21"/>
                <w:szCs w:val="21"/>
                <w:highlight w:val="none"/>
              </w:rPr>
            </w:pPr>
          </w:p>
        </w:tc>
      </w:tr>
      <w:tr w14:paraId="2D0EB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319304A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01F49C8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理化指标</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73876A3A">
            <w:pPr>
              <w:keepNext w:val="0"/>
              <w:keepLines w:val="0"/>
              <w:pageBreakBefore w:val="0"/>
              <w:spacing w:line="460" w:lineRule="exact"/>
              <w:jc w:val="center"/>
              <w:rPr>
                <w:rFonts w:hint="eastAsia" w:ascii="宋体" w:hAnsi="宋体" w:eastAsia="宋体" w:cs="宋体"/>
                <w:sz w:val="21"/>
                <w:szCs w:val="21"/>
                <w:highlight w:val="none"/>
              </w:rPr>
            </w:pP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527586B6">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以该果类具体国标为准。</w:t>
            </w:r>
          </w:p>
        </w:tc>
        <w:tc>
          <w:tcPr>
            <w:tcW w:w="948" w:type="dxa"/>
            <w:tcBorders>
              <w:top w:val="single" w:color="000000" w:sz="4" w:space="0"/>
              <w:left w:val="single" w:color="000000" w:sz="4" w:space="0"/>
              <w:bottom w:val="single" w:color="000000" w:sz="4" w:space="0"/>
              <w:right w:val="single" w:color="000000" w:sz="4" w:space="0"/>
            </w:tcBorders>
            <w:noWrap w:val="0"/>
            <w:vAlign w:val="center"/>
          </w:tcPr>
          <w:p w14:paraId="509B032F">
            <w:pPr>
              <w:keepNext w:val="0"/>
              <w:keepLines w:val="0"/>
              <w:pageBreakBefore w:val="0"/>
              <w:spacing w:line="460" w:lineRule="exact"/>
              <w:jc w:val="center"/>
              <w:rPr>
                <w:rFonts w:hint="eastAsia" w:ascii="宋体" w:hAnsi="宋体" w:eastAsia="宋体" w:cs="宋体"/>
                <w:sz w:val="21"/>
                <w:szCs w:val="21"/>
                <w:highlight w:val="none"/>
              </w:rPr>
            </w:pPr>
          </w:p>
        </w:tc>
      </w:tr>
      <w:tr w14:paraId="2250C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3209F2E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64F799B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卫生指标</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0F6083C7">
            <w:pPr>
              <w:keepNext w:val="0"/>
              <w:keepLines w:val="0"/>
              <w:pageBreakBefore w:val="0"/>
              <w:spacing w:line="460" w:lineRule="exact"/>
              <w:jc w:val="center"/>
              <w:rPr>
                <w:rFonts w:hint="eastAsia" w:ascii="宋体" w:hAnsi="宋体" w:eastAsia="宋体" w:cs="宋体"/>
                <w:sz w:val="21"/>
                <w:szCs w:val="21"/>
                <w:highlight w:val="none"/>
              </w:rPr>
            </w:pP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54A6C2A8">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按GB 2762～2763及有关食品卫生的国家规定执行。</w:t>
            </w:r>
          </w:p>
        </w:tc>
        <w:tc>
          <w:tcPr>
            <w:tcW w:w="948" w:type="dxa"/>
            <w:tcBorders>
              <w:top w:val="single" w:color="000000" w:sz="4" w:space="0"/>
              <w:left w:val="single" w:color="000000" w:sz="4" w:space="0"/>
              <w:bottom w:val="single" w:color="000000" w:sz="4" w:space="0"/>
              <w:right w:val="single" w:color="000000" w:sz="4" w:space="0"/>
            </w:tcBorders>
            <w:noWrap w:val="0"/>
            <w:vAlign w:val="center"/>
          </w:tcPr>
          <w:p w14:paraId="10797A9B">
            <w:pPr>
              <w:keepNext w:val="0"/>
              <w:keepLines w:val="0"/>
              <w:pageBreakBefore w:val="0"/>
              <w:spacing w:line="460" w:lineRule="exact"/>
              <w:jc w:val="center"/>
              <w:rPr>
                <w:rFonts w:hint="eastAsia" w:ascii="宋体" w:hAnsi="宋体" w:eastAsia="宋体" w:cs="宋体"/>
                <w:sz w:val="21"/>
                <w:szCs w:val="21"/>
                <w:highlight w:val="none"/>
              </w:rPr>
            </w:pPr>
          </w:p>
        </w:tc>
      </w:tr>
    </w:tbl>
    <w:p w14:paraId="2204CBCA">
      <w:pPr>
        <w:pStyle w:val="30"/>
        <w:keepNext w:val="0"/>
        <w:keepLines w:val="0"/>
        <w:pageBreakBefore w:val="0"/>
        <w:shd w:val="clear" w:color="auto" w:fill="FFFFFF"/>
        <w:spacing w:before="0" w:beforeAutospacing="0" w:after="0" w:afterAutospacing="0" w:line="460" w:lineRule="exact"/>
        <w:ind w:left="0" w:firstLine="420" w:firstLineChars="0"/>
        <w:rPr>
          <w:rFonts w:hint="eastAsia" w:ascii="宋体" w:hAnsi="宋体" w:eastAsia="宋体" w:cs="宋体"/>
          <w:color w:val="000000"/>
          <w:sz w:val="24"/>
          <w:szCs w:val="22"/>
          <w:highlight w:val="none"/>
          <w:lang w:val="en-US" w:eastAsia="zh-CN" w:bidi="ar-SA"/>
        </w:rPr>
      </w:pPr>
      <w:r>
        <w:rPr>
          <w:rFonts w:hint="eastAsia" w:eastAsia="宋体" w:cs="宋体"/>
          <w:sz w:val="24"/>
          <w:szCs w:val="22"/>
          <w:highlight w:val="none"/>
          <w:lang w:val="en-US" w:eastAsia="zh-CN"/>
        </w:rPr>
        <w:t>8</w:t>
      </w:r>
      <w:r>
        <w:rPr>
          <w:rFonts w:hint="eastAsia" w:ascii="宋体" w:hAnsi="宋体" w:eastAsia="宋体" w:cs="宋体"/>
          <w:sz w:val="24"/>
          <w:szCs w:val="22"/>
          <w:highlight w:val="none"/>
          <w:lang w:val="en-US" w:eastAsia="zh-CN"/>
        </w:rPr>
        <w:t>.考虑到叶菜类品种的特殊性，要求中标方实际供应除叶菜类外的品种及数量与采购人订单要求相差不能超过5%，叶菜类的品种及数量与采购人订单要求相差不能超过10%。各品种数量超出规定的部分由中标方带回，不纳入结算，短缺的部分由中标方补足。</w:t>
      </w:r>
    </w:p>
    <w:p w14:paraId="268F43BC">
      <w:pPr>
        <w:pStyle w:val="30"/>
        <w:keepNext w:val="0"/>
        <w:keepLines w:val="0"/>
        <w:pageBreakBefore w:val="0"/>
        <w:shd w:val="clear" w:color="auto" w:fill="FFFFFF"/>
        <w:spacing w:before="0" w:beforeAutospacing="0" w:after="0" w:afterAutospacing="0" w:line="460" w:lineRule="exact"/>
        <w:ind w:left="0" w:firstLine="0"/>
        <w:rPr>
          <w:rFonts w:hint="eastAsia" w:ascii="宋体" w:hAnsi="宋体" w:eastAsia="宋体" w:cs="宋体"/>
          <w:color w:val="auto"/>
          <w:szCs w:val="20"/>
          <w:highlight w:val="none"/>
          <w:lang w:eastAsia="zh-CN"/>
        </w:rPr>
      </w:pPr>
      <w:r>
        <w:rPr>
          <w:rFonts w:hint="eastAsia" w:eastAsia="宋体" w:cs="宋体"/>
          <w:color w:val="000000"/>
          <w:sz w:val="24"/>
          <w:szCs w:val="22"/>
          <w:highlight w:val="none"/>
          <w:lang w:val="en-US" w:eastAsia="zh-CN" w:bidi="ar-SA"/>
        </w:rPr>
        <w:t>9</w:t>
      </w:r>
      <w:r>
        <w:rPr>
          <w:rFonts w:hint="eastAsia" w:ascii="宋体" w:hAnsi="宋体" w:eastAsia="宋体" w:cs="宋体"/>
          <w:color w:val="000000"/>
          <w:sz w:val="24"/>
          <w:szCs w:val="22"/>
          <w:highlight w:val="none"/>
          <w:lang w:val="en-US" w:eastAsia="zh-CN" w:bidi="ar-SA"/>
        </w:rPr>
        <w:t>.</w:t>
      </w:r>
      <w:r>
        <w:rPr>
          <w:rFonts w:hint="eastAsia" w:ascii="宋体" w:hAnsi="宋体" w:eastAsia="宋体" w:cs="宋体"/>
          <w:b/>
          <w:color w:val="auto"/>
          <w:szCs w:val="20"/>
          <w:highlight w:val="none"/>
          <w:lang w:eastAsia="zh-CN"/>
        </w:rPr>
        <w:t>配送要求：</w:t>
      </w:r>
    </w:p>
    <w:p w14:paraId="781B790E">
      <w:pPr>
        <w:pStyle w:val="30"/>
        <w:keepNext w:val="0"/>
        <w:keepLines w:val="0"/>
        <w:pageBreakBefore w:val="0"/>
        <w:widowControl/>
        <w:spacing w:before="0" w:beforeAutospacing="0" w:after="0" w:afterAutospacing="0" w:line="460" w:lineRule="exact"/>
        <w:ind w:left="0" w:firstLine="480"/>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lang w:val="en-US" w:eastAsia="zh-CN"/>
        </w:rPr>
        <w:t>1</w:t>
      </w:r>
      <w:r>
        <w:rPr>
          <w:rFonts w:hint="eastAsia" w:ascii="宋体" w:hAnsi="宋体" w:eastAsia="宋体" w:cs="宋体"/>
          <w:color w:val="auto"/>
          <w:szCs w:val="20"/>
          <w:highlight w:val="none"/>
          <w:lang w:eastAsia="zh-CN"/>
        </w:rPr>
        <w:t>.</w:t>
      </w:r>
      <w:r>
        <w:rPr>
          <w:rFonts w:hint="eastAsia" w:ascii="宋体" w:hAnsi="宋体" w:eastAsia="宋体" w:cs="宋体"/>
          <w:color w:val="auto"/>
          <w:szCs w:val="20"/>
          <w:highlight w:val="none"/>
          <w:lang w:val="en-US" w:eastAsia="zh-CN"/>
        </w:rPr>
        <w:t>配送的食材及数量须经甲</w:t>
      </w:r>
      <w:r>
        <w:rPr>
          <w:rFonts w:hint="eastAsia" w:ascii="宋体" w:hAnsi="宋体" w:eastAsia="宋体" w:cs="宋体"/>
          <w:color w:val="auto"/>
          <w:szCs w:val="20"/>
          <w:highlight w:val="none"/>
          <w:lang w:eastAsia="zh-CN"/>
        </w:rPr>
        <w:t>方核</w:t>
      </w:r>
      <w:r>
        <w:rPr>
          <w:rFonts w:hint="eastAsia" w:ascii="宋体" w:hAnsi="宋体" w:eastAsia="宋体" w:cs="宋体"/>
          <w:color w:val="auto"/>
          <w:szCs w:val="20"/>
          <w:highlight w:val="none"/>
          <w:lang w:val="en-US" w:eastAsia="zh-CN"/>
        </w:rPr>
        <w:t>验</w:t>
      </w:r>
      <w:r>
        <w:rPr>
          <w:rFonts w:hint="eastAsia" w:ascii="宋体" w:hAnsi="宋体" w:eastAsia="宋体" w:cs="宋体"/>
          <w:color w:val="auto"/>
          <w:szCs w:val="20"/>
          <w:highlight w:val="none"/>
          <w:lang w:eastAsia="zh-CN"/>
        </w:rPr>
        <w:t>，</w:t>
      </w:r>
      <w:r>
        <w:rPr>
          <w:rFonts w:hint="eastAsia" w:ascii="宋体" w:hAnsi="宋体" w:eastAsia="宋体" w:cs="宋体"/>
          <w:color w:val="auto"/>
          <w:szCs w:val="20"/>
          <w:highlight w:val="none"/>
          <w:lang w:val="en-US" w:eastAsia="zh-CN"/>
        </w:rPr>
        <w:t>以经</w:t>
      </w:r>
      <w:r>
        <w:rPr>
          <w:rFonts w:hint="eastAsia" w:ascii="宋体" w:hAnsi="宋体" w:eastAsia="宋体" w:cs="宋体"/>
          <w:color w:val="auto"/>
          <w:szCs w:val="20"/>
          <w:highlight w:val="none"/>
          <w:lang w:eastAsia="zh-CN"/>
        </w:rPr>
        <w:t>签字确认</w:t>
      </w:r>
      <w:r>
        <w:rPr>
          <w:rFonts w:hint="eastAsia" w:ascii="宋体" w:hAnsi="宋体" w:eastAsia="宋体" w:cs="宋体"/>
          <w:color w:val="auto"/>
          <w:szCs w:val="20"/>
          <w:highlight w:val="none"/>
          <w:lang w:val="en-US" w:eastAsia="zh-CN"/>
        </w:rPr>
        <w:t>的送货清单</w:t>
      </w:r>
      <w:r>
        <w:rPr>
          <w:rFonts w:hint="eastAsia" w:ascii="宋体" w:hAnsi="宋体" w:eastAsia="宋体" w:cs="宋体"/>
          <w:color w:val="auto"/>
          <w:szCs w:val="20"/>
          <w:highlight w:val="none"/>
          <w:lang w:eastAsia="zh-CN"/>
        </w:rPr>
        <w:t>作为结算凭证。</w:t>
      </w:r>
    </w:p>
    <w:p w14:paraId="3743F45F">
      <w:pPr>
        <w:pStyle w:val="30"/>
        <w:keepNext w:val="0"/>
        <w:keepLines w:val="0"/>
        <w:pageBreakBefore w:val="0"/>
        <w:widowControl/>
        <w:spacing w:before="0" w:beforeAutospacing="0" w:after="0" w:afterAutospacing="0" w:line="460" w:lineRule="exact"/>
        <w:ind w:left="0" w:firstLine="480"/>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lang w:val="en-US" w:eastAsia="zh-CN"/>
        </w:rPr>
        <w:t>2</w:t>
      </w:r>
      <w:r>
        <w:rPr>
          <w:rFonts w:hint="eastAsia" w:ascii="宋体" w:hAnsi="宋体" w:eastAsia="宋体" w:cs="宋体"/>
          <w:color w:val="auto"/>
          <w:szCs w:val="20"/>
          <w:highlight w:val="none"/>
          <w:lang w:eastAsia="zh-CN"/>
        </w:rPr>
        <w:t>.质量必须符合国家相关食品安全卫生标准，</w:t>
      </w:r>
      <w:r>
        <w:rPr>
          <w:rFonts w:hint="eastAsia" w:cs="宋体"/>
          <w:color w:val="auto"/>
          <w:szCs w:val="20"/>
          <w:highlight w:val="none"/>
          <w:lang w:val="en-US" w:eastAsia="zh-CN"/>
        </w:rPr>
        <w:t>甲方</w:t>
      </w:r>
      <w:r>
        <w:rPr>
          <w:rFonts w:hint="eastAsia" w:ascii="宋体" w:hAnsi="宋体" w:eastAsia="宋体" w:cs="宋体"/>
          <w:color w:val="auto"/>
          <w:szCs w:val="20"/>
          <w:highlight w:val="none"/>
          <w:lang w:val="en-US" w:eastAsia="zh-CN"/>
        </w:rPr>
        <w:t>要求</w:t>
      </w:r>
      <w:r>
        <w:rPr>
          <w:rFonts w:hint="eastAsia" w:cs="宋体"/>
          <w:color w:val="auto"/>
          <w:szCs w:val="20"/>
          <w:highlight w:val="none"/>
          <w:lang w:eastAsia="zh-CN"/>
        </w:rPr>
        <w:t>乙方</w:t>
      </w:r>
      <w:r>
        <w:rPr>
          <w:rFonts w:hint="eastAsia" w:ascii="宋体" w:hAnsi="宋体" w:eastAsia="宋体" w:cs="宋体"/>
          <w:color w:val="auto"/>
          <w:szCs w:val="20"/>
          <w:highlight w:val="none"/>
          <w:lang w:eastAsia="zh-CN"/>
        </w:rPr>
        <w:t>提供所供蔬菜的农药残留检测报告</w:t>
      </w:r>
      <w:r>
        <w:rPr>
          <w:rFonts w:hint="eastAsia" w:ascii="宋体" w:hAnsi="宋体" w:eastAsia="宋体" w:cs="宋体"/>
          <w:color w:val="auto"/>
          <w:szCs w:val="20"/>
          <w:highlight w:val="none"/>
          <w:lang w:val="en-US" w:eastAsia="zh-CN"/>
        </w:rPr>
        <w:t>的，</w:t>
      </w:r>
      <w:r>
        <w:rPr>
          <w:rFonts w:hint="eastAsia" w:cs="宋体"/>
          <w:color w:val="auto"/>
          <w:szCs w:val="20"/>
          <w:highlight w:val="none"/>
          <w:lang w:val="en-US" w:eastAsia="zh-CN"/>
        </w:rPr>
        <w:t>乙方</w:t>
      </w:r>
      <w:r>
        <w:rPr>
          <w:rFonts w:hint="eastAsia" w:ascii="宋体" w:hAnsi="宋体" w:eastAsia="宋体" w:cs="宋体"/>
          <w:color w:val="auto"/>
          <w:szCs w:val="20"/>
          <w:highlight w:val="none"/>
          <w:lang w:val="en-US" w:eastAsia="zh-CN"/>
        </w:rPr>
        <w:t>必须立即提供</w:t>
      </w:r>
      <w:r>
        <w:rPr>
          <w:rFonts w:hint="eastAsia" w:ascii="宋体" w:hAnsi="宋体" w:eastAsia="宋体" w:cs="宋体"/>
          <w:color w:val="auto"/>
          <w:szCs w:val="20"/>
          <w:highlight w:val="none"/>
          <w:lang w:eastAsia="zh-CN"/>
        </w:rPr>
        <w:t>。</w:t>
      </w:r>
      <w:r>
        <w:rPr>
          <w:rFonts w:hint="eastAsia" w:cs="宋体"/>
          <w:color w:val="auto"/>
          <w:szCs w:val="20"/>
          <w:highlight w:val="none"/>
          <w:lang w:eastAsia="zh-CN"/>
        </w:rPr>
        <w:t>甲方</w:t>
      </w:r>
      <w:r>
        <w:rPr>
          <w:rFonts w:hint="eastAsia" w:ascii="宋体" w:hAnsi="宋体" w:eastAsia="宋体" w:cs="宋体"/>
          <w:color w:val="auto"/>
          <w:szCs w:val="20"/>
          <w:highlight w:val="none"/>
          <w:lang w:val="en-US" w:eastAsia="zh-CN"/>
        </w:rPr>
        <w:t>可随机</w:t>
      </w:r>
      <w:r>
        <w:rPr>
          <w:rFonts w:hint="eastAsia" w:ascii="宋体" w:hAnsi="宋体" w:eastAsia="宋体" w:cs="宋体"/>
          <w:color w:val="auto"/>
          <w:szCs w:val="20"/>
          <w:highlight w:val="none"/>
          <w:lang w:eastAsia="zh-CN"/>
        </w:rPr>
        <w:t>进行检测，检测一次不合格的，罚当天食材供货费用的两倍，检测不合格满三次的，甲方有权终止合同，且乙方须向甲方支付</w:t>
      </w:r>
      <w:r>
        <w:rPr>
          <w:rFonts w:hint="eastAsia" w:ascii="宋体" w:hAnsi="宋体" w:eastAsia="宋体" w:cs="宋体"/>
          <w:color w:val="auto"/>
          <w:szCs w:val="20"/>
          <w:highlight w:val="none"/>
          <w:lang w:val="en-US" w:eastAsia="zh-CN"/>
        </w:rPr>
        <w:t>5%合同总金额的赔偿金。</w:t>
      </w:r>
    </w:p>
    <w:p w14:paraId="43F1BF50">
      <w:pPr>
        <w:pStyle w:val="30"/>
        <w:keepNext w:val="0"/>
        <w:keepLines w:val="0"/>
        <w:pageBreakBefore w:val="0"/>
        <w:widowControl/>
        <w:spacing w:before="0" w:beforeAutospacing="0" w:after="0" w:afterAutospacing="0" w:line="460" w:lineRule="exact"/>
        <w:ind w:left="0" w:firstLine="480"/>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lang w:val="en-US" w:eastAsia="zh-CN"/>
        </w:rPr>
        <w:t>3</w:t>
      </w:r>
      <w:r>
        <w:rPr>
          <w:rFonts w:hint="eastAsia" w:ascii="宋体" w:hAnsi="宋体" w:eastAsia="宋体" w:cs="宋体"/>
          <w:color w:val="auto"/>
          <w:szCs w:val="20"/>
          <w:highlight w:val="none"/>
          <w:lang w:eastAsia="zh-CN"/>
        </w:rPr>
        <w:t>.质量必须达到</w:t>
      </w:r>
      <w:r>
        <w:rPr>
          <w:rFonts w:hint="eastAsia" w:cs="宋体"/>
          <w:color w:val="auto"/>
          <w:szCs w:val="20"/>
          <w:highlight w:val="none"/>
          <w:lang w:eastAsia="zh-CN"/>
        </w:rPr>
        <w:t>采购文件</w:t>
      </w:r>
      <w:r>
        <w:rPr>
          <w:rFonts w:hint="eastAsia" w:ascii="宋体" w:hAnsi="宋体" w:eastAsia="宋体" w:cs="宋体"/>
          <w:color w:val="auto"/>
          <w:szCs w:val="20"/>
          <w:highlight w:val="none"/>
          <w:lang w:eastAsia="zh-CN"/>
        </w:rPr>
        <w:t>所列的要求，并且品质不低于</w:t>
      </w:r>
      <w:r>
        <w:rPr>
          <w:rFonts w:hint="eastAsia" w:cs="宋体"/>
          <w:color w:val="auto"/>
          <w:szCs w:val="20"/>
          <w:highlight w:val="none"/>
          <w:lang w:eastAsia="zh-CN"/>
        </w:rPr>
        <w:t>甲方</w:t>
      </w:r>
      <w:r>
        <w:rPr>
          <w:rFonts w:hint="eastAsia" w:ascii="宋体" w:hAnsi="宋体" w:eastAsia="宋体" w:cs="宋体"/>
          <w:color w:val="auto"/>
          <w:szCs w:val="20"/>
          <w:highlight w:val="none"/>
          <w:lang w:eastAsia="zh-CN"/>
        </w:rPr>
        <w:t>当天在各大食材批发市场的自购标准。</w:t>
      </w:r>
    </w:p>
    <w:p w14:paraId="42660562">
      <w:pPr>
        <w:pStyle w:val="30"/>
        <w:keepNext w:val="0"/>
        <w:keepLines w:val="0"/>
        <w:pageBreakBefore w:val="0"/>
        <w:widowControl/>
        <w:spacing w:before="0" w:beforeAutospacing="0" w:after="0" w:afterAutospacing="0" w:line="460" w:lineRule="exact"/>
        <w:ind w:left="0" w:firstLine="480"/>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4.</w:t>
      </w:r>
      <w:r>
        <w:rPr>
          <w:rFonts w:hint="eastAsia" w:cs="宋体"/>
          <w:color w:val="auto"/>
          <w:szCs w:val="20"/>
          <w:highlight w:val="none"/>
          <w:lang w:val="en-US" w:eastAsia="zh-CN"/>
        </w:rPr>
        <w:t>乙方</w:t>
      </w:r>
      <w:r>
        <w:rPr>
          <w:rFonts w:hint="eastAsia" w:ascii="宋体" w:hAnsi="宋体" w:eastAsia="宋体" w:cs="宋体"/>
          <w:color w:val="auto"/>
          <w:sz w:val="24"/>
          <w:highlight w:val="none"/>
        </w:rPr>
        <w:t>当日供应</w:t>
      </w:r>
      <w:r>
        <w:rPr>
          <w:rFonts w:hint="eastAsia" w:ascii="宋体" w:hAnsi="宋体" w:eastAsia="宋体" w:cs="宋体"/>
          <w:color w:val="auto"/>
          <w:sz w:val="24"/>
          <w:highlight w:val="none"/>
          <w:lang w:val="en-US" w:eastAsia="zh-CN"/>
        </w:rPr>
        <w:t>食材</w:t>
      </w:r>
      <w:r>
        <w:rPr>
          <w:rFonts w:hint="eastAsia" w:ascii="宋体" w:hAnsi="宋体" w:eastAsia="宋体" w:cs="宋体"/>
          <w:color w:val="auto"/>
          <w:sz w:val="24"/>
          <w:highlight w:val="none"/>
        </w:rPr>
        <w:t>经</w:t>
      </w:r>
      <w:r>
        <w:rPr>
          <w:rFonts w:hint="eastAsia" w:cs="宋体"/>
          <w:color w:val="auto"/>
          <w:sz w:val="24"/>
          <w:highlight w:val="none"/>
          <w:lang w:eastAsia="zh-CN"/>
        </w:rPr>
        <w:t>甲方</w:t>
      </w:r>
      <w:r>
        <w:rPr>
          <w:rFonts w:hint="eastAsia" w:ascii="宋体" w:hAnsi="宋体" w:eastAsia="宋体" w:cs="宋体"/>
          <w:color w:val="auto"/>
          <w:sz w:val="24"/>
          <w:highlight w:val="none"/>
        </w:rPr>
        <w:t>验收后不达标、不足量、漏供或错供时，</w:t>
      </w:r>
      <w:r>
        <w:rPr>
          <w:rFonts w:hint="eastAsia" w:cs="宋体"/>
          <w:color w:val="auto"/>
          <w:sz w:val="24"/>
          <w:highlight w:val="none"/>
          <w:lang w:eastAsia="zh-CN"/>
        </w:rPr>
        <w:t>乙</w:t>
      </w:r>
      <w:r>
        <w:rPr>
          <w:rFonts w:hint="eastAsia" w:ascii="宋体" w:hAnsi="宋体" w:eastAsia="宋体" w:cs="宋体"/>
          <w:color w:val="auto"/>
          <w:sz w:val="24"/>
          <w:highlight w:val="none"/>
        </w:rPr>
        <w:t>方必须进行调换或补充并按合同规定进行处罚。</w:t>
      </w:r>
      <w:r>
        <w:rPr>
          <w:rFonts w:hint="eastAsia" w:cs="宋体"/>
          <w:color w:val="auto"/>
          <w:sz w:val="24"/>
          <w:highlight w:val="none"/>
          <w:lang w:eastAsia="zh-CN"/>
        </w:rPr>
        <w:t>乙</w:t>
      </w:r>
      <w:r>
        <w:rPr>
          <w:rFonts w:hint="eastAsia" w:ascii="宋体" w:hAnsi="宋体" w:eastAsia="宋体" w:cs="宋体"/>
          <w:color w:val="auto"/>
          <w:sz w:val="24"/>
          <w:highlight w:val="none"/>
        </w:rPr>
        <w:t>方调换或补充的</w:t>
      </w:r>
      <w:r>
        <w:rPr>
          <w:rFonts w:hint="eastAsia" w:ascii="宋体" w:hAnsi="宋体" w:eastAsia="宋体" w:cs="宋体"/>
          <w:color w:val="auto"/>
          <w:sz w:val="24"/>
          <w:highlight w:val="none"/>
          <w:lang w:eastAsia="zh-CN"/>
        </w:rPr>
        <w:t>食材</w:t>
      </w:r>
      <w:r>
        <w:rPr>
          <w:rFonts w:hint="eastAsia" w:ascii="宋体" w:hAnsi="宋体" w:eastAsia="宋体" w:cs="宋体"/>
          <w:color w:val="auto"/>
          <w:sz w:val="24"/>
          <w:highlight w:val="none"/>
        </w:rPr>
        <w:t>必须经</w:t>
      </w:r>
      <w:r>
        <w:rPr>
          <w:rFonts w:hint="eastAsia" w:cs="宋体"/>
          <w:color w:val="auto"/>
          <w:sz w:val="24"/>
          <w:highlight w:val="none"/>
          <w:lang w:eastAsia="zh-CN"/>
        </w:rPr>
        <w:t>甲方</w:t>
      </w:r>
      <w:r>
        <w:rPr>
          <w:rFonts w:hint="eastAsia" w:ascii="宋体" w:hAnsi="宋体" w:eastAsia="宋体" w:cs="宋体"/>
          <w:color w:val="auto"/>
          <w:sz w:val="24"/>
          <w:highlight w:val="none"/>
        </w:rPr>
        <w:t>同意，按协商后的品种、质量、规格、数量将</w:t>
      </w:r>
      <w:r>
        <w:rPr>
          <w:rFonts w:hint="eastAsia" w:ascii="宋体" w:hAnsi="宋体" w:eastAsia="宋体" w:cs="宋体"/>
          <w:color w:val="auto"/>
          <w:sz w:val="24"/>
          <w:highlight w:val="none"/>
          <w:lang w:eastAsia="zh-CN"/>
        </w:rPr>
        <w:t>食材</w:t>
      </w:r>
      <w:r>
        <w:rPr>
          <w:rFonts w:hint="eastAsia" w:ascii="宋体" w:hAnsi="宋体" w:eastAsia="宋体" w:cs="宋体"/>
          <w:color w:val="auto"/>
          <w:sz w:val="24"/>
          <w:highlight w:val="none"/>
        </w:rPr>
        <w:t>于当日10:00前配送至</w:t>
      </w:r>
      <w:r>
        <w:rPr>
          <w:rFonts w:hint="eastAsia" w:cs="宋体"/>
          <w:color w:val="auto"/>
          <w:sz w:val="24"/>
          <w:highlight w:val="none"/>
          <w:lang w:val="en-US" w:eastAsia="zh-CN"/>
        </w:rPr>
        <w:t>甲方</w:t>
      </w:r>
      <w:r>
        <w:rPr>
          <w:rFonts w:hint="eastAsia" w:ascii="宋体" w:hAnsi="宋体" w:eastAsia="宋体" w:cs="宋体"/>
          <w:color w:val="auto"/>
          <w:sz w:val="24"/>
          <w:highlight w:val="none"/>
          <w:lang w:val="en-US" w:eastAsia="zh-CN"/>
        </w:rPr>
        <w:t>指定地点</w:t>
      </w:r>
      <w:r>
        <w:rPr>
          <w:rFonts w:hint="eastAsia" w:ascii="宋体" w:hAnsi="宋体" w:eastAsia="宋体" w:cs="宋体"/>
          <w:color w:val="auto"/>
          <w:sz w:val="24"/>
          <w:highlight w:val="none"/>
        </w:rPr>
        <w:t>，相关费用由</w:t>
      </w:r>
      <w:r>
        <w:rPr>
          <w:rFonts w:hint="eastAsia" w:cs="宋体"/>
          <w:color w:val="auto"/>
          <w:sz w:val="24"/>
          <w:highlight w:val="none"/>
          <w:lang w:eastAsia="zh-CN"/>
        </w:rPr>
        <w:t>乙</w:t>
      </w:r>
      <w:r>
        <w:rPr>
          <w:rFonts w:hint="eastAsia" w:ascii="宋体" w:hAnsi="宋体" w:eastAsia="宋体" w:cs="宋体"/>
          <w:color w:val="auto"/>
          <w:sz w:val="24"/>
          <w:highlight w:val="none"/>
        </w:rPr>
        <w:t>方承担。</w:t>
      </w:r>
    </w:p>
    <w:p w14:paraId="61A86768">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5.</w:t>
      </w:r>
      <w:r>
        <w:rPr>
          <w:rFonts w:hint="eastAsia" w:ascii="宋体" w:hAnsi="宋体" w:eastAsia="宋体" w:cs="宋体"/>
          <w:color w:val="auto"/>
          <w:szCs w:val="20"/>
          <w:highlight w:val="none"/>
          <w:lang w:eastAsia="zh-CN"/>
        </w:rPr>
        <w:t>净菜率：本项目采购的蔬菜为净菜，</w:t>
      </w:r>
      <w:r>
        <w:rPr>
          <w:rFonts w:hint="eastAsia" w:cs="宋体"/>
          <w:color w:val="auto"/>
          <w:szCs w:val="20"/>
          <w:highlight w:val="none"/>
          <w:lang w:eastAsia="zh-CN"/>
        </w:rPr>
        <w:t>乙</w:t>
      </w:r>
      <w:r>
        <w:rPr>
          <w:rFonts w:hint="eastAsia" w:ascii="宋体" w:hAnsi="宋体" w:eastAsia="宋体" w:cs="宋体"/>
          <w:color w:val="auto"/>
          <w:szCs w:val="20"/>
          <w:highlight w:val="none"/>
          <w:lang w:eastAsia="zh-CN"/>
        </w:rPr>
        <w:t>方提供的所有食材必须是经过加工挑选后的，可食用合格率必须达到97</w:t>
      </w:r>
      <w:r>
        <w:rPr>
          <w:rFonts w:hint="eastAsia" w:ascii="宋体" w:hAnsi="宋体" w:eastAsia="宋体" w:cs="宋体"/>
          <w:color w:val="auto"/>
          <w:szCs w:val="20"/>
          <w:highlight w:val="none"/>
          <w:lang w:val="en-US" w:eastAsia="zh-CN"/>
        </w:rPr>
        <w:t>%</w:t>
      </w:r>
      <w:r>
        <w:rPr>
          <w:rFonts w:hint="eastAsia" w:ascii="宋体" w:hAnsi="宋体" w:eastAsia="宋体" w:cs="宋体"/>
          <w:color w:val="auto"/>
          <w:szCs w:val="20"/>
          <w:highlight w:val="none"/>
          <w:lang w:eastAsia="zh-CN"/>
        </w:rPr>
        <w:t>以上。</w:t>
      </w:r>
    </w:p>
    <w:p w14:paraId="1D9F69B8">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6.食用油必须符合GB1535-2003标准，并拥有“QS“食品质量安全认证。</w:t>
      </w:r>
    </w:p>
    <w:p w14:paraId="250EE00E">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7.面粉必须符合GB1355-86标准，并拥有“QS“食品质量安全认证。</w:t>
      </w:r>
    </w:p>
    <w:p w14:paraId="5A8D643A">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8.猪肉、牛羊肉、鲜(冻)鸡鸭、鹅副产品等必须具有动物检验检疫合格证明。</w:t>
      </w:r>
    </w:p>
    <w:p w14:paraId="5BE32492">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9.糖、味精、酱油、醋、生粉等必须具有“QS“食品质量认证标志。</w:t>
      </w:r>
    </w:p>
    <w:p w14:paraId="7A62E82B">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10.豆制品、半成品必须具有“QS“食品质量安全认证。</w:t>
      </w:r>
    </w:p>
    <w:p w14:paraId="038E6F60">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11.禽蛋、蔬菜必须保证新鲜，且符合食品卫生安全法要求。</w:t>
      </w:r>
    </w:p>
    <w:p w14:paraId="1D672333">
      <w:pPr>
        <w:keepNext w:val="0"/>
        <w:keepLines w:val="0"/>
        <w:pageBreakBefore w:val="0"/>
        <w:widowControl w:val="0"/>
        <w:spacing w:line="460" w:lineRule="exact"/>
        <w:ind w:firstLine="482"/>
        <w:jc w:val="left"/>
        <w:outlineLvl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注：以上质量标准如有新的国家或行业标准出台，则以最新标准执行。严禁配送假冒、变质、过期的产品，不得弄虚作假或以次充好，对于不符合质量的品种</w:t>
      </w:r>
      <w:r>
        <w:rPr>
          <w:rFonts w:hint="eastAsia" w:ascii="宋体" w:hAnsi="宋体" w:cs="宋体"/>
          <w:b/>
          <w:bCs/>
          <w:sz w:val="24"/>
          <w:szCs w:val="24"/>
          <w:highlight w:val="none"/>
          <w:lang w:eastAsia="zh-CN"/>
        </w:rPr>
        <w:t>甲</w:t>
      </w:r>
      <w:r>
        <w:rPr>
          <w:rFonts w:hint="eastAsia" w:ascii="宋体" w:hAnsi="宋体" w:eastAsia="宋体" w:cs="宋体"/>
          <w:b/>
          <w:bCs/>
          <w:sz w:val="24"/>
          <w:szCs w:val="24"/>
          <w:highlight w:val="none"/>
        </w:rPr>
        <w:t>方有权要求退货或换货。因供应的货物质量达不到国家有关食品安全标准而造成食物中毒或</w:t>
      </w:r>
      <w:r>
        <w:rPr>
          <w:rFonts w:hint="eastAsia" w:ascii="宋体" w:hAnsi="宋体" w:eastAsia="宋体" w:cs="宋体"/>
          <w:b/>
          <w:bCs/>
          <w:sz w:val="24"/>
          <w:szCs w:val="24"/>
          <w:highlight w:val="none"/>
          <w:lang w:eastAsia="zh-CN"/>
        </w:rPr>
        <w:t>其他</w:t>
      </w:r>
      <w:r>
        <w:rPr>
          <w:rFonts w:hint="eastAsia" w:ascii="宋体" w:hAnsi="宋体" w:eastAsia="宋体" w:cs="宋体"/>
          <w:b/>
          <w:bCs/>
          <w:sz w:val="24"/>
          <w:szCs w:val="24"/>
          <w:highlight w:val="none"/>
        </w:rPr>
        <w:t>后果，经公安机关或卫生防疫部门鉴定属于</w:t>
      </w:r>
      <w:r>
        <w:rPr>
          <w:rFonts w:hint="eastAsia" w:ascii="宋体" w:hAnsi="宋体" w:cs="宋体"/>
          <w:b/>
          <w:bCs/>
          <w:sz w:val="24"/>
          <w:szCs w:val="24"/>
          <w:highlight w:val="none"/>
          <w:lang w:eastAsia="zh-CN"/>
        </w:rPr>
        <w:t>乙方</w:t>
      </w:r>
      <w:r>
        <w:rPr>
          <w:rFonts w:hint="eastAsia" w:ascii="宋体" w:hAnsi="宋体" w:eastAsia="宋体" w:cs="宋体"/>
          <w:b/>
          <w:bCs/>
          <w:sz w:val="24"/>
          <w:szCs w:val="24"/>
          <w:highlight w:val="none"/>
        </w:rPr>
        <w:t>责任的，其产生的一切法律和经济责任全部由</w:t>
      </w:r>
      <w:r>
        <w:rPr>
          <w:rFonts w:hint="eastAsia" w:ascii="宋体" w:hAnsi="宋体" w:cs="宋体"/>
          <w:b/>
          <w:bCs/>
          <w:sz w:val="24"/>
          <w:szCs w:val="24"/>
          <w:highlight w:val="none"/>
          <w:lang w:eastAsia="zh-CN"/>
        </w:rPr>
        <w:t>乙方</w:t>
      </w:r>
      <w:r>
        <w:rPr>
          <w:rFonts w:hint="eastAsia" w:ascii="宋体" w:hAnsi="宋体" w:eastAsia="宋体" w:cs="宋体"/>
          <w:b/>
          <w:bCs/>
          <w:sz w:val="24"/>
          <w:szCs w:val="24"/>
          <w:highlight w:val="none"/>
        </w:rPr>
        <w:t>承担。</w:t>
      </w:r>
    </w:p>
    <w:p w14:paraId="36608199">
      <w:pPr>
        <w:pStyle w:val="257"/>
        <w:keepNext w:val="0"/>
        <w:keepLines w:val="0"/>
        <w:pageBreakBefore w:val="0"/>
        <w:widowControl/>
        <w:spacing w:before="0" w:beforeAutospacing="0" w:after="0" w:afterAutospacing="0" w:line="460" w:lineRule="exact"/>
        <w:ind w:firstLine="480"/>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val="en-US" w:eastAsia="zh-CN"/>
        </w:rPr>
        <w:t>九</w:t>
      </w:r>
      <w:r>
        <w:rPr>
          <w:rFonts w:hint="eastAsia" w:ascii="宋体" w:hAnsi="宋体" w:eastAsia="宋体" w:cs="宋体"/>
          <w:color w:val="000000"/>
          <w:szCs w:val="20"/>
          <w:highlight w:val="none"/>
          <w:lang w:eastAsia="zh-CN"/>
        </w:rPr>
        <w:t>、合同签订</w:t>
      </w:r>
    </w:p>
    <w:p w14:paraId="66C80846">
      <w:pPr>
        <w:keepNext w:val="0"/>
        <w:keepLines w:val="0"/>
        <w:pageBreakBefore w:val="0"/>
        <w:widowControl w:val="0"/>
        <w:numPr>
          <w:ilvl w:val="0"/>
          <w:numId w:val="0"/>
        </w:numPr>
        <w:tabs>
          <w:tab w:val="left" w:pos="735"/>
          <w:tab w:val="left" w:pos="1260"/>
        </w:tabs>
        <w:spacing w:line="460" w:lineRule="exact"/>
        <w:ind w:left="0" w:firstLine="525"/>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lang w:eastAsia="zh-CN"/>
        </w:rPr>
        <w:t>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u w:val="none"/>
          <w:lang w:val="en-US" w:eastAsia="zh-CN"/>
        </w:rPr>
        <w:t>本项目</w:t>
      </w:r>
      <w:r>
        <w:rPr>
          <w:rFonts w:hint="eastAsia" w:ascii="宋体" w:hAnsi="宋体" w:cs="宋体"/>
          <w:b w:val="0"/>
          <w:bCs w:val="0"/>
          <w:color w:val="000000"/>
          <w:sz w:val="24"/>
          <w:szCs w:val="24"/>
          <w:highlight w:val="none"/>
          <w:u w:val="none"/>
          <w:lang w:val="en-US" w:eastAsia="zh-CN"/>
        </w:rPr>
        <w:t>供货</w:t>
      </w:r>
      <w:r>
        <w:rPr>
          <w:rFonts w:hint="eastAsia" w:ascii="宋体" w:hAnsi="宋体" w:eastAsia="宋体" w:cs="宋体"/>
          <w:b w:val="0"/>
          <w:bCs w:val="0"/>
          <w:color w:val="000000"/>
          <w:sz w:val="24"/>
          <w:szCs w:val="24"/>
          <w:highlight w:val="none"/>
          <w:u w:val="none"/>
          <w:lang w:val="en-US" w:eastAsia="zh-CN"/>
        </w:rPr>
        <w:t>期：</w:t>
      </w:r>
      <w:r>
        <w:rPr>
          <w:rFonts w:hint="eastAsia" w:ascii="宋体" w:hAnsi="宋体" w:eastAsia="宋体" w:cs="宋体"/>
          <w:color w:val="000000"/>
          <w:sz w:val="24"/>
          <w:szCs w:val="24"/>
          <w:highlight w:val="none"/>
          <w:lang w:val="en-US" w:eastAsia="zh-CN"/>
        </w:rPr>
        <w:t>1年，</w:t>
      </w:r>
      <w:r>
        <w:rPr>
          <w:rFonts w:hint="eastAsia" w:ascii="宋体" w:hAnsi="宋体" w:eastAsia="宋体" w:cs="宋体"/>
          <w:color w:val="000000"/>
          <w:sz w:val="24"/>
          <w:szCs w:val="24"/>
          <w:highlight w:val="none"/>
        </w:rPr>
        <w:t>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日起至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日止</w:t>
      </w:r>
      <w:r>
        <w:rPr>
          <w:rFonts w:hint="eastAsia" w:ascii="宋体" w:hAnsi="宋体" w:eastAsia="宋体" w:cs="宋体"/>
          <w:color w:val="000000"/>
          <w:sz w:val="24"/>
          <w:szCs w:val="24"/>
          <w:highlight w:val="none"/>
          <w:lang w:eastAsia="zh-CN"/>
        </w:rPr>
        <w:t>。</w:t>
      </w:r>
    </w:p>
    <w:p w14:paraId="05422C7D">
      <w:pPr>
        <w:pStyle w:val="257"/>
        <w:keepNext w:val="0"/>
        <w:keepLines w:val="0"/>
        <w:pageBreakBefore w:val="0"/>
        <w:widowControl/>
        <w:spacing w:before="0" w:beforeAutospacing="0" w:after="0" w:afterAutospacing="0" w:line="460" w:lineRule="exact"/>
        <w:ind w:firstLine="480"/>
        <w:rPr>
          <w:rFonts w:hint="eastAsia" w:ascii="宋体" w:hAnsi="宋体" w:eastAsia="宋体" w:cs="宋体"/>
          <w:b w:val="0"/>
          <w:bCs w:val="0"/>
          <w:color w:val="000000"/>
          <w:szCs w:val="20"/>
          <w:highlight w:val="none"/>
          <w:lang w:val="en-US" w:eastAsia="zh-CN"/>
        </w:rPr>
      </w:pPr>
      <w:r>
        <w:rPr>
          <w:rFonts w:hint="eastAsia" w:ascii="宋体" w:hAnsi="宋体" w:eastAsia="宋体" w:cs="宋体"/>
          <w:b w:val="0"/>
          <w:bCs w:val="0"/>
          <w:color w:val="000000"/>
          <w:sz w:val="24"/>
          <w:szCs w:val="24"/>
          <w:highlight w:val="none"/>
          <w:lang w:val="en-US" w:eastAsia="zh-CN"/>
        </w:rPr>
        <w:t xml:space="preserve">2. </w:t>
      </w:r>
      <w:r>
        <w:rPr>
          <w:rFonts w:hint="eastAsia" w:ascii="宋体" w:hAnsi="宋体" w:eastAsia="宋体" w:cs="宋体"/>
          <w:b w:val="0"/>
          <w:bCs w:val="0"/>
          <w:color w:val="000000"/>
          <w:sz w:val="24"/>
          <w:szCs w:val="24"/>
          <w:highlight w:val="none"/>
          <w:u w:val="none"/>
          <w:lang w:val="en-US" w:eastAsia="zh-CN"/>
        </w:rPr>
        <w:t>合同实施期间，甲方</w:t>
      </w:r>
      <w:r>
        <w:rPr>
          <w:rFonts w:hint="eastAsia" w:cs="宋体"/>
          <w:b w:val="0"/>
          <w:bCs w:val="0"/>
          <w:color w:val="000000"/>
          <w:sz w:val="24"/>
          <w:szCs w:val="24"/>
          <w:highlight w:val="none"/>
          <w:u w:val="none"/>
          <w:lang w:val="en-US" w:eastAsia="zh-CN"/>
        </w:rPr>
        <w:t>按服务月</w:t>
      </w:r>
      <w:r>
        <w:rPr>
          <w:rFonts w:hint="eastAsia" w:ascii="宋体" w:hAnsi="宋体" w:eastAsia="宋体" w:cs="宋体"/>
          <w:b w:val="0"/>
          <w:bCs w:val="0"/>
          <w:color w:val="000000"/>
          <w:sz w:val="24"/>
          <w:szCs w:val="24"/>
          <w:highlight w:val="none"/>
          <w:u w:val="none"/>
          <w:lang w:val="en-US" w:eastAsia="zh-CN"/>
        </w:rPr>
        <w:t>对乙方进行考核，考核要求详见合同附件。</w:t>
      </w:r>
    </w:p>
    <w:p w14:paraId="12F8EBEF">
      <w:pPr>
        <w:pStyle w:val="257"/>
        <w:keepNext w:val="0"/>
        <w:keepLines w:val="0"/>
        <w:pageBreakBefore w:val="0"/>
        <w:widowControl/>
        <w:spacing w:before="0" w:beforeAutospacing="0" w:after="0" w:afterAutospacing="0" w:line="460" w:lineRule="exact"/>
        <w:ind w:firstLine="480"/>
        <w:rPr>
          <w:rFonts w:hint="eastAsia" w:ascii="宋体" w:hAnsi="宋体" w:eastAsia="宋体" w:cs="宋体"/>
          <w:b w:val="0"/>
          <w:bCs w:val="0"/>
          <w:color w:val="000000"/>
          <w:szCs w:val="20"/>
          <w:highlight w:val="none"/>
          <w:lang w:eastAsia="zh-CN"/>
        </w:rPr>
      </w:pPr>
      <w:r>
        <w:rPr>
          <w:rFonts w:hint="eastAsia" w:ascii="宋体" w:hAnsi="宋体" w:eastAsia="宋体" w:cs="宋体"/>
          <w:b w:val="0"/>
          <w:bCs w:val="0"/>
          <w:color w:val="000000"/>
          <w:szCs w:val="20"/>
          <w:highlight w:val="none"/>
          <w:lang w:val="en-US" w:eastAsia="zh-CN"/>
        </w:rPr>
        <w:t>十</w:t>
      </w:r>
      <w:r>
        <w:rPr>
          <w:rFonts w:hint="eastAsia" w:ascii="宋体" w:hAnsi="宋体" w:eastAsia="宋体" w:cs="宋体"/>
          <w:b w:val="0"/>
          <w:bCs w:val="0"/>
          <w:color w:val="000000"/>
          <w:szCs w:val="20"/>
          <w:highlight w:val="none"/>
          <w:lang w:eastAsia="zh-CN"/>
        </w:rPr>
        <w:t>、付款方式</w:t>
      </w:r>
    </w:p>
    <w:p w14:paraId="3E090658">
      <w:pPr>
        <w:pStyle w:val="257"/>
        <w:keepNext w:val="0"/>
        <w:keepLines w:val="0"/>
        <w:pageBreakBefore w:val="0"/>
        <w:widowControl/>
        <w:spacing w:before="0" w:beforeAutospacing="0" w:after="0" w:afterAutospacing="0" w:line="460" w:lineRule="exact"/>
        <w:ind w:firstLine="480"/>
        <w:rPr>
          <w:rFonts w:hint="eastAsia" w:ascii="宋体" w:hAnsi="宋体" w:eastAsia="宋体" w:cs="宋体"/>
          <w:color w:val="000000"/>
          <w:szCs w:val="20"/>
          <w:highlight w:val="none"/>
          <w:lang w:eastAsia="zh-CN"/>
        </w:rPr>
      </w:pPr>
      <w:r>
        <w:rPr>
          <w:rFonts w:hint="eastAsia" w:ascii="宋体" w:hAnsi="宋体" w:eastAsia="宋体" w:cs="宋体"/>
          <w:b w:val="0"/>
          <w:bCs w:val="0"/>
          <w:color w:val="auto"/>
          <w:szCs w:val="20"/>
          <w:highlight w:val="none"/>
          <w:lang w:eastAsia="zh-CN"/>
        </w:rPr>
        <w:t>乙方每月应定期与采购人进行对账，提供一份当月送货清单，并经甲方签收作为结算凭证。甲方按</w:t>
      </w:r>
      <w:r>
        <w:rPr>
          <w:rFonts w:hint="eastAsia" w:cs="宋体"/>
          <w:b w:val="0"/>
          <w:bCs w:val="0"/>
          <w:color w:val="auto"/>
          <w:szCs w:val="20"/>
          <w:highlight w:val="none"/>
          <w:lang w:eastAsia="zh-CN"/>
        </w:rPr>
        <w:t>服务</w:t>
      </w:r>
      <w:r>
        <w:rPr>
          <w:rFonts w:hint="eastAsia" w:ascii="宋体" w:hAnsi="宋体" w:eastAsia="宋体" w:cs="宋体"/>
          <w:b w:val="0"/>
          <w:bCs w:val="0"/>
          <w:color w:val="auto"/>
          <w:szCs w:val="20"/>
          <w:highlight w:val="none"/>
          <w:lang w:eastAsia="zh-CN"/>
        </w:rPr>
        <w:t>月对乙方进行考核，</w:t>
      </w:r>
      <w:r>
        <w:rPr>
          <w:rFonts w:hint="eastAsia" w:ascii="宋体" w:hAnsi="宋体" w:eastAsia="宋体" w:cs="宋体"/>
          <w:b w:val="0"/>
          <w:bCs w:val="0"/>
          <w:color w:val="auto"/>
          <w:szCs w:val="20"/>
          <w:highlight w:val="none"/>
          <w:lang w:val="en-US" w:eastAsia="zh-CN"/>
        </w:rPr>
        <w:t>每供货满三个月</w:t>
      </w:r>
      <w:r>
        <w:rPr>
          <w:rFonts w:hint="eastAsia" w:ascii="宋体" w:hAnsi="宋体" w:eastAsia="宋体" w:cs="宋体"/>
          <w:b w:val="0"/>
          <w:bCs w:val="0"/>
          <w:color w:val="auto"/>
          <w:szCs w:val="20"/>
          <w:highlight w:val="none"/>
          <w:lang w:eastAsia="zh-CN"/>
        </w:rPr>
        <w:t>根据实际配送</w:t>
      </w:r>
      <w:r>
        <w:rPr>
          <w:rFonts w:hint="eastAsia" w:ascii="宋体" w:hAnsi="宋体" w:eastAsia="宋体" w:cs="宋体"/>
          <w:b w:val="0"/>
          <w:bCs w:val="0"/>
          <w:color w:val="auto"/>
          <w:szCs w:val="20"/>
          <w:highlight w:val="none"/>
          <w:lang w:val="en-US" w:eastAsia="zh-CN"/>
        </w:rPr>
        <w:t>数量结算，根据考核情况支付。</w:t>
      </w:r>
    </w:p>
    <w:p w14:paraId="15AC8C34">
      <w:pPr>
        <w:pStyle w:val="257"/>
        <w:keepNext w:val="0"/>
        <w:keepLines w:val="0"/>
        <w:pageBreakBefore w:val="0"/>
        <w:widowControl/>
        <w:spacing w:before="0" w:beforeAutospacing="0" w:after="0" w:afterAutospacing="0" w:line="460" w:lineRule="exact"/>
        <w:ind w:firstLine="480"/>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eastAsia="zh-CN"/>
        </w:rPr>
        <w:t>十</w:t>
      </w:r>
      <w:r>
        <w:rPr>
          <w:rFonts w:hint="eastAsia" w:ascii="宋体" w:hAnsi="宋体" w:eastAsia="宋体" w:cs="宋体"/>
          <w:color w:val="000000"/>
          <w:szCs w:val="20"/>
          <w:highlight w:val="none"/>
          <w:lang w:val="en-US" w:eastAsia="zh-CN"/>
        </w:rPr>
        <w:t>一</w:t>
      </w:r>
      <w:r>
        <w:rPr>
          <w:rFonts w:hint="eastAsia" w:ascii="宋体" w:hAnsi="宋体" w:eastAsia="宋体" w:cs="宋体"/>
          <w:color w:val="000000"/>
          <w:szCs w:val="20"/>
          <w:highlight w:val="none"/>
          <w:lang w:eastAsia="zh-CN"/>
        </w:rPr>
        <w:t>、争端的解决</w:t>
      </w:r>
    </w:p>
    <w:p w14:paraId="7C55155B">
      <w:pPr>
        <w:pStyle w:val="257"/>
        <w:keepNext w:val="0"/>
        <w:keepLines w:val="0"/>
        <w:pageBreakBefore w:val="0"/>
        <w:widowControl/>
        <w:spacing w:before="0" w:beforeAutospacing="0" w:after="0" w:afterAutospacing="0" w:line="460" w:lineRule="exact"/>
        <w:ind w:firstLine="480"/>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eastAsia="zh-CN"/>
        </w:rPr>
        <w:t>1、本</w:t>
      </w:r>
      <w:r>
        <w:rPr>
          <w:rFonts w:hint="eastAsia" w:ascii="宋体" w:hAnsi="宋体" w:eastAsia="宋体" w:cs="宋体"/>
          <w:color w:val="000000"/>
          <w:szCs w:val="20"/>
          <w:highlight w:val="none"/>
          <w:lang w:val="en-US" w:eastAsia="zh-CN"/>
        </w:rPr>
        <w:t>合同</w:t>
      </w:r>
      <w:r>
        <w:rPr>
          <w:rFonts w:hint="eastAsia" w:ascii="宋体" w:hAnsi="宋体" w:eastAsia="宋体" w:cs="宋体"/>
          <w:color w:val="000000"/>
          <w:szCs w:val="20"/>
          <w:highlight w:val="none"/>
          <w:lang w:eastAsia="zh-CN"/>
        </w:rPr>
        <w:t>履行的过程中发生的任何争议，若双方不能通过友好协商的方式加以解决，向本</w:t>
      </w:r>
      <w:r>
        <w:rPr>
          <w:rFonts w:hint="eastAsia" w:ascii="宋体" w:hAnsi="宋体" w:eastAsia="宋体" w:cs="宋体"/>
          <w:color w:val="000000"/>
          <w:szCs w:val="20"/>
          <w:highlight w:val="none"/>
          <w:lang w:val="en-US" w:eastAsia="zh-CN"/>
        </w:rPr>
        <w:t>合同</w:t>
      </w:r>
      <w:r>
        <w:rPr>
          <w:rFonts w:hint="eastAsia" w:ascii="宋体" w:hAnsi="宋体" w:eastAsia="宋体" w:cs="宋体"/>
          <w:color w:val="000000"/>
          <w:szCs w:val="20"/>
          <w:highlight w:val="none"/>
          <w:lang w:eastAsia="zh-CN"/>
        </w:rPr>
        <w:t>签订所在地的人民法院提起诉讼。</w:t>
      </w:r>
    </w:p>
    <w:p w14:paraId="12616F1D">
      <w:pPr>
        <w:pStyle w:val="257"/>
        <w:keepNext w:val="0"/>
        <w:keepLines w:val="0"/>
        <w:pageBreakBefore w:val="0"/>
        <w:widowControl/>
        <w:spacing w:before="0" w:beforeAutospacing="0" w:after="0" w:afterAutospacing="0" w:line="460" w:lineRule="exact"/>
        <w:ind w:firstLine="480"/>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eastAsia="zh-CN"/>
        </w:rPr>
        <w:t>2、在法院审理期间，除提交法院审理的事项外，本</w:t>
      </w:r>
      <w:r>
        <w:rPr>
          <w:rFonts w:hint="eastAsia" w:ascii="宋体" w:hAnsi="宋体" w:eastAsia="宋体" w:cs="宋体"/>
          <w:color w:val="000000"/>
          <w:szCs w:val="20"/>
          <w:highlight w:val="none"/>
          <w:lang w:val="en-US" w:eastAsia="zh-CN"/>
        </w:rPr>
        <w:t>合同其他</w:t>
      </w:r>
      <w:r>
        <w:rPr>
          <w:rFonts w:hint="eastAsia" w:ascii="宋体" w:hAnsi="宋体" w:eastAsia="宋体" w:cs="宋体"/>
          <w:color w:val="000000"/>
          <w:szCs w:val="20"/>
          <w:highlight w:val="none"/>
          <w:lang w:eastAsia="zh-CN"/>
        </w:rPr>
        <w:t>事项和条款仍继续执行。</w:t>
      </w:r>
    </w:p>
    <w:p w14:paraId="57195923">
      <w:pPr>
        <w:pStyle w:val="257"/>
        <w:keepNext w:val="0"/>
        <w:keepLines w:val="0"/>
        <w:pageBreakBefore w:val="0"/>
        <w:widowControl/>
        <w:spacing w:before="0" w:beforeAutospacing="0" w:after="0" w:afterAutospacing="0" w:line="460" w:lineRule="exact"/>
        <w:ind w:firstLine="480"/>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eastAsia="zh-CN"/>
        </w:rPr>
        <w:t>十</w:t>
      </w:r>
      <w:r>
        <w:rPr>
          <w:rFonts w:hint="eastAsia" w:ascii="宋体" w:hAnsi="宋体" w:eastAsia="宋体" w:cs="宋体"/>
          <w:color w:val="000000"/>
          <w:szCs w:val="20"/>
          <w:highlight w:val="none"/>
          <w:lang w:val="en-US" w:eastAsia="zh-CN"/>
        </w:rPr>
        <w:t>二</w:t>
      </w:r>
      <w:r>
        <w:rPr>
          <w:rFonts w:hint="eastAsia" w:ascii="宋体" w:hAnsi="宋体" w:eastAsia="宋体" w:cs="宋体"/>
          <w:color w:val="000000"/>
          <w:szCs w:val="20"/>
          <w:highlight w:val="none"/>
          <w:lang w:eastAsia="zh-CN"/>
        </w:rPr>
        <w:t>、不可抗力事件处理</w:t>
      </w:r>
    </w:p>
    <w:p w14:paraId="1B8D0186">
      <w:pPr>
        <w:pStyle w:val="257"/>
        <w:keepNext w:val="0"/>
        <w:keepLines w:val="0"/>
        <w:pageBreakBefore w:val="0"/>
        <w:widowControl/>
        <w:spacing w:before="0" w:beforeAutospacing="0" w:after="0" w:afterAutospacing="0" w:line="460" w:lineRule="exact"/>
        <w:ind w:firstLine="480"/>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eastAsia="zh-CN"/>
        </w:rPr>
        <w:t>任何一方由于不可抗力原因无法履行</w:t>
      </w:r>
      <w:r>
        <w:rPr>
          <w:rFonts w:hint="eastAsia" w:ascii="宋体" w:hAnsi="宋体" w:eastAsia="宋体" w:cs="宋体"/>
          <w:color w:val="000000"/>
          <w:szCs w:val="20"/>
          <w:highlight w:val="none"/>
          <w:lang w:val="en-US" w:eastAsia="zh-CN"/>
        </w:rPr>
        <w:t>合同</w:t>
      </w:r>
      <w:r>
        <w:rPr>
          <w:rFonts w:hint="eastAsia" w:ascii="宋体" w:hAnsi="宋体" w:eastAsia="宋体" w:cs="宋体"/>
          <w:color w:val="000000"/>
          <w:szCs w:val="20"/>
          <w:highlight w:val="none"/>
          <w:lang w:eastAsia="zh-CN"/>
        </w:rPr>
        <w:t>时，应在不可抗力事件发生后立即向对方通报，以减轻可能给对方造成的损失。在取得有关机构的不可抗力证明或者双方谅解确认后，允许延期履行或修订</w:t>
      </w:r>
      <w:r>
        <w:rPr>
          <w:rFonts w:hint="eastAsia" w:ascii="宋体" w:hAnsi="宋体" w:eastAsia="宋体" w:cs="宋体"/>
          <w:color w:val="000000"/>
          <w:szCs w:val="20"/>
          <w:highlight w:val="none"/>
          <w:lang w:val="en-US" w:eastAsia="zh-CN"/>
        </w:rPr>
        <w:t>合同</w:t>
      </w:r>
      <w:r>
        <w:rPr>
          <w:rFonts w:hint="eastAsia" w:ascii="宋体" w:hAnsi="宋体" w:eastAsia="宋体" w:cs="宋体"/>
          <w:color w:val="000000"/>
          <w:szCs w:val="20"/>
          <w:highlight w:val="none"/>
          <w:lang w:eastAsia="zh-CN"/>
        </w:rPr>
        <w:t>，并视情况免于承担部分或全部责任。</w:t>
      </w:r>
    </w:p>
    <w:p w14:paraId="3E67D266">
      <w:pPr>
        <w:pStyle w:val="257"/>
        <w:keepNext w:val="0"/>
        <w:keepLines w:val="0"/>
        <w:pageBreakBefore w:val="0"/>
        <w:widowControl/>
        <w:numPr>
          <w:ilvl w:val="0"/>
          <w:numId w:val="6"/>
        </w:numPr>
        <w:spacing w:before="0" w:beforeAutospacing="0" w:after="0" w:afterAutospacing="0" w:line="460" w:lineRule="exact"/>
        <w:ind w:firstLine="480"/>
        <w:rPr>
          <w:rFonts w:hint="eastAsia" w:ascii="宋体" w:hAnsi="宋体" w:eastAsia="宋体" w:cs="宋体"/>
          <w:color w:val="000000"/>
          <w:szCs w:val="20"/>
          <w:highlight w:val="none"/>
          <w:lang w:val="en-US" w:eastAsia="zh-CN"/>
        </w:rPr>
      </w:pPr>
      <w:r>
        <w:rPr>
          <w:rFonts w:hint="eastAsia" w:ascii="宋体" w:hAnsi="宋体" w:eastAsia="宋体" w:cs="宋体"/>
          <w:color w:val="000000"/>
          <w:szCs w:val="20"/>
          <w:highlight w:val="none"/>
          <w:lang w:eastAsia="zh-CN"/>
        </w:rPr>
        <w:t>本</w:t>
      </w:r>
      <w:r>
        <w:rPr>
          <w:rFonts w:hint="eastAsia" w:ascii="宋体" w:hAnsi="宋体" w:eastAsia="宋体" w:cs="宋体"/>
          <w:color w:val="000000"/>
          <w:szCs w:val="20"/>
          <w:highlight w:val="none"/>
          <w:lang w:val="en-US" w:eastAsia="zh-CN"/>
        </w:rPr>
        <w:t>合同</w:t>
      </w:r>
      <w:r>
        <w:rPr>
          <w:rFonts w:hint="eastAsia" w:ascii="宋体" w:hAnsi="宋体" w:eastAsia="宋体" w:cs="宋体"/>
          <w:color w:val="000000"/>
          <w:szCs w:val="20"/>
          <w:highlight w:val="none"/>
          <w:lang w:eastAsia="zh-CN"/>
        </w:rPr>
        <w:t>执行期内，各方均不得随意变更或解除</w:t>
      </w:r>
      <w:r>
        <w:rPr>
          <w:rFonts w:hint="eastAsia" w:ascii="宋体" w:hAnsi="宋体" w:eastAsia="宋体" w:cs="宋体"/>
          <w:color w:val="000000"/>
          <w:szCs w:val="20"/>
          <w:highlight w:val="none"/>
          <w:lang w:val="en-US" w:eastAsia="zh-CN"/>
        </w:rPr>
        <w:t>合同</w:t>
      </w:r>
      <w:r>
        <w:rPr>
          <w:rFonts w:hint="eastAsia" w:ascii="宋体" w:hAnsi="宋体" w:eastAsia="宋体" w:cs="宋体"/>
          <w:color w:val="000000"/>
          <w:szCs w:val="20"/>
          <w:highlight w:val="none"/>
          <w:lang w:eastAsia="zh-CN"/>
        </w:rPr>
        <w:t>。</w:t>
      </w:r>
      <w:r>
        <w:rPr>
          <w:rFonts w:hint="eastAsia" w:ascii="宋体" w:hAnsi="宋体" w:eastAsia="宋体" w:cs="宋体"/>
          <w:color w:val="000000"/>
          <w:szCs w:val="20"/>
          <w:highlight w:val="none"/>
          <w:lang w:val="en-US" w:eastAsia="zh-CN"/>
        </w:rPr>
        <w:t>合同</w:t>
      </w:r>
      <w:r>
        <w:rPr>
          <w:rFonts w:hint="eastAsia" w:ascii="宋体" w:hAnsi="宋体" w:eastAsia="宋体" w:cs="宋体"/>
          <w:color w:val="000000"/>
          <w:szCs w:val="20"/>
          <w:highlight w:val="none"/>
          <w:lang w:eastAsia="zh-CN"/>
        </w:rPr>
        <w:t>有未尽事宜，须经各方共同协商作出补充规定。补充规定与本</w:t>
      </w:r>
      <w:r>
        <w:rPr>
          <w:rFonts w:hint="eastAsia" w:ascii="宋体" w:hAnsi="宋体" w:eastAsia="宋体" w:cs="宋体"/>
          <w:color w:val="000000"/>
          <w:szCs w:val="20"/>
          <w:highlight w:val="none"/>
          <w:lang w:val="en-US" w:eastAsia="zh-CN"/>
        </w:rPr>
        <w:t>合同</w:t>
      </w:r>
      <w:r>
        <w:rPr>
          <w:rFonts w:hint="eastAsia" w:ascii="宋体" w:hAnsi="宋体" w:eastAsia="宋体" w:cs="宋体"/>
          <w:color w:val="000000"/>
          <w:szCs w:val="20"/>
          <w:highlight w:val="none"/>
          <w:lang w:eastAsia="zh-CN"/>
        </w:rPr>
        <w:t>具有同等效力。</w:t>
      </w:r>
    </w:p>
    <w:p w14:paraId="0516D7C2">
      <w:pPr>
        <w:pStyle w:val="257"/>
        <w:spacing w:before="0" w:beforeAutospacing="0" w:after="0" w:afterAutospacing="0" w:line="360" w:lineRule="auto"/>
        <w:ind w:firstLine="480" w:firstLineChars="200"/>
        <w:rPr>
          <w:rFonts w:hint="eastAsia" w:ascii="宋体" w:hAnsi="宋体" w:eastAsia="宋体" w:cs="宋体"/>
          <w:color w:val="000000"/>
          <w:szCs w:val="20"/>
          <w:highlight w:val="none"/>
          <w:lang w:val="en-US" w:eastAsia="zh-CN"/>
        </w:rPr>
      </w:pPr>
      <w:r>
        <w:rPr>
          <w:rFonts w:hint="eastAsia" w:ascii="宋体" w:hAnsi="宋体" w:eastAsia="宋体" w:cs="宋体"/>
          <w:color w:val="000000"/>
          <w:szCs w:val="20"/>
          <w:highlight w:val="none"/>
          <w:lang w:val="en-US" w:eastAsia="zh-CN"/>
        </w:rPr>
        <w:t>附件：《无锡市梁溪区城市管理局食堂原材料供应商月考核表》</w:t>
      </w:r>
    </w:p>
    <w:p w14:paraId="4B8DC148">
      <w:pPr>
        <w:pStyle w:val="257"/>
        <w:spacing w:before="0" w:beforeAutospacing="0" w:after="0" w:afterAutospacing="0" w:line="360" w:lineRule="auto"/>
        <w:rPr>
          <w:rFonts w:hint="eastAsia" w:ascii="宋体" w:hAnsi="宋体" w:eastAsia="宋体" w:cs="宋体"/>
          <w:color w:val="000000"/>
          <w:szCs w:val="20"/>
          <w:highlight w:val="none"/>
          <w:lang w:val="en-US" w:eastAsia="zh-CN"/>
        </w:rPr>
      </w:pPr>
    </w:p>
    <w:p w14:paraId="75F6094E">
      <w:pPr>
        <w:pStyle w:val="257"/>
        <w:spacing w:before="0" w:beforeAutospacing="0" w:after="0" w:afterAutospacing="0" w:line="360" w:lineRule="auto"/>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val="en-US" w:eastAsia="zh-CN"/>
        </w:rPr>
        <w:t>本页无正文</w:t>
      </w:r>
    </w:p>
    <w:p w14:paraId="4A38BFCD">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190A7791">
      <w:pPr>
        <w:spacing w:line="440" w:lineRule="exact"/>
        <w:ind w:firstLine="480" w:firstLineChars="200"/>
        <w:rPr>
          <w:rFonts w:hint="eastAsia" w:ascii="宋体" w:hAnsi="宋体" w:eastAsia="宋体" w:cs="宋体"/>
          <w:bCs/>
          <w:color w:val="000000"/>
          <w:sz w:val="24"/>
          <w:szCs w:val="24"/>
          <w:highlight w:val="none"/>
          <w:u w:val="single"/>
        </w:rPr>
      </w:pPr>
      <w:r>
        <w:rPr>
          <w:rFonts w:hint="eastAsia" w:ascii="宋体" w:hAnsi="宋体" w:cs="宋体"/>
          <w:bCs/>
          <w:color w:val="000000"/>
          <w:sz w:val="24"/>
          <w:szCs w:val="24"/>
          <w:highlight w:val="none"/>
          <w:lang w:eastAsia="zh-CN"/>
        </w:rPr>
        <w:t>甲</w:t>
      </w:r>
      <w:r>
        <w:rPr>
          <w:rFonts w:hint="eastAsia" w:ascii="宋体" w:hAnsi="宋体" w:eastAsia="宋体" w:cs="宋体"/>
          <w:bCs/>
          <w:color w:val="000000"/>
          <w:sz w:val="24"/>
          <w:szCs w:val="24"/>
          <w:highlight w:val="none"/>
        </w:rPr>
        <w:t>方（采购人）：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（盖章）   </w:t>
      </w:r>
      <w:r>
        <w:rPr>
          <w:rFonts w:hint="eastAsia" w:ascii="宋体" w:hAnsi="宋体" w:cs="宋体"/>
          <w:bCs/>
          <w:color w:val="000000"/>
          <w:sz w:val="24"/>
          <w:szCs w:val="24"/>
          <w:highlight w:val="none"/>
          <w:lang w:eastAsia="zh-CN"/>
        </w:rPr>
        <w:t>乙</w:t>
      </w:r>
      <w:r>
        <w:rPr>
          <w:rFonts w:hint="eastAsia" w:ascii="宋体" w:hAnsi="宋体" w:eastAsia="宋体" w:cs="宋体"/>
          <w:bCs/>
          <w:color w:val="000000"/>
          <w:sz w:val="24"/>
          <w:szCs w:val="24"/>
          <w:highlight w:val="none"/>
        </w:rPr>
        <w:t>方（</w:t>
      </w:r>
      <w:r>
        <w:rPr>
          <w:rFonts w:hint="eastAsia" w:ascii="宋体" w:hAnsi="宋体" w:eastAsia="宋体" w:cs="宋体"/>
          <w:bCs/>
          <w:color w:val="000000"/>
          <w:sz w:val="24"/>
          <w:szCs w:val="24"/>
          <w:highlight w:val="none"/>
          <w:lang w:val="en-US" w:eastAsia="zh-CN"/>
        </w:rPr>
        <w:t>中标</w:t>
      </w:r>
      <w:r>
        <w:rPr>
          <w:rFonts w:hint="eastAsia" w:ascii="宋体" w:hAnsi="宋体" w:eastAsia="宋体" w:cs="宋体"/>
          <w:bCs/>
          <w:color w:val="000000"/>
          <w:sz w:val="24"/>
          <w:szCs w:val="24"/>
          <w:highlight w:val="none"/>
        </w:rPr>
        <w:t>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（盖章）</w:t>
      </w:r>
    </w:p>
    <w:p w14:paraId="1689A9D5">
      <w:pPr>
        <w:spacing w:line="440" w:lineRule="exact"/>
        <w:ind w:firstLine="480" w:firstLineChars="200"/>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法定（授权）代表人：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none"/>
        </w:rPr>
        <w:t xml:space="preserve">   </w:t>
      </w:r>
      <w:r>
        <w:rPr>
          <w:rFonts w:hint="eastAsia" w:ascii="宋体" w:hAnsi="宋体" w:eastAsia="宋体" w:cs="宋体"/>
          <w:bCs/>
          <w:color w:val="000000"/>
          <w:sz w:val="24"/>
          <w:szCs w:val="24"/>
          <w:highlight w:val="none"/>
        </w:rPr>
        <w:t xml:space="preserve"> </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法定（授权）代表人：</w:t>
      </w:r>
      <w:r>
        <w:rPr>
          <w:rFonts w:hint="eastAsia" w:ascii="宋体" w:hAnsi="宋体" w:eastAsia="宋体" w:cs="宋体"/>
          <w:bCs/>
          <w:color w:val="000000"/>
          <w:sz w:val="24"/>
          <w:szCs w:val="24"/>
          <w:highlight w:val="none"/>
          <w:u w:val="single"/>
        </w:rPr>
        <w:t xml:space="preserve">             </w:t>
      </w:r>
    </w:p>
    <w:p w14:paraId="47D0468D">
      <w:pPr>
        <w:spacing w:line="440" w:lineRule="exact"/>
        <w:ind w:firstLine="480" w:firstLineChars="200"/>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日</w:t>
      </w:r>
    </w:p>
    <w:p w14:paraId="006A7F26">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13C17A99">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60E2AEFE">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1C5D5CAF">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404BB00F">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5A3E5C23">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67F14A40">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30B98CA6">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49B9B014">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6553E19D">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10E71B7C">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4A93798A">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268E0162">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145DE429">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3C4CFE0E">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55971564">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1554FDEE">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43A7A3AB">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7A3A21AF">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53EC1459">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5CCC8EDC">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35DB934D">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6ED641BB">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029FDE20">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26928700">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43A48D36">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7058287F">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78A3B11C">
      <w:pPr>
        <w:pStyle w:val="257"/>
        <w:spacing w:before="0" w:beforeAutospacing="0" w:after="0" w:afterAutospacing="0" w:line="360" w:lineRule="auto"/>
        <w:ind w:firstLine="480"/>
        <w:rPr>
          <w:rFonts w:hint="eastAsia" w:ascii="宋体" w:hAnsi="宋体" w:eastAsia="宋体" w:cs="宋体"/>
          <w:color w:val="000000"/>
          <w:szCs w:val="20"/>
          <w:highlight w:val="none"/>
          <w:lang w:eastAsia="zh-CN"/>
        </w:rPr>
      </w:pPr>
    </w:p>
    <w:p w14:paraId="6E5B2874">
      <w:pPr>
        <w:rPr>
          <w:rFonts w:hint="eastAsia" w:ascii="宋体" w:hAnsi="宋体" w:eastAsia="宋体" w:cs="宋体"/>
          <w:b w:val="0"/>
          <w:bCs w:val="0"/>
          <w:color w:val="auto"/>
          <w:szCs w:val="20"/>
          <w:highlight w:val="none"/>
          <w:lang w:val="en-US" w:eastAsia="zh-CN"/>
        </w:rPr>
      </w:pPr>
      <w:r>
        <w:rPr>
          <w:rFonts w:hint="eastAsia" w:ascii="宋体" w:hAnsi="宋体" w:eastAsia="宋体" w:cs="宋体"/>
          <w:b w:val="0"/>
          <w:bCs w:val="0"/>
          <w:color w:val="auto"/>
          <w:sz w:val="32"/>
          <w:szCs w:val="32"/>
          <w:highlight w:val="none"/>
          <w:lang w:val="en-US" w:eastAsia="zh-CN"/>
        </w:rPr>
        <w:t>附件</w:t>
      </w:r>
    </w:p>
    <w:tbl>
      <w:tblPr>
        <w:tblStyle w:val="32"/>
        <w:tblW w:w="5000" w:type="pct"/>
        <w:tblInd w:w="0" w:type="dxa"/>
        <w:tblLayout w:type="autofit"/>
        <w:tblCellMar>
          <w:top w:w="0" w:type="dxa"/>
          <w:left w:w="108" w:type="dxa"/>
          <w:bottom w:w="0" w:type="dxa"/>
          <w:right w:w="108" w:type="dxa"/>
        </w:tblCellMar>
      </w:tblPr>
      <w:tblGrid>
        <w:gridCol w:w="1278"/>
        <w:gridCol w:w="1008"/>
        <w:gridCol w:w="6922"/>
        <w:gridCol w:w="1474"/>
      </w:tblGrid>
      <w:tr w14:paraId="018C6047">
        <w:tblPrEx>
          <w:tblCellMar>
            <w:top w:w="0" w:type="dxa"/>
            <w:left w:w="108" w:type="dxa"/>
            <w:bottom w:w="0" w:type="dxa"/>
            <w:right w:w="108" w:type="dxa"/>
          </w:tblCellMar>
        </w:tblPrEx>
        <w:trPr>
          <w:trHeight w:val="615" w:hRule="atLeast"/>
        </w:trPr>
        <w:tc>
          <w:tcPr>
            <w:tcW w:w="5000" w:type="pct"/>
            <w:gridSpan w:val="4"/>
            <w:tcBorders>
              <w:top w:val="nil"/>
              <w:left w:val="nil"/>
              <w:bottom w:val="nil"/>
              <w:right w:val="nil"/>
            </w:tcBorders>
            <w:noWrap/>
            <w:vAlign w:val="center"/>
          </w:tcPr>
          <w:p w14:paraId="70ED0FF4">
            <w:pPr>
              <w:keepNext w:val="0"/>
              <w:keepLines w:val="0"/>
              <w:pageBreakBefore w:val="0"/>
              <w:widowControl/>
              <w:shd w:val="clear" w:color="auto" w:fill="auto"/>
              <w:spacing w:line="500" w:lineRule="exact"/>
              <w:jc w:val="center"/>
              <w:rPr>
                <w:rFonts w:hint="eastAsia" w:ascii="宋体" w:hAnsi="宋体" w:eastAsia="宋体" w:cs="宋体"/>
                <w:color w:val="000000"/>
                <w:sz w:val="21"/>
                <w:szCs w:val="21"/>
                <w:highlight w:val="none"/>
              </w:rPr>
            </w:pPr>
            <w:r>
              <w:rPr>
                <w:rFonts w:hint="eastAsia" w:ascii="宋体" w:hAnsi="宋体" w:eastAsia="宋体" w:cs="宋体"/>
                <w:b/>
                <w:bCs/>
                <w:i w:val="0"/>
                <w:iCs w:val="0"/>
                <w:color w:val="000000"/>
                <w:sz w:val="32"/>
                <w:szCs w:val="32"/>
                <w:highlight w:val="none"/>
                <w:u w:val="none"/>
                <w:lang w:val="en-US" w:eastAsia="zh-CN" w:bidi="ar"/>
              </w:rPr>
              <w:t>无锡市梁溪区城市管理局食堂原材料供应商月考核表</w:t>
            </w:r>
          </w:p>
        </w:tc>
      </w:tr>
      <w:tr w14:paraId="03209FA6">
        <w:tblPrEx>
          <w:tblCellMar>
            <w:top w:w="0" w:type="dxa"/>
            <w:left w:w="108" w:type="dxa"/>
            <w:bottom w:w="0" w:type="dxa"/>
            <w:right w:w="108" w:type="dxa"/>
          </w:tblCellMar>
        </w:tblPrEx>
        <w:trPr>
          <w:trHeight w:val="702"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656DA18F">
            <w:pPr>
              <w:keepNext w:val="0"/>
              <w:keepLines w:val="0"/>
              <w:pageBreakBefore w:val="0"/>
              <w:widowControl/>
              <w:shd w:val="clear" w:color="auto" w:fill="auto"/>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供应商：</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     供应类别：</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  </w:t>
            </w:r>
          </w:p>
        </w:tc>
      </w:tr>
      <w:tr w14:paraId="5D53CAE7">
        <w:tblPrEx>
          <w:tblCellMar>
            <w:top w:w="0" w:type="dxa"/>
            <w:left w:w="108" w:type="dxa"/>
            <w:bottom w:w="0" w:type="dxa"/>
            <w:right w:w="108" w:type="dxa"/>
          </w:tblCellMar>
        </w:tblPrEx>
        <w:trPr>
          <w:trHeight w:val="702"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64FE1A30">
            <w:pPr>
              <w:keepNext w:val="0"/>
              <w:keepLines w:val="0"/>
              <w:pageBreakBefore w:val="0"/>
              <w:widowControl/>
              <w:shd w:val="clear" w:color="auto" w:fill="auto"/>
              <w:spacing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考核时间：</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年</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月     考核人：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考核得分：</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lang w:val="en-US" w:eastAsia="zh-CN"/>
              </w:rPr>
              <w:t xml:space="preserve"> </w:t>
            </w:r>
          </w:p>
        </w:tc>
      </w:tr>
      <w:tr w14:paraId="537189D9">
        <w:tblPrEx>
          <w:tblCellMar>
            <w:top w:w="0" w:type="dxa"/>
            <w:left w:w="108" w:type="dxa"/>
            <w:bottom w:w="0" w:type="dxa"/>
            <w:right w:w="108" w:type="dxa"/>
          </w:tblCellMar>
        </w:tblPrEx>
        <w:trPr>
          <w:trHeight w:val="540" w:hRule="atLeast"/>
        </w:trPr>
        <w:tc>
          <w:tcPr>
            <w:tcW w:w="598" w:type="pct"/>
            <w:tcBorders>
              <w:top w:val="nil"/>
              <w:left w:val="single" w:color="000000" w:sz="4" w:space="0"/>
              <w:bottom w:val="single" w:color="000000" w:sz="4" w:space="0"/>
              <w:right w:val="single" w:color="000000" w:sz="4" w:space="0"/>
            </w:tcBorders>
            <w:noWrap w:val="0"/>
            <w:vAlign w:val="center"/>
          </w:tcPr>
          <w:p w14:paraId="220E0B5C">
            <w:pPr>
              <w:keepNext w:val="0"/>
              <w:keepLines w:val="0"/>
              <w:pageBreakBefore w:val="0"/>
              <w:widowControl/>
              <w:shd w:val="clear" w:color="auto" w:fill="auto"/>
              <w:spacing w:line="5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考核内容</w:t>
            </w:r>
          </w:p>
        </w:tc>
        <w:tc>
          <w:tcPr>
            <w:tcW w:w="472" w:type="pct"/>
            <w:tcBorders>
              <w:top w:val="nil"/>
              <w:left w:val="nil"/>
              <w:bottom w:val="single" w:color="000000" w:sz="4" w:space="0"/>
              <w:right w:val="single" w:color="000000" w:sz="4" w:space="0"/>
            </w:tcBorders>
            <w:noWrap/>
            <w:vAlign w:val="center"/>
          </w:tcPr>
          <w:p w14:paraId="48694ACF">
            <w:pPr>
              <w:keepNext w:val="0"/>
              <w:keepLines w:val="0"/>
              <w:pageBreakBefore w:val="0"/>
              <w:widowControl/>
              <w:shd w:val="clear" w:color="auto" w:fill="auto"/>
              <w:spacing w:line="5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分值</w:t>
            </w:r>
          </w:p>
        </w:tc>
        <w:tc>
          <w:tcPr>
            <w:tcW w:w="3240" w:type="pct"/>
            <w:tcBorders>
              <w:top w:val="nil"/>
              <w:left w:val="nil"/>
              <w:bottom w:val="single" w:color="000000" w:sz="4" w:space="0"/>
              <w:right w:val="single" w:color="000000" w:sz="4" w:space="0"/>
            </w:tcBorders>
            <w:noWrap/>
            <w:vAlign w:val="center"/>
          </w:tcPr>
          <w:p w14:paraId="279A02BA">
            <w:pPr>
              <w:keepNext w:val="0"/>
              <w:keepLines w:val="0"/>
              <w:pageBreakBefore w:val="0"/>
              <w:widowControl/>
              <w:shd w:val="clear" w:color="auto" w:fill="auto"/>
              <w:spacing w:line="5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扣分细则</w:t>
            </w:r>
          </w:p>
        </w:tc>
        <w:tc>
          <w:tcPr>
            <w:tcW w:w="689" w:type="pct"/>
            <w:tcBorders>
              <w:top w:val="nil"/>
              <w:left w:val="nil"/>
              <w:bottom w:val="single" w:color="000000" w:sz="4" w:space="0"/>
              <w:right w:val="single" w:color="000000" w:sz="4" w:space="0"/>
            </w:tcBorders>
            <w:noWrap/>
            <w:vAlign w:val="center"/>
          </w:tcPr>
          <w:p w14:paraId="5BF65610">
            <w:pPr>
              <w:keepNext w:val="0"/>
              <w:keepLines w:val="0"/>
              <w:pageBreakBefore w:val="0"/>
              <w:widowControl/>
              <w:shd w:val="clear" w:color="auto" w:fill="auto"/>
              <w:spacing w:line="5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得分</w:t>
            </w:r>
          </w:p>
        </w:tc>
      </w:tr>
      <w:tr w14:paraId="57173713">
        <w:tblPrEx>
          <w:tblCellMar>
            <w:top w:w="0" w:type="dxa"/>
            <w:left w:w="108" w:type="dxa"/>
            <w:bottom w:w="0" w:type="dxa"/>
            <w:right w:w="108" w:type="dxa"/>
          </w:tblCellMar>
        </w:tblPrEx>
        <w:trPr>
          <w:trHeight w:val="1605" w:hRule="atLeast"/>
        </w:trPr>
        <w:tc>
          <w:tcPr>
            <w:tcW w:w="598" w:type="pct"/>
            <w:tcBorders>
              <w:top w:val="nil"/>
              <w:left w:val="single" w:color="000000" w:sz="4" w:space="0"/>
              <w:bottom w:val="single" w:color="000000" w:sz="4" w:space="0"/>
              <w:right w:val="single" w:color="000000" w:sz="4" w:space="0"/>
            </w:tcBorders>
            <w:noWrap/>
            <w:vAlign w:val="center"/>
          </w:tcPr>
          <w:p w14:paraId="2DBFD7E7">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供货质量</w:t>
            </w:r>
          </w:p>
        </w:tc>
        <w:tc>
          <w:tcPr>
            <w:tcW w:w="472" w:type="pct"/>
            <w:tcBorders>
              <w:top w:val="nil"/>
              <w:left w:val="nil"/>
              <w:bottom w:val="single" w:color="000000" w:sz="4" w:space="0"/>
              <w:right w:val="single" w:color="000000" w:sz="4" w:space="0"/>
            </w:tcBorders>
            <w:noWrap/>
            <w:vAlign w:val="center"/>
          </w:tcPr>
          <w:p w14:paraId="39C79B2F">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30</w:t>
            </w:r>
          </w:p>
        </w:tc>
        <w:tc>
          <w:tcPr>
            <w:tcW w:w="3240" w:type="pct"/>
            <w:tcBorders>
              <w:top w:val="nil"/>
              <w:left w:val="nil"/>
              <w:bottom w:val="single" w:color="000000" w:sz="4" w:space="0"/>
              <w:right w:val="single" w:color="000000" w:sz="4" w:space="0"/>
            </w:tcBorders>
            <w:noWrap w:val="0"/>
            <w:vAlign w:val="center"/>
          </w:tcPr>
          <w:p w14:paraId="66589ABE">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有过期食品、假冒伪劣、腐烂变质、</w:t>
            </w:r>
            <w:r>
              <w:rPr>
                <w:rFonts w:hint="eastAsia" w:ascii="宋体" w:hAnsi="宋体" w:eastAsia="宋体" w:cs="宋体"/>
                <w:color w:val="000000"/>
                <w:sz w:val="21"/>
                <w:szCs w:val="21"/>
                <w:highlight w:val="none"/>
                <w:lang w:eastAsia="zh-CN"/>
              </w:rPr>
              <w:t>“三无”产品</w:t>
            </w:r>
            <w:r>
              <w:rPr>
                <w:rFonts w:hint="eastAsia" w:ascii="宋体" w:hAnsi="宋体" w:eastAsia="宋体" w:cs="宋体"/>
                <w:color w:val="000000"/>
                <w:sz w:val="21"/>
                <w:szCs w:val="21"/>
                <w:highlight w:val="none"/>
              </w:rPr>
              <w:t>的情况该项不得分。有以次充好，质量不符合要求，能在30分钟内及时调换合格的，扣3分，超过30分钟的扣5分，超过1小时扣10分（超过1小时由食堂自行采购，费用由供应商承担）。</w:t>
            </w:r>
          </w:p>
        </w:tc>
        <w:tc>
          <w:tcPr>
            <w:tcW w:w="689" w:type="pct"/>
            <w:tcBorders>
              <w:top w:val="nil"/>
              <w:left w:val="nil"/>
              <w:bottom w:val="single" w:color="000000" w:sz="4" w:space="0"/>
              <w:right w:val="single" w:color="000000" w:sz="4" w:space="0"/>
            </w:tcBorders>
            <w:noWrap/>
            <w:vAlign w:val="center"/>
          </w:tcPr>
          <w:p w14:paraId="6254C2B6">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1F233194">
        <w:tblPrEx>
          <w:tblCellMar>
            <w:top w:w="0" w:type="dxa"/>
            <w:left w:w="108" w:type="dxa"/>
            <w:bottom w:w="0" w:type="dxa"/>
            <w:right w:w="108" w:type="dxa"/>
          </w:tblCellMar>
        </w:tblPrEx>
        <w:trPr>
          <w:trHeight w:val="776" w:hRule="atLeast"/>
        </w:trPr>
        <w:tc>
          <w:tcPr>
            <w:tcW w:w="598" w:type="pct"/>
            <w:tcBorders>
              <w:top w:val="nil"/>
              <w:left w:val="single" w:color="000000" w:sz="4" w:space="0"/>
              <w:bottom w:val="single" w:color="000000" w:sz="4" w:space="0"/>
              <w:right w:val="single" w:color="000000" w:sz="4" w:space="0"/>
            </w:tcBorders>
            <w:noWrap/>
            <w:vAlign w:val="center"/>
          </w:tcPr>
          <w:p w14:paraId="39A8134F">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供货数量</w:t>
            </w:r>
          </w:p>
        </w:tc>
        <w:tc>
          <w:tcPr>
            <w:tcW w:w="472" w:type="pct"/>
            <w:tcBorders>
              <w:top w:val="nil"/>
              <w:left w:val="nil"/>
              <w:bottom w:val="single" w:color="000000" w:sz="4" w:space="0"/>
              <w:right w:val="single" w:color="000000" w:sz="4" w:space="0"/>
            </w:tcBorders>
            <w:noWrap/>
            <w:vAlign w:val="center"/>
          </w:tcPr>
          <w:p w14:paraId="6E555B01">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w:t>
            </w:r>
          </w:p>
        </w:tc>
        <w:tc>
          <w:tcPr>
            <w:tcW w:w="3240" w:type="pct"/>
            <w:tcBorders>
              <w:top w:val="nil"/>
              <w:left w:val="nil"/>
              <w:bottom w:val="single" w:color="000000" w:sz="4" w:space="0"/>
              <w:right w:val="single" w:color="000000" w:sz="4" w:space="0"/>
            </w:tcBorders>
            <w:noWrap w:val="0"/>
            <w:vAlign w:val="center"/>
          </w:tcPr>
          <w:p w14:paraId="34E6D503">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未按约定数量供货，有短斤缺两现象，能在30分钟内补货的扣3分，超过30分钟的扣5分。</w:t>
            </w:r>
          </w:p>
        </w:tc>
        <w:tc>
          <w:tcPr>
            <w:tcW w:w="689" w:type="pct"/>
            <w:tcBorders>
              <w:top w:val="nil"/>
              <w:left w:val="nil"/>
              <w:bottom w:val="single" w:color="000000" w:sz="4" w:space="0"/>
              <w:right w:val="single" w:color="000000" w:sz="4" w:space="0"/>
            </w:tcBorders>
            <w:noWrap/>
            <w:vAlign w:val="center"/>
          </w:tcPr>
          <w:p w14:paraId="1B8D4C60">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158E60B8">
        <w:tblPrEx>
          <w:tblCellMar>
            <w:top w:w="0" w:type="dxa"/>
            <w:left w:w="108" w:type="dxa"/>
            <w:bottom w:w="0" w:type="dxa"/>
            <w:right w:w="108" w:type="dxa"/>
          </w:tblCellMar>
        </w:tblPrEx>
        <w:trPr>
          <w:trHeight w:val="1125" w:hRule="atLeast"/>
        </w:trPr>
        <w:tc>
          <w:tcPr>
            <w:tcW w:w="598" w:type="pct"/>
            <w:tcBorders>
              <w:top w:val="nil"/>
              <w:left w:val="single" w:color="000000" w:sz="4" w:space="0"/>
              <w:bottom w:val="single" w:color="000000" w:sz="4" w:space="0"/>
              <w:right w:val="single" w:color="000000" w:sz="4" w:space="0"/>
            </w:tcBorders>
            <w:noWrap/>
            <w:vAlign w:val="center"/>
          </w:tcPr>
          <w:p w14:paraId="1F8E7659">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供货及时性</w:t>
            </w:r>
          </w:p>
        </w:tc>
        <w:tc>
          <w:tcPr>
            <w:tcW w:w="472" w:type="pct"/>
            <w:tcBorders>
              <w:top w:val="nil"/>
              <w:left w:val="nil"/>
              <w:bottom w:val="single" w:color="000000" w:sz="4" w:space="0"/>
              <w:right w:val="single" w:color="000000" w:sz="4" w:space="0"/>
            </w:tcBorders>
            <w:noWrap/>
            <w:vAlign w:val="center"/>
          </w:tcPr>
          <w:p w14:paraId="2417001A">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w:t>
            </w:r>
          </w:p>
        </w:tc>
        <w:tc>
          <w:tcPr>
            <w:tcW w:w="3240" w:type="pct"/>
            <w:tcBorders>
              <w:top w:val="nil"/>
              <w:left w:val="nil"/>
              <w:bottom w:val="single" w:color="000000" w:sz="4" w:space="0"/>
              <w:right w:val="single" w:color="000000" w:sz="4" w:space="0"/>
            </w:tcBorders>
            <w:noWrap w:val="0"/>
            <w:vAlign w:val="center"/>
          </w:tcPr>
          <w:p w14:paraId="32A720BB">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按照食堂约定的时间送达，每延误1批次扣3分，超过30分钟的扣5分，超过1小时该项不得分（超过1小时由食堂自行采购，费用由供应商承担）。</w:t>
            </w:r>
          </w:p>
        </w:tc>
        <w:tc>
          <w:tcPr>
            <w:tcW w:w="689" w:type="pct"/>
            <w:tcBorders>
              <w:top w:val="nil"/>
              <w:left w:val="nil"/>
              <w:bottom w:val="single" w:color="000000" w:sz="4" w:space="0"/>
              <w:right w:val="single" w:color="000000" w:sz="4" w:space="0"/>
            </w:tcBorders>
            <w:noWrap/>
            <w:vAlign w:val="center"/>
          </w:tcPr>
          <w:p w14:paraId="32C240BC">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07BEF282">
        <w:tblPrEx>
          <w:tblCellMar>
            <w:top w:w="0" w:type="dxa"/>
            <w:left w:w="108" w:type="dxa"/>
            <w:bottom w:w="0" w:type="dxa"/>
            <w:right w:w="108" w:type="dxa"/>
          </w:tblCellMar>
        </w:tblPrEx>
        <w:trPr>
          <w:trHeight w:val="1140" w:hRule="atLeast"/>
        </w:trPr>
        <w:tc>
          <w:tcPr>
            <w:tcW w:w="598" w:type="pct"/>
            <w:tcBorders>
              <w:top w:val="nil"/>
              <w:left w:val="single" w:color="000000" w:sz="4" w:space="0"/>
              <w:bottom w:val="single" w:color="000000" w:sz="4" w:space="0"/>
              <w:right w:val="single" w:color="000000" w:sz="4" w:space="0"/>
            </w:tcBorders>
            <w:noWrap/>
            <w:vAlign w:val="center"/>
          </w:tcPr>
          <w:p w14:paraId="3E4ADFDD">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供货品种</w:t>
            </w:r>
          </w:p>
        </w:tc>
        <w:tc>
          <w:tcPr>
            <w:tcW w:w="472" w:type="pct"/>
            <w:tcBorders>
              <w:top w:val="nil"/>
              <w:left w:val="nil"/>
              <w:bottom w:val="single" w:color="000000" w:sz="4" w:space="0"/>
              <w:right w:val="single" w:color="000000" w:sz="4" w:space="0"/>
            </w:tcBorders>
            <w:noWrap/>
            <w:vAlign w:val="center"/>
          </w:tcPr>
          <w:p w14:paraId="28CD10E0">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w:t>
            </w:r>
          </w:p>
        </w:tc>
        <w:tc>
          <w:tcPr>
            <w:tcW w:w="3240" w:type="pct"/>
            <w:tcBorders>
              <w:top w:val="nil"/>
              <w:left w:val="nil"/>
              <w:bottom w:val="single" w:color="000000" w:sz="4" w:space="0"/>
              <w:right w:val="single" w:color="000000" w:sz="4" w:space="0"/>
            </w:tcBorders>
            <w:noWrap w:val="0"/>
            <w:vAlign w:val="center"/>
          </w:tcPr>
          <w:p w14:paraId="618DB692">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未按约定品种供货，有擅自更换商品情况，能在30分钟内换货的扣3分，超过30分钟的扣5分，超过1小时该项不得分（超过1小时由食堂自行采购，费用由供应商承担）。</w:t>
            </w:r>
          </w:p>
        </w:tc>
        <w:tc>
          <w:tcPr>
            <w:tcW w:w="689" w:type="pct"/>
            <w:tcBorders>
              <w:top w:val="nil"/>
              <w:left w:val="nil"/>
              <w:bottom w:val="single" w:color="000000" w:sz="4" w:space="0"/>
              <w:right w:val="single" w:color="000000" w:sz="4" w:space="0"/>
            </w:tcBorders>
            <w:noWrap/>
            <w:vAlign w:val="center"/>
          </w:tcPr>
          <w:p w14:paraId="39E4AB14">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5BBF77D0">
        <w:tblPrEx>
          <w:tblCellMar>
            <w:top w:w="0" w:type="dxa"/>
            <w:left w:w="108" w:type="dxa"/>
            <w:bottom w:w="0" w:type="dxa"/>
            <w:right w:w="108" w:type="dxa"/>
          </w:tblCellMar>
        </w:tblPrEx>
        <w:trPr>
          <w:trHeight w:val="718" w:hRule="atLeast"/>
        </w:trPr>
        <w:tc>
          <w:tcPr>
            <w:tcW w:w="598" w:type="pct"/>
            <w:tcBorders>
              <w:top w:val="nil"/>
              <w:left w:val="single" w:color="000000" w:sz="4" w:space="0"/>
              <w:bottom w:val="single" w:color="000000" w:sz="4" w:space="0"/>
              <w:right w:val="single" w:color="000000" w:sz="4" w:space="0"/>
            </w:tcBorders>
            <w:noWrap/>
            <w:vAlign w:val="center"/>
          </w:tcPr>
          <w:p w14:paraId="2E5B84B8">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供货价格</w:t>
            </w:r>
          </w:p>
        </w:tc>
        <w:tc>
          <w:tcPr>
            <w:tcW w:w="472" w:type="pct"/>
            <w:tcBorders>
              <w:top w:val="nil"/>
              <w:left w:val="nil"/>
              <w:bottom w:val="single" w:color="000000" w:sz="4" w:space="0"/>
              <w:right w:val="single" w:color="000000" w:sz="4" w:space="0"/>
            </w:tcBorders>
            <w:noWrap/>
            <w:vAlign w:val="center"/>
          </w:tcPr>
          <w:p w14:paraId="137CE35C">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w:t>
            </w:r>
          </w:p>
        </w:tc>
        <w:tc>
          <w:tcPr>
            <w:tcW w:w="3240" w:type="pct"/>
            <w:tcBorders>
              <w:top w:val="nil"/>
              <w:left w:val="nil"/>
              <w:bottom w:val="single" w:color="000000" w:sz="4" w:space="0"/>
              <w:right w:val="single" w:color="000000" w:sz="4" w:space="0"/>
            </w:tcBorders>
            <w:noWrap w:val="0"/>
            <w:vAlign w:val="center"/>
          </w:tcPr>
          <w:p w14:paraId="496A01E4">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如发生供货价高于合同约定价，或高于市场一般价格的情况，每次扣3分。</w:t>
            </w:r>
          </w:p>
        </w:tc>
        <w:tc>
          <w:tcPr>
            <w:tcW w:w="689" w:type="pct"/>
            <w:tcBorders>
              <w:top w:val="nil"/>
              <w:left w:val="nil"/>
              <w:bottom w:val="single" w:color="000000" w:sz="4" w:space="0"/>
              <w:right w:val="single" w:color="000000" w:sz="4" w:space="0"/>
            </w:tcBorders>
            <w:noWrap/>
            <w:vAlign w:val="center"/>
          </w:tcPr>
          <w:p w14:paraId="04AB36F5">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4A35583C">
        <w:tblPrEx>
          <w:tblCellMar>
            <w:top w:w="0" w:type="dxa"/>
            <w:left w:w="108" w:type="dxa"/>
            <w:bottom w:w="0" w:type="dxa"/>
            <w:right w:w="108" w:type="dxa"/>
          </w:tblCellMar>
        </w:tblPrEx>
        <w:trPr>
          <w:trHeight w:val="90" w:hRule="atLeast"/>
        </w:trPr>
        <w:tc>
          <w:tcPr>
            <w:tcW w:w="598" w:type="pct"/>
            <w:tcBorders>
              <w:top w:val="nil"/>
              <w:left w:val="single" w:color="000000" w:sz="4" w:space="0"/>
              <w:bottom w:val="single" w:color="000000" w:sz="4" w:space="0"/>
              <w:right w:val="single" w:color="000000" w:sz="4" w:space="0"/>
            </w:tcBorders>
            <w:noWrap w:val="0"/>
            <w:vAlign w:val="center"/>
          </w:tcPr>
          <w:p w14:paraId="2F984F19">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索证索票制度执行情况</w:t>
            </w:r>
          </w:p>
        </w:tc>
        <w:tc>
          <w:tcPr>
            <w:tcW w:w="472" w:type="pct"/>
            <w:tcBorders>
              <w:top w:val="nil"/>
              <w:left w:val="nil"/>
              <w:bottom w:val="single" w:color="000000" w:sz="4" w:space="0"/>
              <w:right w:val="single" w:color="000000" w:sz="4" w:space="0"/>
            </w:tcBorders>
            <w:noWrap/>
            <w:vAlign w:val="center"/>
          </w:tcPr>
          <w:p w14:paraId="4E232569">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w:t>
            </w:r>
          </w:p>
        </w:tc>
        <w:tc>
          <w:tcPr>
            <w:tcW w:w="3240" w:type="pct"/>
            <w:tcBorders>
              <w:top w:val="nil"/>
              <w:left w:val="nil"/>
              <w:bottom w:val="single" w:color="000000" w:sz="4" w:space="0"/>
              <w:right w:val="single" w:color="000000" w:sz="4" w:space="0"/>
            </w:tcBorders>
            <w:noWrap w:val="0"/>
            <w:vAlign w:val="center"/>
          </w:tcPr>
          <w:p w14:paraId="01BA5C61">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甲方抽查时，</w:t>
            </w:r>
            <w:r>
              <w:rPr>
                <w:rFonts w:hint="eastAsia" w:ascii="宋体" w:hAnsi="宋体" w:eastAsia="宋体" w:cs="宋体"/>
                <w:color w:val="000000"/>
                <w:sz w:val="21"/>
                <w:szCs w:val="21"/>
                <w:highlight w:val="none"/>
              </w:rPr>
              <w:t>未及时向</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提供有关商品的检测资料</w:t>
            </w:r>
            <w:r>
              <w:rPr>
                <w:rFonts w:hint="eastAsia" w:ascii="宋体" w:hAnsi="宋体" w:eastAsia="宋体" w:cs="宋体"/>
                <w:color w:val="000000"/>
                <w:sz w:val="21"/>
                <w:szCs w:val="21"/>
                <w:highlight w:val="none"/>
                <w:lang w:val="en-US" w:eastAsia="zh-CN"/>
              </w:rPr>
              <w:t>的</w:t>
            </w:r>
            <w:r>
              <w:rPr>
                <w:rFonts w:hint="eastAsia" w:ascii="宋体" w:hAnsi="宋体" w:eastAsia="宋体" w:cs="宋体"/>
                <w:color w:val="000000"/>
                <w:sz w:val="21"/>
                <w:szCs w:val="21"/>
                <w:highlight w:val="none"/>
              </w:rPr>
              <w:t>，每次扣3分。</w:t>
            </w:r>
          </w:p>
        </w:tc>
        <w:tc>
          <w:tcPr>
            <w:tcW w:w="689" w:type="pct"/>
            <w:tcBorders>
              <w:top w:val="nil"/>
              <w:left w:val="nil"/>
              <w:bottom w:val="single" w:color="000000" w:sz="4" w:space="0"/>
              <w:right w:val="single" w:color="000000" w:sz="4" w:space="0"/>
            </w:tcBorders>
            <w:noWrap/>
            <w:vAlign w:val="center"/>
          </w:tcPr>
          <w:p w14:paraId="6B1C7A3A">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2B6DDE28">
        <w:tblPrEx>
          <w:tblCellMar>
            <w:top w:w="0" w:type="dxa"/>
            <w:left w:w="108" w:type="dxa"/>
            <w:bottom w:w="0" w:type="dxa"/>
            <w:right w:w="108" w:type="dxa"/>
          </w:tblCellMar>
        </w:tblPrEx>
        <w:trPr>
          <w:trHeight w:val="1860" w:hRule="atLeast"/>
        </w:trPr>
        <w:tc>
          <w:tcPr>
            <w:tcW w:w="598" w:type="pct"/>
            <w:tcBorders>
              <w:top w:val="single" w:color="000000" w:sz="4" w:space="0"/>
              <w:left w:val="single" w:color="000000" w:sz="4" w:space="0"/>
              <w:bottom w:val="single" w:color="000000" w:sz="4" w:space="0"/>
              <w:right w:val="single" w:color="000000" w:sz="4" w:space="0"/>
            </w:tcBorders>
            <w:noWrap/>
            <w:vAlign w:val="center"/>
          </w:tcPr>
          <w:p w14:paraId="142FA632">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服务质量</w:t>
            </w:r>
          </w:p>
        </w:tc>
        <w:tc>
          <w:tcPr>
            <w:tcW w:w="472" w:type="pct"/>
            <w:tcBorders>
              <w:top w:val="single" w:color="000000" w:sz="4" w:space="0"/>
              <w:left w:val="nil"/>
              <w:bottom w:val="single" w:color="000000" w:sz="4" w:space="0"/>
              <w:right w:val="single" w:color="000000" w:sz="4" w:space="0"/>
            </w:tcBorders>
            <w:noWrap/>
            <w:vAlign w:val="center"/>
          </w:tcPr>
          <w:p w14:paraId="2D79BBB6">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w:t>
            </w:r>
          </w:p>
        </w:tc>
        <w:tc>
          <w:tcPr>
            <w:tcW w:w="3240" w:type="pct"/>
            <w:tcBorders>
              <w:top w:val="single" w:color="000000" w:sz="4" w:space="0"/>
              <w:left w:val="nil"/>
              <w:bottom w:val="single" w:color="000000" w:sz="4" w:space="0"/>
              <w:right w:val="single" w:color="000000" w:sz="4" w:space="0"/>
            </w:tcBorders>
            <w:noWrap w:val="0"/>
            <w:vAlign w:val="center"/>
          </w:tcPr>
          <w:p w14:paraId="6A7F4157">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中标供应商服务配合度，即配合采购能力、特殊需求配合程度等：每出现1次不满意的扣3分。所供商品未经挑选直接送货，每次扣3分。运送搬装不文明，造成食物污染、破损的，每次扣3分。出现问题不能及时沟通解决，有推诿扯皮情况的，每次扣10分。</w:t>
            </w:r>
          </w:p>
        </w:tc>
        <w:tc>
          <w:tcPr>
            <w:tcW w:w="689" w:type="pct"/>
            <w:tcBorders>
              <w:top w:val="single" w:color="000000" w:sz="4" w:space="0"/>
              <w:left w:val="nil"/>
              <w:bottom w:val="single" w:color="000000" w:sz="4" w:space="0"/>
              <w:right w:val="single" w:color="000000" w:sz="4" w:space="0"/>
            </w:tcBorders>
            <w:noWrap/>
            <w:vAlign w:val="center"/>
          </w:tcPr>
          <w:p w14:paraId="36287510">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74C016C1">
        <w:tblPrEx>
          <w:tblCellMar>
            <w:top w:w="0" w:type="dxa"/>
            <w:left w:w="108" w:type="dxa"/>
            <w:bottom w:w="0" w:type="dxa"/>
            <w:right w:w="108" w:type="dxa"/>
          </w:tblCellMar>
        </w:tblPrEx>
        <w:trPr>
          <w:trHeight w:val="243"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5E68BD19">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备注：因食材质量问题出现食品安全事故，立即终止合同，并追究供应商法律责任。</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得分9</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100分，为</w:t>
            </w:r>
            <w:r>
              <w:rPr>
                <w:rFonts w:hint="eastAsia" w:ascii="宋体" w:hAnsi="宋体" w:eastAsia="宋体" w:cs="宋体"/>
                <w:color w:val="000000"/>
                <w:sz w:val="21"/>
                <w:szCs w:val="21"/>
                <w:highlight w:val="none"/>
                <w:lang w:val="en-US" w:eastAsia="zh-CN"/>
              </w:rPr>
              <w:t>合格</w:t>
            </w:r>
            <w:r>
              <w:rPr>
                <w:rFonts w:hint="eastAsia" w:ascii="宋体" w:hAnsi="宋体" w:eastAsia="宋体" w:cs="宋体"/>
                <w:color w:val="000000"/>
                <w:sz w:val="21"/>
                <w:szCs w:val="21"/>
                <w:highlight w:val="none"/>
              </w:rPr>
              <w:t>供应商</w:t>
            </w:r>
            <w:r>
              <w:rPr>
                <w:rFonts w:hint="eastAsia" w:ascii="宋体" w:hAnsi="宋体" w:eastAsia="宋体" w:cs="宋体"/>
                <w:color w:val="000000"/>
                <w:sz w:val="21"/>
                <w:szCs w:val="21"/>
                <w:highlight w:val="none"/>
                <w:lang w:eastAsia="zh-CN"/>
              </w:rPr>
              <w:t>，不扣减费用；</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得分80</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含</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89分，按每分</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00元扣减当月</w:t>
            </w:r>
            <w:r>
              <w:rPr>
                <w:rFonts w:hint="eastAsia" w:ascii="宋体" w:hAnsi="宋体" w:eastAsia="宋体" w:cs="宋体"/>
                <w:color w:val="000000"/>
                <w:sz w:val="21"/>
                <w:szCs w:val="21"/>
                <w:highlight w:val="none"/>
                <w:lang w:val="en-US" w:eastAsia="zh-CN"/>
              </w:rPr>
              <w:t>货款</w:t>
            </w:r>
            <w:r>
              <w:rPr>
                <w:rFonts w:hint="eastAsia" w:ascii="宋体" w:hAnsi="宋体" w:eastAsia="宋体" w:cs="宋体"/>
                <w:color w:val="000000"/>
                <w:sz w:val="21"/>
                <w:szCs w:val="21"/>
                <w:highlight w:val="none"/>
              </w:rPr>
              <w:t>（例：考核得分为85分，扣减</w:t>
            </w:r>
            <w:r>
              <w:rPr>
                <w:rFonts w:hint="eastAsia" w:ascii="宋体" w:hAnsi="宋体" w:eastAsia="宋体" w:cs="宋体"/>
                <w:color w:val="000000"/>
                <w:sz w:val="21"/>
                <w:szCs w:val="21"/>
                <w:highlight w:val="none"/>
                <w:lang w:val="en-US" w:eastAsia="zh-CN"/>
              </w:rPr>
              <w:t>250</w:t>
            </w:r>
            <w:r>
              <w:rPr>
                <w:rFonts w:hint="eastAsia" w:ascii="宋体" w:hAnsi="宋体" w:eastAsia="宋体" w:cs="宋体"/>
                <w:color w:val="000000"/>
                <w:sz w:val="21"/>
                <w:szCs w:val="21"/>
                <w:highlight w:val="none"/>
              </w:rPr>
              <w:t>0元）；</w:t>
            </w:r>
          </w:p>
          <w:p w14:paraId="35E5CBBD">
            <w:pPr>
              <w:keepNext w:val="0"/>
              <w:keepLines w:val="0"/>
              <w:pageBreakBefore w:val="0"/>
              <w:widowControl/>
              <w:shd w:val="clear" w:color="auto" w:fill="auto"/>
              <w:spacing w:line="360" w:lineRule="exact"/>
              <w:ind w:firstLine="63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得分80分以下，按每分</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00元扣减当月</w:t>
            </w:r>
            <w:r>
              <w:rPr>
                <w:rFonts w:hint="eastAsia" w:ascii="宋体" w:hAnsi="宋体" w:eastAsia="宋体" w:cs="宋体"/>
                <w:color w:val="000000"/>
                <w:sz w:val="21"/>
                <w:szCs w:val="21"/>
                <w:highlight w:val="none"/>
                <w:lang w:val="en-US" w:eastAsia="zh-CN"/>
              </w:rPr>
              <w:t>货款</w:t>
            </w:r>
            <w:r>
              <w:rPr>
                <w:rFonts w:hint="eastAsia" w:ascii="宋体" w:hAnsi="宋体" w:eastAsia="宋体" w:cs="宋体"/>
                <w:color w:val="000000"/>
                <w:sz w:val="21"/>
                <w:szCs w:val="21"/>
                <w:highlight w:val="none"/>
                <w:lang w:eastAsia="zh-CN"/>
              </w:rPr>
              <w:t>，考核连续</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eastAsia="zh-CN"/>
              </w:rPr>
              <w:t>次低于</w:t>
            </w:r>
            <w:r>
              <w:rPr>
                <w:rFonts w:hint="eastAsia" w:ascii="宋体" w:hAnsi="宋体" w:eastAsia="宋体" w:cs="宋体"/>
                <w:color w:val="000000"/>
                <w:sz w:val="21"/>
                <w:szCs w:val="21"/>
                <w:highlight w:val="none"/>
                <w:lang w:val="en-US" w:eastAsia="zh-CN"/>
              </w:rPr>
              <w:t>80分，甲方有权予以终止合同。</w:t>
            </w:r>
          </w:p>
        </w:tc>
      </w:tr>
    </w:tbl>
    <w:p w14:paraId="4794BFD0">
      <w:pPr>
        <w:spacing w:line="400" w:lineRule="exact"/>
        <w:ind w:firstLine="480"/>
        <w:rPr>
          <w:rFonts w:ascii="宋体" w:hAnsi="宋体"/>
          <w:bCs/>
          <w:color w:val="auto"/>
          <w:sz w:val="24"/>
          <w:szCs w:val="24"/>
          <w:highlight w:val="none"/>
        </w:rPr>
      </w:pPr>
    </w:p>
    <w:p w14:paraId="2559EED2">
      <w:pPr>
        <w:numPr>
          <w:ilvl w:val="0"/>
          <w:numId w:val="7"/>
        </w:numPr>
        <w:tabs>
          <w:tab w:val="left" w:pos="1440"/>
        </w:tabs>
        <w:spacing w:line="500" w:lineRule="exact"/>
        <w:jc w:val="center"/>
        <w:outlineLvl w:val="0"/>
        <w:rPr>
          <w:rFonts w:hint="eastAsia" w:ascii="黑体" w:hAnsi="黑体" w:eastAsia="黑体"/>
          <w:color w:val="auto"/>
          <w:sz w:val="36"/>
          <w:szCs w:val="36"/>
          <w:highlight w:val="none"/>
        </w:rPr>
      </w:pPr>
      <w:r>
        <w:rPr>
          <w:rFonts w:ascii="宋体" w:hAnsi="宋体"/>
          <w:bCs/>
          <w:color w:val="auto"/>
          <w:sz w:val="24"/>
          <w:szCs w:val="24"/>
          <w:highlight w:val="none"/>
        </w:rPr>
        <w:br w:type="page" w:clear="all"/>
      </w:r>
      <w:bookmarkEnd w:id="186"/>
      <w:bookmarkEnd w:id="187"/>
      <w:bookmarkEnd w:id="188"/>
      <w:bookmarkStart w:id="189" w:name="_Hlt16619369"/>
      <w:bookmarkEnd w:id="189"/>
      <w:bookmarkStart w:id="190" w:name="_Toc20823346"/>
      <w:bookmarkStart w:id="191" w:name="_Toc16938590"/>
      <w:bookmarkStart w:id="192" w:name="_Toc120614244"/>
      <w:r>
        <w:rPr>
          <w:rFonts w:hint="eastAsia" w:ascii="黑体" w:hAnsi="黑体" w:eastAsia="黑体"/>
          <w:color w:val="auto"/>
          <w:sz w:val="36"/>
          <w:szCs w:val="36"/>
          <w:highlight w:val="none"/>
        </w:rPr>
        <w:t>采购需求</w:t>
      </w:r>
      <w:bookmarkEnd w:id="190"/>
      <w:bookmarkEnd w:id="191"/>
      <w:bookmarkEnd w:id="192"/>
    </w:p>
    <w:p w14:paraId="7626C409">
      <w:pPr>
        <w:numPr>
          <w:ilvl w:val="0"/>
          <w:numId w:val="0"/>
        </w:numPr>
        <w:tabs>
          <w:tab w:val="left" w:pos="1440"/>
        </w:tabs>
        <w:spacing w:line="500" w:lineRule="exact"/>
        <w:jc w:val="both"/>
        <w:outlineLvl w:val="0"/>
        <w:rPr>
          <w:rFonts w:hint="eastAsia" w:ascii="黑体" w:hAnsi="黑体" w:eastAsia="黑体"/>
          <w:color w:val="auto"/>
          <w:sz w:val="36"/>
          <w:szCs w:val="36"/>
          <w:highlight w:val="none"/>
        </w:rPr>
      </w:pPr>
    </w:p>
    <w:p w14:paraId="706540CF">
      <w:pPr>
        <w:keepNext w:val="0"/>
        <w:keepLines w:val="0"/>
        <w:pageBreakBefore w:val="0"/>
        <w:widowControl w:val="0"/>
        <w:numPr>
          <w:ilvl w:val="0"/>
          <w:numId w:val="0"/>
        </w:numPr>
        <w:spacing w:line="460" w:lineRule="exact"/>
        <w:outlineLvl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一、项目名称</w:t>
      </w:r>
    </w:p>
    <w:p w14:paraId="480AADB7">
      <w:pPr>
        <w:keepNext w:val="0"/>
        <w:keepLines w:val="0"/>
        <w:pageBreakBefore w:val="0"/>
        <w:widowControl w:val="0"/>
        <w:spacing w:line="460" w:lineRule="exact"/>
        <w:ind w:firstLine="48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eastAsia="zh-CN"/>
        </w:rPr>
        <w:t>梁溪区城管局2026-2027年局机关食堂原材料采购及配送</w:t>
      </w:r>
      <w:r>
        <w:rPr>
          <w:rFonts w:hint="eastAsia" w:ascii="宋体" w:hAnsi="宋体" w:eastAsia="宋体" w:cs="宋体"/>
          <w:color w:val="auto"/>
          <w:sz w:val="24"/>
          <w:szCs w:val="22"/>
          <w:highlight w:val="none"/>
          <w:lang w:val="en-US" w:eastAsia="zh-CN"/>
        </w:rPr>
        <w:t>项目</w:t>
      </w:r>
    </w:p>
    <w:p w14:paraId="590C53B0">
      <w:pPr>
        <w:keepNext w:val="0"/>
        <w:keepLines w:val="0"/>
        <w:pageBreakBefore w:val="0"/>
        <w:widowControl w:val="0"/>
        <w:numPr>
          <w:ilvl w:val="0"/>
          <w:numId w:val="0"/>
        </w:numPr>
        <w:spacing w:line="460" w:lineRule="exact"/>
        <w:outlineLvl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二、项目概况</w:t>
      </w:r>
    </w:p>
    <w:p w14:paraId="1BB48903">
      <w:pPr>
        <w:keepNext w:val="0"/>
        <w:keepLines w:val="0"/>
        <w:pageBreakBefore w:val="0"/>
        <w:widowControl w:val="0"/>
        <w:spacing w:line="460" w:lineRule="exact"/>
        <w:ind w:firstLine="480"/>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无锡市梁溪区城市管理局因食堂需要对食材进行招标，要求中标方保质、保量、准时供货、配送。</w:t>
      </w:r>
    </w:p>
    <w:p w14:paraId="7BC34994">
      <w:pPr>
        <w:keepNext w:val="0"/>
        <w:keepLines w:val="0"/>
        <w:pageBreakBefore w:val="0"/>
        <w:widowControl w:val="0"/>
        <w:spacing w:line="460" w:lineRule="exact"/>
        <w:ind w:firstLine="482"/>
        <w:rPr>
          <w:rFonts w:hint="eastAsia" w:ascii="宋体" w:hAnsi="宋体" w:eastAsia="宋体" w:cs="宋体"/>
          <w:b/>
          <w:bCs/>
          <w:color w:val="auto"/>
          <w:sz w:val="24"/>
          <w:szCs w:val="22"/>
          <w:highlight w:val="none"/>
          <w:lang w:eastAsia="zh-CN"/>
        </w:rPr>
      </w:pPr>
      <w:r>
        <w:rPr>
          <w:rFonts w:hint="eastAsia" w:ascii="宋体" w:hAnsi="宋体" w:eastAsia="宋体" w:cs="宋体"/>
          <w:b/>
          <w:bCs/>
          <w:color w:val="auto"/>
          <w:sz w:val="24"/>
          <w:szCs w:val="22"/>
          <w:highlight w:val="none"/>
          <w:lang w:eastAsia="zh-CN"/>
        </w:rPr>
        <w:t>落实政府采购政策需满足的资格要求：本项目专门面向中小企业。</w:t>
      </w:r>
    </w:p>
    <w:p w14:paraId="177893DC">
      <w:pPr>
        <w:keepNext w:val="0"/>
        <w:keepLines w:val="0"/>
        <w:pageBreakBefore w:val="0"/>
        <w:widowControl w:val="0"/>
        <w:numPr>
          <w:ilvl w:val="0"/>
          <w:numId w:val="0"/>
        </w:numPr>
        <w:spacing w:line="460" w:lineRule="exact"/>
        <w:outlineLvl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、项目内容</w:t>
      </w:r>
    </w:p>
    <w:p w14:paraId="57C2E64A">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1.本项目需执行的国家相关标准、行业标准、地方标准或者其他标准、规范：《中华人民共和国食品安全法》、《食品生产通用卫生规范》GB 14881-2013《餐饮服务食品安全操作规范》等其他法律法规以及江苏省和无锡市行业主管部门颁布的相关文件规定，如地方性法规与国家法规相抵触，按国家法规执行。</w:t>
      </w:r>
    </w:p>
    <w:p w14:paraId="5E63B5B5">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2.本项目需满足的质量、安全、技术规格、物理特性等要求：</w:t>
      </w:r>
    </w:p>
    <w:p w14:paraId="6BAA5D0F">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2.1质量要求：合格商品，符合国家《中华人民共和国食品安全法》品质标准。</w:t>
      </w:r>
    </w:p>
    <w:p w14:paraId="306FF099">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2.2安全要求：安全要求应满足国家相关法律法规的要求。</w:t>
      </w:r>
    </w:p>
    <w:p w14:paraId="4AD86C8A">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3.产品结账都需要开具税务发票，报价为含税价、运费等。</w:t>
      </w:r>
    </w:p>
    <w:p w14:paraId="0AD0F840">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4.供货及配送范围：</w:t>
      </w:r>
      <w:r>
        <w:rPr>
          <w:rFonts w:hint="eastAsia" w:ascii="宋体" w:hAnsi="宋体" w:cs="宋体"/>
          <w:b w:val="0"/>
          <w:bCs w:val="0"/>
          <w:sz w:val="24"/>
          <w:szCs w:val="24"/>
          <w:highlight w:val="none"/>
          <w:lang w:val="en-US" w:eastAsia="zh-CN"/>
        </w:rPr>
        <w:t>肉</w:t>
      </w:r>
      <w:r>
        <w:rPr>
          <w:rFonts w:hint="eastAsia" w:ascii="宋体" w:hAnsi="宋体" w:eastAsia="宋体" w:cs="宋体"/>
          <w:b w:val="0"/>
          <w:bCs w:val="0"/>
          <w:sz w:val="24"/>
          <w:szCs w:val="24"/>
          <w:highlight w:val="none"/>
          <w:lang w:val="en-US" w:eastAsia="zh-CN"/>
        </w:rPr>
        <w:t>类、禽蛋、水产、冻品类、米面、食用油、调味品、水果、蔬菜、豆制品</w:t>
      </w:r>
      <w:r>
        <w:rPr>
          <w:rFonts w:hint="eastAsia" w:ascii="宋体" w:hAnsi="宋体" w:cs="宋体"/>
          <w:b w:val="0"/>
          <w:bCs w:val="0"/>
          <w:sz w:val="24"/>
          <w:szCs w:val="24"/>
          <w:highlight w:val="none"/>
          <w:lang w:val="en-US" w:eastAsia="zh-CN"/>
        </w:rPr>
        <w:t>，每日供货。</w:t>
      </w:r>
    </w:p>
    <w:p w14:paraId="6EA445C4">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5.本次投标的价格</w:t>
      </w:r>
      <w:r>
        <w:rPr>
          <w:rFonts w:hint="eastAsia" w:ascii="宋体" w:hAnsi="宋体" w:cs="宋体"/>
          <w:b w:val="0"/>
          <w:bCs w:val="0"/>
          <w:sz w:val="24"/>
          <w:szCs w:val="24"/>
          <w:highlight w:val="none"/>
          <w:lang w:val="en-US" w:eastAsia="zh-CN"/>
        </w:rPr>
        <w:t>优惠率</w:t>
      </w:r>
      <w:r>
        <w:rPr>
          <w:rFonts w:hint="eastAsia" w:ascii="宋体" w:hAnsi="宋体" w:eastAsia="宋体" w:cs="宋体"/>
          <w:b w:val="0"/>
          <w:bCs w:val="0"/>
          <w:sz w:val="24"/>
          <w:szCs w:val="24"/>
          <w:highlight w:val="none"/>
          <w:lang w:val="en-US" w:eastAsia="zh-CN"/>
        </w:rPr>
        <w:t>将作为1年的投标商品价格的结算依据，按实际配送的数量结算，供货商保证专人及时送货上门。</w:t>
      </w:r>
    </w:p>
    <w:p w14:paraId="0DA664EC">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6.供货期：</w:t>
      </w:r>
      <w:r>
        <w:rPr>
          <w:rFonts w:hint="eastAsia" w:ascii="宋体" w:hAnsi="宋体" w:eastAsia="宋体" w:cs="宋体"/>
          <w:sz w:val="24"/>
          <w:szCs w:val="24"/>
          <w:highlight w:val="none"/>
          <w:lang w:val="en-US" w:eastAsia="zh-CN"/>
        </w:rPr>
        <w:t>1年（起止时间以合同约定为准）</w:t>
      </w:r>
      <w:r>
        <w:rPr>
          <w:rFonts w:hint="eastAsia" w:ascii="宋体" w:hAnsi="宋体" w:eastAsia="宋体" w:cs="宋体"/>
          <w:b w:val="0"/>
          <w:bCs w:val="0"/>
          <w:sz w:val="24"/>
          <w:szCs w:val="24"/>
          <w:highlight w:val="none"/>
          <w:lang w:val="en-US" w:eastAsia="zh-CN"/>
        </w:rPr>
        <w:t>。</w:t>
      </w:r>
    </w:p>
    <w:p w14:paraId="48A5656C">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投标供应商须按采购人指定时间将商品送到指定的地点并由采购人食堂验收完毕，对于采购方临时有客餐任务或临时增加员工用餐时，供应商需在接到采购方书面通知时按要求将货物送到采购方的指定地点，派专人负责跟踪服务，保证用餐正常。</w:t>
      </w:r>
    </w:p>
    <w:p w14:paraId="62AB2592">
      <w:pPr>
        <w:keepNext w:val="0"/>
        <w:keepLines w:val="0"/>
        <w:pageBreakBefore w:val="0"/>
        <w:widowControl w:val="0"/>
        <w:numPr>
          <w:ilvl w:val="0"/>
          <w:numId w:val="0"/>
        </w:numPr>
        <w:spacing w:line="460" w:lineRule="exact"/>
        <w:outlineLvl w:val="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四、项目服务要求：</w:t>
      </w:r>
    </w:p>
    <w:p w14:paraId="7A3342E5">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供应商中标单位原则上依类别分别进行供货，根据考核情况，采购方有权调整采购量或采购时间。供货商必须按照食堂采购人员通知的时间、品种、数量、品质要求及协定的价格准时送货，现场验收，验收合格后签字确认。若验收人员认定商品与采购方要求不相符合的，当即拒收并将不良供货批次进行记录备案。包装食品无法当场验货的，使用时拆封如发现变质，无条件退货。供应商累计2次不能满足食品的质、量及售后服务要求且屡教不改、服务态度差的，采购方有权进行处罚或立即单方终止合同。</w:t>
      </w:r>
    </w:p>
    <w:p w14:paraId="6AFE071B">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2.投标供应商中标后自供货之日起，所供原材料价格按照中标折扣率执行，不得上调、不得停供。</w:t>
      </w:r>
    </w:p>
    <w:p w14:paraId="51E53863">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若发现有伪劣假冒商品、以次充好产品或替代商品，供应商将承担赔偿或其他法律责任。因产品质量问题发生的食物中毒等事故，由供应商承担经济赔偿责任以及相关的法律责任，同时采购方有权单方立即终止合同。</w:t>
      </w:r>
    </w:p>
    <w:p w14:paraId="4CFF28DB">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4.采购方定期对供应商进行考核，并有权根据考核情况调整供货商的供货时间和供货量。</w:t>
      </w:r>
    </w:p>
    <w:p w14:paraId="03E3D1C0">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5.服务人员必须经过卫生防疫部门健康检查及卫生知识培训，并持《健康证》上岗。</w:t>
      </w:r>
    </w:p>
    <w:p w14:paraId="48A62413">
      <w:pPr>
        <w:pStyle w:val="30"/>
        <w:keepNext w:val="0"/>
        <w:keepLines w:val="0"/>
        <w:pageBreakBefore w:val="0"/>
        <w:shd w:val="clear" w:color="auto" w:fill="FFFFFF"/>
        <w:spacing w:before="0" w:beforeAutospacing="0" w:after="0" w:afterAutospacing="0" w:line="460" w:lineRule="exact"/>
        <w:ind w:firstLine="482"/>
        <w:rPr>
          <w:rFonts w:hint="eastAsia" w:ascii="宋体" w:hAnsi="宋体" w:eastAsia="宋体" w:cs="宋体"/>
          <w:b/>
          <w:color w:val="auto"/>
          <w:szCs w:val="20"/>
          <w:highlight w:val="none"/>
          <w:lang w:eastAsia="zh-CN"/>
        </w:rPr>
      </w:pPr>
      <w:r>
        <w:rPr>
          <w:rFonts w:hint="eastAsia" w:ascii="宋体" w:hAnsi="宋体" w:eastAsia="宋体" w:cs="宋体"/>
          <w:b/>
          <w:color w:val="auto"/>
          <w:szCs w:val="20"/>
          <w:highlight w:val="none"/>
          <w:lang w:val="en-US" w:eastAsia="zh-CN"/>
        </w:rPr>
        <w:t>（一）</w:t>
      </w:r>
      <w:r>
        <w:rPr>
          <w:rFonts w:hint="eastAsia" w:ascii="宋体" w:hAnsi="宋体" w:eastAsia="宋体" w:cs="宋体"/>
          <w:b/>
          <w:color w:val="auto"/>
          <w:szCs w:val="20"/>
          <w:highlight w:val="none"/>
          <w:lang w:eastAsia="zh-CN"/>
        </w:rPr>
        <w:t>数量、质量、品质要求</w:t>
      </w:r>
    </w:p>
    <w:p w14:paraId="41AEB854">
      <w:pPr>
        <w:keepNext w:val="0"/>
        <w:keepLines w:val="0"/>
        <w:pageBreakBefore w:val="0"/>
        <w:spacing w:line="460" w:lineRule="exact"/>
        <w:ind w:firstLine="480"/>
        <w:rPr>
          <w:rFonts w:hint="eastAsia" w:ascii="宋体" w:hAnsi="宋体" w:eastAsia="宋体" w:cs="宋体"/>
          <w:b/>
          <w:sz w:val="24"/>
          <w:szCs w:val="24"/>
          <w:highlight w:val="none"/>
        </w:rPr>
      </w:pPr>
      <w:r>
        <w:rPr>
          <w:rFonts w:hint="eastAsia" w:ascii="宋体" w:hAnsi="宋体" w:eastAsia="宋体" w:cs="宋体"/>
          <w:bCs/>
          <w:sz w:val="24"/>
          <w:szCs w:val="24"/>
          <w:highlight w:val="none"/>
        </w:rPr>
        <w:t>1.猪肉类</w:t>
      </w:r>
    </w:p>
    <w:p w14:paraId="467780A1">
      <w:pPr>
        <w:keepNext w:val="0"/>
        <w:keepLines w:val="0"/>
        <w:pageBreakBefore w:val="0"/>
        <w:spacing w:line="4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（1）总体要求：本次招标所需标的物以</w:t>
      </w:r>
      <w:r>
        <w:rPr>
          <w:rFonts w:hint="eastAsia" w:ascii="宋体" w:hAnsi="宋体" w:eastAsia="宋体" w:cs="宋体"/>
          <w:sz w:val="24"/>
          <w:szCs w:val="24"/>
          <w:highlight w:val="none"/>
          <w:lang w:eastAsia="zh-CN"/>
        </w:rPr>
        <w:t>冷鲜肉</w:t>
      </w:r>
      <w:r>
        <w:rPr>
          <w:rFonts w:hint="eastAsia" w:ascii="宋体" w:hAnsi="宋体" w:eastAsia="宋体" w:cs="宋体"/>
          <w:sz w:val="24"/>
          <w:szCs w:val="24"/>
          <w:highlight w:val="none"/>
        </w:rPr>
        <w:t>为主。</w:t>
      </w:r>
      <w:r>
        <w:rPr>
          <w:rFonts w:hint="eastAsia" w:ascii="宋体" w:hAnsi="宋体" w:eastAsia="宋体" w:cs="宋体"/>
          <w:b w:val="0"/>
          <w:bCs w:val="0"/>
          <w:sz w:val="24"/>
          <w:szCs w:val="24"/>
          <w:highlight w:val="none"/>
          <w:lang w:val="en-US" w:eastAsia="zh-CN"/>
        </w:rPr>
        <w:t>供应商</w:t>
      </w:r>
      <w:r>
        <w:rPr>
          <w:rFonts w:hint="eastAsia" w:ascii="宋体" w:hAnsi="宋体" w:eastAsia="宋体" w:cs="宋体"/>
          <w:sz w:val="24"/>
          <w:szCs w:val="24"/>
          <w:highlight w:val="none"/>
        </w:rPr>
        <w:t>保证正规的进货渠道，所供标的物必须卫生、清洁、新鲜、无污染、无假冒伪劣、无过期变质及“三无”商品，符合《</w:t>
      </w:r>
      <w:r>
        <w:rPr>
          <w:rFonts w:hint="eastAsia" w:ascii="宋体" w:hAnsi="宋体" w:eastAsia="宋体" w:cs="宋体"/>
          <w:sz w:val="24"/>
          <w:szCs w:val="24"/>
          <w:highlight w:val="none"/>
          <w:lang w:eastAsia="zh-CN"/>
        </w:rPr>
        <w:t>中华人民共和国食品安全法</w:t>
      </w:r>
      <w:r>
        <w:rPr>
          <w:rFonts w:hint="eastAsia" w:ascii="宋体" w:hAnsi="宋体" w:eastAsia="宋体" w:cs="宋体"/>
          <w:sz w:val="24"/>
          <w:szCs w:val="24"/>
          <w:highlight w:val="none"/>
        </w:rPr>
        <w:t>》、GB 9959.1-2001等法规要求和国标标准。</w:t>
      </w:r>
    </w:p>
    <w:p w14:paraId="61549F03">
      <w:pPr>
        <w:keepNext w:val="0"/>
        <w:keepLines w:val="0"/>
        <w:pageBreakBefore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4"/>
          <w:highlight w:val="none"/>
        </w:rPr>
        <w:t>（2）具体标准：片猪</w:t>
      </w:r>
      <w:r>
        <w:rPr>
          <w:rFonts w:hint="eastAsia" w:ascii="宋体" w:hAnsi="宋体" w:eastAsia="宋体" w:cs="宋体"/>
          <w:sz w:val="24"/>
          <w:szCs w:val="22"/>
          <w:highlight w:val="none"/>
        </w:rPr>
        <w:t>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25公斤以上40公斤以内，劈半、整修符合国家二级标准。统排去尾骨、前脖骨，不得带膘油。猪蹄去毛，无破损、血斑，带筋。（详见附表）</w:t>
      </w:r>
    </w:p>
    <w:p w14:paraId="1B451EA2">
      <w:pPr>
        <w:keepNext w:val="0"/>
        <w:keepLines w:val="0"/>
        <w:pageBreakBefore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附表：肉类</w:t>
      </w: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lang w:val="en-US" w:eastAsia="zh-CN"/>
        </w:rPr>
        <w:t>含猪肉、牛羊肉</w:t>
      </w: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rPr>
        <w:t>相关技术指标</w:t>
      </w:r>
    </w:p>
    <w:tbl>
      <w:tblPr>
        <w:tblStyle w:val="32"/>
        <w:tblW w:w="85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2"/>
        <w:gridCol w:w="1066"/>
        <w:gridCol w:w="1214"/>
        <w:gridCol w:w="5334"/>
      </w:tblGrid>
      <w:tr w14:paraId="0AA72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5BC70EEF">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2280" w:type="dxa"/>
            <w:gridSpan w:val="2"/>
            <w:tcBorders>
              <w:top w:val="single" w:color="000000" w:sz="4" w:space="0"/>
              <w:left w:val="single" w:color="000000" w:sz="4" w:space="0"/>
              <w:bottom w:val="single" w:color="000000" w:sz="4" w:space="0"/>
              <w:right w:val="single" w:color="000000" w:sz="4" w:space="0"/>
            </w:tcBorders>
            <w:noWrap w:val="0"/>
            <w:vAlign w:val="center"/>
          </w:tcPr>
          <w:p w14:paraId="4E4183E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1903722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标准</w:t>
            </w:r>
          </w:p>
        </w:tc>
      </w:tr>
      <w:tr w14:paraId="0C607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18680823">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66" w:type="dxa"/>
            <w:vMerge w:val="restart"/>
            <w:tcBorders>
              <w:top w:val="single" w:color="000000" w:sz="4" w:space="0"/>
              <w:left w:val="single" w:color="000000" w:sz="4" w:space="0"/>
              <w:bottom w:val="single" w:color="000000" w:sz="4" w:space="0"/>
              <w:right w:val="single" w:color="000000" w:sz="4" w:space="0"/>
            </w:tcBorders>
            <w:noWrap w:val="0"/>
            <w:vAlign w:val="center"/>
          </w:tcPr>
          <w:p w14:paraId="6E6396E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原料</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688E2EAA">
            <w:pPr>
              <w:keepNext w:val="0"/>
              <w:keepLines w:val="0"/>
              <w:pageBreakBefore w:val="0"/>
              <w:spacing w:line="460" w:lineRule="exact"/>
              <w:jc w:val="center"/>
              <w:rPr>
                <w:rFonts w:hint="eastAsia" w:ascii="宋体" w:hAnsi="宋体" w:eastAsia="宋体" w:cs="宋体"/>
                <w:sz w:val="21"/>
                <w:szCs w:val="21"/>
                <w:highlight w:val="none"/>
              </w:rPr>
            </w:pP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0D2E2EEB">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生猪应来自非疫区，并持有产地动物防疫监督机构出具的检疫证明。</w:t>
            </w:r>
          </w:p>
        </w:tc>
      </w:tr>
      <w:tr w14:paraId="7E9EF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23AF93E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CB3649">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6715BFBC">
            <w:pPr>
              <w:keepNext w:val="0"/>
              <w:keepLines w:val="0"/>
              <w:pageBreakBefore w:val="0"/>
              <w:spacing w:line="460" w:lineRule="exact"/>
              <w:jc w:val="center"/>
              <w:rPr>
                <w:rFonts w:hint="eastAsia" w:ascii="宋体" w:hAnsi="宋体" w:eastAsia="宋体" w:cs="宋体"/>
                <w:sz w:val="21"/>
                <w:szCs w:val="21"/>
                <w:highlight w:val="none"/>
              </w:rPr>
            </w:pP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6D0DDD77">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公、母种猪及晚阉割猪不得用于加工鲜、冻片猪肉。</w:t>
            </w:r>
          </w:p>
        </w:tc>
      </w:tr>
      <w:tr w14:paraId="1ED16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78C220C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066" w:type="dxa"/>
            <w:vMerge w:val="restart"/>
            <w:tcBorders>
              <w:top w:val="single" w:color="000000" w:sz="4" w:space="0"/>
              <w:left w:val="single" w:color="000000" w:sz="4" w:space="0"/>
              <w:bottom w:val="single" w:color="000000" w:sz="4" w:space="0"/>
              <w:right w:val="single" w:color="000000" w:sz="4" w:space="0"/>
            </w:tcBorders>
            <w:noWrap w:val="0"/>
            <w:vAlign w:val="center"/>
          </w:tcPr>
          <w:p w14:paraId="66DDFD08">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屠宰加工</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797E261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去头和槽头肉</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7B9813C7">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按“平头”规格割下猪头。齐第一颈椎与之垂直线割去槽头肉和血刀肉。</w:t>
            </w:r>
          </w:p>
        </w:tc>
      </w:tr>
      <w:tr w14:paraId="68E25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3857C84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F42F3D">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19BC258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去内脏</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66F65D40">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去除全部内脏、护心油、横膈膜和横膈膜肌、脊椎大血管、生殖器官，</w:t>
            </w:r>
            <w:r>
              <w:rPr>
                <w:rFonts w:hint="eastAsia" w:ascii="宋体" w:hAnsi="宋体" w:eastAsia="宋体" w:cs="宋体"/>
                <w:sz w:val="21"/>
                <w:szCs w:val="21"/>
                <w:highlight w:val="none"/>
                <w:lang w:val="en-US" w:eastAsia="zh-CN"/>
              </w:rPr>
              <w:t>洗</w:t>
            </w:r>
            <w:r>
              <w:rPr>
                <w:rFonts w:hint="eastAsia" w:ascii="宋体" w:hAnsi="宋体" w:eastAsia="宋体" w:cs="宋体"/>
                <w:sz w:val="21"/>
                <w:szCs w:val="21"/>
                <w:highlight w:val="none"/>
              </w:rPr>
              <w:t>净应检部位的非传染病引起的明显异常淋巴结。</w:t>
            </w:r>
          </w:p>
        </w:tc>
      </w:tr>
      <w:tr w14:paraId="7E69C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7C351411">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0055ED">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04EA5A6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去三腺</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24CE1C0D">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摘除甲状腺、肾上腺、病变淋巴结。</w:t>
            </w:r>
          </w:p>
        </w:tc>
      </w:tr>
      <w:tr w14:paraId="11B5E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1F163DB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932690">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73F9BC1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锯（劈）半</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369EA525">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沿脊椎中线纵向锯（劈）成两分体，每片肉整脊椎骨不允许偏差两节。</w:t>
            </w:r>
          </w:p>
        </w:tc>
      </w:tr>
      <w:tr w14:paraId="4A93F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519519BD">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E39C81">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4FC41F7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去蹄</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7D4237C8">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前蹄从腕关节，后蹄从跗关节处隔断。</w:t>
            </w:r>
          </w:p>
        </w:tc>
      </w:tr>
      <w:tr w14:paraId="3FD40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131668D6">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D9F6CA">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2CBA8D8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去尾</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778A4DC1">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齐尾根部平行割下。</w:t>
            </w:r>
          </w:p>
        </w:tc>
      </w:tr>
      <w:tr w14:paraId="3D7E2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3E8D097F">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D540D7">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1240403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去奶头</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34BEAA67">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割净奶头，</w:t>
            </w:r>
            <w:r>
              <w:rPr>
                <w:rFonts w:hint="eastAsia" w:ascii="宋体" w:hAnsi="宋体" w:eastAsia="宋体" w:cs="宋体"/>
                <w:sz w:val="21"/>
                <w:szCs w:val="21"/>
                <w:highlight w:val="none"/>
                <w:lang w:val="en-US" w:eastAsia="zh-CN"/>
              </w:rPr>
              <w:t>洗</w:t>
            </w:r>
            <w:r>
              <w:rPr>
                <w:rFonts w:hint="eastAsia" w:ascii="宋体" w:hAnsi="宋体" w:eastAsia="宋体" w:cs="宋体"/>
                <w:sz w:val="21"/>
                <w:szCs w:val="21"/>
                <w:highlight w:val="none"/>
              </w:rPr>
              <w:t>净色素沉着物，不带黄汁。</w:t>
            </w:r>
          </w:p>
        </w:tc>
      </w:tr>
      <w:tr w14:paraId="7C1C1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45493EF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3FF4B6">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423BFE8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整修</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23888D70">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臀部和鼠蹊部的黑皮和肛门括约肌，以及肉体上的伤痕、暗痕、脓疱、皮癣、湿疹、痂皮、皮肤结节、密集红斑和表皮伤斑均应修净。每片猪肉允许表皮修割面积不超过三分之一，内伤修割面积不超过200C㎡。</w:t>
            </w:r>
          </w:p>
        </w:tc>
      </w:tr>
      <w:tr w14:paraId="2E08A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4128C67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B63EAB">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3D89024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去残毛</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06702AA2">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去净残留毛绒，不准带长短毛，每片肉上的密集断毛根（包括绒毛、新生短毛）不超过64 C㎡，零星分散断毛根集中相加面积不超过100 C㎡。</w:t>
            </w:r>
          </w:p>
        </w:tc>
      </w:tr>
      <w:tr w14:paraId="38E20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0AC916C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C72548">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6EC0F28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冲洗</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3333AE65">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不带浮毛、凝血块、胆污、粪污及其他污染物。</w:t>
            </w:r>
          </w:p>
        </w:tc>
      </w:tr>
      <w:tr w14:paraId="146F3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4BE1E4A1">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9BC555">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575CFD4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3173E863">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不允许有烫生、烫老、机损、全身青皮。</w:t>
            </w:r>
          </w:p>
        </w:tc>
      </w:tr>
      <w:tr w14:paraId="321DE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6A02118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17AA132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冷加工</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0F108658">
            <w:pPr>
              <w:keepNext w:val="0"/>
              <w:keepLines w:val="0"/>
              <w:pageBreakBefore w:val="0"/>
              <w:spacing w:line="460" w:lineRule="exact"/>
              <w:jc w:val="center"/>
              <w:rPr>
                <w:rFonts w:hint="eastAsia" w:ascii="宋体" w:hAnsi="宋体" w:eastAsia="宋体" w:cs="宋体"/>
                <w:sz w:val="21"/>
                <w:szCs w:val="21"/>
                <w:highlight w:val="none"/>
              </w:rPr>
            </w:pP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381AB1DB">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冷却片猪肉，屠宰后24h内，其后</w:t>
            </w:r>
            <w:r>
              <w:rPr>
                <w:rFonts w:hint="eastAsia" w:ascii="宋体" w:hAnsi="宋体" w:eastAsia="宋体" w:cs="宋体"/>
                <w:sz w:val="21"/>
                <w:szCs w:val="21"/>
                <w:highlight w:val="none"/>
                <w:lang w:val="en-US" w:eastAsia="zh-CN"/>
              </w:rPr>
              <w:t>腿</w:t>
            </w:r>
            <w:r>
              <w:rPr>
                <w:rFonts w:hint="eastAsia" w:ascii="宋体" w:hAnsi="宋体" w:eastAsia="宋体" w:cs="宋体"/>
                <w:sz w:val="21"/>
                <w:szCs w:val="21"/>
                <w:highlight w:val="none"/>
              </w:rPr>
              <w:t>肌肉中心温度不高于4℃，不低于0℃。</w:t>
            </w:r>
          </w:p>
        </w:tc>
      </w:tr>
      <w:tr w14:paraId="7EA3F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3F482C9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15</w:t>
            </w:r>
          </w:p>
        </w:tc>
        <w:tc>
          <w:tcPr>
            <w:tcW w:w="1066" w:type="dxa"/>
            <w:vMerge w:val="restart"/>
            <w:tcBorders>
              <w:top w:val="single" w:color="000000" w:sz="4" w:space="0"/>
              <w:left w:val="single" w:color="000000" w:sz="4" w:space="0"/>
              <w:bottom w:val="single" w:color="000000" w:sz="4" w:space="0"/>
              <w:right w:val="single" w:color="000000" w:sz="4" w:space="0"/>
            </w:tcBorders>
            <w:noWrap w:val="0"/>
            <w:vAlign w:val="center"/>
          </w:tcPr>
          <w:p w14:paraId="3E57D7E8">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感官指标</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7F8EF67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色泽</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504F3AC5">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肌肉色泽鲜红或深红，有光泽；脂肪呈乳白色或粉白色。</w:t>
            </w:r>
          </w:p>
        </w:tc>
      </w:tr>
      <w:tr w14:paraId="5C61D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7B73C16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53325E">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7EB02B93">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弹性（组织状态）</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557D5430">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指压后的凹陷立即恢复。</w:t>
            </w:r>
          </w:p>
        </w:tc>
      </w:tr>
      <w:tr w14:paraId="75C0F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37EBC4DF">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17</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46AFEE">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5F1B1D8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黏度</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0CC09895">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外表微干或微湿润，不粘手。</w:t>
            </w:r>
          </w:p>
        </w:tc>
      </w:tr>
      <w:tr w14:paraId="70666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6D4A0EA6">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w:t>
            </w:r>
          </w:p>
        </w:tc>
        <w:tc>
          <w:tcPr>
            <w:tcW w:w="10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CCBFF5">
            <w:pPr>
              <w:keepNext w:val="0"/>
              <w:keepLines w:val="0"/>
              <w:pageBreakBefore w:val="0"/>
              <w:widowControl/>
              <w:spacing w:line="460" w:lineRule="exact"/>
              <w:jc w:val="left"/>
              <w:rPr>
                <w:rFonts w:hint="eastAsia" w:ascii="宋体" w:hAnsi="宋体" w:eastAsia="宋体" w:cs="宋体"/>
                <w:sz w:val="21"/>
                <w:szCs w:val="21"/>
                <w:highlight w:val="none"/>
              </w:rPr>
            </w:pP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4C9E08CB">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气味</w:t>
            </w: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54A4F407">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具有鲜猪肉正常气味。煮沸后肉汤透明澄清，脂肪团聚于液面，具有香味。</w:t>
            </w:r>
          </w:p>
        </w:tc>
      </w:tr>
      <w:tr w14:paraId="6C18C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516DD09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0DB6CC3D">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理化指标</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5A867C2B">
            <w:pPr>
              <w:keepNext w:val="0"/>
              <w:keepLines w:val="0"/>
              <w:pageBreakBefore w:val="0"/>
              <w:spacing w:line="460" w:lineRule="exact"/>
              <w:jc w:val="center"/>
              <w:rPr>
                <w:rFonts w:hint="eastAsia" w:ascii="宋体" w:hAnsi="宋体" w:eastAsia="宋体" w:cs="宋体"/>
                <w:sz w:val="21"/>
                <w:szCs w:val="21"/>
                <w:highlight w:val="none"/>
              </w:rPr>
            </w:pP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5F77AE60">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参照GB 9959.1-2001国家标准</w:t>
            </w:r>
          </w:p>
        </w:tc>
      </w:tr>
      <w:tr w14:paraId="5A6BF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 w:type="dxa"/>
            <w:tcBorders>
              <w:top w:val="single" w:color="000000" w:sz="4" w:space="0"/>
              <w:left w:val="single" w:color="000000" w:sz="4" w:space="0"/>
              <w:bottom w:val="single" w:color="000000" w:sz="4" w:space="0"/>
              <w:right w:val="single" w:color="auto" w:sz="4" w:space="0"/>
            </w:tcBorders>
            <w:noWrap w:val="0"/>
            <w:vAlign w:val="center"/>
          </w:tcPr>
          <w:p w14:paraId="300D643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3890855D">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脂肪层厚度</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5B6CB33B">
            <w:pPr>
              <w:keepNext w:val="0"/>
              <w:keepLines w:val="0"/>
              <w:pageBreakBefore w:val="0"/>
              <w:spacing w:line="460" w:lineRule="exact"/>
              <w:jc w:val="center"/>
              <w:rPr>
                <w:rFonts w:hint="eastAsia" w:ascii="宋体" w:hAnsi="宋体" w:eastAsia="宋体" w:cs="宋体"/>
                <w:sz w:val="21"/>
                <w:szCs w:val="21"/>
                <w:highlight w:val="none"/>
              </w:rPr>
            </w:pPr>
          </w:p>
        </w:tc>
        <w:tc>
          <w:tcPr>
            <w:tcW w:w="5334" w:type="dxa"/>
            <w:tcBorders>
              <w:top w:val="single" w:color="000000" w:sz="4" w:space="0"/>
              <w:left w:val="single" w:color="000000" w:sz="4" w:space="0"/>
              <w:bottom w:val="single" w:color="000000" w:sz="4" w:space="0"/>
              <w:right w:val="single" w:color="000000" w:sz="4" w:space="0"/>
            </w:tcBorders>
            <w:noWrap w:val="0"/>
            <w:vAlign w:val="center"/>
          </w:tcPr>
          <w:p w14:paraId="0E9CEB12">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以鲜片猪肉的第六、第七肋骨中间平行至第六胸椎刺突前下方（除皮后）的脂肪层厚度为准，脂肪层厚度在1.0-2.5cm以内，鲜片猪肉重在25kg以上40kg以内。</w:t>
            </w:r>
          </w:p>
        </w:tc>
      </w:tr>
    </w:tbl>
    <w:p w14:paraId="19D00C38">
      <w:pPr>
        <w:keepNext w:val="0"/>
        <w:keepLines w:val="0"/>
        <w:pageBreakBefore w:val="0"/>
        <w:widowControl w:val="0"/>
        <w:numPr>
          <w:ilvl w:val="0"/>
          <w:numId w:val="5"/>
        </w:numPr>
        <w:spacing w:line="460" w:lineRule="exact"/>
        <w:ind w:left="0" w:firstLine="400"/>
        <w:rPr>
          <w:rFonts w:hint="eastAsia" w:ascii="宋体" w:hAnsi="宋体" w:eastAsia="宋体" w:cs="宋体"/>
          <w:bCs/>
          <w:sz w:val="24"/>
          <w:szCs w:val="22"/>
          <w:highlight w:val="none"/>
        </w:rPr>
      </w:pPr>
      <w:r>
        <w:rPr>
          <w:rFonts w:hint="eastAsia" w:ascii="宋体" w:hAnsi="宋体" w:eastAsia="宋体" w:cs="宋体"/>
          <w:bCs/>
          <w:sz w:val="24"/>
          <w:szCs w:val="22"/>
          <w:highlight w:val="none"/>
        </w:rPr>
        <w:t>禽</w:t>
      </w:r>
      <w:r>
        <w:rPr>
          <w:rFonts w:hint="eastAsia" w:ascii="宋体" w:hAnsi="宋体" w:eastAsia="宋体" w:cs="宋体"/>
          <w:bCs/>
          <w:sz w:val="24"/>
          <w:szCs w:val="22"/>
          <w:highlight w:val="none"/>
          <w:lang w:val="en-US" w:eastAsia="zh-CN"/>
        </w:rPr>
        <w:t>肉</w:t>
      </w:r>
      <w:r>
        <w:rPr>
          <w:rFonts w:hint="eastAsia" w:ascii="宋体" w:hAnsi="宋体" w:eastAsia="宋体" w:cs="宋体"/>
          <w:bCs/>
          <w:sz w:val="24"/>
          <w:szCs w:val="22"/>
          <w:highlight w:val="none"/>
        </w:rPr>
        <w:t>类</w:t>
      </w:r>
    </w:p>
    <w:p w14:paraId="4244CF84">
      <w:pPr>
        <w:keepNext w:val="0"/>
        <w:keepLines w:val="0"/>
        <w:pageBreakBefore w:val="0"/>
        <w:spacing w:line="4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（1）总体要求：本次招标所需标的物以鲜禽肉为主。如有特殊情况，经</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同意可临时调整为冷却禽肉，冰层厚度不超过1毫米，单体含冰量不得超过净重3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w:t>
      </w:r>
      <w:r>
        <w:rPr>
          <w:rFonts w:hint="eastAsia" w:ascii="宋体" w:hAnsi="宋体" w:eastAsia="宋体" w:cs="宋体"/>
          <w:b w:val="0"/>
          <w:bCs w:val="0"/>
          <w:sz w:val="24"/>
          <w:szCs w:val="24"/>
          <w:highlight w:val="none"/>
          <w:lang w:val="en-US" w:eastAsia="zh-CN"/>
        </w:rPr>
        <w:t>供应商</w:t>
      </w:r>
      <w:r>
        <w:rPr>
          <w:rFonts w:hint="eastAsia" w:ascii="宋体" w:hAnsi="宋体" w:eastAsia="宋体" w:cs="宋体"/>
          <w:sz w:val="24"/>
          <w:szCs w:val="24"/>
          <w:highlight w:val="none"/>
        </w:rPr>
        <w:t>保证正规的进货渠道，所供标的物必须卫生、清洁、新鲜、无污染、无假冒伪劣、无过期变质及“三无”商品，符合《</w:t>
      </w:r>
      <w:r>
        <w:rPr>
          <w:rFonts w:hint="eastAsia" w:ascii="宋体" w:hAnsi="宋体" w:eastAsia="宋体" w:cs="宋体"/>
          <w:sz w:val="24"/>
          <w:szCs w:val="24"/>
          <w:highlight w:val="none"/>
          <w:lang w:eastAsia="zh-CN"/>
        </w:rPr>
        <w:t>中华人民共和国食品安全法</w:t>
      </w:r>
      <w:r>
        <w:rPr>
          <w:rFonts w:hint="eastAsia" w:ascii="宋体" w:hAnsi="宋体" w:eastAsia="宋体" w:cs="宋体"/>
          <w:sz w:val="24"/>
          <w:szCs w:val="24"/>
          <w:highlight w:val="none"/>
        </w:rPr>
        <w:t>》、GB 16869-2005、NY/T 753-2003等法规要求和国标（行业）标准。</w:t>
      </w:r>
    </w:p>
    <w:p w14:paraId="6AAA646A">
      <w:pPr>
        <w:keepNext w:val="0"/>
        <w:keepLines w:val="0"/>
        <w:pageBreakBefore w:val="0"/>
        <w:spacing w:line="4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（2）具体标准：标的物未经违禁物质处理，药残留量符合相关国家标准，禽体各部位应修剪外伤、血点、血污、羽毛根等，每只重量约</w:t>
      </w:r>
      <w:r>
        <w:rPr>
          <w:rFonts w:hint="eastAsia" w:ascii="宋体" w:hAnsi="宋体" w:eastAsia="宋体" w:cs="宋体"/>
          <w:sz w:val="24"/>
          <w:szCs w:val="24"/>
          <w:highlight w:val="none"/>
          <w:lang w:eastAsia="zh-CN"/>
        </w:rPr>
        <w:t>1.0千-2.0千</w:t>
      </w:r>
      <w:r>
        <w:rPr>
          <w:rFonts w:hint="eastAsia" w:ascii="宋体" w:hAnsi="宋体" w:eastAsia="宋体" w:cs="宋体"/>
          <w:sz w:val="24"/>
          <w:szCs w:val="24"/>
          <w:highlight w:val="none"/>
        </w:rPr>
        <w:t>克。（详见附表）</w:t>
      </w:r>
    </w:p>
    <w:p w14:paraId="4435C114">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附表：禽肉类相关技术指标</w:t>
      </w:r>
    </w:p>
    <w:tbl>
      <w:tblPr>
        <w:tblStyle w:val="32"/>
        <w:tblW w:w="87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8"/>
        <w:gridCol w:w="967"/>
        <w:gridCol w:w="1340"/>
        <w:gridCol w:w="5320"/>
      </w:tblGrid>
      <w:tr w14:paraId="3B209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73D2E974">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307" w:type="dxa"/>
            <w:gridSpan w:val="2"/>
            <w:tcBorders>
              <w:top w:val="single" w:color="000000" w:sz="4" w:space="0"/>
              <w:left w:val="single" w:color="000000" w:sz="4" w:space="0"/>
              <w:bottom w:val="single" w:color="000000" w:sz="4" w:space="0"/>
              <w:right w:val="single" w:color="000000" w:sz="4" w:space="0"/>
            </w:tcBorders>
            <w:noWrap w:val="0"/>
            <w:vAlign w:val="center"/>
          </w:tcPr>
          <w:p w14:paraId="0010E751">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12A67219">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标准</w:t>
            </w:r>
          </w:p>
        </w:tc>
      </w:tr>
      <w:tr w14:paraId="6636D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6C2C89A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1EE3017B">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原料</w:t>
            </w: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7BD80E7B">
            <w:pPr>
              <w:keepNext w:val="0"/>
              <w:keepLines w:val="0"/>
              <w:pageBreakBefore w:val="0"/>
              <w:spacing w:line="460" w:lineRule="exact"/>
              <w:jc w:val="center"/>
              <w:rPr>
                <w:rFonts w:hint="eastAsia" w:ascii="宋体" w:hAnsi="宋体" w:eastAsia="宋体" w:cs="宋体"/>
                <w:sz w:val="21"/>
                <w:szCs w:val="21"/>
                <w:highlight w:val="none"/>
              </w:rPr>
            </w:pP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4F8953AF">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屠宰前的活禽应来自非疫区，并经检疫、检验合格。</w:t>
            </w:r>
          </w:p>
        </w:tc>
      </w:tr>
      <w:tr w14:paraId="64624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47003D1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967" w:type="dxa"/>
            <w:vMerge w:val="restart"/>
            <w:tcBorders>
              <w:top w:val="single" w:color="000000" w:sz="4" w:space="0"/>
              <w:left w:val="single" w:color="000000" w:sz="4" w:space="0"/>
              <w:bottom w:val="single" w:color="000000" w:sz="4" w:space="0"/>
              <w:right w:val="single" w:color="000000" w:sz="4" w:space="0"/>
            </w:tcBorders>
            <w:noWrap w:val="0"/>
            <w:vAlign w:val="center"/>
          </w:tcPr>
          <w:p w14:paraId="52F54F6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加工</w:t>
            </w: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503E4AF5">
            <w:pPr>
              <w:keepNext w:val="0"/>
              <w:keepLines w:val="0"/>
              <w:pageBreakBefore w:val="0"/>
              <w:spacing w:line="460" w:lineRule="exact"/>
              <w:jc w:val="center"/>
              <w:rPr>
                <w:rFonts w:hint="eastAsia" w:ascii="宋体" w:hAnsi="宋体" w:eastAsia="宋体" w:cs="宋体"/>
                <w:sz w:val="21"/>
                <w:szCs w:val="21"/>
                <w:highlight w:val="none"/>
              </w:rPr>
            </w:pP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07845E46">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屠宰后的禽体应经检疫、检验合格后，再进行加工。</w:t>
            </w:r>
          </w:p>
        </w:tc>
      </w:tr>
      <w:tr w14:paraId="75CC3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64C6839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615929">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2B405F2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整修</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243D3BE4">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应修除或割除禽体各部位的外伤、血点、血污、羽毛根等。</w:t>
            </w:r>
          </w:p>
        </w:tc>
      </w:tr>
      <w:tr w14:paraId="5FC26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7E43387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3301C3">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535FCB36">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分割</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3A4AB49A">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分割禽体时应先预冷后分割；从放血到包装、入冷库的时间不得超过2h。</w:t>
            </w:r>
          </w:p>
        </w:tc>
      </w:tr>
      <w:tr w14:paraId="05700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0704F88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967" w:type="dxa"/>
            <w:vMerge w:val="restart"/>
            <w:tcBorders>
              <w:top w:val="single" w:color="000000" w:sz="4" w:space="0"/>
              <w:left w:val="single" w:color="000000" w:sz="4" w:space="0"/>
              <w:bottom w:val="single" w:color="000000" w:sz="4" w:space="0"/>
              <w:right w:val="single" w:color="000000" w:sz="4" w:space="0"/>
            </w:tcBorders>
            <w:noWrap w:val="0"/>
            <w:vAlign w:val="center"/>
          </w:tcPr>
          <w:p w14:paraId="12A8A1E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感官指标</w:t>
            </w: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48EA8F8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色泽</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4D05970D">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表皮和肌肉切面有光泽，具有禽种固有的色泽</w:t>
            </w:r>
          </w:p>
        </w:tc>
      </w:tr>
      <w:tr w14:paraId="0F5F6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0E1ECF4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37FF75">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54E82C2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弹性（组织状态）</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6AE8A405">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鲜禽肉肌肉有弹性，经指压后凹陷部位立即恢复原位。冻禽肉肌肉经指压后凹陷部位恢复慢，不能完全恢复原状</w:t>
            </w:r>
          </w:p>
        </w:tc>
      </w:tr>
      <w:tr w14:paraId="53C45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5CDDE291">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8E52CD">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01ACF27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气味</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6991AF95">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具有禽种固有的气味，无异味。煮沸后的肉汤透明澄清，脂肪团聚于表面，具有固有香味。</w:t>
            </w:r>
          </w:p>
        </w:tc>
      </w:tr>
      <w:tr w14:paraId="67211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6E55EC3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28669F">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4BBB11CD">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淤血</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74CBE1B2">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不允许存在淤血面积大于1 C㎡；淤血面积小于1 C㎡时，不得超过抽样量的2%。（淤血面积以单一整禽或单一分割禽体的1片淤血面积计）</w:t>
            </w:r>
          </w:p>
        </w:tc>
      </w:tr>
      <w:tr w14:paraId="3C817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3212695D">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0FF020">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2FFA93EF">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硬杆毛/（根/10kg）≤</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09BCA20F">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r w14:paraId="52CB1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54A8C0DB">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9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1FB1E2">
            <w:pPr>
              <w:keepNext w:val="0"/>
              <w:keepLines w:val="0"/>
              <w:pageBreakBefore w:val="0"/>
              <w:spacing w:line="460" w:lineRule="exact"/>
              <w:jc w:val="center"/>
              <w:rPr>
                <w:rFonts w:hint="eastAsia" w:ascii="宋体" w:hAnsi="宋体" w:eastAsia="宋体" w:cs="宋体"/>
                <w:sz w:val="21"/>
                <w:szCs w:val="21"/>
                <w:highlight w:val="none"/>
              </w:rPr>
            </w:pP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2ECC1DC3">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肉眼可见物</w:t>
            </w: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1C330906">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不得检出。</w:t>
            </w:r>
          </w:p>
        </w:tc>
      </w:tr>
      <w:tr w14:paraId="27502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8" w:type="dxa"/>
            <w:tcBorders>
              <w:top w:val="single" w:color="000000" w:sz="4" w:space="0"/>
              <w:left w:val="single" w:color="000000" w:sz="4" w:space="0"/>
              <w:bottom w:val="single" w:color="000000" w:sz="4" w:space="0"/>
              <w:right w:val="single" w:color="auto" w:sz="4" w:space="0"/>
            </w:tcBorders>
            <w:noWrap w:val="0"/>
            <w:vAlign w:val="center"/>
          </w:tcPr>
          <w:p w14:paraId="55A2A95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2D6AE26D">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理化</w:t>
            </w:r>
          </w:p>
          <w:p w14:paraId="016FACA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指标</w:t>
            </w: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1E94C297">
            <w:pPr>
              <w:keepNext w:val="0"/>
              <w:keepLines w:val="0"/>
              <w:pageBreakBefore w:val="0"/>
              <w:spacing w:line="460" w:lineRule="exact"/>
              <w:jc w:val="center"/>
              <w:rPr>
                <w:rFonts w:hint="eastAsia" w:ascii="宋体" w:hAnsi="宋体" w:eastAsia="宋体" w:cs="宋体"/>
                <w:sz w:val="21"/>
                <w:szCs w:val="21"/>
                <w:highlight w:val="none"/>
              </w:rPr>
            </w:pPr>
          </w:p>
        </w:tc>
        <w:tc>
          <w:tcPr>
            <w:tcW w:w="5320" w:type="dxa"/>
            <w:tcBorders>
              <w:top w:val="single" w:color="000000" w:sz="4" w:space="0"/>
              <w:left w:val="single" w:color="000000" w:sz="4" w:space="0"/>
              <w:bottom w:val="single" w:color="000000" w:sz="4" w:space="0"/>
              <w:right w:val="single" w:color="000000" w:sz="4" w:space="0"/>
            </w:tcBorders>
            <w:noWrap w:val="0"/>
            <w:vAlign w:val="center"/>
          </w:tcPr>
          <w:p w14:paraId="623A5CC2">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参照GB 16869-2005国家标准</w:t>
            </w:r>
          </w:p>
        </w:tc>
      </w:tr>
    </w:tbl>
    <w:p w14:paraId="5F9EE36A">
      <w:pPr>
        <w:keepNext w:val="0"/>
        <w:keepLines w:val="0"/>
        <w:pageBreakBefore w:val="0"/>
        <w:widowControl w:val="0"/>
        <w:spacing w:line="460" w:lineRule="exact"/>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3.水产类</w:t>
      </w:r>
    </w:p>
    <w:p w14:paraId="09C2EA34">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（1）总体要求：本次招标所需标的物以鲜活水产品为主，根据</w:t>
      </w:r>
      <w:r>
        <w:rPr>
          <w:rFonts w:hint="eastAsia" w:ascii="宋体" w:hAnsi="宋体" w:cs="宋体"/>
          <w:sz w:val="24"/>
          <w:szCs w:val="22"/>
          <w:highlight w:val="none"/>
          <w:lang w:val="en-US" w:eastAsia="zh-CN"/>
        </w:rPr>
        <w:t>采购人</w:t>
      </w:r>
      <w:r>
        <w:rPr>
          <w:rFonts w:hint="eastAsia" w:ascii="宋体" w:hAnsi="宋体" w:eastAsia="宋体" w:cs="宋体"/>
          <w:sz w:val="24"/>
          <w:szCs w:val="22"/>
          <w:highlight w:val="none"/>
        </w:rPr>
        <w:t>需求</w:t>
      </w:r>
      <w:r>
        <w:rPr>
          <w:rFonts w:hint="eastAsia" w:ascii="宋体" w:hAnsi="宋体" w:eastAsia="宋体" w:cs="宋体"/>
          <w:sz w:val="24"/>
          <w:szCs w:val="22"/>
          <w:highlight w:val="none"/>
          <w:lang w:eastAsia="zh-CN"/>
        </w:rPr>
        <w:t>可提</w:t>
      </w:r>
      <w:r>
        <w:rPr>
          <w:rFonts w:hint="eastAsia" w:ascii="宋体" w:hAnsi="宋体" w:eastAsia="宋体" w:cs="宋体"/>
          <w:sz w:val="24"/>
          <w:szCs w:val="22"/>
          <w:highlight w:val="none"/>
        </w:rPr>
        <w:t>供部分冷冻产品。</w:t>
      </w:r>
      <w:r>
        <w:rPr>
          <w:rFonts w:hint="eastAsia" w:ascii="宋体" w:hAnsi="宋体" w:eastAsia="宋体" w:cs="宋体"/>
          <w:b w:val="0"/>
          <w:bCs w:val="0"/>
          <w:sz w:val="24"/>
          <w:szCs w:val="24"/>
          <w:highlight w:val="none"/>
          <w:lang w:val="en-US" w:eastAsia="zh-CN"/>
        </w:rPr>
        <w:t>供应商</w:t>
      </w:r>
      <w:r>
        <w:rPr>
          <w:rFonts w:hint="eastAsia" w:ascii="宋体" w:hAnsi="宋体" w:eastAsia="宋体" w:cs="宋体"/>
          <w:sz w:val="24"/>
          <w:szCs w:val="22"/>
          <w:highlight w:val="none"/>
        </w:rPr>
        <w:t>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中华人民共和国食品安全法</w:t>
      </w:r>
      <w:r>
        <w:rPr>
          <w:rFonts w:hint="eastAsia" w:ascii="宋体" w:hAnsi="宋体" w:eastAsia="宋体" w:cs="宋体"/>
          <w:sz w:val="24"/>
          <w:szCs w:val="22"/>
          <w:highlight w:val="none"/>
        </w:rPr>
        <w:t>》、GB 2733-2005、GB/T 24861-2010等法规要求及相应的国标（行业）标准。</w:t>
      </w:r>
    </w:p>
    <w:p w14:paraId="4D71B8C3">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（2）具体标准：详见下表：水产品相关技术指标</w:t>
      </w:r>
    </w:p>
    <w:tbl>
      <w:tblPr>
        <w:tblStyle w:val="32"/>
        <w:tblW w:w="8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3"/>
        <w:gridCol w:w="984"/>
        <w:gridCol w:w="1312"/>
        <w:gridCol w:w="5445"/>
      </w:tblGrid>
      <w:tr w14:paraId="41908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465997C3">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296" w:type="dxa"/>
            <w:gridSpan w:val="2"/>
            <w:tcBorders>
              <w:top w:val="single" w:color="000000" w:sz="4" w:space="0"/>
              <w:left w:val="single" w:color="000000" w:sz="4" w:space="0"/>
              <w:bottom w:val="single" w:color="000000" w:sz="4" w:space="0"/>
              <w:right w:val="single" w:color="000000" w:sz="4" w:space="0"/>
            </w:tcBorders>
            <w:noWrap w:val="0"/>
            <w:vAlign w:val="center"/>
          </w:tcPr>
          <w:p w14:paraId="7F974341">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0679355A">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标准</w:t>
            </w:r>
          </w:p>
        </w:tc>
      </w:tr>
      <w:tr w14:paraId="3579C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3C36CED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23E3273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原料</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7272CCC1">
            <w:pPr>
              <w:keepNext w:val="0"/>
              <w:keepLines w:val="0"/>
              <w:pageBreakBefore w:val="0"/>
              <w:spacing w:line="460" w:lineRule="exact"/>
              <w:jc w:val="center"/>
              <w:rPr>
                <w:rFonts w:hint="eastAsia" w:ascii="宋体" w:hAnsi="宋体" w:eastAsia="宋体" w:cs="宋体"/>
                <w:sz w:val="21"/>
                <w:szCs w:val="21"/>
                <w:highlight w:val="none"/>
              </w:rPr>
            </w:pP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74B45A21">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招标的水产品应无污染、无危害，其品质应符合GB 2733的规定。</w:t>
            </w:r>
          </w:p>
        </w:tc>
      </w:tr>
      <w:tr w14:paraId="31551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004B898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984" w:type="dxa"/>
            <w:vMerge w:val="restart"/>
            <w:tcBorders>
              <w:top w:val="single" w:color="000000" w:sz="4" w:space="0"/>
              <w:left w:val="single" w:color="000000" w:sz="4" w:space="0"/>
              <w:bottom w:val="single" w:color="000000" w:sz="4" w:space="0"/>
              <w:right w:val="single" w:color="000000" w:sz="4" w:space="0"/>
            </w:tcBorders>
            <w:noWrap w:val="0"/>
            <w:vAlign w:val="center"/>
          </w:tcPr>
          <w:p w14:paraId="01DFDDF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感官指标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646D7373">
            <w:pPr>
              <w:keepNext w:val="0"/>
              <w:keepLines w:val="0"/>
              <w:pageBreakBefore w:val="0"/>
              <w:spacing w:line="460" w:lineRule="exact"/>
              <w:jc w:val="center"/>
              <w:rPr>
                <w:rFonts w:hint="eastAsia" w:ascii="宋体" w:hAnsi="宋体" w:eastAsia="宋体" w:cs="宋体"/>
                <w:sz w:val="21"/>
                <w:szCs w:val="21"/>
                <w:highlight w:val="none"/>
              </w:rPr>
            </w:pP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011CBDEB">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淡水鱼、虾必须鲜活。</w:t>
            </w:r>
          </w:p>
        </w:tc>
      </w:tr>
      <w:tr w14:paraId="1EB34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10323B1F">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98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3E8C16">
            <w:pPr>
              <w:keepNext w:val="0"/>
              <w:keepLines w:val="0"/>
              <w:pageBreakBefore w:val="0"/>
              <w:spacing w:line="460" w:lineRule="exact"/>
              <w:jc w:val="center"/>
              <w:rPr>
                <w:rFonts w:hint="eastAsia" w:ascii="宋体" w:hAnsi="宋体" w:eastAsia="宋体" w:cs="宋体"/>
                <w:sz w:val="21"/>
                <w:szCs w:val="21"/>
                <w:highlight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08342E66">
            <w:pPr>
              <w:keepNext w:val="0"/>
              <w:keepLines w:val="0"/>
              <w:pageBreakBefore w:val="0"/>
              <w:spacing w:line="460" w:lineRule="exact"/>
              <w:jc w:val="center"/>
              <w:rPr>
                <w:rFonts w:hint="eastAsia" w:ascii="宋体" w:hAnsi="宋体" w:eastAsia="宋体" w:cs="宋体"/>
                <w:sz w:val="21"/>
                <w:szCs w:val="21"/>
                <w:highlight w:val="none"/>
              </w:rPr>
            </w:pP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2671057D">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p>
        </w:tc>
      </w:tr>
      <w:tr w14:paraId="7F1DC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2AE9E4C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4514347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理化指标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743C4CE1">
            <w:pPr>
              <w:keepNext w:val="0"/>
              <w:keepLines w:val="0"/>
              <w:pageBreakBefore w:val="0"/>
              <w:spacing w:line="460" w:lineRule="exact"/>
              <w:jc w:val="center"/>
              <w:rPr>
                <w:rFonts w:hint="eastAsia" w:ascii="宋体" w:hAnsi="宋体" w:eastAsia="宋体" w:cs="宋体"/>
                <w:sz w:val="21"/>
                <w:szCs w:val="21"/>
                <w:highlight w:val="none"/>
              </w:rPr>
            </w:pP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56957C30">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参照国家标准</w:t>
            </w:r>
          </w:p>
        </w:tc>
      </w:tr>
      <w:tr w14:paraId="4D2DA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546E392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05277F33">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生产加工</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3C273676">
            <w:pPr>
              <w:keepNext w:val="0"/>
              <w:keepLines w:val="0"/>
              <w:pageBreakBefore w:val="0"/>
              <w:spacing w:line="460" w:lineRule="exact"/>
              <w:jc w:val="center"/>
              <w:rPr>
                <w:rFonts w:hint="eastAsia" w:ascii="宋体" w:hAnsi="宋体" w:eastAsia="宋体" w:cs="宋体"/>
                <w:sz w:val="21"/>
                <w:szCs w:val="21"/>
                <w:highlight w:val="none"/>
              </w:rPr>
            </w:pP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7684E736">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生产加工过程的卫生要求符合GB 14881。</w:t>
            </w:r>
          </w:p>
        </w:tc>
      </w:tr>
      <w:tr w14:paraId="30492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117DA9C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984" w:type="dxa"/>
            <w:vMerge w:val="restart"/>
            <w:tcBorders>
              <w:top w:val="single" w:color="000000" w:sz="4" w:space="0"/>
              <w:left w:val="single" w:color="000000" w:sz="4" w:space="0"/>
              <w:bottom w:val="single" w:color="000000" w:sz="4" w:space="0"/>
              <w:right w:val="single" w:color="000000" w:sz="4" w:space="0"/>
            </w:tcBorders>
            <w:noWrap w:val="0"/>
            <w:vAlign w:val="center"/>
          </w:tcPr>
          <w:p w14:paraId="4CA5E31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贮存与运输</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1C25187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贮存</w:t>
            </w: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2DE55B81">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冷冻产品应包装完好地贮存在-15℃至-18℃的冷库内。贮存期不超过9个月。禁止与有毒、有害、有异味物品同库贮存。</w:t>
            </w:r>
          </w:p>
        </w:tc>
      </w:tr>
      <w:tr w14:paraId="06AF9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3" w:type="dxa"/>
            <w:tcBorders>
              <w:top w:val="single" w:color="000000" w:sz="4" w:space="0"/>
              <w:left w:val="single" w:color="000000" w:sz="4" w:space="0"/>
              <w:bottom w:val="single" w:color="000000" w:sz="4" w:space="0"/>
              <w:right w:val="single" w:color="auto" w:sz="4" w:space="0"/>
            </w:tcBorders>
            <w:noWrap w:val="0"/>
            <w:vAlign w:val="center"/>
          </w:tcPr>
          <w:p w14:paraId="6ADD11D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98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976941">
            <w:pPr>
              <w:keepNext w:val="0"/>
              <w:keepLines w:val="0"/>
              <w:pageBreakBefore w:val="0"/>
              <w:spacing w:line="460" w:lineRule="exact"/>
              <w:jc w:val="center"/>
              <w:rPr>
                <w:rFonts w:hint="eastAsia" w:ascii="宋体" w:hAnsi="宋体" w:eastAsia="宋体" w:cs="宋体"/>
                <w:sz w:val="21"/>
                <w:szCs w:val="21"/>
                <w:highlight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14:paraId="62E8042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运输</w:t>
            </w:r>
          </w:p>
        </w:tc>
        <w:tc>
          <w:tcPr>
            <w:tcW w:w="5445" w:type="dxa"/>
            <w:tcBorders>
              <w:top w:val="single" w:color="000000" w:sz="4" w:space="0"/>
              <w:left w:val="single" w:color="000000" w:sz="4" w:space="0"/>
              <w:bottom w:val="single" w:color="000000" w:sz="4" w:space="0"/>
              <w:right w:val="single" w:color="000000" w:sz="4" w:space="0"/>
            </w:tcBorders>
            <w:noWrap w:val="0"/>
            <w:vAlign w:val="center"/>
          </w:tcPr>
          <w:p w14:paraId="5D4D4C76">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冷冻产品</w:t>
            </w:r>
            <w:r>
              <w:rPr>
                <w:rFonts w:hint="eastAsia" w:ascii="宋体" w:hAnsi="宋体" w:eastAsia="宋体" w:cs="宋体"/>
                <w:sz w:val="21"/>
                <w:szCs w:val="21"/>
                <w:highlight w:val="none"/>
                <w:lang w:eastAsia="zh-CN"/>
              </w:rPr>
              <w:t>用</w:t>
            </w:r>
            <w:r>
              <w:rPr>
                <w:rFonts w:hint="eastAsia" w:ascii="宋体" w:hAnsi="宋体" w:eastAsia="宋体" w:cs="宋体"/>
                <w:sz w:val="21"/>
                <w:szCs w:val="21"/>
                <w:highlight w:val="none"/>
              </w:rPr>
              <w:t>冷藏车运输。运输工具应清洁卫生，禁止与有毒、有害、有异味物品混运。</w:t>
            </w:r>
          </w:p>
        </w:tc>
      </w:tr>
    </w:tbl>
    <w:p w14:paraId="4FBD685D">
      <w:pPr>
        <w:keepNext w:val="0"/>
        <w:keepLines w:val="0"/>
        <w:pageBreakBefore w:val="0"/>
        <w:widowControl w:val="0"/>
        <w:spacing w:line="460" w:lineRule="exact"/>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4.禽蛋类</w:t>
      </w:r>
    </w:p>
    <w:p w14:paraId="62DEA399">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（1）总体要求：本次招标所需标的物为鲜鸡蛋。</w:t>
      </w:r>
      <w:r>
        <w:rPr>
          <w:rFonts w:hint="eastAsia" w:ascii="宋体" w:hAnsi="宋体" w:eastAsia="宋体" w:cs="宋体"/>
          <w:b w:val="0"/>
          <w:bCs w:val="0"/>
          <w:sz w:val="24"/>
          <w:szCs w:val="24"/>
          <w:highlight w:val="none"/>
          <w:lang w:val="en-US" w:eastAsia="zh-CN"/>
        </w:rPr>
        <w:t>供应商</w:t>
      </w:r>
      <w:r>
        <w:rPr>
          <w:rFonts w:hint="eastAsia" w:ascii="宋体" w:hAnsi="宋体" w:eastAsia="宋体" w:cs="宋体"/>
          <w:sz w:val="24"/>
          <w:szCs w:val="22"/>
          <w:highlight w:val="none"/>
        </w:rPr>
        <w:t>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中华人民共和国食品安全法</w:t>
      </w:r>
      <w:r>
        <w:rPr>
          <w:rFonts w:hint="eastAsia" w:ascii="宋体" w:hAnsi="宋体" w:eastAsia="宋体" w:cs="宋体"/>
          <w:sz w:val="24"/>
          <w:szCs w:val="22"/>
          <w:highlight w:val="none"/>
        </w:rPr>
        <w:t>》、GB 2748-2003等法规要求及相应的国标（行业）标准。</w:t>
      </w:r>
    </w:p>
    <w:p w14:paraId="09933B1A">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（2）具体标准：详见下表：禽蛋产品相关技术指标</w:t>
      </w:r>
    </w:p>
    <w:tbl>
      <w:tblPr>
        <w:tblStyle w:val="32"/>
        <w:tblW w:w="90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6"/>
        <w:gridCol w:w="1000"/>
        <w:gridCol w:w="1280"/>
        <w:gridCol w:w="5460"/>
      </w:tblGrid>
      <w:tr w14:paraId="506C9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64B6A7C1">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280" w:type="dxa"/>
            <w:gridSpan w:val="2"/>
            <w:tcBorders>
              <w:top w:val="single" w:color="000000" w:sz="4" w:space="0"/>
              <w:left w:val="single" w:color="000000" w:sz="4" w:space="0"/>
              <w:bottom w:val="single" w:color="000000" w:sz="4" w:space="0"/>
              <w:right w:val="single" w:color="000000" w:sz="4" w:space="0"/>
            </w:tcBorders>
            <w:noWrap w:val="0"/>
            <w:vAlign w:val="center"/>
          </w:tcPr>
          <w:p w14:paraId="4B37502E">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06DA602E">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标准</w:t>
            </w:r>
          </w:p>
        </w:tc>
      </w:tr>
      <w:tr w14:paraId="4E206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05C74D8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7E19C4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来源</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60B0EF0">
            <w:pPr>
              <w:keepNext w:val="0"/>
              <w:keepLines w:val="0"/>
              <w:pageBreakBefore w:val="0"/>
              <w:spacing w:line="460" w:lineRule="exact"/>
              <w:jc w:val="center"/>
              <w:rPr>
                <w:rFonts w:hint="eastAsia" w:ascii="宋体" w:hAnsi="宋体" w:eastAsia="宋体" w:cs="宋体"/>
                <w:sz w:val="21"/>
                <w:szCs w:val="21"/>
                <w:highlight w:val="none"/>
              </w:rPr>
            </w:pP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71930A15">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禽蛋应来自非疫区禽场，蛋禽场环境条件应符合GB 18407.3的要求。蛋禽饲养中不应使用国家禁止的兽药、饲料添加剂及其他违规药品。</w:t>
            </w:r>
          </w:p>
        </w:tc>
      </w:tr>
      <w:tr w14:paraId="19167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1BA3DA0A">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00" w:type="dxa"/>
            <w:vMerge w:val="restart"/>
            <w:tcBorders>
              <w:top w:val="single" w:color="000000" w:sz="4" w:space="0"/>
              <w:left w:val="single" w:color="000000" w:sz="4" w:space="0"/>
              <w:bottom w:val="single" w:color="000000" w:sz="4" w:space="0"/>
              <w:right w:val="single" w:color="000000" w:sz="4" w:space="0"/>
            </w:tcBorders>
            <w:noWrap w:val="0"/>
            <w:vAlign w:val="center"/>
          </w:tcPr>
          <w:p w14:paraId="2484CFB5">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感官指标</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E44E96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色泽</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54EEF0F9">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具有禽蛋固有的色泽。</w:t>
            </w:r>
          </w:p>
        </w:tc>
      </w:tr>
      <w:tr w14:paraId="63CDA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261F3292">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0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B2D467">
            <w:pPr>
              <w:keepNext w:val="0"/>
              <w:keepLines w:val="0"/>
              <w:pageBreakBefore w:val="0"/>
              <w:spacing w:line="460" w:lineRule="exact"/>
              <w:jc w:val="center"/>
              <w:rPr>
                <w:rFonts w:hint="eastAsia" w:ascii="宋体" w:hAnsi="宋体" w:eastAsia="宋体" w:cs="宋体"/>
                <w:sz w:val="21"/>
                <w:szCs w:val="21"/>
                <w:highlight w:val="none"/>
              </w:rPr>
            </w:pP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93AC80B">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组织形态</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18A6D68C">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蛋壳清洁、无破裂，打开后蛋黄凸起、完整、有韧性，蛋白澄清透明，稀稠分明。</w:t>
            </w:r>
          </w:p>
        </w:tc>
      </w:tr>
      <w:tr w14:paraId="2A5B4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037D9D68">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0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EC4FD3">
            <w:pPr>
              <w:keepNext w:val="0"/>
              <w:keepLines w:val="0"/>
              <w:pageBreakBefore w:val="0"/>
              <w:spacing w:line="460" w:lineRule="exact"/>
              <w:jc w:val="center"/>
              <w:rPr>
                <w:rFonts w:hint="eastAsia" w:ascii="宋体" w:hAnsi="宋体" w:eastAsia="宋体" w:cs="宋体"/>
                <w:sz w:val="21"/>
                <w:szCs w:val="21"/>
                <w:highlight w:val="none"/>
              </w:rPr>
            </w:pP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39CC021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气味</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7C2F1FA1">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具有产品固有的气味，无异味。</w:t>
            </w:r>
          </w:p>
        </w:tc>
      </w:tr>
      <w:tr w14:paraId="3D12F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21B11C5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0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AE3B1F">
            <w:pPr>
              <w:keepNext w:val="0"/>
              <w:keepLines w:val="0"/>
              <w:pageBreakBefore w:val="0"/>
              <w:spacing w:line="460" w:lineRule="exact"/>
              <w:jc w:val="center"/>
              <w:rPr>
                <w:rFonts w:hint="eastAsia" w:ascii="宋体" w:hAnsi="宋体" w:eastAsia="宋体" w:cs="宋体"/>
                <w:sz w:val="21"/>
                <w:szCs w:val="21"/>
                <w:highlight w:val="none"/>
              </w:rPr>
            </w:pP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0454870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杂质</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0EC8D518">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无杂质，内容物不得有血块及其他鸡组织异物。</w:t>
            </w:r>
          </w:p>
        </w:tc>
      </w:tr>
      <w:tr w14:paraId="48D71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3B18E8C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1CEF4E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理化指标</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DBF8D79">
            <w:pPr>
              <w:keepNext w:val="0"/>
              <w:keepLines w:val="0"/>
              <w:pageBreakBefore w:val="0"/>
              <w:spacing w:line="460" w:lineRule="exact"/>
              <w:jc w:val="center"/>
              <w:rPr>
                <w:rFonts w:hint="eastAsia" w:ascii="宋体" w:hAnsi="宋体" w:eastAsia="宋体" w:cs="宋体"/>
                <w:sz w:val="21"/>
                <w:szCs w:val="21"/>
                <w:highlight w:val="none"/>
              </w:rPr>
            </w:pP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66A1E3B8">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参照GB 2748-2003国家标准</w:t>
            </w:r>
          </w:p>
        </w:tc>
      </w:tr>
      <w:tr w14:paraId="62C25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12A79199">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F4388D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食品添加剂</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72D43294">
            <w:pPr>
              <w:keepNext w:val="0"/>
              <w:keepLines w:val="0"/>
              <w:pageBreakBefore w:val="0"/>
              <w:spacing w:line="460" w:lineRule="exact"/>
              <w:jc w:val="center"/>
              <w:rPr>
                <w:rFonts w:hint="eastAsia" w:ascii="宋体" w:hAnsi="宋体" w:eastAsia="宋体" w:cs="宋体"/>
                <w:sz w:val="21"/>
                <w:szCs w:val="21"/>
                <w:highlight w:val="none"/>
              </w:rPr>
            </w:pP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64DD1A89">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食品添加剂质量符合相应的标准和有关规定。食品添加剂的品种和使用量应符合GB 2760的规定。</w:t>
            </w:r>
          </w:p>
        </w:tc>
      </w:tr>
      <w:tr w14:paraId="786BA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5BD7441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1000" w:type="dxa"/>
            <w:vMerge w:val="restart"/>
            <w:tcBorders>
              <w:top w:val="single" w:color="000000" w:sz="4" w:space="0"/>
              <w:left w:val="single" w:color="000000" w:sz="4" w:space="0"/>
              <w:bottom w:val="single" w:color="000000" w:sz="4" w:space="0"/>
              <w:right w:val="single" w:color="000000" w:sz="4" w:space="0"/>
            </w:tcBorders>
            <w:noWrap w:val="0"/>
            <w:vAlign w:val="center"/>
          </w:tcPr>
          <w:p w14:paraId="144F0C21">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贮存及运输</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605D88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贮存</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72CDA330">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产品入库前破壳蛋应及时清除，产品应贮存在阴凉、干燥、通风良好的场所，贮存冷库温度为-1℃至0℃。不得与有毒、有害、有异味、易挥发、易腐蚀的物品同处贮存。</w:t>
            </w:r>
          </w:p>
        </w:tc>
      </w:tr>
      <w:tr w14:paraId="182A2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6" w:type="dxa"/>
            <w:tcBorders>
              <w:top w:val="single" w:color="000000" w:sz="4" w:space="0"/>
              <w:left w:val="single" w:color="000000" w:sz="4" w:space="0"/>
              <w:bottom w:val="single" w:color="000000" w:sz="4" w:space="0"/>
              <w:right w:val="single" w:color="auto" w:sz="4" w:space="0"/>
            </w:tcBorders>
            <w:noWrap w:val="0"/>
            <w:vAlign w:val="center"/>
          </w:tcPr>
          <w:p w14:paraId="75424F70">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10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373F79">
            <w:pPr>
              <w:keepNext w:val="0"/>
              <w:keepLines w:val="0"/>
              <w:pageBreakBefore w:val="0"/>
              <w:spacing w:line="460" w:lineRule="exact"/>
              <w:jc w:val="center"/>
              <w:rPr>
                <w:rFonts w:hint="eastAsia" w:ascii="宋体" w:hAnsi="宋体" w:eastAsia="宋体" w:cs="宋体"/>
                <w:sz w:val="21"/>
                <w:szCs w:val="21"/>
                <w:highlight w:val="none"/>
              </w:rPr>
            </w:pP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41EDC06">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运输</w:t>
            </w:r>
          </w:p>
        </w:tc>
        <w:tc>
          <w:tcPr>
            <w:tcW w:w="5460" w:type="dxa"/>
            <w:tcBorders>
              <w:top w:val="single" w:color="000000" w:sz="4" w:space="0"/>
              <w:left w:val="single" w:color="000000" w:sz="4" w:space="0"/>
              <w:bottom w:val="single" w:color="000000" w:sz="4" w:space="0"/>
              <w:right w:val="single" w:color="000000" w:sz="4" w:space="0"/>
            </w:tcBorders>
            <w:noWrap w:val="0"/>
            <w:vAlign w:val="center"/>
          </w:tcPr>
          <w:p w14:paraId="0DE05CD0">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运输产品时应避免日晒、雨淋。不得与有毒、有害、有异味或影响产品质量的物品混装运输。搬运过</w:t>
            </w:r>
            <w:r>
              <w:rPr>
                <w:rFonts w:hint="eastAsia" w:ascii="宋体" w:hAnsi="宋体" w:eastAsia="宋体" w:cs="宋体"/>
                <w:sz w:val="21"/>
                <w:szCs w:val="21"/>
                <w:highlight w:val="none"/>
                <w:lang w:eastAsia="zh-CN"/>
              </w:rPr>
              <w:t>程中</w:t>
            </w:r>
            <w:r>
              <w:rPr>
                <w:rFonts w:hint="eastAsia" w:ascii="宋体" w:hAnsi="宋体" w:eastAsia="宋体" w:cs="宋体"/>
                <w:sz w:val="21"/>
                <w:szCs w:val="21"/>
                <w:highlight w:val="none"/>
              </w:rPr>
              <w:t>应轻拿轻放。</w:t>
            </w:r>
          </w:p>
        </w:tc>
      </w:tr>
    </w:tbl>
    <w:p w14:paraId="24165C71">
      <w:pPr>
        <w:keepNext w:val="0"/>
        <w:keepLines w:val="0"/>
        <w:pageBreakBefore w:val="0"/>
        <w:widowControl w:val="0"/>
        <w:numPr>
          <w:ilvl w:val="0"/>
          <w:numId w:val="0"/>
        </w:numPr>
        <w:spacing w:line="460" w:lineRule="exact"/>
        <w:ind w:left="34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5.</w:t>
      </w:r>
      <w:r>
        <w:rPr>
          <w:rFonts w:hint="eastAsia" w:ascii="宋体" w:hAnsi="宋体" w:eastAsia="宋体" w:cs="宋体"/>
          <w:sz w:val="24"/>
          <w:szCs w:val="22"/>
          <w:highlight w:val="none"/>
        </w:rPr>
        <w:t>油类</w:t>
      </w:r>
    </w:p>
    <w:p w14:paraId="4CEF40A3">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（1）</w:t>
      </w:r>
      <w:r>
        <w:rPr>
          <w:rFonts w:hint="eastAsia" w:ascii="宋体" w:hAnsi="宋体" w:eastAsia="宋体" w:cs="宋体"/>
          <w:sz w:val="24"/>
          <w:szCs w:val="22"/>
          <w:highlight w:val="none"/>
          <w:lang w:val="en-US" w:eastAsia="zh-CN"/>
        </w:rPr>
        <w:t>食用</w:t>
      </w:r>
      <w:r>
        <w:rPr>
          <w:rFonts w:hint="eastAsia" w:ascii="宋体" w:hAnsi="宋体" w:eastAsia="宋体" w:cs="宋体"/>
          <w:sz w:val="24"/>
          <w:szCs w:val="22"/>
          <w:highlight w:val="none"/>
        </w:rPr>
        <w:t>油质量要求：各类食用油均为非转基因，符合国家GB2716《食用植物油卫生标准》，具有“QS”食品质量安全认证，</w:t>
      </w:r>
      <w:r>
        <w:rPr>
          <w:rFonts w:hint="eastAsia" w:ascii="宋体" w:hAnsi="宋体" w:eastAsia="宋体" w:cs="宋体"/>
          <w:sz w:val="24"/>
          <w:szCs w:val="22"/>
          <w:highlight w:val="none"/>
          <w:lang w:val="en-US" w:eastAsia="zh-CN"/>
        </w:rPr>
        <w:t>具</w:t>
      </w:r>
      <w:r>
        <w:rPr>
          <w:rFonts w:hint="eastAsia" w:ascii="宋体" w:hAnsi="宋体" w:eastAsia="宋体" w:cs="宋体"/>
          <w:sz w:val="24"/>
          <w:szCs w:val="22"/>
          <w:highlight w:val="none"/>
        </w:rPr>
        <w:t>有质量检测报告。</w:t>
      </w:r>
    </w:p>
    <w:p w14:paraId="005F30AC">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rPr>
        <w:t>.蔬菜类</w:t>
      </w:r>
    </w:p>
    <w:p w14:paraId="1A8B23BE">
      <w:pPr>
        <w:keepNext w:val="0"/>
        <w:keepLines w:val="0"/>
        <w:pageBreakBefore w:val="0"/>
        <w:widowControl w:val="0"/>
        <w:spacing w:line="460" w:lineRule="exact"/>
        <w:ind w:firstLine="480"/>
        <w:rPr>
          <w:rFonts w:hint="eastAsia" w:ascii="宋体" w:hAnsi="宋体" w:eastAsia="宋体" w:cs="宋体"/>
          <w:bCs/>
          <w:sz w:val="24"/>
          <w:szCs w:val="22"/>
          <w:highlight w:val="none"/>
        </w:rPr>
      </w:pPr>
      <w:r>
        <w:rPr>
          <w:rFonts w:hint="eastAsia" w:ascii="宋体" w:hAnsi="宋体" w:eastAsia="宋体" w:cs="宋体"/>
          <w:sz w:val="24"/>
          <w:szCs w:val="22"/>
          <w:highlight w:val="none"/>
        </w:rPr>
        <w:t>本次招标所供应为日常生活常用蔬菜，乙方保证蔬菜为无公害蔬菜，不得进行催熟等手段，务必保证新鲜</w:t>
      </w: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lang w:val="en-US" w:eastAsia="zh-CN"/>
        </w:rPr>
        <w:t>干净</w:t>
      </w:r>
      <w:r>
        <w:rPr>
          <w:rFonts w:hint="eastAsia" w:ascii="宋体" w:hAnsi="宋体" w:eastAsia="宋体" w:cs="宋体"/>
          <w:sz w:val="24"/>
          <w:szCs w:val="22"/>
          <w:highlight w:val="none"/>
        </w:rPr>
        <w:t>。</w:t>
      </w:r>
    </w:p>
    <w:p w14:paraId="7589DFCC">
      <w:pPr>
        <w:keepNext w:val="0"/>
        <w:keepLines w:val="0"/>
        <w:pageBreakBefore w:val="0"/>
        <w:widowControl w:val="0"/>
        <w:spacing w:line="460" w:lineRule="exact"/>
        <w:ind w:firstLine="480"/>
        <w:rPr>
          <w:rFonts w:hint="eastAsia" w:ascii="宋体" w:hAnsi="宋体" w:eastAsia="宋体" w:cs="宋体"/>
          <w:bCs/>
          <w:sz w:val="24"/>
          <w:szCs w:val="22"/>
          <w:highlight w:val="none"/>
        </w:rPr>
      </w:pPr>
      <w:r>
        <w:rPr>
          <w:rFonts w:hint="eastAsia" w:ascii="宋体" w:hAnsi="宋体" w:eastAsia="宋体" w:cs="宋体"/>
          <w:sz w:val="24"/>
          <w:szCs w:val="22"/>
          <w:highlight w:val="none"/>
          <w:lang w:val="en-US" w:eastAsia="zh-CN"/>
        </w:rPr>
        <w:t>7.</w:t>
      </w:r>
      <w:r>
        <w:rPr>
          <w:rFonts w:hint="eastAsia" w:ascii="宋体" w:hAnsi="宋体" w:eastAsia="宋体" w:cs="宋体"/>
          <w:bCs/>
          <w:sz w:val="24"/>
          <w:szCs w:val="22"/>
          <w:highlight w:val="none"/>
        </w:rPr>
        <w:t>水果类</w:t>
      </w:r>
    </w:p>
    <w:p w14:paraId="1544392E">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（1）总体要求：本次招标所需标的物为新鲜水果。乙方保证正规的进货渠道，所供标的物必须卫生、清洁、新鲜、无污染、无假冒伪劣、无过期变质及“三无”商品，符合《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中华人民共和国食品安全法</w:t>
      </w:r>
      <w:r>
        <w:rPr>
          <w:rFonts w:hint="eastAsia" w:ascii="宋体" w:hAnsi="宋体" w:eastAsia="宋体" w:cs="宋体"/>
          <w:sz w:val="24"/>
          <w:szCs w:val="22"/>
          <w:highlight w:val="none"/>
        </w:rPr>
        <w:t>》等法规要求及各品种相应的国标（行业）标准。</w:t>
      </w:r>
    </w:p>
    <w:p w14:paraId="07366DF3">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（2）具体标准：各品种、各等级的水果都必须完整良好，新鲜洁净，无不正常的外部水分，无异嗅及异味，精心手采发育正常，具有贮存或市场要求的成熟度。（详见附表）</w:t>
      </w:r>
    </w:p>
    <w:p w14:paraId="671B2CD2">
      <w:pPr>
        <w:keepNext w:val="0"/>
        <w:keepLines w:val="0"/>
        <w:pageBreakBefore w:val="0"/>
        <w:widowControl w:val="0"/>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附表：水果类相关技术指标</w:t>
      </w:r>
    </w:p>
    <w:tbl>
      <w:tblPr>
        <w:tblStyle w:val="32"/>
        <w:tblW w:w="93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47"/>
        <w:gridCol w:w="1380"/>
        <w:gridCol w:w="1012"/>
        <w:gridCol w:w="4474"/>
        <w:gridCol w:w="948"/>
      </w:tblGrid>
      <w:tr w14:paraId="6974F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39639F1D">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392" w:type="dxa"/>
            <w:gridSpan w:val="2"/>
            <w:tcBorders>
              <w:top w:val="single" w:color="000000" w:sz="4" w:space="0"/>
              <w:left w:val="single" w:color="000000" w:sz="4" w:space="0"/>
              <w:bottom w:val="single" w:color="000000" w:sz="4" w:space="0"/>
              <w:right w:val="single" w:color="000000" w:sz="4" w:space="0"/>
            </w:tcBorders>
            <w:noWrap w:val="0"/>
            <w:vAlign w:val="center"/>
          </w:tcPr>
          <w:p w14:paraId="4884C019">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00ACEE33">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标准</w:t>
            </w:r>
          </w:p>
        </w:tc>
        <w:tc>
          <w:tcPr>
            <w:tcW w:w="948" w:type="dxa"/>
            <w:tcBorders>
              <w:top w:val="single" w:color="000000" w:sz="4" w:space="0"/>
              <w:left w:val="single" w:color="000000" w:sz="4" w:space="0"/>
              <w:bottom w:val="single" w:color="000000" w:sz="4" w:space="0"/>
              <w:right w:val="single" w:color="000000" w:sz="4" w:space="0"/>
            </w:tcBorders>
            <w:noWrap w:val="0"/>
            <w:vAlign w:val="center"/>
          </w:tcPr>
          <w:p w14:paraId="77371071">
            <w:pPr>
              <w:keepNext w:val="0"/>
              <w:keepLines w:val="0"/>
              <w:pageBreakBefore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0CD48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050AB2C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380" w:type="dxa"/>
            <w:vMerge w:val="restart"/>
            <w:tcBorders>
              <w:top w:val="single" w:color="000000" w:sz="4" w:space="0"/>
              <w:left w:val="single" w:color="000000" w:sz="4" w:space="0"/>
              <w:bottom w:val="single" w:color="000000" w:sz="4" w:space="0"/>
              <w:right w:val="single" w:color="000000" w:sz="4" w:space="0"/>
            </w:tcBorders>
            <w:noWrap w:val="0"/>
            <w:vAlign w:val="center"/>
          </w:tcPr>
          <w:p w14:paraId="3A8F884D">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感官指标</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6F90ABE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品质基本要求</w:t>
            </w: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57F683DB">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果实完整良好，新鲜洁净，无异味，不带不正常的外来水分，细心采摘，充分发育，具有适于市场或贮存的成熟度。</w:t>
            </w:r>
          </w:p>
        </w:tc>
        <w:tc>
          <w:tcPr>
            <w:tcW w:w="948" w:type="dxa"/>
            <w:vMerge w:val="restart"/>
            <w:tcBorders>
              <w:top w:val="single" w:color="000000" w:sz="4" w:space="0"/>
              <w:left w:val="single" w:color="000000" w:sz="4" w:space="0"/>
              <w:bottom w:val="single" w:color="000000" w:sz="4" w:space="0"/>
              <w:right w:val="single" w:color="000000" w:sz="4" w:space="0"/>
            </w:tcBorders>
            <w:noWrap w:val="0"/>
            <w:vAlign w:val="center"/>
          </w:tcPr>
          <w:p w14:paraId="2E13CD6E">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其他果类参见国标，感官指标应为一等品以上标准。</w:t>
            </w:r>
          </w:p>
        </w:tc>
      </w:tr>
      <w:tr w14:paraId="0E7BD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1C59164B">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88293F">
            <w:pPr>
              <w:keepNext w:val="0"/>
              <w:keepLines w:val="0"/>
              <w:pageBreakBefore w:val="0"/>
              <w:spacing w:line="460" w:lineRule="exact"/>
              <w:jc w:val="center"/>
              <w:rPr>
                <w:rFonts w:hint="eastAsia" w:ascii="宋体" w:hAnsi="宋体" w:eastAsia="宋体" w:cs="宋体"/>
                <w:sz w:val="21"/>
                <w:szCs w:val="21"/>
                <w:highlight w:val="none"/>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667444D7">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色泽</w:t>
            </w: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3C218D83">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具有该品种成熟时应有的色泽。</w:t>
            </w:r>
          </w:p>
        </w:tc>
        <w:tc>
          <w:tcPr>
            <w:tcW w:w="9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259CAB">
            <w:pPr>
              <w:keepNext w:val="0"/>
              <w:keepLines w:val="0"/>
              <w:pageBreakBefore w:val="0"/>
              <w:widowControl/>
              <w:spacing w:line="460" w:lineRule="exact"/>
              <w:jc w:val="left"/>
              <w:rPr>
                <w:rFonts w:hint="eastAsia" w:ascii="宋体" w:hAnsi="宋体" w:eastAsia="宋体" w:cs="宋体"/>
                <w:sz w:val="21"/>
                <w:szCs w:val="21"/>
                <w:highlight w:val="none"/>
              </w:rPr>
            </w:pPr>
          </w:p>
        </w:tc>
      </w:tr>
      <w:tr w14:paraId="2B250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5F0D5088">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06FF77">
            <w:pPr>
              <w:keepNext w:val="0"/>
              <w:keepLines w:val="0"/>
              <w:pageBreakBefore w:val="0"/>
              <w:spacing w:line="460" w:lineRule="exact"/>
              <w:jc w:val="center"/>
              <w:rPr>
                <w:rFonts w:hint="eastAsia" w:ascii="宋体" w:hAnsi="宋体" w:eastAsia="宋体" w:cs="宋体"/>
                <w:sz w:val="21"/>
                <w:szCs w:val="21"/>
                <w:highlight w:val="none"/>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7982C281">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果形</w:t>
            </w: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02AA0BA3">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果形端正，具有该品种具有的特征。</w:t>
            </w:r>
          </w:p>
        </w:tc>
        <w:tc>
          <w:tcPr>
            <w:tcW w:w="9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B49EE9">
            <w:pPr>
              <w:keepNext w:val="0"/>
              <w:keepLines w:val="0"/>
              <w:pageBreakBefore w:val="0"/>
              <w:widowControl/>
              <w:spacing w:line="460" w:lineRule="exact"/>
              <w:jc w:val="left"/>
              <w:rPr>
                <w:rFonts w:hint="eastAsia" w:ascii="宋体" w:hAnsi="宋体" w:eastAsia="宋体" w:cs="宋体"/>
                <w:sz w:val="21"/>
                <w:szCs w:val="21"/>
                <w:highlight w:val="none"/>
              </w:rPr>
            </w:pPr>
          </w:p>
        </w:tc>
      </w:tr>
      <w:tr w14:paraId="2DCAD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2BB2DD3B">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85B0C1">
            <w:pPr>
              <w:keepNext w:val="0"/>
              <w:keepLines w:val="0"/>
              <w:pageBreakBefore w:val="0"/>
              <w:spacing w:line="460" w:lineRule="exact"/>
              <w:jc w:val="center"/>
              <w:rPr>
                <w:rFonts w:hint="eastAsia" w:ascii="宋体" w:hAnsi="宋体" w:eastAsia="宋体" w:cs="宋体"/>
                <w:sz w:val="21"/>
                <w:szCs w:val="21"/>
                <w:highlight w:val="none"/>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77634D01">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果径、重量、梳数</w:t>
            </w: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0F7F1A17">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苹果、梨果径≥60mm；香蕉不少于六梳，中间一梳每只长度不低于15cm。</w:t>
            </w:r>
          </w:p>
        </w:tc>
        <w:tc>
          <w:tcPr>
            <w:tcW w:w="9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C445DE">
            <w:pPr>
              <w:keepNext w:val="0"/>
              <w:keepLines w:val="0"/>
              <w:pageBreakBefore w:val="0"/>
              <w:widowControl/>
              <w:spacing w:line="460" w:lineRule="exact"/>
              <w:jc w:val="left"/>
              <w:rPr>
                <w:rFonts w:hint="eastAsia" w:ascii="宋体" w:hAnsi="宋体" w:eastAsia="宋体" w:cs="宋体"/>
                <w:sz w:val="21"/>
                <w:szCs w:val="21"/>
                <w:highlight w:val="none"/>
              </w:rPr>
            </w:pPr>
          </w:p>
        </w:tc>
      </w:tr>
      <w:tr w14:paraId="3C9CF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428D91D4">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3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1F1016">
            <w:pPr>
              <w:keepNext w:val="0"/>
              <w:keepLines w:val="0"/>
              <w:pageBreakBefore w:val="0"/>
              <w:spacing w:line="460" w:lineRule="exact"/>
              <w:jc w:val="center"/>
              <w:rPr>
                <w:rFonts w:hint="eastAsia" w:ascii="宋体" w:hAnsi="宋体" w:eastAsia="宋体" w:cs="宋体"/>
                <w:sz w:val="21"/>
                <w:szCs w:val="21"/>
                <w:highlight w:val="none"/>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6C6993ED">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伤病害</w:t>
            </w: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2C74F0C8">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无腐烂、裂果、断果、压伤、擦伤、日灼、疤痕及病变等现象。</w:t>
            </w:r>
          </w:p>
        </w:tc>
        <w:tc>
          <w:tcPr>
            <w:tcW w:w="9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35F781">
            <w:pPr>
              <w:keepNext w:val="0"/>
              <w:keepLines w:val="0"/>
              <w:pageBreakBefore w:val="0"/>
              <w:widowControl/>
              <w:spacing w:line="460" w:lineRule="exact"/>
              <w:jc w:val="left"/>
              <w:rPr>
                <w:rFonts w:hint="eastAsia" w:ascii="宋体" w:hAnsi="宋体" w:eastAsia="宋体" w:cs="宋体"/>
                <w:sz w:val="21"/>
                <w:szCs w:val="21"/>
                <w:highlight w:val="none"/>
              </w:rPr>
            </w:pPr>
          </w:p>
        </w:tc>
      </w:tr>
      <w:tr w14:paraId="620A3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02E1E031">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56C22B4C">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理化指标</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32679741">
            <w:pPr>
              <w:keepNext w:val="0"/>
              <w:keepLines w:val="0"/>
              <w:pageBreakBefore w:val="0"/>
              <w:spacing w:line="460" w:lineRule="exact"/>
              <w:jc w:val="center"/>
              <w:rPr>
                <w:rFonts w:hint="eastAsia" w:ascii="宋体" w:hAnsi="宋体" w:eastAsia="宋体" w:cs="宋体"/>
                <w:sz w:val="21"/>
                <w:szCs w:val="21"/>
                <w:highlight w:val="none"/>
              </w:rPr>
            </w:pP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0B157DF5">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以该果类具体国标为准。</w:t>
            </w:r>
          </w:p>
        </w:tc>
        <w:tc>
          <w:tcPr>
            <w:tcW w:w="948" w:type="dxa"/>
            <w:tcBorders>
              <w:top w:val="single" w:color="000000" w:sz="4" w:space="0"/>
              <w:left w:val="single" w:color="000000" w:sz="4" w:space="0"/>
              <w:bottom w:val="single" w:color="000000" w:sz="4" w:space="0"/>
              <w:right w:val="single" w:color="000000" w:sz="4" w:space="0"/>
            </w:tcBorders>
            <w:noWrap w:val="0"/>
            <w:vAlign w:val="center"/>
          </w:tcPr>
          <w:p w14:paraId="48AB6A9F">
            <w:pPr>
              <w:keepNext w:val="0"/>
              <w:keepLines w:val="0"/>
              <w:pageBreakBefore w:val="0"/>
              <w:spacing w:line="460" w:lineRule="exact"/>
              <w:jc w:val="center"/>
              <w:rPr>
                <w:rFonts w:hint="eastAsia" w:ascii="宋体" w:hAnsi="宋体" w:eastAsia="宋体" w:cs="宋体"/>
                <w:sz w:val="21"/>
                <w:szCs w:val="21"/>
                <w:highlight w:val="none"/>
              </w:rPr>
            </w:pPr>
          </w:p>
        </w:tc>
      </w:tr>
      <w:tr w14:paraId="1007A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47" w:type="dxa"/>
            <w:tcBorders>
              <w:top w:val="single" w:color="000000" w:sz="4" w:space="0"/>
              <w:left w:val="single" w:color="000000" w:sz="4" w:space="0"/>
              <w:bottom w:val="single" w:color="000000" w:sz="4" w:space="0"/>
              <w:right w:val="single" w:color="auto" w:sz="4" w:space="0"/>
            </w:tcBorders>
            <w:noWrap w:val="0"/>
            <w:vAlign w:val="center"/>
          </w:tcPr>
          <w:p w14:paraId="1793CEAD">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5E9D26DD">
            <w:pPr>
              <w:keepNext w:val="0"/>
              <w:keepLines w:val="0"/>
              <w:pageBreakBefore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卫生指标</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14:paraId="2404B926">
            <w:pPr>
              <w:keepNext w:val="0"/>
              <w:keepLines w:val="0"/>
              <w:pageBreakBefore w:val="0"/>
              <w:spacing w:line="460" w:lineRule="exact"/>
              <w:jc w:val="center"/>
              <w:rPr>
                <w:rFonts w:hint="eastAsia" w:ascii="宋体" w:hAnsi="宋体" w:eastAsia="宋体" w:cs="宋体"/>
                <w:sz w:val="21"/>
                <w:szCs w:val="21"/>
                <w:highlight w:val="none"/>
              </w:rPr>
            </w:pPr>
          </w:p>
        </w:tc>
        <w:tc>
          <w:tcPr>
            <w:tcW w:w="4474" w:type="dxa"/>
            <w:tcBorders>
              <w:top w:val="single" w:color="000000" w:sz="4" w:space="0"/>
              <w:left w:val="single" w:color="000000" w:sz="4" w:space="0"/>
              <w:bottom w:val="single" w:color="000000" w:sz="4" w:space="0"/>
              <w:right w:val="single" w:color="000000" w:sz="4" w:space="0"/>
            </w:tcBorders>
            <w:noWrap w:val="0"/>
            <w:vAlign w:val="center"/>
          </w:tcPr>
          <w:p w14:paraId="0761E9CB">
            <w:pPr>
              <w:keepNext w:val="0"/>
              <w:keepLines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按GB 2762～2763及有关食品卫生的国家规定执行。</w:t>
            </w:r>
          </w:p>
        </w:tc>
        <w:tc>
          <w:tcPr>
            <w:tcW w:w="948" w:type="dxa"/>
            <w:tcBorders>
              <w:top w:val="single" w:color="000000" w:sz="4" w:space="0"/>
              <w:left w:val="single" w:color="000000" w:sz="4" w:space="0"/>
              <w:bottom w:val="single" w:color="000000" w:sz="4" w:space="0"/>
              <w:right w:val="single" w:color="000000" w:sz="4" w:space="0"/>
            </w:tcBorders>
            <w:noWrap w:val="0"/>
            <w:vAlign w:val="center"/>
          </w:tcPr>
          <w:p w14:paraId="5C10BFE7">
            <w:pPr>
              <w:keepNext w:val="0"/>
              <w:keepLines w:val="0"/>
              <w:pageBreakBefore w:val="0"/>
              <w:spacing w:line="460" w:lineRule="exact"/>
              <w:jc w:val="center"/>
              <w:rPr>
                <w:rFonts w:hint="eastAsia" w:ascii="宋体" w:hAnsi="宋体" w:eastAsia="宋体" w:cs="宋体"/>
                <w:sz w:val="21"/>
                <w:szCs w:val="21"/>
                <w:highlight w:val="none"/>
              </w:rPr>
            </w:pPr>
          </w:p>
        </w:tc>
      </w:tr>
    </w:tbl>
    <w:p w14:paraId="060762D0">
      <w:pPr>
        <w:keepNext w:val="0"/>
        <w:keepLines w:val="0"/>
        <w:pageBreakBefore w:val="0"/>
        <w:widowControl w:val="0"/>
        <w:spacing w:line="460" w:lineRule="exact"/>
        <w:ind w:firstLine="48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8.考虑到叶菜类品种的特殊性，要求中标方实际供应除叶菜类外的品种及数量与采购人订单要求相差不能超过5%，叶菜类的品种及数量与采购人订单要求相差不能超过10%。各品种数量超出规定的部分由中标方带回，不纳入结算，短缺的部分由中标方补足。</w:t>
      </w:r>
    </w:p>
    <w:p w14:paraId="2DA28875">
      <w:pPr>
        <w:pStyle w:val="30"/>
        <w:keepNext w:val="0"/>
        <w:keepLines w:val="0"/>
        <w:pageBreakBefore w:val="0"/>
        <w:shd w:val="clear" w:color="auto" w:fill="FFFFFF"/>
        <w:spacing w:before="0" w:beforeAutospacing="0" w:after="0" w:afterAutospacing="0" w:line="460" w:lineRule="exact"/>
        <w:ind w:left="0" w:firstLine="0"/>
        <w:rPr>
          <w:rFonts w:hint="eastAsia" w:ascii="宋体" w:hAnsi="宋体" w:eastAsia="宋体" w:cs="宋体"/>
          <w:color w:val="auto"/>
          <w:szCs w:val="20"/>
          <w:highlight w:val="none"/>
          <w:lang w:eastAsia="zh-CN"/>
        </w:rPr>
      </w:pPr>
      <w:r>
        <w:rPr>
          <w:rFonts w:hint="eastAsia" w:ascii="宋体" w:hAnsi="宋体" w:eastAsia="宋体" w:cs="宋体"/>
          <w:b/>
          <w:color w:val="auto"/>
          <w:szCs w:val="20"/>
          <w:highlight w:val="none"/>
          <w:lang w:eastAsia="zh-CN"/>
        </w:rPr>
        <w:t>（</w:t>
      </w:r>
      <w:r>
        <w:rPr>
          <w:rFonts w:hint="eastAsia" w:ascii="宋体" w:hAnsi="宋体" w:eastAsia="宋体" w:cs="宋体"/>
          <w:b/>
          <w:color w:val="auto"/>
          <w:szCs w:val="20"/>
          <w:highlight w:val="none"/>
          <w:lang w:val="en-US" w:eastAsia="zh-CN"/>
        </w:rPr>
        <w:t>二</w:t>
      </w:r>
      <w:r>
        <w:rPr>
          <w:rFonts w:hint="eastAsia" w:ascii="宋体" w:hAnsi="宋体" w:eastAsia="宋体" w:cs="宋体"/>
          <w:b/>
          <w:color w:val="auto"/>
          <w:szCs w:val="20"/>
          <w:highlight w:val="none"/>
          <w:lang w:eastAsia="zh-CN"/>
        </w:rPr>
        <w:t>）配送要求：</w:t>
      </w:r>
    </w:p>
    <w:p w14:paraId="09AE794F">
      <w:pPr>
        <w:pStyle w:val="30"/>
        <w:keepNext w:val="0"/>
        <w:keepLines w:val="0"/>
        <w:pageBreakBefore w:val="0"/>
        <w:widowControl/>
        <w:spacing w:before="0" w:beforeAutospacing="0" w:after="0" w:afterAutospacing="0" w:line="460" w:lineRule="exact"/>
        <w:ind w:left="0" w:firstLine="480"/>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lang w:val="en-US" w:eastAsia="zh-CN"/>
        </w:rPr>
        <w:t>1</w:t>
      </w:r>
      <w:r>
        <w:rPr>
          <w:rFonts w:hint="eastAsia" w:ascii="宋体" w:hAnsi="宋体" w:eastAsia="宋体" w:cs="宋体"/>
          <w:color w:val="auto"/>
          <w:szCs w:val="20"/>
          <w:highlight w:val="none"/>
          <w:lang w:eastAsia="zh-CN"/>
        </w:rPr>
        <w:t>.</w:t>
      </w:r>
      <w:r>
        <w:rPr>
          <w:rFonts w:hint="eastAsia" w:ascii="宋体" w:hAnsi="宋体" w:eastAsia="宋体" w:cs="宋体"/>
          <w:color w:val="auto"/>
          <w:szCs w:val="20"/>
          <w:highlight w:val="none"/>
          <w:lang w:val="en-US" w:eastAsia="zh-CN"/>
        </w:rPr>
        <w:t>配送的食材及数量须经</w:t>
      </w:r>
      <w:r>
        <w:rPr>
          <w:rFonts w:hint="eastAsia" w:cs="宋体"/>
          <w:color w:val="auto"/>
          <w:szCs w:val="20"/>
          <w:highlight w:val="none"/>
          <w:lang w:val="en-US" w:eastAsia="zh-CN"/>
        </w:rPr>
        <w:t>采购人</w:t>
      </w:r>
      <w:r>
        <w:rPr>
          <w:rFonts w:hint="eastAsia" w:ascii="宋体" w:hAnsi="宋体" w:eastAsia="宋体" w:cs="宋体"/>
          <w:color w:val="auto"/>
          <w:szCs w:val="20"/>
          <w:highlight w:val="none"/>
          <w:lang w:eastAsia="zh-CN"/>
        </w:rPr>
        <w:t>核</w:t>
      </w:r>
      <w:r>
        <w:rPr>
          <w:rFonts w:hint="eastAsia" w:ascii="宋体" w:hAnsi="宋体" w:eastAsia="宋体" w:cs="宋体"/>
          <w:color w:val="auto"/>
          <w:szCs w:val="20"/>
          <w:highlight w:val="none"/>
          <w:lang w:val="en-US" w:eastAsia="zh-CN"/>
        </w:rPr>
        <w:t>验</w:t>
      </w:r>
      <w:r>
        <w:rPr>
          <w:rFonts w:hint="eastAsia" w:ascii="宋体" w:hAnsi="宋体" w:eastAsia="宋体" w:cs="宋体"/>
          <w:color w:val="auto"/>
          <w:szCs w:val="20"/>
          <w:highlight w:val="none"/>
          <w:lang w:eastAsia="zh-CN"/>
        </w:rPr>
        <w:t>，</w:t>
      </w:r>
      <w:r>
        <w:rPr>
          <w:rFonts w:hint="eastAsia" w:ascii="宋体" w:hAnsi="宋体" w:eastAsia="宋体" w:cs="宋体"/>
          <w:color w:val="auto"/>
          <w:szCs w:val="20"/>
          <w:highlight w:val="none"/>
          <w:lang w:val="en-US" w:eastAsia="zh-CN"/>
        </w:rPr>
        <w:t>以经</w:t>
      </w:r>
      <w:r>
        <w:rPr>
          <w:rFonts w:hint="eastAsia" w:ascii="宋体" w:hAnsi="宋体" w:eastAsia="宋体" w:cs="宋体"/>
          <w:color w:val="auto"/>
          <w:szCs w:val="20"/>
          <w:highlight w:val="none"/>
          <w:lang w:eastAsia="zh-CN"/>
        </w:rPr>
        <w:t>签字确认</w:t>
      </w:r>
      <w:r>
        <w:rPr>
          <w:rFonts w:hint="eastAsia" w:ascii="宋体" w:hAnsi="宋体" w:eastAsia="宋体" w:cs="宋体"/>
          <w:color w:val="auto"/>
          <w:szCs w:val="20"/>
          <w:highlight w:val="none"/>
          <w:lang w:val="en-US" w:eastAsia="zh-CN"/>
        </w:rPr>
        <w:t>的送货清单</w:t>
      </w:r>
      <w:r>
        <w:rPr>
          <w:rFonts w:hint="eastAsia" w:ascii="宋体" w:hAnsi="宋体" w:eastAsia="宋体" w:cs="宋体"/>
          <w:color w:val="auto"/>
          <w:szCs w:val="20"/>
          <w:highlight w:val="none"/>
          <w:lang w:eastAsia="zh-CN"/>
        </w:rPr>
        <w:t>作为结算凭证。</w:t>
      </w:r>
    </w:p>
    <w:p w14:paraId="64CEC8EA">
      <w:pPr>
        <w:pStyle w:val="30"/>
        <w:keepNext w:val="0"/>
        <w:keepLines w:val="0"/>
        <w:pageBreakBefore w:val="0"/>
        <w:widowControl/>
        <w:spacing w:before="0" w:beforeAutospacing="0" w:after="0" w:afterAutospacing="0" w:line="460" w:lineRule="exact"/>
        <w:ind w:left="0" w:firstLine="480"/>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lang w:val="en-US" w:eastAsia="zh-CN"/>
        </w:rPr>
        <w:t>2</w:t>
      </w:r>
      <w:r>
        <w:rPr>
          <w:rFonts w:hint="eastAsia" w:ascii="宋体" w:hAnsi="宋体" w:eastAsia="宋体" w:cs="宋体"/>
          <w:color w:val="auto"/>
          <w:szCs w:val="20"/>
          <w:highlight w:val="none"/>
          <w:lang w:eastAsia="zh-CN"/>
        </w:rPr>
        <w:t>.质量必须符合国家相关食品安全卫生标准，</w:t>
      </w:r>
      <w:r>
        <w:rPr>
          <w:rFonts w:hint="eastAsia" w:ascii="宋体" w:hAnsi="宋体" w:eastAsia="宋体" w:cs="宋体"/>
          <w:color w:val="auto"/>
          <w:szCs w:val="20"/>
          <w:highlight w:val="none"/>
          <w:lang w:val="en-US" w:eastAsia="zh-CN"/>
        </w:rPr>
        <w:t>采购人要求</w:t>
      </w:r>
      <w:r>
        <w:rPr>
          <w:rFonts w:hint="eastAsia" w:ascii="宋体" w:hAnsi="宋体" w:eastAsia="宋体" w:cs="宋体"/>
          <w:color w:val="auto"/>
          <w:szCs w:val="20"/>
          <w:highlight w:val="none"/>
          <w:lang w:eastAsia="zh-CN"/>
        </w:rPr>
        <w:t>中标</w:t>
      </w:r>
      <w:r>
        <w:rPr>
          <w:rFonts w:hint="eastAsia" w:ascii="宋体" w:hAnsi="宋体" w:eastAsia="宋体" w:cs="宋体"/>
          <w:color w:val="auto"/>
          <w:szCs w:val="20"/>
          <w:highlight w:val="none"/>
          <w:lang w:val="en-US" w:eastAsia="zh-CN"/>
        </w:rPr>
        <w:t>方</w:t>
      </w:r>
      <w:r>
        <w:rPr>
          <w:rFonts w:hint="eastAsia" w:ascii="宋体" w:hAnsi="宋体" w:eastAsia="宋体" w:cs="宋体"/>
          <w:color w:val="auto"/>
          <w:szCs w:val="20"/>
          <w:highlight w:val="none"/>
          <w:lang w:eastAsia="zh-CN"/>
        </w:rPr>
        <w:t>提供所供蔬菜的农药残留检测报告</w:t>
      </w:r>
      <w:r>
        <w:rPr>
          <w:rFonts w:hint="eastAsia" w:ascii="宋体" w:hAnsi="宋体" w:eastAsia="宋体" w:cs="宋体"/>
          <w:color w:val="auto"/>
          <w:szCs w:val="20"/>
          <w:highlight w:val="none"/>
          <w:lang w:val="en-US" w:eastAsia="zh-CN"/>
        </w:rPr>
        <w:t>的，中标方必须立即提供</w:t>
      </w:r>
      <w:r>
        <w:rPr>
          <w:rFonts w:hint="eastAsia" w:ascii="宋体" w:hAnsi="宋体" w:eastAsia="宋体" w:cs="宋体"/>
          <w:color w:val="auto"/>
          <w:szCs w:val="20"/>
          <w:highlight w:val="none"/>
          <w:lang w:eastAsia="zh-CN"/>
        </w:rPr>
        <w:t>。采购人</w:t>
      </w:r>
      <w:r>
        <w:rPr>
          <w:rFonts w:hint="eastAsia" w:ascii="宋体" w:hAnsi="宋体" w:eastAsia="宋体" w:cs="宋体"/>
          <w:color w:val="auto"/>
          <w:szCs w:val="20"/>
          <w:highlight w:val="none"/>
          <w:lang w:val="en-US" w:eastAsia="zh-CN"/>
        </w:rPr>
        <w:t>可随机</w:t>
      </w:r>
      <w:r>
        <w:rPr>
          <w:rFonts w:hint="eastAsia" w:ascii="宋体" w:hAnsi="宋体" w:eastAsia="宋体" w:cs="宋体"/>
          <w:color w:val="auto"/>
          <w:szCs w:val="20"/>
          <w:highlight w:val="none"/>
          <w:lang w:eastAsia="zh-CN"/>
        </w:rPr>
        <w:t>进行检测，检测一次不合格的，罚当天食材供货费用的两倍，检测不合格满三次的，</w:t>
      </w:r>
      <w:r>
        <w:rPr>
          <w:rFonts w:hint="eastAsia" w:cs="宋体"/>
          <w:color w:val="auto"/>
          <w:szCs w:val="20"/>
          <w:highlight w:val="none"/>
          <w:lang w:eastAsia="zh-CN"/>
        </w:rPr>
        <w:t>采购人</w:t>
      </w:r>
      <w:r>
        <w:rPr>
          <w:rFonts w:hint="eastAsia" w:ascii="宋体" w:hAnsi="宋体" w:eastAsia="宋体" w:cs="宋体"/>
          <w:color w:val="auto"/>
          <w:szCs w:val="20"/>
          <w:highlight w:val="none"/>
          <w:lang w:eastAsia="zh-CN"/>
        </w:rPr>
        <w:t>有权终止合同，且</w:t>
      </w:r>
      <w:r>
        <w:rPr>
          <w:rFonts w:hint="eastAsia" w:cs="宋体"/>
          <w:color w:val="auto"/>
          <w:szCs w:val="20"/>
          <w:highlight w:val="none"/>
          <w:lang w:eastAsia="zh-CN"/>
        </w:rPr>
        <w:t>中标方</w:t>
      </w:r>
      <w:r>
        <w:rPr>
          <w:rFonts w:hint="eastAsia" w:ascii="宋体" w:hAnsi="宋体" w:eastAsia="宋体" w:cs="宋体"/>
          <w:color w:val="auto"/>
          <w:szCs w:val="20"/>
          <w:highlight w:val="none"/>
          <w:lang w:eastAsia="zh-CN"/>
        </w:rPr>
        <w:t>须向</w:t>
      </w:r>
      <w:r>
        <w:rPr>
          <w:rFonts w:hint="eastAsia" w:cs="宋体"/>
          <w:color w:val="auto"/>
          <w:szCs w:val="20"/>
          <w:highlight w:val="none"/>
          <w:lang w:eastAsia="zh-CN"/>
        </w:rPr>
        <w:t>采购人</w:t>
      </w:r>
      <w:r>
        <w:rPr>
          <w:rFonts w:hint="eastAsia" w:ascii="宋体" w:hAnsi="宋体" w:eastAsia="宋体" w:cs="宋体"/>
          <w:color w:val="auto"/>
          <w:szCs w:val="20"/>
          <w:highlight w:val="none"/>
          <w:lang w:eastAsia="zh-CN"/>
        </w:rPr>
        <w:t>支付</w:t>
      </w:r>
      <w:r>
        <w:rPr>
          <w:rFonts w:hint="eastAsia" w:ascii="宋体" w:hAnsi="宋体" w:eastAsia="宋体" w:cs="宋体"/>
          <w:color w:val="auto"/>
          <w:szCs w:val="20"/>
          <w:highlight w:val="none"/>
          <w:lang w:val="en-US" w:eastAsia="zh-CN"/>
        </w:rPr>
        <w:t>5%合同总金额的赔偿金。</w:t>
      </w:r>
    </w:p>
    <w:p w14:paraId="4F2F924A">
      <w:pPr>
        <w:pStyle w:val="30"/>
        <w:keepNext w:val="0"/>
        <w:keepLines w:val="0"/>
        <w:pageBreakBefore w:val="0"/>
        <w:widowControl/>
        <w:spacing w:before="0" w:beforeAutospacing="0" w:after="0" w:afterAutospacing="0" w:line="460" w:lineRule="exact"/>
        <w:ind w:left="0" w:firstLine="480"/>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lang w:val="en-US" w:eastAsia="zh-CN"/>
        </w:rPr>
        <w:t>3</w:t>
      </w:r>
      <w:r>
        <w:rPr>
          <w:rFonts w:hint="eastAsia" w:ascii="宋体" w:hAnsi="宋体" w:eastAsia="宋体" w:cs="宋体"/>
          <w:color w:val="auto"/>
          <w:szCs w:val="20"/>
          <w:highlight w:val="none"/>
          <w:lang w:eastAsia="zh-CN"/>
        </w:rPr>
        <w:t>.质量必须达到本标书所列的要求，并且品质不低于采购人当天在各大食材批发市场的自购标准。</w:t>
      </w:r>
    </w:p>
    <w:p w14:paraId="6783687E">
      <w:pPr>
        <w:pStyle w:val="30"/>
        <w:keepNext w:val="0"/>
        <w:keepLines w:val="0"/>
        <w:pageBreakBefore w:val="0"/>
        <w:widowControl/>
        <w:spacing w:before="0" w:beforeAutospacing="0" w:after="0" w:afterAutospacing="0" w:line="460" w:lineRule="exact"/>
        <w:ind w:left="0" w:firstLine="480"/>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4.</w:t>
      </w:r>
      <w:r>
        <w:rPr>
          <w:rFonts w:hint="eastAsia" w:ascii="宋体" w:hAnsi="宋体" w:eastAsia="宋体" w:cs="宋体"/>
          <w:color w:val="auto"/>
          <w:sz w:val="24"/>
          <w:highlight w:val="none"/>
          <w:lang w:eastAsia="zh-CN"/>
        </w:rPr>
        <w:t>中标</w:t>
      </w:r>
      <w:r>
        <w:rPr>
          <w:rFonts w:hint="eastAsia" w:ascii="宋体" w:hAnsi="宋体" w:eastAsia="宋体" w:cs="宋体"/>
          <w:color w:val="auto"/>
          <w:sz w:val="24"/>
          <w:highlight w:val="none"/>
        </w:rPr>
        <w:t>方当日供应</w:t>
      </w:r>
      <w:r>
        <w:rPr>
          <w:rFonts w:hint="eastAsia" w:ascii="宋体" w:hAnsi="宋体" w:eastAsia="宋体" w:cs="宋体"/>
          <w:color w:val="auto"/>
          <w:sz w:val="24"/>
          <w:highlight w:val="none"/>
          <w:lang w:val="en-US" w:eastAsia="zh-CN"/>
        </w:rPr>
        <w:t>食材</w:t>
      </w:r>
      <w:r>
        <w:rPr>
          <w:rFonts w:hint="eastAsia" w:ascii="宋体" w:hAnsi="宋体" w:eastAsia="宋体" w:cs="宋体"/>
          <w:color w:val="auto"/>
          <w:sz w:val="24"/>
          <w:highlight w:val="none"/>
        </w:rPr>
        <w:t>经</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验收后不达标、不足量、漏供或错供时，</w:t>
      </w:r>
      <w:r>
        <w:rPr>
          <w:rFonts w:hint="eastAsia" w:ascii="宋体" w:hAnsi="宋体" w:eastAsia="宋体" w:cs="宋体"/>
          <w:color w:val="auto"/>
          <w:sz w:val="24"/>
          <w:highlight w:val="none"/>
          <w:lang w:eastAsia="zh-CN"/>
        </w:rPr>
        <w:t>中标</w:t>
      </w:r>
      <w:r>
        <w:rPr>
          <w:rFonts w:hint="eastAsia" w:ascii="宋体" w:hAnsi="宋体" w:eastAsia="宋体" w:cs="宋体"/>
          <w:color w:val="auto"/>
          <w:sz w:val="24"/>
          <w:highlight w:val="none"/>
        </w:rPr>
        <w:t>方必须进行调换或补充并按合同规定进行处罚。</w:t>
      </w:r>
      <w:r>
        <w:rPr>
          <w:rFonts w:hint="eastAsia" w:ascii="宋体" w:hAnsi="宋体" w:eastAsia="宋体" w:cs="宋体"/>
          <w:color w:val="auto"/>
          <w:sz w:val="24"/>
          <w:highlight w:val="none"/>
          <w:lang w:eastAsia="zh-CN"/>
        </w:rPr>
        <w:t>中标</w:t>
      </w:r>
      <w:r>
        <w:rPr>
          <w:rFonts w:hint="eastAsia" w:ascii="宋体" w:hAnsi="宋体" w:eastAsia="宋体" w:cs="宋体"/>
          <w:color w:val="auto"/>
          <w:sz w:val="24"/>
          <w:highlight w:val="none"/>
        </w:rPr>
        <w:t>方调换或补充的</w:t>
      </w:r>
      <w:r>
        <w:rPr>
          <w:rFonts w:hint="eastAsia" w:ascii="宋体" w:hAnsi="宋体" w:eastAsia="宋体" w:cs="宋体"/>
          <w:color w:val="auto"/>
          <w:sz w:val="24"/>
          <w:highlight w:val="none"/>
          <w:lang w:eastAsia="zh-CN"/>
        </w:rPr>
        <w:t>食材</w:t>
      </w:r>
      <w:r>
        <w:rPr>
          <w:rFonts w:hint="eastAsia" w:ascii="宋体" w:hAnsi="宋体" w:eastAsia="宋体" w:cs="宋体"/>
          <w:color w:val="auto"/>
          <w:sz w:val="24"/>
          <w:highlight w:val="none"/>
        </w:rPr>
        <w:t>必须经</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同意，按协商后的品种、质量、规格、数量将</w:t>
      </w:r>
      <w:r>
        <w:rPr>
          <w:rFonts w:hint="eastAsia" w:ascii="宋体" w:hAnsi="宋体" w:eastAsia="宋体" w:cs="宋体"/>
          <w:color w:val="auto"/>
          <w:sz w:val="24"/>
          <w:highlight w:val="none"/>
          <w:lang w:eastAsia="zh-CN"/>
        </w:rPr>
        <w:t>食材</w:t>
      </w:r>
      <w:r>
        <w:rPr>
          <w:rFonts w:hint="eastAsia" w:ascii="宋体" w:hAnsi="宋体" w:eastAsia="宋体" w:cs="宋体"/>
          <w:color w:val="auto"/>
          <w:sz w:val="24"/>
          <w:highlight w:val="none"/>
        </w:rPr>
        <w:t>于当日10:00前配送至</w:t>
      </w:r>
      <w:r>
        <w:rPr>
          <w:rFonts w:hint="eastAsia" w:ascii="宋体" w:hAnsi="宋体" w:eastAsia="宋体" w:cs="宋体"/>
          <w:color w:val="auto"/>
          <w:sz w:val="24"/>
          <w:highlight w:val="none"/>
          <w:lang w:val="en-US" w:eastAsia="zh-CN"/>
        </w:rPr>
        <w:t>采购人指定地点</w:t>
      </w:r>
      <w:r>
        <w:rPr>
          <w:rFonts w:hint="eastAsia" w:ascii="宋体" w:hAnsi="宋体" w:eastAsia="宋体" w:cs="宋体"/>
          <w:color w:val="auto"/>
          <w:sz w:val="24"/>
          <w:highlight w:val="none"/>
        </w:rPr>
        <w:t>，相关费用由</w:t>
      </w:r>
      <w:r>
        <w:rPr>
          <w:rFonts w:hint="eastAsia" w:ascii="宋体" w:hAnsi="宋体" w:eastAsia="宋体" w:cs="宋体"/>
          <w:color w:val="auto"/>
          <w:sz w:val="24"/>
          <w:highlight w:val="none"/>
          <w:lang w:eastAsia="zh-CN"/>
        </w:rPr>
        <w:t>中标</w:t>
      </w:r>
      <w:r>
        <w:rPr>
          <w:rFonts w:hint="eastAsia" w:ascii="宋体" w:hAnsi="宋体" w:eastAsia="宋体" w:cs="宋体"/>
          <w:color w:val="auto"/>
          <w:sz w:val="24"/>
          <w:highlight w:val="none"/>
        </w:rPr>
        <w:t>方承担。</w:t>
      </w:r>
    </w:p>
    <w:p w14:paraId="68E4B2FA">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5.</w:t>
      </w:r>
      <w:r>
        <w:rPr>
          <w:rFonts w:hint="eastAsia" w:ascii="宋体" w:hAnsi="宋体" w:eastAsia="宋体" w:cs="宋体"/>
          <w:color w:val="auto"/>
          <w:szCs w:val="20"/>
          <w:highlight w:val="none"/>
          <w:lang w:eastAsia="zh-CN"/>
        </w:rPr>
        <w:t>净菜率：本项目采购的蔬菜为净菜，中标方提供的所有食材必须是经过加工挑选后的，可食用合格率必须达到97</w:t>
      </w:r>
      <w:r>
        <w:rPr>
          <w:rFonts w:hint="eastAsia" w:ascii="宋体" w:hAnsi="宋体" w:eastAsia="宋体" w:cs="宋体"/>
          <w:color w:val="auto"/>
          <w:szCs w:val="20"/>
          <w:highlight w:val="none"/>
          <w:lang w:val="en-US" w:eastAsia="zh-CN"/>
        </w:rPr>
        <w:t>%</w:t>
      </w:r>
      <w:r>
        <w:rPr>
          <w:rFonts w:hint="eastAsia" w:ascii="宋体" w:hAnsi="宋体" w:eastAsia="宋体" w:cs="宋体"/>
          <w:color w:val="auto"/>
          <w:szCs w:val="20"/>
          <w:highlight w:val="none"/>
          <w:lang w:eastAsia="zh-CN"/>
        </w:rPr>
        <w:t>以上。</w:t>
      </w:r>
    </w:p>
    <w:p w14:paraId="000EAB49">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6.食用油必须符合GB1535-2003标准，并拥有“QS“食品质量安全认证。</w:t>
      </w:r>
    </w:p>
    <w:p w14:paraId="4F192AAC">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7.面粉必须符合GB1355-86标准，并拥有“QS“食品质量安全认证。</w:t>
      </w:r>
    </w:p>
    <w:p w14:paraId="72E8AF7C">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8.猪肉、牛羊肉、鲜(冻)鸡鸭、鹅副产品等必须具有动物检验检疫合格证明。</w:t>
      </w:r>
    </w:p>
    <w:p w14:paraId="22D90915">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9.糖、味精、酱油、醋、生粉等必须具有“QS“食品质量认证标志。</w:t>
      </w:r>
    </w:p>
    <w:p w14:paraId="62223742">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10.豆制品、半成品必须具有“QS“食品质量安全认证。</w:t>
      </w:r>
    </w:p>
    <w:p w14:paraId="10EC30E4">
      <w:pPr>
        <w:pStyle w:val="30"/>
        <w:keepNext w:val="0"/>
        <w:keepLines w:val="0"/>
        <w:pageBreakBefore w:val="0"/>
        <w:widowControl/>
        <w:spacing w:before="0" w:beforeAutospacing="0" w:after="0" w:afterAutospacing="0" w:line="460" w:lineRule="exact"/>
        <w:ind w:firstLine="480"/>
        <w:jc w:val="both"/>
        <w:rPr>
          <w:rFonts w:hint="eastAsia" w:ascii="宋体" w:hAnsi="宋体" w:eastAsia="宋体" w:cs="宋体"/>
          <w:color w:val="auto"/>
          <w:szCs w:val="20"/>
          <w:highlight w:val="none"/>
          <w:lang w:val="en-US" w:eastAsia="zh-CN"/>
        </w:rPr>
      </w:pPr>
      <w:r>
        <w:rPr>
          <w:rFonts w:hint="eastAsia" w:ascii="宋体" w:hAnsi="宋体" w:eastAsia="宋体" w:cs="宋体"/>
          <w:color w:val="auto"/>
          <w:szCs w:val="20"/>
          <w:highlight w:val="none"/>
          <w:lang w:val="en-US" w:eastAsia="zh-CN"/>
        </w:rPr>
        <w:t>11.禽蛋、蔬菜必须保证新鲜，且符合食品卫生安全法要求。</w:t>
      </w:r>
    </w:p>
    <w:p w14:paraId="7B5097BF">
      <w:pPr>
        <w:keepNext w:val="0"/>
        <w:keepLines w:val="0"/>
        <w:pageBreakBefore w:val="0"/>
        <w:widowControl w:val="0"/>
        <w:spacing w:line="460" w:lineRule="exact"/>
        <w:ind w:firstLine="482"/>
        <w:jc w:val="left"/>
        <w:outlineLvl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w:t>
      </w:r>
      <w:r>
        <w:rPr>
          <w:rFonts w:hint="eastAsia" w:ascii="宋体" w:hAnsi="宋体" w:eastAsia="宋体" w:cs="宋体"/>
          <w:b/>
          <w:bCs/>
          <w:sz w:val="24"/>
          <w:szCs w:val="24"/>
          <w:highlight w:val="none"/>
          <w:lang w:eastAsia="zh-CN"/>
        </w:rPr>
        <w:t>其他</w:t>
      </w:r>
      <w:r>
        <w:rPr>
          <w:rFonts w:hint="eastAsia" w:ascii="宋体" w:hAnsi="宋体" w:eastAsia="宋体" w:cs="宋体"/>
          <w:b/>
          <w:bCs/>
          <w:sz w:val="24"/>
          <w:szCs w:val="24"/>
          <w:highlight w:val="none"/>
        </w:rPr>
        <w:t>后果，经公安机关或卫生防疫部门鉴定属于供货方（配送单位）责任的，其产生的一切法律和经济责任全部由供应商承担。</w:t>
      </w:r>
    </w:p>
    <w:p w14:paraId="64E27C2B">
      <w:pPr>
        <w:keepNext w:val="0"/>
        <w:keepLines w:val="0"/>
        <w:pageBreakBefore w:val="0"/>
        <w:widowControl w:val="0"/>
        <w:numPr>
          <w:ilvl w:val="0"/>
          <w:numId w:val="0"/>
        </w:numPr>
        <w:spacing w:line="460" w:lineRule="exact"/>
        <w:outlineLvl w:val="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五、价格确认</w:t>
      </w:r>
    </w:p>
    <w:p w14:paraId="603F97C3">
      <w:pPr>
        <w:keepNext w:val="0"/>
        <w:keepLines w:val="0"/>
        <w:pageBreakBefore w:val="0"/>
        <w:widowControl w:val="0"/>
        <w:numPr>
          <w:ilvl w:val="0"/>
          <w:numId w:val="0"/>
        </w:numPr>
        <w:spacing w:line="460" w:lineRule="exact"/>
        <w:outlineLvl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定价办法：供货价=市场价*折扣率，其中市场价优先依据无锡市发展和改革委员会网站（取价网站：</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中标人提出单价，由采购人经市场询价后，根据实际定价，原则上不得超过市场均价）。"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http://dpc.wuxi.gov.cn/ztzl/msjf/syp/index.shtml）当日的“专题专栏”-“民生价费”-“食用品”及“农副产品”栏中公布的当月各超市冷冻食品、肉制品、饮料、休闲食品、乳制品、粮油、调料价格、主副食品的算术平均价为基准价，其中，“农副产品”按照当月的第一天公布的平均价格定价。（如发改委网站上没有</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中标人提出单价，由采购人经市场询价后，根据实际定价，原则上不得超过市场均价）。</w:t>
      </w:r>
      <w:r>
        <w:rPr>
          <w:rFonts w:hint="eastAsia" w:ascii="宋体" w:hAnsi="宋体" w:eastAsia="宋体" w:cs="宋体"/>
          <w:sz w:val="24"/>
          <w:szCs w:val="24"/>
          <w:highlight w:val="none"/>
          <w:lang w:val="en-US" w:eastAsia="zh-CN" w:bidi="ar-SA"/>
        </w:rPr>
        <w:fldChar w:fldCharType="end"/>
      </w:r>
    </w:p>
    <w:p w14:paraId="4888D2E7">
      <w:pPr>
        <w:keepNext w:val="0"/>
        <w:keepLines w:val="0"/>
        <w:pageBreakBefore w:val="0"/>
        <w:widowControl w:val="0"/>
        <w:numPr>
          <w:ilvl w:val="0"/>
          <w:numId w:val="0"/>
        </w:numPr>
        <w:spacing w:line="460" w:lineRule="exact"/>
        <w:outlineLvl w:val="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六、投标报价：</w:t>
      </w:r>
    </w:p>
    <w:p w14:paraId="302E4DB2">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1、投标人投标报价按食材类别以固定优惠折扣率报价，包括劳务、运输、仓储、管理、维护、利润、税金、政策性文件规定及合同包含的所有风险、责任等各项应有费用。</w:t>
      </w:r>
    </w:p>
    <w:p w14:paraId="0AEA9343">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2、投标固定优惠折扣率按百分比报价，保留小数点后两位；最终结算价格按基准价乘以投标固定优惠折扣率，本项目新鲜肉类（含牛羊肉、家禽）、</w:t>
      </w:r>
      <w:r>
        <w:rPr>
          <w:rFonts w:hint="eastAsia" w:ascii="宋体" w:hAnsi="宋体" w:eastAsia="宋体" w:cs="宋体"/>
          <w:b w:val="0"/>
          <w:bCs w:val="0"/>
          <w:sz w:val="24"/>
          <w:szCs w:val="24"/>
          <w:highlight w:val="none"/>
          <w:lang w:val="en-US" w:eastAsia="zh-CN"/>
        </w:rPr>
        <w:t>蔬菜类</w:t>
      </w:r>
      <w:r>
        <w:rPr>
          <w:rFonts w:hint="eastAsia" w:ascii="宋体" w:hAnsi="宋体" w:eastAsia="宋体" w:cs="宋体"/>
          <w:b w:val="0"/>
          <w:bCs w:val="0"/>
          <w:sz w:val="24"/>
          <w:szCs w:val="24"/>
          <w:highlight w:val="none"/>
        </w:rPr>
        <w:t>（基准价以无锡</w:t>
      </w:r>
      <w:r>
        <w:rPr>
          <w:rFonts w:hint="eastAsia" w:ascii="宋体" w:hAnsi="宋体" w:eastAsia="宋体" w:cs="宋体"/>
          <w:b w:val="0"/>
          <w:bCs w:val="0"/>
          <w:sz w:val="24"/>
          <w:szCs w:val="24"/>
          <w:highlight w:val="none"/>
          <w:lang w:val="en-US" w:eastAsia="zh-CN"/>
        </w:rPr>
        <w:t>市发展和改革委员会</w:t>
      </w:r>
      <w:r>
        <w:rPr>
          <w:rFonts w:hint="eastAsia" w:ascii="宋体" w:hAnsi="宋体" w:eastAsia="宋体" w:cs="宋体"/>
          <w:b w:val="0"/>
          <w:bCs w:val="0"/>
          <w:sz w:val="24"/>
          <w:szCs w:val="24"/>
          <w:highlight w:val="none"/>
        </w:rPr>
        <w:t>（http://dpc.wuxi.gov.cn/ztzl/msjf/nfcp/index.shtml）数据为基准，</w:t>
      </w:r>
      <w:r>
        <w:rPr>
          <w:rFonts w:hint="eastAsia" w:ascii="宋体" w:hAnsi="宋体" w:eastAsia="宋体" w:cs="宋体"/>
          <w:b w:val="0"/>
          <w:bCs w:val="0"/>
          <w:sz w:val="24"/>
          <w:szCs w:val="24"/>
          <w:highlight w:val="none"/>
          <w:lang w:val="en-US" w:eastAsia="zh-CN"/>
        </w:rPr>
        <w:t>发改委</w:t>
      </w:r>
      <w:r>
        <w:rPr>
          <w:rFonts w:hint="eastAsia" w:ascii="宋体" w:hAnsi="宋体" w:eastAsia="宋体" w:cs="宋体"/>
          <w:b w:val="0"/>
          <w:bCs w:val="0"/>
          <w:sz w:val="24"/>
          <w:szCs w:val="24"/>
          <w:highlight w:val="none"/>
        </w:rPr>
        <w:t>价格没有的品种，</w:t>
      </w:r>
      <w:r>
        <w:rPr>
          <w:rFonts w:hint="eastAsia" w:ascii="宋体" w:hAnsi="宋体" w:eastAsia="宋体" w:cs="宋体"/>
          <w:b w:val="0"/>
          <w:bCs w:val="0"/>
          <w:sz w:val="24"/>
          <w:szCs w:val="24"/>
          <w:highlight w:val="none"/>
          <w:lang w:val="en-US" w:eastAsia="zh-CN"/>
        </w:rPr>
        <w:t>参照周边市场价格</w:t>
      </w:r>
      <w:r>
        <w:rPr>
          <w:rFonts w:hint="eastAsia" w:ascii="宋体" w:hAnsi="宋体" w:eastAsia="宋体" w:cs="宋体"/>
          <w:b w:val="0"/>
          <w:bCs w:val="0"/>
          <w:sz w:val="24"/>
          <w:szCs w:val="24"/>
          <w:highlight w:val="none"/>
        </w:rPr>
        <w:t>。</w:t>
      </w:r>
    </w:p>
    <w:p w14:paraId="2CB7996B">
      <w:pPr>
        <w:keepNext w:val="0"/>
        <w:keepLines w:val="0"/>
        <w:pageBreakBefore w:val="0"/>
        <w:widowControl w:val="0"/>
        <w:numPr>
          <w:ilvl w:val="0"/>
          <w:numId w:val="0"/>
        </w:numPr>
        <w:spacing w:line="460" w:lineRule="exact"/>
        <w:outlineLvl w:val="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七、有关说明：</w:t>
      </w:r>
    </w:p>
    <w:p w14:paraId="0964857F">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1、本项目合同履行地点为</w:t>
      </w:r>
      <w:r>
        <w:rPr>
          <w:rFonts w:hint="eastAsia" w:ascii="宋体" w:hAnsi="宋体" w:eastAsia="宋体" w:cs="宋体"/>
          <w:b w:val="0"/>
          <w:bCs w:val="0"/>
          <w:sz w:val="24"/>
          <w:szCs w:val="24"/>
          <w:highlight w:val="none"/>
          <w:lang w:eastAsia="zh-CN"/>
        </w:rPr>
        <w:t>无锡市梁溪区城市管理局</w:t>
      </w:r>
      <w:r>
        <w:rPr>
          <w:rFonts w:hint="eastAsia" w:ascii="宋体" w:hAnsi="宋体" w:cs="宋体"/>
          <w:b w:val="0"/>
          <w:bCs w:val="0"/>
          <w:sz w:val="24"/>
          <w:szCs w:val="24"/>
          <w:highlight w:val="none"/>
          <w:lang w:eastAsia="zh-CN"/>
        </w:rPr>
        <w:t>（惠勤路</w:t>
      </w:r>
      <w:r>
        <w:rPr>
          <w:rFonts w:hint="eastAsia" w:ascii="宋体" w:hAnsi="宋体" w:cs="宋体"/>
          <w:b w:val="0"/>
          <w:bCs w:val="0"/>
          <w:sz w:val="24"/>
          <w:szCs w:val="24"/>
          <w:highlight w:val="none"/>
          <w:lang w:val="en-US" w:eastAsia="zh-CN"/>
        </w:rPr>
        <w:t>180号</w:t>
      </w:r>
      <w:r>
        <w:rPr>
          <w:rFonts w:hint="eastAsia" w:ascii="宋体" w:hAnsi="宋体" w:cs="宋体"/>
          <w:b w:val="0"/>
          <w:bCs w:val="0"/>
          <w:sz w:val="24"/>
          <w:szCs w:val="24"/>
          <w:highlight w:val="none"/>
          <w:lang w:eastAsia="zh-CN"/>
        </w:rPr>
        <w:t>）</w:t>
      </w:r>
      <w:r>
        <w:rPr>
          <w:rFonts w:hint="eastAsia" w:ascii="宋体" w:hAnsi="宋体" w:eastAsia="宋体" w:cs="宋体"/>
          <w:b w:val="0"/>
          <w:bCs w:val="0"/>
          <w:sz w:val="24"/>
          <w:szCs w:val="24"/>
          <w:highlight w:val="none"/>
        </w:rPr>
        <w:t>，具体地点以合同书约定为准，</w:t>
      </w:r>
      <w:r>
        <w:rPr>
          <w:rFonts w:hint="eastAsia" w:ascii="宋体" w:hAnsi="宋体" w:eastAsia="宋体" w:cs="宋体"/>
          <w:b w:val="0"/>
          <w:bCs w:val="0"/>
          <w:sz w:val="24"/>
          <w:szCs w:val="24"/>
          <w:highlight w:val="none"/>
          <w:lang w:val="en-US" w:eastAsia="zh-CN"/>
        </w:rPr>
        <w:t>供货期</w:t>
      </w:r>
      <w:r>
        <w:rPr>
          <w:rFonts w:hint="eastAsia" w:ascii="宋体" w:hAnsi="宋体" w:eastAsia="宋体" w:cs="宋体"/>
          <w:sz w:val="24"/>
          <w:szCs w:val="24"/>
          <w:highlight w:val="none"/>
          <w:lang w:val="en-US" w:eastAsia="zh-CN"/>
        </w:rPr>
        <w:t>1年（起止时间以合同约定为准）</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中标方必须按采购人要求将本项目中货物送到指定地点。</w:t>
      </w:r>
    </w:p>
    <w:p w14:paraId="41641C53">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2、投标人须对本项目所有食材类别包进行</w:t>
      </w:r>
      <w:r>
        <w:rPr>
          <w:rFonts w:hint="eastAsia" w:ascii="宋体" w:hAnsi="宋体" w:eastAsia="宋体" w:cs="宋体"/>
          <w:b w:val="0"/>
          <w:bCs w:val="0"/>
          <w:sz w:val="24"/>
          <w:szCs w:val="24"/>
          <w:highlight w:val="none"/>
          <w:lang w:eastAsia="zh-CN"/>
        </w:rPr>
        <w:t>投标</w:t>
      </w:r>
      <w:r>
        <w:rPr>
          <w:rFonts w:hint="eastAsia" w:ascii="宋体" w:hAnsi="宋体" w:eastAsia="宋体" w:cs="宋体"/>
          <w:b w:val="0"/>
          <w:bCs w:val="0"/>
          <w:sz w:val="24"/>
          <w:szCs w:val="24"/>
          <w:highlight w:val="none"/>
        </w:rPr>
        <w:t>，不得只投其中的部分类别，否则作无效投标处理。</w:t>
      </w:r>
    </w:p>
    <w:p w14:paraId="370C6506">
      <w:pPr>
        <w:keepNext w:val="0"/>
        <w:keepLines w:val="0"/>
        <w:pageBreakBefore w:val="0"/>
        <w:widowControl w:val="0"/>
        <w:spacing w:line="460" w:lineRule="exact"/>
        <w:ind w:firstLine="480"/>
        <w:jc w:val="left"/>
        <w:outlineLvl w:val="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 验收标准：采购人根据国家有关规定、</w:t>
      </w:r>
      <w:r>
        <w:rPr>
          <w:rFonts w:hint="eastAsia" w:ascii="宋体" w:hAnsi="宋体" w:eastAsia="宋体" w:cs="宋体"/>
          <w:b w:val="0"/>
          <w:bCs w:val="0"/>
          <w:sz w:val="24"/>
          <w:szCs w:val="24"/>
          <w:highlight w:val="none"/>
          <w:lang w:val="en-US" w:eastAsia="zh-CN"/>
        </w:rPr>
        <w:t>采购</w:t>
      </w:r>
      <w:r>
        <w:rPr>
          <w:rFonts w:hint="eastAsia" w:ascii="宋体" w:hAnsi="宋体" w:eastAsia="宋体" w:cs="宋体"/>
          <w:b w:val="0"/>
          <w:bCs w:val="0"/>
          <w:sz w:val="24"/>
          <w:szCs w:val="24"/>
          <w:highlight w:val="none"/>
        </w:rPr>
        <w:t>文件、中标方的投标文件以及合同约定的内容和验收标准进行验收。验收情况作为支付货款的依据。</w:t>
      </w:r>
    </w:p>
    <w:p w14:paraId="2DCE33E6">
      <w:pPr>
        <w:pStyle w:val="30"/>
        <w:keepNext w:val="0"/>
        <w:keepLines w:val="0"/>
        <w:pageBreakBefore w:val="0"/>
        <w:spacing w:before="0" w:beforeAutospacing="0" w:after="0" w:afterAutospacing="0" w:line="460" w:lineRule="exact"/>
        <w:ind w:firstLine="480"/>
        <w:rPr>
          <w:rFonts w:hint="eastAsia" w:ascii="宋体" w:hAnsi="宋体" w:eastAsia="宋体" w:cs="宋体"/>
          <w:b w:val="0"/>
          <w:bCs w:val="0"/>
          <w:color w:val="auto"/>
          <w:szCs w:val="20"/>
          <w:highlight w:val="none"/>
          <w:lang w:val="en-US" w:eastAsia="zh-CN"/>
        </w:rPr>
      </w:pPr>
      <w:r>
        <w:rPr>
          <w:rFonts w:hint="eastAsia" w:ascii="宋体" w:hAnsi="宋体" w:eastAsia="宋体" w:cs="宋体"/>
          <w:b w:val="0"/>
          <w:bCs w:val="0"/>
          <w:color w:val="auto"/>
          <w:sz w:val="24"/>
          <w:szCs w:val="24"/>
          <w:highlight w:val="none"/>
        </w:rPr>
        <w:t>4、付款方式：</w:t>
      </w:r>
      <w:r>
        <w:rPr>
          <w:rFonts w:hint="eastAsia" w:ascii="宋体" w:hAnsi="宋体" w:eastAsia="宋体" w:cs="宋体"/>
          <w:b w:val="0"/>
          <w:bCs w:val="0"/>
          <w:sz w:val="24"/>
          <w:szCs w:val="24"/>
          <w:highlight w:val="none"/>
          <w:lang w:val="en-US" w:eastAsia="zh-CN"/>
        </w:rPr>
        <w:t>供应商</w:t>
      </w:r>
      <w:r>
        <w:rPr>
          <w:rFonts w:hint="eastAsia" w:ascii="宋体" w:hAnsi="宋体" w:eastAsia="宋体" w:cs="宋体"/>
          <w:b w:val="0"/>
          <w:bCs w:val="0"/>
          <w:color w:val="auto"/>
          <w:szCs w:val="20"/>
          <w:highlight w:val="none"/>
          <w:lang w:eastAsia="zh-CN"/>
        </w:rPr>
        <w:t>每月应定期与采购人进行对账，提供一份当月送货清单，并经</w:t>
      </w:r>
      <w:r>
        <w:rPr>
          <w:rFonts w:hint="eastAsia" w:cs="宋体"/>
          <w:b w:val="0"/>
          <w:bCs w:val="0"/>
          <w:color w:val="auto"/>
          <w:szCs w:val="20"/>
          <w:highlight w:val="none"/>
          <w:lang w:val="en-US" w:eastAsia="zh-CN"/>
        </w:rPr>
        <w:t>采购人</w:t>
      </w:r>
      <w:r>
        <w:rPr>
          <w:rFonts w:hint="eastAsia" w:ascii="宋体" w:hAnsi="宋体" w:eastAsia="宋体" w:cs="宋体"/>
          <w:b w:val="0"/>
          <w:bCs w:val="0"/>
          <w:color w:val="auto"/>
          <w:szCs w:val="20"/>
          <w:highlight w:val="none"/>
          <w:lang w:eastAsia="zh-CN"/>
        </w:rPr>
        <w:t>签收作为结算凭证。</w:t>
      </w:r>
      <w:r>
        <w:rPr>
          <w:rFonts w:hint="eastAsia" w:cs="宋体"/>
          <w:b w:val="0"/>
          <w:bCs w:val="0"/>
          <w:color w:val="auto"/>
          <w:szCs w:val="20"/>
          <w:highlight w:val="none"/>
          <w:lang w:val="en-US" w:eastAsia="zh-CN"/>
        </w:rPr>
        <w:t>采购人</w:t>
      </w:r>
      <w:r>
        <w:rPr>
          <w:rFonts w:hint="eastAsia" w:ascii="宋体" w:hAnsi="宋体" w:eastAsia="宋体" w:cs="宋体"/>
          <w:b w:val="0"/>
          <w:bCs w:val="0"/>
          <w:color w:val="auto"/>
          <w:szCs w:val="20"/>
          <w:highlight w:val="none"/>
          <w:lang w:eastAsia="zh-CN"/>
        </w:rPr>
        <w:t>按</w:t>
      </w:r>
      <w:r>
        <w:rPr>
          <w:rFonts w:hint="eastAsia" w:cs="宋体"/>
          <w:b w:val="0"/>
          <w:bCs w:val="0"/>
          <w:color w:val="auto"/>
          <w:szCs w:val="20"/>
          <w:highlight w:val="none"/>
          <w:lang w:eastAsia="zh-CN"/>
        </w:rPr>
        <w:t>服务</w:t>
      </w:r>
      <w:r>
        <w:rPr>
          <w:rFonts w:hint="eastAsia" w:ascii="宋体" w:hAnsi="宋体" w:eastAsia="宋体" w:cs="宋体"/>
          <w:b w:val="0"/>
          <w:bCs w:val="0"/>
          <w:color w:val="auto"/>
          <w:szCs w:val="20"/>
          <w:highlight w:val="none"/>
          <w:lang w:eastAsia="zh-CN"/>
        </w:rPr>
        <w:t>月对</w:t>
      </w:r>
      <w:r>
        <w:rPr>
          <w:rFonts w:hint="eastAsia" w:ascii="宋体" w:hAnsi="宋体" w:eastAsia="宋体" w:cs="宋体"/>
          <w:b w:val="0"/>
          <w:bCs w:val="0"/>
          <w:sz w:val="24"/>
          <w:szCs w:val="24"/>
          <w:highlight w:val="none"/>
          <w:lang w:val="en-US" w:eastAsia="zh-CN"/>
        </w:rPr>
        <w:t>供应商</w:t>
      </w:r>
      <w:r>
        <w:rPr>
          <w:rFonts w:hint="eastAsia" w:ascii="宋体" w:hAnsi="宋体" w:eastAsia="宋体" w:cs="宋体"/>
          <w:b w:val="0"/>
          <w:bCs w:val="0"/>
          <w:color w:val="auto"/>
          <w:szCs w:val="20"/>
          <w:highlight w:val="none"/>
          <w:lang w:eastAsia="zh-CN"/>
        </w:rPr>
        <w:t>进行考核，</w:t>
      </w:r>
      <w:r>
        <w:rPr>
          <w:rFonts w:hint="eastAsia" w:ascii="宋体" w:hAnsi="宋体" w:eastAsia="宋体" w:cs="宋体"/>
          <w:b w:val="0"/>
          <w:bCs w:val="0"/>
          <w:color w:val="auto"/>
          <w:szCs w:val="20"/>
          <w:highlight w:val="none"/>
          <w:lang w:val="en-US" w:eastAsia="zh-CN"/>
        </w:rPr>
        <w:t>每供货满三个月</w:t>
      </w:r>
      <w:r>
        <w:rPr>
          <w:rFonts w:hint="eastAsia" w:ascii="宋体" w:hAnsi="宋体" w:eastAsia="宋体" w:cs="宋体"/>
          <w:b w:val="0"/>
          <w:bCs w:val="0"/>
          <w:color w:val="auto"/>
          <w:szCs w:val="20"/>
          <w:highlight w:val="none"/>
          <w:lang w:eastAsia="zh-CN"/>
        </w:rPr>
        <w:t>根据实际配送</w:t>
      </w:r>
      <w:r>
        <w:rPr>
          <w:rFonts w:hint="eastAsia" w:ascii="宋体" w:hAnsi="宋体" w:eastAsia="宋体" w:cs="宋体"/>
          <w:b w:val="0"/>
          <w:bCs w:val="0"/>
          <w:color w:val="auto"/>
          <w:szCs w:val="20"/>
          <w:highlight w:val="none"/>
          <w:lang w:val="en-US" w:eastAsia="zh-CN"/>
        </w:rPr>
        <w:t>数量结算，根据考核情况支付。</w:t>
      </w:r>
    </w:p>
    <w:p w14:paraId="00942473">
      <w:pPr>
        <w:rPr>
          <w:rFonts w:hint="eastAsia" w:ascii="宋体" w:hAnsi="宋体" w:eastAsia="宋体" w:cs="宋体"/>
          <w:b w:val="0"/>
          <w:bCs w:val="0"/>
          <w:color w:val="auto"/>
          <w:szCs w:val="20"/>
          <w:highlight w:val="none"/>
          <w:lang w:val="en-US" w:eastAsia="zh-CN"/>
        </w:rPr>
      </w:pPr>
      <w:r>
        <w:rPr>
          <w:rFonts w:hint="eastAsia" w:ascii="宋体" w:hAnsi="宋体" w:eastAsia="宋体" w:cs="宋体"/>
          <w:b w:val="0"/>
          <w:bCs w:val="0"/>
          <w:color w:val="auto"/>
          <w:szCs w:val="20"/>
          <w:highlight w:val="none"/>
          <w:lang w:val="en-US" w:eastAsia="zh-CN"/>
        </w:rPr>
        <w:br w:type="page" w:clear="all"/>
      </w:r>
      <w:r>
        <w:rPr>
          <w:rFonts w:hint="eastAsia" w:ascii="宋体" w:hAnsi="宋体" w:eastAsia="宋体" w:cs="宋体"/>
          <w:b w:val="0"/>
          <w:bCs w:val="0"/>
          <w:color w:val="auto"/>
          <w:sz w:val="32"/>
          <w:szCs w:val="32"/>
          <w:highlight w:val="none"/>
          <w:lang w:val="en-US" w:eastAsia="zh-CN"/>
        </w:rPr>
        <w:t>附件</w:t>
      </w:r>
    </w:p>
    <w:tbl>
      <w:tblPr>
        <w:tblStyle w:val="32"/>
        <w:tblW w:w="5000" w:type="pct"/>
        <w:tblInd w:w="0" w:type="dxa"/>
        <w:tblLayout w:type="autofit"/>
        <w:tblCellMar>
          <w:top w:w="0" w:type="dxa"/>
          <w:left w:w="108" w:type="dxa"/>
          <w:bottom w:w="0" w:type="dxa"/>
          <w:right w:w="108" w:type="dxa"/>
        </w:tblCellMar>
      </w:tblPr>
      <w:tblGrid>
        <w:gridCol w:w="1278"/>
        <w:gridCol w:w="1008"/>
        <w:gridCol w:w="6922"/>
        <w:gridCol w:w="1474"/>
      </w:tblGrid>
      <w:tr w14:paraId="4722DB74">
        <w:tblPrEx>
          <w:tblCellMar>
            <w:top w:w="0" w:type="dxa"/>
            <w:left w:w="108" w:type="dxa"/>
            <w:bottom w:w="0" w:type="dxa"/>
            <w:right w:w="108" w:type="dxa"/>
          </w:tblCellMar>
        </w:tblPrEx>
        <w:trPr>
          <w:trHeight w:val="615" w:hRule="atLeast"/>
        </w:trPr>
        <w:tc>
          <w:tcPr>
            <w:tcW w:w="5000" w:type="pct"/>
            <w:gridSpan w:val="4"/>
            <w:tcBorders>
              <w:top w:val="nil"/>
              <w:left w:val="nil"/>
              <w:bottom w:val="nil"/>
              <w:right w:val="nil"/>
            </w:tcBorders>
            <w:noWrap/>
            <w:vAlign w:val="center"/>
          </w:tcPr>
          <w:p w14:paraId="693881E1">
            <w:pPr>
              <w:keepNext w:val="0"/>
              <w:keepLines w:val="0"/>
              <w:pageBreakBefore w:val="0"/>
              <w:widowControl/>
              <w:shd w:val="clear" w:color="auto" w:fill="auto"/>
              <w:spacing w:line="500" w:lineRule="exact"/>
              <w:jc w:val="center"/>
              <w:rPr>
                <w:rFonts w:hint="eastAsia" w:ascii="宋体" w:hAnsi="宋体" w:eastAsia="宋体" w:cs="宋体"/>
                <w:color w:val="000000"/>
                <w:sz w:val="21"/>
                <w:szCs w:val="21"/>
                <w:highlight w:val="none"/>
              </w:rPr>
            </w:pPr>
            <w:r>
              <w:rPr>
                <w:rFonts w:hint="eastAsia" w:ascii="宋体" w:hAnsi="宋体" w:eastAsia="宋体" w:cs="宋体"/>
                <w:b/>
                <w:bCs/>
                <w:i w:val="0"/>
                <w:iCs w:val="0"/>
                <w:color w:val="000000"/>
                <w:sz w:val="32"/>
                <w:szCs w:val="32"/>
                <w:highlight w:val="none"/>
                <w:u w:val="none"/>
                <w:lang w:val="en-US" w:eastAsia="zh-CN" w:bidi="ar"/>
              </w:rPr>
              <w:t>无锡市梁溪区城市管理局食堂原材料供应商月考核表</w:t>
            </w:r>
          </w:p>
        </w:tc>
      </w:tr>
      <w:tr w14:paraId="699152CE">
        <w:tblPrEx>
          <w:tblCellMar>
            <w:top w:w="0" w:type="dxa"/>
            <w:left w:w="108" w:type="dxa"/>
            <w:bottom w:w="0" w:type="dxa"/>
            <w:right w:w="108" w:type="dxa"/>
          </w:tblCellMar>
        </w:tblPrEx>
        <w:trPr>
          <w:trHeight w:val="702"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38F435BB">
            <w:pPr>
              <w:keepNext w:val="0"/>
              <w:keepLines w:val="0"/>
              <w:pageBreakBefore w:val="0"/>
              <w:widowControl/>
              <w:shd w:val="clear" w:color="auto" w:fill="auto"/>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供应商：</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     供应类别：</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  </w:t>
            </w:r>
          </w:p>
        </w:tc>
      </w:tr>
      <w:tr w14:paraId="00A7A0E4">
        <w:tblPrEx>
          <w:tblCellMar>
            <w:top w:w="0" w:type="dxa"/>
            <w:left w:w="108" w:type="dxa"/>
            <w:bottom w:w="0" w:type="dxa"/>
            <w:right w:w="108" w:type="dxa"/>
          </w:tblCellMar>
        </w:tblPrEx>
        <w:trPr>
          <w:trHeight w:val="702"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4EEE2B17">
            <w:pPr>
              <w:keepNext w:val="0"/>
              <w:keepLines w:val="0"/>
              <w:pageBreakBefore w:val="0"/>
              <w:widowControl/>
              <w:shd w:val="clear" w:color="auto" w:fill="auto"/>
              <w:spacing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考核时间：</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年</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月     考核人：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考核得分：</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lang w:val="en-US" w:eastAsia="zh-CN"/>
              </w:rPr>
              <w:t xml:space="preserve"> </w:t>
            </w:r>
          </w:p>
        </w:tc>
      </w:tr>
      <w:tr w14:paraId="3BE4139A">
        <w:tblPrEx>
          <w:tblCellMar>
            <w:top w:w="0" w:type="dxa"/>
            <w:left w:w="108" w:type="dxa"/>
            <w:bottom w:w="0" w:type="dxa"/>
            <w:right w:w="108" w:type="dxa"/>
          </w:tblCellMar>
        </w:tblPrEx>
        <w:trPr>
          <w:trHeight w:val="540" w:hRule="atLeast"/>
        </w:trPr>
        <w:tc>
          <w:tcPr>
            <w:tcW w:w="598" w:type="pct"/>
            <w:tcBorders>
              <w:top w:val="nil"/>
              <w:left w:val="single" w:color="000000" w:sz="4" w:space="0"/>
              <w:bottom w:val="single" w:color="000000" w:sz="4" w:space="0"/>
              <w:right w:val="single" w:color="000000" w:sz="4" w:space="0"/>
            </w:tcBorders>
            <w:noWrap w:val="0"/>
            <w:vAlign w:val="center"/>
          </w:tcPr>
          <w:p w14:paraId="70F77D6D">
            <w:pPr>
              <w:keepNext w:val="0"/>
              <w:keepLines w:val="0"/>
              <w:pageBreakBefore w:val="0"/>
              <w:widowControl/>
              <w:shd w:val="clear" w:color="auto" w:fill="auto"/>
              <w:spacing w:line="5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考核内容</w:t>
            </w:r>
          </w:p>
        </w:tc>
        <w:tc>
          <w:tcPr>
            <w:tcW w:w="472" w:type="pct"/>
            <w:tcBorders>
              <w:top w:val="nil"/>
              <w:left w:val="nil"/>
              <w:bottom w:val="single" w:color="000000" w:sz="4" w:space="0"/>
              <w:right w:val="single" w:color="000000" w:sz="4" w:space="0"/>
            </w:tcBorders>
            <w:noWrap/>
            <w:vAlign w:val="center"/>
          </w:tcPr>
          <w:p w14:paraId="5F7F7F35">
            <w:pPr>
              <w:keepNext w:val="0"/>
              <w:keepLines w:val="0"/>
              <w:pageBreakBefore w:val="0"/>
              <w:widowControl/>
              <w:shd w:val="clear" w:color="auto" w:fill="auto"/>
              <w:spacing w:line="5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分值</w:t>
            </w:r>
          </w:p>
        </w:tc>
        <w:tc>
          <w:tcPr>
            <w:tcW w:w="3240" w:type="pct"/>
            <w:tcBorders>
              <w:top w:val="nil"/>
              <w:left w:val="nil"/>
              <w:bottom w:val="single" w:color="000000" w:sz="4" w:space="0"/>
              <w:right w:val="single" w:color="000000" w:sz="4" w:space="0"/>
            </w:tcBorders>
            <w:noWrap/>
            <w:vAlign w:val="center"/>
          </w:tcPr>
          <w:p w14:paraId="238388FA">
            <w:pPr>
              <w:keepNext w:val="0"/>
              <w:keepLines w:val="0"/>
              <w:pageBreakBefore w:val="0"/>
              <w:widowControl/>
              <w:shd w:val="clear" w:color="auto" w:fill="auto"/>
              <w:spacing w:line="5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扣分细则</w:t>
            </w:r>
          </w:p>
        </w:tc>
        <w:tc>
          <w:tcPr>
            <w:tcW w:w="689" w:type="pct"/>
            <w:tcBorders>
              <w:top w:val="nil"/>
              <w:left w:val="nil"/>
              <w:bottom w:val="single" w:color="000000" w:sz="4" w:space="0"/>
              <w:right w:val="single" w:color="000000" w:sz="4" w:space="0"/>
            </w:tcBorders>
            <w:noWrap/>
            <w:vAlign w:val="center"/>
          </w:tcPr>
          <w:p w14:paraId="0EF1E6D2">
            <w:pPr>
              <w:keepNext w:val="0"/>
              <w:keepLines w:val="0"/>
              <w:pageBreakBefore w:val="0"/>
              <w:widowControl/>
              <w:shd w:val="clear" w:color="auto" w:fill="auto"/>
              <w:spacing w:line="50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得分</w:t>
            </w:r>
          </w:p>
        </w:tc>
      </w:tr>
      <w:tr w14:paraId="5C7E64DE">
        <w:tblPrEx>
          <w:tblCellMar>
            <w:top w:w="0" w:type="dxa"/>
            <w:left w:w="108" w:type="dxa"/>
            <w:bottom w:w="0" w:type="dxa"/>
            <w:right w:w="108" w:type="dxa"/>
          </w:tblCellMar>
        </w:tblPrEx>
        <w:trPr>
          <w:trHeight w:val="1605" w:hRule="atLeast"/>
        </w:trPr>
        <w:tc>
          <w:tcPr>
            <w:tcW w:w="598" w:type="pct"/>
            <w:tcBorders>
              <w:top w:val="nil"/>
              <w:left w:val="single" w:color="000000" w:sz="4" w:space="0"/>
              <w:bottom w:val="single" w:color="000000" w:sz="4" w:space="0"/>
              <w:right w:val="single" w:color="000000" w:sz="4" w:space="0"/>
            </w:tcBorders>
            <w:noWrap/>
            <w:vAlign w:val="center"/>
          </w:tcPr>
          <w:p w14:paraId="19887065">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供货质量</w:t>
            </w:r>
          </w:p>
        </w:tc>
        <w:tc>
          <w:tcPr>
            <w:tcW w:w="472" w:type="pct"/>
            <w:tcBorders>
              <w:top w:val="nil"/>
              <w:left w:val="nil"/>
              <w:bottom w:val="single" w:color="000000" w:sz="4" w:space="0"/>
              <w:right w:val="single" w:color="000000" w:sz="4" w:space="0"/>
            </w:tcBorders>
            <w:noWrap/>
            <w:vAlign w:val="center"/>
          </w:tcPr>
          <w:p w14:paraId="7901161B">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30</w:t>
            </w:r>
          </w:p>
        </w:tc>
        <w:tc>
          <w:tcPr>
            <w:tcW w:w="3240" w:type="pct"/>
            <w:tcBorders>
              <w:top w:val="nil"/>
              <w:left w:val="nil"/>
              <w:bottom w:val="single" w:color="000000" w:sz="4" w:space="0"/>
              <w:right w:val="single" w:color="000000" w:sz="4" w:space="0"/>
            </w:tcBorders>
            <w:noWrap w:val="0"/>
            <w:vAlign w:val="center"/>
          </w:tcPr>
          <w:p w14:paraId="779960F1">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有过期食品、假冒伪劣、腐烂变质、</w:t>
            </w:r>
            <w:r>
              <w:rPr>
                <w:rFonts w:hint="eastAsia" w:ascii="宋体" w:hAnsi="宋体" w:eastAsia="宋体" w:cs="宋体"/>
                <w:color w:val="000000"/>
                <w:sz w:val="21"/>
                <w:szCs w:val="21"/>
                <w:highlight w:val="none"/>
                <w:lang w:eastAsia="zh-CN"/>
              </w:rPr>
              <w:t>“三无”产品</w:t>
            </w:r>
            <w:r>
              <w:rPr>
                <w:rFonts w:hint="eastAsia" w:ascii="宋体" w:hAnsi="宋体" w:eastAsia="宋体" w:cs="宋体"/>
                <w:color w:val="000000"/>
                <w:sz w:val="21"/>
                <w:szCs w:val="21"/>
                <w:highlight w:val="none"/>
              </w:rPr>
              <w:t>的情况该项不得分。有以次充好，质量不符合要求，能在30分钟内及时调换合格的，扣3分，超过30分钟的扣5分，超过1小时扣10分（超过1小时由食堂自行采购，费用由供应商承担）。</w:t>
            </w:r>
          </w:p>
        </w:tc>
        <w:tc>
          <w:tcPr>
            <w:tcW w:w="689" w:type="pct"/>
            <w:tcBorders>
              <w:top w:val="nil"/>
              <w:left w:val="nil"/>
              <w:bottom w:val="single" w:color="000000" w:sz="4" w:space="0"/>
              <w:right w:val="single" w:color="000000" w:sz="4" w:space="0"/>
            </w:tcBorders>
            <w:noWrap/>
            <w:vAlign w:val="center"/>
          </w:tcPr>
          <w:p w14:paraId="25B40292">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45AA8434">
        <w:tblPrEx>
          <w:tblCellMar>
            <w:top w:w="0" w:type="dxa"/>
            <w:left w:w="108" w:type="dxa"/>
            <w:bottom w:w="0" w:type="dxa"/>
            <w:right w:w="108" w:type="dxa"/>
          </w:tblCellMar>
        </w:tblPrEx>
        <w:trPr>
          <w:trHeight w:val="776" w:hRule="atLeast"/>
        </w:trPr>
        <w:tc>
          <w:tcPr>
            <w:tcW w:w="598" w:type="pct"/>
            <w:tcBorders>
              <w:top w:val="nil"/>
              <w:left w:val="single" w:color="000000" w:sz="4" w:space="0"/>
              <w:bottom w:val="single" w:color="000000" w:sz="4" w:space="0"/>
              <w:right w:val="single" w:color="000000" w:sz="4" w:space="0"/>
            </w:tcBorders>
            <w:noWrap/>
            <w:vAlign w:val="center"/>
          </w:tcPr>
          <w:p w14:paraId="0FE47BB7">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供货数量</w:t>
            </w:r>
          </w:p>
        </w:tc>
        <w:tc>
          <w:tcPr>
            <w:tcW w:w="472" w:type="pct"/>
            <w:tcBorders>
              <w:top w:val="nil"/>
              <w:left w:val="nil"/>
              <w:bottom w:val="single" w:color="000000" w:sz="4" w:space="0"/>
              <w:right w:val="single" w:color="000000" w:sz="4" w:space="0"/>
            </w:tcBorders>
            <w:noWrap/>
            <w:vAlign w:val="center"/>
          </w:tcPr>
          <w:p w14:paraId="3EC2FAB9">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w:t>
            </w:r>
          </w:p>
        </w:tc>
        <w:tc>
          <w:tcPr>
            <w:tcW w:w="3240" w:type="pct"/>
            <w:tcBorders>
              <w:top w:val="nil"/>
              <w:left w:val="nil"/>
              <w:bottom w:val="single" w:color="000000" w:sz="4" w:space="0"/>
              <w:right w:val="single" w:color="000000" w:sz="4" w:space="0"/>
            </w:tcBorders>
            <w:noWrap w:val="0"/>
            <w:vAlign w:val="center"/>
          </w:tcPr>
          <w:p w14:paraId="5F9CBF37">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未按约定数量供货，有短斤缺两现象，能在30分钟内补货的扣3分，超过30分钟的扣5分。</w:t>
            </w:r>
          </w:p>
        </w:tc>
        <w:tc>
          <w:tcPr>
            <w:tcW w:w="689" w:type="pct"/>
            <w:tcBorders>
              <w:top w:val="nil"/>
              <w:left w:val="nil"/>
              <w:bottom w:val="single" w:color="000000" w:sz="4" w:space="0"/>
              <w:right w:val="single" w:color="000000" w:sz="4" w:space="0"/>
            </w:tcBorders>
            <w:noWrap/>
            <w:vAlign w:val="center"/>
          </w:tcPr>
          <w:p w14:paraId="77B3BD7D">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58383481">
        <w:tblPrEx>
          <w:tblCellMar>
            <w:top w:w="0" w:type="dxa"/>
            <w:left w:w="108" w:type="dxa"/>
            <w:bottom w:w="0" w:type="dxa"/>
            <w:right w:w="108" w:type="dxa"/>
          </w:tblCellMar>
        </w:tblPrEx>
        <w:trPr>
          <w:trHeight w:val="1125" w:hRule="atLeast"/>
        </w:trPr>
        <w:tc>
          <w:tcPr>
            <w:tcW w:w="598" w:type="pct"/>
            <w:tcBorders>
              <w:top w:val="nil"/>
              <w:left w:val="single" w:color="000000" w:sz="4" w:space="0"/>
              <w:bottom w:val="single" w:color="000000" w:sz="4" w:space="0"/>
              <w:right w:val="single" w:color="000000" w:sz="4" w:space="0"/>
            </w:tcBorders>
            <w:noWrap/>
            <w:vAlign w:val="center"/>
          </w:tcPr>
          <w:p w14:paraId="3C8D9B15">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供货及时性</w:t>
            </w:r>
          </w:p>
        </w:tc>
        <w:tc>
          <w:tcPr>
            <w:tcW w:w="472" w:type="pct"/>
            <w:tcBorders>
              <w:top w:val="nil"/>
              <w:left w:val="nil"/>
              <w:bottom w:val="single" w:color="000000" w:sz="4" w:space="0"/>
              <w:right w:val="single" w:color="000000" w:sz="4" w:space="0"/>
            </w:tcBorders>
            <w:noWrap/>
            <w:vAlign w:val="center"/>
          </w:tcPr>
          <w:p w14:paraId="3BA55A18">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w:t>
            </w:r>
          </w:p>
        </w:tc>
        <w:tc>
          <w:tcPr>
            <w:tcW w:w="3240" w:type="pct"/>
            <w:tcBorders>
              <w:top w:val="nil"/>
              <w:left w:val="nil"/>
              <w:bottom w:val="single" w:color="000000" w:sz="4" w:space="0"/>
              <w:right w:val="single" w:color="000000" w:sz="4" w:space="0"/>
            </w:tcBorders>
            <w:noWrap w:val="0"/>
            <w:vAlign w:val="center"/>
          </w:tcPr>
          <w:p w14:paraId="2F251EFF">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按照食堂约定的时间送达，每延误1批次扣3分，超过30分钟的扣5分，超过1小时该项不得分（超过1小时由食堂自行采购，费用由供应商承担）。</w:t>
            </w:r>
          </w:p>
        </w:tc>
        <w:tc>
          <w:tcPr>
            <w:tcW w:w="689" w:type="pct"/>
            <w:tcBorders>
              <w:top w:val="nil"/>
              <w:left w:val="nil"/>
              <w:bottom w:val="single" w:color="000000" w:sz="4" w:space="0"/>
              <w:right w:val="single" w:color="000000" w:sz="4" w:space="0"/>
            </w:tcBorders>
            <w:noWrap/>
            <w:vAlign w:val="center"/>
          </w:tcPr>
          <w:p w14:paraId="3FC9732D">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4F19666B">
        <w:tblPrEx>
          <w:tblCellMar>
            <w:top w:w="0" w:type="dxa"/>
            <w:left w:w="108" w:type="dxa"/>
            <w:bottom w:w="0" w:type="dxa"/>
            <w:right w:w="108" w:type="dxa"/>
          </w:tblCellMar>
        </w:tblPrEx>
        <w:trPr>
          <w:trHeight w:val="1140" w:hRule="atLeast"/>
        </w:trPr>
        <w:tc>
          <w:tcPr>
            <w:tcW w:w="598" w:type="pct"/>
            <w:tcBorders>
              <w:top w:val="nil"/>
              <w:left w:val="single" w:color="000000" w:sz="4" w:space="0"/>
              <w:bottom w:val="single" w:color="000000" w:sz="4" w:space="0"/>
              <w:right w:val="single" w:color="000000" w:sz="4" w:space="0"/>
            </w:tcBorders>
            <w:noWrap/>
            <w:vAlign w:val="center"/>
          </w:tcPr>
          <w:p w14:paraId="0F95A741">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供货品种</w:t>
            </w:r>
          </w:p>
        </w:tc>
        <w:tc>
          <w:tcPr>
            <w:tcW w:w="472" w:type="pct"/>
            <w:tcBorders>
              <w:top w:val="nil"/>
              <w:left w:val="nil"/>
              <w:bottom w:val="single" w:color="000000" w:sz="4" w:space="0"/>
              <w:right w:val="single" w:color="000000" w:sz="4" w:space="0"/>
            </w:tcBorders>
            <w:noWrap/>
            <w:vAlign w:val="center"/>
          </w:tcPr>
          <w:p w14:paraId="71470F9E">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w:t>
            </w:r>
          </w:p>
        </w:tc>
        <w:tc>
          <w:tcPr>
            <w:tcW w:w="3240" w:type="pct"/>
            <w:tcBorders>
              <w:top w:val="nil"/>
              <w:left w:val="nil"/>
              <w:bottom w:val="single" w:color="000000" w:sz="4" w:space="0"/>
              <w:right w:val="single" w:color="000000" w:sz="4" w:space="0"/>
            </w:tcBorders>
            <w:noWrap w:val="0"/>
            <w:vAlign w:val="center"/>
          </w:tcPr>
          <w:p w14:paraId="70C18402">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未按约定品种供货，有擅自更换商品情况，能在30分钟内换货的扣3分，超过30分钟的扣5分，超过1小时该项不得分（超过1小时由食堂自行采购，费用由供应商承担）。</w:t>
            </w:r>
          </w:p>
        </w:tc>
        <w:tc>
          <w:tcPr>
            <w:tcW w:w="689" w:type="pct"/>
            <w:tcBorders>
              <w:top w:val="nil"/>
              <w:left w:val="nil"/>
              <w:bottom w:val="single" w:color="000000" w:sz="4" w:space="0"/>
              <w:right w:val="single" w:color="000000" w:sz="4" w:space="0"/>
            </w:tcBorders>
            <w:noWrap/>
            <w:vAlign w:val="center"/>
          </w:tcPr>
          <w:p w14:paraId="0A292C18">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578CFED6">
        <w:tblPrEx>
          <w:tblCellMar>
            <w:top w:w="0" w:type="dxa"/>
            <w:left w:w="108" w:type="dxa"/>
            <w:bottom w:w="0" w:type="dxa"/>
            <w:right w:w="108" w:type="dxa"/>
          </w:tblCellMar>
        </w:tblPrEx>
        <w:trPr>
          <w:trHeight w:val="718" w:hRule="atLeast"/>
        </w:trPr>
        <w:tc>
          <w:tcPr>
            <w:tcW w:w="598" w:type="pct"/>
            <w:tcBorders>
              <w:top w:val="nil"/>
              <w:left w:val="single" w:color="000000" w:sz="4" w:space="0"/>
              <w:bottom w:val="single" w:color="000000" w:sz="4" w:space="0"/>
              <w:right w:val="single" w:color="000000" w:sz="4" w:space="0"/>
            </w:tcBorders>
            <w:noWrap/>
            <w:vAlign w:val="center"/>
          </w:tcPr>
          <w:p w14:paraId="2939E5B5">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供货价格</w:t>
            </w:r>
          </w:p>
        </w:tc>
        <w:tc>
          <w:tcPr>
            <w:tcW w:w="472" w:type="pct"/>
            <w:tcBorders>
              <w:top w:val="nil"/>
              <w:left w:val="nil"/>
              <w:bottom w:val="single" w:color="000000" w:sz="4" w:space="0"/>
              <w:right w:val="single" w:color="000000" w:sz="4" w:space="0"/>
            </w:tcBorders>
            <w:noWrap/>
            <w:vAlign w:val="center"/>
          </w:tcPr>
          <w:p w14:paraId="535625BA">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w:t>
            </w:r>
          </w:p>
        </w:tc>
        <w:tc>
          <w:tcPr>
            <w:tcW w:w="3240" w:type="pct"/>
            <w:tcBorders>
              <w:top w:val="nil"/>
              <w:left w:val="nil"/>
              <w:bottom w:val="single" w:color="000000" w:sz="4" w:space="0"/>
              <w:right w:val="single" w:color="000000" w:sz="4" w:space="0"/>
            </w:tcBorders>
            <w:noWrap w:val="0"/>
            <w:vAlign w:val="center"/>
          </w:tcPr>
          <w:p w14:paraId="2DFA3A4E">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如发生供货价高于合同约定价，或高于市场一般价格的情况，每次扣3分。</w:t>
            </w:r>
          </w:p>
        </w:tc>
        <w:tc>
          <w:tcPr>
            <w:tcW w:w="689" w:type="pct"/>
            <w:tcBorders>
              <w:top w:val="nil"/>
              <w:left w:val="nil"/>
              <w:bottom w:val="single" w:color="000000" w:sz="4" w:space="0"/>
              <w:right w:val="single" w:color="000000" w:sz="4" w:space="0"/>
            </w:tcBorders>
            <w:noWrap/>
            <w:vAlign w:val="center"/>
          </w:tcPr>
          <w:p w14:paraId="11701B03">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4CD987E7">
        <w:tblPrEx>
          <w:tblCellMar>
            <w:top w:w="0" w:type="dxa"/>
            <w:left w:w="108" w:type="dxa"/>
            <w:bottom w:w="0" w:type="dxa"/>
            <w:right w:w="108" w:type="dxa"/>
          </w:tblCellMar>
        </w:tblPrEx>
        <w:trPr>
          <w:trHeight w:val="90" w:hRule="atLeast"/>
        </w:trPr>
        <w:tc>
          <w:tcPr>
            <w:tcW w:w="598" w:type="pct"/>
            <w:tcBorders>
              <w:top w:val="nil"/>
              <w:left w:val="single" w:color="000000" w:sz="4" w:space="0"/>
              <w:bottom w:val="single" w:color="000000" w:sz="4" w:space="0"/>
              <w:right w:val="single" w:color="000000" w:sz="4" w:space="0"/>
            </w:tcBorders>
            <w:noWrap w:val="0"/>
            <w:vAlign w:val="center"/>
          </w:tcPr>
          <w:p w14:paraId="24EF0B73">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索证索票制度执行情况</w:t>
            </w:r>
          </w:p>
        </w:tc>
        <w:tc>
          <w:tcPr>
            <w:tcW w:w="472" w:type="pct"/>
            <w:tcBorders>
              <w:top w:val="nil"/>
              <w:left w:val="nil"/>
              <w:bottom w:val="single" w:color="000000" w:sz="4" w:space="0"/>
              <w:right w:val="single" w:color="000000" w:sz="4" w:space="0"/>
            </w:tcBorders>
            <w:noWrap/>
            <w:vAlign w:val="center"/>
          </w:tcPr>
          <w:p w14:paraId="0DBDBAB9">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w:t>
            </w:r>
          </w:p>
        </w:tc>
        <w:tc>
          <w:tcPr>
            <w:tcW w:w="3240" w:type="pct"/>
            <w:tcBorders>
              <w:top w:val="nil"/>
              <w:left w:val="nil"/>
              <w:bottom w:val="single" w:color="000000" w:sz="4" w:space="0"/>
              <w:right w:val="single" w:color="000000" w:sz="4" w:space="0"/>
            </w:tcBorders>
            <w:noWrap w:val="0"/>
            <w:vAlign w:val="center"/>
          </w:tcPr>
          <w:p w14:paraId="744A01C1">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甲方抽查时，</w:t>
            </w:r>
            <w:r>
              <w:rPr>
                <w:rFonts w:hint="eastAsia" w:ascii="宋体" w:hAnsi="宋体" w:eastAsia="宋体" w:cs="宋体"/>
                <w:color w:val="000000"/>
                <w:sz w:val="21"/>
                <w:szCs w:val="21"/>
                <w:highlight w:val="none"/>
              </w:rPr>
              <w:t>未及时向</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提供有关商品的检测资料</w:t>
            </w:r>
            <w:r>
              <w:rPr>
                <w:rFonts w:hint="eastAsia" w:ascii="宋体" w:hAnsi="宋体" w:eastAsia="宋体" w:cs="宋体"/>
                <w:color w:val="000000"/>
                <w:sz w:val="21"/>
                <w:szCs w:val="21"/>
                <w:highlight w:val="none"/>
                <w:lang w:val="en-US" w:eastAsia="zh-CN"/>
              </w:rPr>
              <w:t>的</w:t>
            </w:r>
            <w:r>
              <w:rPr>
                <w:rFonts w:hint="eastAsia" w:ascii="宋体" w:hAnsi="宋体" w:eastAsia="宋体" w:cs="宋体"/>
                <w:color w:val="000000"/>
                <w:sz w:val="21"/>
                <w:szCs w:val="21"/>
                <w:highlight w:val="none"/>
              </w:rPr>
              <w:t>，每次扣3分。</w:t>
            </w:r>
          </w:p>
        </w:tc>
        <w:tc>
          <w:tcPr>
            <w:tcW w:w="689" w:type="pct"/>
            <w:tcBorders>
              <w:top w:val="nil"/>
              <w:left w:val="nil"/>
              <w:bottom w:val="single" w:color="000000" w:sz="4" w:space="0"/>
              <w:right w:val="single" w:color="000000" w:sz="4" w:space="0"/>
            </w:tcBorders>
            <w:noWrap/>
            <w:vAlign w:val="center"/>
          </w:tcPr>
          <w:p w14:paraId="26CB158E">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21B0E38E">
        <w:tblPrEx>
          <w:tblCellMar>
            <w:top w:w="0" w:type="dxa"/>
            <w:left w:w="108" w:type="dxa"/>
            <w:bottom w:w="0" w:type="dxa"/>
            <w:right w:w="108" w:type="dxa"/>
          </w:tblCellMar>
        </w:tblPrEx>
        <w:trPr>
          <w:trHeight w:val="1860" w:hRule="atLeast"/>
        </w:trPr>
        <w:tc>
          <w:tcPr>
            <w:tcW w:w="598" w:type="pct"/>
            <w:tcBorders>
              <w:top w:val="single" w:color="000000" w:sz="4" w:space="0"/>
              <w:left w:val="single" w:color="000000" w:sz="4" w:space="0"/>
              <w:bottom w:val="single" w:color="000000" w:sz="4" w:space="0"/>
              <w:right w:val="single" w:color="000000" w:sz="4" w:space="0"/>
            </w:tcBorders>
            <w:noWrap/>
            <w:vAlign w:val="center"/>
          </w:tcPr>
          <w:p w14:paraId="0455DD7B">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服务质量</w:t>
            </w:r>
          </w:p>
        </w:tc>
        <w:tc>
          <w:tcPr>
            <w:tcW w:w="472" w:type="pct"/>
            <w:tcBorders>
              <w:top w:val="single" w:color="000000" w:sz="4" w:space="0"/>
              <w:left w:val="nil"/>
              <w:bottom w:val="single" w:color="000000" w:sz="4" w:space="0"/>
              <w:right w:val="single" w:color="000000" w:sz="4" w:space="0"/>
            </w:tcBorders>
            <w:noWrap/>
            <w:vAlign w:val="center"/>
          </w:tcPr>
          <w:p w14:paraId="503000DB">
            <w:pPr>
              <w:keepNext w:val="0"/>
              <w:keepLines w:val="0"/>
              <w:pageBreakBefore w:val="0"/>
              <w:widowControl/>
              <w:shd w:val="clear" w:color="auto" w:fill="auto"/>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w:t>
            </w:r>
          </w:p>
        </w:tc>
        <w:tc>
          <w:tcPr>
            <w:tcW w:w="3240" w:type="pct"/>
            <w:tcBorders>
              <w:top w:val="single" w:color="000000" w:sz="4" w:space="0"/>
              <w:left w:val="nil"/>
              <w:bottom w:val="single" w:color="000000" w:sz="4" w:space="0"/>
              <w:right w:val="single" w:color="000000" w:sz="4" w:space="0"/>
            </w:tcBorders>
            <w:noWrap w:val="0"/>
            <w:vAlign w:val="center"/>
          </w:tcPr>
          <w:p w14:paraId="40F3B1F7">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中标供应商服务配合度，即配合采购能力、特殊需求配合程度等：每出现1次不满意的扣3分。所供商品未经挑选直接送货，每次扣3分。运送搬装不文明，造成食物污染、破损的，每次扣3分。出现问题不能及时沟通解决，有推诿扯皮情况的，每次扣10分。</w:t>
            </w:r>
          </w:p>
        </w:tc>
        <w:tc>
          <w:tcPr>
            <w:tcW w:w="689" w:type="pct"/>
            <w:tcBorders>
              <w:top w:val="single" w:color="000000" w:sz="4" w:space="0"/>
              <w:left w:val="nil"/>
              <w:bottom w:val="single" w:color="000000" w:sz="4" w:space="0"/>
              <w:right w:val="single" w:color="000000" w:sz="4" w:space="0"/>
            </w:tcBorders>
            <w:noWrap/>
            <w:vAlign w:val="center"/>
          </w:tcPr>
          <w:p w14:paraId="52C8724B">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p>
        </w:tc>
      </w:tr>
      <w:tr w14:paraId="3A115D88">
        <w:tblPrEx>
          <w:tblCellMar>
            <w:top w:w="0" w:type="dxa"/>
            <w:left w:w="108" w:type="dxa"/>
            <w:bottom w:w="0" w:type="dxa"/>
            <w:right w:w="108" w:type="dxa"/>
          </w:tblCellMar>
        </w:tblPrEx>
        <w:trPr>
          <w:trHeight w:val="243"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3B3EA5BC">
            <w:pPr>
              <w:keepNext w:val="0"/>
              <w:keepLines w:val="0"/>
              <w:pageBreakBefore w:val="0"/>
              <w:widowControl/>
              <w:shd w:val="clear" w:color="auto" w:fill="auto"/>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备注：因食材质量问题出现食品安全事故，立即终止合同，并追究供应商法律责任。</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得分9</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100分，为</w:t>
            </w:r>
            <w:r>
              <w:rPr>
                <w:rFonts w:hint="eastAsia" w:ascii="宋体" w:hAnsi="宋体" w:eastAsia="宋体" w:cs="宋体"/>
                <w:color w:val="000000"/>
                <w:sz w:val="21"/>
                <w:szCs w:val="21"/>
                <w:highlight w:val="none"/>
                <w:lang w:val="en-US" w:eastAsia="zh-CN"/>
              </w:rPr>
              <w:t>合格</w:t>
            </w:r>
            <w:r>
              <w:rPr>
                <w:rFonts w:hint="eastAsia" w:ascii="宋体" w:hAnsi="宋体" w:eastAsia="宋体" w:cs="宋体"/>
                <w:color w:val="000000"/>
                <w:sz w:val="21"/>
                <w:szCs w:val="21"/>
                <w:highlight w:val="none"/>
              </w:rPr>
              <w:t>供应商</w:t>
            </w:r>
            <w:r>
              <w:rPr>
                <w:rFonts w:hint="eastAsia" w:ascii="宋体" w:hAnsi="宋体" w:eastAsia="宋体" w:cs="宋体"/>
                <w:color w:val="000000"/>
                <w:sz w:val="21"/>
                <w:szCs w:val="21"/>
                <w:highlight w:val="none"/>
                <w:lang w:eastAsia="zh-CN"/>
              </w:rPr>
              <w:t>，不扣减费用；</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得分80</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含</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89分，按每分</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00元扣减当月</w:t>
            </w:r>
            <w:r>
              <w:rPr>
                <w:rFonts w:hint="eastAsia" w:ascii="宋体" w:hAnsi="宋体" w:eastAsia="宋体" w:cs="宋体"/>
                <w:color w:val="000000"/>
                <w:sz w:val="21"/>
                <w:szCs w:val="21"/>
                <w:highlight w:val="none"/>
                <w:lang w:val="en-US" w:eastAsia="zh-CN"/>
              </w:rPr>
              <w:t>货款</w:t>
            </w:r>
            <w:r>
              <w:rPr>
                <w:rFonts w:hint="eastAsia" w:ascii="宋体" w:hAnsi="宋体" w:eastAsia="宋体" w:cs="宋体"/>
                <w:color w:val="000000"/>
                <w:sz w:val="21"/>
                <w:szCs w:val="21"/>
                <w:highlight w:val="none"/>
              </w:rPr>
              <w:t>（例：考核得分为85分，扣减</w:t>
            </w:r>
            <w:r>
              <w:rPr>
                <w:rFonts w:hint="eastAsia" w:ascii="宋体" w:hAnsi="宋体" w:eastAsia="宋体" w:cs="宋体"/>
                <w:color w:val="000000"/>
                <w:sz w:val="21"/>
                <w:szCs w:val="21"/>
                <w:highlight w:val="none"/>
                <w:lang w:val="en-US" w:eastAsia="zh-CN"/>
              </w:rPr>
              <w:t>250</w:t>
            </w:r>
            <w:r>
              <w:rPr>
                <w:rFonts w:hint="eastAsia" w:ascii="宋体" w:hAnsi="宋体" w:eastAsia="宋体" w:cs="宋体"/>
                <w:color w:val="000000"/>
                <w:sz w:val="21"/>
                <w:szCs w:val="21"/>
                <w:highlight w:val="none"/>
              </w:rPr>
              <w:t>0元）；</w:t>
            </w:r>
          </w:p>
          <w:p w14:paraId="6A6605EA">
            <w:pPr>
              <w:keepNext w:val="0"/>
              <w:keepLines w:val="0"/>
              <w:pageBreakBefore w:val="0"/>
              <w:widowControl/>
              <w:shd w:val="clear" w:color="auto" w:fill="auto"/>
              <w:spacing w:line="360" w:lineRule="exact"/>
              <w:ind w:firstLine="63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得分80分以下，按每分</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00元扣减当月</w:t>
            </w:r>
            <w:r>
              <w:rPr>
                <w:rFonts w:hint="eastAsia" w:ascii="宋体" w:hAnsi="宋体" w:eastAsia="宋体" w:cs="宋体"/>
                <w:color w:val="000000"/>
                <w:sz w:val="21"/>
                <w:szCs w:val="21"/>
                <w:highlight w:val="none"/>
                <w:lang w:val="en-US" w:eastAsia="zh-CN"/>
              </w:rPr>
              <w:t>货款</w:t>
            </w:r>
            <w:r>
              <w:rPr>
                <w:rFonts w:hint="eastAsia" w:ascii="宋体" w:hAnsi="宋体" w:eastAsia="宋体" w:cs="宋体"/>
                <w:color w:val="000000"/>
                <w:sz w:val="21"/>
                <w:szCs w:val="21"/>
                <w:highlight w:val="none"/>
                <w:lang w:eastAsia="zh-CN"/>
              </w:rPr>
              <w:t>，考核连续</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eastAsia="zh-CN"/>
              </w:rPr>
              <w:t>次低于</w:t>
            </w:r>
            <w:r>
              <w:rPr>
                <w:rFonts w:hint="eastAsia" w:ascii="宋体" w:hAnsi="宋体" w:eastAsia="宋体" w:cs="宋体"/>
                <w:color w:val="000000"/>
                <w:sz w:val="21"/>
                <w:szCs w:val="21"/>
                <w:highlight w:val="none"/>
                <w:lang w:val="en-US" w:eastAsia="zh-CN"/>
              </w:rPr>
              <w:t>80分，甲方有权予以终止合同。</w:t>
            </w:r>
          </w:p>
        </w:tc>
      </w:tr>
    </w:tbl>
    <w:p w14:paraId="7BEBD7F7">
      <w:pPr>
        <w:numPr>
          <w:ilvl w:val="0"/>
          <w:numId w:val="0"/>
        </w:numPr>
        <w:tabs>
          <w:tab w:val="left" w:pos="525"/>
          <w:tab w:val="left" w:pos="630"/>
          <w:tab w:val="left" w:pos="735"/>
          <w:tab w:val="left" w:pos="945"/>
        </w:tabs>
        <w:spacing w:line="360" w:lineRule="auto"/>
        <w:ind w:left="420" w:leftChars="0"/>
        <w:rPr>
          <w:rFonts w:ascii="宋体" w:hAnsi="宋体"/>
          <w:bCs/>
          <w:color w:val="auto"/>
          <w:sz w:val="24"/>
          <w:highlight w:val="none"/>
        </w:rPr>
      </w:pPr>
    </w:p>
    <w:p w14:paraId="0E2A7133">
      <w:pPr>
        <w:numPr>
          <w:ilvl w:val="0"/>
          <w:numId w:val="0"/>
        </w:numPr>
        <w:tabs>
          <w:tab w:val="left" w:pos="525"/>
          <w:tab w:val="left" w:pos="945"/>
        </w:tabs>
        <w:spacing w:line="360" w:lineRule="auto"/>
        <w:rPr>
          <w:rFonts w:hint="eastAsia" w:ascii="宋体"/>
          <w:bCs/>
          <w:color w:val="auto"/>
          <w:sz w:val="24"/>
          <w:szCs w:val="24"/>
          <w:highlight w:val="none"/>
        </w:rPr>
      </w:pPr>
    </w:p>
    <w:p w14:paraId="53CAC80F">
      <w:pPr>
        <w:numPr>
          <w:ilvl w:val="0"/>
          <w:numId w:val="0"/>
        </w:numPr>
        <w:tabs>
          <w:tab w:val="left" w:pos="525"/>
          <w:tab w:val="left" w:pos="630"/>
          <w:tab w:val="left" w:pos="735"/>
          <w:tab w:val="left" w:pos="945"/>
        </w:tabs>
        <w:spacing w:line="360" w:lineRule="auto"/>
        <w:ind w:left="420" w:leftChars="0"/>
        <w:rPr>
          <w:rFonts w:ascii="宋体" w:hAnsi="宋体"/>
          <w:bCs/>
          <w:color w:val="auto"/>
          <w:sz w:val="24"/>
          <w:highlight w:val="none"/>
        </w:rPr>
      </w:pPr>
    </w:p>
    <w:p w14:paraId="44387A5A">
      <w:pPr>
        <w:numPr>
          <w:ilvl w:val="0"/>
          <w:numId w:val="0"/>
        </w:numPr>
        <w:tabs>
          <w:tab w:val="left" w:pos="525"/>
          <w:tab w:val="left" w:pos="630"/>
          <w:tab w:val="left" w:pos="735"/>
          <w:tab w:val="left" w:pos="945"/>
        </w:tabs>
        <w:spacing w:line="360" w:lineRule="auto"/>
        <w:rPr>
          <w:rFonts w:ascii="宋体"/>
          <w:bCs/>
          <w:color w:val="auto"/>
          <w:sz w:val="24"/>
          <w:szCs w:val="24"/>
          <w:highlight w:val="none"/>
        </w:rPr>
      </w:pPr>
    </w:p>
    <w:p w14:paraId="6EBEF359">
      <w:pPr>
        <w:tabs>
          <w:tab w:val="left" w:pos="525"/>
          <w:tab w:val="left" w:pos="630"/>
          <w:tab w:val="left" w:pos="735"/>
          <w:tab w:val="left" w:pos="945"/>
        </w:tabs>
        <w:spacing w:line="360" w:lineRule="auto"/>
        <w:ind w:left="525"/>
        <w:rPr>
          <w:rFonts w:ascii="宋体"/>
          <w:bCs/>
          <w:color w:val="auto"/>
          <w:sz w:val="24"/>
          <w:szCs w:val="24"/>
          <w:highlight w:val="none"/>
        </w:rPr>
      </w:pPr>
    </w:p>
    <w:p w14:paraId="7D7BEA12">
      <w:pPr>
        <w:tabs>
          <w:tab w:val="left" w:pos="1440"/>
        </w:tabs>
        <w:spacing w:line="500" w:lineRule="exact"/>
        <w:jc w:val="center"/>
        <w:outlineLvl w:val="0"/>
        <w:rPr>
          <w:rFonts w:hint="eastAsia" w:ascii="黑体" w:hAnsi="黑体" w:eastAsia="黑体"/>
          <w:color w:val="auto"/>
          <w:sz w:val="36"/>
          <w:szCs w:val="36"/>
          <w:highlight w:val="none"/>
        </w:rPr>
      </w:pPr>
      <w:bookmarkStart w:id="193" w:name="_Toc120614281"/>
      <w:r>
        <w:rPr>
          <w:rFonts w:hint="eastAsia" w:ascii="黑体" w:hAnsi="黑体" w:eastAsia="黑体"/>
          <w:color w:val="auto"/>
          <w:sz w:val="36"/>
          <w:szCs w:val="36"/>
          <w:highlight w:val="none"/>
        </w:rPr>
        <w:t>第五章  评标方法与评标标准</w:t>
      </w:r>
    </w:p>
    <w:p w14:paraId="69B2D1CD">
      <w:pPr>
        <w:pStyle w:val="282"/>
        <w:spacing w:before="0" w:after="0" w:line="500" w:lineRule="exact"/>
        <w:ind w:firstLine="602"/>
        <w:rPr>
          <w:rFonts w:hint="eastAsia" w:cs="Arial"/>
          <w:b/>
          <w:color w:val="auto"/>
          <w:sz w:val="30"/>
          <w:szCs w:val="30"/>
          <w:highlight w:val="none"/>
        </w:rPr>
      </w:pPr>
      <w:r>
        <w:rPr>
          <w:rFonts w:hint="eastAsia" w:cs="Arial"/>
          <w:b/>
          <w:color w:val="auto"/>
          <w:sz w:val="30"/>
          <w:szCs w:val="30"/>
          <w:highlight w:val="none"/>
        </w:rPr>
        <w:t>第一部分  评标方法</w:t>
      </w:r>
    </w:p>
    <w:p w14:paraId="45DE9A02">
      <w:pPr>
        <w:pStyle w:val="282"/>
        <w:spacing w:before="0" w:after="0" w:line="500" w:lineRule="exact"/>
        <w:rPr>
          <w:rFonts w:hint="eastAsia" w:cs="Arial"/>
          <w:color w:val="auto"/>
          <w:highlight w:val="none"/>
        </w:rPr>
      </w:pPr>
      <w:r>
        <w:rPr>
          <w:rFonts w:hint="eastAsia" w:cs="Arial"/>
          <w:color w:val="auto"/>
          <w:highlight w:val="none"/>
        </w:rPr>
        <w:t>投标人通过初审的，方可进入比较与评价程序。</w:t>
      </w:r>
    </w:p>
    <w:p w14:paraId="735141D3">
      <w:pPr>
        <w:pStyle w:val="282"/>
        <w:spacing w:before="0" w:after="0" w:line="500" w:lineRule="exact"/>
        <w:rPr>
          <w:rFonts w:hint="eastAsia" w:cs="Arial"/>
          <w:color w:val="auto"/>
          <w:highlight w:val="none"/>
        </w:rPr>
      </w:pPr>
      <w:r>
        <w:rPr>
          <w:rFonts w:hint="eastAsia" w:cs="Arial"/>
          <w:color w:val="auto"/>
          <w:highlight w:val="none"/>
        </w:rPr>
        <w:t>比较与评价采用综合评分法。</w:t>
      </w:r>
    </w:p>
    <w:p w14:paraId="29DC3965">
      <w:pPr>
        <w:pStyle w:val="282"/>
        <w:spacing w:before="0" w:after="0" w:line="500" w:lineRule="exact"/>
        <w:rPr>
          <w:rFonts w:hint="eastAsia" w:ascii="宋体" w:hAnsi="宋体"/>
          <w:bCs/>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6F576951">
      <w:pPr>
        <w:pStyle w:val="282"/>
        <w:spacing w:before="0" w:after="0" w:line="500" w:lineRule="exact"/>
        <w:rPr>
          <w:rFonts w:hint="eastAsia" w:ascii="宋体" w:hAnsi="宋体"/>
          <w:bCs/>
          <w:color w:val="auto"/>
          <w:highlight w:val="none"/>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11B2B1F8">
      <w:pPr>
        <w:pStyle w:val="282"/>
        <w:spacing w:before="0" w:after="0" w:line="500" w:lineRule="exact"/>
        <w:rPr>
          <w:rFonts w:hint="eastAsia" w:ascii="宋体" w:hAnsi="宋体" w:cs="Arial"/>
          <w:color w:val="auto"/>
          <w:highlight w:val="none"/>
        </w:rPr>
      </w:pPr>
    </w:p>
    <w:p w14:paraId="719B4D9B">
      <w:pPr>
        <w:pStyle w:val="282"/>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第二部分  评标标准</w:t>
      </w:r>
    </w:p>
    <w:p w14:paraId="2AD54742">
      <w:pPr>
        <w:pStyle w:val="282"/>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0907BF2E">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1.小微型企业价格扣除：本项目或采购包“落实政府采购政策需满足的资格要求”中的“中小企业政策”如为专门面向中小企业的，本项目或采购包不再享受小微型企业价格扣除政策。</w:t>
      </w:r>
    </w:p>
    <w:p w14:paraId="68633570">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910CA03">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1.2监狱企业视同小型、微型企业，对其产品价格给予10%的扣除，用扣除后的价格参与评审。参加投标的监狱企业，应当按照《关于政府采购支持监狱企业发展有关问题的通知》（财库〔</w:t>
      </w:r>
      <w:r>
        <w:rPr>
          <w:rFonts w:ascii="宋体" w:hAnsi="宋体"/>
          <w:bCs/>
          <w:color w:val="auto"/>
          <w:sz w:val="24"/>
          <w:szCs w:val="24"/>
          <w:highlight w:val="none"/>
        </w:rPr>
        <w:t>201</w:t>
      </w:r>
      <w:r>
        <w:rPr>
          <w:rFonts w:hint="eastAsia" w:ascii="宋体" w:hAnsi="宋体"/>
          <w:bCs/>
          <w:color w:val="auto"/>
          <w:sz w:val="24"/>
          <w:szCs w:val="24"/>
          <w:highlight w:val="none"/>
        </w:rPr>
        <w:t>4〕68号）的规定提供由省级以上监狱管理局、戒毒管理局（含新疆生产建设兵团）出具的属于监狱企业的证明文件复印件。</w:t>
      </w:r>
    </w:p>
    <w:p w14:paraId="5ECF55E9">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53B87CB">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1.4残疾人福利单位、监狱企业属于小型、微型企业的，不重复享受政策。</w:t>
      </w:r>
    </w:p>
    <w:p w14:paraId="23592054">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D709E04">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54D20880">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60B9FB10">
      <w:pPr>
        <w:spacing w:line="500" w:lineRule="exact"/>
        <w:ind w:firstLine="482" w:firstLineChars="200"/>
        <w:jc w:val="left"/>
        <w:rPr>
          <w:rFonts w:hint="eastAsia" w:ascii="宋体" w:hAnsi="宋体"/>
          <w:b/>
          <w:bCs/>
          <w:color w:val="auto"/>
          <w:sz w:val="24"/>
          <w:szCs w:val="24"/>
          <w:highlight w:val="none"/>
        </w:rPr>
      </w:pPr>
      <w:r>
        <w:rPr>
          <w:rFonts w:hint="eastAsia" w:ascii="宋体" w:hAnsi="宋体"/>
          <w:b/>
          <w:bCs/>
          <w:color w:val="auto"/>
          <w:sz w:val="24"/>
          <w:szCs w:val="24"/>
          <w:highlight w:val="none"/>
        </w:rPr>
        <w:t>2.对本国产品的支持政策：根据《国务院办公厅关于在政府采购中实施本国产品标准及相关政策的通知》（国办发〔2025〕34号），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项目不适用。</w:t>
      </w:r>
    </w:p>
    <w:p w14:paraId="502BD9E7">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2.1本国产品价格扣除政策</w:t>
      </w:r>
    </w:p>
    <w:p w14:paraId="426E035B">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7C450DC3">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3565DEAF">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对于仅有本国产品参与竞争的政府采购项目或采购包，本国产品不享受价格扣除评审优惠。</w:t>
      </w:r>
    </w:p>
    <w:p w14:paraId="00EB1BE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2.2注意事项</w:t>
      </w:r>
    </w:p>
    <w:p w14:paraId="4C8A9B79">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EE665F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40F7A23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3A7F8C1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其中，“符合本国产品标准的产品成本之和”是指本项目或采购包中符合本国产品标准的</w:t>
      </w:r>
      <w:r>
        <w:rPr>
          <w:rFonts w:hint="eastAsia" w:ascii="宋体" w:hAnsi="宋体"/>
          <w:b/>
          <w:bCs/>
          <w:color w:val="auto"/>
          <w:sz w:val="24"/>
          <w:szCs w:val="24"/>
          <w:highlight w:val="none"/>
        </w:rPr>
        <w:t>货物成本之和</w:t>
      </w:r>
      <w:r>
        <w:rPr>
          <w:rFonts w:hint="eastAsia" w:ascii="宋体" w:hAnsi="宋体"/>
          <w:bCs/>
          <w:color w:val="auto"/>
          <w:sz w:val="24"/>
          <w:szCs w:val="24"/>
          <w:highlight w:val="none"/>
        </w:rPr>
        <w:t>；“全部产品成本之和”是指货物或服务项目（或者采购包）中包含的</w:t>
      </w:r>
      <w:r>
        <w:rPr>
          <w:rFonts w:hint="eastAsia" w:ascii="宋体" w:hAnsi="宋体"/>
          <w:b/>
          <w:bCs/>
          <w:color w:val="auto"/>
          <w:sz w:val="24"/>
          <w:szCs w:val="24"/>
          <w:highlight w:val="none"/>
        </w:rPr>
        <w:t>全部货物、服务产品的成本之和</w:t>
      </w:r>
      <w:r>
        <w:rPr>
          <w:rFonts w:hint="eastAsia" w:ascii="宋体" w:hAnsi="宋体"/>
          <w:bCs/>
          <w:color w:val="auto"/>
          <w:sz w:val="24"/>
          <w:szCs w:val="24"/>
          <w:highlight w:val="none"/>
        </w:rPr>
        <w:t>。</w:t>
      </w:r>
    </w:p>
    <w:p w14:paraId="752DD96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41BE25A8">
      <w:pPr>
        <w:pStyle w:val="282"/>
        <w:spacing w:before="0" w:after="0" w:line="500" w:lineRule="exact"/>
        <w:ind w:firstLine="360"/>
        <w:rPr>
          <w:rFonts w:hint="eastAsia" w:ascii="宋体" w:hAnsi="宋体"/>
          <w:color w:val="auto"/>
          <w:highlight w:val="none"/>
          <w:shd w:val="clear" w:color="FFFFFF" w:fill="D9D9D9"/>
        </w:rPr>
      </w:pPr>
      <w:r>
        <w:rPr>
          <w:rFonts w:hint="eastAsia" w:ascii="宋体" w:hAnsi="宋体"/>
          <w:b/>
          <w:color w:val="auto"/>
          <w:sz w:val="28"/>
          <w:szCs w:val="28"/>
          <w:highlight w:val="none"/>
        </w:rPr>
        <w:t>二、评分标准</w:t>
      </w:r>
    </w:p>
    <w:p w14:paraId="167DCA2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评分项目及总分（总分100分）</w:t>
      </w:r>
    </w:p>
    <w:p w14:paraId="65AF3BF2">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（1）投标报价                                     </w:t>
      </w:r>
      <w:r>
        <w:rPr>
          <w:rFonts w:hint="eastAsia" w:ascii="宋体" w:hAnsi="宋体" w:eastAsia="宋体" w:cs="宋体"/>
          <w:b/>
          <w:bCs/>
          <w:color w:val="000000"/>
          <w:sz w:val="24"/>
          <w:szCs w:val="24"/>
          <w:highlight w:val="none"/>
          <w:lang w:val="en-US" w:eastAsia="zh-CN"/>
        </w:rPr>
        <w:t>50</w:t>
      </w:r>
      <w:r>
        <w:rPr>
          <w:rFonts w:hint="eastAsia" w:ascii="宋体" w:hAnsi="宋体" w:eastAsia="宋体" w:cs="宋体"/>
          <w:b/>
          <w:bCs/>
          <w:color w:val="000000"/>
          <w:sz w:val="24"/>
          <w:szCs w:val="24"/>
          <w:highlight w:val="none"/>
        </w:rPr>
        <w:t>分</w:t>
      </w:r>
    </w:p>
    <w:p w14:paraId="5A6A9F63">
      <w:pPr>
        <w:keepNext w:val="0"/>
        <w:keepLines w:val="0"/>
        <w:pageBreakBefore w:val="0"/>
        <w:widowControl w:val="0"/>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w:t>
      </w:r>
      <w:r>
        <w:rPr>
          <w:rFonts w:hint="eastAsia" w:ascii="宋体" w:hAnsi="宋体" w:eastAsia="宋体" w:cs="宋体"/>
          <w:b/>
          <w:color w:val="000000"/>
          <w:sz w:val="24"/>
          <w:szCs w:val="24"/>
          <w:highlight w:val="none"/>
          <w:lang w:val="en-US" w:eastAsia="zh-CN"/>
        </w:rPr>
        <w:t>投标供应商综合评价</w:t>
      </w:r>
      <w:r>
        <w:rPr>
          <w:rFonts w:hint="eastAsia" w:ascii="宋体" w:hAnsi="宋体" w:eastAsia="宋体" w:cs="宋体"/>
          <w:b/>
          <w:bCs/>
          <w:color w:val="000000"/>
          <w:sz w:val="24"/>
          <w:szCs w:val="24"/>
          <w:highlight w:val="none"/>
        </w:rPr>
        <w:t xml:space="preserve">                           </w:t>
      </w:r>
      <w:r>
        <w:rPr>
          <w:rFonts w:hint="eastAsia" w:ascii="宋体" w:hAnsi="宋体" w:eastAsia="宋体" w:cs="宋体"/>
          <w:b/>
          <w:color w:val="000000"/>
          <w:sz w:val="24"/>
          <w:szCs w:val="24"/>
          <w:highlight w:val="none"/>
          <w:lang w:val="en-US" w:eastAsia="zh-CN"/>
        </w:rPr>
        <w:t>10</w:t>
      </w:r>
      <w:r>
        <w:rPr>
          <w:rFonts w:hint="eastAsia" w:ascii="宋体" w:hAnsi="宋体" w:eastAsia="宋体" w:cs="宋体"/>
          <w:b/>
          <w:color w:val="000000"/>
          <w:sz w:val="24"/>
          <w:szCs w:val="24"/>
          <w:highlight w:val="none"/>
        </w:rPr>
        <w:t>分</w:t>
      </w:r>
    </w:p>
    <w:p w14:paraId="3C6BC7C5">
      <w:pPr>
        <w:keepNext w:val="0"/>
        <w:keepLines w:val="0"/>
        <w:pageBreakBefore w:val="0"/>
        <w:widowControl w:val="0"/>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w:t>
      </w:r>
      <w:r>
        <w:rPr>
          <w:rFonts w:hint="eastAsia" w:ascii="宋体" w:hAnsi="宋体" w:eastAsia="宋体" w:cs="宋体"/>
          <w:b/>
          <w:color w:val="000000"/>
          <w:sz w:val="24"/>
          <w:szCs w:val="24"/>
          <w:highlight w:val="none"/>
          <w:lang w:val="en-US" w:eastAsia="zh-CN"/>
        </w:rPr>
        <w:t>服务方案</w:t>
      </w:r>
      <w:r>
        <w:rPr>
          <w:rFonts w:hint="eastAsia" w:ascii="宋体" w:hAnsi="宋体" w:eastAsia="宋体" w:cs="宋体"/>
          <w:b/>
          <w:bCs/>
          <w:color w:val="000000"/>
          <w:sz w:val="24"/>
          <w:szCs w:val="24"/>
          <w:highlight w:val="none"/>
        </w:rPr>
        <w:t xml:space="preserve">                                     </w:t>
      </w:r>
      <w:r>
        <w:rPr>
          <w:rFonts w:hint="eastAsia" w:ascii="宋体" w:hAnsi="宋体" w:eastAsia="宋体" w:cs="宋体"/>
          <w:b/>
          <w:color w:val="000000"/>
          <w:sz w:val="24"/>
          <w:szCs w:val="24"/>
          <w:highlight w:val="none"/>
          <w:lang w:val="en-US" w:eastAsia="zh-CN"/>
        </w:rPr>
        <w:t>40</w:t>
      </w:r>
      <w:r>
        <w:rPr>
          <w:rFonts w:hint="eastAsia" w:ascii="宋体" w:hAnsi="宋体" w:eastAsia="宋体" w:cs="宋体"/>
          <w:b/>
          <w:color w:val="000000"/>
          <w:sz w:val="24"/>
          <w:szCs w:val="24"/>
          <w:highlight w:val="none"/>
        </w:rPr>
        <w:t>分</w:t>
      </w:r>
    </w:p>
    <w:p w14:paraId="501D5D74">
      <w:pPr>
        <w:spacing w:line="360" w:lineRule="auto"/>
        <w:ind w:firstLine="120"/>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（二）各项目评分标准</w:t>
      </w:r>
    </w:p>
    <w:p w14:paraId="5BA63CFB">
      <w:pPr>
        <w:keepNext w:val="0"/>
        <w:keepLines w:val="0"/>
        <w:pageBreakBefore w:val="0"/>
        <w:widowControl w:val="0"/>
        <w:numPr>
          <w:ilvl w:val="0"/>
          <w:numId w:val="0"/>
        </w:numPr>
        <w:tabs>
          <w:tab w:val="left" w:pos="0"/>
        </w:tabs>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（1）</w:t>
      </w:r>
      <w:r>
        <w:rPr>
          <w:rFonts w:hint="eastAsia" w:ascii="宋体" w:hAnsi="宋体" w:eastAsia="宋体" w:cs="宋体"/>
          <w:b/>
          <w:bCs/>
          <w:color w:val="000000"/>
          <w:sz w:val="24"/>
          <w:szCs w:val="24"/>
          <w:highlight w:val="none"/>
        </w:rPr>
        <w:t>投标报价（</w:t>
      </w:r>
      <w:r>
        <w:rPr>
          <w:rFonts w:hint="eastAsia" w:ascii="宋体" w:hAnsi="宋体" w:eastAsia="宋体" w:cs="宋体"/>
          <w:b/>
          <w:bCs/>
          <w:color w:val="000000"/>
          <w:sz w:val="24"/>
          <w:szCs w:val="24"/>
          <w:highlight w:val="none"/>
          <w:lang w:val="en-US" w:eastAsia="zh-CN"/>
        </w:rPr>
        <w:t>50</w:t>
      </w:r>
      <w:r>
        <w:rPr>
          <w:rFonts w:hint="eastAsia" w:ascii="宋体" w:hAnsi="宋体" w:eastAsia="宋体" w:cs="宋体"/>
          <w:b/>
          <w:bCs/>
          <w:color w:val="000000"/>
          <w:sz w:val="24"/>
          <w:szCs w:val="24"/>
          <w:highlight w:val="none"/>
        </w:rPr>
        <w:t>分）</w:t>
      </w:r>
    </w:p>
    <w:p w14:paraId="177E3B09">
      <w:pPr>
        <w:spacing w:line="360" w:lineRule="auto"/>
        <w:ind w:firstLine="480"/>
        <w:rPr>
          <w:rFonts w:hint="eastAsia" w:ascii="宋体" w:hAnsi="宋体" w:eastAsia="宋体" w:cs="宋体"/>
          <w:sz w:val="24"/>
          <w:szCs w:val="20"/>
          <w:highlight w:val="none"/>
        </w:rPr>
      </w:pPr>
      <w:r>
        <w:rPr>
          <w:rFonts w:hint="eastAsia" w:ascii="宋体" w:hAnsi="宋体" w:eastAsia="宋体" w:cs="宋体"/>
          <w:sz w:val="24"/>
          <w:szCs w:val="20"/>
          <w:highlight w:val="none"/>
        </w:rPr>
        <w:t>采用低价优先法计算，即满足招标文件要求且投标折扣率最低的投标折扣率为评标基准折扣率，其价格分为满分。其他投标供应商的价格分统一按照下列公式计算：</w:t>
      </w:r>
    </w:p>
    <w:p w14:paraId="446FF0A2">
      <w:pPr>
        <w:tabs>
          <w:tab w:val="left" w:pos="945"/>
          <w:tab w:val="left" w:pos="1155"/>
        </w:tabs>
        <w:spacing w:line="360" w:lineRule="auto"/>
        <w:ind w:firstLine="480"/>
        <w:rPr>
          <w:rFonts w:hint="eastAsia" w:ascii="宋体" w:hAnsi="宋体" w:eastAsia="宋体" w:cs="宋体"/>
          <w:b/>
          <w:bCs/>
          <w:sz w:val="24"/>
          <w:szCs w:val="24"/>
          <w:highlight w:val="none"/>
        </w:rPr>
      </w:pPr>
      <w:r>
        <w:rPr>
          <w:rFonts w:hint="eastAsia" w:ascii="宋体" w:hAnsi="宋体" w:eastAsia="宋体" w:cs="宋体"/>
          <w:sz w:val="24"/>
          <w:szCs w:val="20"/>
          <w:highlight w:val="none"/>
        </w:rPr>
        <w:t>投标报价得分=（评标基准折扣率／投标折扣率）×价格权值×100。</w:t>
      </w:r>
    </w:p>
    <w:p w14:paraId="3DCE09B1">
      <w:pPr>
        <w:spacing w:line="360" w:lineRule="auto"/>
        <w:ind w:firstLine="480"/>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注：投标折扣率=1-优惠率</w:t>
      </w:r>
    </w:p>
    <w:p w14:paraId="5C4A0B8F">
      <w:pPr>
        <w:spacing w:line="360" w:lineRule="auto"/>
        <w:ind w:firstLine="480"/>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优惠率价格分计算公式：价格分=(1-最高优惠率评审价）/(1-优惠率报价）*价格分</w:t>
      </w:r>
    </w:p>
    <w:p w14:paraId="5B7579C4">
      <w:pPr>
        <w:keepNext w:val="0"/>
        <w:keepLines w:val="0"/>
        <w:pageBreakBefore w:val="0"/>
        <w:widowControl w:val="0"/>
        <w:numPr>
          <w:ilvl w:val="0"/>
          <w:numId w:val="0"/>
        </w:numPr>
        <w:tabs>
          <w:tab w:val="left" w:pos="525"/>
          <w:tab w:val="left" w:pos="945"/>
          <w:tab w:val="left" w:pos="1155"/>
        </w:tabs>
        <w:spacing w:line="360" w:lineRule="auto"/>
        <w:ind w:firstLine="480"/>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评审过程中出现下列情形之一的，评标委员会应当启动异常低价投标（响应）审查程序：</w:t>
      </w:r>
    </w:p>
    <w:p w14:paraId="68DDA66B">
      <w:pPr>
        <w:keepNext w:val="0"/>
        <w:keepLines w:val="0"/>
        <w:pageBreakBefore w:val="0"/>
        <w:widowControl w:val="0"/>
        <w:numPr>
          <w:ilvl w:val="0"/>
          <w:numId w:val="0"/>
        </w:numPr>
        <w:tabs>
          <w:tab w:val="left" w:pos="525"/>
          <w:tab w:val="left" w:pos="945"/>
          <w:tab w:val="left" w:pos="1155"/>
        </w:tabs>
        <w:spacing w:line="360" w:lineRule="auto"/>
        <w:ind w:firstLine="480"/>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1．投标（响应）报价低于采购项目预算 50%的，即投标（响应）报价&lt;采购项目预算×50%；</w:t>
      </w:r>
    </w:p>
    <w:p w14:paraId="2DB1D6E5">
      <w:pPr>
        <w:keepNext w:val="0"/>
        <w:keepLines w:val="0"/>
        <w:pageBreakBefore w:val="0"/>
        <w:widowControl w:val="0"/>
        <w:numPr>
          <w:ilvl w:val="0"/>
          <w:numId w:val="0"/>
        </w:numPr>
        <w:tabs>
          <w:tab w:val="left" w:pos="525"/>
          <w:tab w:val="left" w:pos="945"/>
          <w:tab w:val="left" w:pos="1155"/>
        </w:tabs>
        <w:spacing w:line="360" w:lineRule="auto"/>
        <w:ind w:firstLine="480"/>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2．投标（响应）报价低于采购项目最高限价45%的，即投标（响应）报价&lt;采购项目最高限价×45%；</w:t>
      </w:r>
    </w:p>
    <w:p w14:paraId="5356C0E5">
      <w:pPr>
        <w:keepNext w:val="0"/>
        <w:keepLines w:val="0"/>
        <w:pageBreakBefore w:val="0"/>
        <w:widowControl w:val="0"/>
        <w:numPr>
          <w:ilvl w:val="0"/>
          <w:numId w:val="0"/>
        </w:numPr>
        <w:tabs>
          <w:tab w:val="left" w:pos="525"/>
          <w:tab w:val="left" w:pos="945"/>
          <w:tab w:val="left" w:pos="1155"/>
        </w:tabs>
        <w:spacing w:line="360" w:lineRule="auto"/>
        <w:ind w:firstLine="480"/>
        <w:rPr>
          <w:rFonts w:hint="eastAsia" w:ascii="宋体" w:hAnsi="宋体" w:eastAsia="宋体" w:cs="宋体"/>
          <w:b/>
          <w:bCs/>
          <w:color w:val="000000"/>
          <w:sz w:val="24"/>
          <w:highlight w:val="none"/>
          <w:lang w:val="zh-CN" w:eastAsia="zh-CN"/>
        </w:rPr>
      </w:pPr>
      <w:r>
        <w:rPr>
          <w:rFonts w:hint="eastAsia" w:ascii="宋体" w:hAnsi="宋体" w:eastAsia="宋体" w:cs="宋体"/>
          <w:b/>
          <w:bCs/>
          <w:color w:val="000000"/>
          <w:sz w:val="24"/>
          <w:highlight w:val="none"/>
          <w:lang w:val="en-US" w:eastAsia="zh-CN"/>
        </w:rPr>
        <w:t>3.评标</w:t>
      </w:r>
      <w:r>
        <w:rPr>
          <w:rFonts w:hint="eastAsia" w:ascii="宋体" w:hAnsi="宋体" w:eastAsia="宋体" w:cs="宋体"/>
          <w:b/>
          <w:bCs/>
          <w:color w:val="000000"/>
          <w:sz w:val="24"/>
          <w:highlight w:val="none"/>
          <w:lang w:val="zh-CN" w:eastAsia="zh-CN"/>
        </w:rPr>
        <w:t>小组认为投标供应商的报价明显低于其他通过符合性审查投标供应商的报价，有可能影响</w:t>
      </w:r>
      <w:r>
        <w:rPr>
          <w:rFonts w:hint="eastAsia" w:ascii="宋体" w:hAnsi="宋体" w:eastAsia="宋体" w:cs="宋体"/>
          <w:b/>
          <w:bCs/>
          <w:color w:val="000000"/>
          <w:sz w:val="24"/>
          <w:highlight w:val="none"/>
          <w:lang w:val="en-US" w:eastAsia="zh-CN"/>
        </w:rPr>
        <w:t>产品</w:t>
      </w:r>
      <w:r>
        <w:rPr>
          <w:rFonts w:hint="eastAsia" w:ascii="宋体" w:hAnsi="宋体" w:eastAsia="宋体" w:cs="宋体"/>
          <w:b/>
          <w:bCs/>
          <w:color w:val="000000"/>
          <w:sz w:val="24"/>
          <w:highlight w:val="none"/>
          <w:lang w:val="zh-CN" w:eastAsia="zh-CN"/>
        </w:rPr>
        <w:t>质量或者不能诚信履约的，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p>
    <w:p w14:paraId="34554045">
      <w:pPr>
        <w:keepNext w:val="0"/>
        <w:keepLines w:val="0"/>
        <w:pageBreakBefore w:val="0"/>
        <w:widowControl w:val="0"/>
        <w:spacing w:line="360" w:lineRule="auto"/>
        <w:ind w:firstLine="482"/>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（2）</w:t>
      </w:r>
      <w:r>
        <w:rPr>
          <w:rFonts w:hint="eastAsia" w:ascii="宋体" w:hAnsi="宋体" w:eastAsia="宋体" w:cs="宋体"/>
          <w:b/>
          <w:bCs/>
          <w:color w:val="000000"/>
          <w:sz w:val="24"/>
          <w:szCs w:val="24"/>
          <w:highlight w:val="none"/>
          <w:lang w:val="en-US" w:eastAsia="zh-CN"/>
        </w:rPr>
        <w:t>投标供应商综合评价（10分）</w:t>
      </w:r>
    </w:p>
    <w:p w14:paraId="69E45F99">
      <w:pPr>
        <w:keepNext w:val="0"/>
        <w:keepLines w:val="0"/>
        <w:pageBreakBefore w:val="0"/>
        <w:widowControl w:val="0"/>
        <w:numPr>
          <w:ilvl w:val="0"/>
          <w:numId w:val="0"/>
        </w:numPr>
        <w:tabs>
          <w:tab w:val="left" w:pos="525"/>
          <w:tab w:val="left" w:pos="945"/>
          <w:tab w:val="left" w:pos="115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val="en-US" w:eastAsia="zh-CN"/>
        </w:rPr>
        <w:t>1）企业业绩：投标供应商自2023年10月1日以来，承担过类似项目的，</w:t>
      </w:r>
      <w:r>
        <w:rPr>
          <w:rFonts w:hint="eastAsia" w:ascii="宋体" w:hAnsi="宋体" w:eastAsia="宋体" w:cs="宋体"/>
          <w:b w:val="0"/>
          <w:bCs/>
          <w:color w:val="000000"/>
          <w:sz w:val="24"/>
          <w:highlight w:val="none"/>
          <w:lang w:val="en-US" w:eastAsia="zh-CN"/>
        </w:rPr>
        <w:t>有一个得1.5分，</w:t>
      </w:r>
      <w:r>
        <w:rPr>
          <w:rFonts w:hint="eastAsia" w:ascii="宋体" w:hAnsi="宋体" w:eastAsia="宋体" w:cs="宋体"/>
          <w:bCs/>
          <w:color w:val="000000"/>
          <w:sz w:val="24"/>
          <w:szCs w:val="24"/>
          <w:highlight w:val="none"/>
          <w:lang w:val="en-US" w:eastAsia="zh-CN"/>
        </w:rPr>
        <w:t>本项最高得4.5分</w:t>
      </w:r>
      <w:r>
        <w:rPr>
          <w:rFonts w:hint="eastAsia" w:ascii="宋体" w:hAnsi="宋体" w:eastAsia="宋体" w:cs="宋体"/>
          <w:color w:val="000000"/>
          <w:sz w:val="24"/>
          <w:highlight w:val="none"/>
          <w:lang w:val="en-US" w:eastAsia="zh-CN"/>
        </w:rPr>
        <w:t>。</w:t>
      </w:r>
      <w:r>
        <w:rPr>
          <w:rFonts w:hint="eastAsia" w:ascii="宋体" w:hAnsi="宋体" w:eastAsia="宋体" w:cs="宋体"/>
          <w:b/>
          <w:bCs/>
          <w:color w:val="000000"/>
          <w:sz w:val="24"/>
          <w:highlight w:val="none"/>
          <w:lang w:val="en-US" w:eastAsia="zh-CN"/>
        </w:rPr>
        <w:t>（业绩时间以合同签订时间为准，合同原件的扫描件</w:t>
      </w:r>
      <w:r>
        <w:rPr>
          <w:rFonts w:hint="eastAsia" w:ascii="宋体" w:hAnsi="宋体" w:eastAsia="宋体" w:cs="宋体"/>
          <w:b/>
          <w:bCs/>
          <w:color w:val="000000"/>
          <w:sz w:val="24"/>
          <w:highlight w:val="none"/>
        </w:rPr>
        <w:t>并加盖公章</w:t>
      </w:r>
      <w:r>
        <w:rPr>
          <w:rFonts w:hint="eastAsia" w:ascii="宋体" w:hAnsi="宋体" w:eastAsia="宋体" w:cs="宋体"/>
          <w:b/>
          <w:bCs/>
          <w:color w:val="000000"/>
          <w:sz w:val="24"/>
          <w:highlight w:val="none"/>
          <w:lang w:val="en-US" w:eastAsia="zh-CN"/>
        </w:rPr>
        <w:t>上传至响应文件中，提供不全或无扫描件不得分）</w:t>
      </w:r>
    </w:p>
    <w:p w14:paraId="60D0FA8A">
      <w:pPr>
        <w:keepNext w:val="0"/>
        <w:keepLines w:val="0"/>
        <w:pageBreakBefore w:val="0"/>
        <w:widowControl w:val="0"/>
        <w:spacing w:line="360" w:lineRule="auto"/>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highlight w:val="none"/>
          <w:lang w:val="en-US" w:eastAsia="zh-CN"/>
        </w:rPr>
        <w:t>2</w:t>
      </w:r>
      <w:r>
        <w:rPr>
          <w:rFonts w:hint="eastAsia" w:ascii="宋体" w:hAnsi="宋体" w:eastAsia="宋体" w:cs="宋体"/>
          <w:bCs/>
          <w:color w:val="000000"/>
          <w:sz w:val="24"/>
          <w:highlight w:val="none"/>
        </w:rPr>
        <w:t>）</w:t>
      </w:r>
      <w:r>
        <w:rPr>
          <w:rFonts w:hint="eastAsia" w:ascii="宋体" w:hAnsi="宋体" w:eastAsia="宋体" w:cs="宋体"/>
          <w:color w:val="000000"/>
          <w:sz w:val="24"/>
          <w:highlight w:val="none"/>
          <w:lang w:val="en-US" w:eastAsia="zh-CN"/>
        </w:rPr>
        <w:t>投标供应商为本项目拟投入冷链运输车辆的有1台得3分，本项最高得3分。</w:t>
      </w:r>
      <w:r>
        <w:rPr>
          <w:rFonts w:hint="eastAsia" w:ascii="宋体" w:hAnsi="宋体" w:eastAsia="宋体" w:cs="宋体"/>
          <w:b/>
          <w:bCs/>
          <w:color w:val="000000"/>
          <w:sz w:val="24"/>
          <w:highlight w:val="none"/>
          <w:lang w:val="en-US" w:eastAsia="zh-CN"/>
        </w:rPr>
        <w:t>（</w:t>
      </w:r>
      <w:r>
        <w:rPr>
          <w:rFonts w:hint="eastAsia" w:ascii="宋体" w:hAnsi="宋体" w:eastAsia="宋体" w:cs="宋体"/>
          <w:b/>
          <w:bCs/>
          <w:color w:val="000000"/>
          <w:sz w:val="24"/>
          <w:szCs w:val="28"/>
          <w:highlight w:val="none"/>
          <w:lang w:val="en-US" w:eastAsia="zh-CN" w:bidi="ar-SA"/>
        </w:rPr>
        <w:t>如是自有车辆投标文件中提供车辆购买发票（发票抬头必须与投标供应商名称一致）原件扫描件和有效期内的车辆行驶证彩色扫描件并加盖公章；如是租赁车辆，投标供应商承诺中标后提供租赁协议</w:t>
      </w:r>
      <w:r>
        <w:rPr>
          <w:rFonts w:hint="eastAsia" w:ascii="宋体" w:hAnsi="宋体" w:cs="宋体"/>
          <w:b/>
          <w:bCs/>
          <w:color w:val="000000"/>
          <w:sz w:val="24"/>
          <w:szCs w:val="28"/>
          <w:highlight w:val="none"/>
          <w:lang w:val="en-US" w:eastAsia="zh-CN" w:bidi="ar-SA"/>
        </w:rPr>
        <w:t>，租赁期需涵盖整个项目服务期</w:t>
      </w:r>
      <w:r>
        <w:rPr>
          <w:rFonts w:hint="eastAsia" w:ascii="宋体" w:hAnsi="宋体" w:eastAsia="宋体" w:cs="宋体"/>
          <w:b/>
          <w:bCs/>
          <w:color w:val="000000"/>
          <w:sz w:val="24"/>
          <w:szCs w:val="28"/>
          <w:highlight w:val="none"/>
          <w:lang w:val="en-US" w:eastAsia="zh-CN" w:bidi="ar-SA"/>
        </w:rPr>
        <w:t>，投标时需提供承诺书</w:t>
      </w:r>
      <w:r>
        <w:rPr>
          <w:rFonts w:hint="eastAsia" w:ascii="宋体" w:hAnsi="宋体" w:eastAsia="宋体" w:cs="宋体"/>
          <w:b/>
          <w:bCs/>
          <w:color w:val="000000"/>
          <w:sz w:val="24"/>
          <w:highlight w:val="none"/>
          <w:lang w:val="en-US" w:eastAsia="zh-CN"/>
        </w:rPr>
        <w:t>扫描件</w:t>
      </w:r>
      <w:r>
        <w:rPr>
          <w:rFonts w:hint="eastAsia" w:ascii="宋体" w:hAnsi="宋体" w:eastAsia="宋体" w:cs="宋体"/>
          <w:b/>
          <w:bCs/>
          <w:color w:val="000000"/>
          <w:sz w:val="24"/>
          <w:highlight w:val="none"/>
        </w:rPr>
        <w:t>并加盖公章</w:t>
      </w:r>
      <w:r>
        <w:rPr>
          <w:rFonts w:hint="eastAsia" w:ascii="宋体" w:hAnsi="宋体" w:eastAsia="宋体" w:cs="宋体"/>
          <w:b/>
          <w:bCs/>
          <w:color w:val="000000"/>
          <w:sz w:val="24"/>
          <w:highlight w:val="none"/>
          <w:lang w:val="en-US" w:eastAsia="zh-CN"/>
        </w:rPr>
        <w:t>上传至响应文件中</w:t>
      </w:r>
      <w:r>
        <w:rPr>
          <w:rFonts w:hint="eastAsia" w:ascii="宋体" w:hAnsi="宋体" w:eastAsia="宋体" w:cs="宋体"/>
          <w:b/>
          <w:bCs/>
          <w:color w:val="000000"/>
          <w:sz w:val="24"/>
          <w:szCs w:val="28"/>
          <w:highlight w:val="none"/>
          <w:lang w:val="en-US" w:eastAsia="zh-CN" w:bidi="ar-SA"/>
        </w:rPr>
        <w:t>，承诺书格式自拟</w:t>
      </w:r>
      <w:r>
        <w:rPr>
          <w:rFonts w:hint="eastAsia" w:ascii="宋体" w:hAnsi="宋体" w:eastAsia="宋体" w:cs="宋体"/>
          <w:b/>
          <w:bCs/>
          <w:color w:val="000000"/>
          <w:sz w:val="24"/>
          <w:szCs w:val="24"/>
          <w:highlight w:val="none"/>
        </w:rPr>
        <w:t>，否则不得分</w:t>
      </w:r>
      <w:r>
        <w:rPr>
          <w:rFonts w:hint="eastAsia" w:ascii="宋体" w:hAnsi="宋体" w:eastAsia="宋体" w:cs="宋体"/>
          <w:b/>
          <w:bCs/>
          <w:color w:val="000000"/>
          <w:sz w:val="24"/>
          <w:szCs w:val="28"/>
          <w:highlight w:val="none"/>
          <w:lang w:val="en-US" w:eastAsia="zh-CN" w:bidi="ar-SA"/>
        </w:rPr>
        <w:t>，上述资料不提供或提供不全者本项不得分。</w:t>
      </w:r>
      <w:r>
        <w:rPr>
          <w:rFonts w:hint="eastAsia" w:ascii="宋体" w:hAnsi="宋体" w:eastAsia="宋体" w:cs="宋体"/>
          <w:b/>
          <w:bCs/>
          <w:color w:val="000000"/>
          <w:sz w:val="24"/>
          <w:highlight w:val="none"/>
          <w:lang w:val="en-US" w:eastAsia="zh-CN"/>
        </w:rPr>
        <w:t>）</w:t>
      </w:r>
    </w:p>
    <w:p w14:paraId="708222EF">
      <w:pPr>
        <w:numPr>
          <w:ilvl w:val="0"/>
          <w:numId w:val="0"/>
        </w:numPr>
        <w:spacing w:line="360" w:lineRule="auto"/>
        <w:ind w:firstLine="480"/>
        <w:rPr>
          <w:rFonts w:hint="eastAsia" w:ascii="宋体" w:hAnsi="宋体" w:eastAsia="宋体" w:cs="宋体"/>
          <w:b/>
          <w:bCs/>
          <w:color w:val="000000"/>
          <w:sz w:val="24"/>
          <w:szCs w:val="28"/>
          <w:highlight w:val="none"/>
          <w:lang w:val="en-US" w:eastAsia="zh-CN" w:bidi="ar-SA"/>
        </w:rPr>
      </w:pPr>
      <w:r>
        <w:rPr>
          <w:rFonts w:hint="eastAsia" w:ascii="宋体" w:hAnsi="宋体" w:eastAsia="宋体" w:cs="宋体"/>
          <w:color w:val="000000"/>
          <w:sz w:val="24"/>
          <w:highlight w:val="none"/>
          <w:lang w:val="en-US" w:eastAsia="zh-CN"/>
        </w:rPr>
        <w:t>3）</w:t>
      </w:r>
      <w:r>
        <w:rPr>
          <w:rFonts w:hint="eastAsia" w:ascii="宋体" w:hAnsi="宋体" w:eastAsia="宋体" w:cs="宋体"/>
          <w:b w:val="0"/>
          <w:bCs w:val="0"/>
          <w:color w:val="000000"/>
          <w:sz w:val="24"/>
          <w:szCs w:val="28"/>
          <w:highlight w:val="none"/>
          <w:lang w:val="en-US" w:eastAsia="zh-CN" w:bidi="ar-SA"/>
        </w:rPr>
        <w:t>供应商投保食品安全责任保险（2.5分）：</w:t>
      </w:r>
      <w:r>
        <w:rPr>
          <w:rFonts w:hint="eastAsia" w:ascii="宋体" w:hAnsi="宋体" w:eastAsia="宋体" w:cs="宋体"/>
          <w:color w:val="000000"/>
          <w:sz w:val="24"/>
          <w:highlight w:val="none"/>
          <w:lang w:val="en-US" w:eastAsia="zh-CN"/>
        </w:rPr>
        <w:t>投标供应商</w:t>
      </w:r>
      <w:r>
        <w:rPr>
          <w:rFonts w:hint="eastAsia" w:ascii="宋体" w:hAnsi="宋体" w:eastAsia="宋体" w:cs="宋体"/>
          <w:b w:val="0"/>
          <w:bCs w:val="0"/>
          <w:color w:val="000000"/>
          <w:sz w:val="24"/>
          <w:szCs w:val="28"/>
          <w:highlight w:val="none"/>
          <w:lang w:val="en-US" w:eastAsia="zh-CN" w:bidi="ar-SA"/>
        </w:rPr>
        <w:t>承诺中标后购买针对本项目的食品安全责任保险。</w:t>
      </w:r>
      <w:r>
        <w:rPr>
          <w:rFonts w:hint="eastAsia" w:ascii="宋体" w:hAnsi="宋体" w:eastAsia="宋体" w:cs="宋体"/>
          <w:b/>
          <w:bCs/>
          <w:color w:val="000000"/>
          <w:sz w:val="24"/>
          <w:szCs w:val="28"/>
          <w:highlight w:val="none"/>
          <w:lang w:val="en-US" w:eastAsia="zh-CN" w:bidi="ar-SA"/>
        </w:rPr>
        <w:t>（投标时需提供承诺书</w:t>
      </w:r>
      <w:r>
        <w:rPr>
          <w:rFonts w:hint="eastAsia" w:ascii="宋体" w:hAnsi="宋体" w:eastAsia="宋体" w:cs="宋体"/>
          <w:b/>
          <w:bCs/>
          <w:color w:val="000000"/>
          <w:sz w:val="24"/>
          <w:highlight w:val="none"/>
          <w:lang w:val="en-US" w:eastAsia="zh-CN"/>
        </w:rPr>
        <w:t>扫描件</w:t>
      </w:r>
      <w:r>
        <w:rPr>
          <w:rFonts w:hint="eastAsia" w:ascii="宋体" w:hAnsi="宋体" w:eastAsia="宋体" w:cs="宋体"/>
          <w:b/>
          <w:bCs/>
          <w:color w:val="000000"/>
          <w:sz w:val="24"/>
          <w:highlight w:val="none"/>
        </w:rPr>
        <w:t>并加盖公章</w:t>
      </w:r>
      <w:r>
        <w:rPr>
          <w:rFonts w:hint="eastAsia" w:ascii="宋体" w:hAnsi="宋体" w:eastAsia="宋体" w:cs="宋体"/>
          <w:b/>
          <w:bCs/>
          <w:color w:val="000000"/>
          <w:sz w:val="24"/>
          <w:highlight w:val="none"/>
          <w:lang w:val="en-US" w:eastAsia="zh-CN"/>
        </w:rPr>
        <w:t>上传至响应文件中</w:t>
      </w:r>
      <w:r>
        <w:rPr>
          <w:rFonts w:hint="eastAsia" w:ascii="宋体" w:hAnsi="宋体" w:eastAsia="宋体" w:cs="宋体"/>
          <w:b/>
          <w:bCs/>
          <w:color w:val="000000"/>
          <w:sz w:val="24"/>
          <w:szCs w:val="28"/>
          <w:highlight w:val="none"/>
          <w:lang w:val="en-US" w:eastAsia="zh-CN" w:bidi="ar-SA"/>
        </w:rPr>
        <w:t>，承诺书格式自拟</w:t>
      </w:r>
      <w:r>
        <w:rPr>
          <w:rFonts w:hint="eastAsia" w:ascii="宋体" w:hAnsi="宋体" w:eastAsia="宋体" w:cs="宋体"/>
          <w:b/>
          <w:bCs/>
          <w:color w:val="000000"/>
          <w:sz w:val="24"/>
          <w:szCs w:val="24"/>
          <w:highlight w:val="none"/>
        </w:rPr>
        <w:t>，否则不得分</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8"/>
          <w:highlight w:val="none"/>
          <w:lang w:val="en-US" w:eastAsia="zh-CN" w:bidi="ar-SA"/>
        </w:rPr>
        <w:t>）</w:t>
      </w:r>
    </w:p>
    <w:p w14:paraId="1E5860BE">
      <w:pPr>
        <w:pStyle w:val="316"/>
        <w:keepNext w:val="0"/>
        <w:keepLines w:val="0"/>
        <w:pageBreakBefore w:val="0"/>
        <w:widowControl w:val="0"/>
        <w:spacing w:line="360" w:lineRule="auto"/>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highlight w:val="none"/>
        </w:rPr>
        <w:t>（</w:t>
      </w:r>
      <w:r>
        <w:rPr>
          <w:rFonts w:hint="eastAsia" w:ascii="宋体" w:hAnsi="宋体" w:eastAsia="宋体" w:cs="宋体"/>
          <w:b/>
          <w:color w:val="000000"/>
          <w:sz w:val="24"/>
          <w:highlight w:val="none"/>
          <w:lang w:val="en-US" w:eastAsia="zh-CN"/>
        </w:rPr>
        <w:t>3</w:t>
      </w:r>
      <w:r>
        <w:rPr>
          <w:rFonts w:hint="eastAsia" w:ascii="宋体" w:hAnsi="宋体" w:eastAsia="宋体" w:cs="宋体"/>
          <w:b/>
          <w:color w:val="000000"/>
          <w:sz w:val="24"/>
          <w:highlight w:val="none"/>
        </w:rPr>
        <w:t>）</w:t>
      </w:r>
      <w:r>
        <w:rPr>
          <w:rFonts w:hint="eastAsia" w:ascii="宋体" w:hAnsi="宋体" w:eastAsia="宋体" w:cs="宋体"/>
          <w:b/>
          <w:bCs/>
          <w:color w:val="000000"/>
          <w:sz w:val="24"/>
          <w:szCs w:val="24"/>
          <w:highlight w:val="none"/>
          <w:lang w:val="en-US" w:eastAsia="zh-CN" w:bidi="ar-SA"/>
        </w:rPr>
        <w:t>技术文件：服务方案（40分）</w:t>
      </w:r>
    </w:p>
    <w:tbl>
      <w:tblPr>
        <w:tblStyle w:val="3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4"/>
        <w:gridCol w:w="1538"/>
        <w:gridCol w:w="782"/>
        <w:gridCol w:w="7956"/>
      </w:tblGrid>
      <w:tr w14:paraId="16E8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 w:type="pct"/>
            <w:shd w:val="clear" w:color="auto" w:fill="auto"/>
            <w:noWrap w:val="0"/>
            <w:vAlign w:val="center"/>
          </w:tcPr>
          <w:p w14:paraId="204094F6">
            <w:pPr>
              <w:keepNext w:val="0"/>
              <w:keepLines w:val="0"/>
              <w:pageBreakBefore w:val="0"/>
              <w:widowControl w:val="0"/>
              <w:spacing w:after="0" w:line="288"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1</w:t>
            </w:r>
          </w:p>
        </w:tc>
        <w:tc>
          <w:tcPr>
            <w:tcW w:w="720" w:type="pct"/>
            <w:shd w:val="clear" w:color="auto" w:fill="auto"/>
            <w:noWrap w:val="0"/>
            <w:vAlign w:val="center"/>
          </w:tcPr>
          <w:p w14:paraId="6504A120">
            <w:pPr>
              <w:spacing w:after="0" w:line="240" w:lineRule="auto"/>
              <w:jc w:val="center"/>
              <w:rPr>
                <w:rFonts w:hint="eastAsia" w:ascii="宋体" w:hAnsi="宋体" w:eastAsia="宋体" w:cs="宋体"/>
                <w:color w:val="auto"/>
                <w:szCs w:val="24"/>
                <w:highlight w:val="none"/>
                <w:lang w:val="en-US" w:eastAsia="zh-CN" w:bidi="ar-SA"/>
              </w:rPr>
            </w:pPr>
            <w:r>
              <w:rPr>
                <w:rFonts w:hint="eastAsia" w:ascii="宋体" w:hAnsi="宋体" w:eastAsia="宋体" w:cs="宋体"/>
                <w:color w:val="auto"/>
                <w:sz w:val="24"/>
                <w:szCs w:val="24"/>
                <w:highlight w:val="none"/>
                <w:lang w:val="en-US" w:eastAsia="zh-CN" w:bidi="ar-SA"/>
              </w:rPr>
              <w:t>针对本项目的总体服务方案</w:t>
            </w:r>
          </w:p>
        </w:tc>
        <w:tc>
          <w:tcPr>
            <w:tcW w:w="366" w:type="pct"/>
            <w:shd w:val="clear" w:color="auto" w:fill="auto"/>
            <w:noWrap w:val="0"/>
            <w:vAlign w:val="center"/>
          </w:tcPr>
          <w:p w14:paraId="3385CB4B">
            <w:pPr>
              <w:keepNext w:val="0"/>
              <w:keepLines w:val="0"/>
              <w:pageBreakBefore w:val="0"/>
              <w:widowControl w:val="0"/>
              <w:spacing w:after="0" w:line="288"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3723" w:type="pct"/>
            <w:shd w:val="clear" w:color="auto" w:fill="auto"/>
            <w:noWrap w:val="0"/>
            <w:vAlign w:val="center"/>
          </w:tcPr>
          <w:p w14:paraId="76F53396">
            <w:pPr>
              <w:widowControl/>
              <w:spacing w:after="0"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包括</w:t>
            </w:r>
            <w:r>
              <w:rPr>
                <w:rFonts w:hint="eastAsia" w:ascii="宋体" w:hAnsi="宋体" w:eastAsia="宋体" w:cs="宋体"/>
                <w:bCs/>
                <w:color w:val="auto"/>
                <w:sz w:val="24"/>
                <w:szCs w:val="24"/>
                <w:highlight w:val="none"/>
              </w:rPr>
              <w:t>（但不限于）</w:t>
            </w:r>
            <w:r>
              <w:rPr>
                <w:rFonts w:hint="eastAsia" w:ascii="宋体" w:hAnsi="宋体" w:eastAsia="宋体" w:cs="宋体"/>
                <w:color w:val="auto"/>
                <w:sz w:val="24"/>
                <w:szCs w:val="24"/>
                <w:highlight w:val="none"/>
                <w:lang w:val="en-US" w:eastAsia="zh-CN" w:bidi="ar-SA"/>
              </w:rPr>
              <w:t>:</w:t>
            </w:r>
          </w:p>
          <w:p w14:paraId="628EE098">
            <w:pPr>
              <w:widowControl/>
              <w:spacing w:after="0"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①服务方案总体概述完整全面（4分）；</w:t>
            </w:r>
          </w:p>
          <w:p w14:paraId="731F6DA5">
            <w:pPr>
              <w:widowControl/>
              <w:spacing w:after="0"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②服务方案有创新意识（4分）；</w:t>
            </w:r>
          </w:p>
          <w:p w14:paraId="1FE31D59">
            <w:pPr>
              <w:widowControl w:val="0"/>
              <w:spacing w:after="0"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供应商须针对每条内容进行阐述，阐述内容须满足采购需求。内容详实、需求贴合度高且条理清晰的该条得4分；内容简单、可行、细节有待完善的该条得2分；内容粗略、无针对性、基本满足采购需求的该条得1分。本项最高得8分，每缺少一条内容或内容存在不能满足采购需求或存在逻辑错误、前后矛盾或存在违反现行相关规范的，该条不得分。</w:t>
            </w:r>
          </w:p>
        </w:tc>
      </w:tr>
      <w:tr w14:paraId="6B75B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 w:type="pct"/>
            <w:shd w:val="clear" w:color="auto" w:fill="auto"/>
            <w:noWrap w:val="0"/>
            <w:vAlign w:val="center"/>
          </w:tcPr>
          <w:p w14:paraId="48C1C547">
            <w:pPr>
              <w:keepNext w:val="0"/>
              <w:keepLines w:val="0"/>
              <w:pageBreakBefore w:val="0"/>
              <w:widowControl w:val="0"/>
              <w:spacing w:after="0" w:line="288"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2</w:t>
            </w:r>
          </w:p>
        </w:tc>
        <w:tc>
          <w:tcPr>
            <w:tcW w:w="720" w:type="pct"/>
            <w:shd w:val="clear" w:color="auto" w:fill="auto"/>
            <w:noWrap w:val="0"/>
            <w:vAlign w:val="center"/>
          </w:tcPr>
          <w:p w14:paraId="6892BD65">
            <w:pPr>
              <w:keepNext w:val="0"/>
              <w:keepLines w:val="0"/>
              <w:pageBreakBefore w:val="0"/>
              <w:widowControl w:val="0"/>
              <w:spacing w:after="0" w:line="288" w:lineRule="auto"/>
              <w:jc w:val="center"/>
              <w:rPr>
                <w:rFonts w:hint="eastAsia" w:ascii="宋体" w:hAnsi="宋体" w:eastAsia="宋体" w:cs="宋体"/>
                <w:color w:val="auto"/>
                <w:sz w:val="24"/>
                <w:szCs w:val="24"/>
                <w:highlight w:val="none"/>
              </w:rPr>
            </w:pPr>
          </w:p>
          <w:p w14:paraId="4FDB9A37">
            <w:pPr>
              <w:spacing w:after="0" w:line="24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企业日常管理制度和工作标准</w:t>
            </w:r>
          </w:p>
        </w:tc>
        <w:tc>
          <w:tcPr>
            <w:tcW w:w="366" w:type="pct"/>
            <w:shd w:val="clear" w:color="auto" w:fill="auto"/>
            <w:noWrap w:val="0"/>
            <w:vAlign w:val="center"/>
          </w:tcPr>
          <w:p w14:paraId="2A8C9D2C">
            <w:pPr>
              <w:keepNext w:val="0"/>
              <w:keepLines w:val="0"/>
              <w:pageBreakBefore w:val="0"/>
              <w:widowControl w:val="0"/>
              <w:spacing w:after="0" w:line="288" w:lineRule="auto"/>
              <w:jc w:val="center"/>
              <w:rPr>
                <w:rFonts w:hint="eastAsia" w:ascii="宋体" w:hAnsi="宋体" w:eastAsia="宋体" w:cs="宋体"/>
                <w:color w:val="auto"/>
                <w:sz w:val="24"/>
                <w:szCs w:val="24"/>
                <w:highlight w:val="none"/>
                <w:lang w:val="en-US" w:eastAsia="zh-CN"/>
              </w:rPr>
            </w:pPr>
          </w:p>
          <w:p w14:paraId="2C2E27C6">
            <w:pPr>
              <w:keepNext w:val="0"/>
              <w:keepLines w:val="0"/>
              <w:pageBreakBefore w:val="0"/>
              <w:widowControl w:val="0"/>
              <w:spacing w:after="0" w:line="288"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tc>
        <w:tc>
          <w:tcPr>
            <w:tcW w:w="3723" w:type="pct"/>
            <w:shd w:val="clear" w:color="auto" w:fill="auto"/>
            <w:noWrap w:val="0"/>
            <w:vAlign w:val="center"/>
          </w:tcPr>
          <w:p w14:paraId="6EDCFC1E">
            <w:pPr>
              <w:widowControl/>
              <w:spacing w:after="0" w:line="32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包括（但不限于）：</w:t>
            </w:r>
          </w:p>
          <w:p w14:paraId="0AA86840">
            <w:pPr>
              <w:widowControl/>
              <w:spacing w:after="0"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_Toc4249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①人员考核方案：包括考核方式‌、‌考核标准‌等（4分）；</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fldChar w:fldCharType="end"/>
            </w:r>
          </w:p>
          <w:p w14:paraId="7D332580">
            <w:pPr>
              <w:widowControl/>
              <w:spacing w:after="0"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_Toc7604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②企业卫生及质量管理制度（4分）；</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fldChar w:fldCharType="end"/>
            </w:r>
          </w:p>
          <w:p w14:paraId="1FCBB15E">
            <w:pPr>
              <w:widowControl/>
              <w:spacing w:after="0" w:line="32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_Toc6819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③食品索证索票和进货台账制度（4分）；</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fldChar w:fldCharType="end"/>
            </w:r>
          </w:p>
          <w:p w14:paraId="788BED3E">
            <w:pPr>
              <w:widowControl w:val="0"/>
              <w:spacing w:after="0"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投标供应商须针对每条内容进行阐述，阐述内容须满足采购需求。内容详实、需求贴合度高且条理清晰的该条得</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内容简单、可行、细节</w:t>
            </w:r>
            <w:r>
              <w:rPr>
                <w:rFonts w:hint="eastAsia" w:ascii="宋体" w:hAnsi="宋体" w:eastAsia="宋体" w:cs="宋体"/>
                <w:bCs/>
                <w:color w:val="auto"/>
                <w:sz w:val="24"/>
                <w:szCs w:val="24"/>
                <w:highlight w:val="none"/>
                <w:lang w:eastAsia="zh-CN"/>
              </w:rPr>
              <w:t>有待</w:t>
            </w:r>
            <w:r>
              <w:rPr>
                <w:rFonts w:hint="eastAsia" w:ascii="宋体" w:hAnsi="宋体" w:eastAsia="宋体" w:cs="宋体"/>
                <w:bCs/>
                <w:color w:val="auto"/>
                <w:sz w:val="24"/>
                <w:szCs w:val="24"/>
                <w:highlight w:val="none"/>
              </w:rPr>
              <w:t>完善的该条得2分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内容粗略、无针对性、基本满足采购需求的该条得1分。本项最高得</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分，每缺少一条内容或内容存在不能满足采购需求或存在逻辑错误、前后矛盾或存在违反现行相关规范的，该条不得分。</w:t>
            </w:r>
          </w:p>
        </w:tc>
      </w:tr>
      <w:tr w14:paraId="39B33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 w:type="pct"/>
            <w:shd w:val="clear" w:color="auto" w:fill="auto"/>
            <w:noWrap w:val="0"/>
            <w:vAlign w:val="center"/>
          </w:tcPr>
          <w:p w14:paraId="1E635786">
            <w:pPr>
              <w:keepNext w:val="0"/>
              <w:keepLines w:val="0"/>
              <w:pageBreakBefore w:val="0"/>
              <w:widowControl w:val="0"/>
              <w:spacing w:after="0" w:line="288"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3</w:t>
            </w:r>
          </w:p>
        </w:tc>
        <w:tc>
          <w:tcPr>
            <w:tcW w:w="720" w:type="pct"/>
            <w:shd w:val="clear" w:color="auto" w:fill="auto"/>
            <w:noWrap w:val="0"/>
            <w:vAlign w:val="center"/>
          </w:tcPr>
          <w:p w14:paraId="66B14B23">
            <w:pPr>
              <w:spacing w:after="0" w:line="24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针对本项目食品安全保障措施</w:t>
            </w:r>
          </w:p>
        </w:tc>
        <w:tc>
          <w:tcPr>
            <w:tcW w:w="366" w:type="pct"/>
            <w:shd w:val="clear" w:color="auto" w:fill="auto"/>
            <w:noWrap w:val="0"/>
            <w:vAlign w:val="center"/>
          </w:tcPr>
          <w:p w14:paraId="19EE979A">
            <w:pPr>
              <w:keepNext w:val="0"/>
              <w:keepLines w:val="0"/>
              <w:pageBreakBefore w:val="0"/>
              <w:widowControl w:val="0"/>
              <w:spacing w:after="0" w:line="288" w:lineRule="auto"/>
              <w:ind w:left="240" w:hanging="24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3723" w:type="pct"/>
            <w:shd w:val="clear" w:color="auto" w:fill="auto"/>
            <w:noWrap w:val="0"/>
            <w:vAlign w:val="center"/>
          </w:tcPr>
          <w:p w14:paraId="34D063E7">
            <w:pPr>
              <w:numPr>
                <w:ilvl w:val="0"/>
                <w:numId w:val="0"/>
              </w:numPr>
              <w:spacing w:after="0"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包括（但不限于）：</w:t>
            </w:r>
          </w:p>
          <w:p w14:paraId="26B7F801">
            <w:pPr>
              <w:numPr>
                <w:ilvl w:val="0"/>
                <w:numId w:val="0"/>
              </w:numPr>
              <w:spacing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①货源的采购渠道、保存、加工方式等介绍（4分）；</w:t>
            </w:r>
          </w:p>
          <w:p w14:paraId="64D0C9B1">
            <w:pPr>
              <w:numPr>
                <w:ilvl w:val="0"/>
                <w:numId w:val="0"/>
              </w:numPr>
              <w:spacing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②食品召回机制及召回后处理措施（4分）；</w:t>
            </w:r>
          </w:p>
          <w:p w14:paraId="7859F4B5">
            <w:pPr>
              <w:widowControl w:val="0"/>
              <w:spacing w:after="0"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供应商须针对每条内容进行阐述，阐述内容须满足采购需求。内容详实、需求贴合度高且条理清晰的该条得4分；内容简单、可行、细节有待完善的该条得2分；内容粗略、无针对性、基本满足采购需求的该条得1分。本项最高得8分，每缺少一条内容或内容存在不能满足采购需求或存在逻辑错误前后矛盾或存在违反现行相关规范的，该条不得分。</w:t>
            </w:r>
          </w:p>
        </w:tc>
      </w:tr>
      <w:tr w14:paraId="5292A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 w:type="pct"/>
            <w:shd w:val="clear" w:color="auto" w:fill="auto"/>
            <w:noWrap w:val="0"/>
            <w:vAlign w:val="center"/>
          </w:tcPr>
          <w:p w14:paraId="1EFB8104">
            <w:pPr>
              <w:keepNext w:val="0"/>
              <w:keepLines w:val="0"/>
              <w:pageBreakBefore w:val="0"/>
              <w:widowControl w:val="0"/>
              <w:spacing w:after="0" w:line="288"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4</w:t>
            </w:r>
          </w:p>
        </w:tc>
        <w:tc>
          <w:tcPr>
            <w:tcW w:w="720" w:type="pct"/>
            <w:shd w:val="clear" w:color="auto" w:fill="auto"/>
            <w:noWrap w:val="0"/>
            <w:vAlign w:val="center"/>
          </w:tcPr>
          <w:p w14:paraId="06A32DFE">
            <w:pPr>
              <w:spacing w:after="0" w:line="24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针对本项目应急措施方案</w:t>
            </w:r>
          </w:p>
        </w:tc>
        <w:tc>
          <w:tcPr>
            <w:tcW w:w="366" w:type="pct"/>
            <w:shd w:val="clear" w:color="auto" w:fill="auto"/>
            <w:noWrap w:val="0"/>
            <w:vAlign w:val="center"/>
          </w:tcPr>
          <w:p w14:paraId="00B018E1">
            <w:pPr>
              <w:keepNext w:val="0"/>
              <w:keepLines w:val="0"/>
              <w:pageBreakBefore w:val="0"/>
              <w:widowControl w:val="0"/>
              <w:spacing w:after="0" w:line="288"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3723" w:type="pct"/>
            <w:shd w:val="clear" w:color="auto" w:fill="auto"/>
            <w:noWrap w:val="0"/>
            <w:vAlign w:val="center"/>
          </w:tcPr>
          <w:p w14:paraId="1AD0D81D">
            <w:pPr>
              <w:widowControl w:val="0"/>
              <w:spacing w:after="0"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包括</w:t>
            </w:r>
            <w:r>
              <w:rPr>
                <w:rFonts w:hint="eastAsia" w:ascii="宋体" w:hAnsi="宋体" w:eastAsia="宋体" w:cs="宋体"/>
                <w:bCs/>
                <w:color w:val="auto"/>
                <w:sz w:val="24"/>
                <w:szCs w:val="24"/>
                <w:highlight w:val="none"/>
              </w:rPr>
              <w:t>（但不限于）</w:t>
            </w:r>
            <w:r>
              <w:rPr>
                <w:rFonts w:hint="eastAsia" w:ascii="宋体" w:hAnsi="宋体" w:eastAsia="宋体" w:cs="宋体"/>
                <w:color w:val="auto"/>
                <w:sz w:val="24"/>
                <w:szCs w:val="24"/>
                <w:highlight w:val="none"/>
                <w:lang w:val="en-US" w:eastAsia="zh-CN" w:bidi="ar-SA"/>
              </w:rPr>
              <w:t>:</w:t>
            </w:r>
          </w:p>
          <w:p w14:paraId="3254D8A7">
            <w:pPr>
              <w:widowControl w:val="0"/>
              <w:spacing w:after="0"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①应对紧急供货措施响应时间、人员配备及流程（4分）；</w:t>
            </w:r>
          </w:p>
          <w:p w14:paraId="5BD3453B">
            <w:pPr>
              <w:widowControl w:val="0"/>
              <w:spacing w:after="0"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②重大事故的快速处理预案(包括但不限于食物中毒)（4分）；</w:t>
            </w:r>
          </w:p>
          <w:p w14:paraId="1F68158E">
            <w:pPr>
              <w:widowControl w:val="0"/>
              <w:spacing w:after="0"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供应商须针对每条内容进行阐述，阐述内容须满足采购需求。内容详实、需求贴合度高且条理清晰的该条得4分；内容简单、可行、细节有待完善的该条得2分；内容粗略、无针对性、基本满足采购需求的该条得1分。本项最高得8分，每缺少一条内容或内容存在不能满足采购需求或存在逻辑错误、前后矛盾或存在违反现行相关规范的，该条不得分。</w:t>
            </w:r>
          </w:p>
        </w:tc>
      </w:tr>
      <w:tr w14:paraId="6C468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 w:type="pct"/>
            <w:shd w:val="clear" w:color="auto" w:fill="auto"/>
            <w:noWrap w:val="0"/>
            <w:vAlign w:val="center"/>
          </w:tcPr>
          <w:p w14:paraId="0BDF45A1">
            <w:pPr>
              <w:spacing w:after="0" w:line="24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720" w:type="pct"/>
            <w:shd w:val="clear" w:color="auto" w:fill="auto"/>
            <w:noWrap w:val="0"/>
            <w:vAlign w:val="center"/>
          </w:tcPr>
          <w:p w14:paraId="068328C1">
            <w:pPr>
              <w:spacing w:after="0" w:line="24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本项目售后服务方案</w:t>
            </w:r>
          </w:p>
        </w:tc>
        <w:tc>
          <w:tcPr>
            <w:tcW w:w="366" w:type="pct"/>
            <w:shd w:val="clear" w:color="auto" w:fill="auto"/>
            <w:noWrap w:val="0"/>
            <w:vAlign w:val="center"/>
          </w:tcPr>
          <w:p w14:paraId="670844F9">
            <w:pPr>
              <w:keepNext w:val="0"/>
              <w:keepLines w:val="0"/>
              <w:pageBreakBefore w:val="0"/>
              <w:widowControl w:val="0"/>
              <w:spacing w:after="0" w:line="288" w:lineRule="auto"/>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3723" w:type="pct"/>
            <w:shd w:val="clear" w:color="auto" w:fill="auto"/>
            <w:noWrap w:val="0"/>
            <w:vAlign w:val="center"/>
          </w:tcPr>
          <w:p w14:paraId="56873927">
            <w:pPr>
              <w:widowControl/>
              <w:spacing w:after="0" w:line="32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包括（但不限于）：</w:t>
            </w:r>
          </w:p>
          <w:p w14:paraId="4F45D5CA">
            <w:pPr>
              <w:widowControl w:val="0"/>
              <w:spacing w:after="0" w:line="360" w:lineRule="auto"/>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000000"/>
                <w:sz w:val="24"/>
                <w:highlight w:val="none"/>
              </w:rPr>
              <w:t>仓储物流配送能力及方案、人员分工、文档管理等</w:t>
            </w:r>
            <w:r>
              <w:rPr>
                <w:rFonts w:hint="eastAsia" w:ascii="宋体" w:hAnsi="宋体" w:eastAsia="宋体" w:cs="宋体"/>
                <w:color w:val="auto"/>
                <w:sz w:val="24"/>
                <w:szCs w:val="24"/>
                <w:highlight w:val="none"/>
                <w:lang w:val="en-US" w:eastAsia="zh-CN" w:bidi="ar-SA"/>
              </w:rPr>
              <w:t>（4分）；</w:t>
            </w:r>
          </w:p>
          <w:p w14:paraId="2C1B3C1E">
            <w:pPr>
              <w:widowControl w:val="0"/>
              <w:spacing w:after="0" w:line="360" w:lineRule="auto"/>
              <w:ind w:firstLine="4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供应商须针对本项目服务进行阐述，阐述内容须满足采购需求。内容详实、需求贴合度高且条理清晰的该条得4分；内容简单、可行、细节有待完善的该条得2分；内容粗略、无针对性、基本满足采购需求的该条得1分。本项最高得4分，无内容或内容存在不能满足采购需求或存在逻辑错误、前后矛盾或存在违反现行相关规范的，该条不得分。</w:t>
            </w:r>
          </w:p>
        </w:tc>
      </w:tr>
    </w:tbl>
    <w:p w14:paraId="009A0747">
      <w:pPr>
        <w:spacing w:line="500" w:lineRule="exact"/>
        <w:ind w:firstLine="420" w:firstLineChars="0"/>
        <w:rPr>
          <w:rFonts w:hint="eastAsia" w:ascii="宋体" w:hAnsi="宋体"/>
          <w:b w:val="0"/>
          <w:bCs/>
          <w:color w:val="auto"/>
          <w:sz w:val="24"/>
          <w:szCs w:val="24"/>
          <w:highlight w:val="none"/>
          <w:lang w:val="en-US" w:eastAsia="zh-CN"/>
        </w:rPr>
      </w:pPr>
    </w:p>
    <w:p w14:paraId="1DB2B98A">
      <w:pPr>
        <w:tabs>
          <w:tab w:val="left" w:pos="1440"/>
        </w:tabs>
        <w:spacing w:line="500" w:lineRule="exact"/>
        <w:jc w:val="center"/>
        <w:outlineLvl w:val="0"/>
        <w:rPr>
          <w:rFonts w:hint="eastAsia" w:ascii="黑体" w:hAnsi="黑体" w:eastAsia="黑体"/>
          <w:color w:val="auto"/>
          <w:sz w:val="36"/>
          <w:szCs w:val="36"/>
          <w:highlight w:val="none"/>
        </w:rPr>
      </w:pPr>
      <w:r>
        <w:rPr>
          <w:rFonts w:ascii="宋体" w:hAnsi="宋体"/>
          <w:color w:val="auto"/>
          <w:sz w:val="24"/>
          <w:highlight w:val="none"/>
        </w:rPr>
        <w:br w:type="page" w:clear="all"/>
      </w:r>
      <w:r>
        <w:rPr>
          <w:rFonts w:hint="eastAsia" w:ascii="黑体" w:hAnsi="黑体" w:eastAsia="黑体"/>
          <w:color w:val="auto"/>
          <w:sz w:val="36"/>
          <w:szCs w:val="36"/>
          <w:highlight w:val="none"/>
        </w:rPr>
        <w:t xml:space="preserve">第六章  </w:t>
      </w:r>
      <w:bookmarkEnd w:id="182"/>
      <w:bookmarkEnd w:id="183"/>
      <w:bookmarkEnd w:id="193"/>
      <w:r>
        <w:rPr>
          <w:rFonts w:hint="eastAsia" w:ascii="黑体" w:hAnsi="黑体" w:eastAsia="黑体"/>
          <w:color w:val="auto"/>
          <w:sz w:val="36"/>
          <w:szCs w:val="36"/>
          <w:highlight w:val="none"/>
        </w:rPr>
        <w:t>投标文件内容与格式</w:t>
      </w:r>
    </w:p>
    <w:p w14:paraId="389331BD">
      <w:pPr>
        <w:pStyle w:val="282"/>
        <w:spacing w:before="0" w:after="0" w:line="500" w:lineRule="exact"/>
        <w:ind w:firstLine="602"/>
        <w:rPr>
          <w:rFonts w:hint="eastAsia" w:cs="Arial"/>
          <w:b/>
          <w:color w:val="auto"/>
          <w:sz w:val="30"/>
          <w:szCs w:val="30"/>
          <w:highlight w:val="none"/>
        </w:rPr>
      </w:pPr>
      <w:bookmarkStart w:id="194" w:name="_Hlt26955039"/>
      <w:bookmarkEnd w:id="194"/>
      <w:bookmarkStart w:id="195" w:name="_Hlt26671244"/>
      <w:bookmarkEnd w:id="195"/>
      <w:bookmarkStart w:id="196" w:name="_Toc49090576"/>
      <w:bookmarkStart w:id="197" w:name="_Toc26554094"/>
      <w:bookmarkStart w:id="198" w:name="_Toc120614282"/>
      <w:r>
        <w:rPr>
          <w:rFonts w:hint="eastAsia" w:cs="Arial"/>
          <w:b/>
          <w:color w:val="auto"/>
          <w:sz w:val="30"/>
          <w:szCs w:val="30"/>
          <w:highlight w:val="none"/>
        </w:rPr>
        <w:t>第一部分  投标文件内容</w:t>
      </w:r>
    </w:p>
    <w:p w14:paraId="534495E7">
      <w:pPr>
        <w:pStyle w:val="282"/>
        <w:spacing w:before="0" w:after="0" w:line="500" w:lineRule="exact"/>
        <w:ind w:firstLine="0"/>
        <w:rPr>
          <w:rFonts w:hint="eastAsia"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51753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7C126CB1">
            <w:pPr>
              <w:pStyle w:val="282"/>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2E735F37">
            <w:pPr>
              <w:pStyle w:val="282"/>
              <w:spacing w:before="0" w:after="0" w:line="240" w:lineRule="auto"/>
              <w:jc w:val="center"/>
              <w:rPr>
                <w:rFonts w:hint="eastAsia" w:ascii="宋体" w:hAnsi="宋体" w:cs="宋体"/>
                <w:b/>
                <w:color w:val="auto"/>
                <w:highlight w:val="none"/>
              </w:rPr>
            </w:pPr>
            <w:r>
              <w:rPr>
                <w:rFonts w:hint="eastAsia" w:ascii="宋体" w:hAnsi="宋体" w:cs="宋体"/>
                <w:b/>
                <w:color w:val="auto"/>
                <w:highlight w:val="none"/>
              </w:rPr>
              <w:t>评审项目及评审要求</w:t>
            </w:r>
          </w:p>
        </w:tc>
        <w:tc>
          <w:tcPr>
            <w:tcW w:w="2449" w:type="dxa"/>
            <w:noWrap w:val="0"/>
            <w:vAlign w:val="center"/>
          </w:tcPr>
          <w:p w14:paraId="5CE0DB48">
            <w:pPr>
              <w:pStyle w:val="282"/>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515F7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01413C1B">
            <w:pPr>
              <w:pStyle w:val="282"/>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0DF5820B">
            <w:pPr>
              <w:pStyle w:val="282"/>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具有独立承担民事责任能力的投标人营业执照或相关部门的登记证明文件（投标人如是允许以分支机构身份参加投标的，提供投标人分支机构的营业执照；投标人如是自然人情形的，提供有效身份证证明）。</w:t>
            </w:r>
          </w:p>
        </w:tc>
        <w:tc>
          <w:tcPr>
            <w:tcW w:w="2449" w:type="dxa"/>
            <w:vMerge w:val="restart"/>
            <w:noWrap w:val="0"/>
            <w:vAlign w:val="center"/>
          </w:tcPr>
          <w:p w14:paraId="43062CFF">
            <w:pPr>
              <w:pStyle w:val="282"/>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36224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34DB1782">
            <w:pPr>
              <w:pStyle w:val="282"/>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25C1EE76">
            <w:pPr>
              <w:pStyle w:val="282"/>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0817A636">
            <w:pPr>
              <w:pStyle w:val="282"/>
              <w:spacing w:before="0" w:after="0" w:line="240" w:lineRule="auto"/>
              <w:ind w:firstLine="0"/>
              <w:rPr>
                <w:rFonts w:hint="eastAsia" w:ascii="宋体" w:hAnsi="宋体" w:cs="宋体"/>
                <w:color w:val="auto"/>
                <w:highlight w:val="none"/>
              </w:rPr>
            </w:pPr>
          </w:p>
        </w:tc>
      </w:tr>
      <w:tr w14:paraId="3FCC5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6B734472">
            <w:pPr>
              <w:pStyle w:val="282"/>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17C7B2CD">
            <w:pPr>
              <w:pStyle w:val="282"/>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270"/>
                <w:rFonts w:hint="eastAsia" w:ascii="宋体" w:hAnsi="宋体" w:cs="宋体"/>
                <w:color w:val="auto"/>
                <w:sz w:val="24"/>
                <w:szCs w:val="24"/>
                <w:highlight w:val="none"/>
              </w:rPr>
              <w:t>。</w:t>
            </w:r>
          </w:p>
        </w:tc>
        <w:tc>
          <w:tcPr>
            <w:tcW w:w="2449" w:type="dxa"/>
            <w:vMerge w:val="continue"/>
            <w:noWrap w:val="0"/>
            <w:vAlign w:val="center"/>
          </w:tcPr>
          <w:p w14:paraId="49300411">
            <w:pPr>
              <w:pStyle w:val="282"/>
              <w:spacing w:before="0" w:after="0" w:line="240" w:lineRule="auto"/>
              <w:ind w:firstLine="0"/>
              <w:rPr>
                <w:rFonts w:hint="eastAsia" w:ascii="宋体" w:hAnsi="宋体" w:cs="宋体"/>
                <w:color w:val="auto"/>
                <w:highlight w:val="none"/>
              </w:rPr>
            </w:pPr>
          </w:p>
        </w:tc>
      </w:tr>
      <w:tr w14:paraId="61515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65B960FB">
            <w:pPr>
              <w:pStyle w:val="282"/>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1B9C6590">
            <w:pPr>
              <w:pStyle w:val="282"/>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14:paraId="76CE2FE9">
            <w:pPr>
              <w:pStyle w:val="282"/>
              <w:spacing w:before="0" w:after="0" w:line="240" w:lineRule="auto"/>
              <w:ind w:firstLine="0"/>
              <w:rPr>
                <w:rFonts w:hint="eastAsia" w:ascii="宋体" w:hAnsi="宋体" w:cs="宋体"/>
                <w:color w:val="auto"/>
                <w:highlight w:val="none"/>
              </w:rPr>
            </w:pPr>
          </w:p>
        </w:tc>
      </w:tr>
      <w:tr w14:paraId="3F0AC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343D8D8C">
            <w:pPr>
              <w:pStyle w:val="282"/>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0FA2B002">
            <w:pPr>
              <w:pStyle w:val="282"/>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1C3118DF">
            <w:pPr>
              <w:pStyle w:val="282"/>
              <w:spacing w:before="0" w:after="0" w:line="240" w:lineRule="auto"/>
              <w:ind w:firstLine="0"/>
              <w:rPr>
                <w:rFonts w:hint="eastAsia" w:ascii="宋体" w:hAnsi="宋体" w:cs="宋体"/>
                <w:color w:val="auto"/>
                <w:highlight w:val="none"/>
              </w:rPr>
            </w:pPr>
          </w:p>
        </w:tc>
      </w:tr>
      <w:tr w14:paraId="2692B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21D89E67">
            <w:pPr>
              <w:pStyle w:val="282"/>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104" w:type="dxa"/>
            <w:noWrap w:val="0"/>
            <w:vAlign w:val="center"/>
          </w:tcPr>
          <w:p w14:paraId="5B35064D">
            <w:pPr>
              <w:pStyle w:val="282"/>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373C5C52">
            <w:pPr>
              <w:pStyle w:val="282"/>
              <w:spacing w:before="0" w:after="0" w:line="240" w:lineRule="auto"/>
              <w:ind w:firstLine="0"/>
              <w:rPr>
                <w:rFonts w:hint="eastAsia" w:ascii="宋体" w:hAnsi="宋体" w:cs="宋体"/>
                <w:color w:val="auto"/>
                <w:highlight w:val="none"/>
              </w:rPr>
            </w:pPr>
          </w:p>
        </w:tc>
      </w:tr>
      <w:tr w14:paraId="2A72C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4FD4E888">
            <w:pPr>
              <w:pStyle w:val="282"/>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749AFFB0">
            <w:pPr>
              <w:pStyle w:val="282"/>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42DD3A24">
            <w:pPr>
              <w:pStyle w:val="282"/>
              <w:spacing w:before="0" w:after="0" w:line="240" w:lineRule="auto"/>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05728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3AD91C8E">
            <w:pPr>
              <w:pStyle w:val="282"/>
              <w:spacing w:before="0" w:after="0" w:line="240" w:lineRule="auto"/>
              <w:ind w:firstLine="0"/>
              <w:jc w:val="center"/>
              <w:rPr>
                <w:rFonts w:hint="eastAsia" w:ascii="宋体" w:hAnsi="宋体" w:cs="宋体"/>
                <w:bCs/>
                <w:color w:val="auto"/>
                <w:highlight w:val="none"/>
              </w:rPr>
            </w:pPr>
            <w:r>
              <w:rPr>
                <w:rFonts w:hint="eastAsia" w:ascii="宋体" w:hAnsi="宋体" w:cs="宋体"/>
                <w:bCs/>
                <w:color w:val="auto"/>
                <w:highlight w:val="none"/>
              </w:rPr>
              <w:t>8</w:t>
            </w:r>
          </w:p>
        </w:tc>
        <w:tc>
          <w:tcPr>
            <w:tcW w:w="6104" w:type="dxa"/>
            <w:noWrap w:val="0"/>
            <w:vAlign w:val="center"/>
          </w:tcPr>
          <w:p w14:paraId="638B5FFF">
            <w:pPr>
              <w:pStyle w:val="282"/>
              <w:spacing w:before="0" w:after="0" w:line="240" w:lineRule="auto"/>
              <w:ind w:firstLine="0"/>
              <w:jc w:val="both"/>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特定资格要求的）。</w:t>
            </w:r>
          </w:p>
        </w:tc>
        <w:tc>
          <w:tcPr>
            <w:tcW w:w="2449" w:type="dxa"/>
            <w:noWrap w:val="0"/>
            <w:vAlign w:val="center"/>
          </w:tcPr>
          <w:p w14:paraId="133C9AF7">
            <w:pPr>
              <w:pStyle w:val="282"/>
              <w:spacing w:before="0" w:after="0" w:line="240" w:lineRule="auto"/>
              <w:ind w:firstLine="0"/>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C4DA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6693A061">
            <w:pPr>
              <w:pStyle w:val="282"/>
              <w:spacing w:before="0" w:after="0" w:line="240" w:lineRule="auto"/>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8553" w:type="dxa"/>
            <w:gridSpan w:val="2"/>
            <w:noWrap w:val="0"/>
            <w:vAlign w:val="center"/>
          </w:tcPr>
          <w:p w14:paraId="35D56ED6">
            <w:pPr>
              <w:pStyle w:val="282"/>
              <w:spacing w:before="0" w:after="0" w:line="240" w:lineRule="auto"/>
              <w:ind w:firstLine="0"/>
              <w:rPr>
                <w:rFonts w:hint="eastAsia"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r>
    </w:tbl>
    <w:p w14:paraId="2388F65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745490D2">
      <w:pPr>
        <w:numPr>
          <w:ilvl w:val="0"/>
          <w:numId w:val="8"/>
        </w:num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w:t>
      </w:r>
      <w:r>
        <w:rPr>
          <w:rFonts w:hint="eastAsia" w:ascii="宋体" w:hAnsi="宋体"/>
          <w:color w:val="auto"/>
          <w:sz w:val="24"/>
          <w:szCs w:val="24"/>
          <w:highlight w:val="none"/>
        </w:rPr>
        <w:t>材料</w:t>
      </w:r>
      <w:r>
        <w:rPr>
          <w:rFonts w:ascii="宋体" w:hAnsi="宋体"/>
          <w:color w:val="auto"/>
          <w:sz w:val="24"/>
          <w:szCs w:val="24"/>
          <w:highlight w:val="none"/>
        </w:rPr>
        <w:t>。</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w:t>
      </w:r>
      <w:r>
        <w:rPr>
          <w:rFonts w:hint="eastAsia" w:ascii="宋体" w:hAnsi="宋体"/>
          <w:color w:val="auto"/>
          <w:sz w:val="24"/>
          <w:szCs w:val="24"/>
          <w:highlight w:val="none"/>
        </w:rPr>
        <w:t>材料</w:t>
      </w:r>
      <w:r>
        <w:rPr>
          <w:rFonts w:ascii="宋体" w:hAnsi="宋体"/>
          <w:color w:val="auto"/>
          <w:sz w:val="24"/>
          <w:szCs w:val="24"/>
          <w:highlight w:val="none"/>
        </w:rPr>
        <w:t>；如因新成立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4AF69471">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CAFA5C5">
      <w:pPr>
        <w:numPr>
          <w:ilvl w:val="0"/>
          <w:numId w:val="8"/>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7项，如本项目落实政府采购政策需满足的资格要求中有中小企业政策要求的（详见第一章《投标邀请》），必须提供相应证明文件，否则投标文件无效。</w:t>
      </w:r>
    </w:p>
    <w:p w14:paraId="35EF39C9">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5C4D1354">
      <w:pPr>
        <w:numPr>
          <w:ilvl w:val="0"/>
          <w:numId w:val="8"/>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637E886E">
      <w:pPr>
        <w:numPr>
          <w:ilvl w:val="0"/>
          <w:numId w:val="8"/>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5538C1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p>
    <w:p w14:paraId="50A866A7">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0514F857">
      <w:pPr>
        <w:rPr>
          <w:b/>
          <w:color w:val="auto"/>
          <w:sz w:val="28"/>
          <w:szCs w:val="28"/>
          <w:highlight w:val="none"/>
        </w:rPr>
      </w:pPr>
      <w:r>
        <w:rPr>
          <w:rFonts w:hint="eastAsia"/>
          <w:b/>
          <w:color w:val="auto"/>
          <w:sz w:val="28"/>
          <w:szCs w:val="28"/>
          <w:highlight w:val="none"/>
        </w:rPr>
        <w:t>（一）符合性证明文件</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6F488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708B247">
            <w:pPr>
              <w:pStyle w:val="282"/>
              <w:spacing w:before="0" w:after="0" w:line="240" w:lineRule="auto"/>
              <w:ind w:firstLine="0"/>
              <w:jc w:val="center"/>
              <w:rPr>
                <w:rFonts w:hint="eastAsia" w:cs="Arial"/>
                <w:b/>
                <w:color w:val="auto"/>
                <w:highlight w:val="none"/>
              </w:rPr>
            </w:pPr>
            <w:r>
              <w:rPr>
                <w:rFonts w:hint="eastAsia" w:cs="Arial"/>
                <w:b/>
                <w:color w:val="auto"/>
                <w:highlight w:val="none"/>
              </w:rPr>
              <w:t>序号</w:t>
            </w:r>
          </w:p>
        </w:tc>
        <w:tc>
          <w:tcPr>
            <w:tcW w:w="6095" w:type="dxa"/>
            <w:noWrap w:val="0"/>
            <w:vAlign w:val="center"/>
          </w:tcPr>
          <w:p w14:paraId="379927A8">
            <w:pPr>
              <w:pStyle w:val="282"/>
              <w:spacing w:before="0" w:after="0" w:line="240" w:lineRule="auto"/>
              <w:ind w:firstLine="0"/>
              <w:jc w:val="center"/>
              <w:rPr>
                <w:rFonts w:hint="eastAsia" w:cs="Arial"/>
                <w:b/>
                <w:color w:val="auto"/>
                <w:highlight w:val="none"/>
              </w:rPr>
            </w:pPr>
            <w:r>
              <w:rPr>
                <w:rFonts w:hint="eastAsia" w:ascii="宋体" w:hAnsi="宋体" w:cs="宋体"/>
                <w:b/>
                <w:color w:val="auto"/>
                <w:highlight w:val="none"/>
              </w:rPr>
              <w:t>评审项目及评审要求</w:t>
            </w:r>
          </w:p>
        </w:tc>
        <w:tc>
          <w:tcPr>
            <w:tcW w:w="1979" w:type="dxa"/>
            <w:noWrap w:val="0"/>
            <w:vAlign w:val="center"/>
          </w:tcPr>
          <w:p w14:paraId="1CB22566">
            <w:pPr>
              <w:pStyle w:val="282"/>
              <w:spacing w:before="0" w:after="0" w:line="240" w:lineRule="auto"/>
              <w:ind w:firstLine="0"/>
              <w:jc w:val="center"/>
              <w:rPr>
                <w:rFonts w:hint="eastAsia" w:cs="Arial"/>
                <w:b/>
                <w:color w:val="auto"/>
                <w:highlight w:val="none"/>
              </w:rPr>
            </w:pPr>
            <w:r>
              <w:rPr>
                <w:rFonts w:hint="eastAsia" w:cs="Arial"/>
                <w:b/>
                <w:color w:val="auto"/>
                <w:highlight w:val="none"/>
              </w:rPr>
              <w:t>审查因素</w:t>
            </w:r>
          </w:p>
        </w:tc>
      </w:tr>
      <w:tr w14:paraId="60245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754BD14">
            <w:pPr>
              <w:pStyle w:val="282"/>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1</w:t>
            </w:r>
          </w:p>
        </w:tc>
        <w:tc>
          <w:tcPr>
            <w:tcW w:w="6095" w:type="dxa"/>
            <w:noWrap w:val="0"/>
            <w:vAlign w:val="center"/>
          </w:tcPr>
          <w:p w14:paraId="57F6DACD">
            <w:pPr>
              <w:pStyle w:val="282"/>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noWrap w:val="0"/>
            <w:vAlign w:val="center"/>
          </w:tcPr>
          <w:p w14:paraId="4707DE8B">
            <w:pPr>
              <w:pStyle w:val="282"/>
              <w:spacing w:before="0" w:after="0" w:line="240" w:lineRule="auto"/>
              <w:ind w:firstLine="0"/>
              <w:jc w:val="center"/>
              <w:rPr>
                <w:rFonts w:hint="eastAsia" w:cs="Arial"/>
                <w:color w:val="auto"/>
                <w:highlight w:val="none"/>
              </w:rPr>
            </w:pPr>
            <w:r>
              <w:rPr>
                <w:rFonts w:hint="eastAsia" w:cs="Arial"/>
                <w:color w:val="auto"/>
                <w:highlight w:val="none"/>
              </w:rPr>
              <w:t>商务符合性</w:t>
            </w:r>
          </w:p>
        </w:tc>
      </w:tr>
      <w:tr w14:paraId="26FAC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AA02E9E">
            <w:pPr>
              <w:pStyle w:val="282"/>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2</w:t>
            </w:r>
          </w:p>
        </w:tc>
        <w:tc>
          <w:tcPr>
            <w:tcW w:w="6095" w:type="dxa"/>
            <w:noWrap w:val="0"/>
            <w:vAlign w:val="center"/>
          </w:tcPr>
          <w:p w14:paraId="4FFC63A7">
            <w:pPr>
              <w:pStyle w:val="282"/>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noWrap w:val="0"/>
            <w:vAlign w:val="center"/>
          </w:tcPr>
          <w:p w14:paraId="316853E5">
            <w:pPr>
              <w:pStyle w:val="282"/>
              <w:spacing w:before="0" w:after="0" w:line="240" w:lineRule="auto"/>
              <w:ind w:firstLine="0"/>
              <w:jc w:val="center"/>
              <w:rPr>
                <w:rFonts w:hint="eastAsia" w:cs="Arial"/>
                <w:color w:val="auto"/>
                <w:highlight w:val="none"/>
              </w:rPr>
            </w:pPr>
          </w:p>
        </w:tc>
      </w:tr>
      <w:tr w14:paraId="3A7EC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3F6C68C">
            <w:pPr>
              <w:pStyle w:val="282"/>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3</w:t>
            </w:r>
          </w:p>
        </w:tc>
        <w:tc>
          <w:tcPr>
            <w:tcW w:w="6095" w:type="dxa"/>
            <w:noWrap w:val="0"/>
            <w:vAlign w:val="center"/>
          </w:tcPr>
          <w:p w14:paraId="6F967752">
            <w:pPr>
              <w:pStyle w:val="282"/>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开标一览表（“苏采云”系统中给定格式）</w:t>
            </w:r>
          </w:p>
        </w:tc>
        <w:tc>
          <w:tcPr>
            <w:tcW w:w="1979" w:type="dxa"/>
            <w:vMerge w:val="restart"/>
            <w:noWrap w:val="0"/>
            <w:vAlign w:val="center"/>
          </w:tcPr>
          <w:p w14:paraId="5AD8478F">
            <w:pPr>
              <w:pStyle w:val="282"/>
              <w:spacing w:before="0" w:after="0" w:line="240" w:lineRule="auto"/>
              <w:ind w:firstLine="0"/>
              <w:jc w:val="center"/>
              <w:rPr>
                <w:rFonts w:hint="eastAsia" w:cs="Arial"/>
                <w:color w:val="auto"/>
                <w:highlight w:val="none"/>
              </w:rPr>
            </w:pPr>
            <w:r>
              <w:rPr>
                <w:rFonts w:hint="eastAsia" w:cs="Arial"/>
                <w:color w:val="auto"/>
                <w:highlight w:val="none"/>
              </w:rPr>
              <w:t>报价符合性</w:t>
            </w:r>
          </w:p>
        </w:tc>
      </w:tr>
      <w:tr w14:paraId="0C4F7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0BCE5D2">
            <w:pPr>
              <w:pStyle w:val="282"/>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4</w:t>
            </w:r>
          </w:p>
        </w:tc>
        <w:tc>
          <w:tcPr>
            <w:tcW w:w="6095" w:type="dxa"/>
            <w:noWrap w:val="0"/>
            <w:vAlign w:val="center"/>
          </w:tcPr>
          <w:p w14:paraId="6A11B23A">
            <w:pPr>
              <w:pStyle w:val="282"/>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分项报价表（给定格式）</w:t>
            </w:r>
            <w:r>
              <w:rPr>
                <w:rFonts w:hint="eastAsia" w:ascii="宋体" w:hAnsi="宋体" w:eastAsia="宋体" w:cs="Times New Roman"/>
                <w:color w:val="auto"/>
                <w:sz w:val="24"/>
                <w:szCs w:val="24"/>
                <w:highlight w:val="none"/>
              </w:rPr>
              <w:t>（如有）</w:t>
            </w:r>
          </w:p>
        </w:tc>
        <w:tc>
          <w:tcPr>
            <w:tcW w:w="1979" w:type="dxa"/>
            <w:vMerge w:val="continue"/>
            <w:noWrap w:val="0"/>
            <w:vAlign w:val="center"/>
          </w:tcPr>
          <w:p w14:paraId="0CDB1FD8">
            <w:pPr>
              <w:pStyle w:val="282"/>
              <w:spacing w:before="0" w:after="0" w:line="240" w:lineRule="auto"/>
              <w:ind w:firstLine="0"/>
              <w:jc w:val="center"/>
              <w:rPr>
                <w:rFonts w:hint="eastAsia" w:cs="Arial"/>
                <w:color w:val="auto"/>
                <w:highlight w:val="none"/>
              </w:rPr>
            </w:pPr>
          </w:p>
        </w:tc>
      </w:tr>
      <w:tr w14:paraId="20012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964E6C6">
            <w:pPr>
              <w:pStyle w:val="282"/>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5</w:t>
            </w:r>
          </w:p>
        </w:tc>
        <w:tc>
          <w:tcPr>
            <w:tcW w:w="6095" w:type="dxa"/>
            <w:noWrap w:val="0"/>
            <w:vAlign w:val="center"/>
          </w:tcPr>
          <w:p w14:paraId="30BFF888">
            <w:pPr>
              <w:pStyle w:val="282"/>
              <w:spacing w:before="0" w:after="0" w:line="24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979" w:type="dxa"/>
            <w:vMerge w:val="restart"/>
            <w:noWrap w:val="0"/>
            <w:vAlign w:val="center"/>
          </w:tcPr>
          <w:p w14:paraId="034D141A">
            <w:pPr>
              <w:pStyle w:val="282"/>
              <w:spacing w:before="0" w:after="0" w:line="240" w:lineRule="auto"/>
              <w:ind w:firstLine="0"/>
              <w:jc w:val="center"/>
              <w:rPr>
                <w:rFonts w:hint="eastAsia" w:cs="Arial"/>
                <w:color w:val="auto"/>
                <w:highlight w:val="none"/>
              </w:rPr>
            </w:pPr>
            <w:r>
              <w:rPr>
                <w:rFonts w:hint="eastAsia" w:cs="Arial"/>
                <w:color w:val="auto"/>
                <w:highlight w:val="none"/>
              </w:rPr>
              <w:t>技术符合性</w:t>
            </w:r>
          </w:p>
        </w:tc>
      </w:tr>
      <w:tr w14:paraId="263D5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7431B69">
            <w:pPr>
              <w:pStyle w:val="282"/>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6</w:t>
            </w:r>
          </w:p>
        </w:tc>
        <w:tc>
          <w:tcPr>
            <w:tcW w:w="6095" w:type="dxa"/>
            <w:noWrap w:val="0"/>
            <w:vAlign w:val="center"/>
          </w:tcPr>
          <w:p w14:paraId="5BE788B3">
            <w:pPr>
              <w:pStyle w:val="282"/>
              <w:spacing w:before="0" w:after="0" w:line="240" w:lineRule="auto"/>
              <w:ind w:firstLine="0"/>
              <w:jc w:val="both"/>
              <w:rPr>
                <w:rFonts w:hint="eastAsia" w:ascii="宋体" w:hAnsi="宋体"/>
                <w:color w:val="auto"/>
                <w:highlight w:val="none"/>
              </w:rPr>
            </w:pPr>
            <w:r>
              <w:rPr>
                <w:rFonts w:hint="eastAsia" w:ascii="宋体" w:hAnsi="宋体"/>
                <w:color w:val="auto"/>
                <w:highlight w:val="none"/>
              </w:rPr>
              <w:t>《采购需求》中要求提供的证明材料（如有）</w:t>
            </w:r>
          </w:p>
        </w:tc>
        <w:tc>
          <w:tcPr>
            <w:tcW w:w="1979" w:type="dxa"/>
            <w:vMerge w:val="continue"/>
            <w:noWrap w:val="0"/>
            <w:vAlign w:val="center"/>
          </w:tcPr>
          <w:p w14:paraId="1F50EA59">
            <w:pPr>
              <w:pStyle w:val="282"/>
              <w:spacing w:before="0" w:after="0" w:line="240" w:lineRule="auto"/>
              <w:ind w:firstLine="0"/>
              <w:jc w:val="center"/>
              <w:rPr>
                <w:rFonts w:hint="eastAsia" w:cs="Arial"/>
                <w:color w:val="auto"/>
                <w:highlight w:val="none"/>
              </w:rPr>
            </w:pPr>
          </w:p>
        </w:tc>
      </w:tr>
    </w:tbl>
    <w:p w14:paraId="025F3A3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3CFCF127">
      <w:pPr>
        <w:numPr>
          <w:ilvl w:val="0"/>
          <w:numId w:val="9"/>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符合性证明文件第</w:t>
      </w:r>
      <w:r>
        <w:rPr>
          <w:rFonts w:hint="eastAsia" w:ascii="宋体" w:hAnsi="宋体"/>
          <w:color w:val="auto"/>
          <w:sz w:val="24"/>
          <w:szCs w:val="24"/>
          <w:highlight w:val="none"/>
        </w:rPr>
        <w:t>1～5项必须按要求全部提供（有给定格式的，必须按给定格式的要求正确填报并提供，相应格式见本章第二部分），否则投标文件无效。</w:t>
      </w:r>
    </w:p>
    <w:p w14:paraId="057E3BBD">
      <w:pPr>
        <w:numPr>
          <w:ilvl w:val="0"/>
          <w:numId w:val="9"/>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符合性证明文件第6项，《采购需求》中如有要求提供证明材料的，须按要求提供，否则投标文件无效。</w:t>
      </w:r>
    </w:p>
    <w:p w14:paraId="0EEE65E7">
      <w:pPr>
        <w:numPr>
          <w:ilvl w:val="0"/>
          <w:numId w:val="9"/>
        </w:num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w:t>
      </w:r>
      <w:r>
        <w:rPr>
          <w:rFonts w:hint="eastAsia" w:ascii="宋体" w:hAnsi="宋体" w:cs="宋体"/>
          <w:color w:val="auto"/>
          <w:sz w:val="24"/>
          <w:szCs w:val="24"/>
          <w:highlight w:val="none"/>
        </w:rPr>
        <w:t>第1～5项可由联合体主体单位（即联合体牵头人）代表联合体提供。第6项按《采购需求》中的相应要求（如有）进行提供。</w:t>
      </w:r>
    </w:p>
    <w:p w14:paraId="33512775">
      <w:pPr>
        <w:rPr>
          <w:rFonts w:hint="eastAsia"/>
          <w:b/>
          <w:color w:val="auto"/>
          <w:sz w:val="28"/>
          <w:szCs w:val="28"/>
          <w:highlight w:val="none"/>
        </w:rPr>
      </w:pPr>
    </w:p>
    <w:p w14:paraId="79480419">
      <w:pPr>
        <w:rPr>
          <w:rFonts w:hint="eastAsia"/>
          <w:b/>
          <w:color w:val="auto"/>
          <w:sz w:val="28"/>
          <w:szCs w:val="28"/>
          <w:highlight w:val="none"/>
        </w:rPr>
      </w:pPr>
      <w:r>
        <w:rPr>
          <w:rFonts w:hint="eastAsia"/>
          <w:b/>
          <w:color w:val="auto"/>
          <w:sz w:val="28"/>
          <w:szCs w:val="28"/>
          <w:highlight w:val="none"/>
        </w:rPr>
        <w:t>（二）其他证明文件</w:t>
      </w:r>
    </w:p>
    <w:p w14:paraId="59AD38C6">
      <w:pPr>
        <w:spacing w:line="500" w:lineRule="exact"/>
        <w:ind w:left="480"/>
        <w:rPr>
          <w:rFonts w:hint="eastAsia"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3343DF86">
      <w:pPr>
        <w:spacing w:line="500" w:lineRule="exact"/>
        <w:ind w:left="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7ADE13FF">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  投标文件格式</w:t>
      </w:r>
    </w:p>
    <w:p w14:paraId="5AEE13DA">
      <w:pPr>
        <w:pStyle w:val="282"/>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09CE0C16">
      <w:pPr>
        <w:jc w:val="center"/>
        <w:rPr>
          <w:rFonts w:hint="eastAsia" w:ascii="宋体" w:hAnsi="宋体"/>
          <w:b/>
          <w:color w:val="auto"/>
          <w:sz w:val="72"/>
          <w:highlight w:val="none"/>
          <w:shd w:val="clear" w:color="FFFFFF" w:fill="D9D9D9"/>
        </w:rPr>
      </w:pPr>
    </w:p>
    <w:p w14:paraId="3437B1BB">
      <w:pPr>
        <w:jc w:val="center"/>
        <w:rPr>
          <w:rFonts w:hint="eastAsia" w:ascii="宋体" w:hAnsi="宋体"/>
          <w:b/>
          <w:color w:val="auto"/>
          <w:sz w:val="72"/>
          <w:highlight w:val="none"/>
          <w:shd w:val="clear" w:color="FFFFFF" w:fill="D9D9D9"/>
        </w:rPr>
      </w:pPr>
    </w:p>
    <w:p w14:paraId="07932440">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6C37D7E3">
      <w:pPr>
        <w:jc w:val="center"/>
        <w:rPr>
          <w:rFonts w:hint="eastAsia" w:ascii="宋体" w:hAnsi="宋体"/>
          <w:b/>
          <w:color w:val="auto"/>
          <w:sz w:val="72"/>
          <w:highlight w:val="none"/>
          <w:shd w:val="clear" w:color="FFFFFF" w:fill="D9D9D9"/>
        </w:rPr>
      </w:pPr>
    </w:p>
    <w:p w14:paraId="56013867">
      <w:pPr>
        <w:jc w:val="center"/>
        <w:rPr>
          <w:rFonts w:hint="eastAsia" w:ascii="宋体" w:hAnsi="宋体"/>
          <w:b/>
          <w:color w:val="auto"/>
          <w:sz w:val="72"/>
          <w:highlight w:val="none"/>
          <w:shd w:val="clear" w:color="FFFFFF" w:fill="D9D9D9"/>
        </w:rPr>
      </w:pPr>
    </w:p>
    <w:p w14:paraId="26262C66">
      <w:pPr>
        <w:jc w:val="center"/>
        <w:rPr>
          <w:rFonts w:hint="eastAsia" w:ascii="宋体" w:hAnsi="宋体"/>
          <w:b/>
          <w:color w:val="auto"/>
          <w:sz w:val="72"/>
          <w:highlight w:val="none"/>
          <w:shd w:val="clear" w:color="FFFFFF" w:fill="D9D9D9"/>
        </w:rPr>
      </w:pPr>
    </w:p>
    <w:p w14:paraId="4F0149F1">
      <w:pPr>
        <w:jc w:val="center"/>
        <w:rPr>
          <w:rFonts w:hint="eastAsia" w:ascii="宋体" w:hAnsi="宋体"/>
          <w:b/>
          <w:color w:val="auto"/>
          <w:sz w:val="72"/>
          <w:highlight w:val="none"/>
          <w:shd w:val="clear" w:color="FFFFFF" w:fill="D9D9D9"/>
        </w:rPr>
      </w:pPr>
    </w:p>
    <w:p w14:paraId="7452D91C">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JSZC-320213-WHJZ-G2026-0006</w:t>
      </w:r>
    </w:p>
    <w:p w14:paraId="1B2C8C91">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梁溪区城管局2026-2027年局机关食堂原材料采购及配送项目</w:t>
      </w:r>
    </w:p>
    <w:p w14:paraId="0F0082E5">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6FCD75D">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4434219D">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661C2EC2">
      <w:pPr>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236F2C56">
      <w:pPr>
        <w:pStyle w:val="280"/>
        <w:ind w:firstLine="480"/>
        <w:rPr>
          <w:rFonts w:hint="eastAsia"/>
          <w:color w:val="auto"/>
          <w:sz w:val="24"/>
          <w:szCs w:val="24"/>
          <w:highlight w:val="none"/>
        </w:rPr>
      </w:pPr>
      <w:r>
        <w:rPr>
          <w:rFonts w:hint="eastAsia"/>
          <w:color w:val="auto"/>
          <w:sz w:val="24"/>
          <w:szCs w:val="24"/>
          <w:highlight w:val="none"/>
        </w:rPr>
        <w:t>我公司（单位、联合体）针对</w:t>
      </w:r>
      <w:r>
        <w:rPr>
          <w:rFonts w:hint="eastAsia" w:ascii="宋体" w:hAnsi="宋体"/>
          <w:bCs/>
          <w:color w:val="auto"/>
          <w:sz w:val="24"/>
          <w:szCs w:val="24"/>
          <w:highlight w:val="none"/>
          <w:lang w:eastAsia="zh-CN"/>
        </w:rPr>
        <w:t>JSZC-320213-WHJZ-G2026-0006</w:t>
      </w:r>
      <w:r>
        <w:rPr>
          <w:rFonts w:hint="eastAsia" w:ascii="宋体" w:hAnsi="宋体"/>
          <w:bCs/>
          <w:color w:val="auto"/>
          <w:sz w:val="24"/>
          <w:szCs w:val="24"/>
          <w:highlight w:val="none"/>
        </w:rPr>
        <w:t>项目，兹授权：</w:t>
      </w:r>
    </w:p>
    <w:p w14:paraId="69543839">
      <w:pPr>
        <w:pStyle w:val="280"/>
        <w:ind w:firstLine="480"/>
        <w:rPr>
          <w:rFonts w:hint="eastAsia"/>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26EE164A">
      <w:pPr>
        <w:pStyle w:val="280"/>
        <w:ind w:firstLine="480"/>
        <w:rPr>
          <w:rFonts w:hint="eastAsia"/>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4B371CA7">
      <w:pPr>
        <w:pStyle w:val="280"/>
        <w:ind w:firstLine="480"/>
        <w:rPr>
          <w:rFonts w:hint="eastAsia"/>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ADF477">
      <w:pPr>
        <w:pStyle w:val="280"/>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2B073A9D">
      <w:pPr>
        <w:pStyle w:val="280"/>
        <w:ind w:firstLine="480"/>
        <w:rPr>
          <w:rFonts w:hint="eastAsia"/>
          <w:color w:val="auto"/>
          <w:sz w:val="24"/>
          <w:szCs w:val="24"/>
          <w:highlight w:val="none"/>
        </w:rPr>
      </w:pPr>
      <w:r>
        <w:rPr>
          <w:rFonts w:hint="eastAsia"/>
          <w:color w:val="auto"/>
          <w:sz w:val="24"/>
          <w:szCs w:val="24"/>
          <w:highlight w:val="none"/>
        </w:rPr>
        <w:t>特此授权委托。</w:t>
      </w:r>
    </w:p>
    <w:p w14:paraId="5DBDE652">
      <w:pPr>
        <w:pStyle w:val="280"/>
        <w:ind w:firstLine="0"/>
        <w:rPr>
          <w:rFonts w:hint="eastAsia"/>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41092E1C">
      <w:pPr>
        <w:pStyle w:val="280"/>
        <w:ind w:firstLine="0"/>
        <w:rPr>
          <w:rFonts w:hint="eastAsia"/>
          <w:color w:val="auto"/>
          <w:sz w:val="24"/>
          <w:szCs w:val="24"/>
          <w:highlight w:val="none"/>
        </w:rPr>
      </w:pPr>
      <w:r>
        <w:rPr>
          <w:rFonts w:hint="eastAsia"/>
          <w:color w:val="auto"/>
          <w:sz w:val="24"/>
          <w:szCs w:val="24"/>
          <w:highlight w:val="none"/>
        </w:rPr>
        <w:t>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p>
    <w:p w14:paraId="54F33790">
      <w:pPr>
        <w:pStyle w:val="280"/>
        <w:ind w:firstLine="0"/>
        <w:rPr>
          <w:rFonts w:hint="eastAsia"/>
          <w:color w:val="auto"/>
          <w:sz w:val="24"/>
          <w:szCs w:val="24"/>
          <w:highlight w:val="none"/>
        </w:rPr>
      </w:pPr>
      <w:r>
        <w:rPr>
          <w:rFonts w:hint="eastAsia" w:ascii="宋体" w:hAnsi="宋体" w:cs="宋体"/>
          <w:b/>
          <w:color w:val="auto"/>
          <w:szCs w:val="28"/>
          <w:highlight w:val="none"/>
          <w:u w:val="single"/>
        </w:rPr>
        <w:t>投标文件中须提供本授权委托书中的被授权人有效身份证复印件；如被授权人为法定代表人（或以下说明所述的单位负责人）时，则提供法定代表人（或以下说明所述的单位负责人）有效身份证复印件。</w:t>
      </w:r>
    </w:p>
    <w:p w14:paraId="4F426451">
      <w:pPr>
        <w:pStyle w:val="280"/>
        <w:ind w:firstLine="0"/>
        <w:rPr>
          <w:rFonts w:hint="eastAsia"/>
          <w:color w:val="auto"/>
          <w:sz w:val="21"/>
          <w:szCs w:val="21"/>
          <w:highlight w:val="none"/>
        </w:rPr>
      </w:pPr>
    </w:p>
    <w:p w14:paraId="19DF8FD7">
      <w:pPr>
        <w:pStyle w:val="280"/>
        <w:spacing w:line="360" w:lineRule="auto"/>
        <w:ind w:firstLine="0"/>
        <w:rPr>
          <w:rFonts w:hint="eastAsia"/>
          <w:color w:val="auto"/>
          <w:sz w:val="21"/>
          <w:szCs w:val="21"/>
          <w:highlight w:val="none"/>
        </w:rPr>
      </w:pPr>
      <w:r>
        <w:rPr>
          <w:rFonts w:hint="eastAsia"/>
          <w:color w:val="auto"/>
          <w:sz w:val="21"/>
          <w:szCs w:val="21"/>
          <w:highlight w:val="none"/>
        </w:rPr>
        <w:t>说明：</w:t>
      </w:r>
    </w:p>
    <w:p w14:paraId="3C7D95F6">
      <w:pPr>
        <w:pStyle w:val="280"/>
        <w:numPr>
          <w:ilvl w:val="0"/>
          <w:numId w:val="10"/>
        </w:numPr>
        <w:spacing w:line="360" w:lineRule="auto"/>
        <w:ind w:firstLine="420"/>
        <w:rPr>
          <w:rFonts w:hint="eastAsia" w:ascii="宋体" w:hAnsi="宋体"/>
          <w:color w:val="auto"/>
          <w:sz w:val="21"/>
          <w:szCs w:val="21"/>
          <w:highlight w:val="none"/>
        </w:rPr>
      </w:pPr>
      <w:r>
        <w:rPr>
          <w:rFonts w:ascii="宋体" w:hAnsi="宋体"/>
          <w:color w:val="auto"/>
          <w:sz w:val="21"/>
          <w:szCs w:val="21"/>
          <w:highlight w:val="none"/>
        </w:rPr>
        <w:t>若</w:t>
      </w:r>
      <w:r>
        <w:rPr>
          <w:rFonts w:hint="eastAsia" w:ascii="宋体" w:hAnsi="宋体"/>
          <w:color w:val="auto"/>
          <w:sz w:val="21"/>
          <w:szCs w:val="21"/>
          <w:highlight w:val="none"/>
        </w:rPr>
        <w:t>投标人</w:t>
      </w:r>
      <w:r>
        <w:rPr>
          <w:rFonts w:ascii="宋体" w:hAnsi="宋体"/>
          <w:color w:val="auto"/>
          <w:sz w:val="21"/>
          <w:szCs w:val="21"/>
          <w:highlight w:val="none"/>
        </w:rPr>
        <w:t>为事业单位或其他组织或分支机构（仅</w:t>
      </w:r>
      <w:r>
        <w:rPr>
          <w:rFonts w:hint="eastAsia" w:ascii="宋体" w:hAnsi="宋体"/>
          <w:color w:val="auto"/>
          <w:sz w:val="21"/>
          <w:szCs w:val="21"/>
          <w:highlight w:val="none"/>
        </w:rPr>
        <w:t>限招标</w:t>
      </w:r>
      <w:r>
        <w:rPr>
          <w:rFonts w:ascii="宋体" w:hAnsi="宋体"/>
          <w:color w:val="auto"/>
          <w:sz w:val="21"/>
          <w:szCs w:val="21"/>
          <w:highlight w:val="none"/>
        </w:rPr>
        <w:t>文件注明允许分支机构</w:t>
      </w:r>
      <w:r>
        <w:rPr>
          <w:rFonts w:hint="eastAsia" w:ascii="宋体" w:hAnsi="宋体"/>
          <w:color w:val="auto"/>
          <w:sz w:val="21"/>
          <w:szCs w:val="21"/>
          <w:highlight w:val="none"/>
        </w:rPr>
        <w:t>投标情形</w:t>
      </w:r>
      <w:r>
        <w:rPr>
          <w:rFonts w:ascii="宋体" w:hAnsi="宋体"/>
          <w:color w:val="auto"/>
          <w:sz w:val="21"/>
          <w:szCs w:val="21"/>
          <w:highlight w:val="none"/>
        </w:rPr>
        <w:t>的），则法定代表人</w:t>
      </w:r>
      <w:r>
        <w:rPr>
          <w:rFonts w:hint="eastAsia" w:ascii="宋体" w:hAnsi="宋体"/>
          <w:color w:val="auto"/>
          <w:sz w:val="21"/>
          <w:szCs w:val="21"/>
          <w:highlight w:val="none"/>
        </w:rPr>
        <w:t>处</w:t>
      </w:r>
      <w:r>
        <w:rPr>
          <w:rFonts w:ascii="宋体" w:hAnsi="宋体"/>
          <w:color w:val="auto"/>
          <w:sz w:val="21"/>
          <w:szCs w:val="21"/>
          <w:highlight w:val="none"/>
        </w:rPr>
        <w:t>的签</w:t>
      </w:r>
      <w:r>
        <w:rPr>
          <w:rFonts w:hint="eastAsia" w:ascii="宋体" w:hAnsi="宋体"/>
          <w:color w:val="auto"/>
          <w:sz w:val="21"/>
          <w:szCs w:val="21"/>
          <w:highlight w:val="none"/>
        </w:rPr>
        <w:t>字</w:t>
      </w:r>
      <w:r>
        <w:rPr>
          <w:rFonts w:ascii="宋体" w:hAnsi="宋体"/>
          <w:color w:val="auto"/>
          <w:sz w:val="21"/>
          <w:szCs w:val="21"/>
          <w:highlight w:val="none"/>
        </w:rPr>
        <w:t>人可为单位负责人</w:t>
      </w:r>
      <w:r>
        <w:rPr>
          <w:rFonts w:hint="eastAsia" w:ascii="宋体" w:hAnsi="宋体"/>
          <w:color w:val="auto"/>
          <w:sz w:val="21"/>
          <w:szCs w:val="21"/>
          <w:highlight w:val="none"/>
        </w:rPr>
        <w:t>。</w:t>
      </w:r>
    </w:p>
    <w:p w14:paraId="4DA5AA8C">
      <w:pPr>
        <w:pStyle w:val="280"/>
        <w:numPr>
          <w:ilvl w:val="0"/>
          <w:numId w:val="10"/>
        </w:num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当被授权人为法定代表人（或上述情况的单位负责人）时，被授权人相关内容填报为法定代表人（或上述情况的单位负责人）信息，“被授权人签字或盖章”处可不用再重复签字或盖章。</w:t>
      </w:r>
    </w:p>
    <w:p w14:paraId="6E1E4A47">
      <w:pPr>
        <w:pStyle w:val="280"/>
        <w:numPr>
          <w:ilvl w:val="0"/>
          <w:numId w:val="10"/>
        </w:num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供应商为自然人情形的，可不提供本</w:t>
      </w:r>
      <w:r>
        <w:rPr>
          <w:rFonts w:ascii="宋体" w:hAnsi="宋体"/>
          <w:color w:val="auto"/>
          <w:sz w:val="21"/>
          <w:szCs w:val="21"/>
          <w:highlight w:val="none"/>
        </w:rPr>
        <w:t>《</w:t>
      </w:r>
      <w:r>
        <w:rPr>
          <w:rFonts w:hint="eastAsia" w:ascii="宋体" w:hAnsi="宋体"/>
          <w:color w:val="auto"/>
          <w:sz w:val="21"/>
          <w:szCs w:val="21"/>
          <w:highlight w:val="none"/>
        </w:rPr>
        <w:t>授权委托书</w:t>
      </w:r>
      <w:r>
        <w:rPr>
          <w:rFonts w:ascii="宋体" w:hAnsi="宋体"/>
          <w:color w:val="auto"/>
          <w:sz w:val="21"/>
          <w:szCs w:val="21"/>
          <w:highlight w:val="none"/>
        </w:rPr>
        <w:t>》</w:t>
      </w:r>
      <w:r>
        <w:rPr>
          <w:rFonts w:hint="eastAsia" w:ascii="宋体" w:hAnsi="宋体"/>
          <w:color w:val="auto"/>
          <w:sz w:val="21"/>
          <w:szCs w:val="21"/>
          <w:highlight w:val="none"/>
        </w:rPr>
        <w:t>。</w:t>
      </w:r>
    </w:p>
    <w:p w14:paraId="586A72FB">
      <w:pPr>
        <w:pStyle w:val="280"/>
        <w:numPr>
          <w:ilvl w:val="0"/>
          <w:numId w:val="10"/>
        </w:numPr>
        <w:spacing w:line="360" w:lineRule="auto"/>
        <w:ind w:firstLine="420"/>
        <w:rPr>
          <w:rFonts w:hint="eastAsia" w:ascii="宋体" w:hAnsi="宋体"/>
          <w:color w:val="auto"/>
          <w:sz w:val="21"/>
          <w:szCs w:val="21"/>
          <w:highlight w:val="none"/>
        </w:rPr>
      </w:pPr>
      <w:r>
        <w:rPr>
          <w:rFonts w:hint="eastAsia" w:ascii="宋体" w:hAnsi="宋体"/>
          <w:bCs/>
          <w:color w:val="auto"/>
          <w:sz w:val="21"/>
          <w:szCs w:val="21"/>
          <w:highlight w:val="none"/>
        </w:rPr>
        <w:t>被授权人为外籍、港、澳、台地区人士的，其身份证明须提供有效的护照或港澳同胞来往内地通行证、台湾同胞来往大陆通行证，或其他可在中国大陆有效居留的许可证明。</w:t>
      </w:r>
    </w:p>
    <w:p w14:paraId="704ED9A2">
      <w:pPr>
        <w:pStyle w:val="280"/>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5D3BB527">
      <w:pPr>
        <w:jc w:val="center"/>
        <w:outlineLvl w:val="0"/>
        <w:rPr>
          <w:rFonts w:ascii="黑体" w:eastAsia="黑体"/>
          <w:bCs/>
          <w:color w:val="auto"/>
          <w:sz w:val="28"/>
          <w:szCs w:val="28"/>
          <w:highlight w:val="none"/>
        </w:rPr>
      </w:pPr>
      <w:bookmarkStart w:id="199" w:name="报价方关于资格的声明函（格式）"/>
      <w:bookmarkEnd w:id="199"/>
      <w:r>
        <w:rPr>
          <w:rFonts w:hint="eastAsia" w:ascii="黑体" w:eastAsia="黑体"/>
          <w:bCs/>
          <w:color w:val="auto"/>
          <w:sz w:val="28"/>
          <w:szCs w:val="28"/>
          <w:highlight w:val="none"/>
        </w:rPr>
        <w:t>资格声明函</w:t>
      </w:r>
    </w:p>
    <w:p w14:paraId="6D36950A">
      <w:pPr>
        <w:spacing w:line="480" w:lineRule="auto"/>
        <w:jc w:val="center"/>
        <w:rPr>
          <w:rFonts w:ascii="宋体"/>
          <w:bCs/>
          <w:color w:val="auto"/>
          <w:sz w:val="24"/>
          <w:szCs w:val="24"/>
          <w:highlight w:val="none"/>
        </w:rPr>
      </w:pPr>
    </w:p>
    <w:p w14:paraId="51105321">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无锡华信建设咨询有限公司</w:t>
      </w:r>
      <w:r>
        <w:rPr>
          <w:rFonts w:hint="eastAsia" w:ascii="宋体" w:hAnsi="宋体"/>
          <w:bCs/>
          <w:color w:val="auto"/>
          <w:sz w:val="24"/>
          <w:szCs w:val="24"/>
          <w:highlight w:val="none"/>
        </w:rPr>
        <w:t>：</w:t>
      </w:r>
    </w:p>
    <w:p w14:paraId="6D099965">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我公司（单位、联合体）针对本次项目</w:t>
      </w:r>
      <w:r>
        <w:rPr>
          <w:rFonts w:hint="eastAsia" w:ascii="宋体" w:hAnsi="宋体"/>
          <w:bCs/>
          <w:color w:val="auto"/>
          <w:sz w:val="24"/>
          <w:szCs w:val="24"/>
          <w:highlight w:val="none"/>
          <w:lang w:eastAsia="zh-CN"/>
        </w:rPr>
        <w:t>JSZC-320213-WHJZ-G2026-0006</w:t>
      </w:r>
      <w:r>
        <w:rPr>
          <w:rFonts w:hint="eastAsia" w:ascii="宋体" w:hAnsi="宋体"/>
          <w:bCs/>
          <w:color w:val="auto"/>
          <w:sz w:val="24"/>
          <w:szCs w:val="24"/>
          <w:highlight w:val="none"/>
        </w:rPr>
        <w:t>进行投标，并作如下声明</w:t>
      </w:r>
    </w:p>
    <w:p w14:paraId="09A893D4">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02801F64">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14:paraId="61E3EB36">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5C51FD0E">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314414BA">
      <w:pPr>
        <w:spacing w:line="480" w:lineRule="auto"/>
        <w:rPr>
          <w:rFonts w:ascii="宋体"/>
          <w:bCs/>
          <w:color w:val="auto"/>
          <w:sz w:val="24"/>
          <w:szCs w:val="24"/>
          <w:highlight w:val="none"/>
        </w:rPr>
      </w:pPr>
    </w:p>
    <w:p w14:paraId="7095B048">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7B39DC87">
      <w:pPr>
        <w:numPr>
          <w:ilvl w:val="0"/>
          <w:numId w:val="11"/>
        </w:num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政府采购政策相关声明函（给定格式）：</w:t>
      </w:r>
    </w:p>
    <w:p w14:paraId="2E4C6CC3">
      <w:pPr>
        <w:numPr>
          <w:ilvl w:val="0"/>
          <w:numId w:val="0"/>
        </w:numPr>
        <w:spacing w:line="440" w:lineRule="exact"/>
        <w:jc w:val="center"/>
        <w:rPr>
          <w:rFonts w:ascii="黑体" w:eastAsia="黑体"/>
          <w:bCs/>
          <w:color w:val="auto"/>
          <w:sz w:val="28"/>
          <w:szCs w:val="28"/>
          <w:highlight w:val="none"/>
        </w:rPr>
      </w:pPr>
      <w:r>
        <w:rPr>
          <w:rFonts w:ascii="黑体" w:eastAsia="黑体"/>
          <w:bCs/>
          <w:color w:val="auto"/>
          <w:sz w:val="28"/>
          <w:szCs w:val="28"/>
          <w:highlight w:val="none"/>
        </w:rPr>
        <w:t>中小企业声明函（货物）</w:t>
      </w:r>
    </w:p>
    <w:p w14:paraId="28CDF44E">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 （联合体）参加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采购活动，提供的货物全部由符合政策要求的中小企业制造。相关企业 （含联合体中的中小企业、签订分包意向协议的中小企业）的具体情况如下：</w:t>
      </w:r>
    </w:p>
    <w:p w14:paraId="7EFA62A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 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 型企业、微型企业）</w:t>
      </w:r>
      <w:r>
        <w:rPr>
          <w:rFonts w:ascii="宋体" w:hAnsi="宋体"/>
          <w:bCs/>
          <w:color w:val="auto"/>
          <w:sz w:val="24"/>
          <w:szCs w:val="24"/>
          <w:highlight w:val="none"/>
        </w:rPr>
        <w:t>；</w:t>
      </w:r>
    </w:p>
    <w:p w14:paraId="003F461E">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 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 型企业、微型企业）</w:t>
      </w:r>
      <w:r>
        <w:rPr>
          <w:rFonts w:ascii="宋体" w:hAnsi="宋体"/>
          <w:bCs/>
          <w:color w:val="auto"/>
          <w:sz w:val="24"/>
          <w:szCs w:val="24"/>
          <w:highlight w:val="none"/>
        </w:rPr>
        <w:t>；</w:t>
      </w:r>
    </w:p>
    <w:p w14:paraId="0098D6D1">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789FAAD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1AD2A736">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54EAD7D1">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7F5BE3F8">
      <w:pPr>
        <w:spacing w:line="360" w:lineRule="auto"/>
        <w:rPr>
          <w:rFonts w:ascii="宋体" w:hAnsi="宋体"/>
          <w:bCs/>
          <w:color w:val="auto"/>
          <w:sz w:val="24"/>
          <w:szCs w:val="24"/>
          <w:highlight w:val="none"/>
        </w:rPr>
      </w:pPr>
    </w:p>
    <w:p w14:paraId="628E7722">
      <w:pPr>
        <w:spacing w:line="360" w:lineRule="auto"/>
        <w:ind w:firstLine="420"/>
        <w:rPr>
          <w:rFonts w:hint="eastAsia"/>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24065AA6">
      <w:pPr>
        <w:spacing w:line="360" w:lineRule="auto"/>
        <w:ind w:firstLine="420"/>
        <w:rPr>
          <w:color w:val="auto"/>
          <w:highlight w:val="none"/>
        </w:rPr>
      </w:pPr>
      <w:r>
        <w:rPr>
          <w:rFonts w:hint="eastAsia"/>
          <w:color w:val="auto"/>
          <w:highlight w:val="none"/>
        </w:rPr>
        <w:t>（2）从业人员、营业收入、资产总额填报上一年度数据，无上一年度数据的新成立企业可不填报。</w:t>
      </w:r>
    </w:p>
    <w:p w14:paraId="49196D41">
      <w:pPr>
        <w:spacing w:line="360" w:lineRule="auto"/>
        <w:ind w:firstLine="420"/>
        <w:rPr>
          <w:color w:val="auto"/>
          <w:highlight w:val="none"/>
        </w:rPr>
      </w:pPr>
      <w:r>
        <w:rPr>
          <w:rFonts w:hint="eastAsia"/>
          <w:color w:val="auto"/>
          <w:highlight w:val="none"/>
        </w:rPr>
        <w:t>（3）在货物采购项目中，供应商提供的货物既有中小企业制造货物，也有大型企业制造货物的，不享受本办法规定的中小企业扶持政策。</w:t>
      </w:r>
    </w:p>
    <w:p w14:paraId="2C6E2CC1">
      <w:pPr>
        <w:spacing w:line="360" w:lineRule="auto"/>
        <w:ind w:firstLine="420"/>
        <w:rPr>
          <w:rFonts w:hint="eastAsia"/>
          <w:color w:val="auto"/>
          <w:highlight w:val="none"/>
        </w:rPr>
      </w:pPr>
      <w:r>
        <w:rPr>
          <w:rFonts w:hint="eastAsia"/>
          <w:color w:val="auto"/>
          <w:highlight w:val="none"/>
        </w:rPr>
        <w:t>（4）中标供应商的《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r>
        <w:rPr>
          <w:rFonts w:ascii="宋体" w:hAnsi="宋体"/>
          <w:bCs/>
          <w:color w:val="auto"/>
          <w:sz w:val="24"/>
          <w:szCs w:val="24"/>
          <w:highlight w:val="none"/>
        </w:rPr>
        <w:br w:type="page" w:clear="all"/>
      </w:r>
    </w:p>
    <w:p w14:paraId="1D60DD73">
      <w:pPr>
        <w:spacing w:line="360" w:lineRule="auto"/>
        <w:rPr>
          <w:rFonts w:hint="eastAsia" w:ascii="宋体" w:hAnsi="宋体" w:cs="宋体"/>
          <w:b/>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2B61DA2B">
      <w:pPr>
        <w:spacing w:line="440" w:lineRule="exact"/>
        <w:ind w:firstLine="482"/>
        <w:rPr>
          <w:rFonts w:ascii="Arial" w:hAnsi="Arial"/>
          <w:b/>
          <w:color w:val="auto"/>
          <w:sz w:val="24"/>
          <w:highlight w:val="none"/>
        </w:rPr>
      </w:pPr>
    </w:p>
    <w:p w14:paraId="65E30A07">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32213AB5">
      <w:pPr>
        <w:jc w:val="center"/>
        <w:rPr>
          <w:rFonts w:ascii="黑体" w:eastAsia="黑体"/>
          <w:bCs/>
          <w:color w:val="auto"/>
          <w:sz w:val="28"/>
          <w:szCs w:val="28"/>
          <w:highlight w:val="none"/>
        </w:rPr>
      </w:pPr>
    </w:p>
    <w:p w14:paraId="3182D0D3">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A981832">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57F37339">
      <w:pPr>
        <w:spacing w:line="580" w:lineRule="exact"/>
        <w:ind w:firstLine="480"/>
        <w:rPr>
          <w:rFonts w:ascii="宋体" w:hAnsi="宋体"/>
          <w:bCs/>
          <w:color w:val="auto"/>
          <w:sz w:val="24"/>
          <w:szCs w:val="24"/>
          <w:highlight w:val="none"/>
        </w:rPr>
      </w:pPr>
    </w:p>
    <w:p w14:paraId="6180CC94">
      <w:pPr>
        <w:spacing w:line="580" w:lineRule="exact"/>
        <w:ind w:firstLine="480"/>
        <w:rPr>
          <w:rFonts w:ascii="宋体" w:hAnsi="宋体"/>
          <w:bCs/>
          <w:color w:val="auto"/>
          <w:sz w:val="24"/>
          <w:szCs w:val="24"/>
          <w:highlight w:val="none"/>
        </w:rPr>
      </w:pPr>
    </w:p>
    <w:p w14:paraId="110260A1">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53B5B80B">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701AD26A">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088AEC45">
      <w:pPr>
        <w:spacing w:line="360" w:lineRule="auto"/>
        <w:rPr>
          <w:rFonts w:hint="eastAsia"/>
          <w:b/>
          <w:color w:val="auto"/>
          <w:sz w:val="30"/>
          <w:szCs w:val="30"/>
          <w:highlight w:val="none"/>
        </w:rPr>
      </w:pPr>
    </w:p>
    <w:p w14:paraId="20283DE4">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2EBFEAA1">
      <w:pPr>
        <w:spacing w:line="400" w:lineRule="exact"/>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无锡华信建设咨询有限公司</w:t>
      </w:r>
      <w:r>
        <w:rPr>
          <w:rFonts w:hint="eastAsia" w:ascii="宋体" w:hAnsi="宋体"/>
          <w:bCs/>
          <w:color w:val="auto"/>
          <w:sz w:val="24"/>
          <w:szCs w:val="24"/>
          <w:highlight w:val="none"/>
        </w:rPr>
        <w:t>：</w:t>
      </w:r>
    </w:p>
    <w:p w14:paraId="27BEE722">
      <w:pPr>
        <w:spacing w:line="400" w:lineRule="exact"/>
        <w:ind w:firstLine="480"/>
        <w:rPr>
          <w:rFonts w:ascii="宋体"/>
          <w:bCs/>
          <w:color w:val="auto"/>
          <w:sz w:val="24"/>
          <w:szCs w:val="24"/>
          <w:highlight w:val="none"/>
        </w:rPr>
      </w:pPr>
    </w:p>
    <w:p w14:paraId="545FEA58">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宋体" w:hAnsi="宋体"/>
          <w:bCs/>
          <w:color w:val="auto"/>
          <w:sz w:val="24"/>
          <w:szCs w:val="24"/>
          <w:highlight w:val="none"/>
          <w:lang w:eastAsia="zh-CN"/>
        </w:rPr>
        <w:t>JSZC-320213-WHJZ-G2026-0006</w:t>
      </w:r>
      <w:r>
        <w:rPr>
          <w:rFonts w:hint="eastAsia" w:ascii="宋体" w:hAnsi="宋体"/>
          <w:bCs/>
          <w:color w:val="auto"/>
          <w:sz w:val="24"/>
          <w:szCs w:val="24"/>
          <w:highlight w:val="none"/>
        </w:rPr>
        <w:t>招标文件，经仔细阅读和研究，我方决定参加此项目的投标。</w:t>
      </w:r>
    </w:p>
    <w:p w14:paraId="47606043">
      <w:pPr>
        <w:numPr>
          <w:ilvl w:val="0"/>
          <w:numId w:val="12"/>
        </w:numPr>
        <w:tabs>
          <w:tab w:val="left" w:pos="315"/>
          <w:tab w:val="left" w:pos="840"/>
          <w:tab w:val="left" w:pos="945"/>
          <w:tab w:val="left" w:pos="1050"/>
          <w:tab w:val="left" w:pos="1260"/>
        </w:tabs>
        <w:spacing w:line="400" w:lineRule="exact"/>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D8EE0B0">
      <w:pPr>
        <w:numPr>
          <w:ilvl w:val="0"/>
          <w:numId w:val="12"/>
        </w:numPr>
        <w:tabs>
          <w:tab w:val="left" w:pos="0"/>
          <w:tab w:val="left" w:pos="315"/>
          <w:tab w:val="left" w:pos="525"/>
          <w:tab w:val="left" w:pos="840"/>
          <w:tab w:val="left" w:pos="945"/>
          <w:tab w:val="left" w:pos="1050"/>
        </w:tabs>
        <w:spacing w:line="400" w:lineRule="exact"/>
        <w:ind w:left="0" w:firstLine="523"/>
        <w:rPr>
          <w:rStyle w:val="268"/>
          <w:bCs/>
          <w:color w:val="auto"/>
          <w:highlight w:val="none"/>
        </w:rPr>
      </w:pP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无锡华信建设咨询有限公司</w:t>
      </w:r>
      <w:r>
        <w:rPr>
          <w:rFonts w:hint="eastAsia" w:ascii="宋体" w:hAnsi="宋体"/>
          <w:bCs/>
          <w:color w:val="auto"/>
          <w:sz w:val="24"/>
          <w:szCs w:val="24"/>
          <w:highlight w:val="none"/>
        </w:rPr>
        <w:t>在招标文件中要求的文件、资料。</w:t>
      </w:r>
    </w:p>
    <w:p w14:paraId="2AC4CB79">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我方同意按招标文件中的规定，从规定的开标日期起遵循本投标文件，并在规定的投标有效期期满之前均具有约束力。</w:t>
      </w:r>
    </w:p>
    <w:p w14:paraId="0DCFEE51">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3B842E56">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56F6E8C7">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3717D288">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289C98F3">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6945D6E3">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3E55512C">
      <w:pPr>
        <w:numPr>
          <w:ilvl w:val="0"/>
          <w:numId w:val="12"/>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w:t>
      </w:r>
      <w:r>
        <w:rPr>
          <w:rFonts w:hint="eastAsia" w:ascii="宋体" w:hAnsi="宋体"/>
          <w:bCs/>
          <w:color w:val="auto"/>
          <w:sz w:val="24"/>
          <w:szCs w:val="24"/>
          <w:highlight w:val="none"/>
          <w:lang w:eastAsia="zh-CN"/>
        </w:rPr>
        <w:t>招标代理机构</w:t>
      </w:r>
      <w:r>
        <w:rPr>
          <w:rFonts w:hint="eastAsia" w:ascii="宋体" w:hAnsi="宋体"/>
          <w:bCs/>
          <w:color w:val="auto"/>
          <w:sz w:val="24"/>
          <w:szCs w:val="24"/>
          <w:highlight w:val="none"/>
        </w:rPr>
        <w:t>恶意串通、决不向采购人、</w:t>
      </w:r>
      <w:r>
        <w:rPr>
          <w:rFonts w:hint="eastAsia" w:ascii="宋体" w:hAnsi="宋体"/>
          <w:bCs/>
          <w:color w:val="auto"/>
          <w:sz w:val="24"/>
          <w:szCs w:val="24"/>
          <w:highlight w:val="none"/>
          <w:lang w:eastAsia="zh-CN"/>
        </w:rPr>
        <w:t>招标代理机构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6B77FB71">
      <w:pPr>
        <w:spacing w:line="400" w:lineRule="exact"/>
        <w:ind w:firstLine="720"/>
        <w:rPr>
          <w:rFonts w:ascii="宋体"/>
          <w:bCs/>
          <w:color w:val="auto"/>
          <w:sz w:val="24"/>
          <w:szCs w:val="24"/>
          <w:highlight w:val="none"/>
        </w:rPr>
      </w:pPr>
    </w:p>
    <w:p w14:paraId="6A45AD9A">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6DB8F988">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2F1AE38E">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2B8C9D12">
      <w:pPr>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4E6F9E90">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承诺书</w:t>
      </w:r>
    </w:p>
    <w:p w14:paraId="443281FB">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名称）针对本项目</w:t>
      </w:r>
      <w:r>
        <w:rPr>
          <w:rFonts w:hint="eastAsia" w:ascii="宋体" w:hAnsi="宋体"/>
          <w:bCs/>
          <w:color w:val="auto"/>
          <w:sz w:val="24"/>
          <w:szCs w:val="24"/>
          <w:highlight w:val="none"/>
          <w:lang w:eastAsia="zh-CN"/>
        </w:rPr>
        <w:t>JSZC-320213-WHJZ-G2026-0006</w:t>
      </w:r>
      <w:r>
        <w:rPr>
          <w:rFonts w:hint="eastAsia" w:ascii="宋体" w:hAnsi="宋体"/>
          <w:color w:val="auto"/>
          <w:sz w:val="24"/>
          <w:szCs w:val="24"/>
          <w:highlight w:val="none"/>
        </w:rPr>
        <w:t>在此承诺：</w:t>
      </w:r>
    </w:p>
    <w:p w14:paraId="59FC3DB1">
      <w:pPr>
        <w:spacing w:before="240"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我公司自愿参加贵单位（公司）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4EEC5A0A">
      <w:pPr>
        <w:spacing w:line="480" w:lineRule="auto"/>
        <w:ind w:firstLine="480"/>
        <w:rPr>
          <w:rFonts w:hint="eastAsia" w:ascii="宋体" w:hAnsi="宋体" w:cs="宋体"/>
          <w:color w:val="auto"/>
          <w:sz w:val="24"/>
          <w:szCs w:val="24"/>
          <w:highlight w:val="none"/>
        </w:rPr>
      </w:pPr>
    </w:p>
    <w:p w14:paraId="2B387132">
      <w:pPr>
        <w:spacing w:line="480" w:lineRule="auto"/>
        <w:ind w:firstLine="480"/>
        <w:rPr>
          <w:rFonts w:hint="eastAsia" w:ascii="宋体"/>
          <w:bCs/>
          <w:color w:val="auto"/>
          <w:sz w:val="24"/>
          <w:szCs w:val="24"/>
          <w:highlight w:val="none"/>
        </w:rPr>
      </w:pPr>
    </w:p>
    <w:p w14:paraId="2D255614">
      <w:pPr>
        <w:spacing w:line="480" w:lineRule="auto"/>
        <w:ind w:firstLine="480"/>
        <w:rPr>
          <w:rFonts w:hint="eastAsia"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1A1C27B4">
      <w:pPr>
        <w:spacing w:line="480" w:lineRule="auto"/>
        <w:ind w:firstLine="480"/>
        <w:rPr>
          <w:rFonts w:hint="eastAsia" w:ascii="宋体"/>
          <w:bCs/>
          <w:color w:val="auto"/>
          <w:sz w:val="24"/>
          <w:szCs w:val="24"/>
          <w:highlight w:val="none"/>
        </w:rPr>
      </w:pPr>
    </w:p>
    <w:p w14:paraId="0BDAE720">
      <w:pPr>
        <w:spacing w:line="48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、联合体</w:t>
      </w:r>
      <w:r>
        <w:rPr>
          <w:rFonts w:hint="eastAsia" w:ascii="宋体" w:hAnsi="宋体"/>
          <w:color w:val="auto"/>
          <w:sz w:val="24"/>
          <w:szCs w:val="24"/>
          <w:highlight w:val="none"/>
        </w:rPr>
        <w:t>）</w:t>
      </w:r>
      <w:r>
        <w:rPr>
          <w:rFonts w:hint="eastAsia" w:ascii="宋体" w:hAnsi="宋体"/>
          <w:bCs/>
          <w:color w:val="auto"/>
          <w:sz w:val="24"/>
          <w:szCs w:val="24"/>
          <w:highlight w:val="none"/>
        </w:rPr>
        <w:t>将承担一切法律责任。</w:t>
      </w:r>
    </w:p>
    <w:p w14:paraId="758B47EE">
      <w:pPr>
        <w:spacing w:line="480" w:lineRule="auto"/>
        <w:ind w:firstLine="5400"/>
        <w:rPr>
          <w:rFonts w:ascii="宋体" w:hAnsi="宋体"/>
          <w:bCs/>
          <w:color w:val="auto"/>
          <w:sz w:val="24"/>
          <w:szCs w:val="24"/>
          <w:highlight w:val="none"/>
        </w:rPr>
      </w:pPr>
    </w:p>
    <w:p w14:paraId="1D2CE064">
      <w:pPr>
        <w:spacing w:line="480" w:lineRule="auto"/>
        <w:ind w:firstLine="372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2F664084">
      <w:pPr>
        <w:spacing w:line="480" w:lineRule="auto"/>
        <w:rPr>
          <w:rFonts w:ascii="宋体"/>
          <w:bCs/>
          <w:color w:val="auto"/>
          <w:sz w:val="24"/>
          <w:szCs w:val="24"/>
          <w:highlight w:val="none"/>
        </w:rPr>
      </w:pPr>
    </w:p>
    <w:p w14:paraId="4FF9FC29">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八、开标一览表：</w:t>
      </w:r>
    </w:p>
    <w:p w14:paraId="49C20739">
      <w:pPr>
        <w:spacing w:line="440" w:lineRule="exact"/>
        <w:ind w:firstLine="482"/>
        <w:rPr>
          <w:rFonts w:hint="eastAsia" w:ascii="Arial" w:hAnsi="Arial"/>
          <w:b/>
          <w:color w:val="auto"/>
          <w:sz w:val="24"/>
          <w:highlight w:val="none"/>
        </w:rPr>
      </w:pPr>
    </w:p>
    <w:p w14:paraId="1E4F6509">
      <w:pPr>
        <w:jc w:val="center"/>
        <w:outlineLvl w:val="0"/>
        <w:rPr>
          <w:rFonts w:ascii="宋体" w:hAnsi="宋体" w:eastAsia="宋体" w:cs="宋体"/>
          <w:bCs/>
          <w:sz w:val="28"/>
          <w:szCs w:val="28"/>
          <w:highlight w:val="none"/>
        </w:rPr>
      </w:pPr>
      <w:r>
        <w:rPr>
          <w:rFonts w:hint="eastAsia" w:ascii="宋体" w:hAnsi="宋体" w:eastAsia="宋体" w:cs="宋体"/>
          <w:sz w:val="28"/>
          <w:szCs w:val="28"/>
          <w:highlight w:val="none"/>
        </w:rPr>
        <w:t>开标一览表</w:t>
      </w:r>
    </w:p>
    <w:p w14:paraId="7772AE1A">
      <w:pPr>
        <w:pStyle w:val="318"/>
        <w:rPr>
          <w:rFonts w:ascii="宋体" w:hAnsi="宋体" w:eastAsia="宋体" w:cs="宋体"/>
          <w:highlight w:val="none"/>
        </w:rPr>
      </w:pPr>
    </w:p>
    <w:p w14:paraId="67B090BC">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供应商名称（盖章） </w:t>
      </w:r>
    </w:p>
    <w:p w14:paraId="3EDAED68">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项目名称：</w:t>
      </w:r>
    </w:p>
    <w:p w14:paraId="409A5C1F">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采购项目编号：</w:t>
      </w:r>
      <w:r>
        <w:rPr>
          <w:rFonts w:hint="eastAsia" w:ascii="宋体" w:hAnsi="宋体" w:eastAsia="宋体" w:cs="宋体"/>
          <w:bCs/>
          <w:sz w:val="24"/>
          <w:szCs w:val="24"/>
          <w:highlight w:val="none"/>
          <w:lang w:val="en-US" w:eastAsia="zh-CN"/>
        </w:rPr>
        <w:t xml:space="preserve"> </w:t>
      </w:r>
    </w:p>
    <w:tbl>
      <w:tblPr>
        <w:tblStyle w:val="3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14"/>
        <w:gridCol w:w="7666"/>
      </w:tblGrid>
      <w:tr w14:paraId="581F3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1411" w:type="pct"/>
            <w:noWrap w:val="0"/>
            <w:vAlign w:val="center"/>
          </w:tcPr>
          <w:p w14:paraId="011E3DFA">
            <w:pPr>
              <w:spacing w:line="360" w:lineRule="exact"/>
              <w:jc w:val="center"/>
              <w:rPr>
                <w:rFonts w:hint="eastAsia" w:ascii="宋体" w:hAnsi="宋体" w:eastAsia="宋体" w:cs="宋体"/>
                <w:sz w:val="24"/>
                <w:szCs w:val="24"/>
                <w:highlight w:val="none"/>
                <w:lang w:bidi="zh-CN"/>
              </w:rPr>
            </w:pPr>
            <w:r>
              <w:rPr>
                <w:rFonts w:hint="eastAsia" w:ascii="宋体" w:hAnsi="宋体" w:eastAsia="宋体" w:cs="宋体"/>
                <w:sz w:val="24"/>
                <w:highlight w:val="none"/>
              </w:rPr>
              <w:t>报价折扣率</w:t>
            </w:r>
          </w:p>
        </w:tc>
        <w:tc>
          <w:tcPr>
            <w:tcW w:w="3588" w:type="pct"/>
            <w:noWrap w:val="0"/>
            <w:vAlign w:val="center"/>
          </w:tcPr>
          <w:p w14:paraId="72C5EE2C">
            <w:pPr>
              <w:spacing w:line="360" w:lineRule="exact"/>
              <w:ind w:firstLine="720"/>
              <w:rPr>
                <w:rFonts w:hint="eastAsia" w:ascii="宋体" w:hAnsi="宋体" w:eastAsia="宋体" w:cs="Noto Sans Mono CJK JP Regular"/>
                <w:sz w:val="22"/>
                <w:highlight w:val="none"/>
                <w:lang w:val="zh-CN" w:bidi="zh-CN"/>
              </w:rPr>
            </w:pPr>
            <w:r>
              <w:rPr>
                <w:rFonts w:hint="eastAsia" w:ascii="宋体" w:hAnsi="宋体" w:eastAsia="宋体" w:cs="宋体"/>
                <w:sz w:val="24"/>
                <w:highlight w:val="none"/>
              </w:rPr>
              <w:t xml:space="preserve">          %</w:t>
            </w:r>
          </w:p>
        </w:tc>
      </w:tr>
      <w:tr w14:paraId="7EC34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1411" w:type="pct"/>
            <w:noWrap w:val="0"/>
            <w:vAlign w:val="center"/>
          </w:tcPr>
          <w:p w14:paraId="1EAC1ED2">
            <w:pPr>
              <w:spacing w:line="360" w:lineRule="exact"/>
              <w:jc w:val="center"/>
              <w:rPr>
                <w:rFonts w:ascii="宋体" w:hAnsi="宋体" w:eastAsia="宋体" w:cs="宋体"/>
                <w:sz w:val="24"/>
                <w:highlight w:val="none"/>
              </w:rPr>
            </w:pPr>
            <w:r>
              <w:rPr>
                <w:rFonts w:hint="eastAsia" w:ascii="宋体" w:hAnsi="宋体" w:eastAsia="宋体" w:cs="宋体"/>
                <w:sz w:val="24"/>
                <w:highlight w:val="none"/>
              </w:rPr>
              <w:t>优惠率</w:t>
            </w:r>
          </w:p>
        </w:tc>
        <w:tc>
          <w:tcPr>
            <w:tcW w:w="3588" w:type="pct"/>
            <w:noWrap w:val="0"/>
            <w:vAlign w:val="center"/>
          </w:tcPr>
          <w:p w14:paraId="76D4003E">
            <w:pPr>
              <w:spacing w:line="360" w:lineRule="exact"/>
              <w:ind w:firstLine="720"/>
              <w:rPr>
                <w:rFonts w:hint="eastAsia" w:ascii="宋体" w:hAnsi="宋体" w:eastAsia="宋体" w:cs="宋体"/>
                <w:sz w:val="24"/>
                <w:highlight w:val="none"/>
              </w:rPr>
            </w:pPr>
            <w:r>
              <w:rPr>
                <w:rFonts w:hint="eastAsia" w:ascii="宋体" w:hAnsi="宋体" w:eastAsia="宋体" w:cs="宋体"/>
                <w:sz w:val="24"/>
                <w:highlight w:val="none"/>
              </w:rPr>
              <w:t xml:space="preserve">          %（注：折扣率=1-优惠率）</w:t>
            </w:r>
          </w:p>
        </w:tc>
      </w:tr>
      <w:tr w14:paraId="3C0C2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1411" w:type="pct"/>
            <w:noWrap w:val="0"/>
            <w:vAlign w:val="center"/>
          </w:tcPr>
          <w:p w14:paraId="4E8B92FA">
            <w:pPr>
              <w:spacing w:line="360" w:lineRule="exact"/>
              <w:jc w:val="center"/>
              <w:rPr>
                <w:rFonts w:hint="eastAsia" w:ascii="宋体" w:hAnsi="宋体" w:eastAsia="宋体" w:cs="宋体"/>
                <w:sz w:val="24"/>
                <w:szCs w:val="24"/>
                <w:highlight w:val="none"/>
                <w:lang w:val="zh-CN" w:bidi="zh-CN"/>
              </w:rPr>
            </w:pPr>
            <w:r>
              <w:rPr>
                <w:rFonts w:hint="eastAsia" w:ascii="宋体" w:hAnsi="宋体" w:eastAsia="宋体" w:cs="宋体"/>
                <w:sz w:val="24"/>
                <w:highlight w:val="none"/>
              </w:rPr>
              <w:t>投标报价</w:t>
            </w:r>
          </w:p>
        </w:tc>
        <w:tc>
          <w:tcPr>
            <w:tcW w:w="3588" w:type="pct"/>
            <w:noWrap w:val="0"/>
            <w:vAlign w:val="center"/>
          </w:tcPr>
          <w:p w14:paraId="4D7DCE96">
            <w:pPr>
              <w:spacing w:line="360" w:lineRule="exact"/>
              <w:jc w:val="center"/>
              <w:rPr>
                <w:rFonts w:ascii="宋体" w:hAnsi="宋体" w:eastAsia="宋体" w:cs="宋体"/>
                <w:sz w:val="24"/>
                <w:szCs w:val="24"/>
                <w:highlight w:val="none"/>
                <w:lang w:bidi="zh-CN"/>
              </w:rPr>
            </w:pPr>
            <w:r>
              <w:rPr>
                <w:rFonts w:hint="eastAsia" w:ascii="宋体" w:hAnsi="宋体" w:eastAsia="宋体" w:cs="宋体"/>
                <w:sz w:val="24"/>
                <w:highlight w:val="none"/>
              </w:rPr>
              <w:t xml:space="preserve">     元（本项目最高限价*报价折扣率）</w:t>
            </w:r>
          </w:p>
        </w:tc>
      </w:tr>
      <w:tr w14:paraId="49366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1411" w:type="pct"/>
            <w:noWrap w:val="0"/>
            <w:vAlign w:val="center"/>
          </w:tcPr>
          <w:p w14:paraId="4C8140C0">
            <w:pPr>
              <w:spacing w:line="360" w:lineRule="exact"/>
              <w:jc w:val="center"/>
              <w:rPr>
                <w:rFonts w:hint="eastAsia" w:ascii="宋体" w:hAnsi="宋体" w:eastAsia="宋体" w:cs="宋体"/>
                <w:color w:val="000000"/>
                <w:sz w:val="24"/>
                <w:highlight w:val="none"/>
              </w:rPr>
            </w:pPr>
            <w:r>
              <w:rPr>
                <w:rFonts w:hint="eastAsia" w:ascii="宋体" w:hAnsi="宋体" w:eastAsia="宋体" w:cs="宋体"/>
                <w:sz w:val="24"/>
                <w:highlight w:val="none"/>
              </w:rPr>
              <w:t>服务期</w:t>
            </w:r>
          </w:p>
        </w:tc>
        <w:tc>
          <w:tcPr>
            <w:tcW w:w="3588" w:type="pct"/>
            <w:noWrap w:val="0"/>
            <w:vAlign w:val="center"/>
          </w:tcPr>
          <w:p w14:paraId="46D417D1">
            <w:pPr>
              <w:spacing w:line="360" w:lineRule="exact"/>
              <w:rPr>
                <w:rFonts w:hint="eastAsia" w:ascii="宋体" w:hAnsi="宋体" w:eastAsia="宋体" w:cs="宋体"/>
                <w:sz w:val="24"/>
                <w:szCs w:val="28"/>
                <w:highlight w:val="none"/>
              </w:rPr>
            </w:pPr>
          </w:p>
        </w:tc>
      </w:tr>
      <w:tr w14:paraId="0CC8B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1411" w:type="pct"/>
            <w:noWrap w:val="0"/>
            <w:vAlign w:val="center"/>
          </w:tcPr>
          <w:p w14:paraId="40F43347">
            <w:pPr>
              <w:spacing w:line="360" w:lineRule="exact"/>
              <w:jc w:val="center"/>
              <w:rPr>
                <w:rFonts w:hint="eastAsia" w:ascii="宋体" w:hAnsi="宋体" w:eastAsia="宋体" w:cs="宋体"/>
                <w:color w:val="000000"/>
                <w:sz w:val="24"/>
                <w:highlight w:val="none"/>
              </w:rPr>
            </w:pPr>
            <w:r>
              <w:rPr>
                <w:rFonts w:hint="eastAsia" w:ascii="宋体" w:hAnsi="宋体" w:eastAsia="宋体" w:cs="宋体"/>
                <w:sz w:val="24"/>
                <w:highlight w:val="none"/>
              </w:rPr>
              <w:t>质量要求</w:t>
            </w:r>
          </w:p>
        </w:tc>
        <w:tc>
          <w:tcPr>
            <w:tcW w:w="3588" w:type="pct"/>
            <w:noWrap w:val="0"/>
            <w:vAlign w:val="center"/>
          </w:tcPr>
          <w:p w14:paraId="7928EEAD">
            <w:pPr>
              <w:spacing w:line="360" w:lineRule="exact"/>
              <w:rPr>
                <w:rFonts w:hint="eastAsia" w:ascii="宋体" w:hAnsi="宋体" w:eastAsia="宋体" w:cs="宋体"/>
                <w:sz w:val="24"/>
                <w:szCs w:val="28"/>
                <w:highlight w:val="none"/>
              </w:rPr>
            </w:pPr>
          </w:p>
        </w:tc>
      </w:tr>
      <w:tr w14:paraId="367A7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1411" w:type="pct"/>
            <w:noWrap w:val="0"/>
            <w:vAlign w:val="center"/>
          </w:tcPr>
          <w:p w14:paraId="43949983">
            <w:pPr>
              <w:spacing w:line="360" w:lineRule="exact"/>
              <w:jc w:val="center"/>
              <w:rPr>
                <w:rFonts w:ascii="宋体" w:hAnsi="宋体" w:eastAsia="宋体" w:cs="宋体"/>
                <w:color w:val="000000"/>
                <w:sz w:val="24"/>
                <w:highlight w:val="none"/>
              </w:rPr>
            </w:pPr>
            <w:r>
              <w:rPr>
                <w:rFonts w:hint="eastAsia" w:ascii="宋体" w:hAnsi="宋体" w:eastAsia="宋体" w:cs="宋体"/>
                <w:sz w:val="24"/>
                <w:highlight w:val="none"/>
              </w:rPr>
              <w:t>项目负责人</w:t>
            </w:r>
          </w:p>
        </w:tc>
        <w:tc>
          <w:tcPr>
            <w:tcW w:w="3588" w:type="pct"/>
            <w:noWrap w:val="0"/>
            <w:vAlign w:val="center"/>
          </w:tcPr>
          <w:p w14:paraId="07BB2B1E">
            <w:pPr>
              <w:spacing w:line="360" w:lineRule="exact"/>
              <w:rPr>
                <w:rFonts w:hint="eastAsia" w:ascii="宋体" w:hAnsi="宋体" w:eastAsia="宋体" w:cs="宋体"/>
                <w:sz w:val="24"/>
                <w:szCs w:val="28"/>
                <w:highlight w:val="none"/>
              </w:rPr>
            </w:pPr>
          </w:p>
        </w:tc>
      </w:tr>
    </w:tbl>
    <w:p w14:paraId="2B87FDCE">
      <w:pPr>
        <w:rPr>
          <w:rFonts w:ascii="宋体" w:hAnsi="宋体" w:eastAsia="宋体" w:cs="宋体"/>
          <w:bCs/>
          <w:sz w:val="24"/>
          <w:szCs w:val="24"/>
          <w:highlight w:val="none"/>
        </w:rPr>
      </w:pPr>
    </w:p>
    <w:p w14:paraId="5E0C26BB">
      <w:pPr>
        <w:spacing w:line="460" w:lineRule="exact"/>
        <w:rPr>
          <w:rFonts w:ascii="宋体" w:hAnsi="宋体" w:eastAsia="宋体" w:cs="宋体"/>
          <w:b/>
          <w:sz w:val="24"/>
          <w:highlight w:val="none"/>
        </w:rPr>
      </w:pPr>
      <w:r>
        <w:rPr>
          <w:rFonts w:hint="eastAsia" w:ascii="宋体" w:hAnsi="宋体" w:eastAsia="宋体" w:cs="宋体"/>
          <w:b/>
          <w:sz w:val="24"/>
          <w:highlight w:val="none"/>
        </w:rPr>
        <w:t>填写说明：</w:t>
      </w:r>
    </w:p>
    <w:p w14:paraId="2A389338">
      <w:pPr>
        <w:pStyle w:val="257"/>
        <w:spacing w:line="360" w:lineRule="auto"/>
        <w:ind w:left="0" w:firstLine="0"/>
        <w:rPr>
          <w:rFonts w:hint="eastAsia" w:cs="宋体"/>
          <w:b/>
          <w:bCs/>
          <w:color w:val="000000"/>
          <w:highlight w:val="none"/>
          <w:lang w:eastAsia="zh-CN"/>
        </w:rPr>
      </w:pPr>
      <w:r>
        <w:rPr>
          <w:rFonts w:hint="eastAsia" w:ascii="宋体" w:hAnsi="宋体" w:eastAsia="宋体" w:cs="宋体"/>
          <w:bCs/>
          <w:sz w:val="24"/>
          <w:szCs w:val="24"/>
          <w:highlight w:val="none"/>
        </w:rPr>
        <w:t>填写说明：开标一览表中的内容应与投标函内容一致，否则评标时一律按开标一览表中的内容为准，开标一览表中必须盖章或签字。</w:t>
      </w:r>
    </w:p>
    <w:p w14:paraId="49D986AE">
      <w:pPr>
        <w:spacing w:line="400" w:lineRule="exact"/>
        <w:rPr>
          <w:rFonts w:hint="eastAsia" w:ascii="黑体" w:eastAsia="黑体"/>
          <w:bCs/>
          <w:color w:val="auto"/>
          <w:sz w:val="24"/>
          <w:szCs w:val="24"/>
          <w:highlight w:val="none"/>
        </w:rPr>
      </w:pPr>
    </w:p>
    <w:p w14:paraId="2E9D282E">
      <w:pPr>
        <w:spacing w:line="400" w:lineRule="exact"/>
        <w:ind w:firstLine="315"/>
        <w:outlineLvl w:val="0"/>
        <w:rPr>
          <w:rFonts w:hint="eastAsia" w:ascii="宋体" w:hAnsi="宋体"/>
          <w:bCs/>
          <w:color w:val="auto"/>
          <w:highlight w:val="none"/>
          <w:u w:val="single"/>
        </w:rPr>
      </w:pPr>
      <w:r>
        <w:rPr>
          <w:rFonts w:hint="eastAsia" w:ascii="黑体" w:eastAsia="黑体"/>
          <w:bCs/>
          <w:color w:val="auto"/>
          <w:sz w:val="24"/>
          <w:szCs w:val="24"/>
          <w:highlight w:val="none"/>
        </w:rPr>
        <w:br w:type="page" w:clear="all"/>
      </w:r>
      <w:bookmarkEnd w:id="196"/>
      <w:bookmarkEnd w:id="197"/>
      <w:bookmarkEnd w:id="198"/>
      <w:bookmarkStart w:id="200" w:name="_Toc120614284"/>
    </w:p>
    <w:p w14:paraId="4C46A111">
      <w:pPr>
        <w:spacing w:line="360" w:lineRule="auto"/>
        <w:rPr>
          <w:rFonts w:hint="eastAsia"/>
          <w:b/>
          <w:color w:val="auto"/>
          <w:sz w:val="28"/>
          <w:szCs w:val="28"/>
          <w:highlight w:val="none"/>
        </w:rPr>
      </w:pPr>
      <w:r>
        <w:rPr>
          <w:rFonts w:hint="eastAsia"/>
          <w:b/>
          <w:color w:val="auto"/>
          <w:sz w:val="28"/>
          <w:szCs w:val="28"/>
          <w:highlight w:val="none"/>
          <w:lang w:val="en-US" w:eastAsia="zh-CN"/>
        </w:rPr>
        <w:t>九</w:t>
      </w:r>
      <w:r>
        <w:rPr>
          <w:b/>
          <w:color w:val="auto"/>
          <w:sz w:val="28"/>
          <w:szCs w:val="28"/>
          <w:highlight w:val="none"/>
        </w:rPr>
        <w:t>、</w:t>
      </w:r>
      <w:r>
        <w:rPr>
          <w:rFonts w:hint="eastAsia"/>
          <w:b/>
          <w:color w:val="auto"/>
          <w:sz w:val="28"/>
          <w:szCs w:val="28"/>
          <w:highlight w:val="none"/>
        </w:rPr>
        <w:t>投标偏离表（给定格式）：</w:t>
      </w:r>
    </w:p>
    <w:p w14:paraId="16850739">
      <w:pPr>
        <w:ind w:firstLine="490"/>
        <w:jc w:val="center"/>
        <w:outlineLvl w:val="0"/>
        <w:rPr>
          <w:rFonts w:ascii="黑体" w:eastAsia="黑体"/>
          <w:bCs/>
          <w:color w:val="auto"/>
          <w:sz w:val="28"/>
          <w:szCs w:val="28"/>
          <w:highlight w:val="none"/>
        </w:rPr>
      </w:pPr>
    </w:p>
    <w:p w14:paraId="42A47A64">
      <w:pPr>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1BBBC054">
      <w:pPr>
        <w:spacing w:line="400" w:lineRule="exact"/>
        <w:jc w:val="center"/>
        <w:outlineLvl w:val="0"/>
        <w:rPr>
          <w:rFonts w:ascii="黑体" w:eastAsia="黑体"/>
          <w:bCs/>
          <w:color w:val="auto"/>
          <w:sz w:val="28"/>
          <w:szCs w:val="28"/>
          <w:highlight w:val="none"/>
        </w:rPr>
      </w:pPr>
    </w:p>
    <w:p w14:paraId="1D4A5B87">
      <w:pPr>
        <w:spacing w:line="400" w:lineRule="exact"/>
        <w:jc w:val="center"/>
        <w:outlineLvl w:val="0"/>
        <w:rPr>
          <w:rFonts w:ascii="黑体" w:eastAsia="黑体"/>
          <w:bCs/>
          <w:color w:val="auto"/>
          <w:sz w:val="28"/>
          <w:szCs w:val="28"/>
          <w:highlight w:val="none"/>
        </w:rPr>
      </w:pPr>
    </w:p>
    <w:p w14:paraId="3E266761">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val="en-US" w:eastAsia="zh-CN"/>
        </w:rPr>
        <w:t xml:space="preserve"> </w:t>
      </w:r>
      <w:r>
        <w:rPr>
          <w:rFonts w:hint="eastAsia" w:ascii="宋体" w:hAnsi="宋体"/>
          <w:bCs/>
          <w:color w:val="auto"/>
          <w:sz w:val="24"/>
          <w:szCs w:val="24"/>
          <w:highlight w:val="none"/>
          <w:lang w:eastAsia="zh-CN"/>
        </w:rPr>
        <w:t>JSZC-320213-WHJZ-G2026-0006</w:t>
      </w:r>
    </w:p>
    <w:tbl>
      <w:tblPr>
        <w:tblStyle w:val="32"/>
        <w:tblW w:w="9885" w:type="dxa"/>
        <w:jc w:val="center"/>
        <w:tblLayout w:type="fixed"/>
        <w:tblCellMar>
          <w:top w:w="15" w:type="dxa"/>
          <w:left w:w="15" w:type="dxa"/>
          <w:bottom w:w="0" w:type="dxa"/>
          <w:right w:w="15" w:type="dxa"/>
        </w:tblCellMar>
      </w:tblPr>
      <w:tblGrid>
        <w:gridCol w:w="1905"/>
        <w:gridCol w:w="2835"/>
        <w:gridCol w:w="2835"/>
        <w:gridCol w:w="2310"/>
      </w:tblGrid>
      <w:tr w14:paraId="6D7B57C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D86AF9A">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D4143C8">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184DAA9">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C4FA0AF">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010C4E6F">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FCE40B2">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CA977BA">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BDD52C2">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540C4CF">
            <w:pPr>
              <w:jc w:val="center"/>
              <w:rPr>
                <w:rFonts w:ascii="宋体"/>
                <w:bCs/>
                <w:color w:val="auto"/>
                <w:highlight w:val="none"/>
              </w:rPr>
            </w:pPr>
          </w:p>
        </w:tc>
      </w:tr>
    </w:tbl>
    <w:p w14:paraId="3282534F">
      <w:pPr>
        <w:rPr>
          <w:rFonts w:hint="eastAsia" w:ascii="宋体" w:eastAsia="黑体"/>
          <w:b/>
          <w:color w:val="auto"/>
          <w:sz w:val="24"/>
          <w:szCs w:val="24"/>
          <w:highlight w:val="none"/>
        </w:rPr>
      </w:pPr>
      <w:r>
        <w:rPr>
          <w:rFonts w:hint="eastAsia" w:ascii="黑体" w:eastAsia="黑体"/>
          <w:bCs/>
          <w:color w:val="auto"/>
          <w:sz w:val="24"/>
          <w:szCs w:val="24"/>
          <w:highlight w:val="none"/>
        </w:rPr>
        <w:t>投标人名称（盖章）：</w:t>
      </w:r>
    </w:p>
    <w:p w14:paraId="349F9AC1">
      <w:pPr>
        <w:rPr>
          <w:rFonts w:ascii="宋体"/>
          <w:bCs/>
          <w:color w:val="auto"/>
          <w:sz w:val="30"/>
          <w:highlight w:val="none"/>
        </w:rPr>
      </w:pPr>
    </w:p>
    <w:p w14:paraId="44C0924B">
      <w:pPr>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0A7E5678">
      <w:pPr>
        <w:ind w:firstLine="420"/>
        <w:outlineLvl w:val="0"/>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 “偏离说明”中注明“无偏离”；</w:t>
      </w:r>
    </w:p>
    <w:p w14:paraId="3F2FCEB8">
      <w:pPr>
        <w:ind w:firstLine="420"/>
        <w:outlineLvl w:val="0"/>
        <w:rPr>
          <w:rFonts w:hint="eastAsia" w:ascii="宋体" w:hAnsi="宋体"/>
          <w:bCs/>
          <w:color w:val="auto"/>
          <w:sz w:val="24"/>
          <w:szCs w:val="24"/>
          <w:highlight w:val="none"/>
        </w:rPr>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4"/>
      <w:bookmarkEnd w:id="185"/>
      <w:bookmarkEnd w:id="200"/>
      <w:bookmarkStart w:id="201" w:name="_Hlt26609389"/>
      <w:bookmarkEnd w:id="201"/>
      <w:bookmarkStart w:id="202" w:name="_格式2__法定代表人授权书"/>
      <w:bookmarkEnd w:id="202"/>
      <w:bookmarkStart w:id="203" w:name="_Hlt26671374"/>
      <w:bookmarkEnd w:id="203"/>
      <w:bookmarkStart w:id="204" w:name="_Hlt26955066"/>
      <w:bookmarkEnd w:id="204"/>
    </w:p>
    <w:p w14:paraId="68AACC3D">
      <w:pPr>
        <w:ind w:firstLine="420"/>
        <w:outlineLvl w:val="0"/>
        <w:rPr>
          <w:rFonts w:hint="eastAsia" w:ascii="宋体" w:hAnsi="宋体"/>
          <w:bCs/>
          <w:color w:val="auto"/>
          <w:sz w:val="24"/>
          <w:szCs w:val="24"/>
          <w:highlight w:val="none"/>
        </w:rPr>
      </w:pPr>
    </w:p>
    <w:p w14:paraId="3BE76947">
      <w:pPr>
        <w:rPr>
          <w:color w:val="auto"/>
          <w:highlight w:val="none"/>
        </w:rPr>
      </w:pPr>
    </w:p>
    <w:p w14:paraId="11DDBBD0">
      <w:pPr>
        <w:pStyle w:val="318"/>
        <w:rPr>
          <w:rFonts w:hint="eastAsia"/>
          <w:highlight w:val="none"/>
        </w:rPr>
      </w:pPr>
    </w:p>
    <w:sectPr>
      <w:headerReference r:id="rId3" w:type="default"/>
      <w:footerReference r:id="rId4" w:type="default"/>
      <w:pgSz w:w="11906" w:h="16838"/>
      <w:pgMar w:top="607" w:right="720" w:bottom="607" w:left="72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3A73878-54B1-4CC3-98F6-BD4299A4D19C}"/>
  </w:font>
  <w:font w:name="黑体">
    <w:panose1 w:val="02010609060101010101"/>
    <w:charset w:val="86"/>
    <w:family w:val="auto"/>
    <w:pitch w:val="default"/>
    <w:sig w:usb0="800002BF" w:usb1="38CF7CFA" w:usb2="00000016" w:usb3="00000000" w:csb0="00040001" w:csb1="00000000"/>
    <w:embedRegular r:id="rId2" w:fontKey="{64462986-152B-4BCB-87BD-8845A0D2C87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embedRegular r:id="rId3" w:fontKey="{C00C7535-B3DC-421C-AC2C-E5DFBE2E686B}"/>
  </w:font>
  <w:font w:name="Showcard Gothic">
    <w:panose1 w:val="04020904020102020604"/>
    <w:charset w:val="00"/>
    <w:family w:val="auto"/>
    <w:pitch w:val="default"/>
    <w:sig w:usb0="00000003" w:usb1="00000000" w:usb2="00000000" w:usb3="00000000" w:csb0="20000001" w:csb1="00000000"/>
    <w:embedRegular r:id="rId4" w:fontKey="{32AA44E0-FBB0-4C92-ADC8-D471BF9B75F3}"/>
  </w:font>
  <w:font w:name="Noto Sans Mono CJK JP Regular">
    <w:altName w:val="DejaVu Math TeX Gyre"/>
    <w:panose1 w:val="020B0503020202020204"/>
    <w:charset w:val="00"/>
    <w:family w:val="auto"/>
    <w:pitch w:val="default"/>
    <w:sig w:usb0="00000000" w:usb1="00000000" w:usb2="00000000" w:usb3="00000000" w:csb0="00000000" w:csb1="00000000"/>
    <w:embedRegular r:id="rId5" w:fontKey="{C167C711-237E-4AB8-A153-CF4F7AFEA0AF}"/>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1E06">
    <w:pPr>
      <w:pStyle w:val="241"/>
      <w:framePr w:wrap="around" w:vAnchor="text" w:hAnchor="margin" w:xAlign="center" w:y="1"/>
      <w:rPr>
        <w:rStyle w:val="266"/>
        <w:rFonts w:ascii="宋体" w:hAnsi="宋体"/>
      </w:rPr>
    </w:pPr>
    <w:r>
      <w:rPr>
        <w:rFonts w:ascii="宋体" w:hAnsi="宋体"/>
      </w:rPr>
      <w:fldChar w:fldCharType="begin"/>
    </w:r>
    <w:r>
      <w:rPr>
        <w:rStyle w:val="266"/>
        <w:rFonts w:ascii="宋体" w:hAnsi="宋体"/>
      </w:rPr>
      <w:instrText xml:space="preserve">PAGE  </w:instrText>
    </w:r>
    <w:r>
      <w:rPr>
        <w:rFonts w:ascii="宋体" w:hAnsi="宋体"/>
      </w:rPr>
      <w:fldChar w:fldCharType="separate"/>
    </w:r>
    <w:r>
      <w:rPr>
        <w:rStyle w:val="266"/>
        <w:rFonts w:ascii="宋体" w:hAnsi="宋体"/>
      </w:rPr>
      <w:t>７４</w:t>
    </w:r>
    <w:r>
      <w:rPr>
        <w:rFonts w:ascii="宋体" w:hAnsi="宋体"/>
      </w:rPr>
      <w:fldChar w:fldCharType="end"/>
    </w:r>
  </w:p>
  <w:p w14:paraId="0A31346B">
    <w:pPr>
      <w:pStyle w:val="241"/>
      <w:jc w:val="center"/>
      <w:rPr>
        <w:rFonts w:hint="eastAsia"/>
      </w:rPr>
    </w:pPr>
    <w:r>
      <w:rPr>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B0D18">
    <w:pPr>
      <w:pStyle w:val="24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8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3C28059"/>
    <w:multiLevelType w:val="singleLevel"/>
    <w:tmpl w:val="E3C28059"/>
    <w:lvl w:ilvl="0" w:tentative="0">
      <w:start w:val="4"/>
      <w:numFmt w:val="chineseCounting"/>
      <w:suff w:val="space"/>
      <w:lvlText w:val="第%1章"/>
      <w:lvlJc w:val="left"/>
      <w:rPr>
        <w:rFonts w:hint="eastAsia"/>
      </w:rPr>
    </w:lvl>
  </w:abstractNum>
  <w:abstractNum w:abstractNumId="4">
    <w:nsid w:val="E7CEED24"/>
    <w:multiLevelType w:val="singleLevel"/>
    <w:tmpl w:val="E7CEED24"/>
    <w:lvl w:ilvl="0" w:tentative="0">
      <w:start w:val="13"/>
      <w:numFmt w:val="chineseCounting"/>
      <w:suff w:val="nothing"/>
      <w:lvlText w:val="%1、"/>
      <w:lvlJc w:val="left"/>
      <w:rPr>
        <w:rFonts w:hint="eastAsia"/>
      </w:r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2"/>
      <w:suff w:val="nothing"/>
      <w:lvlText w:val=""/>
      <w:lvlJc w:val="left"/>
      <w:pPr>
        <w:ind w:left="0" w:firstLine="0"/>
      </w:pPr>
      <w:rPr>
        <w:rFonts w:hint="eastAsia"/>
      </w:rPr>
    </w:lvl>
    <w:lvl w:ilvl="6" w:tentative="0">
      <w:start w:val="1"/>
      <w:numFmt w:val="decimal"/>
      <w:pStyle w:val="193"/>
      <w:suff w:val="nothing"/>
      <w:lvlText w:val=""/>
      <w:lvlJc w:val="left"/>
      <w:pPr>
        <w:ind w:left="0" w:firstLine="0"/>
      </w:pPr>
      <w:rPr>
        <w:rFonts w:hint="eastAsia"/>
      </w:rPr>
    </w:lvl>
    <w:lvl w:ilvl="7" w:tentative="0">
      <w:start w:val="1"/>
      <w:numFmt w:val="decimal"/>
      <w:pStyle w:val="194"/>
      <w:suff w:val="nothing"/>
      <w:lvlText w:val=""/>
      <w:lvlJc w:val="left"/>
      <w:pPr>
        <w:ind w:left="0" w:firstLine="0"/>
      </w:pPr>
      <w:rPr>
        <w:rFonts w:hint="eastAsia"/>
      </w:rPr>
    </w:lvl>
    <w:lvl w:ilvl="8" w:tentative="0">
      <w:start w:val="1"/>
      <w:numFmt w:val="decimal"/>
      <w:pStyle w:val="195"/>
      <w:suff w:val="nothing"/>
      <w:lvlText w:val=""/>
      <w:lvlJc w:val="left"/>
      <w:pPr>
        <w:ind w:left="0" w:firstLine="0"/>
      </w:pPr>
      <w:rPr>
        <w:rFonts w:hint="eastAsia"/>
      </w:rPr>
    </w:lvl>
  </w:abstractNum>
  <w:abstractNum w:abstractNumId="6">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59ADCABA"/>
    <w:multiLevelType w:val="multilevel"/>
    <w:tmpl w:val="59ADCABA"/>
    <w:lvl w:ilvl="0" w:tentative="0">
      <w:start w:val="1"/>
      <w:numFmt w:val="decimal"/>
      <w:pStyle w:val="29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0"/>
  </w:num>
  <w:num w:numId="4">
    <w:abstractNumId w:val="1"/>
  </w:num>
  <w:num w:numId="5">
    <w:abstractNumId w:val="7"/>
  </w:num>
  <w:num w:numId="6">
    <w:abstractNumId w:val="4"/>
  </w:num>
  <w:num w:numId="7">
    <w:abstractNumId w:val="3"/>
  </w:num>
  <w:num w:numId="8">
    <w:abstractNumId w:val="8"/>
  </w:num>
  <w:num w:numId="9">
    <w:abstractNumId w:val="11"/>
  </w:num>
  <w:num w:numId="10">
    <w:abstractNumId w:val="6"/>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E6F26"/>
    <w:rsid w:val="018D750F"/>
    <w:rsid w:val="01C524C3"/>
    <w:rsid w:val="01D3407B"/>
    <w:rsid w:val="027F1460"/>
    <w:rsid w:val="0342748A"/>
    <w:rsid w:val="03E7047B"/>
    <w:rsid w:val="040201D3"/>
    <w:rsid w:val="0475494B"/>
    <w:rsid w:val="050A034B"/>
    <w:rsid w:val="06141C07"/>
    <w:rsid w:val="07334E46"/>
    <w:rsid w:val="08457021"/>
    <w:rsid w:val="089114C6"/>
    <w:rsid w:val="09254C8E"/>
    <w:rsid w:val="0C050269"/>
    <w:rsid w:val="0E5071DE"/>
    <w:rsid w:val="0E56227D"/>
    <w:rsid w:val="0F6656E0"/>
    <w:rsid w:val="0FB73D2F"/>
    <w:rsid w:val="152C2AC9"/>
    <w:rsid w:val="16D70A98"/>
    <w:rsid w:val="170A11AA"/>
    <w:rsid w:val="171F01C7"/>
    <w:rsid w:val="18A045E2"/>
    <w:rsid w:val="19544061"/>
    <w:rsid w:val="1BBB29E0"/>
    <w:rsid w:val="1C672DAF"/>
    <w:rsid w:val="1DC835AB"/>
    <w:rsid w:val="1DEE5DF6"/>
    <w:rsid w:val="2194749E"/>
    <w:rsid w:val="22774617"/>
    <w:rsid w:val="23BA3073"/>
    <w:rsid w:val="24F148AF"/>
    <w:rsid w:val="25A87A56"/>
    <w:rsid w:val="280821E0"/>
    <w:rsid w:val="29A547A1"/>
    <w:rsid w:val="2A64465C"/>
    <w:rsid w:val="2A785DB5"/>
    <w:rsid w:val="2A9E191C"/>
    <w:rsid w:val="2CB77C27"/>
    <w:rsid w:val="2D8F5E37"/>
    <w:rsid w:val="2DB476A8"/>
    <w:rsid w:val="2E2963CD"/>
    <w:rsid w:val="2FB44956"/>
    <w:rsid w:val="30012C5B"/>
    <w:rsid w:val="30045BF1"/>
    <w:rsid w:val="32BF4B25"/>
    <w:rsid w:val="33BC6C7D"/>
    <w:rsid w:val="344F7751"/>
    <w:rsid w:val="35F31D41"/>
    <w:rsid w:val="367D4037"/>
    <w:rsid w:val="36973D24"/>
    <w:rsid w:val="36C12635"/>
    <w:rsid w:val="370F68B7"/>
    <w:rsid w:val="37567D17"/>
    <w:rsid w:val="379D60B5"/>
    <w:rsid w:val="37EC0296"/>
    <w:rsid w:val="3851417C"/>
    <w:rsid w:val="39A03D29"/>
    <w:rsid w:val="3A00355F"/>
    <w:rsid w:val="3A865F28"/>
    <w:rsid w:val="3AD219B4"/>
    <w:rsid w:val="3AFC4F2B"/>
    <w:rsid w:val="3B786334"/>
    <w:rsid w:val="3C634998"/>
    <w:rsid w:val="3D8817A2"/>
    <w:rsid w:val="3E7054F5"/>
    <w:rsid w:val="3E7D4153"/>
    <w:rsid w:val="3E866E17"/>
    <w:rsid w:val="3F080835"/>
    <w:rsid w:val="3FB452E6"/>
    <w:rsid w:val="3FBC7375"/>
    <w:rsid w:val="414470A2"/>
    <w:rsid w:val="41594397"/>
    <w:rsid w:val="41C55433"/>
    <w:rsid w:val="41CC015A"/>
    <w:rsid w:val="42597707"/>
    <w:rsid w:val="429C453B"/>
    <w:rsid w:val="42A607F5"/>
    <w:rsid w:val="44566A2A"/>
    <w:rsid w:val="45492DEB"/>
    <w:rsid w:val="45EF5C1B"/>
    <w:rsid w:val="4BA46E5C"/>
    <w:rsid w:val="4BA97CC9"/>
    <w:rsid w:val="4C8D4B8F"/>
    <w:rsid w:val="4CA14CC6"/>
    <w:rsid w:val="4E9E18AA"/>
    <w:rsid w:val="508D3C37"/>
    <w:rsid w:val="525210BA"/>
    <w:rsid w:val="56450A18"/>
    <w:rsid w:val="56D504FC"/>
    <w:rsid w:val="57DD7C07"/>
    <w:rsid w:val="58B53004"/>
    <w:rsid w:val="595E20AF"/>
    <w:rsid w:val="5A0E58C7"/>
    <w:rsid w:val="5ACB1A0A"/>
    <w:rsid w:val="5C87750A"/>
    <w:rsid w:val="5D447851"/>
    <w:rsid w:val="5DBA4EB4"/>
    <w:rsid w:val="5DFB4449"/>
    <w:rsid w:val="61655B26"/>
    <w:rsid w:val="61C43B53"/>
    <w:rsid w:val="65002655"/>
    <w:rsid w:val="667627E3"/>
    <w:rsid w:val="67424E02"/>
    <w:rsid w:val="67786A75"/>
    <w:rsid w:val="69491732"/>
    <w:rsid w:val="69526860"/>
    <w:rsid w:val="697060D2"/>
    <w:rsid w:val="69F66377"/>
    <w:rsid w:val="6A5515E8"/>
    <w:rsid w:val="6B014FD4"/>
    <w:rsid w:val="6B3A35E9"/>
    <w:rsid w:val="6BAA218C"/>
    <w:rsid w:val="6E444A34"/>
    <w:rsid w:val="6FB37C0A"/>
    <w:rsid w:val="705C7D8B"/>
    <w:rsid w:val="70DF1913"/>
    <w:rsid w:val="70F07F92"/>
    <w:rsid w:val="70FA499F"/>
    <w:rsid w:val="71BC57F8"/>
    <w:rsid w:val="726F4716"/>
    <w:rsid w:val="73836ECE"/>
    <w:rsid w:val="77445EF3"/>
    <w:rsid w:val="775E7B47"/>
    <w:rsid w:val="7775127D"/>
    <w:rsid w:val="77B13C1D"/>
    <w:rsid w:val="78DF1CCF"/>
    <w:rsid w:val="797E2BE7"/>
    <w:rsid w:val="7C2745AA"/>
    <w:rsid w:val="7D273766"/>
    <w:rsid w:val="7E3349E9"/>
    <w:rsid w:val="7F3A4BA6"/>
    <w:rsid w:val="7F695822"/>
    <w:rsid w:val="7FED5C9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11"/>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rFonts w:ascii="Times New Roman" w:hAnsi="Times New Roman" w:eastAsia="宋体" w:cs="Times New Roman"/>
      <w:szCs w:val="21"/>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semiHidden/>
    <w:qFormat/>
    <w:uiPriority w:val="0"/>
    <w:pPr>
      <w:spacing w:line="240" w:lineRule="auto"/>
      <w:ind w:firstLine="0"/>
    </w:pPr>
    <w:rPr>
      <w:rFonts w:eastAsia="Arial"/>
      <w:sz w:val="21"/>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4"/>
    <w:semiHidden/>
    <w:unhideWhenUsed/>
    <w:qFormat/>
    <w:uiPriority w:val="99"/>
    <w:pPr>
      <w:spacing w:after="0" w:line="240" w:lineRule="auto"/>
    </w:pPr>
    <w:rPr>
      <w:sz w:val="20"/>
    </w:rPr>
  </w:style>
  <w:style w:type="paragraph" w:styleId="20">
    <w:name w:val="footer"/>
    <w:basedOn w:val="1"/>
    <w:link w:val="57"/>
    <w:unhideWhenUsed/>
    <w:qFormat/>
    <w:uiPriority w:val="99"/>
    <w:pPr>
      <w:tabs>
        <w:tab w:val="center" w:pos="7143"/>
        <w:tab w:val="right" w:pos="14287"/>
      </w:tabs>
      <w:spacing w:after="0" w:line="240" w:lineRule="auto"/>
    </w:pPr>
  </w:style>
  <w:style w:type="paragraph" w:styleId="21">
    <w:name w:val="header"/>
    <w:basedOn w:val="1"/>
    <w:link w:val="55"/>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0"/>
    <w:qFormat/>
    <w:uiPriority w:val="11"/>
    <w:pPr>
      <w:spacing w:before="200" w:after="200"/>
    </w:pPr>
    <w:rPr>
      <w:sz w:val="24"/>
      <w:szCs w:val="24"/>
    </w:rPr>
  </w:style>
  <w:style w:type="paragraph" w:styleId="25">
    <w:name w:val="footnote text"/>
    <w:basedOn w:val="1"/>
    <w:link w:val="183"/>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1">
    <w:name w:val="Title"/>
    <w:basedOn w:val="1"/>
    <w:next w:val="1"/>
    <w:link w:val="49"/>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character" w:customStyle="1" w:styleId="38">
    <w:name w:val="Heading 1 Char"/>
    <w:link w:val="2"/>
    <w:qFormat/>
    <w:uiPriority w:val="9"/>
    <w:rPr>
      <w:rFonts w:ascii="Arial" w:hAnsi="Arial" w:eastAsia="Arial" w:cs="Arial"/>
      <w:sz w:val="40"/>
      <w:szCs w:val="40"/>
    </w:rPr>
  </w:style>
  <w:style w:type="character" w:customStyle="1" w:styleId="39">
    <w:name w:val="Heading 2 Char"/>
    <w:link w:val="3"/>
    <w:qFormat/>
    <w:uiPriority w:val="9"/>
    <w:rPr>
      <w:rFonts w:ascii="Arial" w:hAnsi="Arial" w:eastAsia="Arial" w:cs="Arial"/>
      <w:sz w:val="34"/>
    </w:rPr>
  </w:style>
  <w:style w:type="character" w:customStyle="1" w:styleId="40">
    <w:name w:val="Heading 3 Char"/>
    <w:link w:val="4"/>
    <w:qFormat/>
    <w:uiPriority w:val="9"/>
    <w:rPr>
      <w:rFonts w:ascii="Arial" w:hAnsi="Arial" w:eastAsia="Arial" w:cs="Arial"/>
      <w:sz w:val="30"/>
      <w:szCs w:val="30"/>
    </w:rPr>
  </w:style>
  <w:style w:type="character" w:customStyle="1" w:styleId="41">
    <w:name w:val="Heading 4 Char"/>
    <w:link w:val="5"/>
    <w:qFormat/>
    <w:uiPriority w:val="9"/>
    <w:rPr>
      <w:rFonts w:ascii="Arial" w:hAnsi="Arial" w:eastAsia="Arial" w:cs="Arial"/>
      <w:b/>
      <w:bCs/>
      <w:sz w:val="26"/>
      <w:szCs w:val="26"/>
    </w:rPr>
  </w:style>
  <w:style w:type="character" w:customStyle="1" w:styleId="42">
    <w:name w:val="Heading 5 Char"/>
    <w:link w:val="6"/>
    <w:qFormat/>
    <w:uiPriority w:val="9"/>
    <w:rPr>
      <w:rFonts w:ascii="Arial" w:hAnsi="Arial" w:eastAsia="Arial" w:cs="Arial"/>
      <w:b/>
      <w:bCs/>
      <w:sz w:val="24"/>
      <w:szCs w:val="24"/>
    </w:rPr>
  </w:style>
  <w:style w:type="character" w:customStyle="1" w:styleId="43">
    <w:name w:val="Heading 6 Char"/>
    <w:link w:val="7"/>
    <w:qFormat/>
    <w:uiPriority w:val="9"/>
    <w:rPr>
      <w:rFonts w:ascii="Arial" w:hAnsi="Arial" w:eastAsia="Arial" w:cs="Arial"/>
      <w:b/>
      <w:bCs/>
      <w:sz w:val="22"/>
      <w:szCs w:val="22"/>
    </w:rPr>
  </w:style>
  <w:style w:type="character" w:customStyle="1" w:styleId="44">
    <w:name w:val="Heading 7 Char"/>
    <w:link w:val="8"/>
    <w:qFormat/>
    <w:uiPriority w:val="9"/>
    <w:rPr>
      <w:rFonts w:ascii="Arial" w:hAnsi="Arial" w:eastAsia="Arial" w:cs="Arial"/>
      <w:b/>
      <w:bCs/>
      <w:i/>
      <w:iCs/>
      <w:sz w:val="22"/>
      <w:szCs w:val="22"/>
    </w:rPr>
  </w:style>
  <w:style w:type="character" w:customStyle="1" w:styleId="45">
    <w:name w:val="Heading 8 Char"/>
    <w:link w:val="9"/>
    <w:qFormat/>
    <w:uiPriority w:val="9"/>
    <w:rPr>
      <w:rFonts w:ascii="Arial" w:hAnsi="Arial" w:eastAsia="Arial" w:cs="Arial"/>
      <w:i/>
      <w:iCs/>
      <w:sz w:val="22"/>
      <w:szCs w:val="22"/>
    </w:rPr>
  </w:style>
  <w:style w:type="character" w:customStyle="1" w:styleId="46">
    <w:name w:val="Heading 9 Char"/>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Calibri" w:hAnsi="Calibri" w:eastAsia="宋体" w:cs="Times New Roman"/>
    </w:rPr>
  </w:style>
  <w:style w:type="character" w:customStyle="1" w:styleId="49">
    <w:name w:val="Title Char"/>
    <w:link w:val="31"/>
    <w:qFormat/>
    <w:uiPriority w:val="10"/>
    <w:rPr>
      <w:sz w:val="48"/>
      <w:szCs w:val="48"/>
    </w:rPr>
  </w:style>
  <w:style w:type="character" w:customStyle="1" w:styleId="50">
    <w:name w:val="Subtitle Char"/>
    <w:link w:val="24"/>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1"/>
    <w:qFormat/>
    <w:uiPriority w:val="99"/>
  </w:style>
  <w:style w:type="character" w:customStyle="1" w:styleId="56">
    <w:name w:val="Footer Char"/>
    <w:link w:val="20"/>
    <w:qFormat/>
    <w:uiPriority w:val="99"/>
  </w:style>
  <w:style w:type="character" w:customStyle="1" w:styleId="57">
    <w:name w:val="Caption Char"/>
    <w:link w:val="20"/>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5"/>
    <w:qFormat/>
    <w:uiPriority w:val="99"/>
    <w:rPr>
      <w:sz w:val="18"/>
    </w:rPr>
  </w:style>
  <w:style w:type="character" w:customStyle="1" w:styleId="184">
    <w:name w:val="Endnote Text Char"/>
    <w:link w:val="19"/>
    <w:qFormat/>
    <w:uiPriority w:val="99"/>
    <w:rPr>
      <w:sz w:val="20"/>
    </w:rPr>
  </w:style>
  <w:style w:type="paragraph" w:customStyle="1" w:styleId="185">
    <w:name w:val="TOC Heading"/>
    <w:unhideWhenUsed/>
    <w:qFormat/>
    <w:uiPriority w:val="39"/>
    <w:rPr>
      <w:rFonts w:hint="default" w:ascii="Calibri" w:hAnsi="Calibri" w:eastAsia="宋体" w:cs="Times New Roman"/>
    </w:rPr>
  </w:style>
  <w:style w:type="paragraph" w:customStyle="1" w:styleId="186">
    <w:name w:val="标题 11"/>
    <w:basedOn w:val="1"/>
    <w:next w:val="1"/>
    <w:link w:val="198"/>
    <w:qFormat/>
    <w:uiPriority w:val="0"/>
    <w:pPr>
      <w:keepNext/>
      <w:jc w:val="center"/>
      <w:outlineLvl w:val="0"/>
    </w:pPr>
    <w:rPr>
      <w:rFonts w:ascii="楷体_GB2312" w:eastAsia="楷体_GB2312"/>
      <w:sz w:val="28"/>
      <w:szCs w:val="28"/>
    </w:rPr>
  </w:style>
  <w:style w:type="paragraph" w:customStyle="1" w:styleId="187">
    <w:name w:val="标题 21"/>
    <w:basedOn w:val="1"/>
    <w:next w:val="188"/>
    <w:link w:val="199"/>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8">
    <w:name w:val="正文缩进1"/>
    <w:basedOn w:val="1"/>
    <w:link w:val="200"/>
    <w:qFormat/>
    <w:uiPriority w:val="0"/>
    <w:pPr>
      <w:ind w:firstLine="420"/>
    </w:pPr>
    <w:rPr>
      <w:sz w:val="20"/>
    </w:rPr>
  </w:style>
  <w:style w:type="paragraph" w:customStyle="1" w:styleId="189">
    <w:name w:val="标题 31"/>
    <w:basedOn w:val="1"/>
    <w:next w:val="188"/>
    <w:link w:val="201"/>
    <w:qFormat/>
    <w:uiPriority w:val="0"/>
    <w:pPr>
      <w:keepNext/>
      <w:keepLines/>
      <w:spacing w:before="260" w:after="260" w:line="416" w:lineRule="auto"/>
      <w:outlineLvl w:val="2"/>
    </w:pPr>
    <w:rPr>
      <w:b/>
      <w:bCs/>
      <w:sz w:val="32"/>
      <w:szCs w:val="32"/>
    </w:rPr>
  </w:style>
  <w:style w:type="paragraph" w:customStyle="1" w:styleId="190">
    <w:name w:val="标题 41"/>
    <w:basedOn w:val="1"/>
    <w:next w:val="188"/>
    <w:link w:val="202"/>
    <w:qFormat/>
    <w:uiPriority w:val="0"/>
    <w:pPr>
      <w:keepNext/>
      <w:keepLines/>
      <w:spacing w:before="280" w:after="290" w:line="376" w:lineRule="auto"/>
      <w:outlineLvl w:val="3"/>
    </w:pPr>
    <w:rPr>
      <w:rFonts w:ascii="Arial" w:hAnsi="Arial" w:eastAsia="黑体"/>
      <w:b/>
      <w:bCs/>
      <w:sz w:val="28"/>
      <w:szCs w:val="28"/>
    </w:rPr>
  </w:style>
  <w:style w:type="paragraph" w:customStyle="1" w:styleId="191">
    <w:name w:val="标题 51"/>
    <w:basedOn w:val="1"/>
    <w:next w:val="188"/>
    <w:link w:val="203"/>
    <w:qFormat/>
    <w:uiPriority w:val="0"/>
    <w:pPr>
      <w:keepNext/>
      <w:outlineLvl w:val="4"/>
    </w:pPr>
    <w:rPr>
      <w:rFonts w:ascii="宋体"/>
      <w:color w:val="000000"/>
      <w:sz w:val="28"/>
      <w:szCs w:val="28"/>
    </w:rPr>
  </w:style>
  <w:style w:type="paragraph" w:customStyle="1" w:styleId="192">
    <w:name w:val="标题 61"/>
    <w:basedOn w:val="1"/>
    <w:next w:val="1"/>
    <w:link w:val="204"/>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3">
    <w:name w:val="标题 71"/>
    <w:basedOn w:val="1"/>
    <w:next w:val="1"/>
    <w:link w:val="205"/>
    <w:qFormat/>
    <w:uiPriority w:val="0"/>
    <w:pPr>
      <w:keepNext/>
      <w:keepLines/>
      <w:numPr>
        <w:ilvl w:val="6"/>
        <w:numId w:val="1"/>
      </w:numPr>
      <w:spacing w:before="240" w:after="64" w:line="320" w:lineRule="auto"/>
      <w:outlineLvl w:val="6"/>
    </w:pPr>
    <w:rPr>
      <w:b/>
      <w:bCs/>
      <w:sz w:val="24"/>
      <w:szCs w:val="24"/>
    </w:rPr>
  </w:style>
  <w:style w:type="paragraph" w:customStyle="1" w:styleId="194">
    <w:name w:val="标题 81"/>
    <w:basedOn w:val="1"/>
    <w:next w:val="1"/>
    <w:link w:val="20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5">
    <w:name w:val="标题 91"/>
    <w:basedOn w:val="1"/>
    <w:next w:val="1"/>
    <w:link w:val="207"/>
    <w:qFormat/>
    <w:uiPriority w:val="0"/>
    <w:pPr>
      <w:keepNext/>
      <w:keepLines/>
      <w:numPr>
        <w:ilvl w:val="8"/>
        <w:numId w:val="1"/>
      </w:numPr>
      <w:spacing w:before="240" w:after="64" w:line="320" w:lineRule="auto"/>
      <w:outlineLvl w:val="8"/>
    </w:pPr>
    <w:rPr>
      <w:rFonts w:ascii="Arial" w:hAnsi="Arial" w:eastAsia="黑体"/>
      <w:sz w:val="20"/>
    </w:rPr>
  </w:style>
  <w:style w:type="character" w:customStyle="1" w:styleId="196">
    <w:name w:val="默认段落字体11"/>
    <w:link w:val="1"/>
    <w:unhideWhenUsed/>
    <w:qFormat/>
    <w:uiPriority w:val="1"/>
  </w:style>
  <w:style w:type="table" w:customStyle="1" w:styleId="197">
    <w:name w:val="普通表格1"/>
    <w:unhideWhenUsed/>
    <w:qFormat/>
    <w:uiPriority w:val="99"/>
  </w:style>
  <w:style w:type="character" w:customStyle="1" w:styleId="198">
    <w:name w:val="标题 1 Char"/>
    <w:link w:val="186"/>
    <w:qFormat/>
    <w:uiPriority w:val="0"/>
    <w:rPr>
      <w:rFonts w:ascii="楷体_GB2312" w:hAnsi="Times New Roman" w:eastAsia="楷体_GB2312" w:cs="Times New Roman"/>
      <w:sz w:val="28"/>
      <w:szCs w:val="28"/>
    </w:rPr>
  </w:style>
  <w:style w:type="character" w:customStyle="1" w:styleId="199">
    <w:name w:val="标题 2 Char"/>
    <w:link w:val="187"/>
    <w:qFormat/>
    <w:uiPriority w:val="0"/>
    <w:rPr>
      <w:rFonts w:ascii="Arial" w:hAnsi="Arial" w:eastAsia="幼圆" w:cs="Arial"/>
      <w:b/>
      <w:bCs/>
      <w:sz w:val="44"/>
      <w:szCs w:val="44"/>
    </w:rPr>
  </w:style>
  <w:style w:type="character" w:customStyle="1" w:styleId="200">
    <w:name w:val="正文缩进 Char"/>
    <w:link w:val="188"/>
    <w:qFormat/>
    <w:uiPriority w:val="0"/>
    <w:rPr>
      <w:rFonts w:ascii="Times New Roman" w:hAnsi="Times New Roman" w:eastAsia="宋体" w:cs="Times New Roman"/>
      <w:szCs w:val="21"/>
    </w:rPr>
  </w:style>
  <w:style w:type="character" w:customStyle="1" w:styleId="201">
    <w:name w:val="标题 3 Char"/>
    <w:link w:val="189"/>
    <w:qFormat/>
    <w:uiPriority w:val="0"/>
    <w:rPr>
      <w:rFonts w:ascii="Times New Roman" w:hAnsi="Times New Roman" w:eastAsia="宋体" w:cs="Times New Roman"/>
      <w:b/>
      <w:bCs/>
      <w:sz w:val="32"/>
      <w:szCs w:val="32"/>
    </w:rPr>
  </w:style>
  <w:style w:type="character" w:customStyle="1" w:styleId="202">
    <w:name w:val="标题 4 Char"/>
    <w:link w:val="190"/>
    <w:qFormat/>
    <w:uiPriority w:val="0"/>
    <w:rPr>
      <w:rFonts w:ascii="Arial" w:hAnsi="Arial" w:eastAsia="黑体" w:cs="Arial"/>
      <w:b/>
      <w:bCs/>
      <w:sz w:val="28"/>
      <w:szCs w:val="28"/>
    </w:rPr>
  </w:style>
  <w:style w:type="character" w:customStyle="1" w:styleId="203">
    <w:name w:val="标题 5 Char"/>
    <w:link w:val="191"/>
    <w:qFormat/>
    <w:uiPriority w:val="0"/>
    <w:rPr>
      <w:rFonts w:ascii="宋体" w:hAnsi="Times New Roman" w:eastAsia="宋体" w:cs="Times New Roman"/>
      <w:color w:val="000000"/>
      <w:sz w:val="28"/>
      <w:szCs w:val="28"/>
    </w:rPr>
  </w:style>
  <w:style w:type="character" w:customStyle="1" w:styleId="204">
    <w:name w:val="标题 6 Char"/>
    <w:link w:val="192"/>
    <w:qFormat/>
    <w:uiPriority w:val="0"/>
    <w:rPr>
      <w:rFonts w:ascii="Arial" w:hAnsi="Arial" w:eastAsia="黑体" w:cs="Times New Roman"/>
      <w:b/>
      <w:bCs/>
      <w:sz w:val="24"/>
      <w:szCs w:val="24"/>
    </w:rPr>
  </w:style>
  <w:style w:type="character" w:customStyle="1" w:styleId="205">
    <w:name w:val="标题 7 Char"/>
    <w:link w:val="193"/>
    <w:qFormat/>
    <w:uiPriority w:val="0"/>
    <w:rPr>
      <w:rFonts w:ascii="Times New Roman" w:hAnsi="Times New Roman" w:eastAsia="宋体" w:cs="Times New Roman"/>
      <w:b/>
      <w:bCs/>
      <w:sz w:val="24"/>
      <w:szCs w:val="24"/>
    </w:rPr>
  </w:style>
  <w:style w:type="character" w:customStyle="1" w:styleId="206">
    <w:name w:val="标题 8 Char"/>
    <w:link w:val="194"/>
    <w:qFormat/>
    <w:uiPriority w:val="0"/>
    <w:rPr>
      <w:rFonts w:ascii="Arial" w:hAnsi="Arial" w:eastAsia="黑体" w:cs="Times New Roman"/>
      <w:sz w:val="24"/>
      <w:szCs w:val="24"/>
    </w:rPr>
  </w:style>
  <w:style w:type="character" w:customStyle="1" w:styleId="207">
    <w:name w:val="标题 9 Char"/>
    <w:link w:val="195"/>
    <w:qFormat/>
    <w:uiPriority w:val="0"/>
    <w:rPr>
      <w:rFonts w:ascii="Arial" w:hAnsi="Arial" w:eastAsia="黑体" w:cs="Times New Roman"/>
      <w:szCs w:val="21"/>
    </w:rPr>
  </w:style>
  <w:style w:type="paragraph" w:customStyle="1" w:styleId="208">
    <w:name w:val="列表 31"/>
    <w:basedOn w:val="1"/>
    <w:qFormat/>
    <w:uiPriority w:val="0"/>
    <w:pPr>
      <w:ind w:left="100" w:hanging="200"/>
    </w:pPr>
  </w:style>
  <w:style w:type="paragraph" w:customStyle="1" w:styleId="209">
    <w:name w:val="目录 71"/>
    <w:basedOn w:val="1"/>
    <w:next w:val="1"/>
    <w:semiHidden/>
    <w:qFormat/>
    <w:uiPriority w:val="0"/>
    <w:pPr>
      <w:ind w:left="1260"/>
      <w:jc w:val="left"/>
    </w:pPr>
  </w:style>
  <w:style w:type="paragraph" w:customStyle="1" w:styleId="210">
    <w:name w:val="文档结构图1"/>
    <w:basedOn w:val="1"/>
    <w:link w:val="211"/>
    <w:semiHidden/>
    <w:qFormat/>
    <w:uiPriority w:val="0"/>
    <w:pPr>
      <w:shd w:val="clear" w:color="auto" w:fill="000080"/>
    </w:pPr>
    <w:rPr>
      <w:sz w:val="20"/>
    </w:rPr>
  </w:style>
  <w:style w:type="character" w:customStyle="1" w:styleId="211">
    <w:name w:val="文档结构图 Char"/>
    <w:link w:val="210"/>
    <w:semiHidden/>
    <w:qFormat/>
    <w:uiPriority w:val="0"/>
    <w:rPr>
      <w:rFonts w:ascii="Times New Roman" w:hAnsi="Times New Roman" w:eastAsia="宋体" w:cs="Times New Roman"/>
      <w:szCs w:val="21"/>
      <w:shd w:val="clear" w:color="auto" w:fill="000080"/>
    </w:rPr>
  </w:style>
  <w:style w:type="paragraph" w:customStyle="1" w:styleId="212">
    <w:name w:val="批注文字1"/>
    <w:basedOn w:val="1"/>
    <w:link w:val="213"/>
    <w:semiHidden/>
    <w:qFormat/>
    <w:uiPriority w:val="0"/>
    <w:pPr>
      <w:jc w:val="left"/>
    </w:pPr>
    <w:rPr>
      <w:sz w:val="20"/>
    </w:rPr>
  </w:style>
  <w:style w:type="character" w:customStyle="1" w:styleId="213">
    <w:name w:val="批注文字 Char"/>
    <w:link w:val="212"/>
    <w:semiHidden/>
    <w:qFormat/>
    <w:uiPriority w:val="0"/>
    <w:rPr>
      <w:rFonts w:ascii="Times New Roman" w:hAnsi="Times New Roman" w:eastAsia="宋体" w:cs="Times New Roman"/>
      <w:szCs w:val="21"/>
    </w:rPr>
  </w:style>
  <w:style w:type="paragraph" w:customStyle="1" w:styleId="214">
    <w:name w:val="正文文本 31"/>
    <w:basedOn w:val="1"/>
    <w:link w:val="215"/>
    <w:qFormat/>
    <w:uiPriority w:val="0"/>
    <w:rPr>
      <w:rFonts w:ascii="仿宋_GB2312" w:hAnsi="Arial" w:eastAsia="仿宋_GB2312"/>
      <w:sz w:val="32"/>
      <w:szCs w:val="32"/>
    </w:rPr>
  </w:style>
  <w:style w:type="character" w:customStyle="1" w:styleId="215">
    <w:name w:val="正文文本 3 Char"/>
    <w:link w:val="214"/>
    <w:qFormat/>
    <w:uiPriority w:val="0"/>
    <w:rPr>
      <w:rFonts w:ascii="仿宋_GB2312" w:hAnsi="Arial" w:eastAsia="仿宋_GB2312" w:cs="Times New Roman"/>
      <w:sz w:val="32"/>
      <w:szCs w:val="32"/>
    </w:rPr>
  </w:style>
  <w:style w:type="paragraph" w:customStyle="1" w:styleId="216">
    <w:name w:val="正文文本1"/>
    <w:basedOn w:val="1"/>
    <w:next w:val="217"/>
    <w:link w:val="226"/>
    <w:qFormat/>
    <w:uiPriority w:val="0"/>
    <w:rPr>
      <w:rFonts w:ascii="楷体_GB2312" w:hAnsi="Arial" w:eastAsia="楷体_GB2312"/>
      <w:sz w:val="28"/>
      <w:szCs w:val="28"/>
    </w:rPr>
  </w:style>
  <w:style w:type="paragraph" w:customStyle="1" w:styleId="217">
    <w:name w:val="一级条标题"/>
    <w:basedOn w:val="218"/>
    <w:next w:val="224"/>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218">
    <w:name w:val="章标题"/>
    <w:next w:val="219"/>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19">
    <w:name w:val="正文1"/>
    <w:basedOn w:val="220"/>
    <w:next w:val="216"/>
    <w:qFormat/>
    <w:uiPriority w:val="0"/>
  </w:style>
  <w:style w:type="paragraph" w:customStyle="1" w:styleId="220">
    <w:name w:val="正文11"/>
    <w:next w:val="22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21">
    <w:name w:val="目录 11"/>
    <w:basedOn w:val="222"/>
    <w:next w:val="220"/>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2">
    <w:name w:val="正文12"/>
    <w:next w:val="223"/>
    <w:qFormat/>
    <w:uiPriority w:val="0"/>
    <w:pPr>
      <w:widowControl w:val="0"/>
      <w:jc w:val="both"/>
    </w:pPr>
    <w:rPr>
      <w:rFonts w:hint="default" w:ascii="Calibri" w:hAnsi="Calibri" w:eastAsia="Calibri" w:cs="Times New Roman"/>
      <w:sz w:val="21"/>
      <w:szCs w:val="24"/>
      <w:lang w:val="en-US" w:eastAsia="zh-CN" w:bidi="ar-SA"/>
    </w:rPr>
  </w:style>
  <w:style w:type="paragraph" w:customStyle="1" w:styleId="223">
    <w:name w:val="文本块11"/>
    <w:basedOn w:val="222"/>
    <w:qFormat/>
    <w:uiPriority w:val="0"/>
    <w:pPr>
      <w:spacing w:after="120"/>
      <w:ind w:left="1440" w:right="1440"/>
    </w:pPr>
    <w:rPr>
      <w:rFonts w:ascii="Times New Roman" w:hAnsi="Times New Roman" w:eastAsia="宋体"/>
    </w:rPr>
  </w:style>
  <w:style w:type="paragraph" w:customStyle="1" w:styleId="224">
    <w:name w:val="段"/>
    <w:basedOn w:val="219"/>
    <w:next w:val="1"/>
    <w:qFormat/>
    <w:uiPriority w:val="0"/>
    <w:pPr>
      <w:widowControl/>
      <w:ind w:firstLine="200"/>
    </w:pPr>
    <w:rPr>
      <w:rFonts w:ascii="宋体"/>
      <w:sz w:val="20"/>
      <w:szCs w:val="20"/>
    </w:rPr>
  </w:style>
  <w:style w:type="paragraph" w:customStyle="1" w:styleId="225">
    <w:name w:val="正文首行缩进1"/>
    <w:basedOn w:val="1"/>
    <w:next w:val="1"/>
    <w:link w:val="261"/>
    <w:qFormat/>
    <w:uiPriority w:val="0"/>
    <w:pPr>
      <w:spacing w:line="360" w:lineRule="auto"/>
      <w:ind w:firstLine="200"/>
    </w:pPr>
    <w:rPr>
      <w:rFonts w:ascii="仿宋_GB2312" w:eastAsia="仿宋_GB2312"/>
      <w:sz w:val="30"/>
      <w:szCs w:val="30"/>
    </w:rPr>
  </w:style>
  <w:style w:type="character" w:customStyle="1" w:styleId="226">
    <w:name w:val="正文文本 Char"/>
    <w:link w:val="216"/>
    <w:qFormat/>
    <w:uiPriority w:val="0"/>
    <w:rPr>
      <w:rFonts w:ascii="楷体_GB2312" w:hAnsi="Arial" w:eastAsia="楷体_GB2312" w:cs="Times New Roman"/>
      <w:sz w:val="28"/>
      <w:szCs w:val="28"/>
    </w:rPr>
  </w:style>
  <w:style w:type="paragraph" w:customStyle="1" w:styleId="227">
    <w:name w:val="正文文本缩进1"/>
    <w:basedOn w:val="1"/>
    <w:link w:val="228"/>
    <w:qFormat/>
    <w:uiPriority w:val="0"/>
    <w:pPr>
      <w:ind w:firstLine="645"/>
    </w:pPr>
    <w:rPr>
      <w:rFonts w:ascii="楷体_GB2312" w:eastAsia="楷体_GB2312"/>
      <w:sz w:val="32"/>
      <w:szCs w:val="32"/>
    </w:rPr>
  </w:style>
  <w:style w:type="character" w:customStyle="1" w:styleId="228">
    <w:name w:val="正文文本缩进 Char"/>
    <w:link w:val="227"/>
    <w:qFormat/>
    <w:uiPriority w:val="0"/>
    <w:rPr>
      <w:rFonts w:ascii="楷体_GB2312" w:hAnsi="Times New Roman" w:eastAsia="楷体_GB2312" w:cs="Times New Roman"/>
      <w:sz w:val="32"/>
      <w:szCs w:val="32"/>
    </w:rPr>
  </w:style>
  <w:style w:type="paragraph" w:customStyle="1" w:styleId="229">
    <w:name w:val="列表 21"/>
    <w:basedOn w:val="1"/>
    <w:qFormat/>
    <w:uiPriority w:val="0"/>
    <w:pPr>
      <w:ind w:left="100" w:hanging="200"/>
    </w:pPr>
  </w:style>
  <w:style w:type="paragraph" w:customStyle="1" w:styleId="230">
    <w:name w:val="目录 51"/>
    <w:basedOn w:val="1"/>
    <w:next w:val="1"/>
    <w:semiHidden/>
    <w:qFormat/>
    <w:uiPriority w:val="0"/>
    <w:pPr>
      <w:ind w:left="840"/>
      <w:jc w:val="left"/>
    </w:pPr>
  </w:style>
  <w:style w:type="paragraph" w:customStyle="1" w:styleId="231">
    <w:name w:val="目录 31"/>
    <w:basedOn w:val="1"/>
    <w:next w:val="1"/>
    <w:semiHidden/>
    <w:qFormat/>
    <w:uiPriority w:val="0"/>
    <w:pPr>
      <w:ind w:left="420"/>
      <w:jc w:val="left"/>
    </w:pPr>
    <w:rPr>
      <w:i/>
      <w:iCs/>
      <w:szCs w:val="24"/>
    </w:rPr>
  </w:style>
  <w:style w:type="paragraph" w:customStyle="1" w:styleId="232">
    <w:name w:val="纯文本1"/>
    <w:basedOn w:val="1"/>
    <w:link w:val="233"/>
    <w:qFormat/>
    <w:uiPriority w:val="0"/>
    <w:rPr>
      <w:rFonts w:ascii="宋体" w:hAnsi="Courier New"/>
      <w:sz w:val="20"/>
    </w:rPr>
  </w:style>
  <w:style w:type="character" w:customStyle="1" w:styleId="233">
    <w:name w:val="纯文本 Char"/>
    <w:link w:val="232"/>
    <w:qFormat/>
    <w:uiPriority w:val="0"/>
    <w:rPr>
      <w:rFonts w:ascii="宋体" w:hAnsi="Courier New" w:eastAsia="宋体" w:cs="Courier New"/>
      <w:szCs w:val="21"/>
    </w:rPr>
  </w:style>
  <w:style w:type="paragraph" w:customStyle="1" w:styleId="234">
    <w:name w:val="目录 81"/>
    <w:basedOn w:val="1"/>
    <w:next w:val="1"/>
    <w:semiHidden/>
    <w:qFormat/>
    <w:uiPriority w:val="0"/>
    <w:pPr>
      <w:ind w:left="1470"/>
      <w:jc w:val="left"/>
    </w:pPr>
  </w:style>
  <w:style w:type="paragraph" w:customStyle="1" w:styleId="235">
    <w:name w:val="日期1"/>
    <w:basedOn w:val="1"/>
    <w:next w:val="1"/>
    <w:link w:val="236"/>
    <w:qFormat/>
    <w:uiPriority w:val="0"/>
    <w:rPr>
      <w:sz w:val="24"/>
      <w:szCs w:val="24"/>
    </w:rPr>
  </w:style>
  <w:style w:type="character" w:customStyle="1" w:styleId="236">
    <w:name w:val="日期 Char"/>
    <w:link w:val="235"/>
    <w:qFormat/>
    <w:uiPriority w:val="0"/>
    <w:rPr>
      <w:rFonts w:ascii="Times New Roman" w:hAnsi="Times New Roman" w:eastAsia="宋体" w:cs="Times New Roman"/>
      <w:sz w:val="24"/>
      <w:szCs w:val="24"/>
    </w:rPr>
  </w:style>
  <w:style w:type="paragraph" w:customStyle="1" w:styleId="237">
    <w:name w:val="正文文本缩进 21"/>
    <w:basedOn w:val="1"/>
    <w:link w:val="238"/>
    <w:qFormat/>
    <w:uiPriority w:val="0"/>
    <w:pPr>
      <w:ind w:left="630" w:firstLine="645"/>
    </w:pPr>
    <w:rPr>
      <w:rFonts w:ascii="Arial" w:hAnsi="Arial" w:eastAsia="仿宋_GB2312"/>
      <w:sz w:val="32"/>
      <w:szCs w:val="32"/>
    </w:rPr>
  </w:style>
  <w:style w:type="character" w:customStyle="1" w:styleId="238">
    <w:name w:val="正文文本缩进 2 Char"/>
    <w:link w:val="237"/>
    <w:qFormat/>
    <w:uiPriority w:val="0"/>
    <w:rPr>
      <w:rFonts w:ascii="Arial" w:hAnsi="Arial" w:eastAsia="仿宋_GB2312" w:cs="Arial"/>
      <w:sz w:val="32"/>
      <w:szCs w:val="32"/>
    </w:rPr>
  </w:style>
  <w:style w:type="paragraph" w:customStyle="1" w:styleId="239">
    <w:name w:val="批注框文本1"/>
    <w:basedOn w:val="1"/>
    <w:link w:val="240"/>
    <w:semiHidden/>
    <w:qFormat/>
    <w:uiPriority w:val="0"/>
    <w:rPr>
      <w:sz w:val="18"/>
      <w:szCs w:val="18"/>
    </w:rPr>
  </w:style>
  <w:style w:type="character" w:customStyle="1" w:styleId="240">
    <w:name w:val="批注框文本 Char"/>
    <w:link w:val="239"/>
    <w:semiHidden/>
    <w:qFormat/>
    <w:uiPriority w:val="0"/>
    <w:rPr>
      <w:rFonts w:ascii="Times New Roman" w:hAnsi="Times New Roman" w:eastAsia="宋体" w:cs="Times New Roman"/>
      <w:sz w:val="18"/>
      <w:szCs w:val="18"/>
    </w:rPr>
  </w:style>
  <w:style w:type="paragraph" w:customStyle="1" w:styleId="241">
    <w:name w:val="页脚1"/>
    <w:basedOn w:val="1"/>
    <w:link w:val="242"/>
    <w:qFormat/>
    <w:uiPriority w:val="0"/>
    <w:pPr>
      <w:tabs>
        <w:tab w:val="center" w:pos="4153"/>
        <w:tab w:val="right" w:pos="8306"/>
      </w:tabs>
      <w:jc w:val="left"/>
    </w:pPr>
    <w:rPr>
      <w:sz w:val="18"/>
      <w:szCs w:val="18"/>
    </w:rPr>
  </w:style>
  <w:style w:type="character" w:customStyle="1" w:styleId="242">
    <w:name w:val="页脚 Char"/>
    <w:link w:val="241"/>
    <w:qFormat/>
    <w:uiPriority w:val="0"/>
    <w:rPr>
      <w:rFonts w:ascii="Times New Roman" w:hAnsi="Times New Roman" w:eastAsia="宋体" w:cs="Times New Roman"/>
      <w:sz w:val="18"/>
      <w:szCs w:val="18"/>
    </w:rPr>
  </w:style>
  <w:style w:type="paragraph" w:customStyle="1" w:styleId="243">
    <w:name w:val="页眉1"/>
    <w:basedOn w:val="1"/>
    <w:link w:val="244"/>
    <w:qFormat/>
    <w:uiPriority w:val="99"/>
    <w:pPr>
      <w:pBdr>
        <w:bottom w:val="single" w:color="000000" w:sz="6" w:space="1"/>
      </w:pBdr>
      <w:tabs>
        <w:tab w:val="center" w:pos="4153"/>
        <w:tab w:val="right" w:pos="8306"/>
      </w:tabs>
      <w:jc w:val="center"/>
    </w:pPr>
    <w:rPr>
      <w:sz w:val="18"/>
      <w:szCs w:val="18"/>
    </w:rPr>
  </w:style>
  <w:style w:type="character" w:customStyle="1" w:styleId="244">
    <w:name w:val="页眉 Char"/>
    <w:link w:val="243"/>
    <w:qFormat/>
    <w:uiPriority w:val="99"/>
    <w:rPr>
      <w:rFonts w:ascii="Times New Roman" w:hAnsi="Times New Roman" w:eastAsia="宋体" w:cs="Times New Roman"/>
      <w:sz w:val="18"/>
      <w:szCs w:val="18"/>
    </w:rPr>
  </w:style>
  <w:style w:type="paragraph" w:customStyle="1" w:styleId="245">
    <w:name w:val="目录 41"/>
    <w:basedOn w:val="1"/>
    <w:next w:val="1"/>
    <w:semiHidden/>
    <w:qFormat/>
    <w:uiPriority w:val="0"/>
    <w:pPr>
      <w:ind w:left="630"/>
      <w:jc w:val="left"/>
    </w:pPr>
  </w:style>
  <w:style w:type="paragraph" w:customStyle="1" w:styleId="246">
    <w:name w:val="列表1"/>
    <w:basedOn w:val="1"/>
    <w:qFormat/>
    <w:uiPriority w:val="0"/>
    <w:pPr>
      <w:ind w:left="200" w:hanging="200"/>
    </w:pPr>
  </w:style>
  <w:style w:type="paragraph" w:customStyle="1" w:styleId="247">
    <w:name w:val="目录 61"/>
    <w:basedOn w:val="1"/>
    <w:next w:val="1"/>
    <w:semiHidden/>
    <w:qFormat/>
    <w:uiPriority w:val="0"/>
    <w:pPr>
      <w:ind w:left="1050"/>
      <w:jc w:val="left"/>
    </w:pPr>
  </w:style>
  <w:style w:type="paragraph" w:customStyle="1" w:styleId="248">
    <w:name w:val="正文文本缩进 31"/>
    <w:basedOn w:val="1"/>
    <w:link w:val="249"/>
    <w:qFormat/>
    <w:uiPriority w:val="0"/>
    <w:pPr>
      <w:ind w:left="645" w:firstLine="645"/>
    </w:pPr>
    <w:rPr>
      <w:rFonts w:ascii="Arial" w:hAnsi="Arial" w:eastAsia="仿宋_GB2312"/>
      <w:color w:val="FFFF00"/>
      <w:sz w:val="32"/>
      <w:szCs w:val="32"/>
    </w:rPr>
  </w:style>
  <w:style w:type="character" w:customStyle="1" w:styleId="249">
    <w:name w:val="正文文本缩进 3 Char"/>
    <w:link w:val="248"/>
    <w:qFormat/>
    <w:uiPriority w:val="0"/>
    <w:rPr>
      <w:rFonts w:ascii="Arial" w:hAnsi="Arial" w:eastAsia="仿宋_GB2312" w:cs="Arial"/>
      <w:color w:val="FFFF00"/>
      <w:sz w:val="32"/>
      <w:szCs w:val="32"/>
    </w:rPr>
  </w:style>
  <w:style w:type="paragraph" w:customStyle="1" w:styleId="250">
    <w:name w:val="图表目录1"/>
    <w:basedOn w:val="1"/>
    <w:next w:val="1"/>
    <w:semiHidden/>
    <w:qFormat/>
    <w:uiPriority w:val="0"/>
    <w:pPr>
      <w:ind w:left="840" w:hanging="420"/>
    </w:pPr>
  </w:style>
  <w:style w:type="paragraph" w:customStyle="1" w:styleId="251">
    <w:name w:val="目录 21"/>
    <w:basedOn w:val="1"/>
    <w:next w:val="1"/>
    <w:semiHidden/>
    <w:qFormat/>
    <w:uiPriority w:val="0"/>
    <w:pPr>
      <w:ind w:left="210"/>
      <w:jc w:val="left"/>
    </w:pPr>
    <w:rPr>
      <w:smallCaps/>
      <w:szCs w:val="24"/>
    </w:rPr>
  </w:style>
  <w:style w:type="paragraph" w:customStyle="1" w:styleId="252">
    <w:name w:val="目录 91"/>
    <w:basedOn w:val="1"/>
    <w:next w:val="1"/>
    <w:semiHidden/>
    <w:qFormat/>
    <w:uiPriority w:val="0"/>
    <w:pPr>
      <w:ind w:left="1680"/>
      <w:jc w:val="left"/>
    </w:pPr>
  </w:style>
  <w:style w:type="paragraph" w:customStyle="1" w:styleId="253">
    <w:name w:val="正文文本 21"/>
    <w:basedOn w:val="1"/>
    <w:link w:val="254"/>
    <w:qFormat/>
    <w:uiPriority w:val="0"/>
    <w:pPr>
      <w:widowControl/>
      <w:jc w:val="center"/>
    </w:pPr>
    <w:rPr>
      <w:rFonts w:ascii="楷体_GB2312" w:eastAsia="楷体_GB2312"/>
      <w:sz w:val="28"/>
      <w:szCs w:val="28"/>
    </w:rPr>
  </w:style>
  <w:style w:type="character" w:customStyle="1" w:styleId="254">
    <w:name w:val="正文文本 2 Char"/>
    <w:link w:val="253"/>
    <w:qFormat/>
    <w:uiPriority w:val="0"/>
    <w:rPr>
      <w:rFonts w:ascii="楷体_GB2312" w:hAnsi="Times New Roman" w:eastAsia="楷体_GB2312" w:cs="Times New Roman"/>
      <w:sz w:val="28"/>
      <w:szCs w:val="28"/>
    </w:rPr>
  </w:style>
  <w:style w:type="paragraph" w:customStyle="1" w:styleId="255">
    <w:name w:val="HTML 预设格式1"/>
    <w:basedOn w:val="1"/>
    <w:link w:val="25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character" w:customStyle="1" w:styleId="256">
    <w:name w:val="HTML 预设格式 Char"/>
    <w:basedOn w:val="196"/>
    <w:link w:val="255"/>
    <w:semiHidden/>
    <w:qFormat/>
    <w:uiPriority w:val="99"/>
    <w:rPr>
      <w:rFonts w:ascii="宋体" w:hAnsi="宋体" w:cs="宋体"/>
      <w:sz w:val="24"/>
      <w:szCs w:val="24"/>
    </w:rPr>
  </w:style>
  <w:style w:type="paragraph" w:customStyle="1" w:styleId="25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8">
    <w:name w:val="索引 11"/>
    <w:basedOn w:val="1"/>
    <w:next w:val="1"/>
    <w:semiHidden/>
    <w:qFormat/>
    <w:uiPriority w:val="0"/>
    <w:pPr>
      <w:spacing w:line="240" w:lineRule="atLeast"/>
    </w:pPr>
    <w:rPr>
      <w:b/>
      <w:bCs/>
    </w:rPr>
  </w:style>
  <w:style w:type="paragraph" w:customStyle="1" w:styleId="259">
    <w:name w:val="批注主题1"/>
    <w:basedOn w:val="212"/>
    <w:next w:val="212"/>
    <w:link w:val="260"/>
    <w:semiHidden/>
    <w:qFormat/>
    <w:uiPriority w:val="0"/>
    <w:rPr>
      <w:b/>
      <w:bCs/>
    </w:rPr>
  </w:style>
  <w:style w:type="character" w:customStyle="1" w:styleId="260">
    <w:name w:val="批注主题 Char"/>
    <w:link w:val="259"/>
    <w:semiHidden/>
    <w:qFormat/>
    <w:uiPriority w:val="0"/>
    <w:rPr>
      <w:rFonts w:ascii="Times New Roman" w:hAnsi="Times New Roman" w:eastAsia="宋体" w:cs="Times New Roman"/>
      <w:b/>
      <w:bCs/>
      <w:szCs w:val="21"/>
    </w:rPr>
  </w:style>
  <w:style w:type="character" w:customStyle="1" w:styleId="261">
    <w:name w:val="正文首行缩进 Char"/>
    <w:link w:val="225"/>
    <w:qFormat/>
    <w:uiPriority w:val="0"/>
    <w:rPr>
      <w:rFonts w:ascii="仿宋_GB2312" w:hAnsi="Times New Roman" w:eastAsia="仿宋_GB2312" w:cs="Times New Roman"/>
      <w:sz w:val="30"/>
      <w:szCs w:val="30"/>
    </w:rPr>
  </w:style>
  <w:style w:type="paragraph" w:customStyle="1" w:styleId="262">
    <w:name w:val="正文首行缩进 21"/>
    <w:basedOn w:val="227"/>
    <w:link w:val="263"/>
    <w:qFormat/>
    <w:uiPriority w:val="0"/>
    <w:pPr>
      <w:spacing w:line="360" w:lineRule="auto"/>
      <w:ind w:firstLine="420"/>
    </w:pPr>
    <w:rPr>
      <w:rFonts w:ascii="宋体" w:hAnsi="宋体" w:eastAsia="宋体"/>
      <w:szCs w:val="20"/>
    </w:rPr>
  </w:style>
  <w:style w:type="character" w:customStyle="1" w:styleId="263">
    <w:name w:val="正文首行缩进 2 Char"/>
    <w:link w:val="262"/>
    <w:qFormat/>
    <w:uiPriority w:val="0"/>
    <w:rPr>
      <w:rFonts w:ascii="宋体" w:hAnsi="宋体" w:eastAsia="宋体" w:cs="Times New Roman"/>
      <w:sz w:val="32"/>
      <w:szCs w:val="20"/>
    </w:rPr>
  </w:style>
  <w:style w:type="table" w:customStyle="1" w:styleId="264">
    <w:name w:val="网格型1"/>
    <w:basedOn w:val="197"/>
    <w:qFormat/>
    <w:uiPriority w:val="0"/>
    <w:pPr>
      <w:widowControl w:val="0"/>
      <w:jc w:val="both"/>
    </w:pPr>
    <w:rPr>
      <w:rFonts w:ascii="Times New Roman" w:hAnsi="Times New Roman" w:eastAsia="宋体" w:cs="Times New Roman"/>
      <w:sz w:val="20"/>
      <w:szCs w:val="20"/>
    </w:rPr>
  </w:style>
  <w:style w:type="character" w:customStyle="1" w:styleId="265">
    <w:name w:val="要点1"/>
    <w:link w:val="1"/>
    <w:qFormat/>
    <w:uiPriority w:val="0"/>
    <w:rPr>
      <w:b/>
      <w:bCs/>
    </w:rPr>
  </w:style>
  <w:style w:type="character" w:customStyle="1" w:styleId="266">
    <w:name w:val="页码1"/>
    <w:link w:val="1"/>
    <w:qFormat/>
    <w:uiPriority w:val="0"/>
  </w:style>
  <w:style w:type="character" w:customStyle="1" w:styleId="267">
    <w:name w:val="已访问的超链接1"/>
    <w:link w:val="1"/>
    <w:qFormat/>
    <w:uiPriority w:val="0"/>
    <w:rPr>
      <w:color w:val="800080"/>
      <w:u w:val="single"/>
    </w:rPr>
  </w:style>
  <w:style w:type="character" w:customStyle="1" w:styleId="268">
    <w:name w:val="HTML 打字机1"/>
    <w:link w:val="1"/>
    <w:qFormat/>
    <w:uiPriority w:val="99"/>
    <w:rPr>
      <w:rFonts w:ascii="宋体" w:hAnsi="宋体" w:eastAsia="宋体" w:cs="宋体"/>
      <w:sz w:val="24"/>
      <w:szCs w:val="24"/>
    </w:rPr>
  </w:style>
  <w:style w:type="character" w:customStyle="1" w:styleId="269">
    <w:name w:val="超链接1"/>
    <w:link w:val="1"/>
    <w:qFormat/>
    <w:uiPriority w:val="0"/>
    <w:rPr>
      <w:color w:val="0000FF"/>
      <w:u w:val="single"/>
    </w:rPr>
  </w:style>
  <w:style w:type="character" w:customStyle="1" w:styleId="270">
    <w:name w:val="批注引用1"/>
    <w:link w:val="1"/>
    <w:semiHidden/>
    <w:qFormat/>
    <w:uiPriority w:val="0"/>
    <w:rPr>
      <w:sz w:val="21"/>
      <w:szCs w:val="21"/>
    </w:rPr>
  </w:style>
  <w:style w:type="character" w:customStyle="1" w:styleId="271">
    <w:name w:val="font01"/>
    <w:link w:val="1"/>
    <w:qFormat/>
    <w:uiPriority w:val="0"/>
    <w:rPr>
      <w:rFonts w:ascii="Times New Roman" w:hAnsi="Times New Roman" w:eastAsia="宋体" w:cs="Times New Roman"/>
      <w:sz w:val="21"/>
      <w:szCs w:val="22"/>
      <w:lang w:val="en-US" w:eastAsia="zh-CN" w:bidi="ar-SA"/>
    </w:rPr>
  </w:style>
  <w:style w:type="character" w:customStyle="1" w:styleId="272">
    <w:name w:val="font5 Char"/>
    <w:link w:val="1"/>
    <w:qFormat/>
    <w:uiPriority w:val="0"/>
    <w:rPr>
      <w:rFonts w:ascii="宋体" w:hAnsi="宋体" w:eastAsia="宋体"/>
      <w:sz w:val="28"/>
      <w:szCs w:val="28"/>
      <w:lang w:val="en-US" w:eastAsia="zh-CN" w:bidi="ar-SA"/>
    </w:rPr>
  </w:style>
  <w:style w:type="character" w:customStyle="1" w:styleId="273">
    <w:name w:val="二级目录 Char"/>
    <w:link w:val="274"/>
    <w:qFormat/>
    <w:uiPriority w:val="0"/>
    <w:rPr>
      <w:b/>
      <w:sz w:val="30"/>
      <w:szCs w:val="28"/>
      <w:lang w:val="en-US" w:eastAsia="zh-CN" w:bidi="ar-SA"/>
    </w:rPr>
  </w:style>
  <w:style w:type="paragraph" w:customStyle="1" w:styleId="274">
    <w:name w:val="二级目录"/>
    <w:next w:val="1"/>
    <w:link w:val="273"/>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75">
    <w:name w:val="列出段落 Char"/>
    <w:link w:val="276"/>
    <w:qFormat/>
    <w:uiPriority w:val="0"/>
    <w:rPr>
      <w:rFonts w:ascii="Calibri" w:hAnsi="Calibri"/>
      <w:sz w:val="24"/>
      <w:szCs w:val="24"/>
      <w:lang w:eastAsia="en-US" w:bidi="en-US"/>
    </w:rPr>
  </w:style>
  <w:style w:type="paragraph" w:customStyle="1" w:styleId="276">
    <w:name w:val="列出段落1"/>
    <w:basedOn w:val="1"/>
    <w:link w:val="275"/>
    <w:qFormat/>
    <w:uiPriority w:val="0"/>
    <w:pPr>
      <w:widowControl/>
      <w:ind w:left="720"/>
      <w:contextualSpacing/>
      <w:jc w:val="left"/>
    </w:pPr>
    <w:rPr>
      <w:rFonts w:ascii="Calibri" w:hAnsi="Calibri"/>
      <w:sz w:val="24"/>
      <w:szCs w:val="24"/>
      <w:lang w:eastAsia="en-US" w:bidi="en-US"/>
    </w:rPr>
  </w:style>
  <w:style w:type="paragraph" w:customStyle="1" w:styleId="277">
    <w:name w:val="Body Text(ch)"/>
    <w:basedOn w:val="1"/>
    <w:next w:val="216"/>
    <w:qFormat/>
    <w:uiPriority w:val="0"/>
    <w:pPr>
      <w:spacing w:after="120"/>
    </w:pPr>
    <w:rPr>
      <w:rFonts w:ascii="宋体" w:hAnsi="Arial"/>
      <w:bCs/>
      <w:iCs/>
      <w:szCs w:val="24"/>
    </w:rPr>
  </w:style>
  <w:style w:type="paragraph" w:customStyle="1" w:styleId="27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0">
    <w:name w:val="Char"/>
    <w:basedOn w:val="1"/>
    <w:qFormat/>
    <w:uiPriority w:val="0"/>
    <w:pPr>
      <w:tabs>
        <w:tab w:val="left" w:pos="360"/>
      </w:tabs>
      <w:ind w:firstLine="200"/>
    </w:pPr>
    <w:rPr>
      <w:sz w:val="28"/>
      <w:szCs w:val="30"/>
    </w:rPr>
  </w:style>
  <w:style w:type="paragraph" w:customStyle="1" w:styleId="281">
    <w:name w:val=" Char"/>
    <w:basedOn w:val="210"/>
    <w:qFormat/>
    <w:uiPriority w:val="0"/>
    <w:rPr>
      <w:rFonts w:ascii="Tahoma" w:hAnsi="Tahoma"/>
      <w:sz w:val="24"/>
      <w:szCs w:val="24"/>
    </w:rPr>
  </w:style>
  <w:style w:type="paragraph" w:customStyle="1" w:styleId="28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3">
    <w:name w:val="table_lines"/>
    <w:basedOn w:val="1"/>
    <w:qFormat/>
    <w:uiPriority w:val="0"/>
    <w:pPr>
      <w:widowControl/>
      <w:jc w:val="left"/>
    </w:pPr>
    <w:rPr>
      <w:sz w:val="20"/>
      <w:szCs w:val="20"/>
      <w:lang w:val="de-DE" w:eastAsia="de-DE"/>
    </w:rPr>
  </w:style>
  <w:style w:type="paragraph" w:customStyle="1" w:styleId="284">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6">
    <w:name w:val=" Char Char Char Char"/>
    <w:basedOn w:val="210"/>
    <w:qFormat/>
    <w:uiPriority w:val="0"/>
    <w:pPr>
      <w:spacing w:line="360" w:lineRule="auto"/>
    </w:pPr>
    <w:rPr>
      <w:rFonts w:ascii="Tahoma" w:hAnsi="Tahoma"/>
      <w:sz w:val="24"/>
      <w:szCs w:val="24"/>
    </w:rPr>
  </w:style>
  <w:style w:type="paragraph" w:customStyle="1" w:styleId="287">
    <w:name w:val="列出段落"/>
    <w:basedOn w:val="1"/>
    <w:qFormat/>
    <w:uiPriority w:val="99"/>
    <w:pPr>
      <w:widowControl/>
      <w:ind w:left="720"/>
      <w:contextualSpacing/>
      <w:jc w:val="left"/>
    </w:pPr>
    <w:rPr>
      <w:rFonts w:ascii="Calibri" w:hAnsi="Calibri"/>
      <w:sz w:val="24"/>
      <w:szCs w:val="24"/>
      <w:lang w:eastAsia="en-US" w:bidi="en-US"/>
    </w:rPr>
  </w:style>
  <w:style w:type="paragraph" w:customStyle="1" w:styleId="288">
    <w:name w:val="4"/>
    <w:basedOn w:val="1"/>
    <w:next w:val="248"/>
    <w:qFormat/>
    <w:uiPriority w:val="0"/>
    <w:pPr>
      <w:spacing w:line="360" w:lineRule="auto"/>
      <w:ind w:firstLine="420"/>
    </w:pPr>
    <w:rPr>
      <w:color w:val="FF0000"/>
      <w:sz w:val="24"/>
      <w:szCs w:val="24"/>
    </w:rPr>
  </w:style>
  <w:style w:type="paragraph" w:customStyle="1" w:styleId="28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0">
    <w:name w:val=" Char Char Char Char Char Char Char Char Char Char"/>
    <w:basedOn w:val="1"/>
    <w:qFormat/>
    <w:uiPriority w:val="0"/>
    <w:pPr>
      <w:spacing w:line="360" w:lineRule="auto"/>
    </w:pPr>
    <w:rPr>
      <w:sz w:val="24"/>
      <w:szCs w:val="20"/>
    </w:rPr>
  </w:style>
  <w:style w:type="paragraph" w:customStyle="1" w:styleId="291">
    <w:name w:val="样式1"/>
    <w:basedOn w:val="1"/>
    <w:qFormat/>
    <w:uiPriority w:val="0"/>
    <w:pPr>
      <w:numPr>
        <w:ilvl w:val="0"/>
        <w:numId w:val="3"/>
      </w:numPr>
    </w:pPr>
    <w:rPr>
      <w:rFonts w:ascii="宋体" w:hAnsi="宋体"/>
    </w:rPr>
  </w:style>
  <w:style w:type="paragraph" w:customStyle="1" w:styleId="29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0">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2">
    <w:name w:val="Char Char Char Char"/>
    <w:basedOn w:val="210"/>
    <w:qFormat/>
    <w:uiPriority w:val="0"/>
    <w:pPr>
      <w:spacing w:line="360" w:lineRule="auto"/>
    </w:pPr>
    <w:rPr>
      <w:rFonts w:ascii="Tahoma" w:hAnsi="Tahoma"/>
      <w:sz w:val="24"/>
      <w:szCs w:val="24"/>
    </w:rPr>
  </w:style>
  <w:style w:type="paragraph" w:customStyle="1" w:styleId="303">
    <w:name w:val="table_1stline"/>
    <w:basedOn w:val="1"/>
    <w:qFormat/>
    <w:uiPriority w:val="0"/>
    <w:pPr>
      <w:widowControl/>
      <w:spacing w:before="120"/>
      <w:jc w:val="left"/>
    </w:pPr>
    <w:rPr>
      <w:bCs/>
      <w:sz w:val="20"/>
      <w:szCs w:val="20"/>
      <w:lang w:val="de-DE" w:eastAsia="de-DE"/>
    </w:rPr>
  </w:style>
  <w:style w:type="paragraph" w:customStyle="1" w:styleId="30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6">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7">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8">
    <w:name w:val="普通文字"/>
    <w:basedOn w:val="1"/>
    <w:next w:val="1"/>
    <w:qFormat/>
    <w:uiPriority w:val="99"/>
    <w:rPr>
      <w:rFonts w:ascii="宋体" w:hAnsi="Times New Roman" w:eastAsia="宋体" w:cs="Times New Roman"/>
      <w:sz w:val="24"/>
      <w:szCs w:val="20"/>
      <w:u w:val="none"/>
    </w:rPr>
  </w:style>
  <w:style w:type="paragraph" w:customStyle="1" w:styleId="309">
    <w:name w:val="目录 111"/>
    <w:basedOn w:val="1"/>
    <w:next w:val="1"/>
    <w:unhideWhenUsed/>
    <w:qFormat/>
    <w:uiPriority w:val="39"/>
    <w:pPr>
      <w:widowControl/>
      <w:spacing w:after="100" w:line="259" w:lineRule="auto"/>
      <w:jc w:val="left"/>
    </w:pPr>
    <w:rPr>
      <w:rFonts w:ascii="Calibri" w:hAnsi="Calibri" w:eastAsia="宋体"/>
      <w:sz w:val="22"/>
      <w:szCs w:val="22"/>
    </w:rPr>
  </w:style>
  <w:style w:type="character" w:customStyle="1" w:styleId="310">
    <w:name w:val="font81"/>
    <w:basedOn w:val="311"/>
    <w:link w:val="1"/>
    <w:qFormat/>
    <w:uiPriority w:val="0"/>
    <w:rPr>
      <w:rFonts w:ascii="Times New Roman" w:hAnsi="Times New Roman"/>
      <w:sz w:val="21"/>
      <w:szCs w:val="21"/>
      <w:lang w:val="en-US" w:eastAsia="zh-CN" w:bidi="ar-SA"/>
    </w:rPr>
  </w:style>
  <w:style w:type="character" w:customStyle="1" w:styleId="311">
    <w:name w:val="默认段落字体1"/>
    <w:link w:val="1"/>
    <w:unhideWhenUsed/>
    <w:qFormat/>
    <w:uiPriority w:val="1"/>
  </w:style>
  <w:style w:type="character" w:customStyle="1" w:styleId="312">
    <w:name w:val="font71"/>
    <w:basedOn w:val="34"/>
    <w:qFormat/>
    <w:uiPriority w:val="0"/>
    <w:rPr>
      <w:rFonts w:hint="eastAsia" w:ascii="宋体" w:hAnsi="宋体" w:eastAsia="宋体" w:cs="宋体"/>
      <w:color w:val="000000"/>
      <w:sz w:val="22"/>
      <w:szCs w:val="22"/>
      <w:u w:val="none"/>
    </w:rPr>
  </w:style>
  <w:style w:type="character" w:customStyle="1" w:styleId="313">
    <w:name w:val="font161"/>
    <w:basedOn w:val="34"/>
    <w:qFormat/>
    <w:uiPriority w:val="0"/>
    <w:rPr>
      <w:rFonts w:hint="eastAsia" w:ascii="宋体" w:hAnsi="宋体" w:eastAsia="宋体" w:cs="宋体"/>
      <w:color w:val="000000"/>
      <w:sz w:val="22"/>
      <w:szCs w:val="22"/>
      <w:u w:val="none"/>
    </w:rPr>
  </w:style>
  <w:style w:type="paragraph" w:customStyle="1" w:styleId="314">
    <w:name w:val="普通(网站)2"/>
    <w:basedOn w:val="1"/>
    <w:qFormat/>
    <w:uiPriority w:val="0"/>
    <w:pPr>
      <w:spacing w:before="100" w:beforeAutospacing="1" w:after="100" w:afterAutospacing="1"/>
    </w:pPr>
    <w:rPr>
      <w:rFonts w:ascii="宋体" w:hAnsi="宋体" w:cs="宋体"/>
      <w:szCs w:val="24"/>
    </w:rPr>
  </w:style>
  <w:style w:type="paragraph" w:customStyle="1" w:styleId="315">
    <w:name w:val="首行缩进"/>
    <w:basedOn w:val="1"/>
    <w:qFormat/>
    <w:uiPriority w:val="0"/>
    <w:pPr>
      <w:ind w:firstLine="480"/>
    </w:pPr>
    <w:rPr>
      <w:rFonts w:ascii="Calibri" w:hAnsi="Calibri" w:eastAsia="楷体_GB2312"/>
      <w:sz w:val="26"/>
      <w:lang w:val="zh-CN"/>
    </w:rPr>
  </w:style>
  <w:style w:type="paragraph" w:customStyle="1" w:styleId="316">
    <w:name w:val="正文文本111"/>
    <w:basedOn w:val="1"/>
    <w:next w:val="317"/>
    <w:qFormat/>
    <w:uiPriority w:val="0"/>
    <w:rPr>
      <w:rFonts w:ascii="仿宋_GB2312" w:eastAsia="仿宋_GB2312"/>
      <w:sz w:val="28"/>
      <w:szCs w:val="20"/>
    </w:rPr>
  </w:style>
  <w:style w:type="paragraph" w:customStyle="1" w:styleId="317">
    <w:name w:val="正文首行缩进11"/>
    <w:basedOn w:val="316"/>
    <w:qFormat/>
    <w:uiPriority w:val="0"/>
    <w:pPr>
      <w:spacing w:after="120"/>
      <w:ind w:firstLine="420"/>
    </w:pPr>
    <w:rPr>
      <w:rFonts w:ascii="Times New Roman" w:eastAsia="宋体"/>
      <w:sz w:val="20"/>
      <w:lang w:bidi="mn-Mong-CN"/>
    </w:rPr>
  </w:style>
  <w:style w:type="paragraph" w:customStyle="1" w:styleId="318">
    <w:name w:val="索引 411"/>
    <w:basedOn w:val="1"/>
    <w:next w:val="1"/>
    <w:qFormat/>
    <w:uiPriority w:val="99"/>
    <w:pPr>
      <w:ind w:left="600"/>
    </w:pPr>
    <w:rPr>
      <w:szCs w:val="24"/>
    </w:rPr>
  </w:style>
  <w:style w:type="paragraph" w:customStyle="1" w:styleId="319">
    <w:name w:val="样式 小四 段前: 5 磅 段后: 5 磅 首行缩进:  2 字符"/>
    <w:basedOn w:val="1"/>
    <w:qFormat/>
    <w:uiPriority w:val="0"/>
    <w:pPr>
      <w:tabs>
        <w:tab w:val="left" w:pos="0"/>
        <w:tab w:val="left" w:pos="1560"/>
      </w:tabs>
      <w:jc w:val="center"/>
    </w:pPr>
    <w:rPr>
      <w:rFonts w:ascii="宋体" w:hAnsi="宋体" w:eastAsia="宋体" w:cs="Times New Roman"/>
      <w:color w:val="00000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9560913d-6fd0-484d-878c-fb59588ec8dd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4F25B0E2</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e966a638-c81c-4d37-b39d-5b7c27e14efc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4F25B0E2</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eda44f15-e8cd-4416-8c18-d0f030e6000e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40F042ED</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8fb4c547-39d8-4481-b49c-95f7c034fd20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40F042ED</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51265abe-4ceb-4657-9bf8-98b78340a8e8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789D988A</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a9afb8db-02ac-4a01-9d3f-9856499f4d40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789D988A</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1a17fa6a-e306-459c-8e10-ed3e65eaea83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2D0B47CA</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79943ff6-ae06-4eba-af9f-2ee3139a4734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2D0B47CA</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d6497820-4100-4397-95f1-8280a114ebb1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70CCF628</paraID>
      <start xmlns="http://schemas.wps.cn/vas-ai-hub/contract-review">145</start>
      <end xmlns="http://schemas.wps.cn/vas-ai-hub/contract-review">147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2b504ab8-b3a1-470b-948c-656040ee1b9a</errorID>
      <errorWord xmlns="http://schemas.wps.cn/vas-ai-hub/contract-review">金额100万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金额100万元</item>
      </candidateList>
      <explain xmlns="http://schemas.wps.cn/vas-ai-hub/contract-review"/>
      <paraID xmlns="http://schemas.wps.cn/vas-ai-hub/contract-review">4BABFEFC</paraID>
      <start xmlns="http://schemas.wps.cn/vas-ai-hub/contract-review">42</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b24ce152-5c63-45f9-8006-96789b825813</errorID>
      <errorWord xmlns="http://schemas.wps.cn/vas-ai-hub/contract-review">100万－500万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100万—500万</item>
      </candidateList>
      <explain xmlns="http://schemas.wps.cn/vas-ai-hub/contract-review">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4BABFEFC</paraID>
      <start xmlns="http://schemas.wps.cn/vas-ai-hub/contract-review">67</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3e10ed93-54d7-4e58-8742-819574dd7c71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6F344C9E</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b393f9ad-87f7-4a71-96a3-34ec01fba6f1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6F344C9E</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bdc8baac-ce73-4803-838d-929a29f7103c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6F344C9E</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9cf0a74c-b7ff-4e6d-ad3e-6ec3024d5d51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6F344C9E</paraID>
      <start xmlns="http://schemas.wps.cn/vas-ai-hub/contract-review">97</start>
      <end xmlns="http://schemas.wps.cn/vas-ai-hub/contract-review">98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9ffc808d-8296-40f7-ae34-905e8af30271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6EA1830D</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0e8fe008-cab7-4e5a-b982-d184b0d9ff8c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6EA1830D</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605ae149-a45c-49f3-9896-e3eeb74e9e20</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1A4398F5</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a93eaad7-0661-49dd-8836-ccb123537611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4C8A9B79</paraID>
      <start xmlns="http://schemas.wps.cn/vas-ai-hub/contract-review">118</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357781cd-7aa8-440b-9770-c09c5cbed1ae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4C8A9B79</paraID>
      <start xmlns="http://schemas.wps.cn/vas-ai-hub/contract-review">123</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38de248f-f23d-4eab-af4f-4a6c5ce51370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752DD96F</paraID>
      <start xmlns="http://schemas.wps.cn/vas-ai-hub/contract-review">129</start>
      <end xmlns="http://schemas.wps.cn/vas-ai-hub/contract-review">130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c3b249d8-2409-482d-90f1-9373ea8fed05</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752DD96F</paraID>
      <start xmlns="http://schemas.wps.cn/vas-ai-hub/contract-review">156</start>
      <end xmlns="http://schemas.wps.cn/vas-ai-hub/contract-review">157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e06a95d2-c528-4257-a8b7-280558420fbd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754292B2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bb47ea29-4d42-427c-96ff-0edd7bc2c7cd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1E4B60B7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885b8e6f-8a93-439b-bf32-98db726304ba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1CC7380B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67fea434-18f3-4cea-89c2-26f1dc743454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570A8A6A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5a729f9c-23a2-4aac-abf0-ab7f18d00280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78FF70F1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eacbab87-497c-43e1-8bad-0e259896524a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3107ADFE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43c81478-69b0-48fb-823b-f9b12322c4b0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72A02E94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fa86ed40-28cd-4054-84ef-ae2a7f4d6060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72A02E94</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d29a50b6-b1cd-4f51-90ba-3a00d18ee96b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66063815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99c6688a-018c-499c-b40a-2ce760b457f7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4BD61E0D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4997f455-df29-4c2f-9a0d-d86f5b4e26b7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209D4AA1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beaab6fe-ff46-40ef-898a-bafe273fbdc4</errorID>
      <errorWord xmlns="http://schemas.wps.cn/vas-ai-hub/contract-review">提供提供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提供</item>
      </candidateList>
      <explain xmlns="http://schemas.wps.cn/vas-ai-hub/contract-review"/>
      <paraID xmlns="http://schemas.wps.cn/vas-ai-hub/contract-review">3A1469A8</paraID>
      <start xmlns="http://schemas.wps.cn/vas-ai-hub/contract-review">10</start>
      <end xmlns="http://schemas.wps.cn/vas-ai-hub/contract-review">12</end>
      <status xmlns="http://schemas.wps.cn/vas-ai-hub/contract-review">modified</status>
      <modifiedWord xmlns="http://schemas.wps.cn/vas-ai-hub/contract-review">提供</modifiedWord>
      <trackRevisions xmlns="http://schemas.wps.cn/vas-ai-hub/contract-review">false</trackRevisions>
    </reviewItem>
    <reviewItem xmlns="http://schemas.wps.cn/vas-ai-hub/contract-review">
      <errorID xmlns="http://schemas.wps.cn/vas-ai-hub/contract-review">2587f3be-a365-42d9-985b-9ecbc6bd2e40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6DDD6DAC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50c99b3b-efca-4eab-b722-fc0afc345a66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72B48E1B</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7758bdda-c8a6-4c05-a6dd-724f2acdc043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72B48E1B</paraID>
      <start xmlns="http://schemas.wps.cn/vas-ai-hub/contract-review">123</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e971afd2-fdae-494a-8e44-b84f10882b36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526455EF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19f43edd-044c-4c71-9349-1989f8a4e5ad</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1F5EDDE4</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2cdc69a9-d555-459f-beb5-4a5615231d36</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14C1E1DB</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4556ab95-4f05-43fb-af98-6176ddc612b9</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394F489B</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82b3d021-28ca-4187-aeed-8fe76d74d25d</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7D5032CC</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86253cdd-10e9-40a8-baed-3d223439718e</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16A59071</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a22aad82-ed91-4fd7-a16e-39e95438c324</errorID>
      <errorWord xmlns="http://schemas.wps.cn/vas-ai-hub/contract-review">证证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证</item>
      </candidateList>
      <explain xmlns="http://schemas.wps.cn/vas-ai-hub/contract-review"/>
      <paraID xmlns="http://schemas.wps.cn/vas-ai-hub/contract-review"> DF5820B</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246b23ec-1fd3-400a-b68a-8c4e8ad5496a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1B2C8C91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419167d7-3b38-4461-b941-dcda41794121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1B2C8C91</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34b3a419-4b08-47f0-aa0b-1bb4aead4713</errorID>
      <errorWord xmlns="http://schemas.wps.cn/vas-ai-hub/contract-review">按《中华人民共和国</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按照《中华人民共和国</item>
      </candidateList>
      <explain xmlns="http://schemas.wps.cn/vas-ai-hub/contract-review"/>
      <paraID xmlns="http://schemas.wps.cn/vas-ai-hub/contract-review">56F6E8C7</paraID>
      <start xmlns="http://schemas.wps.cn/vas-ai-hub/contract-review">22</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7bc5dfbe-53d4-4e36-8e21-d84d14480536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6D350B36</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16be5de0-54ac-4750-ace1-a3b0af2f71b7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6D350B36</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fa6b2c85-f85c-4891-a3dc-087c7f5e6edb}">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57</Pages>
  <Words>84</Words>
  <Characters>118</Characters>
  <TotalTime>39</TotalTime>
  <ScaleCrop>false</ScaleCrop>
  <LinksUpToDate>false</LinksUpToDate>
  <CharactersWithSpaces>125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2023-03-16T10:16:00Z</dcterms:created>
  <dc:creator>无锡市政府</dc:creator>
  <cp:lastModifiedBy>一方通行</cp:lastModifiedBy>
  <dcterms:modified xsi:type="dcterms:W3CDTF">2026-10-27T06:19:42Z</dcterms:modified>
  <cp:revision>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eyJoZGlkIjoiMDBiNjkwMTlmZmYyNWQyNDMyNTc5OWM1MzNjOGFlNzQiLCJ1c2VySWQiOiI2MDc4NDg1OTEifQ==</vt:lpwstr>
  </property>
  <property fmtid="{D5CDD505-2E9C-101B-9397-08002B2CF9AE}" pid="3" name="KSOProductBuildVer">
    <vt:lpwstr>2052-12.1.0.29161</vt:lpwstr>
  </property>
  <property fmtid="{D5CDD505-2E9C-101B-9397-08002B2CF9AE}" pid="4" name="ICV">
    <vt:lpwstr>22549C6485BB44AA952BCBB4265D17CF_13</vt:lpwstr>
  </property>
</Properties>
</file>