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南京市计量监督检测院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2026</w:t>
      </w:r>
      <w:r>
        <w:rPr>
          <w:rFonts w:ascii="SimSun" w:hAnsi="SimSun" w:eastAsia="SimSun" w:cs="SimSun"/>
          <w:b/>
          <w:color w:val="000000"/>
          <w:sz w:val="48"/>
        </w:rPr>
        <w:t xml:space="preserve">年其他电磁学计量标准器具采购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JSZC-320100-JCEC-G2026-0349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pStyle w:val="648"/>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9</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3049" w:history="1">
        <w:r>
          <w:rPr>
            <w:rStyle w:val="804"/>
            <w:rFonts w:ascii="SimSun" w:hAnsi="SimSun" w:eastAsia="SimSun" w:cs="SimSun"/>
            <w:color w:val="0000ee"/>
            <w:sz w:val="21"/>
            <w:u w:val="single"/>
          </w:rPr>
          <w:t xml:space="preserve">第一章</w:t>
        </w:r>
        <w:r>
          <w:rPr>
            <w:rStyle w:val="804"/>
            <w:rFonts w:ascii="Times New Roman" w:hAnsi="Times New Roman" w:eastAsia="Times New Roman" w:cs="Times New Roman"/>
            <w:color w:val="0000ee"/>
            <w:sz w:val="21"/>
            <w:highlight w:val="white"/>
            <w:u w:val="none"/>
          </w:rPr>
          <w:t xml:space="preserve">  </w:t>
        </w:r>
        <w:r>
          <w:rPr>
            <w:rStyle w:val="804"/>
            <w:rFonts w:ascii="SimSun" w:hAnsi="SimSun" w:eastAsia="SimSun" w:cs="SimSun"/>
            <w:color w:val="0000ee"/>
            <w:sz w:val="21"/>
            <w:u w:val="single"/>
          </w:rPr>
          <w:t xml:space="preserve">招标公告</w:t>
        </w:r>
        <w:r>
          <w:rPr>
            <w:rStyle w:val="804"/>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8587" w:history="1">
        <w:r>
          <w:rPr>
            <w:rStyle w:val="804"/>
            <w:rFonts w:ascii="SimSun" w:hAnsi="SimSun" w:eastAsia="SimSun" w:cs="SimSun"/>
            <w:color w:val="0000ee"/>
            <w:sz w:val="21"/>
            <w:u w:val="single"/>
          </w:rPr>
          <w:t xml:space="preserve">第二章</w:t>
        </w:r>
        <w:r>
          <w:rPr>
            <w:rStyle w:val="804"/>
            <w:rFonts w:ascii="Times New Roman" w:hAnsi="Times New Roman" w:eastAsia="Times New Roman" w:cs="Times New Roman"/>
            <w:color w:val="0000ee"/>
            <w:sz w:val="21"/>
            <w:u w:val="none"/>
          </w:rPr>
          <w:t xml:space="preserve"> </w:t>
        </w:r>
        <w:r>
          <w:rPr>
            <w:rStyle w:val="804"/>
            <w:rFonts w:ascii="SimSun" w:hAnsi="SimSun" w:eastAsia="SimSun" w:cs="SimSun"/>
            <w:color w:val="0000ee"/>
            <w:sz w:val="21"/>
            <w:u w:val="none"/>
          </w:rPr>
          <w:t xml:space="preserve"> </w:t>
        </w:r>
        <w:r>
          <w:rPr>
            <w:rStyle w:val="804"/>
            <w:rFonts w:ascii="SimSun" w:hAnsi="SimSun" w:eastAsia="SimSun" w:cs="SimSun"/>
            <w:color w:val="0000ee"/>
            <w:sz w:val="21"/>
            <w:u w:val="single"/>
          </w:rPr>
          <w:t xml:space="preserve">投标人须知</w:t>
        </w:r>
        <w:r>
          <w:rPr>
            <w:rStyle w:val="804"/>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1551" w:history="1">
        <w:r>
          <w:rPr>
            <w:rStyle w:val="804"/>
            <w:rFonts w:ascii="SimSun" w:hAnsi="SimSun" w:eastAsia="SimSun" w:cs="SimSun"/>
            <w:color w:val="0000ee"/>
            <w:sz w:val="21"/>
            <w:u w:val="single"/>
          </w:rPr>
          <w:t xml:space="preserve">第三章评标标准</w:t>
        </w:r>
        <w:r>
          <w:rPr>
            <w:rStyle w:val="804"/>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8982" w:history="1">
        <w:r>
          <w:rPr>
            <w:rStyle w:val="804"/>
            <w:rFonts w:ascii="SimSun" w:hAnsi="SimSun" w:eastAsia="SimSun" w:cs="SimSun"/>
            <w:color w:val="0000ee"/>
            <w:sz w:val="21"/>
            <w:u w:val="single"/>
          </w:rPr>
          <w:t xml:space="preserve">第四章</w:t>
        </w:r>
        <w:r>
          <w:rPr>
            <w:rStyle w:val="804"/>
            <w:rFonts w:ascii="Times New Roman" w:hAnsi="Times New Roman" w:eastAsia="Times New Roman" w:cs="Times New Roman"/>
            <w:color w:val="0000ee"/>
            <w:sz w:val="21"/>
            <w:u w:val="none"/>
          </w:rPr>
          <w:t xml:space="preserve"> </w:t>
        </w:r>
        <w:r>
          <w:rPr>
            <w:rStyle w:val="804"/>
            <w:rFonts w:ascii="SimSun" w:hAnsi="SimSun" w:eastAsia="SimSun" w:cs="SimSun"/>
            <w:color w:val="0000ee"/>
            <w:sz w:val="21"/>
            <w:u w:val="none"/>
          </w:rPr>
          <w:t xml:space="preserve"> </w:t>
        </w:r>
        <w:r>
          <w:rPr>
            <w:rStyle w:val="804"/>
            <w:rFonts w:ascii="SimSun" w:hAnsi="SimSun" w:eastAsia="SimSun" w:cs="SimSun"/>
            <w:color w:val="0000ee"/>
            <w:sz w:val="21"/>
            <w:u w:val="single"/>
          </w:rPr>
          <w:t xml:space="preserve">采购需求</w:t>
        </w:r>
        <w:r>
          <w:rPr>
            <w:rStyle w:val="804"/>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6790" w:history="1">
        <w:r>
          <w:rPr>
            <w:rStyle w:val="804"/>
            <w:rFonts w:ascii="SimSun" w:hAnsi="SimSun" w:eastAsia="SimSun" w:cs="SimSun"/>
            <w:color w:val="0000ee"/>
            <w:sz w:val="21"/>
            <w:u w:val="single"/>
          </w:rPr>
          <w:t xml:space="preserve">第五章合同主要条款及格式</w:t>
        </w:r>
        <w:r>
          <w:rPr>
            <w:rStyle w:val="804"/>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323" w:history="1">
        <w:r>
          <w:rPr>
            <w:rStyle w:val="804"/>
            <w:rFonts w:ascii="SimSun" w:hAnsi="SimSun" w:eastAsia="SimSun" w:cs="SimSun"/>
            <w:color w:val="0000ee"/>
            <w:sz w:val="21"/>
            <w:u w:val="single"/>
          </w:rPr>
          <w:t xml:space="preserve">第六章</w:t>
        </w:r>
        <w:r>
          <w:rPr>
            <w:rStyle w:val="804"/>
            <w:rFonts w:ascii="Times New Roman" w:hAnsi="Times New Roman" w:eastAsia="Times New Roman" w:cs="Times New Roman"/>
            <w:color w:val="0000ee"/>
            <w:sz w:val="21"/>
            <w:u w:val="none"/>
          </w:rPr>
          <w:t xml:space="preserve"> </w:t>
        </w:r>
        <w:r>
          <w:rPr>
            <w:rStyle w:val="804"/>
            <w:rFonts w:ascii="SimSun" w:hAnsi="SimSun" w:eastAsia="SimSun" w:cs="SimSun"/>
            <w:color w:val="0000ee"/>
            <w:sz w:val="21"/>
            <w:u w:val="none"/>
          </w:rPr>
          <w:t xml:space="preserve"> </w:t>
        </w:r>
        <w:r>
          <w:rPr>
            <w:rStyle w:val="804"/>
            <w:rFonts w:ascii="SimSun" w:hAnsi="SimSun" w:eastAsia="SimSun" w:cs="SimSun"/>
            <w:color w:val="0000ee"/>
            <w:sz w:val="21"/>
            <w:u w:val="single"/>
          </w:rPr>
          <w:t xml:space="preserve">投标文件格式及附件</w:t>
        </w:r>
        <w:r>
          <w:rPr>
            <w:rStyle w:val="804"/>
            <w:rFonts w:ascii="Times New Roman" w:hAnsi="Times New Roman" w:eastAsia="Times New Roman" w:cs="Times New Roman"/>
            <w:color w:val="0000ee"/>
            <w:sz w:val="21"/>
            <w:u w:val="single"/>
          </w:rPr>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一章</w:t>
      </w:r>
      <w:r>
        <w:rPr>
          <w:rFonts w:ascii="Times New Roman" w:hAnsi="Times New Roman" w:eastAsia="Times New Roman" w:cs="Times New Roma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年其他电磁学计量标准器具采购项目的潜在投标人应在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9</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00</w:t>
      </w:r>
      <w:r>
        <w:rPr>
          <w:rFonts w:ascii="SimSun" w:hAnsi="SimSun" w:eastAsia="SimSun" w:cs="SimSun"/>
          <w:color w:val="000000"/>
          <w:spacing w:val="8"/>
          <w:sz w:val="21"/>
        </w:rPr>
        <w:t xml:space="preserve">分</w:t>
      </w:r>
      <w:r/>
      <w:r>
        <w:rPr>
          <w:rFonts w:ascii="SimSun" w:hAnsi="SimSun" w:eastAsia="SimSun" w:cs="SimSun"/>
          <w:color w:val="000000"/>
          <w:spacing w:val="8"/>
          <w:sz w:val="21"/>
        </w:rPr>
      </w:r>
      <w:r>
        <w:rPr>
          <w:rFonts w:ascii="SimSun" w:hAnsi="SimSun" w:eastAsia="SimSun" w:cs="SimSun"/>
          <w:color w:val="000000"/>
          <w:spacing w:val="8"/>
          <w:sz w:val="21"/>
        </w:rPr>
        <w:t xml:space="preserve">（北京时间）前递交投标文件。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JSZC-320100-JCEC-G2026-0349</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年其他电磁学计量标准器具采购项目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156.3</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rPr>
          <w:rFonts w:ascii="Times New Roman" w:hAnsi="Times New Roman" w:eastAsia="Times New Roman" w:cs="Times New Roman"/>
          <w:color w:val="000000"/>
          <w:spacing w:val="8"/>
          <w:sz w:val="21"/>
        </w:rPr>
        <w:t xml:space="preserve">156.3</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采购需求：南京市计量监督检测院拟</w:t>
      </w:r>
      <w:r>
        <w:rPr>
          <w:rFonts w:ascii="SimSun" w:hAnsi="SimSun" w:eastAsia="SimSun" w:cs="SimSun"/>
          <w:color w:val="000000"/>
          <w:sz w:val="21"/>
        </w:rPr>
        <w:t xml:space="preserve">采购以下设备</w:t>
      </w:r>
      <w:r>
        <w:rPr>
          <w:rFonts w:ascii="SimSun" w:hAnsi="SimSun" w:eastAsia="SimSun" w:cs="SimSun"/>
          <w:color w:val="000000"/>
          <w:spacing w:val="8"/>
          <w:sz w:val="21"/>
        </w:rPr>
        <w:t xml:space="preserve">，主要用于实验室能力提升，满足实验室日常检测和科研需求，投标人须对采购包中全部内容进行投标，不得拆分，评标、授标以采购包为单位。本次招标货物需包含所有电缆、附件、配件以及开通调试培训。投标总价或设备单价超出最高限价均按无效投标处理。技术参数详见招标文件第四章采购需求。</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5"/>
        <w:gridCol w:w="1134"/>
        <w:gridCol w:w="696"/>
        <w:gridCol w:w="491"/>
        <w:gridCol w:w="918"/>
        <w:gridCol w:w="897"/>
        <w:gridCol w:w="1584"/>
        <w:gridCol w:w="2112"/>
        <w:gridCol w:w="1117"/>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单价最高限价（万元）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数字万用表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0.43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电流线圈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1.17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LCR测试仪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9.67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电缆缺陷定位测试装置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携式多功能校准器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电池充放电测试仪校准装置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单相电能表标准装置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25.20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三相电能表标准装置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32.20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不透光响应时间测量仪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 </w:t>
      </w:r>
      <w:r>
        <w:rPr>
          <w:rFonts w:ascii="SimSun" w:hAnsi="SimSun" w:eastAsia="SimSun" w:cs="SimSun"/>
          <w:color w:val="000000"/>
          <w:spacing w:val="8"/>
          <w:sz w:val="21"/>
        </w:rPr>
        <w:t xml:space="preserve">合同履行期限：自合同签订之日起 </w:t>
      </w:r>
      <w:r>
        <w:rPr>
          <w:rFonts w:ascii="Times New Roman" w:hAnsi="Times New Roman" w:eastAsia="Times New Roman" w:cs="Times New Roman"/>
          <w:color w:val="000000"/>
          <w:spacing w:val="8"/>
          <w:sz w:val="21"/>
        </w:rPr>
        <w:t xml:space="preserve">120 </w:t>
      </w:r>
      <w:r>
        <w:rPr>
          <w:rFonts w:ascii="SimSun" w:hAnsi="SimSun" w:eastAsia="SimSun" w:cs="SimSun"/>
          <w:color w:val="000000"/>
          <w:spacing w:val="8"/>
          <w:sz w:val="21"/>
        </w:rPr>
        <w:t xml:space="preserve">日内</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行业划分：工业。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本项目非专门面向中小企业采购。</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Times New Roman" w:hAnsi="Times New Roman" w:eastAsia="Times New Roman" w:cs="Times New Roman"/>
          <w:color w:val="000000"/>
          <w:spacing w:val="8"/>
          <w:sz w:val="21"/>
        </w:rPr>
        <w:t xml:space="preserve"> </w:t>
      </w:r>
      <w:r>
        <w:rPr>
          <w:rFonts w:ascii="SimSun" w:hAnsi="SimSun" w:eastAsia="SimSun" w:cs="SimSun"/>
          <w:b/>
          <w:color w:val="000000"/>
          <w:sz w:val="21"/>
        </w:rPr>
        <w:t xml:space="preserve">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w:t>
      </w:r>
      <w:r>
        <w:rPr>
          <w:rFonts w:ascii="SimSun" w:hAnsi="SimSun" w:eastAsia="SimSun" w:cs="SimSun"/>
          <w:color w:val="000000"/>
          <w:sz w:val="21"/>
        </w:rPr>
        <w:t xml:space="preserve">所投产品如为进口产品且为代理商投标，应提供设备制造商或其驻中国办事机构或其在中国销售总代理的投标授权委托书，并明确承担一切售前、售后责任。</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（四）拒绝下述供应商参加本次招标活动：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）供应商被</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信用中国</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网站（</w:t>
      </w:r>
      <w:r>
        <w:rPr>
          <w:rFonts w:ascii="Times New Roman" w:hAnsi="Times New Roman" w:eastAsia="Times New Roman" w:cs="Times New Roman"/>
          <w:color w:val="000000"/>
          <w:spacing w:val="8"/>
          <w:sz w:val="21"/>
        </w:rPr>
        <w:t xml:space="preserve">www.creditchina.gov.cn</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中国政府采购网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rPr>
          <w:rFonts w:ascii="SimSun" w:hAnsi="SimSun" w:eastAsia="SimSun" w:cs="SimSun"/>
          <w:color w:val="000000"/>
          <w:sz w:val="21"/>
        </w:rPr>
        <w:t xml:space="preserve">。</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3.1</w:t>
      </w:r>
      <w:r>
        <w:rPr>
          <w:rFonts w:ascii="SimSun" w:hAnsi="SimSun" w:eastAsia="SimSun" w:cs="SimSun"/>
          <w:b/>
          <w:color w:val="000000"/>
          <w:spacing w:val="8"/>
          <w:sz w:val="21"/>
        </w:rPr>
        <w:t xml:space="preserve">时间：</w:t>
      </w: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个工作日（北京时间，法定节假日除外）</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3.2</w:t>
      </w:r>
      <w:r>
        <w:rPr>
          <w:rFonts w:ascii="SimSun" w:hAnsi="SimSun" w:eastAsia="SimSun" w:cs="SimSun"/>
          <w:color w:val="000000"/>
          <w:spacing w:val="8"/>
          <w:sz w:val="21"/>
        </w:rPr>
        <w:t xml:space="preserve">地点：江苏省政府采购网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3.3</w:t>
      </w:r>
      <w:r>
        <w:rPr>
          <w:rFonts w:ascii="SimSun" w:hAnsi="SimSun" w:eastAsia="SimSun" w:cs="SimSun"/>
          <w:color w:val="000000"/>
          <w:spacing w:val="8"/>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4.1</w:t>
      </w:r>
      <w:r>
        <w:rPr>
          <w:rFonts w:ascii="SimSun" w:hAnsi="SimSun" w:eastAsia="SimSun" w:cs="SimSun"/>
          <w:color w:val="000000"/>
          <w:spacing w:val="8"/>
          <w:sz w:val="21"/>
        </w:rPr>
        <w:t xml:space="preserve">投标截止时间及开标时间：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9</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00</w:t>
      </w:r>
      <w:r>
        <w:rPr>
          <w:rFonts w:ascii="SimSun" w:hAnsi="SimSun" w:eastAsia="SimSun" w:cs="SimSun"/>
          <w:color w:val="000000"/>
          <w:spacing w:val="8"/>
          <w:sz w:val="21"/>
        </w:rPr>
        <w:t xml:space="preserve">分</w:t>
      </w:r>
      <w:r/>
      <w:r>
        <w:rPr>
          <w:rFonts w:ascii="Times New Roman" w:hAnsi="Times New Roman" w:eastAsia="Times New Roman" w:cs="Times New Roman"/>
          <w:color w:val="000000"/>
          <w:spacing w:val="8"/>
          <w:sz w:val="21"/>
        </w:rPr>
      </w:r>
      <w:r>
        <w:rPr>
          <w:rFonts w:ascii="SimSun" w:hAnsi="SimSun" w:eastAsia="SimSun" w:cs="SimSun"/>
          <w:color w:val="000000"/>
          <w:spacing w:val="8"/>
          <w:sz w:val="21"/>
        </w:rPr>
        <w:t xml:space="preserve">（北京时间）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http://jszfcg.jsczt.cn/</w:t>
      </w:r>
      <w:r>
        <w:rPr>
          <w:rFonts w:ascii="SimSun" w:hAnsi="SimSun" w:eastAsia="SimSun" w:cs="SimSun"/>
          <w:color w:val="000000"/>
          <w:spacing w:val="8"/>
          <w:sz w:val="21"/>
        </w:rPr>
        <w:t xml:space="preserve">）</w:t>
      </w:r>
      <w:r>
        <w:rPr>
          <w:rFonts w:ascii="SimSun" w:hAnsi="SimSun" w:eastAsia="SimSun" w:cs="SimSun"/>
          <w:color w:val="000000"/>
          <w:sz w:val="21"/>
        </w:rPr>
        <w:t xml:space="preserve">。</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4.3</w:t>
      </w:r>
      <w:r>
        <w:rPr>
          <w:rFonts w:ascii="SimSun" w:hAnsi="SimSun" w:eastAsia="SimSun" w:cs="SimSun"/>
          <w:color w:val="000000"/>
          <w:sz w:val="21"/>
        </w:rPr>
        <w:t xml:space="preserve">开标地点：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后绑定、登录系统－－采购项目参与－－下载采购文件（文件后缀名为“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有关本次招标的事项若存在变动或修改，请及时关注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勘查现场：无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南京市政府采购供应商信用记录表暨信用承诺书》格式见附件，由法定代表人签字并加盖单位公章，随响应文件一并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）依法缴纳社会保障资金的证明材料（不含授权代表社保证明材料）；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提供虚假材料谋取中标、成交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7.1</w:t>
      </w:r>
      <w:r>
        <w:rPr>
          <w:rFonts w:ascii="SimSun" w:hAnsi="SimSun" w:eastAsia="SimSun" w:cs="SimSun"/>
          <w:color w:val="000000"/>
          <w:spacing w:val="8"/>
          <w:sz w:val="21"/>
        </w:rPr>
        <w:t xml:space="preserve">采购人信息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名称：南京市计量监督检测院</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联系人：程飞</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Times New Roman" w:hAnsi="Times New Roman" w:eastAsia="Times New Roman" w:cs="Times New Roman"/>
          <w:color w:val="000000"/>
          <w:spacing w:val="8"/>
          <w:sz w:val="21"/>
        </w:rPr>
        <w:t xml:space="preserve">025-85421539</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地址：南京市栖霞区仙林大道</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号</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称：江苏省设备成套股份有限公司</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联系人：瞿凯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Times New Roman" w:hAnsi="Times New Roman" w:eastAsia="Times New Roman" w:cs="Times New Roman"/>
          <w:color w:val="000000"/>
          <w:spacing w:val="8"/>
          <w:sz w:val="21"/>
        </w:rPr>
        <w:t xml:space="preserve">025-86630962</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邮箱：</w:t>
      </w:r>
      <w:r>
        <w:rPr>
          <w:rFonts w:ascii="Times New Roman" w:hAnsi="Times New Roman" w:eastAsia="Times New Roman" w:cs="Times New Roman"/>
          <w:color w:val="000000"/>
          <w:spacing w:val="8"/>
          <w:sz w:val="21"/>
        </w:rPr>
        <w:t xml:space="preserve">quk@jcec.cn</w:t>
        <w:tab/>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1002</w:t>
      </w:r>
      <w:r>
        <w:rPr>
          <w:rFonts w:ascii="SimSun" w:hAnsi="SimSun" w:eastAsia="SimSun" w:cs="SimSun"/>
          <w:color w:val="000000"/>
          <w:spacing w:val="8"/>
          <w:sz w:val="21"/>
        </w:rPr>
        <w:t xml:space="preserve">室 </w:t>
      </w:r>
      <w:r/>
    </w:p>
    <w:p>
      <w:pPr>
        <w:pStyle w:val="644"/>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采购人</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）〉的通知》国统</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rPr>
          <w:rFonts w:ascii="SimSun" w:hAnsi="SimSun" w:eastAsia="SimSun" w:cs="SimSun"/>
          <w:color w:val="000000"/>
          <w:sz w:val="21"/>
        </w:rPr>
        <w:t xml:space="preserve">政府采购履约资金扶持政策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根据国家扶持中小企业的有关政策，成交供应商可凭政府采购合同办理融资贷款，详情请见江苏政府采购网“政采贷”专栏。</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如标书制作工具中的格式和内容与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招标的最小单位是采购包。招标货物数量及技术要求中未分采购包的，投标人对要求提供的货物和服务不得部分投标；招标货物数量及技术要求中已经分采购包的，可以以采购包为单位投标。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egoe UI Symbol" w:hAnsi="Segoe UI Symbol" w:eastAsia="Segoe UI Symbol" w:cs="Segoe UI Symbol"/>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投标文件格式及附件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）投标人资格资信证明文件；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、投标保证金</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不收取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16.2 </w:t>
      </w:r>
      <w:r>
        <w:rPr>
          <w:rFonts w:ascii="SimSun" w:hAnsi="SimSun" w:eastAsia="SimSun" w:cs="SimSun"/>
          <w:b/>
          <w:color w:val="000000"/>
          <w:sz w:val="21"/>
        </w:rPr>
        <w:t xml:space="preserve">招标代理服务费：本次招标由中标人支付服务费，中标人服务费按照《招标代理服务收费管理暂行办法》（国家发展计划委员会计价格 〔</w:t>
      </w:r>
      <w:r>
        <w:rPr>
          <w:rFonts w:ascii="Times New Roman" w:hAnsi="Times New Roman" w:eastAsia="Times New Roman" w:cs="Times New Roman"/>
          <w:b/>
          <w:color w:val="000000"/>
          <w:sz w:val="21"/>
        </w:rPr>
        <w:t xml:space="preserve">2002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1980</w:t>
      </w:r>
      <w:r>
        <w:rPr>
          <w:rFonts w:ascii="SimSun" w:hAnsi="SimSun" w:eastAsia="SimSun" w:cs="SimSun"/>
          <w:b/>
          <w:color w:val="000000"/>
          <w:sz w:val="21"/>
        </w:rPr>
        <w:t xml:space="preserve">号）货物类项目的</w:t>
      </w:r>
      <w:r>
        <w:rPr>
          <w:rFonts w:ascii="Times New Roman" w:hAnsi="Times New Roman" w:eastAsia="Times New Roman" w:cs="Times New Roman"/>
          <w:b/>
          <w:color w:val="000000"/>
          <w:sz w:val="21"/>
        </w:rPr>
        <w:t xml:space="preserve">50%</w:t>
      </w:r>
      <w:r>
        <w:rPr>
          <w:rFonts w:ascii="SimSun" w:hAnsi="SimSun" w:eastAsia="SimSun" w:cs="SimSun"/>
          <w:b/>
          <w:color w:val="000000"/>
          <w:sz w:val="21"/>
        </w:rPr>
        <w:t xml:space="preserve">计算，在领取中标通知书前向采购代理机构支付招标服务费，投标人报价需包含此费用。本项目专家评审费由采购人支付，投标人报价无需考虑此费用。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投标人应当按照《操作手册》规定，在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公开招标数额标准以上的采购项目，投标截止后投标人不足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）投标文件内容不全或不符合招标文件中规定的其他实质性要求的（实质性要求是指本招标文件中用带星号（“★”）、“必须”或“应（应当）”等其他文字说明的商务和技术要求）；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22.2.3</w:t>
      </w:r>
      <w:r>
        <w:rPr>
          <w:rFonts w:ascii="SimSun" w:hAnsi="SimSun" w:eastAsia="SimSun" w:cs="SimSun"/>
          <w:b/>
          <w:color w:val="000000"/>
          <w:sz w:val="21"/>
        </w:rPr>
        <w:t xml:space="preserve">未通过资格审查或符合性审查的投标人，代理机构将通过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22.2.3.1 </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22.2.3.3 </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22.2.3.5</w:t>
      </w:r>
      <w:r>
        <w:rPr>
          <w:rFonts w:ascii="SimSun" w:hAnsi="SimSun" w:eastAsia="SimSun" w:cs="SimSun"/>
          <w:color w:val="000000"/>
          <w:sz w:val="21"/>
        </w:rPr>
        <w:t xml:space="preserve">投标人在开、评标全过程中应保持通信畅通，及时登录苏采云系统查阅、答复相关信息，并安排专人与代理机构及评委会联系。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Times New Roman" w:hAnsi="Times New Roman" w:eastAsia="Times New Roman" w:cs="Times New Roman"/>
          <w:color w:val="000000"/>
          <w:sz w:val="21"/>
        </w:rPr>
        <w:t xml:space="preserve">F1×A1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 </w:t>
      </w:r>
      <w:r>
        <w:rPr>
          <w:rFonts w:ascii="SimSun" w:hAnsi="SimSun" w:eastAsia="SimSun" w:cs="SimSun"/>
          <w:color w:val="000000"/>
          <w:sz w:val="21"/>
        </w:rPr>
        <w:t xml:space="preserve">分别为各项评审因素所占的权重（</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采购人与中标人应当自中标通知书发出之日起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26.2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供应商认为采购文件、采购过程和中标结果使自己的合法权益受到损害的，可以在知道或者应知其权益受到损害之日起七个工作日内，向采购人或采购代理机构书面提出。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Times New Roman" w:hAnsi="Times New Roman" w:eastAsia="Times New Roman" w:cs="Times New Roman"/>
          <w:color w:val="000000"/>
          <w:sz w:val="21"/>
        </w:rPr>
        <w:t xml:space="preserve">025-86636139</w:t>
      </w:r>
      <w:r>
        <w:rPr>
          <w:rFonts w:ascii="SimSun" w:hAnsi="SimSun" w:eastAsia="SimSun" w:cs="SimSun"/>
          <w:color w:val="000000"/>
          <w:sz w:val="21"/>
        </w:rPr>
        <w:t xml:space="preserve">（采购代理机构质量管理部门）、</w:t>
      </w:r>
      <w:r>
        <w:rPr>
          <w:rFonts w:ascii="Times New Roman" w:hAnsi="Times New Roman" w:eastAsia="Times New Roman" w:cs="Times New Roman"/>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分），将全部评委评分直接进行算术平均，小数点后保留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213"/>
        <w:gridCol w:w="6672"/>
        <w:gridCol w:w="823"/>
      </w:tblGrid>
      <w:tr>
        <w:trPr>
          <w:trHeight w:val="7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对产品选型、规格、设计的科学性、合理性、材质选用、制造工艺水平等进行评审。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选型、规格高、设计方案清楚合理可操作性强、材质选用、制造工艺水平高，得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选型、规格较高、设计方案较清楚合理可操作性较强、材质选用、制造工艺水平较高，得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选型、规格一般、设计方案基本清楚合理可操作性一般、材质选用、制造工艺水平一般，得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选型、规格差、设计方案不清楚不合理可操作性差、材质选用、制造工艺水平差，得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4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投标产品对招标文件具体需求的响应程度</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满足招标文件技术指标、参数要求的得</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项有一项</w:t>
            </w:r>
            <w:r>
              <w:rPr>
                <w:rFonts w:ascii="SimSun" w:hAnsi="SimSun" w:eastAsia="SimSun" w:cs="SimSun"/>
                <w:color w:val="000000"/>
                <w:spacing w:val="-1"/>
                <w:sz w:val="21"/>
              </w:rPr>
              <w:t xml:space="preserve">负</w:t>
            </w:r>
            <w:r>
              <w:rPr>
                <w:rFonts w:ascii="SimSun" w:hAnsi="SimSun" w:eastAsia="SimSun" w:cs="SimSun"/>
                <w:color w:val="000000"/>
                <w:sz w:val="21"/>
              </w:rPr>
              <w:t xml:space="preserve">偏离按无效投标处理；其他每有一项负偏离减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注：①技术参数需逐项响应，投标人如在投标文件中描述为无负偏离，实际情况</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以官网或公开的产品彩页等</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中有负偏离的，经评审小组发现作虚假应标，其投标文件做无效投标文件处理。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②投标人在全部投标书中提供的任何内容，无论是否为打“★”项，必须确保真实，不得弄虚作假，否则在项目任何阶段均作无效投标文件处理，并追究相应责任。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③标注</w:t>
            </w:r>
            <w:r>
              <w:rPr>
                <w:rFonts w:ascii="Times New Roman" w:hAnsi="Times New Roman" w:eastAsia="Times New Roman" w:cs="Times New Roman"/>
                <w:b/>
                <w:color w:val="000000"/>
                <w:sz w:val="21"/>
              </w:rPr>
              <w:t xml:space="preserve">★</w:t>
            </w:r>
            <w:r>
              <w:rPr>
                <w:rFonts w:ascii="SimSun" w:hAnsi="SimSun" w:eastAsia="SimSun" w:cs="SimSun"/>
                <w:b/>
                <w:color w:val="000000"/>
                <w:spacing w:val="-1"/>
                <w:sz w:val="21"/>
              </w:rPr>
              <w:t xml:space="preserve">参数</w:t>
            </w:r>
            <w:r>
              <w:rPr>
                <w:rFonts w:ascii="SimSun" w:hAnsi="SimSun" w:eastAsia="SimSun" w:cs="SimSun"/>
                <w:b/>
                <w:color w:val="000000"/>
                <w:sz w:val="21"/>
              </w:rPr>
              <w:t xml:space="preserve">投标文件中提供相应证明材料（如产品彩页、技术报告、检测报告、功能截图等）复印件（加盖投标人公章）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280" w:after="290" w:line="8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根据投标人提供的售后服务方案（包括但不限于售后服务内容、故障解决方案、售后服务机构及人员及响应时间等方面）进行综合评分：售后服务方案针对性、可实施性强的得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售后服务方案针对性、可实施性较强得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售后服务方案针对性、可实施性一般得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培训：对买方操作、维护人员的培训方案及计划。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培训方案及计划清楚合理具有较强的可操作性，得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培训方案及计划基本清楚合理具有基本的可操作性，得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培训方案及计划不清楚不合理不具有可操作性，得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日以来，投标人对类似项目（须包含核心产品）的销售业绩。每提供一份得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分。（提供合同复印件，时间以合同签订时间为准）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根据投标人提供的项目实施方案内容的完整性及进度计划安排的合理性进行打分。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实施方案内容完整、进度计划安排合理、优于招标人需求的得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实施方案内容一般、进度计划安排较合理、基本满足招标人需求的得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实施方案内容较少、进度计划安排不合理、不能很好满足招标人需求的得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投标人或所投核心产品制造商具有有效期内的</w:t>
            </w:r>
            <w:r>
              <w:rPr>
                <w:rFonts w:ascii="Times New Roman" w:hAnsi="Times New Roman" w:eastAsia="Times New Roman" w:cs="Times New Roman"/>
                <w:color w:val="000000"/>
                <w:sz w:val="21"/>
              </w:rPr>
              <w:t xml:space="preserve">ISO9001</w:t>
            </w:r>
            <w:r>
              <w:rPr>
                <w:rFonts w:ascii="SimSun" w:hAnsi="SimSun" w:eastAsia="SimSun" w:cs="SimSun"/>
                <w:color w:val="000000"/>
                <w:sz w:val="21"/>
              </w:rPr>
              <w:t xml:space="preserve">质量管理体系认证证书、售后服务评价体系（</w:t>
            </w:r>
            <w:r>
              <w:rPr>
                <w:rFonts w:ascii="Times New Roman" w:hAnsi="Times New Roman" w:eastAsia="Times New Roman" w:cs="Times New Roman"/>
                <w:color w:val="000000"/>
                <w:sz w:val="21"/>
              </w:rPr>
              <w:t xml:space="preserve">GB/T 27922-2011</w:t>
            </w:r>
            <w:r>
              <w:rPr>
                <w:rFonts w:ascii="SimSun" w:hAnsi="SimSun" w:eastAsia="SimSun" w:cs="SimSun"/>
                <w:color w:val="000000"/>
                <w:sz w:val="21"/>
              </w:rPr>
              <w:t xml:space="preserve">）认证的，每提供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环境标志产品：投标产品有《环境标志产品政府采购品目清单》内产品，并提供参与实施政府采购环境标志产品认证机构出具的认证证书得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节能产品：投标产品有《节能产品政府采购品目清单》内产品，并提供参与实施政府采购节能产品认证机构出具的认证证书得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r>
      <w:tr>
        <w:trPr>
          <w:trHeight w:val="3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①促进小微企业发展政策：根据《政府采购促进中小企业发展管理办法》规定，对小、微型企业产品的价格给予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②监狱企业扶持政策：根据《关于政府采购支持监狱企业发展有关问题的通知》（财库〔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③残疾人福利性单位扶持政策：根据《关于促进残疾人就业政府采购政策的通知》（财库〔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以上时（供应商需在“第六章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pStyle w:val="644"/>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一、主要参数</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2"/>
        <w:gridCol w:w="3202"/>
        <w:gridCol w:w="853"/>
        <w:gridCol w:w="1440"/>
        <w:gridCol w:w="169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数字万用表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用于电压电流的现场检测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 1587-2016</w:t>
            </w:r>
            <w:r>
              <w:rPr>
                <w:rFonts w:ascii="SimSun" w:hAnsi="SimSun" w:eastAsia="SimSun" w:cs="SimSun"/>
                <w:color w:val="000000"/>
                <w:sz w:val="24"/>
              </w:rPr>
              <w:t xml:space="preserve">《数字多用表校准规范》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
              <w:gridCol w:w="75"/>
              <w:gridCol w:w="124"/>
              <w:gridCol w:w="124"/>
              <w:gridCol w:w="12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准确度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Hz</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Hz</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10kHz</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ACV</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50mV</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1.5%+60</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0.3%+25</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0.4%+25</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500mV</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1.5%+60</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0.3%+25</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0.4%+25</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5V</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1.5%+60</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0.3%+25</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0.6%+25</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50V</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1.5%+60</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0.3%+25</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0.4%+25</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500V</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1.5%+60</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0.3%+25</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0.4%+25</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1000V</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1.5%+60</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0.3%+25</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0.4%+25</w:t>
                  </w:r>
                  <w:r>
                    <w:rPr>
                      <w:rFonts w:ascii="SimSun" w:hAnsi="SimSun" w:eastAsia="SimSun" w:cs="SimSun"/>
                      <w:color w:val="000000"/>
                      <w:sz w:val="24"/>
                    </w:rPr>
                    <w:t xml:space="preserve">字</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准确度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Hz</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45 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1kHz</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kHz</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ACI</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500μA</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0.6%+20</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0.6%+20</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5000μA</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0.6%+5</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0.6%+10</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50mA</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0.6%+20</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0.6%+20</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400mA</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0.6%+5</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1.5%+10</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5A</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1.5%+20</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0.8%+20</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3%+40</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10A</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1.5%+5</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0.8%+5</w:t>
                  </w:r>
                  <w:r>
                    <w:rPr>
                      <w:rFonts w:ascii="SimSun" w:hAnsi="SimSun" w:eastAsia="SimSun" w:cs="SimSun"/>
                      <w:color w:val="000000"/>
                      <w:sz w:val="24"/>
                    </w:rPr>
                    <w:t xml:space="preserve">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3%+10</w:t>
                  </w:r>
                  <w:r>
                    <w:rPr>
                      <w:rFonts w:ascii="SimSun" w:hAnsi="SimSun" w:eastAsia="SimSun" w:cs="SimSun"/>
                      <w:color w:val="000000"/>
                      <w:sz w:val="24"/>
                    </w:rPr>
                    <w:t xml:space="preserve">字</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准确度</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DCV</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50mV</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0.05%+20</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500mV</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0.025%+2</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5V</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0.025%+2</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50V</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0.025%+2</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500V</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0.03%+2</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1000V</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0.03%+2</w:t>
                  </w:r>
                  <w:r>
                    <w:rPr>
                      <w:rFonts w:ascii="SimSun" w:hAnsi="SimSun" w:eastAsia="SimSun" w:cs="SimSun"/>
                      <w:color w:val="000000"/>
                      <w:sz w:val="24"/>
                    </w:rPr>
                    <w:t xml:space="preserve">字</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准确度</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DCI</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500μA</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0.075%+20</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5000μA</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0.075%+2</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50mA</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0.05%+10</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400mA</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0.15%+2</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5A</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0.3%+10</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10A</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0.3%+2</w:t>
                  </w:r>
                  <w:r>
                    <w:rPr>
                      <w:rFonts w:ascii="SimSun" w:hAnsi="SimSun" w:eastAsia="SimSun" w:cs="SimSun"/>
                      <w:color w:val="000000"/>
                      <w:sz w:val="24"/>
                    </w:rPr>
                    <w:t xml:space="preserve">字</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准确度</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OHM</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50Ω</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0.15%+20</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500Ω</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0.05%+10</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5kΩ</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0.05%+2</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50kΩ</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0.05%+2</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500kΩ</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0.05%+2</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5MΩ</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0.15%+4</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30MΩ</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w:t>
                  </w:r>
                  <w:r>
                    <w:rPr>
                      <w:rFonts w:ascii="SimSun" w:hAnsi="SimSun" w:eastAsia="SimSun" w:cs="SimSun"/>
                      <w:color w:val="000000"/>
                      <w:sz w:val="24"/>
                    </w:rPr>
                    <w:t xml:space="preserve">字</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50MΩ</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w:t>
                  </w:r>
                  <w:r>
                    <w:rPr>
                      <w:rFonts w:ascii="SimSun" w:hAnsi="SimSun" w:eastAsia="SimSun" w:cs="SimSun"/>
                      <w:color w:val="000000"/>
                      <w:sz w:val="24"/>
                    </w:rPr>
                    <w:t xml:space="preserve">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63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数字万用表</w:t>
            </w:r>
            <w:r>
              <w:rPr>
                <w:rFonts w:ascii="Times New Roman" w:hAnsi="Times New Roman" w:eastAsia="Times New Roman" w:cs="Times New Roman"/>
                <w:color w:val="000000"/>
                <w:sz w:val="24"/>
              </w:rPr>
              <w:t xml:space="preserve">   2</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测试线</w:t>
            </w:r>
            <w:r>
              <w:rPr>
                <w:rFonts w:ascii="Times New Roman" w:hAnsi="Times New Roman" w:eastAsia="Times New Roman" w:cs="Times New Roman"/>
                <w:color w:val="000000"/>
                <w:sz w:val="24"/>
              </w:rPr>
              <w:t xml:space="preserve">           2</w:t>
            </w:r>
            <w:r>
              <w:rPr>
                <w:rFonts w:ascii="SimSun" w:hAnsi="SimSun" w:eastAsia="SimSun" w:cs="SimSun"/>
                <w:color w:val="000000"/>
                <w:sz w:val="24"/>
              </w:rPr>
              <w:t xml:space="preserve">套</w:t>
            </w:r>
            <w:r/>
          </w:p>
        </w:tc>
      </w:tr>
      <w:tr>
        <w:trPr>
          <w:trHeight w:val="417"/>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66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24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2"/>
        <w:gridCol w:w="3202"/>
        <w:gridCol w:w="853"/>
        <w:gridCol w:w="1440"/>
        <w:gridCol w:w="169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电流线圈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开展钳形电流表、钳形功率表等项目检测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 1075-2015</w:t>
            </w:r>
            <w:r>
              <w:rPr>
                <w:rFonts w:ascii="SimSun" w:hAnsi="SimSun" w:eastAsia="SimSun" w:cs="SimSun"/>
                <w:color w:val="000000"/>
                <w:sz w:val="24"/>
              </w:rPr>
              <w:t xml:space="preserve">《钳形电流表校准规范》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、等效电流输出：</w:t>
            </w:r>
            <w:r>
              <w:rPr>
                <w:rFonts w:ascii="Times New Roman" w:hAnsi="Times New Roman" w:eastAsia="Times New Roman" w:cs="Times New Roman"/>
                <w:color w:val="000000"/>
                <w:sz w:val="24"/>
              </w:rPr>
              <w:t xml:space="preserve">1000A</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、最大电流输入：</w:t>
            </w:r>
            <w:r>
              <w:rPr>
                <w:rFonts w:ascii="Times New Roman" w:hAnsi="Times New Roman" w:eastAsia="Times New Roman" w:cs="Times New Roman"/>
                <w:color w:val="000000"/>
                <w:sz w:val="24"/>
              </w:rPr>
              <w:t xml:space="preserve">22A</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、线圈匝数：中心</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匝，两侧</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、直流测量不确定度：</w:t>
            </w:r>
            <w:r>
              <w:rPr>
                <w:rFonts w:ascii="Times New Roman" w:hAnsi="Times New Roman" w:eastAsia="Times New Roman" w:cs="Times New Roman"/>
                <w:color w:val="000000"/>
                <w:sz w:val="24"/>
              </w:rPr>
              <w:t xml:space="preserve">0.3%</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、交流测量不确定度：</w:t>
            </w:r>
            <w:r>
              <w:rPr>
                <w:rFonts w:ascii="Times New Roman" w:hAnsi="Times New Roman" w:eastAsia="Times New Roman" w:cs="Times New Roman"/>
                <w:color w:val="000000"/>
                <w:sz w:val="24"/>
              </w:rPr>
              <w:t xml:space="preserve">0.3%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400Hz</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、工作频率：</w:t>
            </w:r>
            <w:r>
              <w:rPr>
                <w:rFonts w:ascii="Times New Roman" w:hAnsi="Times New Roman" w:eastAsia="Times New Roman" w:cs="Times New Roman"/>
                <w:color w:val="000000"/>
                <w:sz w:val="24"/>
              </w:rPr>
              <w:t xml:space="preserve">DC</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45Hz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400Hz</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94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电流线圈</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测试线</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运输箱</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7"/>
        <w:gridCol w:w="2907"/>
        <w:gridCol w:w="1056"/>
        <w:gridCol w:w="1526"/>
        <w:gridCol w:w="173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LCR</w:t>
            </w:r>
            <w:r>
              <w:rPr>
                <w:rFonts w:ascii="SimSun" w:hAnsi="SimSun" w:eastAsia="SimSun" w:cs="SimSun"/>
                <w:color w:val="000000"/>
                <w:sz w:val="24"/>
              </w:rPr>
              <w:t xml:space="preserve">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开展电感箱、电容箱、阻抗等项目检测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 2238-2025</w:t>
            </w:r>
            <w:r>
              <w:rPr>
                <w:rFonts w:ascii="SimSun" w:hAnsi="SimSun" w:eastAsia="SimSun" w:cs="SimSun"/>
                <w:color w:val="000000"/>
                <w:sz w:val="24"/>
              </w:rPr>
              <w:t xml:space="preserve">《电感箱校准规范》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 2237-2025</w:t>
            </w:r>
            <w:r>
              <w:rPr>
                <w:rFonts w:ascii="SimSun" w:hAnsi="SimSun" w:eastAsia="SimSun" w:cs="SimSun"/>
                <w:color w:val="000000"/>
                <w:sz w:val="24"/>
              </w:rPr>
              <w:t xml:space="preserve">《电容箱校准规范》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、测量频率：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8MHz</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、测量项目：阻抗（</w:t>
            </w:r>
            <w:r>
              <w:rPr>
                <w:rFonts w:ascii="Times New Roman" w:hAnsi="Times New Roman" w:eastAsia="Times New Roman" w:cs="Times New Roman"/>
                <w:color w:val="000000"/>
                <w:sz w:val="24"/>
              </w:rPr>
              <w:t xml:space="preserve">Z</w:t>
            </w:r>
            <w:r>
              <w:rPr>
                <w:rFonts w:ascii="SimSun" w:hAnsi="SimSun" w:eastAsia="SimSun" w:cs="SimSun"/>
                <w:color w:val="000000"/>
                <w:sz w:val="24"/>
              </w:rPr>
              <w:t xml:space="preserve">）、导纳（</w:t>
            </w:r>
            <w:r>
              <w:rPr>
                <w:rFonts w:ascii="Times New Roman" w:hAnsi="Times New Roman" w:eastAsia="Times New Roman" w:cs="Times New Roman"/>
                <w:color w:val="000000"/>
                <w:sz w:val="24"/>
              </w:rPr>
              <w:t xml:space="preserve">Y</w:t>
            </w:r>
            <w:r>
              <w:rPr>
                <w:rFonts w:ascii="SimSun" w:hAnsi="SimSun" w:eastAsia="SimSun" w:cs="SimSun"/>
                <w:color w:val="000000"/>
                <w:sz w:val="24"/>
              </w:rPr>
              <w:t xml:space="preserve">）、相位角（</w:t>
            </w:r>
            <w:r>
              <w:rPr>
                <w:rFonts w:ascii="Times New Roman" w:hAnsi="Times New Roman" w:eastAsia="Times New Roman" w:cs="Times New Roman"/>
                <w:color w:val="000000"/>
                <w:sz w:val="24"/>
              </w:rPr>
              <w:t xml:space="preserve">θ</w:t>
            </w:r>
            <w:r>
              <w:rPr>
                <w:rFonts w:ascii="SimSun" w:hAnsi="SimSun" w:eastAsia="SimSun" w:cs="SimSun"/>
                <w:color w:val="000000"/>
                <w:sz w:val="24"/>
              </w:rPr>
              <w:t xml:space="preserve">）、电抗（</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）、电导（</w:t>
            </w:r>
            <w:r>
              <w:rPr>
                <w:rFonts w:ascii="Times New Roman" w:hAnsi="Times New Roman" w:eastAsia="Times New Roman" w:cs="Times New Roman"/>
                <w:color w:val="000000"/>
                <w:sz w:val="24"/>
              </w:rPr>
              <w:t xml:space="preserve">G</w:t>
            </w:r>
            <w:r>
              <w:rPr>
                <w:rFonts w:ascii="SimSun" w:hAnsi="SimSun" w:eastAsia="SimSun" w:cs="SimSun"/>
                <w:color w:val="000000"/>
                <w:sz w:val="24"/>
              </w:rPr>
              <w:t xml:space="preserve">）、电纳（</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）、因数（</w:t>
            </w:r>
            <w:r>
              <w:rPr>
                <w:rFonts w:ascii="Times New Roman" w:hAnsi="Times New Roman" w:eastAsia="Times New Roman" w:cs="Times New Roman"/>
                <w:color w:val="000000"/>
                <w:sz w:val="24"/>
              </w:rPr>
              <w:t xml:space="preserve">Q</w:t>
            </w:r>
            <w:r>
              <w:rPr>
                <w:rFonts w:ascii="SimSun" w:hAnsi="SimSun" w:eastAsia="SimSun" w:cs="SimSun"/>
                <w:color w:val="000000"/>
                <w:sz w:val="24"/>
              </w:rPr>
              <w:t xml:space="preserve">）、直流电阻（</w:t>
            </w:r>
            <w:r>
              <w:rPr>
                <w:rFonts w:ascii="Times New Roman" w:hAnsi="Times New Roman" w:eastAsia="Times New Roman" w:cs="Times New Roman"/>
                <w:color w:val="000000"/>
                <w:sz w:val="24"/>
              </w:rPr>
              <w:t xml:space="preserve">Rdc</w:t>
            </w:r>
            <w:r>
              <w:rPr>
                <w:rFonts w:ascii="SimSun" w:hAnsi="SimSun" w:eastAsia="SimSun" w:cs="SimSun"/>
                <w:color w:val="000000"/>
                <w:sz w:val="24"/>
              </w:rPr>
              <w:t xml:space="preserve">）、等效串联电阻（</w:t>
            </w:r>
            <w:r>
              <w:rPr>
                <w:rFonts w:ascii="Times New Roman" w:hAnsi="Times New Roman" w:eastAsia="Times New Roman" w:cs="Times New Roman"/>
                <w:color w:val="000000"/>
                <w:sz w:val="24"/>
              </w:rPr>
              <w:t xml:space="preserve">Rs</w:t>
            </w:r>
            <w:r>
              <w:rPr>
                <w:rFonts w:ascii="SimSun" w:hAnsi="SimSun" w:eastAsia="SimSun" w:cs="SimSun"/>
                <w:color w:val="000000"/>
                <w:sz w:val="24"/>
              </w:rPr>
              <w:t xml:space="preserve">）、等效并联电阻（</w:t>
            </w:r>
            <w:r>
              <w:rPr>
                <w:rFonts w:ascii="Times New Roman" w:hAnsi="Times New Roman" w:eastAsia="Times New Roman" w:cs="Times New Roman"/>
                <w:color w:val="000000"/>
                <w:sz w:val="24"/>
              </w:rPr>
              <w:t xml:space="preserve">Rp</w:t>
            </w:r>
            <w:r>
              <w:rPr>
                <w:rFonts w:ascii="SimSun" w:hAnsi="SimSun" w:eastAsia="SimSun" w:cs="SimSun"/>
                <w:color w:val="000000"/>
                <w:sz w:val="24"/>
              </w:rPr>
              <w:t xml:space="preserve">）、等效串联电感（</w:t>
            </w:r>
            <w:r>
              <w:rPr>
                <w:rFonts w:ascii="Times New Roman" w:hAnsi="Times New Roman" w:eastAsia="Times New Roman" w:cs="Times New Roman"/>
                <w:color w:val="000000"/>
                <w:sz w:val="24"/>
              </w:rPr>
              <w:t xml:space="preserve">Ls</w:t>
            </w:r>
            <w:r>
              <w:rPr>
                <w:rFonts w:ascii="SimSun" w:hAnsi="SimSun" w:eastAsia="SimSun" w:cs="SimSun"/>
                <w:color w:val="000000"/>
                <w:sz w:val="24"/>
              </w:rPr>
              <w:t xml:space="preserve">）、等效并联电感（</w:t>
            </w:r>
            <w:r>
              <w:rPr>
                <w:rFonts w:ascii="Times New Roman" w:hAnsi="Times New Roman" w:eastAsia="Times New Roman" w:cs="Times New Roman"/>
                <w:color w:val="000000"/>
                <w:sz w:val="24"/>
              </w:rPr>
              <w:t xml:space="preserve">Lp</w:t>
            </w:r>
            <w:r>
              <w:rPr>
                <w:rFonts w:ascii="SimSun" w:hAnsi="SimSun" w:eastAsia="SimSun" w:cs="SimSun"/>
                <w:color w:val="000000"/>
                <w:sz w:val="24"/>
              </w:rPr>
              <w:t xml:space="preserve">）、等效串联电容（</w:t>
            </w:r>
            <w:r>
              <w:rPr>
                <w:rFonts w:ascii="Times New Roman" w:hAnsi="Times New Roman" w:eastAsia="Times New Roman" w:cs="Times New Roman"/>
                <w:color w:val="000000"/>
                <w:sz w:val="24"/>
              </w:rPr>
              <w:t xml:space="preserve">Cs</w:t>
            </w:r>
            <w:r>
              <w:rPr>
                <w:rFonts w:ascii="SimSun" w:hAnsi="SimSun" w:eastAsia="SimSun" w:cs="SimSun"/>
                <w:color w:val="000000"/>
                <w:sz w:val="24"/>
              </w:rPr>
              <w:t xml:space="preserve">）、等效并联电容（</w:t>
            </w:r>
            <w:r>
              <w:rPr>
                <w:rFonts w:ascii="Times New Roman" w:hAnsi="Times New Roman" w:eastAsia="Times New Roman" w:cs="Times New Roman"/>
                <w:color w:val="000000"/>
                <w:sz w:val="24"/>
              </w:rPr>
              <w:t xml:space="preserve">Cp</w:t>
            </w:r>
            <w:r>
              <w:rPr>
                <w:rFonts w:ascii="SimSun" w:hAnsi="SimSun" w:eastAsia="SimSun" w:cs="SimSun"/>
                <w:color w:val="000000"/>
                <w:sz w:val="24"/>
              </w:rPr>
              <w:t xml:space="preserve">）、损耗系数（</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）、电导率（</w:t>
            </w:r>
            <w:r>
              <w:rPr>
                <w:rFonts w:ascii="Times New Roman" w:hAnsi="Times New Roman" w:eastAsia="Times New Roman" w:cs="Times New Roman"/>
                <w:color w:val="000000"/>
                <w:sz w:val="24"/>
              </w:rPr>
              <w:t xml:space="preserve">σ</w:t>
            </w:r>
            <w:r>
              <w:rPr>
                <w:rFonts w:ascii="SimSun" w:hAnsi="SimSun" w:eastAsia="SimSun" w:cs="SimSun"/>
                <w:color w:val="000000"/>
                <w:sz w:val="24"/>
              </w:rPr>
              <w:t xml:space="preserve">）、介电常数（</w:t>
            </w:r>
            <w:r>
              <w:rPr>
                <w:rFonts w:ascii="Times New Roman" w:hAnsi="Times New Roman" w:eastAsia="Times New Roman" w:cs="Times New Roman"/>
                <w:color w:val="000000"/>
                <w:sz w:val="24"/>
              </w:rPr>
              <w:t xml:space="preserve">ε</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、显示范围：</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阻抗（</w:t>
                  </w:r>
                  <w:r>
                    <w:rPr>
                      <w:rFonts w:ascii="Times New Roman" w:hAnsi="Times New Roman" w:eastAsia="Times New Roman" w:cs="Times New Roman"/>
                      <w:color w:val="000000"/>
                      <w:sz w:val="24"/>
                    </w:rPr>
                    <w:t xml:space="preserve">Z</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0.00mΩ</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9.9999GΩ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导纳（</w:t>
                  </w:r>
                  <w:r>
                    <w:rPr>
                      <w:rFonts w:ascii="Times New Roman" w:hAnsi="Times New Roman" w:eastAsia="Times New Roman" w:cs="Times New Roman"/>
                      <w:color w:val="000000"/>
                      <w:sz w:val="24"/>
                    </w:rPr>
                    <w:t xml:space="preserve">Y</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0.000nS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9.9999GS</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相位角（</w:t>
                  </w:r>
                  <w:r>
                    <w:rPr>
                      <w:rFonts w:ascii="Times New Roman" w:hAnsi="Times New Roman" w:eastAsia="Times New Roman" w:cs="Times New Roman"/>
                      <w:color w:val="000000"/>
                      <w:sz w:val="24"/>
                    </w:rPr>
                    <w:t xml:space="preserve">θ</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999.999°</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电抗（</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0.00mΩ</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9.9999GΩ</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电导（</w:t>
                  </w:r>
                  <w:r>
                    <w:rPr>
                      <w:rFonts w:ascii="Times New Roman" w:hAnsi="Times New Roman" w:eastAsia="Times New Roman" w:cs="Times New Roman"/>
                      <w:color w:val="000000"/>
                      <w:sz w:val="24"/>
                    </w:rPr>
                    <w:t xml:space="preserve">G</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0.000nS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9.9999GS</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电纳（</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0.000nS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9.9999GS</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因数（</w:t>
                  </w:r>
                  <w:r>
                    <w:rPr>
                      <w:rFonts w:ascii="Times New Roman" w:hAnsi="Times New Roman" w:eastAsia="Times New Roman" w:cs="Times New Roman"/>
                      <w:color w:val="000000"/>
                      <w:sz w:val="24"/>
                    </w:rPr>
                    <w:t xml:space="preserve">Q</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9999.99</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直流电阻（</w:t>
                  </w:r>
                  <w:r>
                    <w:rPr>
                      <w:rFonts w:ascii="Times New Roman" w:hAnsi="Times New Roman" w:eastAsia="Times New Roman" w:cs="Times New Roman"/>
                      <w:color w:val="000000"/>
                      <w:sz w:val="24"/>
                    </w:rPr>
                    <w:t xml:space="preserve">Rdc</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0.00mΩ</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9.9999GΩ</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等效串联电阻（</w:t>
                  </w:r>
                  <w:r>
                    <w:rPr>
                      <w:rFonts w:ascii="Times New Roman" w:hAnsi="Times New Roman" w:eastAsia="Times New Roman" w:cs="Times New Roman"/>
                      <w:color w:val="000000"/>
                      <w:sz w:val="24"/>
                    </w:rPr>
                    <w:t xml:space="preserve">Rs</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0.00mΩ</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9.9999GΩ</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等效并联电阻（</w:t>
                  </w:r>
                  <w:r>
                    <w:rPr>
                      <w:rFonts w:ascii="Times New Roman" w:hAnsi="Times New Roman" w:eastAsia="Times New Roman" w:cs="Times New Roman"/>
                      <w:color w:val="000000"/>
                      <w:sz w:val="24"/>
                    </w:rPr>
                    <w:t xml:space="preserve">Rp</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0.00mΩ</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9.9999GΩ</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等效串联电感（</w:t>
                  </w:r>
                  <w:r>
                    <w:rPr>
                      <w:rFonts w:ascii="Times New Roman" w:hAnsi="Times New Roman" w:eastAsia="Times New Roman" w:cs="Times New Roman"/>
                      <w:color w:val="000000"/>
                      <w:sz w:val="24"/>
                    </w:rPr>
                    <w:t xml:space="preserve">Ls</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0.00000μH</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9.9999GH</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等效并联电感（</w:t>
                  </w:r>
                  <w:r>
                    <w:rPr>
                      <w:rFonts w:ascii="Times New Roman" w:hAnsi="Times New Roman" w:eastAsia="Times New Roman" w:cs="Times New Roman"/>
                      <w:color w:val="000000"/>
                      <w:sz w:val="24"/>
                    </w:rPr>
                    <w:t xml:space="preserve">Lp</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0.00000μH</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9.9999GH</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等效串联电容（</w:t>
                  </w:r>
                  <w:r>
                    <w:rPr>
                      <w:rFonts w:ascii="Times New Roman" w:hAnsi="Times New Roman" w:eastAsia="Times New Roman" w:cs="Times New Roman"/>
                      <w:color w:val="000000"/>
                      <w:sz w:val="24"/>
                    </w:rPr>
                    <w:t xml:space="preserve">Cs</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0.0000pF</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9.9999GF</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等效并联电容（</w:t>
                  </w:r>
                  <w:r>
                    <w:rPr>
                      <w:rFonts w:ascii="Times New Roman" w:hAnsi="Times New Roman" w:eastAsia="Times New Roman" w:cs="Times New Roman"/>
                      <w:color w:val="000000"/>
                      <w:sz w:val="24"/>
                    </w:rPr>
                    <w:t xml:space="preserve">Cp</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0.0000pF</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9.9999GF</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损耗系数（</w:t>
                  </w: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0.00000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9.99999</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电导率（</w:t>
                  </w:r>
                  <w:r>
                    <w:rPr>
                      <w:rFonts w:ascii="Times New Roman" w:hAnsi="Times New Roman" w:eastAsia="Times New Roman" w:cs="Times New Roman"/>
                      <w:color w:val="000000"/>
                      <w:sz w:val="24"/>
                    </w:rPr>
                    <w:t xml:space="preserve">σ</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0.00000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999.999G</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介电常数（</w:t>
                  </w:r>
                  <w:r>
                    <w:rPr>
                      <w:rFonts w:ascii="Times New Roman" w:hAnsi="Times New Roman" w:eastAsia="Times New Roman" w:cs="Times New Roman"/>
                      <w:color w:val="000000"/>
                      <w:sz w:val="24"/>
                    </w:rPr>
                    <w:t xml:space="preserve">ε</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0.00000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999.999G</w:t>
                  </w:r>
                  <w:r>
                    <w:rPr>
                      <w:rFonts w:ascii="SimSun" w:hAnsi="SimSun" w:eastAsia="SimSun" w:cs="SimSun"/>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、精度保证范围：</w:t>
            </w:r>
            <w:r>
              <w:rPr>
                <w:rFonts w:ascii="Times New Roman" w:hAnsi="Times New Roman" w:eastAsia="Times New Roman" w:cs="Times New Roman"/>
                <w:color w:val="000000"/>
                <w:sz w:val="24"/>
              </w:rPr>
              <w:t xml:space="preserve">1mΩ</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200MΩ</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、测试信号电平（</w:t>
            </w:r>
            <w:r>
              <w:rPr>
                <w:rFonts w:ascii="Times New Roman" w:hAnsi="Times New Roman" w:eastAsia="Times New Roman" w:cs="Times New Roman"/>
                <w:color w:val="000000"/>
                <w:sz w:val="24"/>
              </w:rPr>
              <w:t xml:space="preserve">CV</w:t>
            </w:r>
            <w:r>
              <w:rPr>
                <w:rFonts w:ascii="SimSun" w:hAnsi="SimSun" w:eastAsia="SimSun" w:cs="SimSun"/>
                <w:color w:val="000000"/>
                <w:sz w:val="24"/>
              </w:rPr>
              <w:t xml:space="preserve">模式）：</w:t>
            </w:r>
            <w:r>
              <w:rPr>
                <w:rFonts w:ascii="Times New Roman" w:hAnsi="Times New Roman" w:eastAsia="Times New Roman" w:cs="Times New Roman"/>
                <w:color w:val="000000"/>
                <w:sz w:val="24"/>
              </w:rPr>
              <w:t xml:space="preserve">10mV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5V</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、测试信号电平（</w:t>
            </w:r>
            <w:r>
              <w:rPr>
                <w:rFonts w:ascii="Times New Roman" w:hAnsi="Times New Roman" w:eastAsia="Times New Roman" w:cs="Times New Roman"/>
                <w:color w:val="000000"/>
                <w:sz w:val="24"/>
              </w:rPr>
              <w:t xml:space="preserve">CC</w:t>
            </w:r>
            <w:r>
              <w:rPr>
                <w:rFonts w:ascii="SimSun" w:hAnsi="SimSun" w:eastAsia="SimSun" w:cs="SimSun"/>
                <w:color w:val="000000"/>
                <w:sz w:val="24"/>
              </w:rPr>
              <w:t xml:space="preserve">模式）：</w:t>
            </w:r>
            <w:r>
              <w:rPr>
                <w:rFonts w:ascii="Times New Roman" w:hAnsi="Times New Roman" w:eastAsia="Times New Roman" w:cs="Times New Roman"/>
                <w:color w:val="000000"/>
                <w:sz w:val="24"/>
              </w:rPr>
              <w:t xml:space="preserve">10μA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100mA</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DC</w:t>
            </w:r>
            <w:r>
              <w:rPr>
                <w:rFonts w:ascii="SimSun" w:hAnsi="SimSun" w:eastAsia="SimSun" w:cs="SimSun"/>
                <w:color w:val="000000"/>
                <w:sz w:val="24"/>
              </w:rPr>
              <w:t xml:space="preserve">偏置测量：</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2.5V</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、基本精度：</w:t>
            </w:r>
            <w:r>
              <w:rPr>
                <w:rFonts w:ascii="Times New Roman" w:hAnsi="Times New Roman" w:eastAsia="Times New Roman" w:cs="Times New Roman"/>
                <w:color w:val="000000"/>
                <w:sz w:val="24"/>
              </w:rPr>
              <w:t xml:space="preserve">±0.05%</w:t>
            </w:r>
            <w:r>
              <w:rPr>
                <w:rFonts w:ascii="SimSun" w:hAnsi="SimSun" w:eastAsia="SimSun" w:cs="SimSun"/>
                <w:color w:val="000000"/>
                <w:sz w:val="24"/>
              </w:rPr>
              <w:t xml:space="preserve">（阻抗）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LCR</w:t>
            </w:r>
            <w:r>
              <w:rPr>
                <w:rFonts w:ascii="SimSun" w:hAnsi="SimSun" w:eastAsia="SimSun" w:cs="SimSun"/>
                <w:color w:val="000000"/>
                <w:sz w:val="24"/>
              </w:rPr>
              <w:t xml:space="preserve">测试仪</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端子探头</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运输箱</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6"/>
        <w:gridCol w:w="3421"/>
        <w:gridCol w:w="917"/>
        <w:gridCol w:w="1539"/>
        <w:gridCol w:w="1808"/>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电缆缺陷定位测试装置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开展电缆故障定点仪项目检测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DL/T 849.2-2019</w:t>
            </w:r>
            <w:r>
              <w:rPr>
                <w:rFonts w:ascii="SimSun" w:hAnsi="SimSun" w:eastAsia="SimSun" w:cs="SimSun"/>
                <w:color w:val="000000"/>
                <w:sz w:val="24"/>
              </w:rPr>
              <w:t xml:space="preserve">电力设备专用测试仪器通用技术条件 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部分：电缆故障定点仪</w:t>
            </w:r>
            <w:r/>
          </w:p>
        </w:tc>
      </w:tr>
      <w:tr>
        <w:trPr>
          <w:trHeight w:val="28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522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、声强测量：</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3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dB</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0.1dB</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、磁场强度测量：</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50nT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20mT</w:t>
                  </w:r>
                  <w:r>
                    <w:rPr>
                      <w:rFonts w:ascii="SimSun" w:hAnsi="SimSun" w:eastAsia="SimSun" w:cs="SimSun"/>
                      <w:color w:val="000000"/>
                      <w:sz w:val="24"/>
                    </w:rPr>
                    <w:t xml:space="preserve">）</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、脉冲磁场发生器：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2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A/m</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、延时控制器：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3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0.1dB</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、时间测量装置：</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3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s</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±60µs</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92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电缆缺陷定位测试装置</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测试线</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运输箱</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5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3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24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2"/>
        <w:gridCol w:w="3202"/>
        <w:gridCol w:w="853"/>
        <w:gridCol w:w="1440"/>
        <w:gridCol w:w="169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携式多功能校准器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开展电流电压表、电量变送器等项目检测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 126-2022</w:t>
            </w:r>
            <w:r>
              <w:rPr>
                <w:rFonts w:ascii="SimSun" w:hAnsi="SimSun" w:eastAsia="SimSun" w:cs="SimSun"/>
                <w:color w:val="000000"/>
                <w:sz w:val="24"/>
              </w:rPr>
              <w:t xml:space="preserve">《工频交流电量变送器检定规程》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 1587-2016</w:t>
            </w:r>
            <w:r>
              <w:rPr>
                <w:rFonts w:ascii="SimSun" w:hAnsi="SimSun" w:eastAsia="SimSun" w:cs="SimSun"/>
                <w:color w:val="000000"/>
                <w:sz w:val="24"/>
              </w:rPr>
              <w:t xml:space="preserve">《数字多用表校准规范》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、直流电压输出：</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
              <w:gridCol w:w="71"/>
              <w:gridCol w:w="231"/>
              <w:gridCol w:w="82"/>
              <w:gridCol w:w="112"/>
            </w:tblGrid>
            <w:tr>
              <w:trPr>
                <w:trHeight w:val="8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测量不确定度（</w:t>
                  </w:r>
                  <w:r>
                    <w:rPr>
                      <w:rFonts w:ascii="Times New Roman" w:hAnsi="Times New Roman" w:eastAsia="Times New Roman" w:cs="Times New Roman"/>
                      <w:i/>
                      <w:color w:val="000000"/>
                      <w:sz w:val="24"/>
                    </w:rPr>
                    <w:t xml:space="preserve">k</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ppm×RD+μV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最大负载（</w:t>
                  </w:r>
                  <w:r>
                    <w:rPr>
                      <w:rFonts w:ascii="Times New Roman" w:hAnsi="Times New Roman" w:eastAsia="Times New Roman" w:cs="Times New Roman"/>
                      <w:color w:val="000000"/>
                      <w:sz w:val="24"/>
                    </w:rPr>
                    <w:t xml:space="preserve">mA</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纹波系数（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100mV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1μV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10μV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100μV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80+3000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10mV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80+30000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、直流电压输出范围：</w:t>
            </w:r>
            <w:r>
              <w:rPr>
                <w:rFonts w:ascii="Times New Roman" w:hAnsi="Times New Roman" w:eastAsia="Times New Roman" w:cs="Times New Roman"/>
                <w:color w:val="000000"/>
                <w:sz w:val="24"/>
              </w:rPr>
              <w:t xml:space="preserve">+(10mV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1020V)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-(10mV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10.4V)</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、直流电流输出：</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
              <w:gridCol w:w="71"/>
              <w:gridCol w:w="231"/>
              <w:gridCol w:w="82"/>
              <w:gridCol w:w="112"/>
            </w:tblGrid>
            <w:tr>
              <w:trPr>
                <w:trHeight w:val="8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测量不确定度（</w:t>
                  </w:r>
                  <w:r>
                    <w:rPr>
                      <w:rFonts w:ascii="Times New Roman" w:hAnsi="Times New Roman" w:eastAsia="Times New Roman" w:cs="Times New Roman"/>
                      <w:i/>
                      <w:color w:val="000000"/>
                      <w:sz w:val="24"/>
                    </w:rPr>
                    <w:t xml:space="preserve">k</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%×RD+μA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最大负载（</w:t>
                  </w:r>
                  <w:r>
                    <w:rPr>
                      <w:rFonts w:ascii="Times New Roman" w:hAnsi="Times New Roman" w:eastAsia="Times New Roman" w:cs="Times New Roman"/>
                      <w:color w:val="000000"/>
                      <w:sz w:val="24"/>
                    </w:rPr>
                    <w:t xml:space="preserve">V</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纹波系数（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100μA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1nA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0.02+0.03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10nA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0.02+0.1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0.2</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10mA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100nA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100mA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1μA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10μA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100μA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、直流电流输出范围：</w:t>
            </w:r>
            <w:r>
              <w:rPr>
                <w:rFonts w:ascii="Times New Roman" w:hAnsi="Times New Roman" w:eastAsia="Times New Roman" w:cs="Times New Roman"/>
                <w:color w:val="000000"/>
                <w:sz w:val="24"/>
              </w:rPr>
              <w:t xml:space="preserve">±(10μA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10.2A)</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、交流电压输出：</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
              <w:gridCol w:w="62"/>
              <w:gridCol w:w="71"/>
              <w:gridCol w:w="169"/>
              <w:gridCol w:w="82"/>
              <w:gridCol w:w="112"/>
            </w:tblGrid>
            <w:tr>
              <w:trPr>
                <w:trHeight w:val="8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频率（</w:t>
                  </w:r>
                  <w:r>
                    <w:rPr>
                      <w:rFonts w:ascii="Times New Roman" w:hAnsi="Times New Roman" w:eastAsia="Times New Roman" w:cs="Times New Roman"/>
                      <w:color w:val="000000"/>
                      <w:sz w:val="24"/>
                    </w:rPr>
                    <w:t xml:space="preserve">Hz</w:t>
                  </w:r>
                  <w:r>
                    <w:rPr>
                      <w:rFonts w:ascii="SimSun" w:hAnsi="SimSun" w:eastAsia="SimSun" w:cs="SimSun"/>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测量不确定度（</w:t>
                  </w:r>
                  <w:r>
                    <w:rPr>
                      <w:rFonts w:ascii="Times New Roman" w:hAnsi="Times New Roman" w:eastAsia="Times New Roman" w:cs="Times New Roman"/>
                      <w:i/>
                      <w:color w:val="000000"/>
                      <w:sz w:val="24"/>
                    </w:rPr>
                    <w:t xml:space="preserve">k</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%×RD+mV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最大负载（</w:t>
                  </w:r>
                  <w:r>
                    <w:rPr>
                      <w:rFonts w:ascii="Times New Roman" w:hAnsi="Times New Roman" w:eastAsia="Times New Roman" w:cs="Times New Roman"/>
                      <w:color w:val="000000"/>
                      <w:sz w:val="24"/>
                    </w:rPr>
                    <w:t xml:space="preserve">mA</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失真度（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100mV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1μV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0.04+0.03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2k</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0.06+0.05</w:t>
                  </w:r>
                  <w:r/>
                </w:p>
              </w:tc>
              <w:tc>
                <w:tcPr>
                  <w:vMerge w:val="continue"/>
                  <w:textDirection w:val="lrTb"/>
                  <w:noWrap w:val="false"/>
                </w:tcPr>
                <w:p>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10μV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2k</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0.05+0.5</w:t>
                  </w:r>
                  <w:r/>
                </w:p>
              </w:tc>
              <w:tc>
                <w:tcPr>
                  <w:vMerge w:val="continue"/>
                  <w:textDirection w:val="lrTb"/>
                  <w:noWrap w:val="false"/>
                </w:tcPr>
                <w:p>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100μV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2k</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0.05+5</w:t>
                  </w:r>
                  <w:r/>
                </w:p>
              </w:tc>
              <w:tc>
                <w:tcPr>
                  <w:vMerge w:val="continue"/>
                  <w:textDirection w:val="lrTb"/>
                  <w:noWrap w:val="false"/>
                </w:tcPr>
                <w:p>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0.06+30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10mV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0.06+300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、交流电压输出范围：</w:t>
            </w:r>
            <w:r>
              <w:rPr>
                <w:rFonts w:ascii="Times New Roman" w:hAnsi="Times New Roman" w:eastAsia="Times New Roman" w:cs="Times New Roman"/>
                <w:color w:val="000000"/>
                <w:sz w:val="24"/>
              </w:rPr>
              <w:t xml:space="preserve">10mV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11V@10Hz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20kHz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1020V@40Hz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1kHz</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、交流电流输出：</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
              <w:gridCol w:w="62"/>
              <w:gridCol w:w="71"/>
              <w:gridCol w:w="169"/>
              <w:gridCol w:w="82"/>
              <w:gridCol w:w="112"/>
            </w:tblGrid>
            <w:tr>
              <w:trPr>
                <w:trHeight w:val="8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频率（</w:t>
                  </w:r>
                  <w:r>
                    <w:rPr>
                      <w:rFonts w:ascii="Times New Roman" w:hAnsi="Times New Roman" w:eastAsia="Times New Roman" w:cs="Times New Roman"/>
                      <w:color w:val="000000"/>
                      <w:sz w:val="24"/>
                    </w:rPr>
                    <w:t xml:space="preserve">Hz</w:t>
                  </w:r>
                  <w:r>
                    <w:rPr>
                      <w:rFonts w:ascii="SimSun" w:hAnsi="SimSun" w:eastAsia="SimSun" w:cs="SimSun"/>
                      <w:color w:val="00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测量不确定度（</w:t>
                  </w:r>
                  <w:r>
                    <w:rPr>
                      <w:rFonts w:ascii="Times New Roman" w:hAnsi="Times New Roman" w:eastAsia="Times New Roman" w:cs="Times New Roman"/>
                      <w:i/>
                      <w:color w:val="000000"/>
                      <w:sz w:val="24"/>
                    </w:rPr>
                    <w:t xml:space="preserve">k</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%×RD+μA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最大负载（</w:t>
                  </w:r>
                  <w:r>
                    <w:rPr>
                      <w:rFonts w:ascii="Times New Roman" w:hAnsi="Times New Roman" w:eastAsia="Times New Roman" w:cs="Times New Roman"/>
                      <w:color w:val="000000"/>
                      <w:sz w:val="24"/>
                    </w:rPr>
                    <w:t xml:space="preserve">Vpk</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失真度（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100μA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1nA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0.06+0.24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10nA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10mA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100nA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100mA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1μA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10μA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100μA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0.06+9000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、交流电流输出范围：</w:t>
            </w:r>
            <w:r>
              <w:rPr>
                <w:rFonts w:ascii="Times New Roman" w:hAnsi="Times New Roman" w:eastAsia="Times New Roman" w:cs="Times New Roman"/>
                <w:color w:val="000000"/>
                <w:sz w:val="24"/>
              </w:rPr>
              <w:t xml:space="preserve">10μA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10.4A@10Hz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2kHz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10μA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10.4A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2kHz</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、直流电阻输出：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
              <w:gridCol w:w="73"/>
              <w:gridCol w:w="206"/>
              <w:gridCol w:w="140"/>
            </w:tblGrid>
            <w:tr>
              <w:trPr>
                <w:trHeight w:val="8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测量不确定度（</w:t>
                  </w:r>
                  <w:r>
                    <w:rPr>
                      <w:rFonts w:ascii="Times New Roman" w:hAnsi="Times New Roman" w:eastAsia="Times New Roman" w:cs="Times New Roman"/>
                      <w:i/>
                      <w:color w:val="000000"/>
                      <w:sz w:val="24"/>
                    </w:rPr>
                    <w:t xml:space="preserve">k</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%×RD+Ω</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输入电流范围</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100μΩ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0.05+0.05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150mA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0.03+0.02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80mA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1kΩ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10mΩ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0.1mA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8mA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10kΩ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100mΩ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10μA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800μA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100kΩ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10μA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200μA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0.03+200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1μA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20μA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10MΩ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0.06+4000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0.25μA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20μA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100MΩ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1kΩ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0.3+200k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25nA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200nA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200MΩ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1kΩ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0.35+500k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15nA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100nA</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、直流电阻输出范围：</w:t>
            </w:r>
            <w:r>
              <w:rPr>
                <w:rFonts w:ascii="Times New Roman" w:hAnsi="Times New Roman" w:eastAsia="Times New Roman" w:cs="Times New Roman"/>
                <w:color w:val="000000"/>
                <w:sz w:val="24"/>
              </w:rPr>
              <w:t xml:space="preserve">1Ω</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220MΩ</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、频率输出：</w:t>
            </w:r>
            <w:r>
              <w:rPr>
                <w:rFonts w:ascii="Times New Roman" w:hAnsi="Times New Roman" w:eastAsia="Times New Roman" w:cs="Times New Roman"/>
                <w:color w:val="000000"/>
                <w:sz w:val="24"/>
              </w:rPr>
              <w:t xml:space="preserve">10Hz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20kHz</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携式多功能校准器</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测试线</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运输箱</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2"/>
        <w:gridCol w:w="3202"/>
        <w:gridCol w:w="853"/>
        <w:gridCol w:w="1440"/>
        <w:gridCol w:w="169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电池充放电测试仪校准装置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开展电池充放电测试仪、蓄电池测试仪等项目检测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 2039-2023</w:t>
            </w:r>
            <w:r>
              <w:rPr>
                <w:rFonts w:ascii="SimSun" w:hAnsi="SimSun" w:eastAsia="SimSun" w:cs="SimSun"/>
                <w:color w:val="000000"/>
                <w:sz w:val="24"/>
              </w:rPr>
              <w:t xml:space="preserve">《电池充放电测试仪校准规范》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、恒流充电电流：</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10μA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 kA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±0.005%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、恒压充电电压：</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10mV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1.2kV</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±0.002%</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、恒流放电电流：</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10μA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 kA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±0.005%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、恒阻放电电阻：</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0.1Ω</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100kΩ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、恒功率放电功率测量：</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1mW</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30kW</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、恒压充电电压短期稳定性：</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10min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8h</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highlight w:val="white"/>
                    </w:rPr>
                    <w:t xml:space="preserve">0.002%</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、恒流充电电流短期稳定性：</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10min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8h</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highlight w:val="white"/>
                    </w:rPr>
                    <w:t xml:space="preserve">0.002%</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、恒流放电电流短期稳定性：</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10min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8h</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highlight w:val="white"/>
                    </w:rPr>
                    <w:t xml:space="preserve">0.002%</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、恒压充电电压周期与随机偏差</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1mV</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 V(RMS)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1kHz</w:t>
                  </w:r>
                  <w:r>
                    <w:rPr>
                      <w:rFonts w:ascii="SimSun" w:hAnsi="SimSun" w:eastAsia="SimSun" w:cs="SimSun"/>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、恒流充电电流周期与随机偏差</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 A(RMS)</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20Hz</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1kHz</w:t>
                  </w:r>
                  <w:r>
                    <w:rPr>
                      <w:rFonts w:ascii="SimSun" w:hAnsi="SimSun" w:eastAsia="SimSun" w:cs="SimSun"/>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SimSun" w:hAnsi="SimSun" w:eastAsia="SimSun" w:cs="SimSun"/>
                <w:color w:val="000000"/>
                <w:sz w:val="24"/>
                <w:highlight w:val="white"/>
              </w:rPr>
              <w:t xml:space="preserve">恒流充电电流上升时间</w:t>
            </w:r>
            <w:r>
              <w:rPr>
                <w:rFonts w:ascii="SimSun" w:hAnsi="SimSun" w:eastAsia="SimSun" w:cs="SimSun"/>
                <w:color w:val="000000"/>
                <w:sz w:val="24"/>
              </w:rPr>
              <w:t xml:space="preserve">：</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10μs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100ms</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highlight w:val="white"/>
                    </w:rPr>
                    <w:t xml:space="preserve">10μs</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w:t>
            </w:r>
            <w:r>
              <w:rPr>
                <w:rFonts w:ascii="SimSun" w:hAnsi="SimSun" w:eastAsia="SimSun" w:cs="SimSun"/>
                <w:color w:val="000000"/>
                <w:sz w:val="24"/>
                <w:highlight w:val="white"/>
              </w:rPr>
              <w:t xml:space="preserve">恒流放电电流上升时间</w:t>
            </w:r>
            <w:r>
              <w:rPr>
                <w:rFonts w:ascii="SimSun" w:hAnsi="SimSun" w:eastAsia="SimSun" w:cs="SimSun"/>
                <w:color w:val="000000"/>
                <w:sz w:val="24"/>
              </w:rPr>
              <w:t xml:space="preserve">：</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10μs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100ms</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highlight w:val="white"/>
                    </w:rPr>
                    <w:t xml:space="preserve">10μs</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放电时间：</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1min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1000h</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±0.01%</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、充电容量：</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1mAh</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1000 kAh</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±0.02%</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、放电容量：</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1mAh</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1000 kAh</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±0.02%</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w:t>
            </w:r>
            <w:r>
              <w:rPr>
                <w:rFonts w:ascii="SimSun" w:hAnsi="SimSun" w:eastAsia="SimSun" w:cs="SimSun"/>
                <w:color w:val="000000"/>
                <w:sz w:val="24"/>
                <w:highlight w:val="white"/>
              </w:rPr>
              <w:t xml:space="preserve">充电终止电压</w:t>
            </w:r>
            <w:r>
              <w:rPr>
                <w:rFonts w:ascii="SimSun" w:hAnsi="SimSun" w:eastAsia="SimSun" w:cs="SimSun"/>
                <w:color w:val="000000"/>
                <w:sz w:val="24"/>
              </w:rPr>
              <w:t xml:space="preserve">：</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 V</w:t>
                  </w:r>
                  <w:r>
                    <w:rPr>
                      <w:rFonts w:ascii="SimSun" w:hAnsi="SimSun" w:eastAsia="SimSun" w:cs="SimSun"/>
                      <w:color w:val="000000"/>
                      <w:sz w:val="24"/>
                    </w:rPr>
                    <w:t xml:space="preserve">～</w:t>
                  </w:r>
                  <w:r>
                    <w:rPr>
                      <w:rFonts w:ascii="Times New Roman" w:hAnsi="Times New Roman" w:eastAsia="Times New Roman" w:cs="Times New Roman"/>
                      <w:color w:val="000000"/>
                      <w:sz w:val="24"/>
                      <w:highlight w:val="white"/>
                    </w:rPr>
                    <w:t xml:space="preserve">1 kV</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highlight w:val="white"/>
                    </w:rPr>
                    <w:t xml:space="preserve">0.005%*FS</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、充电终止电流：</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 V</w:t>
                  </w:r>
                  <w:r>
                    <w:rPr>
                      <w:rFonts w:ascii="SimSun" w:hAnsi="SimSun" w:eastAsia="SimSun" w:cs="SimSun"/>
                      <w:color w:val="000000"/>
                      <w:sz w:val="24"/>
                    </w:rPr>
                    <w:t xml:space="preserve">～</w:t>
                  </w:r>
                  <w:r>
                    <w:rPr>
                      <w:rFonts w:ascii="Times New Roman" w:hAnsi="Times New Roman" w:eastAsia="Times New Roman" w:cs="Times New Roman"/>
                      <w:color w:val="000000"/>
                      <w:sz w:val="24"/>
                      <w:highlight w:val="white"/>
                    </w:rPr>
                    <w:t xml:space="preserve">1 kV</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highlight w:val="white"/>
                    </w:rPr>
                    <w:t xml:space="preserve">0.005%*FS</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w:t>
            </w:r>
            <w:r>
              <w:rPr>
                <w:rFonts w:ascii="SimSun" w:hAnsi="SimSun" w:eastAsia="SimSun" w:cs="SimSun"/>
                <w:color w:val="000000"/>
                <w:sz w:val="24"/>
                <w:highlight w:val="white"/>
              </w:rPr>
              <w:t xml:space="preserve">充电终止电压</w:t>
            </w:r>
            <w:r>
              <w:rPr>
                <w:rFonts w:ascii="SimSun" w:hAnsi="SimSun" w:eastAsia="SimSun" w:cs="SimSun"/>
                <w:color w:val="000000"/>
                <w:sz w:val="24"/>
              </w:rPr>
              <w:t xml:space="preserve">：</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
              <w:gridCol w:w="2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1mA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最大允许误差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highlight w:val="white"/>
                    </w:rPr>
                    <w:t xml:space="preserve">0.005%*FS</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电池充放电测试仪校准装置</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测试线</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运输箱</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5"/>
        <w:gridCol w:w="2915"/>
        <w:gridCol w:w="1052"/>
        <w:gridCol w:w="1527"/>
        <w:gridCol w:w="173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单相电能表标准装置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开展单相电能表的检定</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JJG 596-2026</w:t>
            </w:r>
            <w:r>
              <w:rPr>
                <w:rFonts w:ascii="SimSun" w:hAnsi="SimSun" w:eastAsia="SimSun" w:cs="SimSun"/>
                <w:color w:val="000000"/>
                <w:sz w:val="24"/>
              </w:rPr>
              <w:t xml:space="preserve">《电子式交流电能表检定规程》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JJG 597-2025</w:t>
            </w:r>
            <w:r>
              <w:rPr>
                <w:rFonts w:ascii="SimSun" w:hAnsi="SimSun" w:eastAsia="SimSun" w:cs="SimSun"/>
                <w:color w:val="000000"/>
                <w:sz w:val="24"/>
              </w:rPr>
              <w:t xml:space="preserve">《交流电能表检定装置检定规程》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651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rPr>
                <w:rFonts w:ascii="SimSun" w:hAnsi="SimSun" w:eastAsia="SimSun" w:cs="SimSun"/>
                <w:color w:val="000000"/>
                <w:sz w:val="22"/>
              </w:rPr>
              <w:t xml:space="preserve">单相电能表标准装置功能：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1、起动、潜动可根据表参数自动计算试验时间。起动试验方法按照智能电能表通用技术规范要求计算起动电流值，起动电流下的误差准确度满足智能电能表通用技术规范要求。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2、内置高精度宽量限多功能标准电能表，方便检定各类电能表和各种电测仪表，能准确测量2</w:t>
            </w:r>
            <w:r>
              <w:rPr>
                <w:rFonts w:ascii="SimSun" w:hAnsi="SimSun" w:eastAsia="SimSun" w:cs="SimSun"/>
                <w:color w:val="000000"/>
                <w:sz w:val="24"/>
              </w:rPr>
              <w:t xml:space="preserve">～</w:t>
            </w:r>
            <w:r>
              <w:rPr>
                <w:rFonts w:ascii="FangSong" w:hAnsi="FangSong" w:eastAsia="FangSong" w:cs="FangSong"/>
                <w:color w:val="000000"/>
                <w:sz w:val="24"/>
              </w:rPr>
              <w:t xml:space="preserve">50次谐波含量并显示实时波形图。标准电能表采用大屏幕液晶屏，界面直观清晰，操作快捷方便。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3、各档位电流随意设置，不受档位限制。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4、装置电流接线端子无表计时具有自动短接功能。每表位具有电流开路检测功能，并在误差计算器上指示。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5、电压、电流能分别迭加2</w:t>
            </w:r>
            <w:r>
              <w:rPr>
                <w:rFonts w:ascii="SimSun" w:hAnsi="SimSun" w:eastAsia="SimSun" w:cs="SimSun"/>
                <w:color w:val="000000"/>
                <w:sz w:val="24"/>
              </w:rPr>
              <w:t xml:space="preserve">～</w:t>
            </w:r>
            <w:r>
              <w:rPr>
                <w:rFonts w:ascii="FangSong" w:hAnsi="FangSong" w:eastAsia="FangSong" w:cs="FangSong"/>
                <w:color w:val="000000"/>
                <w:sz w:val="24"/>
              </w:rPr>
              <w:t xml:space="preserve">50次谐波，谐波的相位和幅度能分别设置，电压幅度可加至20%，电流幅度可加至40%。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6、可进行电能表的各种通讯测试和参数设置。包括RS485、RS232和载波等通讯方式。能方便地读取和修改多功能表内数据，能读出或自动设置各表位通讯地址。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挂表架每表位安装一个多功能误差计算器；采用高性能ARM处理器，同时完成电能表的通讯规约和多功能等测试，无需主机全程干预，提高测试速度，节省时间。可针对不同波特率、不同通讯接口的电能表进行测试。误差计算器程序也可通过通讯方式进行自我升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装置具有综合测试功能：用专用接线机构一次接好被检表输出各端口接线后，结合软件即可按照规程要求，对电能表的启动试验、潜动试验、基本误差试验、标准偏差试验、走字和时段投切试验、日计时误差试验、时钟时刻误差、计度器组合误差试验等项目进行全自动测试，试验中无需更换接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9、其中16个表位分别配备一套光电采样器，可以采集有功、无功（或多功能脉冲）光电信号，用于计算电能误差或日计时误差。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10、其中16个表位分别配备一套蓝牙通信模块，可与智能物联电能表进行蓝牙通信。同时保留传统的RS485通信接口兼容旧规范电能表检定。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11、可以同时校验同一接线方式、电压电流规格，不同常数和不同等级的电能表。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12、走字功能：可按照电度数、时间或脉冲数进行走字试验；断电后不丢失走字数据；能校核电能表常数；可预置走字电能数，到时自动停走；能自动校验计度器误差。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13、通过软件控制标准装置，实现自动化检测。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2"/>
              </w:rPr>
              <w:t xml:space="preserve">单相电能表标准装置技术指标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FangSong" w:hAnsi="FangSong" w:eastAsia="FangSong" w:cs="FangSong"/>
                <w:color w:val="000000"/>
                <w:sz w:val="24"/>
              </w:rPr>
              <w:t xml:space="preserve">装置准确度等级及标准配置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a）装置准确度等级：0.1级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b）装置标准表等级：0.05级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c）表位数：96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★2、量程及容量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a）输出电压量程：0～300V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b）电流范围：电流范围：最小量程1mA，输出范围1mA～120A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c）输出功率：电压：900VA/相，电流：2500VA/相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d）电压量程：220V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e）电流量程：0～120A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3、输出调节范围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a）电压、电流输出调节范围：</w:t>
            </w:r>
            <w:r>
              <w:rPr>
                <w:rFonts w:ascii="FangSong" w:hAnsi="FangSong" w:eastAsia="FangSong" w:cs="FangSong"/>
                <w:color w:val="000000"/>
                <w:sz w:val="24"/>
              </w:rPr>
              <w:t xml:space="preserve">0～120%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相位调节范围：0°～360°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频率调节范围：45Hz～65Hz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4、输出调节细度：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电压、电流调节细度：0.002%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相位调节细度：0.01°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频率调节细度：0.001Hz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5、监视仪表精度：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电压、电流表监视仪表精度：0.1%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相位精度：0.5°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频率监视表精度：0.01Hz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FangSong" w:hAnsi="FangSong" w:eastAsia="FangSong" w:cs="FangSong"/>
                <w:color w:val="000000"/>
                <w:sz w:val="24"/>
              </w:rPr>
              <w:t xml:space="preserve">输出功率稳定度：优于0.05%/2min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7、电压、电流波形失真度：优于0.5%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8、电压、电流相位差：优于0.5°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9、标准偏差估计值（S）：优于0.02%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10、谐波输出：谐波次数2～50次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谐波输出幅度：7次以下：≤100%；8～15次：≤50%；15～50次：≤20%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谐波叠加次数：50次；谐波总含量：≤100%，预设方波、尖顶波、高次谐波等快速输出状态命令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谐波输出准确度：±（5%SD+0.5%）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11、时间基准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频率：1Hz、500kHz（TTL电平）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稳定度：2×10</w:t>
            </w:r>
            <w:r>
              <w:rPr>
                <w:rFonts w:ascii="FangSong" w:hAnsi="FangSong" w:eastAsia="FangSong" w:cs="FangSong"/>
                <w:color w:val="000000"/>
                <w:sz w:val="24"/>
                <w:vertAlign w:val="superscript"/>
              </w:rPr>
              <w:t xml:space="preserve">-8</w:t>
            </w:r>
            <w:r>
              <w:rPr>
                <w:rFonts w:ascii="FangSong" w:hAnsi="FangSong" w:eastAsia="FangSong" w:cs="FangSong"/>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准确度：2×10</w:t>
            </w:r>
            <w:r>
              <w:rPr>
                <w:rFonts w:ascii="FangSong" w:hAnsi="FangSong" w:eastAsia="FangSong" w:cs="FangSong"/>
                <w:color w:val="000000"/>
                <w:sz w:val="24"/>
                <w:vertAlign w:val="superscript"/>
              </w:rPr>
              <w:t xml:space="preserve">-7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12绝缘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输出电压、电流回路对外壳：&gt;5MΩ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输出电压回路对电流回路  ：&gt;5MΩ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电源对外壳：&gt;5MΩ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13.耐压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输出电压、电流回路对外壳：2000V/1min 50Hz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输出电压回路对电流回路  ：2000V/1min 50Hz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电源对外壳：2000V/1min 50Hz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14、蓝牙通信模块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版本：具备主从模式，5.0版本及以上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通信速率：1Mbps  PHY（物理层）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吞吐量：大于100kbps有效数据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FangSong" w:hAnsi="FangSong" w:eastAsia="FangSong" w:cs="FangSong"/>
                <w:color w:val="000000"/>
                <w:sz w:val="24"/>
              </w:rPr>
              <w:t xml:space="preserve">通信距离：无障碍物有效通信距离不小于2米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w:t>
            </w:r>
            <w:r>
              <w:rPr>
                <w:rFonts w:ascii="FangSong" w:hAnsi="FangSong" w:eastAsia="FangSong" w:cs="FangSong"/>
                <w:color w:val="000000"/>
                <w:sz w:val="24"/>
              </w:rPr>
              <w:t xml:space="preserve">发射功率：具有0dBm、3dBm、4dBm、7.5dBm、-10dBm和-20dBm等六档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w:t>
            </w:r>
            <w:r>
              <w:rPr>
                <w:rFonts w:ascii="FangSong" w:hAnsi="FangSong" w:eastAsia="FangSong" w:cs="FangSong"/>
                <w:color w:val="000000"/>
                <w:sz w:val="24"/>
              </w:rPr>
              <w:t xml:space="preserve">接收灵敏度：≤-90dBm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w:t>
            </w:r>
            <w:r>
              <w:rPr>
                <w:rFonts w:ascii="FangSong" w:hAnsi="FangSong" w:eastAsia="FangSong" w:cs="FangSong"/>
                <w:color w:val="000000"/>
                <w:sz w:val="24"/>
              </w:rPr>
              <w:t xml:space="preserve">频偏：小于±60kHz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15、光电误差检测模块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光电接收：双通道采样，具备两路LED同时采样功能，无需切换，满足能源控制器LED电能脉冲等采样要求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采样频率：≥200Hz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采样距离：5～15mm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FangSong" w:hAnsi="FangSong" w:eastAsia="FangSong" w:cs="FangSong"/>
                <w:color w:val="000000"/>
                <w:sz w:val="24"/>
              </w:rPr>
              <w:t xml:space="preserve">X、Y适应范围：以两个指示灯中心线为准±3mm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w:t>
            </w:r>
            <w:r>
              <w:rPr>
                <w:rFonts w:ascii="FangSong" w:hAnsi="FangSong" w:eastAsia="FangSong" w:cs="FangSong"/>
                <w:color w:val="000000"/>
                <w:sz w:val="24"/>
              </w:rPr>
              <w:t xml:space="preserve">输出电能脉冲宽度：80ms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w:t>
            </w:r>
            <w:r>
              <w:rPr>
                <w:rFonts w:ascii="FangSong" w:hAnsi="FangSong" w:eastAsia="FangSong" w:cs="FangSong"/>
                <w:color w:val="000000"/>
                <w:sz w:val="24"/>
              </w:rPr>
              <w:t xml:space="preserve">输出电平：TTL电平，5V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w:t>
            </w:r>
            <w:r>
              <w:rPr>
                <w:rFonts w:ascii="FangSong" w:hAnsi="FangSong" w:eastAsia="FangSong" w:cs="FangSong"/>
                <w:color w:val="000000"/>
                <w:sz w:val="24"/>
              </w:rPr>
              <w:t xml:space="preserve">供电电压：5V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16、供电电源：单相交流 220V/16A±10%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82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单相电能表标准装置 </w:t>
            </w:r>
            <w:r>
              <w:rPr>
                <w:rFonts w:ascii="SimSun" w:hAnsi="SimSun" w:eastAsia="SimSun" w:cs="SimSun"/>
                <w:color w:val="000000"/>
                <w:sz w:val="24"/>
              </w:rPr>
              <w:t xml:space="preserve">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2.测试线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3.标准表、标准时钟运输箱各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5"/>
        <w:gridCol w:w="2915"/>
        <w:gridCol w:w="1052"/>
        <w:gridCol w:w="1526"/>
        <w:gridCol w:w="173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三相电能表标准装置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开展三相电能表的检定</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JJG 596-2026</w:t>
            </w:r>
            <w:r>
              <w:rPr>
                <w:rFonts w:ascii="SimSun" w:hAnsi="SimSun" w:eastAsia="SimSun" w:cs="SimSun"/>
                <w:color w:val="000000"/>
                <w:sz w:val="24"/>
              </w:rPr>
              <w:t xml:space="preserve">《电子式交流电能表检定规程》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JJG 597-2025</w:t>
            </w:r>
            <w:r>
              <w:rPr>
                <w:rFonts w:ascii="SimSun" w:hAnsi="SimSun" w:eastAsia="SimSun" w:cs="SimSun"/>
                <w:color w:val="000000"/>
                <w:sz w:val="24"/>
              </w:rPr>
              <w:t xml:space="preserve">《交流电能表检定装置检定规程》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rPr>
                <w:rFonts w:ascii="SimSun" w:hAnsi="SimSun" w:eastAsia="SimSun" w:cs="SimSun"/>
                <w:color w:val="000000"/>
                <w:sz w:val="22"/>
              </w:rPr>
              <w:t xml:space="preserve">三相电能表标准装置功能：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1、起动、潜动可根据表参数自动计算试验时间。起动试验方法按照智能电能表通用技术规范要求计算起动电流值，起动电流下的误差准确度满足智能电能表通用技术规范要求。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2、内置高精度宽量限多功能标准电能表，方便检定各类电能表和各种电测仪表，能准确测量2</w:t>
            </w:r>
            <w:r>
              <w:rPr>
                <w:rFonts w:ascii="SimSun" w:hAnsi="SimSun" w:eastAsia="SimSun" w:cs="SimSun"/>
                <w:color w:val="000000"/>
                <w:sz w:val="24"/>
              </w:rPr>
              <w:t xml:space="preserve">～</w:t>
            </w:r>
            <w:r>
              <w:rPr>
                <w:rFonts w:ascii="FangSong" w:hAnsi="FangSong" w:eastAsia="FangSong" w:cs="FangSong"/>
                <w:color w:val="000000"/>
                <w:sz w:val="24"/>
              </w:rPr>
              <w:t xml:space="preserve">50次谐波含量并显示实时波形图。标准电能表采用大屏幕液晶屏，界面直观清晰，操作快捷方便。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3、各档位电流随意设置，不受档位限制。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4、装置电流接线端子无表计时具有自动短接功能。每表位具有电流开路检测功能，并在误差计算器上指示。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5、电压、电流能分别迭加2</w:t>
            </w:r>
            <w:r>
              <w:rPr>
                <w:rFonts w:ascii="SimSun" w:hAnsi="SimSun" w:eastAsia="SimSun" w:cs="SimSun"/>
                <w:color w:val="000000"/>
                <w:sz w:val="24"/>
              </w:rPr>
              <w:t xml:space="preserve">～</w:t>
            </w:r>
            <w:r>
              <w:rPr>
                <w:rFonts w:ascii="FangSong" w:hAnsi="FangSong" w:eastAsia="FangSong" w:cs="FangSong"/>
                <w:color w:val="000000"/>
                <w:sz w:val="24"/>
              </w:rPr>
              <w:t xml:space="preserve">50次谐波，谐波的相位和幅度能分别设置，电压幅度可加至20%，电流幅度可加至40%。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6、可进行电能表的各种通讯测试和参数设置。包括RS485、RS232和载波等通讯方式。能方便地读取和修改多功能表内数据，能读出或自动设置各表位通讯地址。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7、其中10个表位分别配备一套光电采样器，可以采集有功、无功（或多功能脉冲）光电信号，用于计算电能误差或日计时误差。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8、其中10表位分别配备一套蓝牙通信模块，可与智能物联电能表进行蓝牙通信。同时保留传统的RS485通信接口兼容旧规范电能表检定。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挂表架每表位安装一个多功能误差计算器；采用高性能ARM处理器，同时完成电能表的通讯规约和多功能等测试，无需主机全程干预，提高测试速度，节省时间。可针对不同波特率、不同通讯接口的电能表进行测试。误差计算器程序也可通过通讯方式进行自我升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装置具有综合测试功能：用专用接线机构一次接好被检表输出各端口接线后，结合软件即可按照规程要求，对电能表的启动试验、潜动试验、基本误差试验、标准偏差试验、走字和时段投切试验、日计时误差试验、计度器组合误差试验等项目进行全自动测试，试验中无需更换接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11、可以同时校验同一接线方式、电压电流规格，不同常数和不同等级的电能表。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12、走字功能：可按照电度数、时间或脉冲数进行走字试验；断电后不丢失走字数据；能校核电能表常数；可预置走字电能数，到时自动停走；能自动校验计度器误差。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13、通过软件控制标准装置，实现自动化检测。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2"/>
              </w:rPr>
              <w:t xml:space="preserve">三相电能表标准装置技术指标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FangSong" w:hAnsi="FangSong" w:eastAsia="FangSong" w:cs="FangSong"/>
                <w:color w:val="000000"/>
                <w:sz w:val="24"/>
              </w:rPr>
              <w:t xml:space="preserve">装置准确度等级及标准配置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a）装置准确度等级：直接式0.1级；互感式0.05级；隔离CT：0.01级。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b）装置标准表等级：0.02级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c）表位数：40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★2、量程及容量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a）输出电压量程：</w:t>
            </w:r>
            <w:r>
              <w:rPr>
                <w:rFonts w:ascii="FangSong" w:hAnsi="FangSong" w:eastAsia="FangSong" w:cs="FangSong"/>
                <w:color w:val="000000"/>
                <w:sz w:val="24"/>
              </w:rPr>
              <w:t xml:space="preserve">3×（57.7、100、220、380）V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b）电流范围：</w:t>
            </w:r>
            <w:r>
              <w:rPr>
                <w:rFonts w:ascii="FangSong" w:hAnsi="FangSong" w:eastAsia="FangSong" w:cs="FangSong"/>
                <w:color w:val="000000"/>
                <w:sz w:val="24"/>
              </w:rPr>
              <w:t xml:space="preserve">最小量程0.3mA，输出范围0.3mA～100A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c）输出功率：</w:t>
            </w:r>
            <w:r>
              <w:rPr>
                <w:rFonts w:ascii="FangSong" w:hAnsi="FangSong" w:eastAsia="FangSong" w:cs="FangSong"/>
                <w:color w:val="000000"/>
                <w:sz w:val="24"/>
              </w:rPr>
              <w:t xml:space="preserve">电压：600VA/相，电流：4000VA/相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3、输出调节范围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a）电压、电流输出调节范围：</w:t>
            </w:r>
            <w:r>
              <w:rPr>
                <w:rFonts w:ascii="FangSong" w:hAnsi="FangSong" w:eastAsia="FangSong" w:cs="FangSong"/>
                <w:color w:val="000000"/>
                <w:sz w:val="24"/>
              </w:rPr>
              <w:t xml:space="preserve">0～120%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相位调节范围：0°～360°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频率调节范围：45Hz～65Hz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4、输出调节细度：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电压、电流调节细度：0.002%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相位调节细度：0.01°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频率调节细度：0.001Hz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5、监视仪表精度：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电压、电流表监视仪表精度：0.1%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相位精度：0.5°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频率监视表精度：0.01Hz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FangSong" w:hAnsi="FangSong" w:eastAsia="FangSong" w:cs="FangSong"/>
                <w:color w:val="000000"/>
                <w:sz w:val="24"/>
              </w:rPr>
              <w:t xml:space="preserve">输出功率稳定度：优于0.05%/2min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7、电压、电流波形失真度：优于0.5%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8、电压、电流相位差：优于0.5°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9、标准偏差估计值（S）：优于0.02%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10、谐波输出：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谐波次数2～50次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谐波输出幅度：7次以下：≤100%；8～15次：≤50%；15～50次：≤20%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谐波叠加次数：50次；谐波总含量：≤100%，预设方波、尖顶波、高次谐波等快速输出状态命令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FangSong" w:hAnsi="FangSong" w:eastAsia="FangSong" w:cs="FangSong"/>
                <w:color w:val="000000"/>
                <w:sz w:val="24"/>
              </w:rPr>
              <w:t xml:space="preserve">谐波输出准确度：±（5%SD+0.5%）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11、时间基准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频率：1Hz、500kHz（TTL电平）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稳定度：2×10</w:t>
            </w:r>
            <w:r>
              <w:rPr>
                <w:rFonts w:ascii="FangSong" w:hAnsi="FangSong" w:eastAsia="FangSong" w:cs="FangSong"/>
                <w:color w:val="000000"/>
                <w:sz w:val="24"/>
                <w:vertAlign w:val="superscript"/>
              </w:rPr>
              <w:t xml:space="preserve">-8</w:t>
            </w:r>
            <w:r>
              <w:rPr>
                <w:rFonts w:ascii="FangSong" w:hAnsi="FangSong" w:eastAsia="FangSong" w:cs="FangSong"/>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准确度：2×10</w:t>
            </w:r>
            <w:r>
              <w:rPr>
                <w:rFonts w:ascii="FangSong" w:hAnsi="FangSong" w:eastAsia="FangSong" w:cs="FangSong"/>
                <w:color w:val="000000"/>
                <w:sz w:val="24"/>
                <w:vertAlign w:val="superscript"/>
              </w:rPr>
              <w:t xml:space="preserve">-7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12绝缘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输出电压、电流回路对外壳：&gt;5MΩ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输出电压回路对电流回路  ：&gt;5MΩ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电源对外壳：&gt;5MΩ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13.耐压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输出电压、电流回路对外壳：2000V/1min 50Hz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输出电压回路对电流回路  ：2000V/1min 50Hz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电源对外壳：2000V/1min 50Hz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14、蓝牙通信模块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版本：具备主从模式，5.0版本及以上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通信速率：1Mbps  PHY（物理层）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吞吐量：大于100kbps有效数据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FangSong" w:hAnsi="FangSong" w:eastAsia="FangSong" w:cs="FangSong"/>
                <w:color w:val="000000"/>
                <w:sz w:val="24"/>
              </w:rPr>
              <w:t xml:space="preserve">通信距离：无障碍物有效通信距离不小于2米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w:t>
            </w:r>
            <w:r>
              <w:rPr>
                <w:rFonts w:ascii="FangSong" w:hAnsi="FangSong" w:eastAsia="FangSong" w:cs="FangSong"/>
                <w:color w:val="000000"/>
                <w:sz w:val="24"/>
              </w:rPr>
              <w:t xml:space="preserve">发射功率：具有0dBm、3dBm、4dBm、7.5dBm、-10dBm和-20dBm等六档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w:t>
            </w:r>
            <w:r>
              <w:rPr>
                <w:rFonts w:ascii="FangSong" w:hAnsi="FangSong" w:eastAsia="FangSong" w:cs="FangSong"/>
                <w:color w:val="000000"/>
                <w:sz w:val="24"/>
              </w:rPr>
              <w:t xml:space="preserve">接收灵敏度：≤-90dBm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w:t>
            </w:r>
            <w:r>
              <w:rPr>
                <w:rFonts w:ascii="FangSong" w:hAnsi="FangSong" w:eastAsia="FangSong" w:cs="FangSong"/>
                <w:color w:val="000000"/>
                <w:sz w:val="24"/>
              </w:rPr>
              <w:t xml:space="preserve">频偏：小于±60kHz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15、光电误差检测模块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FangSong" w:hAnsi="FangSong" w:eastAsia="FangSong" w:cs="FangSong"/>
                <w:color w:val="000000"/>
                <w:sz w:val="24"/>
              </w:rPr>
              <w:t xml:space="preserve">光电接收：双通道采样，具备两路LED同时采样功能，无需切换，满足能源控制器LED电能脉冲等采样要求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FangSong" w:hAnsi="FangSong" w:eastAsia="FangSong" w:cs="FangSong"/>
                <w:color w:val="000000"/>
                <w:sz w:val="24"/>
              </w:rPr>
              <w:t xml:space="preserve">采样频率：≥200Hz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FangSong" w:hAnsi="FangSong" w:eastAsia="FangSong" w:cs="FangSong"/>
                <w:color w:val="000000"/>
                <w:sz w:val="24"/>
              </w:rPr>
              <w:t xml:space="preserve">采样距离：5～15mm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FangSong" w:hAnsi="FangSong" w:eastAsia="FangSong" w:cs="FangSong"/>
                <w:color w:val="000000"/>
                <w:sz w:val="24"/>
              </w:rPr>
              <w:t xml:space="preserve">X、Y适应范围：以两个指示灯中心线为准±3mm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w:t>
            </w:r>
            <w:r>
              <w:rPr>
                <w:rFonts w:ascii="FangSong" w:hAnsi="FangSong" w:eastAsia="FangSong" w:cs="FangSong"/>
                <w:color w:val="000000"/>
                <w:sz w:val="24"/>
              </w:rPr>
              <w:t xml:space="preserve">输出电能脉冲宽度：80ms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w:t>
            </w:r>
            <w:r>
              <w:rPr>
                <w:rFonts w:ascii="FangSong" w:hAnsi="FangSong" w:eastAsia="FangSong" w:cs="FangSong"/>
                <w:color w:val="000000"/>
                <w:sz w:val="24"/>
              </w:rPr>
              <w:t xml:space="preserve">输出电平：TTL电平，5V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w:t>
            </w:r>
            <w:r>
              <w:rPr>
                <w:rFonts w:ascii="FangSong" w:hAnsi="FangSong" w:eastAsia="FangSong" w:cs="FangSong"/>
                <w:color w:val="000000"/>
                <w:sz w:val="24"/>
              </w:rPr>
              <w:t xml:space="preserve">供电电压：5V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16、供电电源：三相交流 220V/16A±10%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三相电能表标准装置 </w:t>
            </w:r>
            <w:r>
              <w:rPr>
                <w:rFonts w:ascii="SimSun" w:hAnsi="SimSun" w:eastAsia="SimSun" w:cs="SimSun"/>
                <w:color w:val="000000"/>
                <w:sz w:val="24"/>
              </w:rPr>
              <w:t xml:space="preserve">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2.测试线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3.标准表、标准时钟运输箱各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2"/>
        <w:gridCol w:w="3202"/>
        <w:gridCol w:w="853"/>
        <w:gridCol w:w="1440"/>
        <w:gridCol w:w="169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不透光响应时间测量仪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用于强制检定项目不透光烟度计响应时间测量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JJG976-2024 《透射式烟度计检定规程》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响应时间测量范围：（900-2000）ms；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 测量误差不大于±20ms；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不透光响应时间测量仪 1套（需内置电池）</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二、其他要求：</w:t>
      </w:r>
      <w:r/>
    </w:p>
    <w:p>
      <w:pPr>
        <w:ind w:left="21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、设备为现场交货价，报价包括详细设备、零部件技术参数及报价明细、售后服务承诺（包括人员代培训）、设备溯源费用。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、原厂合格证；</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、产品质量证明文件：</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、国家相关品质证书。</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、设备实物图、操作说明书、维修说明书、电路图本、电气说明书、包括外构件的详细资料。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）质保期内：实行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，采购人所购设备各部件发生非人为故障，供应商免费更换同种品牌不低于原价位、规格、型号的部件。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）质保期后：供应商提供终身优惠服务和技术支持，设备出现故障需要修理时，所换零件按成本价收取，如检定规程发生变更，免费升级检定软件。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）设备制造商须在接到报障信息后，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小时内回应，通过电话、传真及邮件的方式指导买方排除故障；若故障仍不能排除，在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小时内上门调试维修排故。</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、培训：供应商组织设备制造商原厂技术人员免费在采购人现场对采购方人员进行不少于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个工作日的本设备操作、维修、检测相关技术培训，培训内容视采购人需求而定。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四、质量证明文件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、证明材料：供应商提供生产厂家彩页或官方技术资料作证明材料，对带星号（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五、交付使用时间：</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、交付时间：</w:t>
      </w:r>
      <w:r>
        <w:rPr>
          <w:rFonts w:ascii="SimSun" w:hAnsi="SimSun" w:eastAsia="SimSun" w:cs="SimSun"/>
          <w:color w:val="000000"/>
          <w:spacing w:val="8"/>
          <w:sz w:val="21"/>
        </w:rPr>
        <w:t xml:space="preserve">自合同签订之日起</w:t>
      </w:r>
      <w:r>
        <w:rPr>
          <w:rFonts w:ascii="Times New Roman" w:hAnsi="Times New Roman" w:eastAsia="Times New Roman" w:cs="Times New Roman"/>
          <w:color w:val="000000"/>
          <w:spacing w:val="8"/>
          <w:sz w:val="21"/>
        </w:rPr>
        <w:t xml:space="preserve">120</w:t>
      </w:r>
      <w:r>
        <w:rPr>
          <w:rFonts w:ascii="SimSun" w:hAnsi="SimSun" w:eastAsia="SimSun" w:cs="SimSun"/>
          <w:color w:val="000000"/>
          <w:spacing w:val="8"/>
          <w:sz w:val="21"/>
        </w:rPr>
        <w:t xml:space="preserve">日内</w:t>
      </w:r>
      <w:r>
        <w:rPr>
          <w:rFonts w:ascii="SimSun" w:hAnsi="SimSun" w:eastAsia="SimSun" w:cs="SimSun"/>
          <w:color w:val="000000"/>
          <w:sz w:val="21"/>
        </w:rPr>
        <w:t xml:space="preserve">。</w:t>
      </w:r>
      <w:r/>
    </w:p>
    <w:p>
      <w:pPr>
        <w:ind w:left="315"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送货地点：由南京市计量监督检测院指定，供应商负责将货物运到采购人指定地点，由供应商负责办理运输、装卸、溯源等，费用由供应商负责。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委托方（采购单位）：南京市计量监督检测院</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供应商（中标单位）：（以下简称乙方）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w:t>
      </w:r>
      <w:r>
        <w:rPr>
          <w:rFonts w:ascii="SimSun" w:hAnsi="SimSun" w:eastAsia="SimSun" w:cs="SimSun"/>
          <w:color w:val="000000"/>
          <w:sz w:val="21"/>
          <w:u w:val="single"/>
        </w:rPr>
        <w:t xml:space="preserve">                项目</w:t>
      </w:r>
      <w:r>
        <w:rPr>
          <w:rFonts w:ascii="SimSun" w:hAnsi="SimSun" w:eastAsia="SimSun" w:cs="SimSun"/>
          <w:color w:val="000000"/>
          <w:sz w:val="21"/>
        </w:rPr>
        <w:t xml:space="preserve">的公开招标文件及乙方的投标文件和中标通知书，甲乙双方协商一致，签订本合同。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、乙方负责完成本次采购范围：</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700"/>
        <w:gridCol w:w="1842"/>
        <w:gridCol w:w="693"/>
        <w:gridCol w:w="1312"/>
        <w:gridCol w:w="1458"/>
        <w:gridCol w:w="1712"/>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质保年限（自验收通过之日起）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溯源机构</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本合同项下货物总价款为</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元整（大写）人民币，分项价款在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中有明确规定，本合同总价款是货物设计、制造、包装、仓储、运输、安装及验收合格前和保修期内备品备件发生的所有含税费用，本合同总价款还包含乙方应当提供的伴随服务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售后服务及溯源等费用。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、到货时间：自合同签订之日起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公开招标文件、附件、补充通知（如有）；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乙方中标的投标文件；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、合同总价应包括实现本项目功能所需人工、设备、劳务、制作、维护、保险、利润、税金、报验、人员、交通、食宿、加班、验收、政策性文件规定及合同包含的所有风险、责任等各项应有费用。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、付款步骤：合同签订后付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、付款方式：电汇或转账支票。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政府部门根据现行税法向甲方征收的与履行本合同有关的一切税费由甲方支付。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政府部门根据现行税法向乙方征收的与履行本合同有关的一切税费由乙方支付。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、甲方支付此项费用外不再承担其它任何费用。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、若遇国家或地方政府政策性调整，双方另行协商。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建设及技术规范等必须符合国家相关标准或规范要求，乙方应在合同中提供服务详细的技术资料，详细技术参数说明，文字资料。乙方提供的技术方案应能全面适应（或超出）采购单位制定的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、乙方保证采购单位在使用项目任何一部分时免受第三方提出侵犯其专利权、商标权或设计权的纠纷。如出现此情况，一切经济和法律责任均由供方承担。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、验收：乙方按照招标文件中要求提供检测报告。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标准：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、设备验收时需提供招标文件中所提验收要求的相应文件，费用包含在总价中。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乙方应按照投标文件的有关规定提供合格服务；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服务质量出现问题，乙方负责修改完善，直至达到采购单位的要求；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服务的验收包括：项目内容范围内的全部服务内容；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验收标准根据有关规定及技术要求，直至验收通过为准；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 </w:t>
      </w:r>
      <w:r>
        <w:rPr>
          <w:rFonts w:ascii="SimSun" w:hAnsi="SimSun" w:eastAsia="SimSun" w:cs="SimSun"/>
          <w:color w:val="000000"/>
          <w:sz w:val="21"/>
        </w:rPr>
        <w:t xml:space="preserve">乙方交付验收时应先用书面、电传等方式通告甲方，并与甲方采购中心的专员联系及备案；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 </w:t>
      </w:r>
      <w:r>
        <w:rPr>
          <w:rFonts w:ascii="SimSun" w:hAnsi="SimSun" w:eastAsia="SimSun" w:cs="SimSun"/>
          <w:color w:val="000000"/>
          <w:sz w:val="21"/>
        </w:rPr>
        <w:t xml:space="preserve">乙方需按照政府疫情防控相关文件及甲方的要求完成供货设备的检测和消杀、相关人员的防疫检查等疫情防控工作，所产生的费用包含在总价中。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见招标文件采购需求。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按照公开招标文件和乙方在投标文件中承诺的优于公开招标文件要求的服务执行。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五、甲乙双方义务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、甲方自本合同生效后向乙方提供本项目相关的资料，乙方需对甲方要求保密的资料负有保密责任。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、甲方按本合同约定按时支付合同价款。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、乙方严格按本次公开招标文件及甲方的要求进行供货、安装、调试及售后服务工作，严格履行投标文件所约定的一切相关职责。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六、争议解决方式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在执行本合同中若发生争议，双方首先应通过友好协商解决，经协商在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天内不能达成协议时，任意一方可向甲方住所地的人民法院提起诉讼。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七、沟通方式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双方可以以书面、口头或电子邮件的方式进行沟通，重要事件的沟通应以书面的方式进行。有当事人签字或单位盖章的原件为正式文件，具有法律效力。其他沟通记录在双方均认同的情况下可作为正式文件使用。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八、合同语言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合同书写应用简体中文。双方所有的来往函电以及与合同有关的文件均应以简体中文书写。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九、违约责任与索赔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、甲方有权根据权威检测单位对设备检验报告向乙方提出索赔。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、在本合同规定的检验期和质量保证期内，如果乙方对甲方提出的索赔或差异有责任，则乙方应按甲方同意的方式解决索赔事宜；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、甲方提出索赔的书面材料应报采购代理机构备案。乙方同意的索赔方案应报采购代理机构及甲方采购监管部门审核。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、如果乙方有违反或拒绝执行本合同规定的行为时，甲方将书面通知乙方，乙方在接到通知书后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个工作日内确认无误后应对违反或拒绝相应部分做出修正，如果认为在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来不及纠正时，应提出修正计划。如果得不到修正或不提出修正计划，甲方有权暂停履行本合同的一部分或全部。甲方行使暂停权利后，甲方有权暂缓支付到期应向乙方支付的价款，对于这种暂停，甲方将不出具变更通知书，由此而发生的一切费用、损失和索赔将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、除不可抗力因素外，乙方逾期交付货物的，每逾期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天，乙方向甲方偿付逾期交货部分货款总额的</w:t>
      </w:r>
      <w:r>
        <w:rPr>
          <w:rFonts w:ascii="Times New Roman" w:hAnsi="Times New Roman" w:eastAsia="Times New Roman" w:cs="Times New Roman"/>
          <w:color w:val="000000"/>
          <w:sz w:val="21"/>
        </w:rPr>
        <w:t xml:space="preserve">0.05%</w:t>
      </w:r>
      <w:r>
        <w:rPr>
          <w:rFonts w:ascii="SimSun" w:hAnsi="SimSun" w:eastAsia="SimSun" w:cs="SimSun"/>
          <w:color w:val="000000"/>
          <w:sz w:val="21"/>
        </w:rPr>
        <w:t xml:space="preserve">的违约金。如乙方逾期交货达</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天，甲方有权解除合同，解除合同的通知自到达乙方时生效。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十、保密及知识产权协议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、受阻一方应在不可抗力事故发生后尽快用电报、传真通知对方，并于事故发生后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天内将有关当局出具的证明文件用特快专递或挂号信寄给对方审阅确认。一旦不可抗力事故的影响持续</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天以上，双方应通过友好协商在合理的时间内达成进一步履行合同的协议。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十二、合同的解除、转让、修改、补充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（一）合同的解除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、甲方和乙方协商一致后，可以解除合同；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有权解除合同的一方，应当在违约事实或不可抗力发生之后三十天内书面通知对方以主张解除合同，合同在书面通知到达对方时解除。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（二）合同的转让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合同的部分和全部都不得转让。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（三）合同修改、补充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合同的修改、补充应事先经双方同意，并签字、盖章确认，作为补充合同。签字、盖章后立即生效。若补充合同与前合同发生冲突，以最新的补充合同为准。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、合同份数：本合同一式四份，甲方执三份，乙方执一份。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、未尽事宜：合同在执行过程中出现的未尽事宜，双方在不违背本合同和公开招标文件的原则下协商解决，协商结果以书面形式盖章记录在案，作为本合同的附件，与本合同具有同等效力。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、本合同如与合同一般条款有冲突，以合同一般条款要求为准。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十四、合同的生效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本合同在双方签字盖章后生效。</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供应商承诺书</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ABC</w:t>
      </w:r>
      <w:r>
        <w:rPr>
          <w:rFonts w:ascii="SimSun" w:hAnsi="SimSun" w:eastAsia="SimSun" w:cs="SimSun"/>
          <w:color w:val="000000"/>
          <w:sz w:val="21"/>
        </w:rPr>
        <w:t xml:space="preserve">三级评价机制（试行版）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甲方（签章）：南京市计量监督检测院乙方（签章）：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开户银行：农业银行南京栖霞支行开户银行：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rPr>
        <w:t xml:space="preserve">10110001040215654                   </w:t>
      </w:r>
      <w:r>
        <w:rPr>
          <w:rFonts w:ascii="SimSun" w:hAnsi="SimSun" w:eastAsia="SimSun" w:cs="SimSun"/>
          <w:color w:val="000000"/>
          <w:sz w:val="21"/>
        </w:rPr>
        <w:t xml:space="preserve">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1"/>
        <w:gridCol w:w="1346"/>
        <w:gridCol w:w="1245"/>
        <w:gridCol w:w="1308"/>
        <w:gridCol w:w="1196"/>
        <w:gridCol w:w="922"/>
        <w:gridCol w:w="1189"/>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小数点保留两位</w:t>
            </w:r>
            <w:r>
              <w:rPr>
                <w:rFonts w:ascii="Times New Roman" w:hAnsi="Times New Roman" w:eastAsia="Times New Roman" w:cs="Times New Roman"/>
                <w:color w:val="000000"/>
                <w:sz w:val="24"/>
              </w:rPr>
              <w:t xml:space="preserve">)</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产品配置清单</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959"/>
        <w:gridCol w:w="3125"/>
        <w:gridCol w:w="3509"/>
      </w:tblGrid>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设备品目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供货一览表、产品配置清单需求部门确认签字：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致[采购方名称]：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本单位作为贵方合作供应商，现就采购合作履约事宜郑重作出如下承诺：</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w:t>
      </w:r>
      <w:r>
        <w:rPr>
          <w:rFonts w:ascii="KaiTi" w:hAnsi="KaiTi" w:eastAsia="KaiTi" w:cs="KaiTi"/>
          <w:color w:val="000000"/>
          <w:sz w:val="32"/>
          <w:highlight w:val="white"/>
        </w:rPr>
        <w:t xml:space="preserve">已认真阅读并充分理解贵方发布的《供应商ABC三级评价机制（试行版）》（以下简称“评价机制”），同意并认可以下规定：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（一）A级（违法或实质性违约行为）：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A1级（违法行为）：如提供虚假材料、围标串标、行贿、供应假冒伪劣产品等。处理：解除合同；扣除全部履约保证金；由财政部门、公安部门、市场监管部门等依法处理。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A2级（实质性违约）：如拒绝履约、擅自转包、质量严重不达标、售后质保不到位严重影响使用等。处理：解除合同；扣除全部履约保证金；2年内不再参与贵方同类内控采购项目等。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（二）B级（一般性违约）：如交货延迟、质量偏差、售后响应不及时等。处理：限期整改；扣除部分履约保证金；累计多次升级处理；</w:t>
      </w:r>
      <w:r>
        <w:rPr>
          <w:rFonts w:ascii="FangSong" w:hAnsi="FangSong" w:eastAsia="FangSong" w:cs="FangSong"/>
          <w:color w:val="000000"/>
          <w:sz w:val="32"/>
          <w:highlight w:val="white"/>
        </w:rPr>
        <w:t xml:space="preserve">贵方可不再主动邀请本单位参与询价、需求论证环节，且</w:t>
      </w:r>
      <w:r>
        <w:rPr>
          <w:rFonts w:ascii="FangSong" w:hAnsi="FangSong" w:eastAsia="FangSong" w:cs="FangSong"/>
          <w:color w:val="000000"/>
          <w:sz w:val="32"/>
        </w:rPr>
        <w:t xml:space="preserve">1年内不再参与贵方同类内控采购项目等。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（三）C级（轻微瑕疵）：如包装不规范、资料不全等。处理：警示提醒；累计多次升级处理；整改合格免于处罚等。</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二、本承诺书作为采购合同的补充条款，与主合同具有同等法律效力。</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三、本单位承诺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在参与贵方采购项目及履行合同过程中，严格遵守上述规定。如发生相应违约行为，同意并认可贵方依据法律法规、本承诺书、合同约定、评价机制采取的处理措施，承担相应的法律和经济责任。</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备注：供应商分级分类标准及处理方式，见附件《供应商ABC三级评价机制（试行版）》。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承诺方（盖章）：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法定代表人/授权代表人（签字）：</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供应商ABC三级评价机制（试行版）</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为进一步规范采购合作秩序，压实供应商履约责任，有效规避采购合作中的各类风险，根据</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等法律要求，特制定本文件。旨在通过对供应商进行分级分类评价，合理运用履约保证金、解除合同、经济处罚等手段，并依法衔接行政处罚，保障采购工作合法合规、高质高效推进。</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原则导向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1.分级评价原则。</w:t>
      </w:r>
      <w:r>
        <w:rPr>
          <w:rFonts w:ascii="FangSong" w:hAnsi="FangSong" w:eastAsia="FangSong" w:cs="FangSong"/>
          <w:color w:val="000000"/>
          <w:sz w:val="32"/>
        </w:rPr>
        <w:t xml:space="preserve">根据违约行为的严重程度，实行三级分类评价。</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2.公平平等原则。</w:t>
      </w:r>
      <w:r>
        <w:rPr>
          <w:rFonts w:ascii="FangSong" w:hAnsi="FangSong" w:eastAsia="FangSong" w:cs="FangSong"/>
          <w:color w:val="000000"/>
          <w:sz w:val="32"/>
          <w:highlight w:val="white"/>
        </w:rPr>
        <w:t xml:space="preserve">双方权利义务对等，处理措施与违约行为相适应。</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3.程序公正原则。</w:t>
      </w:r>
      <w:r>
        <w:rPr>
          <w:rFonts w:ascii="FangSong" w:hAnsi="FangSong" w:eastAsia="FangSong" w:cs="FangSong"/>
          <w:color w:val="000000"/>
          <w:sz w:val="32"/>
        </w:rPr>
        <w:t xml:space="preserve">违约认定需经调查核实，保障供应商知情权和申辩权。</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适用范围</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1.本文件适用于本单位组织的政府采购、内控采购项目。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2.对于依法应当通过法定政府采购方式实施的项目，仍须严格按照政府采购法律法规执行，本文件可作为合同履约管理的重要参考。</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分类明细与处理方式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（一）A级（违法或者实质性违约行为）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1.A1级（存在违法行为）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主要指供应商存在以下违法行为：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①提供虚假材料谋取中标、成交的；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②采取不正当手段诋毁、排挤其他供应商的；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③与采购人、其他供应商或者采购代理机构恶意串通的；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④向采购人、采购代理机构行贿或者提供其他不正当利益的；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⑤在招标采购过程中与采购人进行协商谈判的；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⑥拒绝有关部门监督检查或者提供虚假情况的；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⑦供应假冒伪劣产品；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⑧其他违反</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《中华人民共和国政府采购法》、《中华人民共和国产品质量法》等法律的行为。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①根据《</w:t>
      </w:r>
      <w:r>
        <w:rPr>
          <w:rFonts w:ascii="FangSong" w:hAnsi="FangSong" w:eastAsia="FangSong" w:cs="FangSong"/>
          <w:color w:val="000000"/>
          <w:sz w:val="32"/>
          <w:highlight w:val="white"/>
        </w:rPr>
        <w:t xml:space="preserve">中华人民共和国政府采购法</w:t>
      </w:r>
      <w:r>
        <w:rPr>
          <w:rFonts w:ascii="FangSong" w:hAnsi="FangSong" w:eastAsia="FangSong" w:cs="FangSong"/>
          <w:color w:val="000000"/>
          <w:sz w:val="32"/>
        </w:rPr>
        <w:t xml:space="preserve">》第七十七条规定，供应商企业面临的处罚包括：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Ⅰ供应商有前款1-6项情形之一的，处以罚款、列入不良行为名单、没收违法所得、吊销营业执照等处罚；构成犯罪的，依法追究刑事责任。</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Ⅱ供应商有前款第1-5项情形之一的，中标、成交无效。</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②我单位处理方式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本单位尊重并执行财政部门以上的处罚决定，不影响本单位依据合同约定采取以下其中一项或多项处理方式。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Ⅰ合同处理：立即无条件解除合同，供应商承担全部赔偿责任并退还全部款项；未能退还的部分，提请财政部门按照“违法所得”处理，依法没收。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Ⅲ依法报告：相关违法线索移交财政部门、公安部门、市场监管部门等主管单位，由其进行违法认定。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2.A2级（实质性违约行为）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①无正当理由拒绝履行合同；</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②未经采购人书面同意擅自转包、分包；</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③产品质量、技术指标未达标，书面通知后仍无法整改到位；</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④经书面催告后在合理期限内仍无法按约交付合格产品或完成服务；</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⑤售后质保不到位，严重影响使用；</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⑥其他导致合同目的无法实现的实质性违约行为。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①合同处理：立即无条件解除合同，供应商承担全部赔偿责任并退还全部款项。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③合作限制：2年内不再参与本单位同类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（二）B级（一般性违约行为）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（1）产品质量、规格、技术参数与合同约定存在偏差，但不影响基本使用功能；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（2）交货或完成服务延迟，且逾期未超过合同总额的20%；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（3）售后服务响应不及时，但经催告后及时补救；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（4）其他非根本性的一般违约行为。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（1）整改要求：限期整改；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（2）经济处理：根据情况扣除履约保证金的10%-20%；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（3）升级条款：同类问题累计3次，升级A级，按对应条款处理；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（4）合作限制：2年内不再主动邀约B级供应商参与本单位询价、需求论证等环节；1年内不再参与本单位同类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（5）中小微企业政策：对于首次出现B类行为的中小微企业，本单位可视情节给予整改宽限期，宽限期内主动完成整改的，可减免经济处罚。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（三）C级（轻微瑕疵违约行为）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（1）产品包装不规范、配套资料不全；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（2）售后响应时效不足；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（3）其他轻微瑕疵问题，但整改及时的。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（1）警示要求：以警示提醒、限期整改为主；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（2）经济处理：整改合格后不作处罚；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（3）升级条款：同类问题累计3次则升级为B级，按对应条款处理；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（4）中小微企业政策：对于首次出现C类行为的中小微企业，主要以警示要求为主，可减免经济处罚。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四、认定过程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1.责任部门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由本单位采购管理部门牵头，会同需求部门、科学技术委员会、资产管理部门等共同组成违约认定小组，对供应商违约行为进行调查核实。涉嫌违法行为的，将相关线索、证据移交至财政部门、公安部门、市场监管部门等，由其对违法行为进行认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highlight w:val="white"/>
        </w:rPr>
        <w:t xml:space="preserve">2.证据要求</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应当以书面证据为主要依据，包括但不限于：验收报告、质量检测报告、合同履行记录、书面催告函及回执、往来邮件或函件、现场检查记录等。证据材料应当真实、完整，并归档保存。</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五、异议申诉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对行为认定或处理决定有异议的，可在收到书面通知后7个工作日内向本单位采购管理部门提出书面申诉。本单位在收到申诉后20个工作日内作出复核决定并书面告知。复核期间不停止处理决定的执行，但经复核认定处理确有错误的，应及时纠正并恢复供应商资格。</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六、声明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本文件中“不再参与本单位同类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不再主动邀约B级供应商参与本单位询价、需求论证等环节”等表述，系基于合同约定对特定违约行为的后续合作管理措施，不构成政府采购工作要求的“不良行为记录名单”或“黑名单”。本单位不自行建立黑名单库，并与国家信用体系保持衔接。</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七、其他</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1.本文件自发布之日起试行，由本单位政府采购管理部门负责解释。</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2.如遇国家法律法规或政策调整，本文件相应修订。</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3.履约保证金在符合国家法律法规的前提下，可要求供应商采用银行或金融机构出具的见索即付保函等非现金形式提交，保函须明确载明“见索即付”字样，且担保期限应覆盖合同履约期限。</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4.本单位在与供应商签订采购合同时，应在合同条款中对严格履约义务、违约后果及本文件规定的分级处理措施进行显著提示，确保供应商充分知悉并确认。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4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（项目编号）投标邀请，正式授权下述签字人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姓名和职务）代表投标人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（被授权人姓名）作为我方参加编号为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56"/>
        <w:gridCol w:w="6589"/>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投标总价（含税总价）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交付使用时间</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投标标的是否全部由小微企业提供</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栏内填写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。如填写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1662"/>
        <w:gridCol w:w="1512"/>
        <w:gridCol w:w="1489"/>
        <w:gridCol w:w="934"/>
        <w:gridCol w:w="932"/>
        <w:gridCol w:w="864"/>
        <w:gridCol w:w="1076"/>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      （小数点保留两位）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1609"/>
        <w:gridCol w:w="1850"/>
        <w:gridCol w:w="2883"/>
        <w:gridCol w:w="1196"/>
        <w:gridCol w:w="1197"/>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0"/>
        <w:gridCol w:w="1550"/>
        <w:gridCol w:w="2294"/>
        <w:gridCol w:w="2769"/>
        <w:gridCol w:w="1110"/>
        <w:gridCol w:w="111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237"/>
        <w:gridCol w:w="1129"/>
        <w:gridCol w:w="805"/>
        <w:gridCol w:w="837"/>
        <w:gridCol w:w="1205"/>
        <w:gridCol w:w="913"/>
        <w:gridCol w:w="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公司（单位）名称（加盖CA电子公章）：　        </w:t>
      </w:r>
      <w:r/>
    </w:p>
    <w:p>
      <w:pPr>
        <w:ind w:left="0" w:right="0" w:firstLine="42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附件十二、其他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1"/>
        <w:gridCol w:w="2063"/>
        <w:gridCol w:w="1660"/>
        <w:gridCol w:w="2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egoe UI Symbol">
    <w:panose1 w:val="020B0502040204020203"/>
  </w:font>
  <w:font w:name="Cambria Math">
    <w:panose1 w:val="02040503050406030204"/>
  </w:font>
  <w:font w:name="SimSu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04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5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982"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79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32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2026-09-11T04:52:48Z</dcterms:created>
  <dcterms:modified xsi:type="dcterms:W3CDTF">2026-09-11T06:38:27Z</dcterms:modified>
</cp:coreProperties>
</file>