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auto"/>
          <w:sz w:val="44"/>
          <w:szCs w:val="44"/>
          <w:highlight w:val="none"/>
          <w:lang w:eastAsia="zh-CN"/>
        </w:rPr>
      </w:pPr>
      <w:r/>
      <w:bookmarkStart w:id="258" w:name="_GoBack"/>
      <w:r/>
      <w:r/>
    </w:p>
    <w:p>
      <w:pPr>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 xml:space="preserve">江苏省第二中医院</w:t>
      </w:r>
      <w:r/>
    </w:p>
    <w:p>
      <w:pPr>
        <w:jc w:val="center"/>
        <w:rPr>
          <w:rFonts w:hint="default"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 xml:space="preserve">洗涤租赁服务和床单元租赁洗涤服务项目</w:t>
      </w:r>
      <w:r/>
    </w:p>
    <w:p>
      <w:pPr>
        <w:pStyle w:val="851"/>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项目编号：JSZC-320000-JSHY-G2026-0215</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代理机构识别号：1009-2641HOLLYF11</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江苏省第二中医院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1"/>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0</w:t>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0</w:t>
          </w:r>
          <w:r/>
        </w:p>
        <w:p>
          <w:pPr>
            <w:pStyle w:val="759"/>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2"/>
          <w:rFonts w:hint="eastAsia" w:ascii="宋体" w:hAnsi="宋体" w:cs="宋体"/>
          <w:b/>
          <w:color w:val="auto"/>
          <w:sz w:val="32"/>
          <w:highlight w:val="none"/>
          <w:shd w:val="clear" w:color="auto" w:fill="auto"/>
        </w:rPr>
        <w:outlineLvl w:val="0"/>
      </w:pPr>
      <w:r/>
      <w:bookmarkStart w:id="1" w:name="_Toc32256"/>
      <w:r/>
      <w:bookmarkStart w:id="2" w:name="_Toc27317"/>
      <w:r/>
      <w:bookmarkStart w:id="3" w:name="_Toc514054470"/>
      <w:r>
        <w:rPr>
          <w:rStyle w:val="852"/>
          <w:rFonts w:hint="eastAsia" w:ascii="宋体" w:hAnsi="宋体" w:cs="宋体"/>
          <w:b/>
          <w:color w:val="auto"/>
          <w:sz w:val="44"/>
          <w:szCs w:val="44"/>
          <w:highlight w:val="none"/>
          <w:shd w:val="clear" w:color="auto" w:fill="auto"/>
        </w:rPr>
        <w:t xml:space="preserve">第一部分</w:t>
      </w:r>
      <w:r>
        <w:rPr>
          <w:rStyle w:val="852"/>
          <w:rFonts w:hint="eastAsia" w:ascii="宋体" w:hAnsi="宋体" w:cs="宋体"/>
          <w:b/>
          <w:color w:val="auto"/>
          <w:sz w:val="44"/>
          <w:szCs w:val="44"/>
          <w:highlight w:val="none"/>
          <w:shd w:val="clear" w:color="auto" w:fill="auto"/>
          <w:lang w:val="en-US"/>
        </w:rPr>
        <w:t xml:space="preserve"> </w:t>
      </w:r>
      <w:r>
        <w:rPr>
          <w:rStyle w:val="852"/>
          <w:rFonts w:hint="eastAsia" w:ascii="宋体" w:hAnsi="宋体" w:cs="宋体"/>
          <w:b/>
          <w:color w:val="auto"/>
          <w:sz w:val="44"/>
          <w:szCs w:val="44"/>
          <w:highlight w:val="none"/>
          <w:shd w:val="clear" w:color="auto" w:fill="auto"/>
        </w:rPr>
        <w:t xml:space="preserve">招标公告</w:t>
      </w:r>
      <w:bookmarkEnd w:id="1"/>
      <w:r/>
      <w:bookmarkEnd w:id="2"/>
      <w:r/>
      <w:bookmarkEnd w:id="3"/>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江苏省第二中医院洗涤租赁服务和床单元租赁洗涤服务项目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3"/>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29050"/>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项目编号：JSZC-320000-JSHY-G2026-0215</w:t>
      </w:r>
      <w:r/>
    </w:p>
    <w:p>
      <w:pPr>
        <w:ind w:left="1134"/>
        <w:spacing w:line="329" w:lineRule="auto"/>
        <w:rPr>
          <w:rFonts w:hint="eastAsia" w:ascii="宋体" w:hAnsi="宋体" w:eastAsia="宋体" w:cs="Times New Roman"/>
          <w:color w:val="auto"/>
          <w:sz w:val="24"/>
          <w:szCs w:val="24"/>
          <w:highlight w:val="none"/>
          <w:lang w:val="en-US" w:eastAsia="zh-CN"/>
        </w:rPr>
      </w:pPr>
      <w:r/>
      <w:bookmarkStart w:id="7" w:name="_Toc3038"/>
      <w:r>
        <w:rPr>
          <w:rFonts w:hint="eastAsia" w:ascii="宋体" w:hAnsi="宋体" w:eastAsia="宋体" w:cs="Times New Roman"/>
          <w:color w:val="auto"/>
          <w:sz w:val="24"/>
          <w:szCs w:val="24"/>
          <w:highlight w:val="none"/>
          <w:lang w:val="en-US" w:eastAsia="zh-CN"/>
        </w:rPr>
        <w:t xml:space="preserve">项目名称：江苏省第二中医院洗涤租赁服务和床单元租赁洗涤服务项目</w:t>
      </w:r>
      <w:r/>
    </w:p>
    <w:p>
      <w:pPr>
        <w:ind w:left="1134"/>
        <w:spacing w:line="329"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预算金额：300万元/2年（150万元/年）</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最高限价（如有）：284万元/2年（142万/年）</w:t>
      </w:r>
      <w:r/>
    </w:p>
    <w:p>
      <w:pPr>
        <w:ind w:left="1134"/>
        <w:spacing w:line="329"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采购需求：医院所需洗涤和租赁洗涤服务，包括治疗床被服租赁洗涤、医护值班床被服洗涤、医护工作服洗涤服务以及招标人自备品被服洗涤服务等。具体需求见招标文件。</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合同履行期限：</w:t>
      </w:r>
      <w:r>
        <w:rPr>
          <w:rFonts w:hint="eastAsia" w:ascii="宋体" w:hAnsi="宋体" w:eastAsia="宋体" w:cs="Times New Roman"/>
          <w:color w:val="auto"/>
          <w:sz w:val="24"/>
          <w:szCs w:val="24"/>
          <w:highlight w:val="none"/>
          <w:lang w:eastAsia="zh-CN"/>
        </w:rPr>
        <w:t xml:space="preserve">2年（2026年12月1日至2028年11月30日）。合同一年一签，一年服务期满经管理部门和临床使用科室综合考评合格后，采购人有权决定是否续签下一年服务合同，总服务期不超2年。</w:t>
      </w:r>
      <w:r/>
    </w:p>
    <w:p>
      <w:pPr>
        <w:ind w:left="1134"/>
        <w:spacing w:line="329"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本项目（是/否）接受联合体投标：否</w:t>
      </w:r>
      <w:r/>
    </w:p>
    <w:p>
      <w:pPr>
        <w:pStyle w:val="1223"/>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1"/>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9"/>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9"/>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ind w:left="1134"/>
        <w:spacing w:line="329" w:lineRule="auto"/>
        <w:rPr>
          <w:rFonts w:hint="default" w:eastAsia="宋体"/>
          <w:color w:val="auto"/>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投标人须符合国家及地方环境保护相关规定，须提供有效的在全国排污许可证管理信息平台排污登记后的回执或具有有效的排污许可证明。</w:t>
      </w:r>
      <w:r/>
    </w:p>
    <w:p>
      <w:pPr>
        <w:pStyle w:val="1259"/>
        <w:spacing w:line="360" w:lineRule="auto"/>
        <w:rPr>
          <w:rFonts w:hint="eastAsia" w:ascii="宋体" w:hAnsi="宋体" w:cs="宋体"/>
          <w:b/>
          <w:bCs/>
          <w:color w:val="auto"/>
          <w:sz w:val="24"/>
          <w:szCs w:val="24"/>
          <w:highlight w:val="none"/>
        </w:rPr>
        <w:outlineLvl w:val="1"/>
      </w:pPr>
      <w:r/>
      <w:bookmarkStart w:id="21" w:name="_Toc13339"/>
      <w:r/>
      <w:bookmarkStart w:id="22" w:name="_Toc26697"/>
      <w:r/>
      <w:bookmarkStart w:id="23" w:name="_Toc197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291"/>
      <w:r/>
      <w:bookmarkStart w:id="25" w:name="_Toc28083"/>
      <w:r/>
      <w:bookmarkStart w:id="26" w:name="_Toc12587"/>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3"/>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5544"/>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23"/>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3"/>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2845"/>
      <w:r/>
      <w:bookmarkStart w:id="31" w:name="_Toc1526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rPr>
          <w:rFonts w:hint="eastAsia" w:ascii="宋体" w:hAnsi="宋体" w:cs="宋体"/>
          <w:bCs/>
          <w:color w:val="auto"/>
          <w:sz w:val="24"/>
          <w:szCs w:val="24"/>
          <w:highlight w:val="none"/>
        </w:rPr>
        <w:t xml:space="preserve">。</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bookmarkStart w:id="34" w:name="_Toc24284"/>
      <w:r/>
      <w:bookmarkStart w:id="35" w:name="_Toc26301"/>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bookmarkEnd w:id="37"/>
      <w:r/>
      <w:bookmarkEnd w:id="38"/>
      <w:r/>
      <w:r/>
    </w:p>
    <w:p>
      <w:pPr>
        <w:pStyle w:val="1040"/>
        <w:ind w:firstLine="720"/>
        <w:spacing w:before="0" w:beforeAutospacing="0" w:after="0" w:afterAutospacing="0" w:line="312" w:lineRule="auto"/>
        <w:rPr>
          <w:rFonts w:hint="eastAsia" w:ascii="宋体" w:hAnsi="宋体" w:eastAsia="宋体" w:cs="宋体"/>
          <w:color w:val="auto"/>
          <w:szCs w:val="24"/>
          <w:highlight w:val="none"/>
        </w:rPr>
        <w:outlineLvl w:val="1"/>
      </w:pPr>
      <w:r/>
      <w:bookmarkStart w:id="39" w:name="_Toc29917"/>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江苏省第二中医院</w:t>
      </w:r>
      <w:r>
        <w:rPr>
          <w:rFonts w:hint="eastAsia" w:ascii="宋体" w:hAnsi="宋体" w:eastAsia="宋体" w:cs="宋体"/>
          <w:color w:val="auto"/>
          <w:szCs w:val="24"/>
          <w:highlight w:val="none"/>
        </w:rPr>
        <w:t xml:space="preserve">         </w:t>
      </w:r>
      <w:r/>
    </w:p>
    <w:p>
      <w:pPr>
        <w:pStyle w:val="1040"/>
        <w:ind w:firstLine="720"/>
        <w:spacing w:before="0" w:beforeAutospacing="0" w:after="0" w:afterAutospacing="0" w:line="312" w:lineRule="auto"/>
        <w:rPr>
          <w:rFonts w:hint="eastAsia" w:ascii="宋体" w:hAnsi="宋体" w:eastAsia="宋体" w:cs="宋体"/>
          <w:color w:val="auto"/>
          <w:szCs w:val="24"/>
          <w:highlight w:val="none"/>
          <w:lang w:val="en-US" w:eastAsia="zh-CN"/>
        </w:rPr>
        <w:outlineLvl w:val="1"/>
      </w:pPr>
      <w:r>
        <w:rPr>
          <w:rFonts w:hint="eastAsia" w:ascii="宋体" w:hAnsi="宋体" w:eastAsia="宋体" w:cs="宋体"/>
          <w:color w:val="auto"/>
          <w:szCs w:val="24"/>
          <w:highlight w:val="none"/>
          <w:lang w:val="en-US" w:eastAsia="zh-CN"/>
        </w:rPr>
        <w:t xml:space="preserve">地址：南京市建邺区南湖路23号</w:t>
      </w:r>
      <w:r/>
    </w:p>
    <w:p>
      <w:pPr>
        <w:pStyle w:val="1040"/>
        <w:ind w:firstLine="720"/>
        <w:spacing w:before="0" w:beforeAutospacing="0" w:after="0" w:afterAutospacing="0" w:line="312" w:lineRule="auto"/>
        <w:rPr>
          <w:rFonts w:hint="eastAsia" w:ascii="宋体" w:hAnsi="宋体" w:eastAsia="宋体" w:cs="宋体"/>
          <w:color w:val="auto"/>
          <w:szCs w:val="24"/>
          <w:highlight w:val="none"/>
          <w:lang w:val="en-US" w:eastAsia="zh-CN"/>
        </w:rPr>
        <w:outlineLvl w:val="1"/>
      </w:pPr>
      <w:r>
        <w:rPr>
          <w:rFonts w:hint="eastAsia" w:ascii="宋体" w:hAnsi="宋体" w:eastAsia="宋体" w:cs="宋体"/>
          <w:color w:val="auto"/>
          <w:szCs w:val="24"/>
          <w:highlight w:val="none"/>
          <w:lang w:val="en-US" w:eastAsia="zh-CN"/>
        </w:rPr>
        <w:t xml:space="preserve">联系电话：025-83291402</w:t>
      </w:r>
      <w:r/>
    </w:p>
    <w:p>
      <w:pPr>
        <w:pStyle w:val="1040"/>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40"/>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4" w:name="_Toc30931"/>
      <w:r/>
      <w:bookmarkStart w:id="45" w:name="_Toc415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4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  真：025-5227876</w:t>
      </w:r>
      <w:bookmarkEnd w:id="46"/>
      <w:r/>
      <w:bookmarkEnd w:id="47"/>
      <w:r>
        <w:rPr>
          <w:rFonts w:hint="eastAsia" w:hAnsi="宋体" w:cs="宋体"/>
          <w:color w:val="auto"/>
          <w:szCs w:val="24"/>
          <w:highlight w:val="none"/>
          <w:lang w:val="en-US" w:eastAsia="zh-CN"/>
        </w:rPr>
        <w:t xml:space="preserve">1</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8" w:name="_Toc4597"/>
      <w:r/>
      <w:bookmarkStart w:id="49" w:name="_Toc21139"/>
      <w:r>
        <w:rPr>
          <w:rFonts w:hint="eastAsia" w:hAnsi="宋体" w:cs="宋体"/>
          <w:color w:val="auto"/>
          <w:szCs w:val="24"/>
          <w:highlight w:val="none"/>
        </w:rPr>
        <w:t xml:space="preserve">3.项目联系方式</w:t>
      </w:r>
      <w:bookmarkEnd w:id="48"/>
      <w:r/>
      <w:bookmarkEnd w:id="49"/>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zh-CN"/>
        </w:rPr>
        <w:t xml:space="preserve">宋瞰尘、戴婷</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ascii="宋体" w:hAnsi="宋体" w:cs="宋体"/>
          <w:bCs/>
          <w:color w:val="auto"/>
          <w:szCs w:val="21"/>
          <w:highlight w:val="none"/>
          <w:lang w:val="zh-CN"/>
        </w:rPr>
        <w:t xml:space="preserve">025-52278371</w:t>
      </w:r>
      <w:r/>
    </w:p>
    <w:p>
      <w:pPr>
        <w:pStyle w:val="8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44"/>
          <w:szCs w:val="44"/>
          <w:highlight w:val="none"/>
        </w:rPr>
      </w:pPr>
      <w:r/>
      <w:bookmarkStart w:id="54" w:name="_Toc7212"/>
      <w:r/>
      <w:bookmarkStart w:id="55" w:name="_Toc10498"/>
      <w:r>
        <w:rPr>
          <w:rFonts w:hint="eastAsia" w:ascii="宋体" w:hAnsi="宋体" w:cs="宋体"/>
          <w:b/>
          <w:color w:val="auto"/>
          <w:sz w:val="44"/>
          <w:szCs w:val="44"/>
          <w:highlight w:val="none"/>
        </w:rPr>
        <w:br w:type="page" w:clear="all"/>
      </w:r>
      <w:r/>
    </w:p>
    <w:p>
      <w:pPr>
        <w:pStyle w:val="73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w:t>
      </w:r>
      <w:r>
        <w:rPr>
          <w:rFonts w:hint="eastAsia" w:eastAsia="宋体" w:cs="宋体"/>
          <w:b/>
          <w:color w:val="auto"/>
          <w:sz w:val="44"/>
          <w:szCs w:val="44"/>
          <w:highlight w:val="none"/>
          <w:lang w:val="en-US" w:eastAsia="zh-CN"/>
        </w:rPr>
        <w:t xml:space="preserve"> </w:t>
      </w:r>
      <w:r>
        <w:rPr>
          <w:rFonts w:hint="eastAsia" w:ascii="宋体" w:hAnsi="宋体" w:cs="宋体"/>
          <w:b/>
          <w:color w:val="auto"/>
          <w:sz w:val="44"/>
          <w:szCs w:val="44"/>
          <w:highlight w:val="none"/>
        </w:rPr>
        <w:t xml:space="preserve">投标人须知</w:t>
      </w:r>
      <w:bookmarkEnd w:id="54"/>
      <w:r/>
      <w:bookmarkEnd w:id="55"/>
      <w:r/>
      <w:r/>
    </w:p>
    <w:p>
      <w:pPr>
        <w:pStyle w:val="976"/>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0216"/>
      <w:r/>
      <w:bookmarkStart w:id="58" w:name="_Toc514054471"/>
      <w:r/>
      <w:bookmarkStart w:id="59" w:name="_Toc17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本项目中标服务费参照发改价格[2011]534号文的60％收取，应在领取中标通知书前缴纳。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9"/>
        <w:rPr>
          <w:rFonts w:hint="eastAsia" w:ascii="宋体" w:hAnsi="宋体" w:eastAsia="宋体" w:cs="宋体"/>
          <w:color w:val="auto"/>
          <w:highlight w:val="none"/>
        </w:rPr>
        <w:outlineLvl w:val="1"/>
      </w:pPr>
      <w:r/>
      <w:bookmarkStart w:id="63" w:name="_Toc20458"/>
      <w:r/>
      <w:bookmarkStart w:id="64" w:name="_Toc22298"/>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9"/>
        <w:rPr>
          <w:rFonts w:hint="eastAsia" w:ascii="宋体" w:hAnsi="宋体" w:eastAsia="宋体" w:cs="宋体"/>
          <w:color w:val="auto"/>
          <w:highlight w:val="none"/>
        </w:rPr>
        <w:outlineLvl w:val="1"/>
      </w:pPr>
      <w:r/>
      <w:bookmarkStart w:id="65" w:name="_Toc17916"/>
      <w:r/>
      <w:bookmarkStart w:id="66" w:name="_Toc514054473"/>
      <w:r/>
      <w:bookmarkStart w:id="67" w:name="_Toc21335"/>
      <w:r/>
      <w:bookmarkStart w:id="68" w:name="_Toc30610"/>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9"/>
        <w:rPr>
          <w:rFonts w:hint="eastAsia" w:ascii="宋体" w:hAnsi="宋体" w:eastAsia="宋体" w:cs="宋体"/>
          <w:color w:val="auto"/>
          <w:highlight w:val="none"/>
        </w:rPr>
        <w:outlineLvl w:val="1"/>
      </w:pPr>
      <w:r/>
      <w:bookmarkStart w:id="69" w:name="_Toc20227"/>
      <w:r/>
      <w:bookmarkStart w:id="70" w:name="_Toc26908"/>
      <w:r/>
      <w:bookmarkStart w:id="71" w:name="_Toc26871"/>
      <w:r/>
      <w:bookmarkStart w:id="72" w:name="_Toc514054474"/>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期、投标有效期、招标范围、</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color w:val="auto"/>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投标人须符合国家及地方环境保护相关规定，须提供有效的在全国排污许可证管理信息平台排污登记后的回执或具有有效的排污许可证明。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w:t>
      </w:r>
      <w:bookmarkStart w:id="75" w:name="EB54dd097a55df4796bd5f9b6bdf2ddc40"/>
      <w:r>
        <w:rPr>
          <w:rFonts w:hint="eastAsia" w:ascii="宋体" w:hAnsi="宋体" w:cs="宋体"/>
          <w:color w:val="auto"/>
          <w:sz w:val="24"/>
          <w:highlight w:val="none"/>
          <w:lang w:val="en-US" w:eastAsia="zh-CN"/>
        </w:rPr>
        <w:t xml:space="preserve">投标报价</w:t>
      </w:r>
      <w:r>
        <w:rPr>
          <w:rFonts w:hint="eastAsia" w:ascii="宋体" w:hAnsi="宋体" w:cs="宋体"/>
          <w:color w:val="auto"/>
          <w:sz w:val="24"/>
          <w:highlight w:val="none"/>
        </w:rPr>
        <w:t xml:space="preserve">包含但不限于洗涤、消毒、烘干、运输、人工、设备维护、税费等及交付使用过程中涉及到的其他一切费用。</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15.1</w:t>
      </w:r>
      <w:r>
        <w:rPr>
          <w:rFonts w:hint="eastAsia" w:ascii="宋体" w:hAnsi="宋体" w:eastAsia="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9"/>
        <w:rPr>
          <w:rFonts w:hint="eastAsia" w:ascii="宋体" w:hAnsi="宋体" w:eastAsia="宋体" w:cs="宋体"/>
          <w:color w:val="auto"/>
          <w:highlight w:val="none"/>
        </w:rPr>
        <w:outlineLvl w:val="1"/>
      </w:pPr>
      <w:r/>
      <w:bookmarkStart w:id="76" w:name="_Toc26211"/>
      <w:r/>
      <w:bookmarkStart w:id="77" w:name="_Toc514054475"/>
      <w:r/>
      <w:bookmarkStart w:id="78" w:name="_Toc5409"/>
      <w:r/>
      <w:bookmarkStart w:id="79" w:name="_Toc9292"/>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16938544"/>
      <w:r/>
      <w:bookmarkStart w:id="87" w:name="_Toc513029228"/>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9"/>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9"/>
        <w:rPr>
          <w:rFonts w:hint="eastAsia" w:ascii="宋体" w:hAnsi="宋体" w:eastAsia="宋体" w:cs="宋体"/>
          <w:color w:val="auto"/>
          <w:highlight w:val="none"/>
        </w:rPr>
        <w:outlineLvl w:val="1"/>
      </w:pPr>
      <w:r/>
      <w:bookmarkStart w:id="91" w:name="_Toc29013"/>
      <w:r/>
      <w:bookmarkStart w:id="92" w:name="_Toc13553"/>
      <w:r/>
      <w:bookmarkStart w:id="93" w:name="_Toc514054477"/>
      <w:r/>
      <w:bookmarkStart w:id="94" w:name="_Toc1151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、数量和服务</w:t>
      </w:r>
      <w:r>
        <w:rPr>
          <w:rFonts w:hint="eastAsia" w:ascii="宋体" w:hAnsi="宋体" w:cs="宋体"/>
          <w:color w:val="auto"/>
          <w:sz w:val="24"/>
          <w:highlight w:val="none"/>
          <w:lang w:val="en-US" w:eastAsia="zh-CN"/>
        </w:rPr>
        <w:t xml:space="preserve">期</w:t>
      </w:r>
      <w:r>
        <w:rPr>
          <w:rFonts w:hint="eastAsia" w:ascii="宋体" w:hAnsi="宋体" w:cs="宋体"/>
          <w:color w:val="auto"/>
          <w:sz w:val="24"/>
          <w:highlight w:val="none"/>
        </w:rPr>
        <w:t xml:space="preserve">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23173"/>
      <w:r/>
      <w:bookmarkStart w:id="100" w:name="_Toc9744"/>
      <w:r/>
      <w:bookmarkStart w:id="101" w:name="_Toc81493168"/>
      <w:r/>
      <w:bookmarkStart w:id="102" w:name="_Toc514054478"/>
      <w:r/>
      <w:bookmarkStart w:id="103" w:name="_Toc5167"/>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9"/>
        <w:rPr>
          <w:rFonts w:hint="eastAsia" w:ascii="宋体" w:hAnsi="宋体" w:eastAsia="宋体" w:cs="宋体"/>
          <w:color w:val="auto"/>
          <w:highlight w:val="none"/>
        </w:rPr>
        <w:outlineLvl w:val="1"/>
      </w:pPr>
      <w:r/>
      <w:bookmarkStart w:id="106" w:name="_Toc514054479"/>
      <w:r/>
      <w:bookmarkStart w:id="107" w:name="_Toc25599"/>
      <w:r/>
      <w:bookmarkStart w:id="108" w:name="_Toc81493169"/>
      <w:r/>
      <w:bookmarkStart w:id="109" w:name="_Toc14752"/>
      <w:r/>
      <w:bookmarkStart w:id="110" w:name="_Toc31894"/>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9"/>
        <w:rPr>
          <w:rFonts w:hint="eastAsia" w:ascii="宋体" w:hAnsi="宋体" w:eastAsia="宋体" w:cs="宋体"/>
          <w:color w:val="auto"/>
          <w:highlight w:val="none"/>
        </w:rPr>
        <w:outlineLvl w:val="1"/>
      </w:pPr>
      <w:r/>
      <w:bookmarkStart w:id="113" w:name="_Toc514054480"/>
      <w:r/>
      <w:bookmarkStart w:id="114" w:name="_Toc31322"/>
      <w:r/>
      <w:bookmarkStart w:id="115" w:name="_Toc10945"/>
      <w:r/>
      <w:bookmarkStart w:id="116" w:name="_Toc81493170"/>
      <w:r/>
      <w:bookmarkStart w:id="117" w:name="_Toc26939"/>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9"/>
        <w:keepLines w:val="0"/>
        <w:keepNext w:val="0"/>
        <w:pageBreakBefore w:val="0"/>
        <w:spacing w:line="360" w:lineRule="auto"/>
        <w:rPr>
          <w:rFonts w:hint="eastAsia" w:ascii="宋体" w:hAnsi="宋体" w:eastAsia="宋体" w:cs="宋体"/>
          <w:color w:val="auto"/>
          <w:highlight w:val="none"/>
        </w:rPr>
        <w:outlineLvl w:val="1"/>
      </w:pPr>
      <w:r/>
      <w:bookmarkStart w:id="118" w:name="_Toc20823314"/>
      <w:r/>
      <w:bookmarkStart w:id="119" w:name="_Toc120614221"/>
      <w:r/>
      <w:bookmarkStart w:id="120" w:name="_Toc16938558"/>
      <w:r/>
      <w:bookmarkStart w:id="121" w:name="_Toc513029242"/>
      <w:r/>
      <w:bookmarkStart w:id="122" w:name="_Toc479757207"/>
      <w:r/>
      <w:bookmarkStart w:id="123" w:name="_Toc32340"/>
      <w:r/>
      <w:bookmarkStart w:id="124" w:name="_Toc2696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4"/>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w:t>
      </w:r>
      <w:r>
        <w:rPr>
          <w:rFonts w:hint="eastAsia" w:eastAsia="宋体" w:cs="宋体"/>
          <w:b/>
          <w:color w:val="auto"/>
          <w:sz w:val="44"/>
          <w:szCs w:val="44"/>
          <w:highlight w:val="none"/>
          <w:lang w:val="en-US" w:eastAsia="zh-CN"/>
        </w:rPr>
        <w:t xml:space="preserve"> </w:t>
      </w:r>
      <w:r>
        <w:rPr>
          <w:rFonts w:hint="eastAsia" w:ascii="宋体" w:hAnsi="宋体" w:cs="宋体"/>
          <w:b/>
          <w:color w:val="auto"/>
          <w:sz w:val="44"/>
          <w:szCs w:val="44"/>
          <w:highlight w:val="none"/>
        </w:rPr>
        <w:t xml:space="preserve">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4647"/>
      <w:r/>
      <w:bookmarkStart w:id="128" w:name="_Toc17445"/>
      <w:r/>
      <w:bookmarkStart w:id="129" w:name="_Toc12296"/>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1959"/>
      <w:r/>
      <w:bookmarkStart w:id="134" w:name="_Toc17823"/>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71"/>
        <w:tblW w:w="9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858"/>
        <w:gridCol w:w="5724"/>
        <w:gridCol w:w="1015"/>
      </w:tblGrid>
      <w:tr>
        <w:trPr>
          <w:trHeight w:val="7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36" w:name="_Toc514054481"/>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1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报价</w:t>
            </w:r>
            <w:r/>
          </w:p>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价格评审采用低价优先法计算，即满足采购文件要求且价格最低的投标报价为基准价，其价格分为满分。其他供应商的价格分按照下列公式计算。报价得分=(基准价／投标报价)×</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restart"/>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服务方案</w:t>
            </w:r>
            <w:r/>
          </w:p>
          <w:p>
            <w:pPr>
              <w:pStyle w:val="745"/>
              <w:ind w:left="0" w:firstLine="0"/>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2.1洗涤运行情况（</w:t>
            </w:r>
            <w:r>
              <w:rPr>
                <w:rFonts w:hint="eastAsia"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根据采购人实际情况制定详细的洗涤流程、运行服务方案</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方案完善、科学可行、针对性强，重点、难点分析准确，应对措施有力得</w:t>
            </w:r>
            <w:r>
              <w:rPr>
                <w:rFonts w:hint="eastAsia"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方案具有一定的可行性，但相对完善性较差、针对性较弱的得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方案欠缺、重点、难点把控不准的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2.2洗涤设施投入情况（10分）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要求，提供投入本项目详细的工具、洗涤耗材、设备配置情况（包括但不仅限于洗涤设备、烘干设备、熨烫设备、折叠设备等），提供详细设备数量，型号、购置发票证明（或在有效期内的租赁合同）、较清晰的现场图片。评审专家根据供应商所投入的设备种类、设备质量、设备先进性、硬件服务能力的了解，对供应商投入设备情况进行综合评审。</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1、设备配置科学、种类齐全，性能先进、具备良好的硬件服务能力及洗涤保障能力得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分；设备配置</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科学、种类</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齐全，性能</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先进、洗涤保障能力</w:t>
            </w:r>
            <w:r>
              <w:rPr>
                <w:rFonts w:hint="eastAsia" w:ascii="宋体" w:hAnsi="宋体" w:eastAsia="宋体" w:cs="宋体"/>
                <w:color w:val="auto"/>
                <w:sz w:val="24"/>
                <w:szCs w:val="24"/>
                <w:highlight w:val="none"/>
                <w:lang w:val="en-US" w:eastAsia="zh-CN"/>
              </w:rPr>
              <w:t xml:space="preserve">基本满足采取需求的</w:t>
            </w:r>
            <w:r>
              <w:rPr>
                <w:rFonts w:hint="eastAsia" w:ascii="宋体" w:hAnsi="宋体" w:eastAsia="宋体" w:cs="宋体"/>
                <w:color w:val="auto"/>
                <w:sz w:val="24"/>
                <w:szCs w:val="24"/>
                <w:highlight w:val="none"/>
              </w:rPr>
              <w:t xml:space="preserve">得</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设备配置合理性较差、硬件服务能力一般、洗涤保障一般得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分；设备配置不科学科学、种类不齐全，硬件服务能力差、洗涤保障较差</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得1分；未提供的不得分</w:t>
            </w:r>
            <w:r>
              <w:rPr>
                <w:rFonts w:hint="eastAsia" w:ascii="宋体" w:hAnsi="宋体" w:eastAsia="宋体" w:cs="宋体"/>
                <w:color w:val="auto"/>
                <w:sz w:val="24"/>
                <w:szCs w:val="24"/>
                <w:highlight w:val="none"/>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2、供应商具有单独的传染洗涤区域，并配有隔离式洗脱设备得 1分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3、供应商具有手术类敷料、病人类床品、</w:t>
            </w:r>
            <w:r>
              <w:rPr>
                <w:rFonts w:hint="eastAsia" w:ascii="宋体" w:hAnsi="宋体" w:eastAsia="宋体" w:cs="宋体"/>
                <w:color w:val="auto"/>
                <w:sz w:val="24"/>
                <w:szCs w:val="24"/>
                <w:highlight w:val="none"/>
                <w:lang w:val="en-US" w:eastAsia="zh-CN"/>
              </w:rPr>
              <w:t xml:space="preserve">新生儿类床品、</w:t>
            </w:r>
            <w:r>
              <w:rPr>
                <w:rFonts w:hint="eastAsia" w:ascii="宋体" w:hAnsi="宋体" w:eastAsia="宋体" w:cs="宋体"/>
                <w:color w:val="auto"/>
                <w:sz w:val="24"/>
                <w:szCs w:val="24"/>
                <w:highlight w:val="none"/>
              </w:rPr>
              <w:t xml:space="preserve">医护工作服用不同隧道式洗衣机的每提供一种得 1分，此项最高2分。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4、供应商具有隔离式连续烘干机的每提供一台得 1分，此项最高2分；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5、供应商具有高速熨平机得 1分，无高速熨平机不得分。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2.3项目人员投入情况（</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评委根据供应商提供针对医院特殊洗涤要求提供的岗位设置、人员配置方案、人员培训方案，根据方案的全面性、合理性、质控标准、岗位的特征性及可操作性等进行评分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人员配置全面合理，科学可行，人员培训方案、岗位设置完全满足项目需求得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岗位设置、人员配置、人员培训方案具备可行性，但合理性较欠缺得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人员配置、岗位设置、人员培训方案欠缺，不能满足需求</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p>
        </w:tc>
      </w:tr>
      <w:tr>
        <w:trPr>
          <w:trHeight w:val="2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2.4</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针对本项目的特点、重点和难点的服务质量管理措施（</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深刻理解项目特点，有针对性服务质量管理措施，</w:t>
            </w:r>
            <w:r>
              <w:rPr>
                <w:rFonts w:hint="eastAsia" w:ascii="宋体" w:hAnsi="宋体" w:eastAsia="宋体" w:cs="宋体"/>
                <w:color w:val="auto"/>
                <w:sz w:val="24"/>
                <w:szCs w:val="24"/>
                <w:highlight w:val="none"/>
                <w:lang w:val="en-US" w:eastAsia="zh-CN"/>
              </w:rPr>
              <w:t xml:space="preserve">能够提高</w:t>
            </w:r>
            <w:r>
              <w:rPr>
                <w:rFonts w:hint="eastAsia" w:ascii="宋体" w:hAnsi="宋体" w:eastAsia="宋体" w:cs="宋体"/>
                <w:color w:val="auto"/>
                <w:sz w:val="24"/>
                <w:szCs w:val="24"/>
                <w:highlight w:val="none"/>
              </w:rPr>
              <w:t xml:space="preserve">满意度，质量改进措施有效的，得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理解项目特点，有一定针对性服务质量管理措施，满意度</w:t>
            </w:r>
            <w:r>
              <w:rPr>
                <w:rFonts w:hint="eastAsia" w:ascii="宋体" w:hAnsi="宋体" w:eastAsia="宋体" w:cs="宋体"/>
                <w:color w:val="auto"/>
                <w:sz w:val="24"/>
                <w:szCs w:val="24"/>
                <w:highlight w:val="none"/>
                <w:lang w:val="en-US" w:eastAsia="zh-CN"/>
              </w:rPr>
              <w:t xml:space="preserve">提升稍</w:t>
            </w:r>
            <w:r>
              <w:rPr>
                <w:rFonts w:hint="eastAsia" w:ascii="宋体" w:hAnsi="宋体" w:eastAsia="宋体" w:cs="宋体"/>
                <w:color w:val="auto"/>
                <w:sz w:val="24"/>
                <w:szCs w:val="24"/>
                <w:highlight w:val="none"/>
              </w:rPr>
              <w:t xml:space="preserve">高，质量改进措施有一定效果的，得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对项目特点理解一般，服务质量管理措施一般，客户满意度一般，质量改进措施效果一般的，得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未提供措施的，不得分。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洗涤质量控制（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因为医院洗涤服务存在行业特殊性，评委根据供应商提供洗涤服务中现场（包括但不仅限于洗涤生产、缝补、运输、医院转交接现场等）质量安全保障及控制的相关措施及方案。</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方案完善、科学可行、针对性强，重点、难点分析准确，应对措施有力得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措施及方案具有一定的可行性，但相对合理性较差，措施应对方案相对较差的得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方案欠缺、重点、难点把控不准的</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保障卫生安全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感控管理措施。包括控制交叉感染、预防医源性感染；避免带入传染（个人卫生）等方面的措施。（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交叉感染控制措施非常有效，医源性感染预防全面，个人卫生与传染预防措施得当，有定期检查与记录，应急预案完善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感控措施及方案完善、科学可行、针对性强，重点难点分析准确，应对措施有力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交叉感染控制措施有效，医源性感染预防较为全面，个人卫生与传染预防措施基本得当，有检查与记录，应急预案较为完善；感控措施及方案具有一定的可行性，措施应对方案</w:t>
            </w:r>
            <w:r>
              <w:rPr>
                <w:rFonts w:hint="eastAsia" w:ascii="宋体" w:hAnsi="宋体" w:eastAsia="宋体" w:cs="宋体"/>
                <w:color w:val="auto"/>
                <w:sz w:val="24"/>
                <w:szCs w:val="24"/>
                <w:highlight w:val="none"/>
                <w:lang w:val="en-US" w:eastAsia="zh-CN"/>
              </w:rPr>
              <w:t xml:space="preserve">较为完善，得5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交叉感染控制措施一般，医源性感染预防措施不全面，个人卫生与传染预防措施存在不足，检查与记录规范</w:t>
            </w:r>
            <w:r>
              <w:rPr>
                <w:rFonts w:hint="eastAsia" w:ascii="宋体" w:hAnsi="宋体" w:eastAsia="宋体" w:cs="宋体"/>
                <w:color w:val="auto"/>
                <w:sz w:val="24"/>
                <w:szCs w:val="24"/>
                <w:highlight w:val="none"/>
                <w:lang w:val="en-US" w:eastAsia="zh-CN"/>
              </w:rPr>
              <w:t xml:space="preserve">不全面</w:t>
            </w: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val="en-US" w:eastAsia="zh-CN"/>
              </w:rPr>
              <w:t xml:space="preserve">不全面</w:t>
            </w:r>
            <w:r>
              <w:rPr>
                <w:rFonts w:hint="eastAsia" w:ascii="宋体" w:hAnsi="宋体" w:eastAsia="宋体" w:cs="宋体"/>
                <w:color w:val="auto"/>
                <w:sz w:val="24"/>
                <w:szCs w:val="24"/>
                <w:highlight w:val="none"/>
              </w:rPr>
              <w:t xml:space="preserve">；感控措施及方案欠缺、重点、难点把控不</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服务方案不</w:t>
            </w:r>
            <w:r>
              <w:rPr>
                <w:rFonts w:hint="eastAsia" w:ascii="宋体" w:hAnsi="宋体" w:eastAsia="宋体" w:cs="宋体"/>
                <w:color w:val="auto"/>
                <w:sz w:val="24"/>
                <w:szCs w:val="24"/>
                <w:highlight w:val="none"/>
                <w:lang w:val="en-US" w:eastAsia="zh-CN"/>
              </w:rPr>
              <w:t xml:space="preserve">完善，得2分；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未提供措施的，不得分。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服务承诺（</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洗涤质量承诺（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分）。洗涤成品洁净标准满足采购人要求</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洗涤成品洁净标准满足采购人要求</w:t>
            </w:r>
            <w:r>
              <w:rPr>
                <w:rFonts w:hint="eastAsia" w:ascii="宋体" w:hAnsi="宋体" w:eastAsia="宋体" w:cs="宋体"/>
                <w:color w:val="auto"/>
                <w:sz w:val="24"/>
                <w:szCs w:val="24"/>
                <w:highlight w:val="none"/>
                <w:lang w:val="en-US" w:eastAsia="zh-CN"/>
              </w:rPr>
              <w:t xml:space="preserve">得0.5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洗涤剂选用、环境卫生要求满足采购人要求</w:t>
            </w:r>
            <w:r>
              <w:rPr>
                <w:rFonts w:hint="eastAsia" w:ascii="宋体" w:hAnsi="宋体" w:eastAsia="宋体" w:cs="宋体"/>
                <w:color w:val="auto"/>
                <w:sz w:val="24"/>
                <w:szCs w:val="24"/>
                <w:highlight w:val="none"/>
                <w:lang w:val="en-US" w:eastAsia="zh-CN"/>
              </w:rPr>
              <w:t xml:space="preserve">得0.5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缝补服务质量承诺（</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分）。及时对采购人破损</w:t>
            </w:r>
            <w:r>
              <w:rPr>
                <w:rFonts w:hint="eastAsia" w:ascii="宋体" w:hAnsi="宋体" w:eastAsia="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rPr>
              <w:t xml:space="preserve">、掉扣工作服、床单元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进行缝补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缝补后保持原样基本不变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能够正常使用，得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院感消毒质量承诺（2分）。洗涤成品消毒标准符合采购人院感要求，消毒达标</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所有供应品种采用专车分区（清洁、污染）进行运送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1）至3）项</w:t>
            </w:r>
            <w:r>
              <w:rPr>
                <w:rFonts w:hint="eastAsia" w:ascii="宋体" w:hAnsi="宋体" w:eastAsia="宋体" w:cs="宋体"/>
                <w:color w:val="auto"/>
                <w:sz w:val="24"/>
                <w:szCs w:val="24"/>
                <w:highlight w:val="none"/>
              </w:rPr>
              <w:t xml:space="preserve">承诺书格式自拟，承诺内容包含但可以不限于以上服务内容并加盖公章，未提供或提供不符合要求均不得分。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right="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突发事件应急预案（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供应商自行列举本项目可能触及的各类突发事件应急预案（如疫情、公共安全事件、恶劣极端天气等突发事件）。评委根据投标文件的应急预案的科学合理性等打分。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应急预案科学合理可行，措施有力的得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应急预案具备一定的可行性，但相对合理性较差，措施应对方案相对较差的得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未提供应急预案方案的不得分。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1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应急响应时间承诺（</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遇到突发事件时，供应商承诺服务人员在接到通知60分钟内完成应急处理的，得1分；承诺服务人员在接到通知30分钟内完成应急处理的，得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分；承诺10分钟以内完成应急处理的，得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分。提供承诺书加盖公章，格式自拟，未提供或提供不符合要求均不得分。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遇到突发事件时，常规被服用品在3小时内配送到位，得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分；常规被服用品在2小时内配送到位，得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分；常规被服用品在1小时内配送到位，得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分。提供承诺书加盖公章，格式自拟，提供相关证明材料（包括工厂房产证明或租赁合同）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并加盖公章，未提供或提供不符合要求均不得分。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业绩</w:t>
            </w:r>
            <w:r/>
          </w:p>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供应商提供近3年（202</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月1日至今）有同类项目业绩的，每有一个得</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分。(以合同签订时间为准，需提供合同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，原件备查。所有供应商业绩一经发现虚假材料的，追究法律责任。）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检测报告</w:t>
            </w:r>
            <w:r/>
          </w:p>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提供洗涤后布草2023年9月以来第三方检测报告，每提供一份得2分，最多得10分。检测标准为中华人民共和国卫生行业标准，委托送检单位必须是投标人单位，否则不得分。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技术响应</w:t>
            </w:r>
            <w:r/>
          </w:p>
          <w:p>
            <w:pPr>
              <w:ind w:left="0" w:right="0" w:firstLine="0"/>
              <w:jc w:val="center"/>
              <w:spacing w:before="0" w:after="0"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完全响</w:t>
            </w:r>
            <w:r>
              <w:rPr>
                <w:rFonts w:hint="eastAsia" w:ascii="宋体" w:hAnsi="宋体" w:eastAsia="宋体" w:cs="宋体"/>
                <w:color w:val="auto"/>
                <w:sz w:val="24"/>
                <w:szCs w:val="24"/>
                <w:highlight w:val="none"/>
                <w:lang w:val="en-US" w:eastAsia="zh-CN"/>
              </w:rPr>
              <w:t xml:space="preserve">应《第四部分 采购需求》</w:t>
            </w:r>
            <w:r>
              <w:rPr>
                <w:rFonts w:hint="eastAsia" w:hAnsi="宋体" w:eastAsia="宋体" w:cs="宋体"/>
                <w:color w:val="auto"/>
                <w:sz w:val="24"/>
                <w:szCs w:val="24"/>
                <w:highlight w:val="none"/>
                <w:lang w:val="en-US" w:eastAsia="zh-CN"/>
              </w:rPr>
              <w:t xml:space="preserve">的得12分，每有一项负偏离的扣2分，扣完为止。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p>
        </w:tc>
      </w:tr>
      <w:tr>
        <w:trPr>
          <w:trHeight w:val="47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100</w:t>
            </w:r>
            <w:r/>
          </w:p>
        </w:tc>
      </w:tr>
    </w:tbl>
    <w:p>
      <w:pPr>
        <w:ind w:right="-10"/>
        <w:spacing w:line="360" w:lineRule="auto"/>
        <w:rPr>
          <w:rFonts w:ascii="宋体" w:hAnsi="宋体"/>
          <w:b/>
          <w:bCs/>
          <w:color w:val="auto"/>
          <w:sz w:val="4"/>
          <w:szCs w:val="2"/>
          <w:highlight w:val="none"/>
        </w:rPr>
      </w:pPr>
      <w:r>
        <w:rPr>
          <w:rFonts w:ascii="宋体" w:hAnsi="宋体"/>
          <w:b/>
          <w:bCs/>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rPr>
          <w:rFonts w:hint="eastAsia" w:ascii="宋体" w:hAnsi="宋体" w:eastAsia="Arial" w:cs="宋体"/>
          <w:b/>
          <w:color w:val="auto"/>
          <w:sz w:val="44"/>
          <w:szCs w:val="44"/>
          <w:highlight w:val="none"/>
          <w:lang w:val="en-US" w:eastAsia="zh-CN" w:bidi="ar-SA"/>
        </w:rPr>
      </w:pPr>
      <w:r/>
      <w:bookmarkStart w:id="137" w:name="_Toc8891"/>
      <w:r/>
      <w:bookmarkStart w:id="138" w:name="_Toc23169"/>
      <w:r>
        <w:rPr>
          <w:rFonts w:hint="eastAsia" w:ascii="宋体" w:hAnsi="宋体" w:eastAsia="Arial" w:cs="宋体"/>
          <w:b/>
          <w:color w:val="auto"/>
          <w:sz w:val="44"/>
          <w:szCs w:val="44"/>
          <w:highlight w:val="none"/>
          <w:lang w:val="en-US" w:eastAsia="zh-CN" w:bidi="ar-SA"/>
        </w:rPr>
        <w:br w:type="page" w:clear="all"/>
      </w:r>
      <w:r/>
    </w:p>
    <w:p>
      <w:pPr>
        <w:pStyle w:val="734"/>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36"/>
      <w:r/>
      <w:bookmarkEnd w:id="137"/>
      <w:r/>
      <w:bookmarkEnd w:id="138"/>
      <w:r/>
      <w:bookmarkStart w:id="139" w:name="_Toc514054482"/>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0" w:name="_Toc30906"/>
      <w:r/>
      <w:bookmarkStart w:id="141" w:name="_Toc32119"/>
      <w:r/>
      <w:bookmarkStart w:id="142" w:name="_Toc311"/>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eastAsia="zh-CN"/>
        </w:rPr>
        <w:t xml:space="preserve">内容</w:t>
      </w:r>
      <w:bookmarkEnd w:id="140"/>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医院所需洗涤和租赁洗涤服务，包括治疗床被服租赁洗涤、医护值班床被服洗涤、医护工作服洗涤服务以及招标人自备品被服洗涤服务等。</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项目预算</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采购总预算：300万元/2年。（最高限价142万/年）</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服务期限：</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本项目服务期：2年（2026年12月1日至2028年11月30日）。合同一年一签，一年服务期满经管理部门和临床使用科室综合考评合格后，采购人有权决定是否续签下一年服务合同，总服务期不超2年。</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洗涤服务清单</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885"/>
        <w:gridCol w:w="3339"/>
        <w:gridCol w:w="3512"/>
      </w:tblGrid>
      <w:tr>
        <w:trPr>
          <w:trHeight w:val="300"/>
        </w:trPr>
        <w:tc>
          <w:tcPr>
            <w:tcBorders>
              <w:top w:val="single" w:color="000000" w:sz="8"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2025年总数量</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18432</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14441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15155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9646</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26209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9674</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727</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2017</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2063</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工作服压标</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859</w:t>
            </w:r>
            <w:r/>
          </w:p>
        </w:tc>
      </w:tr>
    </w:tbl>
    <w:p>
      <w:pPr>
        <w:pStyle w:val="1236"/>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pStyle w:val="1236"/>
        <w:numPr>
          <w:ilvl w:val="0"/>
          <w:numId w:val="9"/>
        </w:num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bookmarkStart w:id="143" w:name="_Toc11902"/>
      <w:r>
        <w:rPr>
          <w:rFonts w:hint="eastAsia" w:ascii="宋体" w:hAnsi="宋体" w:eastAsia="宋体" w:cs="宋体"/>
          <w:b/>
          <w:bCs/>
          <w:color w:val="auto"/>
          <w:sz w:val="24"/>
          <w:szCs w:val="24"/>
          <w:highlight w:val="none"/>
        </w:rPr>
        <w:t xml:space="preserve">租赁被服配比要求</w:t>
      </w:r>
      <w:bookmarkEnd w:id="143"/>
      <w:r/>
      <w:r/>
    </w:p>
    <w:p>
      <w:pPr>
        <w:pStyle w:val="749"/>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总床位数为：</w:t>
      </w:r>
      <w:r>
        <w:rPr>
          <w:rFonts w:hint="eastAsia" w:ascii="宋体" w:hAnsi="宋体" w:eastAsia="宋体" w:cs="宋体"/>
          <w:b/>
          <w:bCs/>
          <w:color w:val="auto"/>
          <w:sz w:val="24"/>
          <w:szCs w:val="24"/>
          <w:highlight w:val="none"/>
          <w:lang w:val="en-US" w:eastAsia="zh-CN"/>
        </w:rPr>
        <w:t xml:space="preserve">616</w:t>
      </w:r>
      <w:r>
        <w:rPr>
          <w:rFonts w:hint="eastAsia" w:ascii="宋体" w:hAnsi="宋体" w:eastAsia="宋体" w:cs="宋体"/>
          <w:color w:val="auto"/>
          <w:sz w:val="24"/>
          <w:szCs w:val="24"/>
          <w:highlight w:val="none"/>
        </w:rPr>
        <w:t xml:space="preserve">张，其中，</w:t>
      </w:r>
      <w:r>
        <w:rPr>
          <w:rFonts w:hint="eastAsia" w:ascii="宋体" w:hAnsi="宋体" w:eastAsia="宋体" w:cs="宋体"/>
          <w:color w:val="auto"/>
          <w:sz w:val="24"/>
          <w:szCs w:val="24"/>
          <w:highlight w:val="none"/>
          <w:lang w:eastAsia="zh-CN"/>
        </w:rPr>
        <w:t xml:space="preserve">普通床位</w:t>
      </w:r>
      <w:r>
        <w:rPr>
          <w:rFonts w:hint="eastAsia" w:ascii="宋体" w:hAnsi="宋体" w:eastAsia="宋体" w:cs="宋体"/>
          <w:color w:val="auto"/>
          <w:sz w:val="24"/>
          <w:szCs w:val="24"/>
          <w:highlight w:val="none"/>
          <w:lang w:val="en-US" w:eastAsia="zh-CN"/>
        </w:rPr>
        <w:t xml:space="preserve">450张，气垫床床位164张，VIP床位2张</w:t>
      </w:r>
      <w:r>
        <w:rPr>
          <w:rFonts w:hint="eastAsia" w:ascii="宋体" w:hAnsi="宋体" w:eastAsia="宋体" w:cs="宋体"/>
          <w:color w:val="auto"/>
          <w:sz w:val="24"/>
          <w:szCs w:val="24"/>
          <w:highlight w:val="none"/>
        </w:rPr>
        <w:t xml:space="preserve">。</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备注：招标货物清单的数量为招标暂定数量，结算时以江苏省第二中医院实际使用数量为准（结算时需各护士长签字确认实际使用数量）。</w:t>
      </w:r>
      <w:r/>
    </w:p>
    <w:p>
      <w:pPr>
        <w:pStyle w:val="123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病房治疗床被服标准配置要求</w:t>
      </w:r>
      <w:r/>
    </w:p>
    <w:p>
      <w:pPr>
        <w:pStyle w:val="1236"/>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单类产品：</w:t>
      </w:r>
      <w:r>
        <w:rPr>
          <w:rFonts w:hint="eastAsia" w:ascii="宋体" w:hAnsi="宋体" w:eastAsia="宋体" w:cs="宋体"/>
          <w:color w:val="auto"/>
          <w:sz w:val="24"/>
          <w:szCs w:val="24"/>
          <w:highlight w:val="none"/>
        </w:rPr>
        <w:t xml:space="preserve">床单，被套，枕套，病员</w:t>
      </w:r>
      <w:r>
        <w:rPr>
          <w:rFonts w:hint="eastAsia" w:ascii="宋体" w:hAnsi="宋体" w:eastAsia="宋体" w:cs="宋体"/>
          <w:color w:val="auto"/>
          <w:sz w:val="24"/>
          <w:szCs w:val="24"/>
          <w:highlight w:val="none"/>
          <w:lang w:eastAsia="zh-CN"/>
        </w:rPr>
        <w:t xml:space="preserve">衣裤</w:t>
      </w:r>
      <w:r>
        <w:rPr>
          <w:rFonts w:hint="eastAsia" w:ascii="宋体" w:hAnsi="宋体" w:eastAsia="宋体" w:cs="宋体"/>
          <w:color w:val="auto"/>
          <w:sz w:val="24"/>
          <w:szCs w:val="24"/>
          <w:highlight w:val="none"/>
        </w:rPr>
        <w:t xml:space="preserve">。配比按照1:3.5倍比例。</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报价按照技术要求(1)《治疗床被服单类产品技术要求》；</w:t>
      </w:r>
      <w:r/>
    </w:p>
    <w:p>
      <w:pPr>
        <w:pStyle w:val="1236"/>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絮类产品：</w:t>
      </w:r>
      <w:r>
        <w:rPr>
          <w:rFonts w:hint="eastAsia" w:ascii="宋体" w:hAnsi="宋体" w:eastAsia="宋体" w:cs="宋体"/>
          <w:color w:val="auto"/>
          <w:sz w:val="24"/>
          <w:szCs w:val="24"/>
          <w:highlight w:val="none"/>
        </w:rPr>
        <w:t xml:space="preserve">垫被、绗缝床护垫、冬盖被、夏盖被、枕芯。配比按1:1.5倍配比。</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报价按照技术要求(2)《治疗床絮类产品技术要求》；</w:t>
      </w:r>
      <w:r/>
    </w:p>
    <w:p>
      <w:pPr>
        <w:pStyle w:val="123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报价要求：</w:t>
      </w:r>
      <w:r/>
    </w:p>
    <w:p>
      <w:pPr>
        <w:pStyle w:val="1236"/>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年使用期限计算；</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单类产品洗涤周期按照每两天洗涤一次，絮类产品按照每月洗涤一次计算；</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按照每</w:t>
      </w:r>
      <w:r>
        <w:rPr>
          <w:rFonts w:hint="eastAsia" w:ascii="宋体" w:hAnsi="宋体" w:eastAsia="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每张床位报价(含洗涤费和租赁费)；</w:t>
      </w:r>
      <w:r/>
    </w:p>
    <w:p>
      <w:pPr>
        <w:pStyle w:val="1236"/>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在使用过程中正常的折旧、补充、更新、缝补、备用数量、库存等全部由中标方负责；</w:t>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4" w:name="_Toc3622"/>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、技术要求(1)《治疗床被服单类产品技术要求》</w:t>
      </w:r>
      <w:bookmarkEnd w:id="144"/>
      <w:r/>
      <w:r/>
    </w:p>
    <w:tbl>
      <w:tblPr>
        <w:tblStyle w:val="744"/>
        <w:tblW w:w="8639" w:type="dxa"/>
        <w:jc w:val="center"/>
        <w:tblLayout w:type="fixed"/>
        <w:tblCellMar>
          <w:left w:w="0" w:type="dxa"/>
          <w:top w:w="0" w:type="dxa"/>
          <w:right w:w="0" w:type="dxa"/>
          <w:bottom w:w="0" w:type="dxa"/>
        </w:tblCellMar>
        <w:tblLook w:val="04A0" w:firstRow="1" w:lastRow="0" w:firstColumn="1" w:lastColumn="0" w:noHBand="0" w:noVBand="1"/>
      </w:tblPr>
      <w:tblGrid>
        <w:gridCol w:w="927"/>
        <w:gridCol w:w="2542"/>
        <w:gridCol w:w="1625"/>
        <w:gridCol w:w="1407"/>
        <w:gridCol w:w="2138"/>
      </w:tblGrid>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材料规格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纱支密度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新品尺寸</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138"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质量要求</w:t>
            </w:r>
            <w:r/>
          </w:p>
        </w:tc>
      </w:tr>
      <w:tr>
        <w:trPr>
          <w:jc w:val="center"/>
          <w:trHeight w:val="10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按医院要求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按医院要求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45*75+20cm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病员服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 65/35 ,T为1.33dtex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21X21 82X60三套色色织格子布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S\M\L\XL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色纱染色工艺为士林分散两浴法，耐氯漂消毒，皂洗牢度4.5级以上，高温松紧带</w:t>
            </w:r>
            <w:r/>
          </w:p>
        </w:tc>
      </w:tr>
    </w:tbl>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bookmarkStart w:id="145" w:name="_Toc17415"/>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、技术要求(2)《治疗床</w:t>
      </w:r>
      <w:r>
        <w:rPr>
          <w:rFonts w:hint="eastAsia" w:ascii="宋体" w:hAnsi="宋体" w:eastAsia="宋体" w:cs="宋体"/>
          <w:b/>
          <w:bCs/>
          <w:color w:val="auto"/>
          <w:sz w:val="24"/>
          <w:szCs w:val="24"/>
          <w:highlight w:val="none"/>
          <w:lang w:val="en-US" w:eastAsia="zh-CN"/>
        </w:rPr>
        <w:t xml:space="preserve">/值班床</w:t>
      </w:r>
      <w:r>
        <w:rPr>
          <w:rFonts w:hint="eastAsia" w:ascii="宋体" w:hAnsi="宋体" w:eastAsia="宋体" w:cs="宋体"/>
          <w:b/>
          <w:bCs/>
          <w:color w:val="auto"/>
          <w:sz w:val="24"/>
          <w:szCs w:val="24"/>
          <w:highlight w:val="none"/>
          <w:lang w:eastAsia="zh-CN"/>
        </w:rPr>
        <w:t xml:space="preserve">絮类产品技术要求》</w:t>
      </w:r>
      <w:bookmarkEnd w:id="145"/>
      <w:r/>
      <w:r/>
    </w:p>
    <w:tbl>
      <w:tblPr>
        <w:tblStyle w:val="744"/>
        <w:tblW w:w="8820" w:type="dxa"/>
        <w:jc w:val="center"/>
        <w:tblLayout w:type="fixed"/>
        <w:tblCellMar>
          <w:left w:w="0" w:type="dxa"/>
          <w:top w:w="0" w:type="dxa"/>
          <w:right w:w="0" w:type="dxa"/>
          <w:bottom w:w="0" w:type="dxa"/>
        </w:tblCellMar>
        <w:tblLook w:val="04A0" w:firstRow="1" w:lastRow="0" w:firstColumn="1" w:lastColumn="0" w:noHBand="0" w:noVBand="1"/>
      </w:tblPr>
      <w:tblGrid>
        <w:gridCol w:w="675"/>
        <w:gridCol w:w="1112"/>
        <w:gridCol w:w="840"/>
        <w:gridCol w:w="1560"/>
        <w:gridCol w:w="1080"/>
        <w:gridCol w:w="1253"/>
        <w:gridCol w:w="872"/>
        <w:gridCol w:w="1428"/>
      </w:tblGrid>
      <w:tr>
        <w:trPr>
          <w:jc w:val="center"/>
          <w:trHeight w:val="24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12"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尺寸</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填充物重量</w:t>
            </w:r>
            <w:r/>
          </w:p>
        </w:tc>
        <w:tc>
          <w:tcPr>
            <w:tcBorders>
              <w:top w:val="single" w:color="000000" w:sz="8" w:space="0"/>
              <w:left w:val="single" w:color="000000" w:sz="4" w:space="0"/>
              <w:bottom w:val="single" w:color="000000" w:sz="4" w:space="0"/>
              <w:right w:val="single" w:color="auto" w:sz="4" w:space="0"/>
            </w:tcBorders>
            <w:tcMar>
              <w:left w:w="15" w:type="dxa"/>
              <w:top w:w="15" w:type="dxa"/>
              <w:right w:w="15" w:type="dxa"/>
            </w:tcMar>
            <w:tcW w:w="1560"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面料</w:t>
            </w:r>
            <w:r/>
          </w:p>
        </w:tc>
        <w:tc>
          <w:tcPr>
            <w:gridSpan w:val="4"/>
            <w:tcBorders>
              <w:top w:val="single" w:color="auto" w:sz="4" w:space="0"/>
              <w:left w:val="single" w:color="auto" w:sz="4" w:space="0"/>
              <w:bottom w:val="single" w:color="000000" w:sz="4" w:space="0"/>
              <w:right w:val="single" w:color="auto" w:sz="4" w:space="0"/>
            </w:tcBorders>
            <w:tcMar>
              <w:left w:w="15" w:type="dxa"/>
              <w:top w:w="15" w:type="dxa"/>
              <w:right w:w="15" w:type="dxa"/>
            </w:tcMar>
            <w:tcW w:w="4633"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填充物规格</w:t>
            </w:r>
            <w:r/>
          </w:p>
        </w:tc>
      </w:tr>
      <w:tr>
        <w:trPr>
          <w:jc w:val="center"/>
          <w:trHeight w:val="54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12"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auto" w:sz="4" w:space="0"/>
            </w:tcBorders>
            <w:tcMar>
              <w:left w:w="15" w:type="dxa"/>
              <w:top w:w="15" w:type="dxa"/>
              <w:right w:w="15" w:type="dxa"/>
            </w:tcMar>
            <w:tcW w:w="1560"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大化单孔中空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中化单孔中空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1d超细旦</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低熔点定型</w:t>
            </w:r>
            <w:r/>
          </w:p>
        </w:tc>
      </w:tr>
      <w:tr>
        <w:trPr>
          <w:jc w:val="center"/>
          <w:trHeight w:val="78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冬被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152X205CM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2.6kg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三维 有硅 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20%</w:t>
            </w:r>
            <w:r/>
          </w:p>
        </w:tc>
      </w:tr>
      <w:tr>
        <w:trPr>
          <w:jc w:val="center"/>
          <w:trHeight w:val="8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夏被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152X205CM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1.60kg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三维 有硅 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20%</w:t>
            </w:r>
            <w:r/>
          </w:p>
        </w:tc>
      </w:tr>
      <w:tr>
        <w:trPr>
          <w:jc w:val="center"/>
          <w:trHeight w:val="78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枕芯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43X68CM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1.2kg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6.69d 64mm 三维 有硅 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垫被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85X195CM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T/C65/35 45X45/110X76白色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6D 64mm 40%</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10%</w:t>
            </w:r>
            <w:r/>
          </w:p>
        </w:tc>
      </w:tr>
      <w:tr>
        <w:trPr>
          <w:jc w:val="center"/>
          <w:trHeight w:val="7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lang w:val="en-US" w:eastAsia="zh-CN" w:bidi="ar"/>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绗缝垫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85X200CM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400g/m2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T/C65/35 45X45/110X76白色</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7d 64mm 二维 有硅 50%</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6D 64mm 40%</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7d 64mm 二维 有硅 10%</w:t>
            </w:r>
            <w:r/>
          </w:p>
        </w:tc>
      </w:tr>
    </w:tbl>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6" w:name="_Toc23751"/>
      <w:r/>
      <w:r/>
    </w:p>
    <w:p>
      <w:pPr>
        <w:pStyle w:val="1236"/>
        <w:numPr>
          <w:ilvl w:val="0"/>
          <w:numId w:val="11"/>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技术要求(3) 《值班床被服单类产品技术要求》</w:t>
      </w:r>
      <w:bookmarkEnd w:id="146"/>
      <w:r/>
      <w:r/>
    </w:p>
    <w:tbl>
      <w:tblPr>
        <w:tblStyle w:val="744"/>
        <w:tblW w:w="8017" w:type="dxa"/>
        <w:jc w:val="center"/>
        <w:tblLayout w:type="fixed"/>
        <w:tblCellMar>
          <w:left w:w="0" w:type="dxa"/>
          <w:top w:w="0" w:type="dxa"/>
          <w:right w:w="0" w:type="dxa"/>
          <w:bottom w:w="0" w:type="dxa"/>
        </w:tblCellMar>
        <w:tblLook w:val="04A0" w:firstRow="1" w:lastRow="0" w:firstColumn="1" w:lastColumn="0" w:noHBand="0" w:noVBand="1"/>
      </w:tblPr>
      <w:tblGrid>
        <w:gridCol w:w="927"/>
        <w:gridCol w:w="1832"/>
        <w:gridCol w:w="1211"/>
        <w:gridCol w:w="1287"/>
        <w:gridCol w:w="2760"/>
      </w:tblGrid>
      <w:tr>
        <w:trPr>
          <w:jc w:val="cente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材料规格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纱支密度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新品尺寸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质量要求</w:t>
            </w:r>
            <w:r/>
          </w:p>
        </w:tc>
      </w:tr>
      <w:tr>
        <w:trPr>
          <w:jc w:val="cente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170*290cm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r>
        <w:trPr>
          <w:jc w:val="cente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170*240cm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r>
        <w:trPr>
          <w:jc w:val="cente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50*75+20cm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bl>
    <w:p>
      <w:pPr>
        <w:pStyle w:val="1236"/>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1236"/>
        <w:numPr>
          <w:ilvl w:val="0"/>
          <w:numId w:val="1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7" w:name="_Toc30861"/>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 《医用被服洗涤消毒标准要求》</w:t>
      </w:r>
      <w:bookmarkEnd w:id="147"/>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投标方洗涤后的被服必须达到下表的质量指标。</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检测标准按照按照DB32江苏省强制性地方标准《公共用纺织品安全技术规范》。</w:t>
      </w:r>
      <w:r/>
    </w:p>
    <w:p>
      <w:pPr>
        <w:pStyle w:val="1236"/>
        <w:numPr>
          <w:ilvl w:val="0"/>
          <w:numId w:val="1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 《床单元被服内在质量技术要求》</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8.1投标方提供的床单元用品织物规格必须达到下表的规格要求。</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8.2</w:t>
      </w:r>
      <w:r>
        <w:rPr>
          <w:rFonts w:ascii="SimSun" w:hAnsi="SimSun" w:eastAsia="SimSun" w:cs="SimSun"/>
          <w:color w:val="000000"/>
          <w:sz w:val="24"/>
        </w:rPr>
        <w:t xml:space="preserve">投标方必须提供的床单元用品的内在质量必须达到下表的内在质量指标要求。必须提供具备资质的第三方检测机构出具最新检测报告或检测标准按照《中华人民共和国国家标准《GB/T28459-2012 公共用纺织品》。</w:t>
      </w:r>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tbl>
      <w:tblPr>
        <w:tblStyle w:val="744"/>
        <w:tblpPr w:horzAnchor="margin" w:tblpXSpec="center" w:vertAnchor="text" w:tblpY="218" w:leftFromText="180" w:topFromText="0" w:rightFromText="180" w:bottomFromText="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94"/>
        <w:gridCol w:w="1194"/>
        <w:gridCol w:w="1198"/>
        <w:gridCol w:w="1196"/>
        <w:gridCol w:w="762"/>
        <w:gridCol w:w="1083"/>
        <w:gridCol w:w="1644"/>
        <w:gridCol w:w="1469"/>
      </w:tblGrid>
      <w:tr>
        <w:trPr>
          <w:jc w:val="center"/>
          <w:trHeight w:val="9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3"/>
            <w:tcBorders>
              <w:top w:val="single" w:color="000000" w:sz="4" w:space="0"/>
              <w:left w:val="none" w:color="000000" w:sz="4" w:space="0"/>
              <w:bottom w:val="single" w:color="000000" w:sz="4" w:space="0"/>
              <w:right w:val="single" w:color="000000" w:sz="4" w:space="0"/>
            </w:tcBorders>
            <w:tcW w:w="184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新品要求</w:t>
            </w:r>
            <w:r/>
          </w:p>
        </w:tc>
        <w:tc>
          <w:tcPr>
            <w:tcBorders>
              <w:top w:val="singl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水洗90次后要求</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jc w:val="center"/>
          <w:trHeight w:val="383"/>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断裂强力≥</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Ｎ</w:t>
            </w:r>
            <w:r/>
          </w:p>
        </w:tc>
        <w:tc>
          <w:tcPr>
            <w:tcBorders>
              <w:top w:val="none" w:color="000000" w:sz="4" w:space="0"/>
              <w:left w:val="non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530</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350</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93"/>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420</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370</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38"/>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撕破强力≥</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Ｎ</w:t>
            </w:r>
            <w:r/>
          </w:p>
        </w:tc>
        <w:tc>
          <w:tcPr>
            <w:tcBorders>
              <w:top w:val="none" w:color="000000" w:sz="4" w:space="0"/>
              <w:left w:val="non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43"/>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25"/>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色牢度</w:t>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耐皂洗</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变色</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级</w:t>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深色产品降半级要求；以颜色深度大于或等于GB/T4841.3为深色。</w:t>
            </w:r>
            <w:r/>
          </w:p>
        </w:tc>
      </w:tr>
      <w:tr>
        <w:trPr>
          <w:jc w:val="center"/>
          <w:trHeight w:val="425"/>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沾色</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27"/>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耐摩擦</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干摩</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湿摩</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耐氯漂</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变色</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水洗尺寸变化率≥</w:t>
            </w:r>
            <w:r/>
          </w:p>
        </w:tc>
        <w:tc>
          <w:tcPr>
            <w:tcBorders>
              <w:top w:val="none" w:color="000000" w:sz="4" w:space="0"/>
              <w:left w:val="none" w:color="000000" w:sz="4" w:space="0"/>
              <w:bottom w:val="non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床单、</w:t>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Borders>
              <w:top w:val="non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52"/>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被套、</w:t>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5"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枕套</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84"/>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服装</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70"/>
        </w:trPr>
        <w:tc>
          <w:tcPr>
            <w:tcBorders>
              <w:top w:val="none" w:color="000000" w:sz="4" w:space="0"/>
              <w:left w:val="single" w:color="000000" w:sz="4" w:space="0"/>
              <w:bottom w:val="single" w:color="auto"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auto"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184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纬斜≤</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38"/>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注1：色牢度要求包括辅料，如刺绣、缝线、水洗标、印字等。</w:t>
            </w:r>
            <w:r/>
          </w:p>
        </w:tc>
      </w:tr>
    </w:tbl>
    <w:p>
      <w:pPr>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9"/>
      </w:pPr>
      <w:r/>
      <w:bookmarkStart w:id="148" w:name="_Toc22020"/>
      <w:r/>
      <w:r/>
    </w:p>
    <w:p>
      <w:pPr>
        <w:pStyle w:val="74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11"/>
        </w:numPr>
        <w:ind w:left="0" w:firstLine="0"/>
        <w:keepLines w:val="0"/>
        <w:keepNext w:val="0"/>
        <w:pageBreakBefore w:val="0"/>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)《被服外观质量技术要求》</w:t>
      </w:r>
      <w:bookmarkEnd w:id="148"/>
      <w:r/>
      <w:r/>
    </w:p>
    <w:tbl>
      <w:tblPr>
        <w:tblStyle w:val="74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4"/>
        <w:gridCol w:w="2327"/>
        <w:gridCol w:w="6675"/>
      </w:tblGrid>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指标</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规格尺寸偏差率 ≥</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色花、色差 ≥</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4-5级</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破损、针眼、色、污渍</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不允许</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线状疵点</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长度≤3cm的允许1处/件</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条块状疵点</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长度≤3cm的允许1处/件</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缝针质量</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无跳、浮、漏、偏针，脱线。</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缝纫质量</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针迹均匀、直、牢固，卷边拼缝平服齐直，宽狭一致，不露毛；接针套正，5cm以上重叠；起止回针≥3道，长度≥2cm；针密度≥11针/3cm。</w:t>
            </w:r>
            <w:r/>
          </w:p>
        </w:tc>
      </w:tr>
      <w:tr>
        <w:trPr>
          <w:jc w:val="center"/>
          <w:trHeight w:val="39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注1：线状疵点：沿经向或纬向延伸的，宽度不超过0.2cm的所有各类疵点。</w:t>
            </w:r>
            <w:r/>
          </w:p>
        </w:tc>
      </w:tr>
      <w:tr>
        <w:trPr>
          <w:jc w:val="cente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注2：条块状疵点：沿经向或纬向延伸的，宽度超过0.2cm的疵点，不包括色、污渍。</w:t>
            </w:r>
            <w:r/>
          </w:p>
        </w:tc>
      </w:tr>
      <w:tr>
        <w:trPr>
          <w:jc w:val="cente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注3：破损：相邻的纱、线断2根及以上的破洞，破边,0.3cm及以上的跳花。</w:t>
            </w:r>
            <w:r/>
          </w:p>
        </w:tc>
      </w:tr>
    </w:tbl>
    <w:p>
      <w:pPr>
        <w:pStyle w:val="7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其他服务要求：</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rPr>
        <w:t xml:space="preserve">投标方</w:t>
      </w:r>
      <w:r>
        <w:rPr>
          <w:rFonts w:hint="eastAsia" w:ascii="宋体" w:hAnsi="宋体" w:eastAsia="宋体" w:cs="宋体"/>
          <w:color w:val="auto"/>
          <w:sz w:val="24"/>
          <w:szCs w:val="24"/>
          <w:highlight w:val="none"/>
          <w:lang w:val="en-US" w:eastAsia="zh-CN"/>
        </w:rPr>
        <w:t xml:space="preserve">须常驻≧3名工作人员（含1名驻场主管）在</w:t>
      </w:r>
      <w:r>
        <w:rPr>
          <w:rFonts w:hint="eastAsia" w:ascii="宋体" w:hAnsi="宋体" w:cs="宋体"/>
          <w:color w:val="auto"/>
          <w:sz w:val="24"/>
          <w:szCs w:val="24"/>
          <w:highlight w:val="none"/>
          <w:lang w:val="en-US" w:eastAsia="zh-CN"/>
        </w:rPr>
        <w:t xml:space="preserve">采购人指定地点</w:t>
      </w:r>
      <w:r>
        <w:rPr>
          <w:rFonts w:hint="eastAsia" w:ascii="宋体" w:hAnsi="宋体" w:eastAsia="宋体" w:cs="宋体"/>
          <w:color w:val="auto"/>
          <w:sz w:val="24"/>
          <w:szCs w:val="24"/>
          <w:highlight w:val="none"/>
          <w:lang w:val="en-US" w:eastAsia="zh-CN"/>
        </w:rPr>
        <w:t xml:space="preserve">，并安排所有驻点人员每年进行一次健康体检。</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rPr>
        <w:t xml:space="preserve">投标方</w:t>
      </w:r>
      <w:r>
        <w:rPr>
          <w:rFonts w:hint="eastAsia" w:ascii="宋体" w:hAnsi="宋体" w:eastAsia="宋体" w:cs="宋体"/>
          <w:color w:val="auto"/>
          <w:sz w:val="24"/>
          <w:szCs w:val="24"/>
          <w:highlight w:val="none"/>
          <w:lang w:val="en-US" w:eastAsia="zh-CN"/>
        </w:rPr>
        <w:t xml:space="preserve">须在</w:t>
      </w:r>
      <w:r>
        <w:rPr>
          <w:rFonts w:hint="eastAsia" w:ascii="宋体" w:hAnsi="宋体" w:cs="宋体"/>
          <w:color w:val="auto"/>
          <w:sz w:val="24"/>
          <w:szCs w:val="24"/>
          <w:highlight w:val="none"/>
          <w:lang w:val="en-US" w:eastAsia="zh-CN"/>
        </w:rPr>
        <w:t xml:space="preserve">采购人指定地点</w:t>
      </w:r>
      <w:r>
        <w:rPr>
          <w:rFonts w:hint="eastAsia" w:ascii="宋体" w:hAnsi="宋体" w:eastAsia="宋体" w:cs="宋体"/>
          <w:color w:val="auto"/>
          <w:sz w:val="24"/>
          <w:szCs w:val="24"/>
          <w:highlight w:val="none"/>
          <w:lang w:val="en-US" w:eastAsia="zh-CN"/>
        </w:rPr>
        <w:t xml:space="preserve">投放工作服压标设备，每两周提供一次工作服压标服务。</w:t>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报价要求</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11.1报价范围：包含但不限于洗涤、消毒、烘干、运输、人工、设备维护、税费等全部费用，需分项列出单价及总价。</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11.2报价方式：</w:t>
      </w:r>
      <w:r>
        <w:rPr>
          <w:rFonts w:hint="eastAsia" w:ascii="宋体" w:hAnsi="宋体" w:eastAsia="宋体" w:cs="宋体"/>
          <w:b/>
          <w:bCs/>
          <w:color w:val="auto"/>
          <w:sz w:val="24"/>
          <w:szCs w:val="24"/>
          <w:highlight w:val="none"/>
        </w:rPr>
        <w:t xml:space="preserve">报价共3部分：</w:t>
      </w:r>
      <w:r>
        <w:rPr>
          <w:rFonts w:hint="eastAsia" w:ascii="宋体" w:hAnsi="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rPr>
        <w:t xml:space="preserve">.自备品洗涤报价（见下表，数量为零的也需报价但小计为零）、</w:t>
      </w: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rPr>
        <w:t xml:space="preserve">.床单元租赁报价：      元/天/床（基数</w:t>
      </w:r>
      <w:r>
        <w:rPr>
          <w:rFonts w:hint="eastAsia" w:ascii="宋体" w:hAnsi="宋体" w:cs="宋体"/>
          <w:b/>
          <w:bCs/>
          <w:color w:val="auto"/>
          <w:sz w:val="24"/>
          <w:szCs w:val="24"/>
          <w:highlight w:val="none"/>
          <w:lang w:val="en-US" w:eastAsia="zh-CN"/>
        </w:rPr>
        <w:t xml:space="preserve">616</w:t>
      </w:r>
      <w:r>
        <w:rPr>
          <w:rFonts w:hint="eastAsia" w:ascii="宋体" w:hAnsi="宋体" w:eastAsia="宋体" w:cs="宋体"/>
          <w:b/>
          <w:bCs/>
          <w:color w:val="auto"/>
          <w:sz w:val="24"/>
          <w:szCs w:val="24"/>
          <w:highlight w:val="none"/>
        </w:rPr>
        <w:t xml:space="preserve">张，包含洗涤和租赁）、</w:t>
      </w:r>
      <w:r>
        <w:rPr>
          <w:rFonts w:hint="eastAsia" w:ascii="宋体" w:hAnsi="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rPr>
        <w:t xml:space="preserve">.总报价（计算方式见以下公式）.总金额：(自备品洗涤总金额+床单元租赁单价*616*365)*2</w:t>
      </w:r>
      <w:r>
        <w:rPr>
          <w:rFonts w:hint="eastAsia" w:ascii="宋体" w:hAnsi="宋体" w:eastAsia="宋体" w:cs="宋体"/>
          <w:color w:val="auto"/>
          <w:sz w:val="24"/>
          <w:szCs w:val="24"/>
          <w:highlight w:val="none"/>
          <w:lang w:val="en-US" w:eastAsia="zh-CN"/>
        </w:rPr>
        <w:t xml:space="preserve">（合同期内单价不随市场价格波动调整）。</w:t>
      </w:r>
      <w:r/>
    </w:p>
    <w:p>
      <w:pPr>
        <w:numPr>
          <w:ilvl w:val="0"/>
          <w:numId w:val="0"/>
        </w:numPr>
        <w:jc w:val="left"/>
        <w:pageBreakBefore w:val="0"/>
        <w:spacing w:after="24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a.自备品洗涤报价：（</w:t>
      </w:r>
      <w:r>
        <w:rPr>
          <w:rFonts w:hint="eastAsia" w:ascii="宋体" w:hAnsi="宋体" w:eastAsia="宋体" w:cs="宋体"/>
          <w:color w:val="auto"/>
          <w:sz w:val="24"/>
          <w:szCs w:val="24"/>
          <w:highlight w:val="none"/>
        </w:rPr>
        <w:t xml:space="preserve">此数量为1年洗涤的预估数量，招标报价按下列预估数量计算</w:t>
      </w:r>
      <w:r>
        <w:rPr>
          <w:rFonts w:hint="eastAsia" w:ascii="宋体" w:hAnsi="宋体" w:eastAsia="宋体" w:cs="宋体"/>
          <w:color w:val="auto"/>
          <w:sz w:val="24"/>
          <w:szCs w:val="24"/>
          <w:highlight w:val="none"/>
          <w:lang w:eastAsia="zh-CN"/>
        </w:rPr>
        <w:t xml:space="preserve">）</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1938"/>
        <w:gridCol w:w="2041"/>
        <w:gridCol w:w="2041"/>
        <w:gridCol w:w="2043"/>
      </w:tblGrid>
      <w:tr>
        <w:trPr>
          <w:trHeight w:val="300"/>
        </w:trPr>
        <w:tc>
          <w:tcPr>
            <w:tcBorders>
              <w:top w:val="single" w:color="000000" w:sz="8"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2025年总数量</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单价</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小计</w:t>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18432</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14441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15155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9646</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861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26209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9674</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2063</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auto" w:sz="4"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auto" w:sz="4"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床罩</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羽绒服</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毛衣</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工作服压标</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859</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gridSpan w:val="2"/>
            <w:tcBorders>
              <w:top w:val="single" w:color="auto" w:sz="4" w:space="0"/>
              <w:left w:val="single" w:color="auto" w:sz="4" w:space="0"/>
              <w:bottom w:val="single" w:color="auto" w:sz="4" w:space="0"/>
              <w:right w:val="single" w:color="auto" w:sz="4" w:space="0"/>
            </w:tcBorders>
            <w:tcW w:w="1854"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W w:w="3145"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bl>
    <w:p>
      <w:pPr>
        <w:numPr>
          <w:ilvl w:val="0"/>
          <w:numId w:val="0"/>
        </w:numPr>
        <w:jc w:val="left"/>
        <w:pageBreakBefore w:val="0"/>
        <w:spacing w:after="24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b</w:t>
      </w:r>
      <w:r>
        <w:rPr>
          <w:rFonts w:hint="eastAsia" w:ascii="Times New Roman" w:hAnsi="Times New Roman" w:eastAsia="宋体" w:cs="Times New Roman"/>
          <w:color w:val="auto"/>
          <w:sz w:val="24"/>
          <w:szCs w:val="24"/>
          <w:highlight w:val="none"/>
          <w:lang w:val="en-US" w:eastAsia="zh-CN"/>
        </w:rPr>
        <w:t xml:space="preserve">.床单元租赁报价：</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c</w:t>
      </w:r>
      <w:r>
        <w:rPr>
          <w:rFonts w:hint="eastAsia" w:ascii="Times New Roman" w:hAnsi="Times New Roman" w:eastAsia="宋体" w:cs="Times New Roman"/>
          <w:color w:val="auto"/>
          <w:sz w:val="24"/>
          <w:szCs w:val="24"/>
          <w:highlight w:val="none"/>
          <w:lang w:val="en-US" w:eastAsia="zh-CN"/>
        </w:rPr>
        <w:t xml:space="preserve">.总金额：(自备品洗涤总金额+床单元租赁单价*616*365)*2</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5"/>
        <w:gridCol w:w="4865"/>
      </w:tblGrid>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color w:val="auto"/>
                <w:sz w:val="24"/>
                <w:szCs w:val="24"/>
                <w:highlight w:val="none"/>
                <w:lang w:val="en-US" w:eastAsia="zh-CN"/>
              </w:rPr>
              <w:t xml:space="preserve">1.自备品洗涤报价</w:t>
            </w:r>
            <w:r/>
          </w:p>
        </w:tc>
        <w:tc>
          <w:tcPr>
            <w:tcW w:w="4870" w:type="dxa"/>
            <w:textDirection w:val="lrTb"/>
            <w:noWrap w:val="false"/>
          </w:tcPr>
          <w:p>
            <w:pPr>
              <w:pStyle w:val="1137"/>
              <w:rPr>
                <w:rFonts w:hint="default" w:ascii="仿宋_GB2312" w:eastAsia="仿宋_GB2312"/>
                <w:color w:val="auto"/>
                <w:sz w:val="24"/>
                <w:highlight w:val="none"/>
                <w:vertAlign w:val="baseline"/>
                <w:lang w:val="en-US" w:eastAsia="zh-CN"/>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Times New Roman" w:hAnsi="Times New Roman" w:eastAsia="宋体" w:cs="Times New Roman"/>
                <w:color w:val="auto"/>
                <w:sz w:val="24"/>
                <w:szCs w:val="24"/>
                <w:highlight w:val="none"/>
                <w:lang w:val="en-US" w:eastAsia="zh-CN"/>
              </w:rPr>
              <w:t xml:space="preserve">2.床单元租赁报价</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tc>
      </w:tr>
      <w:tr>
        <w:trPr/>
        <w:tc>
          <w:tcPr>
            <w:tcW w:w="4870" w:type="dxa"/>
            <w:textDirection w:val="lrTb"/>
            <w:noWrap w:val="false"/>
          </w:tcPr>
          <w:p>
            <w:pPr>
              <w:pStyle w:val="1137"/>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总金额合计</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bl>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11.3付款方式：每月按实结算（结算时租赁需各护士长签字确认实际使用数量，洗涤、压标需按签字单汇总确认实际数量）</w:t>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考核细则</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12.1中标人应严格执行招标人各类被服洗涤过程的消毒、隔离制度，防止交叉污染，若属于中标人洗涤程序不当或不按质量交货而导致发生交叉感染及医疗纠纷, 中标人应赔偿全部经济损失，并承担相应法律责任。 </w:t>
      </w:r>
      <w:r/>
    </w:p>
    <w:p>
      <w:pPr>
        <w:numPr>
          <w:ilvl w:val="0"/>
          <w:numId w:val="0"/>
        </w:numPr>
        <w:ind w:right="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12.2中标人发生以下特殊情况：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①每年连续两个自然月或累计三个月服务质量综合考评在 80 分以下；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②发生严重的安全事故；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③有证据表明可能发生服务保障危机，中标人将不能够为招标人提供服务。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④中标人或中标人工作人员冒用招标人名义，造成招标人名誉和财产受损；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⑤中标人或中标人工作人员未能积极配合招标人或招标人管理部门的工作，影响或妨碍招标人正常医疗和办公秩序。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⑥中标人在提供服务过程中，违反法律、法规或未按要求提供服务及其他违反合同约定行为的。</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⑦中标人在服务期间不能满足医院感染管理要求，因布类物品洗涤质量不合格而导致交叉感染。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以上任意一项特殊情况发生时，招标人扣除中标人当月服务费用的5%，并有权解除合同，因中标人原因导致合同解除时，中标人的所提供的全部布类物品资产价值归属招标人所有。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12.3医院制定洗涤服务月考核表，每月对公司洗涤服务情况进行考核。考核内容详见洗涤公司服务考核表。考核标准：80分以下每少一分扣除当月服务费500元，依分累加，按考核结果支付服务费。</w:t>
      </w:r>
      <w:r/>
    </w:p>
    <w:p>
      <w:pPr>
        <w:pStyle w:val="74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4"/>
        <w:tblW w:w="10020" w:type="dxa"/>
        <w:tblInd w:w="-111" w:type="dxa"/>
        <w:tblLayout w:type="fixed"/>
        <w:tblCellMar>
          <w:left w:w="108" w:type="dxa"/>
          <w:top w:w="0" w:type="dxa"/>
          <w:right w:w="108" w:type="dxa"/>
          <w:bottom w:w="0" w:type="dxa"/>
        </w:tblCellMar>
        <w:tblLook w:val="04A0" w:firstRow="1" w:lastRow="0" w:firstColumn="1" w:lastColumn="0" w:noHBand="0" w:noVBand="1"/>
      </w:tblPr>
      <w:tblGrid>
        <w:gridCol w:w="992"/>
        <w:gridCol w:w="793"/>
        <w:gridCol w:w="6075"/>
        <w:gridCol w:w="2160"/>
      </w:tblGrid>
      <w:tr>
        <w:trPr>
          <w:trHeight w:val="39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公司服务管理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总分</w:t>
            </w:r>
            <w:r/>
          </w:p>
        </w:tc>
        <w:tc>
          <w:tcPr>
            <w:tcBorders>
              <w:top w:val="single" w:color="auto" w:sz="4" w:space="0"/>
              <w:left w:val="single" w:color="auto" w:sz="4" w:space="0"/>
              <w:bottom w:val="single" w:color="auto" w:sz="4" w:space="0"/>
              <w:right w:val="single" w:color="auto" w:sz="4" w:space="0"/>
            </w:tcBorders>
            <w:tcW w:w="6075"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检  查  标  准  </w:t>
            </w:r>
            <w:r/>
          </w:p>
        </w:tc>
        <w:tc>
          <w:tcPr>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扣分</w:t>
            </w:r>
            <w:r/>
          </w:p>
        </w:tc>
      </w:tr>
      <w:tr>
        <w:trPr>
          <w:trHeight w:val="30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4" w:space="0"/>
            </w:tcBorders>
            <w:tcW w:w="6075"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3"/>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firstLine="211"/>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1、在岗人员统一着装，挂牌服务，熟悉各个岗位流程位置；按时收发被服。不符合要求扣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2、有完善的规章制度及各类人员的岗位职责。遵守医院、公司各项规章制度；规范服务，不在病房大声说话，不在院区内抽烟。不符合要求扣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7"/>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3、按合同要求配置人员，配置缺少，不符合要求扣</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84"/>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洗涤服务质量</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75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1、洗涤清洁度符合规定要求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未洗干净5件以上扣2分；10件以上扣4分；20件以上扣10分。共</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2、未按甲方要求提供钉纽扣、上松紧带或拉链等缝补、未按要求进行规范折叠、工作服熨烫。违反此项规定的，每次扣2分，共10分，扣完为止。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3、布草丢失超过</w:t>
            </w:r>
            <w:r>
              <w:rPr>
                <w:rFonts w:hint="eastAsia" w:ascii="宋体" w:hAnsi="宋体" w:eastAsia="宋体" w:cs="宋体"/>
                <w:b w:val="0"/>
                <w:bCs w:val="0"/>
                <w:color w:val="auto"/>
                <w:sz w:val="24"/>
                <w:szCs w:val="24"/>
                <w:highlight w:val="none"/>
                <w:lang w:val="en-US" w:eastAsia="zh-CN"/>
              </w:rPr>
              <w:t xml:space="preserve">3天无处理结果</w:t>
            </w:r>
            <w:r>
              <w:rPr>
                <w:rFonts w:hint="eastAsia" w:ascii="宋体" w:hAnsi="宋体" w:eastAsia="宋体" w:cs="宋体"/>
                <w:b w:val="0"/>
                <w:bCs w:val="0"/>
                <w:color w:val="auto"/>
                <w:sz w:val="24"/>
                <w:szCs w:val="24"/>
                <w:highlight w:val="none"/>
              </w:rPr>
              <w:t xml:space="preserve">、人为造成损坏以致报废。每次扣5分，共10分扣完为止，并按合同规定重新订做或扣款赔偿。</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8"/>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、临床使用病区和科室对洗涤质量投诉经查实每次扣2分，共</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、按医院需求制作相关统计报表，</w:t>
            </w:r>
            <w:r>
              <w:rPr>
                <w:rFonts w:hint="eastAsia" w:ascii="宋体" w:hAnsi="宋体" w:eastAsia="宋体" w:cs="宋体"/>
                <w:b w:val="0"/>
                <w:bCs w:val="0"/>
                <w:color w:val="auto"/>
                <w:sz w:val="24"/>
                <w:szCs w:val="24"/>
                <w:highlight w:val="none"/>
                <w:lang w:eastAsia="zh-CN"/>
              </w:rPr>
              <w:t xml:space="preserve">每月</w:t>
            </w:r>
            <w:r>
              <w:rPr>
                <w:rFonts w:hint="eastAsia" w:ascii="宋体" w:hAnsi="宋体" w:eastAsia="宋体" w:cs="宋体"/>
                <w:b w:val="0"/>
                <w:bCs w:val="0"/>
                <w:color w:val="auto"/>
                <w:sz w:val="24"/>
                <w:szCs w:val="24"/>
                <w:highlight w:val="none"/>
              </w:rPr>
              <w:t xml:space="preserve">及时提供数据统计报表（电子版）。违反此项规定的，每次扣2.5分，共5分，扣完为止。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环境卫生、运送车辆消毒维护</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1、严格按规定、频次执行对运输车辆进行清洗消毒工作，不符合要求扣5分。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2、严格按照规定执行污物区域和洁净区域的划分和物品摆放，污物车和清洁车的区域摆放；办公区货架按规定摆放，无污渍、积灰，不符合要求扣5分。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满意度调查</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满意度调查80%以下-1分，60-70%-2分，60%-5分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6"/>
        </w:trPr>
        <w:tc>
          <w:tcPr>
            <w:gridSpan w:val="3"/>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扣分说明：</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0分以下每扣一分扣除当月服务费</w:t>
            </w:r>
            <w:r>
              <w:rPr>
                <w:rFonts w:hint="eastAsia" w:ascii="宋体" w:hAnsi="宋体" w:eastAsia="宋体" w:cs="宋体"/>
                <w:b/>
                <w:color w:val="auto"/>
                <w:sz w:val="24"/>
                <w:szCs w:val="24"/>
                <w:highlight w:val="none"/>
                <w:lang w:val="en-US" w:eastAsia="zh-CN"/>
              </w:rPr>
              <w:t xml:space="preserve">500元</w:t>
            </w:r>
            <w:r>
              <w:rPr>
                <w:rFonts w:hint="eastAsia" w:ascii="宋体" w:hAnsi="宋体" w:eastAsia="宋体" w:cs="宋体"/>
                <w:b/>
                <w:color w:val="auto"/>
                <w:sz w:val="24"/>
                <w:szCs w:val="24"/>
                <w:highlight w:val="none"/>
              </w:rPr>
              <w:t xml:space="preserve">，依次累加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得分：</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注意事项</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13.1中标人提前2周进入现场踏勘，熟悉医院布草收集点、特殊科室要求、熟悉医院环境、模拟进场流程；</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13.2中标人按要求提供租赁样品，经医院检验合格后方可正式服务；</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13.3中标人在配备专职服务人员1天内完成与第三方洗涤公司的交接，不得影响采购人正常工作秩序。</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1"/>
      <w:r/>
      <w:bookmarkEnd w:id="142"/>
      <w:r/>
      <w:r/>
    </w:p>
    <w:p>
      <w:pPr>
        <w:rPr>
          <w:rFonts w:hint="eastAsia" w:ascii="宋体" w:hAnsi="宋体" w:eastAsia="Arial" w:cs="宋体"/>
          <w:b/>
          <w:color w:val="auto"/>
          <w:sz w:val="44"/>
          <w:szCs w:val="44"/>
          <w:highlight w:val="none"/>
          <w:lang w:val="en-US" w:eastAsia="zh-CN" w:bidi="ar-SA"/>
        </w:rPr>
      </w:pPr>
      <w:r/>
      <w:bookmarkStart w:id="149" w:name="_Toc10059"/>
      <w:r>
        <w:rPr>
          <w:rFonts w:hint="eastAsia" w:ascii="宋体" w:hAnsi="宋体" w:eastAsia="Arial" w:cs="宋体"/>
          <w:b/>
          <w:color w:val="auto"/>
          <w:sz w:val="44"/>
          <w:szCs w:val="44"/>
          <w:highlight w:val="none"/>
          <w:lang w:val="en-US" w:eastAsia="zh-CN" w:bidi="ar-SA"/>
        </w:rPr>
        <w:br w:type="page" w:clear="all"/>
      </w:r>
      <w:r/>
    </w:p>
    <w:p>
      <w:pPr>
        <w:pStyle w:val="734"/>
        <w:numPr>
          <w:ilvl w:val="0"/>
          <w:numId w:val="0"/>
        </w:numPr>
        <w:jc w:val="center"/>
        <w:rPr>
          <w:rFonts w:hint="eastAsia"/>
          <w:color w:val="auto"/>
          <w:highlight w:val="none"/>
        </w:rPr>
        <w:outlineLvl w:val="0"/>
      </w:pPr>
      <w:r>
        <w:rPr>
          <w:rFonts w:hint="eastAsia" w:ascii="宋体" w:hAnsi="宋体" w:eastAsia="Arial" w:cs="宋体"/>
          <w:b/>
          <w:color w:val="auto"/>
          <w:sz w:val="44"/>
          <w:szCs w:val="44"/>
          <w:highlight w:val="none"/>
          <w:lang w:val="en-US" w:eastAsia="zh-CN" w:bidi="ar-SA"/>
        </w:rPr>
        <w:t xml:space="preserve">第五部分</w:t>
      </w:r>
      <w:r>
        <w:rPr>
          <w:rFonts w:hint="eastAsia" w:cs="宋体"/>
          <w:b/>
          <w:color w:val="auto"/>
          <w:sz w:val="44"/>
          <w:szCs w:val="44"/>
          <w:highlight w:val="none"/>
          <w:lang w:val="en-US" w:eastAsia="zh-CN" w:bidi="ar-SA"/>
        </w:rPr>
        <w:t xml:space="preserve"> </w:t>
      </w:r>
      <w:r>
        <w:rPr>
          <w:rFonts w:hint="eastAsia"/>
          <w:color w:val="auto"/>
          <w:highlight w:val="none"/>
        </w:rPr>
        <w:t xml:space="preserve">合同格式及条款</w:t>
      </w:r>
      <w:bookmarkEnd w:id="139"/>
      <w:r/>
      <w:bookmarkEnd w:id="149"/>
      <w:r/>
      <w:r/>
    </w:p>
    <w:p>
      <w:pPr>
        <w:numPr>
          <w:ilvl w:val="0"/>
          <w:numId w:val="0"/>
        </w:numPr>
        <w:jc w:val="both"/>
        <w:widowControl w:val="off"/>
        <w:rPr>
          <w:rFonts w:hint="eastAsia"/>
          <w:color w:val="auto"/>
          <w:highlight w:val="none"/>
        </w:rPr>
      </w:pPr>
      <w:r>
        <w:rPr>
          <w:rFonts w:hint="eastAsia"/>
          <w:color w:val="auto"/>
          <w:highlight w:val="none"/>
        </w:rPr>
      </w:r>
      <w:r/>
    </w:p>
    <w:p>
      <w:pPr>
        <w:jc w:val="center"/>
        <w:spacing w:before="145" w:after="145"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江苏省政府采购合同（服务）（合同编号）</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本合同金额为（大写）：________圆（________元）人民币或其他币种。</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02"/>
        <w:ind w:left="412" w:hanging="41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202"/>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1202"/>
        <w:ind w:left="408" w:hanging="408"/>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pStyle w:val="1202"/>
        <w:ind w:left="410" w:hanging="41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乙方交纳合同金额：</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6.2.1履约保证金退还方式：</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6.2.2履约保证金退还时间：</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6.2.4履约保证金不予退还的情形：</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pStyle w:val="1202"/>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7.1合同款项的支付方式及进度安排</w:t>
      </w:r>
      <w:r/>
    </w:p>
    <w:p>
      <w:pPr>
        <w:pStyle w:val="1202"/>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每月按实结算（结算时租赁需各护士长签字确认实际使用数量，洗涤、压标需按签字单汇总确认实际数量）</w:t>
      </w:r>
      <w:r/>
    </w:p>
    <w:p>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八、税费</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九、项目验收</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甲方依法组织履约验收工作。</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对于实际使用人和甲方分离的项目，甲方邀请实际使用人参与验收。</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如有必要，甲方邀请参加本项目的其他供应商或第三方专业机构及专家参与验收，相关意见将作为验收书的参考资料。</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乙方所提供服务的标准不符合合同规定及招标文件规定标准的，甲方有权拒绝接受服务，并可单方面解除合同。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十一、不可抗力事件处理</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在合同有效期内，任何一方因不可抗力事件导致不能履行合同，则合同履行期可延长，其延长期与不可抗力影响 期相同。</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不可抗力事件发生后，应立即通知对方，并寄送有关权威机构出具的证明。</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不可抗力事件延续120天以上，双方应通过友好协商，确定是否继续履行合同。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十二、解决争议的方法</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12.1双方在签订、履行合同中所发生的一切争议，应通过友好协商解决。如协商不成，由甲方住所地人民法院管辖。</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十三、合同生效及其它</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合同经双方法定代表人或授权委托代表人签字并加盖单位公章后生效。</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13.2本合同未尽事宜，遵照中华人民共和国现行法律法规有关条文执行。</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本合同正本一式伍份，具有同等法律效力，甲方执叁份，乙方执贰份。</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1202"/>
        <w:ind w:firstLine="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日</w:t>
      </w:r>
      <w:bookmarkStart w:id="150" w:name="_Hlt16619369"/>
      <w:r/>
      <w:bookmarkEnd w:id="150"/>
      <w:r/>
      <w:r/>
    </w:p>
    <w:p>
      <w:pPr>
        <w:numPr>
          <w:ilvl w:val="0"/>
          <w:numId w:val="0"/>
        </w:numPr>
        <w:jc w:val="both"/>
        <w:widowControl w:val="off"/>
        <w:rPr>
          <w:rFonts w:hint="eastAsia"/>
          <w:color w:val="auto"/>
          <w:highlight w:val="none"/>
        </w:rPr>
      </w:pPr>
      <w:r>
        <w:rPr>
          <w:rFonts w:hint="eastAsia"/>
          <w:color w:val="auto"/>
          <w:highlight w:val="none"/>
        </w:rPr>
      </w:r>
      <w:r/>
    </w:p>
    <w:p>
      <w:pPr>
        <w:rPr>
          <w:color w:val="auto"/>
          <w:highlight w:val="none"/>
        </w:rPr>
      </w:pPr>
      <w:r/>
      <w:bookmarkStart w:id="151" w:name="_Toc29724"/>
      <w:r/>
      <w:bookmarkStart w:id="152" w:name="_Toc26546"/>
      <w:r/>
      <w:bookmarkStart w:id="153" w:name="_Toc514054483"/>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4"/>
        <w:jc w:val="center"/>
        <w:keepLines/>
        <w:keepNext/>
        <w:pageBreakBefore/>
        <w:rPr>
          <w:rFonts w:hint="eastAsia"/>
          <w:color w:val="auto"/>
          <w:highlight w:val="none"/>
        </w:rPr>
        <w:outlineLvl w:val="0"/>
      </w:pPr>
      <w:r>
        <w:rPr>
          <w:rFonts w:hint="eastAsia"/>
          <w:color w:val="auto"/>
          <w:highlight w:val="none"/>
        </w:rPr>
        <w:t xml:space="preserve">第六部分</w:t>
      </w:r>
      <w:r>
        <w:rPr>
          <w:rFonts w:hint="eastAsia" w:eastAsia="宋体"/>
          <w:color w:val="auto"/>
          <w:highlight w:val="none"/>
          <w:lang w:val="en-US" w:eastAsia="zh-CN"/>
        </w:rPr>
        <w:t xml:space="preserve"> </w:t>
      </w:r>
      <w:r>
        <w:rPr>
          <w:rFonts w:hint="eastAsia"/>
          <w:color w:val="auto"/>
          <w:highlight w:val="none"/>
        </w:rPr>
        <w:t xml:space="preserve">投标文件格式</w:t>
      </w:r>
      <w:bookmarkEnd w:id="151"/>
      <w:r/>
      <w:bookmarkEnd w:id="152"/>
      <w:r/>
      <w:bookmarkEnd w:id="153"/>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4" w:name="_Toc514054484"/>
      <w:r/>
      <w:bookmarkStart w:id="155" w:name="_Toc21788"/>
      <w:r/>
      <w:bookmarkStart w:id="156" w:name="_Toc16009"/>
      <w:r/>
      <w:bookmarkStart w:id="157" w:name="_Toc2677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0"/>
        <w:ind w:firstLine="321"/>
        <w:jc w:val="center"/>
        <w:rPr>
          <w:rFonts w:hint="eastAsia" w:ascii="宋体" w:hAnsi="宋体" w:eastAsia="宋体" w:cs="宋体"/>
          <w:color w:val="auto"/>
          <w:highlight w:val="none"/>
        </w:rPr>
        <w:outlineLvl w:val="1"/>
      </w:pPr>
      <w:r/>
      <w:bookmarkStart w:id="158" w:name="_Toc15407"/>
      <w:r>
        <w:rPr>
          <w:rFonts w:hint="eastAsia" w:ascii="宋体" w:hAnsi="宋体" w:eastAsia="宋体" w:cs="宋体"/>
          <w:color w:val="auto"/>
          <w:highlight w:val="none"/>
        </w:rPr>
        <w:t xml:space="preserve">封面</w:t>
      </w:r>
      <w:bookmarkEnd w:id="154"/>
      <w:r/>
      <w:bookmarkEnd w:id="155"/>
      <w:r/>
      <w:bookmarkEnd w:id="156"/>
      <w:r/>
      <w:bookmarkEnd w:id="157"/>
      <w:r/>
      <w:bookmarkEnd w:id="158"/>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0"/>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0"/>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0"/>
        <w:spacing w:line="0" w:lineRule="atLeast"/>
        <w:rPr>
          <w:rFonts w:hint="eastAsia" w:hAnsi="宋体" w:cs="宋体"/>
          <w:color w:val="auto"/>
          <w:highlight w:val="none"/>
        </w:rPr>
      </w:pPr>
      <w:r>
        <w:rPr>
          <w:rFonts w:hint="eastAsia" w:hAnsi="宋体" w:cs="宋体"/>
          <w:color w:val="auto"/>
          <w:highlight w:val="none"/>
        </w:rPr>
        <w:t xml:space="preserve"> </w:t>
      </w:r>
      <w:r/>
    </w:p>
    <w:p>
      <w:pPr>
        <w:pStyle w:val="104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9" w:name="_Toc21292"/>
      <w:r/>
      <w:bookmarkStart w:id="160" w:name="_Toc28278"/>
      <w:r/>
      <w:bookmarkStart w:id="161" w:name="_Toc11040"/>
      <w:r/>
      <w:bookmarkStart w:id="162" w:name="_Toc164203464"/>
      <w:r/>
      <w:bookmarkStart w:id="163" w:name="_Toc29318"/>
      <w:r/>
      <w:r/>
    </w:p>
    <w:p>
      <w:pPr>
        <w:pStyle w:val="1258"/>
        <w:rPr>
          <w:rFonts w:hint="eastAsia"/>
          <w:color w:val="auto"/>
          <w:highlight w:val="none"/>
        </w:rPr>
        <w:outlineLvl w:val="1"/>
      </w:pPr>
      <w:r/>
      <w:bookmarkStart w:id="164" w:name="_Toc5742"/>
      <w:r>
        <w:rPr>
          <w:color w:val="auto"/>
          <w:highlight w:val="none"/>
        </w:rPr>
        <w:t xml:space="preserve">一、投标人基本情况</w:t>
      </w:r>
      <w:bookmarkEnd w:id="159"/>
      <w:r/>
      <w:bookmarkEnd w:id="160"/>
      <w:r/>
      <w:bookmarkEnd w:id="161"/>
      <w:r/>
      <w:bookmarkEnd w:id="162"/>
      <w:r/>
      <w:bookmarkEnd w:id="163"/>
      <w:r/>
      <w:bookmarkEnd w:id="164"/>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6"/>
        <w:rPr>
          <w:rFonts w:hint="eastAsia"/>
          <w:color w:val="auto"/>
          <w:highlight w:val="none"/>
        </w:rPr>
        <w:outlineLvl w:val="1"/>
      </w:pPr>
      <w:r>
        <w:rPr>
          <w:color w:val="auto"/>
          <w:highlight w:val="none"/>
        </w:rPr>
        <w:br w:type="page" w:clear="all"/>
      </w:r>
      <w:bookmarkStart w:id="165" w:name="_Toc30008"/>
      <w:r/>
      <w:bookmarkStart w:id="166" w:name="_Toc15353"/>
      <w:r/>
      <w:bookmarkStart w:id="167" w:name="_Toc13486"/>
      <w:r/>
      <w:bookmarkStart w:id="168" w:name="_Toc1147"/>
      <w:r/>
      <w:bookmarkStart w:id="169" w:name="_Toc24265"/>
      <w:r/>
      <w:bookmarkStart w:id="170" w:name="_Toc164203465"/>
      <w:r>
        <w:rPr>
          <w:color w:val="auto"/>
          <w:highlight w:val="none"/>
        </w:rPr>
        <w:t xml:space="preserve">二、投标人资质</w:t>
      </w:r>
      <w:r>
        <w:rPr>
          <w:rFonts w:hint="eastAsia"/>
          <w:color w:val="auto"/>
          <w:highlight w:val="none"/>
        </w:rPr>
        <w:t xml:space="preserve">（按资格要求提供）</w:t>
      </w:r>
      <w:bookmarkEnd w:id="165"/>
      <w:r/>
      <w:bookmarkEnd w:id="166"/>
      <w:r/>
      <w:bookmarkEnd w:id="167"/>
      <w:r/>
      <w:bookmarkEnd w:id="168"/>
      <w:r/>
      <w:bookmarkEnd w:id="169"/>
      <w:r/>
      <w:bookmarkEnd w:id="170"/>
      <w:r/>
      <w:r/>
    </w:p>
    <w:p>
      <w:pPr>
        <w:pStyle w:val="1312"/>
        <w:rPr>
          <w:rFonts w:hint="eastAsia" w:eastAsia="黑体"/>
          <w:color w:val="auto"/>
          <w:highlight w:val="none"/>
          <w:lang w:eastAsia="zh-CN"/>
        </w:rPr>
      </w:pPr>
      <w:r>
        <w:rPr>
          <w:rFonts w:hint="eastAsia" w:eastAsia="黑体"/>
          <w:color w:val="auto"/>
          <w:highlight w:val="none"/>
          <w:lang w:eastAsia="zh-CN"/>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2"/>
        <w:rPr>
          <w:rFonts w:hint="eastAsia"/>
          <w:color w:val="auto"/>
          <w:highlight w:val="none"/>
        </w:rPr>
        <w:outlineLvl w:val="1"/>
      </w:pPr>
      <w:r/>
      <w:bookmarkStart w:id="171" w:name="_Toc18935"/>
      <w:r/>
      <w:bookmarkStart w:id="172" w:name="_Toc18278"/>
      <w:r/>
      <w:bookmarkStart w:id="173" w:name="_Toc164203466"/>
      <w:r/>
      <w:bookmarkStart w:id="174" w:name="_Toc15822"/>
      <w:r/>
      <w:bookmarkStart w:id="175" w:name="_Toc4877"/>
      <w:r>
        <w:rPr>
          <w:color w:val="auto"/>
          <w:highlight w:val="none"/>
        </w:rPr>
        <w:t xml:space="preserve">三、投标人</w:t>
      </w:r>
      <w:bookmarkEnd w:id="171"/>
      <w:r>
        <w:rPr>
          <w:rFonts w:hint="eastAsia" w:ascii="宋体" w:hAnsi="宋体" w:cs="Arial"/>
          <w:bCs/>
          <w:color w:val="auto"/>
          <w:highlight w:val="none"/>
        </w:rPr>
        <w:t xml:space="preserve">具有良好的商业信誉和健全的财务会计制度</w:t>
      </w:r>
      <w:bookmarkEnd w:id="172"/>
      <w:r/>
      <w:bookmarkEnd w:id="173"/>
      <w:r/>
      <w:bookmarkEnd w:id="174"/>
      <w:r/>
      <w:bookmarkEnd w:id="175"/>
      <w:r/>
      <w:r/>
    </w:p>
    <w:p>
      <w:pPr>
        <w:pStyle w:val="1369"/>
        <w:rPr>
          <w:color w:val="auto"/>
          <w:highlight w:val="none"/>
        </w:rPr>
      </w:pPr>
      <w:r>
        <w:rPr>
          <w:rFonts w:hint="eastAsia" w:ascii="宋体"/>
          <w:bCs/>
          <w:color w:val="auto"/>
          <w:szCs w:val="32"/>
          <w:highlight w:val="none"/>
        </w:rPr>
        <w:t xml:space="preserve">提供符合招标文件要求的资料</w:t>
      </w:r>
      <w:r/>
    </w:p>
    <w:p>
      <w:pPr>
        <w:pStyle w:val="1406"/>
        <w:rPr>
          <w:rFonts w:hint="eastAsia"/>
          <w:color w:val="auto"/>
          <w:highlight w:val="none"/>
        </w:rPr>
        <w:outlineLvl w:val="1"/>
      </w:pPr>
      <w:r>
        <w:rPr>
          <w:color w:val="auto"/>
          <w:highlight w:val="none"/>
        </w:rPr>
        <w:br w:type="page" w:clear="all"/>
      </w:r>
      <w:bookmarkStart w:id="176" w:name="_Toc29626"/>
      <w:r/>
      <w:bookmarkStart w:id="177" w:name="_Toc514054489"/>
      <w:r/>
      <w:bookmarkStart w:id="178" w:name="_Toc11562_WPSOffice_Level2"/>
      <w:r/>
      <w:bookmarkStart w:id="179" w:name="_Toc3360"/>
      <w:r/>
      <w:bookmarkStart w:id="180" w:name="_Toc1350"/>
      <w:r/>
      <w:bookmarkStart w:id="181" w:name="_Toc26507"/>
      <w:r/>
      <w:bookmarkStart w:id="182" w:name="_Toc164203467"/>
      <w:r>
        <w:rPr>
          <w:color w:val="auto"/>
          <w:highlight w:val="none"/>
        </w:rPr>
        <w:t xml:space="preserve">四、</w:t>
      </w:r>
      <w:bookmarkEnd w:id="176"/>
      <w:r/>
      <w:bookmarkEnd w:id="177"/>
      <w:r/>
      <w:bookmarkEnd w:id="178"/>
      <w:r>
        <w:rPr>
          <w:rFonts w:hint="eastAsia" w:ascii="宋体" w:hAnsi="宋体" w:cs="Arial"/>
          <w:bCs/>
          <w:color w:val="auto"/>
          <w:highlight w:val="none"/>
        </w:rPr>
        <w:t xml:space="preserve">具有履行合同所必需的设备和专业技术能力</w:t>
      </w:r>
      <w:bookmarkEnd w:id="179"/>
      <w:r/>
      <w:bookmarkEnd w:id="180"/>
      <w:r/>
      <w:bookmarkEnd w:id="181"/>
      <w:r/>
      <w:bookmarkEnd w:id="182"/>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39"/>
        <w:ind w:firstLine="720"/>
        <w:rPr>
          <w:color w:val="auto"/>
          <w:highlight w:val="none"/>
        </w:rPr>
      </w:pPr>
      <w:r>
        <w:rPr>
          <w:rFonts w:hint="eastAsia" w:ascii="仿宋_GB2312" w:eastAsia="仿宋_GB2312"/>
          <w:color w:val="auto"/>
          <w:sz w:val="24"/>
          <w:highlight w:val="none"/>
        </w:rPr>
        <w:t xml:space="preserve">年月日</w:t>
      </w:r>
      <w:r/>
    </w:p>
    <w:p>
      <w:pPr>
        <w:pStyle w:val="1152"/>
        <w:spacing w:after="100" w:afterAutospacing="1"/>
        <w:rPr>
          <w:rFonts w:ascii="宋体" w:hAnsi="宋体" w:cs="Arial"/>
          <w:bCs/>
          <w:color w:val="auto"/>
          <w:highlight w:val="none"/>
        </w:rPr>
      </w:pPr>
      <w:r>
        <w:rPr>
          <w:color w:val="auto"/>
          <w:highlight w:val="none"/>
        </w:rPr>
        <w:br w:type="page" w:clear="all"/>
      </w:r>
      <w:bookmarkStart w:id="183" w:name="_Toc467_WPSOffice_Level2"/>
      <w:r/>
      <w:bookmarkStart w:id="184" w:name="_Toc13419"/>
      <w:r/>
      <w:bookmarkStart w:id="185" w:name="_Toc514054490"/>
      <w:r/>
      <w:bookmarkStart w:id="186" w:name="_Toc10808"/>
      <w:r/>
      <w:bookmarkStart w:id="187" w:name="_Toc514054491"/>
      <w:r/>
      <w:bookmarkStart w:id="188" w:name="_Toc19673"/>
      <w:r/>
      <w:bookmarkStart w:id="189" w:name="_Toc5571_WPSOffice_Level2"/>
      <w:r>
        <w:rPr>
          <w:rFonts w:hint="eastAsia" w:ascii="宋体" w:hAnsi="宋体" w:eastAsia="黑体" w:cs="Arial"/>
          <w:b/>
          <w:bCs/>
          <w:color w:val="auto"/>
          <w:sz w:val="32"/>
          <w:highlight w:val="none"/>
        </w:rPr>
        <w:t xml:space="preserve">五、</w:t>
      </w:r>
      <w:bookmarkEnd w:id="183"/>
      <w:r/>
      <w:bookmarkEnd w:id="184"/>
      <w:r/>
      <w:bookmarkEnd w:id="185"/>
      <w:r>
        <w:rPr>
          <w:rFonts w:hint="eastAsia" w:ascii="宋体" w:hAnsi="宋体" w:eastAsia="黑体" w:cs="Arial"/>
          <w:b/>
          <w:bCs/>
          <w:color w:val="auto"/>
          <w:sz w:val="32"/>
          <w:highlight w:val="none"/>
        </w:rPr>
        <w:t xml:space="preserve">有依法缴纳税收和社会保障资金的良好记录</w:t>
      </w:r>
      <w:r/>
    </w:p>
    <w:p>
      <w:pPr>
        <w:pStyle w:val="1369"/>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1"/>
        <w:rPr>
          <w:rFonts w:hint="eastAsia"/>
          <w:color w:val="auto"/>
          <w:highlight w:val="none"/>
        </w:rPr>
        <w:outlineLvl w:val="1"/>
      </w:pPr>
      <w:r/>
      <w:bookmarkStart w:id="190" w:name="_Toc164203468"/>
      <w:r/>
      <w:bookmarkStart w:id="191" w:name="_Toc25541"/>
      <w:r/>
      <w:bookmarkStart w:id="192" w:name="_Toc16607"/>
      <w:r/>
      <w:bookmarkStart w:id="193" w:name="_Toc12145"/>
      <w:r>
        <w:rPr>
          <w:color w:val="auto"/>
          <w:highlight w:val="none"/>
        </w:rPr>
        <w:t xml:space="preserve">六、无重大违法行为声明</w:t>
      </w:r>
      <w:bookmarkEnd w:id="186"/>
      <w:r/>
      <w:bookmarkEnd w:id="187"/>
      <w:r/>
      <w:bookmarkEnd w:id="188"/>
      <w:r/>
      <w:bookmarkEnd w:id="189"/>
      <w:r/>
      <w:bookmarkEnd w:id="190"/>
      <w:r/>
      <w:bookmarkEnd w:id="191"/>
      <w:r/>
      <w:bookmarkEnd w:id="192"/>
      <w:r/>
      <w:bookmarkEnd w:id="193"/>
      <w:r/>
      <w:r/>
    </w:p>
    <w:p>
      <w:pPr>
        <w:pStyle w:val="1367"/>
        <w:jc w:val="center"/>
        <w:spacing w:line="580" w:lineRule="exact"/>
        <w:tabs>
          <w:tab w:val="left" w:pos="1498" w:leader="none"/>
        </w:tabs>
        <w:rPr>
          <w:b/>
          <w:color w:val="auto"/>
          <w:sz w:val="32"/>
          <w:szCs w:val="32"/>
          <w:highlight w:val="none"/>
        </w:rPr>
      </w:pPr>
      <w:r/>
      <w:bookmarkStart w:id="194" w:name="_Toc7575_WPSOffice_Level2"/>
      <w:r>
        <w:rPr>
          <w:rFonts w:hint="eastAsia"/>
          <w:b/>
          <w:color w:val="auto"/>
          <w:sz w:val="32"/>
          <w:szCs w:val="32"/>
          <w:highlight w:val="none"/>
        </w:rPr>
        <w:t xml:space="preserve">无重大违法行为声明</w:t>
      </w:r>
      <w:bookmarkEnd w:id="194"/>
      <w:r/>
      <w:r/>
    </w:p>
    <w:p>
      <w:pPr>
        <w:pStyle w:val="1367"/>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19"/>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5" w:name="_Toc30396"/>
      <w:r/>
      <w:bookmarkStart w:id="196" w:name="_Toc19202"/>
      <w:r/>
      <w:r/>
    </w:p>
    <w:p>
      <w:pPr>
        <w:pStyle w:val="1126"/>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6"/>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6"/>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7"/>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rPr>
          <w:rFonts w:hint="eastAsia"/>
          <w:color w:val="auto"/>
          <w:highlight w:val="none"/>
        </w:rPr>
        <w:outlineLvl w:val="1"/>
      </w:pPr>
      <w:r/>
      <w:bookmarkStart w:id="197" w:name="_Toc20806"/>
      <w:r/>
      <w:bookmarkStart w:id="198" w:name="_Toc28775"/>
      <w:r/>
      <w:bookmarkStart w:id="199" w:name="_Toc164203469"/>
      <w:r/>
      <w:bookmarkStart w:id="200" w:name="_Toc26700"/>
      <w:r>
        <w:rPr>
          <w:rFonts w:hint="eastAsia"/>
          <w:color w:val="auto"/>
          <w:highlight w:val="none"/>
          <w:lang w:val="en-US" w:eastAsia="zh-CN"/>
        </w:rPr>
        <w:t xml:space="preserve">十</w:t>
      </w:r>
      <w:r>
        <w:rPr>
          <w:color w:val="auto"/>
          <w:highlight w:val="none"/>
        </w:rPr>
        <w:t xml:space="preserve">、投标函</w:t>
      </w:r>
      <w:bookmarkEnd w:id="195"/>
      <w:r/>
      <w:bookmarkEnd w:id="196"/>
      <w:r/>
      <w:bookmarkEnd w:id="197"/>
      <w:r/>
      <w:bookmarkEnd w:id="198"/>
      <w:r/>
      <w:bookmarkEnd w:id="199"/>
      <w:r/>
      <w:bookmarkEnd w:id="200"/>
      <w:r/>
      <w:r/>
    </w:p>
    <w:p>
      <w:pPr>
        <w:pStyle w:val="1206"/>
        <w:spacing w:line="580" w:lineRule="exact"/>
        <w:tabs>
          <w:tab w:val="left" w:pos="1498" w:leader="none"/>
        </w:tabs>
        <w:rPr>
          <w:rFonts w:ascii="仿宋_GB2312" w:eastAsia="仿宋_GB2312"/>
          <w:color w:val="auto"/>
          <w:sz w:val="24"/>
          <w:szCs w:val="22"/>
          <w:highlight w:val="none"/>
        </w:rPr>
      </w:pPr>
      <w:r/>
      <w:bookmarkStart w:id="201" w:name="_Toc19604"/>
      <w:r/>
      <w:bookmarkStart w:id="202"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6"/>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6"/>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7"/>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3" w:name="_Toc14010"/>
      <w:r/>
      <w:bookmarkStart w:id="204" w:name="_Toc12153"/>
      <w:r/>
      <w:bookmarkStart w:id="205" w:name="_Toc164203470"/>
      <w:r/>
      <w:bookmarkStart w:id="206"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1"/>
      <w:r/>
      <w:bookmarkEnd w:id="202"/>
      <w:r/>
      <w:bookmarkEnd w:id="203"/>
      <w:r/>
      <w:bookmarkEnd w:id="204"/>
      <w:r/>
      <w:bookmarkEnd w:id="205"/>
      <w:r/>
      <w:bookmarkEnd w:id="206"/>
      <w:r/>
      <w:r/>
    </w:p>
    <w:p>
      <w:pPr>
        <w:pStyle w:val="136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1"/>
        <w:spacing w:line="480" w:lineRule="exact"/>
        <w:rPr>
          <w:rFonts w:eastAsia="仿宋_GB2312"/>
          <w:color w:val="auto"/>
          <w:sz w:val="24"/>
          <w:highlight w:val="none"/>
        </w:rPr>
      </w:pPr>
      <w:r>
        <w:rPr>
          <w:rFonts w:eastAsia="仿宋_GB2312"/>
          <w:color w:val="auto"/>
          <w:sz w:val="24"/>
          <w:highlight w:val="none"/>
        </w:rPr>
      </w:r>
      <w:r/>
    </w:p>
    <w:p>
      <w:pPr>
        <w:pStyle w:val="1271"/>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1"/>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1"/>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1"/>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9"/>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39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7" w:name="_Toc5779"/>
      <w:r/>
      <w:bookmarkStart w:id="208" w:name="_Toc6146"/>
      <w:r/>
      <w:bookmarkStart w:id="209" w:name="_Toc18616"/>
      <w:r/>
      <w:bookmarkStart w:id="210" w:name="_Toc24999"/>
      <w:r/>
      <w:bookmarkStart w:id="211" w:name="_Toc12853"/>
      <w:r/>
      <w:bookmarkStart w:id="212" w:name="_Toc164203471"/>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3" w:name="_Toc29285"/>
      <w:r>
        <w:rPr>
          <w:rFonts w:hint="eastAsia" w:ascii="仿宋" w:hAnsi="仿宋" w:eastAsia="仿宋" w:cs="仿宋"/>
          <w:color w:val="auto"/>
          <w:sz w:val="24"/>
          <w:szCs w:val="24"/>
          <w:highlight w:val="none"/>
        </w:rPr>
        <w:t xml:space="preserve">注：</w:t>
      </w:r>
      <w:bookmarkEnd w:id="21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6"/>
        <w:numPr>
          <w:ilvl w:val="0"/>
          <w:numId w:val="14"/>
        </w:numPr>
        <w:jc w:val="both"/>
        <w:rPr>
          <w:rFonts w:hint="eastAsia"/>
          <w:color w:val="auto"/>
          <w:highlight w:val="none"/>
        </w:rPr>
        <w:outlineLvl w:val="1"/>
      </w:pPr>
      <w:r>
        <w:rPr>
          <w:color w:val="auto"/>
          <w:highlight w:val="none"/>
        </w:rPr>
        <w:t xml:space="preserve">开标一览表</w:t>
      </w:r>
      <w:bookmarkEnd w:id="207"/>
      <w:r/>
      <w:bookmarkEnd w:id="208"/>
      <w:r/>
      <w:bookmarkEnd w:id="209"/>
      <w:r/>
      <w:bookmarkEnd w:id="210"/>
      <w:r/>
      <w:bookmarkEnd w:id="211"/>
      <w:r/>
      <w:bookmarkEnd w:id="212"/>
      <w:r/>
      <w:r/>
    </w:p>
    <w:p>
      <w:pPr>
        <w:pStyle w:val="1276"/>
        <w:numPr>
          <w:ilvl w:val="0"/>
          <w:numId w:val="0"/>
        </w:numPr>
        <w:jc w:val="both"/>
        <w:rPr>
          <w:rFonts w:hint="eastAsia"/>
          <w:color w:val="auto"/>
          <w:highlight w:val="none"/>
        </w:rPr>
        <w:outlineLvl w:val="1"/>
      </w:pPr>
      <w:r>
        <w:rPr>
          <w:rFonts w:hint="eastAsia"/>
          <w:color w:val="auto"/>
          <w:highlight w:val="none"/>
        </w:rPr>
      </w:r>
      <w:r/>
    </w:p>
    <w:p>
      <w:pPr>
        <w:pStyle w:val="113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3"/>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lang w:val="en-US" w:eastAsia="zh-CN"/>
              </w:rPr>
              <w:t xml:space="preserve">元</w:t>
            </w:r>
            <w:r>
              <w:rPr>
                <w:rFonts w:hint="eastAsia"/>
                <w:color w:val="auto"/>
                <w:highlight w:val="none"/>
                <w:lang w:val="en-US" w:eastAsia="zh-CN"/>
              </w:rPr>
            </w:r>
            <w:r/>
          </w:p>
        </w:tc>
      </w:tr>
    </w:tbl>
    <w:p>
      <w:pPr>
        <w:pStyle w:val="1133"/>
        <w:spacing w:line="360" w:lineRule="auto"/>
        <w:rPr>
          <w:rFonts w:hint="eastAsia"/>
          <w:color w:val="auto"/>
          <w:highlight w:val="none"/>
        </w:rPr>
      </w:pPr>
      <w:r>
        <w:rPr>
          <w:rFonts w:hint="eastAsia"/>
          <w:color w:val="auto"/>
          <w:highlight w:val="none"/>
        </w:rPr>
      </w:r>
      <w:r/>
    </w:p>
    <w:p>
      <w:pPr>
        <w:pStyle w:val="1133"/>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3"/>
        <w:spacing w:line="360" w:lineRule="auto"/>
        <w:rPr>
          <w:rFonts w:hint="eastAsia"/>
          <w:color w:val="auto"/>
          <w:highlight w:val="none"/>
        </w:rPr>
      </w:pPr>
      <w:r>
        <w:rPr>
          <w:rFonts w:hint="eastAsia"/>
          <w:color w:val="auto"/>
          <w:highlight w:val="none"/>
        </w:rPr>
      </w:r>
      <w:r/>
    </w:p>
    <w:p>
      <w:pPr>
        <w:pStyle w:val="1133"/>
        <w:spacing w:line="360" w:lineRule="auto"/>
        <w:rPr>
          <w:rFonts w:hint="eastAsia" w:ascii="Times New Roman" w:hAnsi="Times New Roman" w:eastAsia="宋体" w:cs="Times New Roman"/>
          <w:b/>
          <w:bCs/>
          <w:color w:val="auto"/>
          <w:highlight w:val="none"/>
          <w:lang w:val="en-US" w:eastAsia="zh-CN"/>
        </w:rPr>
      </w:pPr>
      <w:r>
        <w:rPr>
          <w:rFonts w:hint="eastAsia" w:eastAsia="宋体"/>
          <w:b/>
          <w:bCs/>
          <w:color w:val="auto"/>
          <w:highlight w:val="none"/>
          <w:lang w:val="en-US" w:eastAsia="zh-CN"/>
        </w:rPr>
        <w:t xml:space="preserve">注</w:t>
      </w:r>
      <w:r>
        <w:rPr>
          <w:rFonts w:hint="eastAsia" w:ascii="Times New Roman" w:hAnsi="Times New Roman" w:eastAsia="宋体" w:cs="Times New Roman"/>
          <w:b/>
          <w:bCs/>
          <w:color w:val="auto"/>
          <w:highlight w:val="none"/>
          <w:lang w:val="en-US" w:eastAsia="zh-CN"/>
        </w:rPr>
        <w:t xml:space="preserve">：供应商投标报价为：[自备品洗涤总金额</w:t>
      </w:r>
      <w:r>
        <w:rPr>
          <w:rFonts w:hint="eastAsia" w:eastAsia="宋体" w:cs="Times New Roman"/>
          <w:b/>
          <w:bCs/>
          <w:color w:val="auto"/>
          <w:highlight w:val="none"/>
          <w:lang w:val="en-US" w:eastAsia="zh-CN"/>
        </w:rPr>
        <w:t xml:space="preserve">（</w:t>
      </w:r>
      <w:r>
        <w:rPr>
          <w:rFonts w:hint="eastAsia" w:eastAsia="宋体"/>
          <w:b/>
          <w:bCs/>
          <w:color w:val="auto"/>
          <w:highlight w:val="none"/>
        </w:rPr>
        <w:t xml:space="preserve">参照2025年度</w:t>
      </w:r>
      <w:r>
        <w:rPr>
          <w:rFonts w:hint="eastAsia" w:eastAsia="宋体"/>
          <w:b/>
          <w:bCs/>
          <w:color w:val="auto"/>
          <w:highlight w:val="none"/>
          <w:lang w:val="en-US" w:eastAsia="zh-CN"/>
        </w:rPr>
        <w:t xml:space="preserve">数量</w:t>
      </w:r>
      <w:r>
        <w:rPr>
          <w:rFonts w:hint="eastAsia" w:eastAsia="宋体" w:cs="Times New Roman"/>
          <w:b/>
          <w:bCs/>
          <w:color w:val="auto"/>
          <w:highlight w:val="none"/>
          <w:lang w:val="en-US" w:eastAsia="zh-CN"/>
        </w:rPr>
        <w:t xml:space="preserve">）</w:t>
      </w:r>
      <w:r>
        <w:rPr>
          <w:rFonts w:hint="eastAsia" w:ascii="Times New Roman" w:hAnsi="Times New Roman" w:eastAsia="宋体" w:cs="Times New Roman"/>
          <w:b/>
          <w:bCs/>
          <w:color w:val="auto"/>
          <w:highlight w:val="none"/>
          <w:lang w:val="en-US" w:eastAsia="zh-CN"/>
        </w:rPr>
        <w:t xml:space="preserve">+床单元租赁单价*616*365]*2</w:t>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ascii="黑体" w:hAnsi="黑体" w:eastAsia="黑体"/>
          <w:b/>
          <w:color w:val="auto"/>
          <w:sz w:val="32"/>
          <w:szCs w:val="24"/>
          <w:highlight w:val="none"/>
        </w:rPr>
      </w:pPr>
      <w:r/>
      <w:bookmarkStart w:id="214" w:name="_Toc24436"/>
      <w:r/>
      <w:bookmarkStart w:id="215" w:name="_Toc8851"/>
      <w:r/>
      <w:bookmarkStart w:id="216" w:name="_Toc164203472"/>
      <w:r/>
      <w:bookmarkStart w:id="217" w:name="_Toc31564"/>
      <w:r/>
      <w:bookmarkStart w:id="218" w:name="_Toc4471"/>
      <w:r>
        <w:rPr>
          <w:rFonts w:hint="eastAsia"/>
          <w:color w:val="auto"/>
          <w:highlight w:val="none"/>
        </w:rPr>
        <w:br w:type="page" w:clear="all"/>
      </w:r>
      <w:r/>
    </w:p>
    <w:p>
      <w:pPr>
        <w:pStyle w:val="1297"/>
        <w:numPr>
          <w:ilvl w:val="0"/>
          <w:numId w:val="15"/>
        </w:numPr>
        <w:rPr>
          <w:color w:val="auto"/>
          <w:highlight w:val="none"/>
        </w:rPr>
        <w:outlineLvl w:val="1"/>
      </w:pPr>
      <w:r/>
      <w:bookmarkStart w:id="219" w:name="_Toc7189"/>
      <w:r>
        <w:rPr>
          <w:color w:val="auto"/>
          <w:highlight w:val="none"/>
        </w:rPr>
        <w:t xml:space="preserve">明细报价表</w:t>
      </w:r>
      <w:bookmarkEnd w:id="214"/>
      <w:r/>
      <w:bookmarkEnd w:id="215"/>
      <w:r/>
      <w:bookmarkEnd w:id="216"/>
      <w:r/>
      <w:bookmarkEnd w:id="217"/>
      <w:r/>
      <w:bookmarkEnd w:id="218"/>
      <w:r/>
      <w:bookmarkEnd w:id="219"/>
      <w:r/>
      <w:r/>
    </w:p>
    <w:p>
      <w:pPr>
        <w:pStyle w:val="1297"/>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3"/>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3"/>
        <w:ind w:firstLine="480"/>
        <w:keepLines w:val="0"/>
        <w:keepNext w:val="0"/>
        <w:pageBreakBefore w:val="0"/>
        <w:spacing w:line="360" w:lineRule="auto"/>
        <w:widowControl/>
        <w:rPr>
          <w:color w:val="auto"/>
          <w:highlight w:val="none"/>
        </w:rPr>
      </w:pPr>
      <w:r>
        <w:rPr>
          <w:rFonts w:hint="eastAsia" w:ascii="仿宋_GB2312" w:eastAsia="仿宋_GB2312"/>
          <w:color w:val="auto"/>
          <w:szCs w:val="20"/>
          <w:highlight w:val="none"/>
          <w:lang w:val="en-US" w:eastAsia="zh-CN"/>
        </w:rPr>
        <w:t xml:space="preserve">分包号：</w:t>
      </w:r>
      <w:r/>
    </w:p>
    <w:p>
      <w:pPr>
        <w:numPr>
          <w:ilvl w:val="0"/>
          <w:numId w:val="0"/>
        </w:numPr>
        <w:spacing w:line="360" w:lineRule="auto"/>
        <w:rPr>
          <w:rFonts w:hint="default"/>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报价共3部分：1.自备品</w:t>
      </w:r>
      <w:r>
        <w:rPr>
          <w:rFonts w:hint="eastAsia"/>
          <w:b/>
          <w:bCs/>
          <w:color w:val="auto"/>
          <w:sz w:val="24"/>
          <w:szCs w:val="24"/>
          <w:highlight w:val="none"/>
          <w:lang w:val="en-US" w:eastAsia="zh-CN"/>
        </w:rPr>
        <w:t xml:space="preserve">洗涤报价（见下表，数量为零的也需报价但小计为零）、2.床单元租赁报价：</w:t>
      </w:r>
      <w:r>
        <w:rPr>
          <w:rFonts w:hint="eastAsia"/>
          <w:b/>
          <w:bCs/>
          <w:color w:val="auto"/>
          <w:sz w:val="24"/>
          <w:szCs w:val="24"/>
          <w:highlight w:val="none"/>
          <w:u w:val="single"/>
          <w:lang w:val="en-US" w:eastAsia="zh-CN"/>
        </w:rPr>
        <w:t xml:space="preserve">      </w:t>
      </w:r>
      <w:r>
        <w:rPr>
          <w:rFonts w:hint="eastAsia"/>
          <w:b/>
          <w:bCs/>
          <w:color w:val="auto"/>
          <w:sz w:val="24"/>
          <w:szCs w:val="24"/>
          <w:highlight w:val="none"/>
          <w:lang w:val="en-US" w:eastAsia="zh-CN"/>
        </w:rPr>
        <w:t xml:space="preserve">元/天/床（基数616张，包含洗涤和租赁）、3.总报价（计算方式见以下公式）</w:t>
      </w:r>
      <w:r/>
    </w:p>
    <w:p>
      <w:pPr>
        <w:numPr>
          <w:ilvl w:val="0"/>
          <w:numId w:val="0"/>
        </w:numPr>
        <w:jc w:val="left"/>
        <w:pageBreakBefore w:val="0"/>
        <w:spacing w:after="24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1.自备品洗涤报价：（</w:t>
      </w:r>
      <w:r>
        <w:rPr>
          <w:rFonts w:hint="eastAsia" w:ascii="宋体" w:hAnsi="宋体" w:eastAsia="宋体" w:cs="宋体"/>
          <w:color w:val="auto"/>
          <w:sz w:val="24"/>
          <w:szCs w:val="24"/>
          <w:highlight w:val="none"/>
        </w:rPr>
        <w:t xml:space="preserve">此数量为1年洗涤的预估数量，招标报价按下列预估数量计算</w:t>
      </w:r>
      <w:r>
        <w:rPr>
          <w:rFonts w:hint="eastAsia" w:ascii="宋体" w:hAnsi="宋体" w:eastAsia="宋体" w:cs="宋体"/>
          <w:color w:val="auto"/>
          <w:sz w:val="24"/>
          <w:szCs w:val="24"/>
          <w:highlight w:val="none"/>
          <w:lang w:eastAsia="zh-CN"/>
        </w:rPr>
        <w:t xml:space="preserve">）</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1938"/>
        <w:gridCol w:w="2041"/>
        <w:gridCol w:w="2041"/>
        <w:gridCol w:w="2043"/>
      </w:tblGrid>
      <w:tr>
        <w:trPr>
          <w:trHeight w:val="300"/>
        </w:trPr>
        <w:tc>
          <w:tcPr>
            <w:tcBorders>
              <w:top w:val="single" w:color="000000" w:sz="8"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2025年总数量</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单价</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小计</w:t>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18432</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14441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15155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9646</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861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26209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9674</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2063</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auto" w:sz="4"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auto" w:sz="4"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床罩</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羽绒服</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毛衣</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工作服压标</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859</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gridSpan w:val="2"/>
            <w:tcBorders>
              <w:top w:val="single" w:color="auto" w:sz="4" w:space="0"/>
              <w:left w:val="single" w:color="auto" w:sz="4" w:space="0"/>
              <w:bottom w:val="single" w:color="auto" w:sz="4" w:space="0"/>
              <w:right w:val="single" w:color="auto" w:sz="4" w:space="0"/>
            </w:tcBorders>
            <w:tcW w:w="1854"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W w:w="3145"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bl>
    <w:p>
      <w:pPr>
        <w:numPr>
          <w:ilvl w:val="0"/>
          <w:numId w:val="0"/>
        </w:numPr>
        <w:jc w:val="left"/>
        <w:pageBreakBefore w:val="0"/>
        <w:spacing w:after="24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2.床单元租赁报价：</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3.总金额：</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自备品洗涤总金额+床单元租赁单价*616*365</w:t>
      </w:r>
      <w:r>
        <w:rPr>
          <w:rFonts w:hint="eastAsia" w:ascii="Times New Roman" w:hAnsi="Times New Roman" w:eastAsia="宋体" w:cs="Times New Roman"/>
          <w:color w:val="auto"/>
          <w:sz w:val="24"/>
          <w:szCs w:val="24"/>
          <w:highlight w:val="none"/>
          <w:lang w:val="en-US" w:eastAsia="zh-CN"/>
        </w:rPr>
        <w:t xml:space="preserve">）*2</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5"/>
        <w:gridCol w:w="4865"/>
      </w:tblGrid>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color w:val="auto"/>
                <w:sz w:val="24"/>
                <w:szCs w:val="24"/>
                <w:highlight w:val="none"/>
                <w:lang w:val="en-US" w:eastAsia="zh-CN"/>
              </w:rPr>
              <w:t xml:space="preserve">1.自备品洗涤报价</w:t>
            </w:r>
            <w:r/>
          </w:p>
        </w:tc>
        <w:tc>
          <w:tcPr>
            <w:tcW w:w="4870" w:type="dxa"/>
            <w:textDirection w:val="lrTb"/>
            <w:noWrap w:val="false"/>
          </w:tcPr>
          <w:p>
            <w:pPr>
              <w:pStyle w:val="1137"/>
              <w:rPr>
                <w:rFonts w:hint="default" w:ascii="仿宋_GB2312" w:eastAsia="仿宋_GB2312"/>
                <w:color w:val="auto"/>
                <w:sz w:val="24"/>
                <w:highlight w:val="none"/>
                <w:vertAlign w:val="baseline"/>
                <w:lang w:val="en-US" w:eastAsia="zh-CN"/>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Times New Roman" w:hAnsi="Times New Roman" w:eastAsia="宋体" w:cs="Times New Roman"/>
                <w:color w:val="auto"/>
                <w:sz w:val="24"/>
                <w:szCs w:val="24"/>
                <w:highlight w:val="none"/>
                <w:lang w:val="en-US" w:eastAsia="zh-CN"/>
              </w:rPr>
              <w:t xml:space="preserve">2.床单元租赁报价</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tc>
      </w:tr>
      <w:tr>
        <w:trPr/>
        <w:tc>
          <w:tcPr>
            <w:tcW w:w="4870" w:type="dxa"/>
            <w:textDirection w:val="lrTb"/>
            <w:noWrap w:val="false"/>
          </w:tcPr>
          <w:p>
            <w:pPr>
              <w:pStyle w:val="1137"/>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总金额合计</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bl>
    <w:p>
      <w:pPr>
        <w:pStyle w:val="1137"/>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37"/>
        <w:spacing w:line="700" w:lineRule="exact"/>
        <w:rPr>
          <w:rFonts w:hint="eastAsia" w:ascii="仿宋_GB2312" w:eastAsia="仿宋_GB2312"/>
          <w:color w:val="auto"/>
          <w:sz w:val="24"/>
          <w:highlight w:val="none"/>
          <w:lang w:val="en-US" w:eastAsia="zh-CN"/>
        </w:rPr>
      </w:pPr>
      <w:r/>
      <w:bookmarkStart w:id="220" w:name="_Toc10632"/>
      <w:r/>
      <w:bookmarkStart w:id="221" w:name="_Toc27976"/>
      <w:r/>
      <w:r/>
    </w:p>
    <w:p>
      <w:pPr>
        <w:pStyle w:val="1137"/>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2" w:name="_Toc18680"/>
      <w:r/>
      <w:bookmarkStart w:id="223" w:name="_Toc22253"/>
      <w:r/>
      <w:bookmarkStart w:id="224" w:name="_Toc164203481"/>
      <w:r/>
      <w:bookmarkStart w:id="225" w:name="_Toc26570"/>
      <w:r>
        <w:rPr>
          <w:color w:val="auto"/>
          <w:highlight w:val="none"/>
        </w:rPr>
        <w:br w:type="page" w:clear="all"/>
      </w:r>
      <w:r/>
    </w:p>
    <w:p>
      <w:pPr>
        <w:pStyle w:val="1297"/>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int="eastAsia" w:hAnsi="宋体" w:cs="宋体"/>
          <w:bCs/>
          <w:color w:val="auto"/>
          <w:highlight w:val="none"/>
        </w:rPr>
      </w:pPr>
      <w:r/>
      <w:bookmarkStart w:id="226" w:name="_Toc12023"/>
      <w:r/>
      <w:bookmarkStart w:id="227"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0"/>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6"/>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40"/>
        <w:ind w:firstLine="420"/>
        <w:spacing w:before="300" w:after="452"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bl>
    <w:p>
      <w:pPr>
        <w:pStyle w:val="1040"/>
        <w:ind w:firstLine="420"/>
        <w:spacing w:before="300" w:after="452" w:line="360" w:lineRule="auto"/>
        <w:rPr>
          <w:rStyle w:val="1048"/>
          <w:rFonts w:hint="eastAsia" w:hAnsi="宋体" w:cs="宋体"/>
          <w:color w:val="auto"/>
          <w:sz w:val="21"/>
          <w:szCs w:val="21"/>
          <w:highlight w:val="none"/>
        </w:rPr>
      </w:pPr>
      <w:r>
        <w:rPr>
          <w:rStyle w:val="104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30" w:name="_Toc5876"/>
      <w:r/>
      <w:bookmarkEnd w:id="230"/>
      <w:r/>
      <w:r/>
    </w:p>
    <w:p>
      <w:pPr>
        <w:rPr>
          <w:rFonts w:hint="eastAsia" w:ascii="黑体" w:hAnsi="黑体" w:eastAsia="黑体"/>
          <w:color w:val="auto"/>
          <w:sz w:val="32"/>
          <w:highlight w:val="none"/>
        </w:rPr>
      </w:pPr>
      <w:r/>
      <w:bookmarkStart w:id="231" w:name="_Toc1060"/>
      <w:r/>
      <w:bookmarkEnd w:id="231"/>
      <w:r/>
      <w:r/>
    </w:p>
    <w:p>
      <w:pPr>
        <w:pStyle w:val="1264"/>
        <w:rPr>
          <w:rFonts w:hint="eastAsia"/>
          <w:color w:val="auto"/>
          <w:highlight w:val="none"/>
        </w:rPr>
        <w:outlineLvl w:val="1"/>
      </w:pPr>
      <w:r/>
      <w:bookmarkStart w:id="232" w:name="_Toc4596"/>
      <w:r/>
      <w:bookmarkStart w:id="233" w:name="_Toc164203482"/>
      <w:r/>
      <w:bookmarkStart w:id="234" w:name="_Toc15535"/>
      <w:r/>
      <w:bookmarkStart w:id="235" w:name="_Toc356"/>
      <w:r>
        <w:rPr>
          <w:rFonts w:hint="eastAsia" w:cs="Times New Roman"/>
          <w:color w:val="auto"/>
          <w:highlight w:val="none"/>
          <w:lang w:val="en-US" w:eastAsia="zh-CN"/>
        </w:rPr>
        <w:t xml:space="preserve">十五、</w:t>
      </w:r>
      <w:r>
        <w:rPr>
          <w:color w:val="auto"/>
          <w:highlight w:val="none"/>
        </w:rPr>
        <w:t xml:space="preserve">响应偏差表</w:t>
      </w:r>
      <w:bookmarkEnd w:id="226"/>
      <w:r/>
      <w:bookmarkEnd w:id="227"/>
      <w:r/>
      <w:bookmarkEnd w:id="232"/>
      <w:r/>
      <w:bookmarkEnd w:id="233"/>
      <w:r/>
      <w:bookmarkEnd w:id="234"/>
      <w:r/>
      <w:bookmarkEnd w:id="235"/>
      <w:r/>
      <w:r/>
    </w:p>
    <w:p>
      <w:pPr>
        <w:pStyle w:val="1076"/>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2"/>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6" w:name="_Toc9396"/>
      <w:r/>
      <w:bookmarkStart w:id="237" w:name="_Toc8566"/>
      <w:r>
        <w:rPr>
          <w:color w:val="auto"/>
          <w:highlight w:val="none"/>
        </w:rPr>
        <w:br w:type="page" w:clear="all"/>
      </w:r>
      <w:r/>
    </w:p>
    <w:p>
      <w:pPr>
        <w:pStyle w:val="1076"/>
        <w:jc w:val="center"/>
        <w:rPr>
          <w:color w:val="auto"/>
          <w:sz w:val="32"/>
          <w:szCs w:val="32"/>
          <w:highlight w:val="none"/>
        </w:rPr>
      </w:pPr>
      <w:r>
        <w:rPr>
          <w:rFonts w:hint="eastAsia"/>
          <w:color w:val="auto"/>
          <w:sz w:val="32"/>
          <w:szCs w:val="32"/>
          <w:highlight w:val="none"/>
        </w:rPr>
        <w:t xml:space="preserve">（二）投标商务偏离表</w:t>
      </w:r>
      <w:bookmarkEnd w:id="236"/>
      <w:r/>
      <w:bookmarkEnd w:id="237"/>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2"/>
        <w:rPr>
          <w:rFonts w:hint="eastAsia"/>
          <w:color w:val="auto"/>
          <w:highlight w:val="none"/>
        </w:rPr>
        <w:outlineLvl w:val="1"/>
      </w:pPr>
      <w:r>
        <w:rPr>
          <w:color w:val="auto"/>
          <w:highlight w:val="none"/>
        </w:rPr>
        <w:br w:type="page" w:clear="all"/>
      </w:r>
      <w:bookmarkStart w:id="238" w:name="_Toc26943"/>
      <w:r/>
      <w:bookmarkEnd w:id="238"/>
      <w:r/>
      <w:bookmarkStart w:id="239" w:name="_Toc15828"/>
      <w:r/>
      <w:bookmarkEnd w:id="239"/>
      <w:r/>
      <w:r/>
    </w:p>
    <w:p>
      <w:pPr>
        <w:pStyle w:val="1372"/>
        <w:rPr>
          <w:rFonts w:hint="eastAsia"/>
          <w:color w:val="auto"/>
          <w:highlight w:val="none"/>
        </w:rPr>
        <w:outlineLvl w:val="1"/>
      </w:pPr>
      <w:r/>
      <w:bookmarkStart w:id="240" w:name="_Toc514054502"/>
      <w:r/>
      <w:bookmarkStart w:id="241" w:name="_Toc20188"/>
      <w:r/>
      <w:bookmarkStart w:id="242" w:name="_Toc25001_WPSOffice_Level2"/>
      <w:r/>
      <w:bookmarkStart w:id="243" w:name="_Toc7579"/>
      <w:r/>
      <w:bookmarkStart w:id="244" w:name="_Toc5519"/>
      <w:r/>
      <w:bookmarkStart w:id="245" w:name="_Toc164203484"/>
      <w:r/>
      <w:bookmarkStart w:id="246" w:name="_Toc21179"/>
      <w:r/>
      <w:bookmarkStart w:id="247"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0"/>
      <w:r/>
      <w:bookmarkEnd w:id="241"/>
      <w:r/>
      <w:bookmarkEnd w:id="242"/>
      <w:r/>
      <w:r/>
    </w:p>
    <w:p>
      <w:pPr>
        <w:pStyle w:val="1211"/>
        <w:jc w:val="center"/>
        <w:spacing w:line="560" w:lineRule="exact"/>
        <w:rPr>
          <w:rFonts w:ascii="宋体"/>
          <w:b/>
          <w:bCs/>
          <w:color w:val="auto"/>
          <w:sz w:val="32"/>
          <w:szCs w:val="32"/>
          <w:highlight w:val="none"/>
        </w:rPr>
      </w:pPr>
      <w:r/>
      <w:bookmarkStart w:id="248" w:name="_Toc2882_WPSOffice_Level2"/>
      <w:r>
        <w:rPr>
          <w:rFonts w:hint="eastAsia" w:ascii="宋体"/>
          <w:b/>
          <w:bCs/>
          <w:color w:val="auto"/>
          <w:sz w:val="32"/>
          <w:szCs w:val="32"/>
          <w:highlight w:val="none"/>
        </w:rPr>
        <w:t xml:space="preserve">按照招标文件要求，格式自拟</w:t>
      </w:r>
      <w:bookmarkEnd w:id="24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0"/>
        <w:rPr>
          <w:rFonts w:hint="eastAsia"/>
          <w:color w:val="auto"/>
          <w:highlight w:val="none"/>
        </w:rPr>
        <w:outlineLvl w:val="1"/>
      </w:pPr>
      <w:r/>
      <w:bookmarkStart w:id="24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3"/>
      <w:r/>
      <w:bookmarkEnd w:id="244"/>
      <w:r/>
      <w:bookmarkEnd w:id="245"/>
      <w:r/>
      <w:bookmarkEnd w:id="246"/>
      <w:r/>
      <w:bookmarkEnd w:id="247"/>
      <w:r/>
      <w:bookmarkEnd w:id="249"/>
      <w:r/>
      <w:r/>
    </w:p>
    <w:p>
      <w:pPr>
        <w:pStyle w:val="1253"/>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0"/>
        <w:rPr>
          <w:color w:val="auto"/>
          <w:highlight w:val="none"/>
        </w:rPr>
        <w:outlineLvl w:val="1"/>
      </w:pPr>
      <w:r>
        <w:rPr>
          <w:color w:val="auto"/>
          <w:highlight w:val="none"/>
        </w:rPr>
        <w:br w:type="page" w:clear="all"/>
      </w:r>
      <w:bookmarkStart w:id="250" w:name="_Toc20255"/>
      <w:r/>
      <w:bookmarkStart w:id="251" w:name="_Toc14046"/>
      <w:r/>
      <w:bookmarkStart w:id="252" w:name="_Toc15753"/>
      <w:r/>
      <w:bookmarkStart w:id="253" w:name="_Toc5295"/>
      <w:r/>
      <w:bookmarkStart w:id="254" w:name="_Toc6607"/>
      <w:r/>
      <w:bookmarkStart w:id="255" w:name="_Toc164203485"/>
      <w:r/>
      <w:r/>
    </w:p>
    <w:p>
      <w:pPr>
        <w:pStyle w:val="1240"/>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0"/>
      <w:r/>
      <w:bookmarkEnd w:id="251"/>
      <w:r/>
      <w:bookmarkEnd w:id="252"/>
      <w:r/>
      <w:bookmarkEnd w:id="253"/>
      <w:r/>
      <w:bookmarkEnd w:id="254"/>
      <w:r/>
      <w:bookmarkEnd w:id="255"/>
      <w:r/>
      <w:r/>
    </w:p>
    <w:p>
      <w:pPr>
        <w:pStyle w:val="137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6"/>
      <w:r/>
      <w:r/>
    </w:p>
    <w:p>
      <w:pPr>
        <w:jc w:val="center"/>
        <w:spacing w:line="360" w:lineRule="auto"/>
        <w:rPr>
          <w:rFonts w:hAnsi="宋体" w:cs="宋体"/>
          <w:bCs/>
          <w:color w:val="auto"/>
          <w:sz w:val="44"/>
          <w:szCs w:val="44"/>
          <w:highlight w:val="none"/>
        </w:rPr>
        <w:outlineLvl w:val="0"/>
      </w:pPr>
      <w:r/>
      <w:bookmarkStart w:id="257" w:name="_Toc31159"/>
      <w:r>
        <w:rPr>
          <w:rFonts w:hint="eastAsia" w:hAnsi="宋体" w:cs="宋体"/>
          <w:bCs/>
          <w:color w:val="auto"/>
          <w:sz w:val="44"/>
          <w:szCs w:val="44"/>
          <w:highlight w:val="none"/>
        </w:rPr>
        <w:t xml:space="preserve">（有关围标串标情形的判定）</w:t>
      </w:r>
      <w:bookmarkEnd w:id="25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58"/>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8"/>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1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8">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6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4"/>
  </w:num>
  <w:num w:numId="4">
    <w:abstractNumId w:val="7"/>
  </w:num>
  <w:num w:numId="5">
    <w:abstractNumId w:val="11"/>
  </w:num>
  <w:num w:numId="6">
    <w:abstractNumId w:val="2"/>
  </w:num>
  <w:num w:numId="7">
    <w:abstractNumId w:val="13"/>
  </w:num>
  <w:num w:numId="8">
    <w:abstractNumId w:val="4"/>
  </w:num>
  <w:num w:numId="9">
    <w:abstractNumId w:val="0"/>
  </w:num>
  <w:num w:numId="10">
    <w:abstractNumId w:val="5"/>
  </w:num>
  <w:num w:numId="11">
    <w:abstractNumId w:val="12"/>
  </w:num>
  <w:num w:numId="12">
    <w:abstractNumId w:val="9"/>
    <w:lvlOverride w:ilvl="0">
      <w:startOverride w:val="1"/>
    </w:lvlOverride>
  </w:num>
  <w:num w:numId="13">
    <w:abstractNumId w:val="6"/>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5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33"/>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53"/>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54"/>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5"/>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56"/>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57"/>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index 4"/>
    <w:basedOn w:val="733"/>
    <w:next w:val="733"/>
    <w:uiPriority w:val="0"/>
    <w:qFormat/>
    <w:pPr>
      <w:ind w:left="600"/>
    </w:pPr>
    <w:rPr>
      <w:rFonts w:ascii="Calibri" w:hAnsi="Calibri"/>
    </w:rPr>
  </w:style>
  <w:style w:type="paragraph" w:styleId="746">
    <w:name w:val="toc 7"/>
    <w:basedOn w:val="733"/>
    <w:next w:val="733"/>
    <w:uiPriority w:val="39"/>
    <w:qFormat/>
    <w:pPr>
      <w:ind w:left="1701"/>
      <w:spacing w:after="57"/>
    </w:pPr>
  </w:style>
  <w:style w:type="paragraph" w:styleId="747">
    <w:name w:val="Normal Indent"/>
    <w:basedOn w:val="733"/>
    <w:uiPriority w:val="0"/>
    <w:qFormat/>
    <w:pPr>
      <w:ind w:firstLine="420"/>
    </w:pPr>
  </w:style>
  <w:style w:type="paragraph" w:styleId="748">
    <w:name w:val="Caption"/>
    <w:basedOn w:val="733"/>
    <w:next w:val="733"/>
    <w:uiPriority w:val="35"/>
    <w:qFormat/>
    <w:pPr>
      <w:spacing w:line="276" w:lineRule="auto"/>
    </w:pPr>
    <w:rPr>
      <w:b/>
      <w:bCs/>
      <w:color w:val="4f81bd"/>
      <w:sz w:val="18"/>
      <w:szCs w:val="18"/>
    </w:rPr>
  </w:style>
  <w:style w:type="paragraph" w:styleId="749">
    <w:name w:val="annotation text"/>
    <w:basedOn w:val="733"/>
    <w:uiPriority w:val="99"/>
    <w:qFormat/>
    <w:pPr>
      <w:jc w:val="left"/>
    </w:pPr>
  </w:style>
  <w:style w:type="paragraph" w:styleId="750">
    <w:name w:val="Body Text"/>
    <w:basedOn w:val="733"/>
    <w:uiPriority w:val="0"/>
    <w:qFormat/>
    <w:pPr>
      <w:spacing w:after="120"/>
    </w:pPr>
    <w:rPr>
      <w:rFonts w:eastAsia="Times New Roman"/>
    </w:rPr>
  </w:style>
  <w:style w:type="paragraph" w:styleId="751">
    <w:name w:val="Body Text Indent"/>
    <w:basedOn w:val="733"/>
    <w:link w:val="1425"/>
    <w:uiPriority w:val="99"/>
    <w:qFormat/>
    <w:pPr>
      <w:ind w:left="420"/>
      <w:spacing w:after="120"/>
    </w:pPr>
  </w:style>
  <w:style w:type="paragraph" w:styleId="752">
    <w:name w:val="toc 5"/>
    <w:basedOn w:val="733"/>
    <w:next w:val="733"/>
    <w:uiPriority w:val="39"/>
    <w:qFormat/>
    <w:pPr>
      <w:ind w:left="1134"/>
      <w:spacing w:after="57"/>
    </w:pPr>
  </w:style>
  <w:style w:type="paragraph" w:styleId="753">
    <w:name w:val="toc 3"/>
    <w:basedOn w:val="733"/>
    <w:next w:val="733"/>
    <w:uiPriority w:val="39"/>
    <w:qFormat/>
    <w:pPr>
      <w:ind w:left="567"/>
      <w:spacing w:after="57"/>
    </w:pPr>
  </w:style>
  <w:style w:type="paragraph" w:styleId="754">
    <w:name w:val="toc 8"/>
    <w:basedOn w:val="733"/>
    <w:next w:val="733"/>
    <w:uiPriority w:val="39"/>
    <w:qFormat/>
    <w:pPr>
      <w:ind w:left="1984"/>
      <w:spacing w:after="57"/>
    </w:pPr>
  </w:style>
  <w:style w:type="paragraph" w:styleId="755">
    <w:name w:val="Date"/>
    <w:basedOn w:val="733"/>
    <w:next w:val="733"/>
    <w:link w:val="1423"/>
    <w:uiPriority w:val="99"/>
    <w:qFormat/>
    <w:pPr>
      <w:ind w:left="100"/>
    </w:pPr>
  </w:style>
  <w:style w:type="paragraph" w:styleId="756">
    <w:name w:val="endnote text"/>
    <w:basedOn w:val="733"/>
    <w:link w:val="973"/>
    <w:uiPriority w:val="99"/>
    <w:qFormat/>
    <w:rPr>
      <w:sz w:val="20"/>
    </w:rPr>
  </w:style>
  <w:style w:type="paragraph" w:styleId="757">
    <w:name w:val="Footer"/>
    <w:basedOn w:val="733"/>
    <w:link w:val="865"/>
    <w:uiPriority w:val="99"/>
    <w:qFormat/>
    <w:pPr>
      <w:tabs>
        <w:tab w:val="center" w:pos="7143" w:leader="none"/>
        <w:tab w:val="right" w:pos="14287" w:leader="none"/>
      </w:tabs>
    </w:pPr>
  </w:style>
  <w:style w:type="paragraph" w:styleId="758">
    <w:name w:val="Header"/>
    <w:basedOn w:val="733"/>
    <w:uiPriority w:val="99"/>
    <w:qFormat/>
    <w:pPr>
      <w:tabs>
        <w:tab w:val="center" w:pos="7143" w:leader="none"/>
        <w:tab w:val="right" w:pos="14287" w:leader="none"/>
      </w:tabs>
    </w:pPr>
  </w:style>
  <w:style w:type="paragraph" w:styleId="759">
    <w:name w:val="toc 1"/>
    <w:basedOn w:val="733"/>
    <w:next w:val="733"/>
    <w:uiPriority w:val="39"/>
    <w:qFormat/>
    <w:pPr>
      <w:spacing w:after="57"/>
    </w:pPr>
  </w:style>
  <w:style w:type="paragraph" w:styleId="760">
    <w:name w:val="toc 4"/>
    <w:basedOn w:val="733"/>
    <w:next w:val="733"/>
    <w:uiPriority w:val="39"/>
    <w:qFormat/>
    <w:pPr>
      <w:ind w:left="850"/>
      <w:spacing w:after="57"/>
    </w:pPr>
  </w:style>
  <w:style w:type="paragraph" w:styleId="761">
    <w:name w:val="Subtitle"/>
    <w:basedOn w:val="733"/>
    <w:next w:val="733"/>
    <w:link w:val="860"/>
    <w:uiPriority w:val="11"/>
    <w:qFormat/>
    <w:pPr>
      <w:spacing w:before="200" w:after="200"/>
    </w:pPr>
    <w:rPr>
      <w:sz w:val="24"/>
      <w:szCs w:val="24"/>
    </w:rPr>
  </w:style>
  <w:style w:type="paragraph" w:styleId="762">
    <w:name w:val="footnote text"/>
    <w:basedOn w:val="733"/>
    <w:link w:val="972"/>
    <w:uiPriority w:val="0"/>
    <w:qFormat/>
    <w:pPr>
      <w:spacing w:after="40"/>
    </w:pPr>
    <w:rPr>
      <w:sz w:val="18"/>
    </w:rPr>
  </w:style>
  <w:style w:type="paragraph" w:styleId="763">
    <w:name w:val="toc 6"/>
    <w:basedOn w:val="733"/>
    <w:next w:val="733"/>
    <w:uiPriority w:val="39"/>
    <w:qFormat/>
    <w:pPr>
      <w:ind w:left="1417"/>
      <w:spacing w:after="57"/>
    </w:pPr>
  </w:style>
  <w:style w:type="paragraph" w:styleId="764">
    <w:name w:val="table of figures"/>
    <w:basedOn w:val="733"/>
    <w:next w:val="733"/>
    <w:uiPriority w:val="99"/>
    <w:qFormat/>
  </w:style>
  <w:style w:type="paragraph" w:styleId="765">
    <w:name w:val="toc 2"/>
    <w:basedOn w:val="733"/>
    <w:next w:val="733"/>
    <w:uiPriority w:val="39"/>
    <w:qFormat/>
    <w:pPr>
      <w:ind w:left="283"/>
      <w:spacing w:after="57"/>
    </w:pPr>
  </w:style>
  <w:style w:type="paragraph" w:styleId="766">
    <w:name w:val="toc 9"/>
    <w:basedOn w:val="733"/>
    <w:next w:val="733"/>
    <w:uiPriority w:val="39"/>
    <w:qFormat/>
    <w:pPr>
      <w:ind w:left="2268"/>
      <w:spacing w:after="57"/>
    </w:pPr>
  </w:style>
  <w:style w:type="paragraph" w:styleId="767">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8">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69">
    <w:name w:val="Title"/>
    <w:basedOn w:val="733"/>
    <w:next w:val="733"/>
    <w:link w:val="859"/>
    <w:uiPriority w:val="10"/>
    <w:qFormat/>
    <w:pPr>
      <w:contextualSpacing/>
      <w:spacing w:before="300" w:after="200"/>
    </w:pPr>
    <w:rPr>
      <w:sz w:val="48"/>
      <w:szCs w:val="48"/>
    </w:rPr>
  </w:style>
  <w:style w:type="paragraph" w:styleId="770">
    <w:name w:val="Body Text First Indent 2"/>
    <w:basedOn w:val="751"/>
    <w:uiPriority w:val="0"/>
    <w:qFormat/>
    <w:pPr>
      <w:ind w:left="200" w:firstLine="200"/>
    </w:pPr>
    <w:rPr>
      <w:sz w:val="21"/>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3"/>
    <w:uiPriority w:val="0"/>
    <w:qFormat/>
    <w:rPr>
      <w:b/>
    </w:rPr>
  </w:style>
  <w:style w:type="character" w:styleId="773">
    <w:name w:val="endnote reference"/>
    <w:uiPriority w:val="99"/>
    <w:qFormat/>
    <w:rPr>
      <w:vertAlign w:val="superscript"/>
    </w:rPr>
  </w:style>
  <w:style w:type="character" w:styleId="774">
    <w:name w:val="Emphasis"/>
    <w:uiPriority w:val="0"/>
    <w:qFormat/>
    <w:rPr>
      <w:i/>
    </w:rPr>
  </w:style>
  <w:style w:type="character" w:styleId="775">
    <w:name w:val="Hyperlink"/>
    <w:uiPriority w:val="99"/>
    <w:qFormat/>
    <w:rPr>
      <w:color w:val="0000ff"/>
      <w:u w:val="single"/>
    </w:rPr>
  </w:style>
  <w:style w:type="character" w:styleId="776">
    <w:name w:val="annotation reference"/>
    <w:basedOn w:val="743"/>
    <w:uiPriority w:val="99"/>
    <w:qFormat/>
    <w:rPr>
      <w:sz w:val="21"/>
      <w:szCs w:val="21"/>
    </w:rPr>
  </w:style>
  <w:style w:type="character" w:styleId="777">
    <w:name w:val="footnote reference"/>
    <w:uiPriority w:val="0"/>
    <w:qFormat/>
    <w:rPr>
      <w:vertAlign w:val="superscript"/>
    </w:rPr>
  </w:style>
  <w:style w:type="character" w:styleId="778" w:customStyle="1">
    <w:name w:val="Heading 1 Char"/>
    <w:basedOn w:val="743"/>
    <w:uiPriority w:val="9"/>
    <w:qFormat/>
    <w:rPr>
      <w:rFonts w:ascii="Arial" w:hAnsi="Arial" w:eastAsia="Arial" w:cs="Arial"/>
      <w:sz w:val="40"/>
      <w:szCs w:val="40"/>
    </w:rPr>
  </w:style>
  <w:style w:type="character" w:styleId="779" w:customStyle="1">
    <w:name w:val="Heading 2 Char"/>
    <w:basedOn w:val="743"/>
    <w:uiPriority w:val="9"/>
    <w:qFormat/>
    <w:rPr>
      <w:rFonts w:ascii="Arial" w:hAnsi="Arial" w:eastAsia="Arial" w:cs="Arial"/>
      <w:sz w:val="34"/>
    </w:rPr>
  </w:style>
  <w:style w:type="character" w:styleId="780" w:customStyle="1">
    <w:name w:val="Heading 3 Char"/>
    <w:basedOn w:val="743"/>
    <w:uiPriority w:val="9"/>
    <w:qFormat/>
    <w:rPr>
      <w:rFonts w:ascii="Arial" w:hAnsi="Arial" w:eastAsia="Arial" w:cs="Arial"/>
      <w:sz w:val="30"/>
      <w:szCs w:val="30"/>
    </w:rPr>
  </w:style>
  <w:style w:type="character" w:styleId="781" w:customStyle="1">
    <w:name w:val="Heading 4 Char"/>
    <w:basedOn w:val="743"/>
    <w:uiPriority w:val="9"/>
    <w:qFormat/>
    <w:rPr>
      <w:rFonts w:ascii="Arial" w:hAnsi="Arial" w:eastAsia="Arial" w:cs="Arial"/>
      <w:b/>
      <w:bCs/>
      <w:sz w:val="26"/>
      <w:szCs w:val="26"/>
    </w:rPr>
  </w:style>
  <w:style w:type="character" w:styleId="782" w:customStyle="1">
    <w:name w:val="Heading 5 Char"/>
    <w:basedOn w:val="743"/>
    <w:uiPriority w:val="9"/>
    <w:qFormat/>
    <w:rPr>
      <w:rFonts w:ascii="Arial" w:hAnsi="Arial" w:eastAsia="Arial" w:cs="Arial"/>
      <w:b/>
      <w:bCs/>
      <w:sz w:val="24"/>
      <w:szCs w:val="24"/>
    </w:rPr>
  </w:style>
  <w:style w:type="character" w:styleId="783" w:customStyle="1">
    <w:name w:val="Heading 6 Char"/>
    <w:basedOn w:val="743"/>
    <w:uiPriority w:val="9"/>
    <w:qFormat/>
    <w:rPr>
      <w:rFonts w:ascii="Arial" w:hAnsi="Arial" w:eastAsia="Arial" w:cs="Arial"/>
      <w:b/>
      <w:bCs/>
      <w:sz w:val="22"/>
      <w:szCs w:val="22"/>
    </w:rPr>
  </w:style>
  <w:style w:type="character" w:styleId="784" w:customStyle="1">
    <w:name w:val="Heading 7 Char"/>
    <w:basedOn w:val="743"/>
    <w:uiPriority w:val="9"/>
    <w:qFormat/>
    <w:rPr>
      <w:rFonts w:ascii="Arial" w:hAnsi="Arial" w:eastAsia="Arial" w:cs="Arial"/>
      <w:b/>
      <w:bCs/>
      <w:i/>
      <w:iCs/>
      <w:sz w:val="22"/>
      <w:szCs w:val="22"/>
    </w:rPr>
  </w:style>
  <w:style w:type="character" w:styleId="785" w:customStyle="1">
    <w:name w:val="Heading 8 Char"/>
    <w:basedOn w:val="743"/>
    <w:uiPriority w:val="9"/>
    <w:qFormat/>
    <w:rPr>
      <w:rFonts w:ascii="Arial" w:hAnsi="Arial" w:eastAsia="Arial" w:cs="Arial"/>
      <w:i/>
      <w:iCs/>
      <w:sz w:val="22"/>
      <w:szCs w:val="22"/>
    </w:rPr>
  </w:style>
  <w:style w:type="character" w:styleId="786" w:customStyle="1">
    <w:name w:val="Heading 9 Char"/>
    <w:basedOn w:val="743"/>
    <w:uiPriority w:val="9"/>
    <w:qFormat/>
    <w:rPr>
      <w:rFonts w:ascii="Arial" w:hAnsi="Arial" w:eastAsia="Arial" w:cs="Arial"/>
      <w:i/>
      <w:iCs/>
      <w:sz w:val="21"/>
      <w:szCs w:val="21"/>
    </w:rPr>
  </w:style>
  <w:style w:type="character" w:styleId="787" w:customStyle="1">
    <w:name w:val="Title Char"/>
    <w:basedOn w:val="743"/>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3"/>
    <w:uiPriority w:val="99"/>
    <w:qFormat/>
  </w:style>
  <w:style w:type="character" w:styleId="791" w:customStyle="1">
    <w:name w:val="Footer Char"/>
    <w:basedOn w:val="743"/>
    <w:uiPriority w:val="99"/>
    <w:qFormat/>
  </w:style>
  <w:style w:type="table" w:styleId="792"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3" w:customStyle="1">
    <w:name w:val="正文首行缩进11"/>
    <w:basedOn w:val="814"/>
    <w:uiPriority w:val="99"/>
    <w:unhideWhenUsed/>
    <w:qFormat/>
    <w:pPr>
      <w:ind w:firstLine="420"/>
    </w:pPr>
  </w:style>
  <w:style w:type="paragraph" w:styleId="814" w:customStyle="1">
    <w:name w:val="正文文本12"/>
    <w:basedOn w:val="733"/>
    <w:uiPriority w:val="0"/>
    <w:qFormat/>
    <w:rPr>
      <w:rFonts w:ascii="楷体_GB2312" w:hAnsi="Arial" w:eastAsia="楷体_GB2312"/>
      <w:sz w:val="28"/>
      <w:szCs w:val="28"/>
    </w:rPr>
  </w:style>
  <w:style w:type="paragraph" w:styleId="815" w:customStyle="1">
    <w:name w:val="样式1"/>
    <w:basedOn w:val="816"/>
    <w:next w:val="733"/>
    <w:uiPriority w:val="0"/>
    <w:qFormat/>
    <w:pPr>
      <w:tabs>
        <w:tab w:val="left" w:pos="0" w:leader="none"/>
        <w:tab w:val="left" w:pos="840" w:leader="none"/>
      </w:tabs>
    </w:pPr>
    <w:rPr>
      <w:rFonts w:ascii="Arial" w:hAnsi="Arial" w:eastAsia="幼圆" w:cs="Arial"/>
      <w:sz w:val="24"/>
      <w:szCs w:val="20"/>
    </w:rPr>
  </w:style>
  <w:style w:type="paragraph" w:styleId="816" w:customStyle="1">
    <w:name w:val="列表编号1"/>
    <w:basedOn w:val="733"/>
    <w:uiPriority w:val="0"/>
    <w:qFormat/>
    <w:pPr>
      <w:spacing w:line="360" w:lineRule="auto"/>
      <w:tabs>
        <w:tab w:val="left" w:pos="0" w:leader="none"/>
        <w:tab w:val="left" w:pos="840" w:leader="none"/>
      </w:tabs>
    </w:pPr>
  </w:style>
  <w:style w:type="table" w:styleId="817"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3"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4"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7"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8"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9"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0"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1"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5"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6" w:customStyle="1">
    <w:name w:val="TOC 标题1"/>
    <w:uiPriority w:val="39"/>
    <w:qFormat/>
    <w:rPr>
      <w:rFonts w:hint="default" w:ascii="Times New Roman" w:hAnsi="Times New Roman" w:eastAsia="宋体" w:cs="Times New Roman"/>
      <w:lang w:val="en-US" w:eastAsia="zh-CN" w:bidi="ar-SA"/>
    </w:rPr>
  </w:style>
  <w:style w:type="character" w:styleId="837" w:customStyle="1">
    <w:name w:val="Heading 1 Char_434700aa-fe40-4ee6-9069-0a69300fd62b"/>
    <w:basedOn w:val="743"/>
    <w:uiPriority w:val="9"/>
    <w:qFormat/>
    <w:rPr>
      <w:rFonts w:ascii="Arial" w:hAnsi="Arial" w:eastAsia="Arial" w:cs="Arial"/>
      <w:sz w:val="40"/>
      <w:szCs w:val="40"/>
    </w:rPr>
  </w:style>
  <w:style w:type="character" w:styleId="838" w:customStyle="1">
    <w:name w:val="Heading 5 Char_925b8ece-8082-461d-ae29-1d41b41a7251"/>
    <w:basedOn w:val="743"/>
    <w:uiPriority w:val="9"/>
    <w:qFormat/>
    <w:rPr>
      <w:rFonts w:ascii="Arial" w:hAnsi="Arial" w:eastAsia="Arial" w:cs="Arial"/>
      <w:b/>
      <w:bCs/>
      <w:sz w:val="24"/>
      <w:szCs w:val="24"/>
    </w:rPr>
  </w:style>
  <w:style w:type="character" w:styleId="839" w:customStyle="1">
    <w:name w:val="Heading 6 Char_a35ea97a-1ce8-4d9b-8930-2f6c61bf63ec"/>
    <w:basedOn w:val="743"/>
    <w:uiPriority w:val="9"/>
    <w:qFormat/>
    <w:rPr>
      <w:rFonts w:ascii="Arial" w:hAnsi="Arial" w:eastAsia="Arial" w:cs="Arial"/>
      <w:b/>
      <w:bCs/>
      <w:sz w:val="22"/>
      <w:szCs w:val="22"/>
    </w:rPr>
  </w:style>
  <w:style w:type="character" w:styleId="840" w:customStyle="1">
    <w:name w:val="Heading 7 Char_187ddb87-c7bc-4839-9585-67a43c484026"/>
    <w:basedOn w:val="743"/>
    <w:uiPriority w:val="9"/>
    <w:qFormat/>
    <w:rPr>
      <w:rFonts w:ascii="Arial" w:hAnsi="Arial" w:eastAsia="Arial" w:cs="Arial"/>
      <w:b/>
      <w:bCs/>
      <w:i/>
      <w:iCs/>
      <w:sz w:val="22"/>
      <w:szCs w:val="22"/>
    </w:rPr>
  </w:style>
  <w:style w:type="character" w:styleId="841" w:customStyle="1">
    <w:name w:val="Heading 8 Char_f86cc6f1-e07f-46cd-8999-b4d6f395b7ab"/>
    <w:basedOn w:val="743"/>
    <w:uiPriority w:val="9"/>
    <w:qFormat/>
    <w:rPr>
      <w:rFonts w:ascii="Arial" w:hAnsi="Arial" w:eastAsia="Arial" w:cs="Arial"/>
      <w:i/>
      <w:iCs/>
      <w:sz w:val="22"/>
      <w:szCs w:val="22"/>
    </w:rPr>
  </w:style>
  <w:style w:type="character" w:styleId="842" w:customStyle="1">
    <w:name w:val="Heading 9 Char_78d770f5-7fe8-45f8-a379-5ea7765ab889"/>
    <w:basedOn w:val="743"/>
    <w:uiPriority w:val="9"/>
    <w:qFormat/>
    <w:rPr>
      <w:rFonts w:ascii="Arial" w:hAnsi="Arial" w:eastAsia="Arial" w:cs="Arial"/>
      <w:i/>
      <w:iCs/>
      <w:sz w:val="21"/>
      <w:szCs w:val="21"/>
    </w:rPr>
  </w:style>
  <w:style w:type="character" w:styleId="843" w:customStyle="1">
    <w:name w:val="Title Char_cba70f7b-6b0c-40c3-9c1d-79b000d9620e"/>
    <w:basedOn w:val="743"/>
    <w:uiPriority w:val="10"/>
    <w:qFormat/>
    <w:rPr>
      <w:sz w:val="48"/>
      <w:szCs w:val="48"/>
    </w:rPr>
  </w:style>
  <w:style w:type="character" w:styleId="844" w:customStyle="1">
    <w:name w:val="Subtitle Char"/>
    <w:basedOn w:val="743"/>
    <w:uiPriority w:val="11"/>
    <w:qFormat/>
    <w:rPr>
      <w:sz w:val="24"/>
      <w:szCs w:val="24"/>
    </w:rPr>
  </w:style>
  <w:style w:type="character" w:styleId="845" w:customStyle="1">
    <w:name w:val="Quote Char_7b531250-58de-49b9-9d0c-04cfbc5a8719"/>
    <w:uiPriority w:val="29"/>
    <w:qFormat/>
    <w:rPr>
      <w:i/>
    </w:rPr>
  </w:style>
  <w:style w:type="character" w:styleId="846" w:customStyle="1">
    <w:name w:val="Intense Quote Char_0c2ead29-d2a6-4ac5-8f7c-28c2f003bdba"/>
    <w:uiPriority w:val="30"/>
    <w:qFormat/>
    <w:rPr>
      <w:i/>
    </w:rPr>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qFormat/>
    <w:rPr>
      <w:rFonts w:hint="default" w:ascii="Times New Roman" w:hAnsi="Times New Roman" w:eastAsia="宋体" w:cs="Times New Roman"/>
      <w:lang w:val="en-US" w:eastAsia="zh-CN" w:bidi="ar-SA"/>
    </w:rPr>
  </w:style>
  <w:style w:type="paragraph" w:styleId="851" w:customStyle="1">
    <w:name w:val="正文文本1"/>
    <w:basedOn w:val="733"/>
    <w:next w:val="733"/>
    <w:link w:val="986"/>
    <w:uiPriority w:val="0"/>
    <w:qFormat/>
    <w:pPr>
      <w:spacing w:line="60" w:lineRule="auto"/>
    </w:pPr>
    <w:rPr>
      <w:rFonts w:ascii="仿宋_GB2312" w:eastAsia="仿宋_GB2312"/>
      <w:sz w:val="32"/>
    </w:rPr>
  </w:style>
  <w:style w:type="character" w:styleId="852"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53" w:customStyle="1">
    <w:name w:val="标题 5 字符"/>
    <w:link w:val="738"/>
    <w:uiPriority w:val="9"/>
    <w:qFormat/>
    <w:rPr>
      <w:rFonts w:ascii="Arial" w:hAnsi="Arial" w:eastAsia="Arial" w:cs="Arial"/>
      <w:b/>
      <w:bCs/>
      <w:sz w:val="24"/>
      <w:szCs w:val="24"/>
    </w:rPr>
  </w:style>
  <w:style w:type="character" w:styleId="854" w:customStyle="1">
    <w:name w:val="标题 6 字符"/>
    <w:link w:val="739"/>
    <w:uiPriority w:val="9"/>
    <w:qFormat/>
    <w:rPr>
      <w:rFonts w:ascii="Arial" w:hAnsi="Arial" w:eastAsia="Arial" w:cs="Arial"/>
      <w:b/>
      <w:bCs/>
      <w:sz w:val="22"/>
      <w:szCs w:val="22"/>
    </w:rPr>
  </w:style>
  <w:style w:type="character" w:styleId="855" w:customStyle="1">
    <w:name w:val="标题 7 字符"/>
    <w:link w:val="740"/>
    <w:uiPriority w:val="9"/>
    <w:qFormat/>
    <w:rPr>
      <w:rFonts w:ascii="Arial" w:hAnsi="Arial" w:eastAsia="Arial" w:cs="Arial"/>
      <w:b/>
      <w:bCs/>
      <w:i/>
      <w:iCs/>
      <w:sz w:val="22"/>
      <w:szCs w:val="22"/>
    </w:rPr>
  </w:style>
  <w:style w:type="character" w:styleId="856" w:customStyle="1">
    <w:name w:val="标题 8 字符"/>
    <w:link w:val="741"/>
    <w:uiPriority w:val="9"/>
    <w:qFormat/>
    <w:rPr>
      <w:rFonts w:ascii="Arial" w:hAnsi="Arial" w:eastAsia="Arial" w:cs="Arial"/>
      <w:i/>
      <w:iCs/>
      <w:sz w:val="22"/>
      <w:szCs w:val="22"/>
    </w:rPr>
  </w:style>
  <w:style w:type="character" w:styleId="857" w:customStyle="1">
    <w:name w:val="标题 9 字符"/>
    <w:link w:val="742"/>
    <w:uiPriority w:val="9"/>
    <w:qFormat/>
    <w:rPr>
      <w:rFonts w:ascii="Arial" w:hAnsi="Arial" w:eastAsia="Arial" w:cs="Arial"/>
      <w:i/>
      <w:iCs/>
      <w:sz w:val="21"/>
      <w:szCs w:val="21"/>
    </w:r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link w:val="769"/>
    <w:uiPriority w:val="10"/>
    <w:qFormat/>
    <w:rPr>
      <w:sz w:val="48"/>
      <w:szCs w:val="48"/>
    </w:rPr>
  </w:style>
  <w:style w:type="character" w:styleId="860" w:customStyle="1">
    <w:name w:val="副标题 字符"/>
    <w:link w:val="761"/>
    <w:uiPriority w:val="11"/>
    <w:qFormat/>
    <w:rPr>
      <w:sz w:val="24"/>
      <w:szCs w:val="24"/>
    </w:rPr>
  </w:style>
  <w:style w:type="paragraph" w:styleId="861">
    <w:name w:val="Quote"/>
    <w:basedOn w:val="733"/>
    <w:next w:val="733"/>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33"/>
    <w:next w:val="73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脚 字符1"/>
    <w:link w:val="757"/>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2" w:customStyle="1">
    <w:name w:val="脚注文本 字符"/>
    <w:link w:val="762"/>
    <w:uiPriority w:val="0"/>
    <w:qFormat/>
    <w:rPr>
      <w:sz w:val="18"/>
    </w:rPr>
  </w:style>
  <w:style w:type="character" w:styleId="973" w:customStyle="1">
    <w:name w:val="尾注文本 字符"/>
    <w:link w:val="756"/>
    <w:uiPriority w:val="99"/>
    <w:qFormat/>
    <w:rPr>
      <w:sz w:val="20"/>
    </w:rPr>
  </w:style>
  <w:style w:type="paragraph" w:styleId="974" w:customStyle="1">
    <w:name w:val="TOC 标题11"/>
    <w:uiPriority w:val="39"/>
    <w:qFormat/>
    <w:rPr>
      <w:rFonts w:hint="default" w:ascii="Times New Roman" w:hAnsi="Times New Roman" w:eastAsia="宋体" w:cs="Times New Roman"/>
      <w:lang w:val="en-US" w:eastAsia="zh-CN" w:bidi="ar-SA"/>
    </w:rPr>
  </w:style>
  <w:style w:type="paragraph" w:styleId="975" w:customStyle="1">
    <w:name w:val="标题 11"/>
    <w:basedOn w:val="733"/>
    <w:next w:val="733"/>
    <w:link w:val="987"/>
    <w:uiPriority w:val="0"/>
    <w:qFormat/>
    <w:pPr>
      <w:keepLines/>
      <w:keepNext/>
      <w:spacing w:before="340" w:after="330" w:line="576" w:lineRule="auto"/>
      <w:outlineLvl w:val="0"/>
    </w:pPr>
    <w:rPr>
      <w:b/>
      <w:sz w:val="44"/>
      <w:szCs w:val="20"/>
    </w:rPr>
  </w:style>
  <w:style w:type="paragraph" w:styleId="976" w:customStyle="1">
    <w:name w:val="标题 21"/>
    <w:basedOn w:val="733"/>
    <w:next w:val="733"/>
    <w:link w:val="988"/>
    <w:uiPriority w:val="0"/>
    <w:qFormat/>
    <w:pPr>
      <w:keepLines/>
      <w:keepNext/>
      <w:spacing w:before="260" w:after="260" w:line="413" w:lineRule="auto"/>
      <w:outlineLvl w:val="1"/>
    </w:pPr>
    <w:rPr>
      <w:rFonts w:ascii="Arial" w:hAnsi="Arial" w:eastAsia="黑体"/>
      <w:b/>
      <w:sz w:val="32"/>
      <w:szCs w:val="20"/>
    </w:rPr>
  </w:style>
  <w:style w:type="paragraph" w:styleId="977" w:customStyle="1">
    <w:name w:val="标题 31"/>
    <w:basedOn w:val="733"/>
    <w:next w:val="733"/>
    <w:link w:val="989"/>
    <w:uiPriority w:val="0"/>
    <w:qFormat/>
    <w:pPr>
      <w:keepLines/>
      <w:keepNext/>
      <w:spacing w:before="260" w:after="260" w:line="413" w:lineRule="auto"/>
      <w:outlineLvl w:val="2"/>
    </w:pPr>
    <w:rPr>
      <w:b/>
      <w:sz w:val="32"/>
      <w:szCs w:val="20"/>
    </w:rPr>
  </w:style>
  <w:style w:type="paragraph" w:styleId="978" w:customStyle="1">
    <w:name w:val="标题 41"/>
    <w:basedOn w:val="733"/>
    <w:next w:val="733"/>
    <w:link w:val="9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9"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0"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1"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2"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3"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84" w:customStyle="1">
    <w:name w:val="默认段落字体1"/>
    <w:uiPriority w:val="1"/>
    <w:qFormat/>
  </w:style>
  <w:style w:type="table" w:styleId="985" w:customStyle="1">
    <w:name w:val="普通表格1"/>
    <w:uiPriority w:val="0"/>
    <w:qFormat/>
    <w:tblPr>
      <w:tblCellMar>
        <w:left w:w="0" w:type="dxa"/>
        <w:top w:w="0" w:type="dxa"/>
        <w:right w:w="0" w:type="dxa"/>
        <w:bottom w:w="0" w:type="dxa"/>
      </w:tblCellMar>
    </w:tblPr>
  </w:style>
  <w:style w:type="character" w:styleId="986" w:customStyle="1">
    <w:name w:val="正文文本 字符"/>
    <w:link w:val="851"/>
    <w:uiPriority w:val="0"/>
    <w:qFormat/>
    <w:rPr>
      <w:rFonts w:ascii="仿宋_GB2312" w:eastAsia="仿宋_GB2312"/>
      <w:sz w:val="32"/>
      <w:szCs w:val="22"/>
    </w:rPr>
  </w:style>
  <w:style w:type="character" w:styleId="987" w:customStyle="1">
    <w:name w:val="标题 1 字符"/>
    <w:link w:val="975"/>
    <w:uiPriority w:val="0"/>
    <w:qFormat/>
    <w:rPr>
      <w:b/>
      <w:sz w:val="44"/>
    </w:rPr>
  </w:style>
  <w:style w:type="character" w:styleId="988" w:customStyle="1">
    <w:name w:val="标题 2 字符"/>
    <w:link w:val="976"/>
    <w:uiPriority w:val="0"/>
    <w:qFormat/>
    <w:rPr>
      <w:rFonts w:ascii="Arial" w:hAnsi="Arial" w:eastAsia="黑体"/>
      <w:b/>
      <w:sz w:val="32"/>
    </w:rPr>
  </w:style>
  <w:style w:type="character" w:styleId="989" w:customStyle="1">
    <w:name w:val="标题 3 字符"/>
    <w:link w:val="977"/>
    <w:uiPriority w:val="0"/>
    <w:qFormat/>
    <w:rPr>
      <w:b/>
      <w:sz w:val="32"/>
    </w:rPr>
  </w:style>
  <w:style w:type="character" w:styleId="990" w:customStyle="1">
    <w:name w:val="标题 4 字符"/>
    <w:link w:val="978"/>
    <w:uiPriority w:val="0"/>
    <w:qFormat/>
    <w:rPr>
      <w:rFonts w:ascii="宋体" w:eastAsia="宋体"/>
      <w:color w:val="800000"/>
      <w:sz w:val="28"/>
      <w:lang w:val="en-US" w:eastAsia="zh-CN" w:bidi="ar-SA"/>
    </w:rPr>
  </w:style>
  <w:style w:type="paragraph" w:styleId="991" w:customStyle="1">
    <w:name w:val="目录 71"/>
    <w:basedOn w:val="733"/>
    <w:next w:val="733"/>
    <w:uiPriority w:val="0"/>
    <w:qFormat/>
    <w:pPr>
      <w:ind w:left="1260"/>
      <w:jc w:val="left"/>
    </w:pPr>
    <w:rPr>
      <w:rFonts w:ascii="Calibri" w:hAnsi="Calibri" w:cs="Calibri"/>
      <w:sz w:val="18"/>
      <w:szCs w:val="18"/>
    </w:rPr>
  </w:style>
  <w:style w:type="paragraph" w:styleId="992"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93" w:customStyle="1">
    <w:name w:val="索引 81"/>
    <w:basedOn w:val="733"/>
    <w:next w:val="733"/>
    <w:uiPriority w:val="0"/>
    <w:qFormat/>
    <w:pPr>
      <w:ind w:left="1400"/>
    </w:pPr>
    <w:rPr>
      <w:rFonts w:ascii="Calibri" w:hAnsi="Calibri"/>
    </w:rPr>
  </w:style>
  <w:style w:type="paragraph" w:styleId="994" w:customStyle="1">
    <w:name w:val="正文缩进11"/>
    <w:basedOn w:val="733"/>
    <w:uiPriority w:val="0"/>
    <w:qFormat/>
    <w:pPr>
      <w:ind w:firstLine="420"/>
    </w:pPr>
    <w:rPr>
      <w:rFonts w:ascii="宋体"/>
      <w:color w:val="000000"/>
      <w:sz w:val="24"/>
      <w:szCs w:val="20"/>
    </w:rPr>
  </w:style>
  <w:style w:type="paragraph" w:styleId="995" w:customStyle="1">
    <w:name w:val="题注1"/>
    <w:basedOn w:val="733"/>
    <w:next w:val="733"/>
    <w:link w:val="996"/>
    <w:uiPriority w:val="0"/>
    <w:qFormat/>
    <w:pPr>
      <w:spacing w:line="360" w:lineRule="auto"/>
      <w:tabs>
        <w:tab w:val="left" w:pos="0" w:leader="none"/>
      </w:tabs>
    </w:pPr>
    <w:rPr>
      <w:rFonts w:ascii="Arial" w:hAnsi="Arial" w:eastAsia="黑体"/>
      <w:sz w:val="20"/>
      <w:szCs w:val="20"/>
    </w:rPr>
  </w:style>
  <w:style w:type="character" w:styleId="996" w:customStyle="1">
    <w:name w:val="题注 字符"/>
    <w:link w:val="995"/>
    <w:uiPriority w:val="0"/>
    <w:qFormat/>
    <w:rPr>
      <w:rFonts w:ascii="Arial" w:hAnsi="Arial" w:eastAsia="黑体" w:cs="Arial"/>
    </w:rPr>
  </w:style>
  <w:style w:type="paragraph" w:styleId="997" w:customStyle="1">
    <w:name w:val="索引 51"/>
    <w:basedOn w:val="733"/>
    <w:next w:val="733"/>
    <w:uiPriority w:val="0"/>
    <w:qFormat/>
    <w:pPr>
      <w:ind w:left="800"/>
    </w:pPr>
    <w:rPr>
      <w:rFonts w:ascii="Calibri" w:hAnsi="Calibri"/>
    </w:rPr>
  </w:style>
  <w:style w:type="paragraph" w:styleId="998" w:customStyle="1">
    <w:name w:val="列表项目符号1"/>
    <w:basedOn w:val="733"/>
    <w:uiPriority w:val="0"/>
    <w:qFormat/>
    <w:pPr>
      <w:ind w:left="962" w:hanging="480"/>
      <w:spacing w:line="360" w:lineRule="auto"/>
      <w:tabs>
        <w:tab w:val="left" w:pos="840" w:leader="none"/>
      </w:tabs>
    </w:pPr>
    <w:rPr>
      <w:sz w:val="24"/>
    </w:rPr>
  </w:style>
  <w:style w:type="paragraph" w:styleId="999" w:customStyle="1">
    <w:name w:val="文档结构图1"/>
    <w:basedOn w:val="733"/>
    <w:uiPriority w:val="0"/>
    <w:qFormat/>
    <w:pPr>
      <w:shd w:val="clear" w:color="auto" w:fill="000080"/>
    </w:pPr>
  </w:style>
  <w:style w:type="paragraph" w:styleId="1000" w:customStyle="1">
    <w:name w:val="批注文字1"/>
    <w:basedOn w:val="733"/>
    <w:link w:val="1001"/>
    <w:uiPriority w:val="99"/>
    <w:qFormat/>
    <w:pPr>
      <w:jc w:val="left"/>
    </w:pPr>
    <w:rPr>
      <w:rFonts w:ascii="Calibri" w:hAnsi="Calibri"/>
      <w:szCs w:val="20"/>
    </w:rPr>
  </w:style>
  <w:style w:type="character" w:styleId="1001" w:customStyle="1">
    <w:name w:val="批注文字 字符"/>
    <w:link w:val="1000"/>
    <w:uiPriority w:val="99"/>
    <w:qFormat/>
    <w:rPr>
      <w:rFonts w:ascii="Calibri" w:hAnsi="Calibri" w:eastAsia="宋体" w:cs="Times New Roman"/>
      <w:sz w:val="21"/>
    </w:rPr>
  </w:style>
  <w:style w:type="paragraph" w:styleId="1002" w:customStyle="1">
    <w:name w:val="索引 61"/>
    <w:basedOn w:val="733"/>
    <w:next w:val="733"/>
    <w:uiPriority w:val="0"/>
    <w:qFormat/>
    <w:pPr>
      <w:ind w:left="1000"/>
    </w:pPr>
    <w:rPr>
      <w:rFonts w:ascii="Calibri" w:hAnsi="Calibri"/>
    </w:rPr>
  </w:style>
  <w:style w:type="paragraph" w:styleId="1003" w:customStyle="1">
    <w:name w:val="正文文本 31"/>
    <w:basedOn w:val="733"/>
    <w:uiPriority w:val="0"/>
    <w:qFormat/>
    <w:rPr>
      <w:color w:val="000000"/>
    </w:rPr>
  </w:style>
  <w:style w:type="paragraph" w:styleId="1004"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5" w:customStyle="1">
    <w:name w:val="正文文本缩进11"/>
    <w:basedOn w:val="733"/>
    <w:uiPriority w:val="0"/>
    <w:qFormat/>
    <w:pPr>
      <w:ind w:firstLine="225"/>
    </w:pPr>
    <w:rPr>
      <w:rFonts w:ascii="仿宋_GB2312" w:eastAsia="仿宋_GB2312"/>
      <w:sz w:val="32"/>
    </w:rPr>
  </w:style>
  <w:style w:type="paragraph" w:styleId="1006" w:customStyle="1">
    <w:name w:val="文本块1"/>
    <w:basedOn w:val="733"/>
    <w:uiPriority w:val="0"/>
    <w:qFormat/>
    <w:pPr>
      <w:ind w:left="1548" w:right="12" w:hanging="2405"/>
      <w:spacing w:line="360" w:lineRule="exact"/>
    </w:pPr>
    <w:rPr>
      <w:rFonts w:ascii="宋体"/>
      <w:bCs/>
      <w:sz w:val="28"/>
    </w:rPr>
  </w:style>
  <w:style w:type="paragraph" w:styleId="1007" w:customStyle="1">
    <w:name w:val="列表项目符号 21"/>
    <w:basedOn w:val="733"/>
    <w:uiPriority w:val="0"/>
    <w:qFormat/>
    <w:pPr>
      <w:ind w:left="720" w:hanging="360"/>
      <w:spacing w:line="360" w:lineRule="auto"/>
      <w:tabs>
        <w:tab w:val="left" w:pos="720" w:leader="none"/>
      </w:tabs>
    </w:pPr>
    <w:rPr>
      <w:sz w:val="24"/>
    </w:rPr>
  </w:style>
  <w:style w:type="paragraph" w:styleId="1008" w:customStyle="1">
    <w:name w:val="HTML 地址1"/>
    <w:basedOn w:val="733"/>
    <w:uiPriority w:val="0"/>
    <w:qFormat/>
    <w:rPr>
      <w:i/>
      <w:iCs/>
    </w:rPr>
  </w:style>
  <w:style w:type="paragraph" w:styleId="1009" w:customStyle="1">
    <w:name w:val="索引 41"/>
    <w:basedOn w:val="733"/>
    <w:next w:val="733"/>
    <w:uiPriority w:val="0"/>
    <w:qFormat/>
    <w:pPr>
      <w:ind w:left="600"/>
    </w:pPr>
    <w:rPr>
      <w:rFonts w:ascii="Calibri" w:hAnsi="Calibri"/>
    </w:rPr>
  </w:style>
  <w:style w:type="paragraph" w:styleId="1010" w:customStyle="1">
    <w:name w:val="目录 51"/>
    <w:basedOn w:val="733"/>
    <w:next w:val="733"/>
    <w:uiPriority w:val="0"/>
    <w:qFormat/>
    <w:pPr>
      <w:ind w:left="840"/>
      <w:jc w:val="left"/>
    </w:pPr>
    <w:rPr>
      <w:rFonts w:ascii="Calibri" w:hAnsi="Calibri" w:cs="Calibri"/>
      <w:sz w:val="18"/>
      <w:szCs w:val="18"/>
    </w:rPr>
  </w:style>
  <w:style w:type="paragraph" w:styleId="1011" w:customStyle="1">
    <w:name w:val="目录 31"/>
    <w:basedOn w:val="733"/>
    <w:next w:val="733"/>
    <w:uiPriority w:val="39"/>
    <w:qFormat/>
    <w:pPr>
      <w:ind w:left="420"/>
      <w:jc w:val="left"/>
    </w:pPr>
    <w:rPr>
      <w:rFonts w:ascii="Calibri" w:hAnsi="Calibri" w:cs="Calibri"/>
      <w:i/>
      <w:iCs/>
      <w:sz w:val="20"/>
      <w:szCs w:val="20"/>
    </w:rPr>
  </w:style>
  <w:style w:type="paragraph" w:styleId="1012" w:customStyle="1">
    <w:name w:val="纯文本11"/>
    <w:basedOn w:val="733"/>
    <w:uiPriority w:val="0"/>
    <w:qFormat/>
    <w:rPr>
      <w:rFonts w:ascii="宋体"/>
      <w:szCs w:val="21"/>
    </w:rPr>
  </w:style>
  <w:style w:type="paragraph" w:styleId="1013"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14" w:customStyle="1">
    <w:name w:val="目录 81"/>
    <w:basedOn w:val="733"/>
    <w:next w:val="733"/>
    <w:uiPriority w:val="0"/>
    <w:qFormat/>
    <w:pPr>
      <w:ind w:left="1470"/>
      <w:jc w:val="left"/>
    </w:pPr>
    <w:rPr>
      <w:rFonts w:ascii="Calibri" w:hAnsi="Calibri" w:cs="Calibri"/>
      <w:sz w:val="18"/>
      <w:szCs w:val="18"/>
    </w:rPr>
  </w:style>
  <w:style w:type="paragraph" w:styleId="1015" w:customStyle="1">
    <w:name w:val="索引 31"/>
    <w:basedOn w:val="733"/>
    <w:next w:val="733"/>
    <w:uiPriority w:val="0"/>
    <w:qFormat/>
    <w:pPr>
      <w:ind w:left="400"/>
    </w:pPr>
    <w:rPr>
      <w:rFonts w:ascii="Calibri" w:hAnsi="Calibri"/>
    </w:rPr>
  </w:style>
  <w:style w:type="paragraph" w:styleId="1016" w:customStyle="1">
    <w:name w:val="日期1"/>
    <w:basedOn w:val="733"/>
    <w:next w:val="733"/>
    <w:uiPriority w:val="0"/>
    <w:qFormat/>
    <w:pPr>
      <w:ind w:left="2500"/>
    </w:pPr>
  </w:style>
  <w:style w:type="paragraph" w:styleId="1017" w:customStyle="1">
    <w:name w:val="正文文本缩进 21"/>
    <w:basedOn w:val="733"/>
    <w:uiPriority w:val="0"/>
    <w:qFormat/>
    <w:pPr>
      <w:ind w:firstLine="225"/>
      <w:jc w:val="left"/>
      <w:spacing w:line="540" w:lineRule="exact"/>
    </w:pPr>
    <w:rPr>
      <w:rFonts w:ascii="仿宋_GB2312" w:eastAsia="仿宋_GB2312"/>
      <w:sz w:val="32"/>
    </w:rPr>
  </w:style>
  <w:style w:type="paragraph" w:styleId="1018" w:customStyle="1">
    <w:name w:val="尾注文本1"/>
    <w:basedOn w:val="733"/>
    <w:uiPriority w:val="0"/>
    <w:qFormat/>
    <w:pPr>
      <w:jc w:val="left"/>
      <w:widowControl/>
    </w:pPr>
    <w:rPr>
      <w:rFonts w:ascii="宋体"/>
      <w:bCs/>
      <w:szCs w:val="21"/>
    </w:rPr>
  </w:style>
  <w:style w:type="paragraph" w:styleId="1019" w:customStyle="1">
    <w:name w:val="批注框文本1"/>
    <w:basedOn w:val="733"/>
    <w:uiPriority w:val="0"/>
    <w:qFormat/>
    <w:rPr>
      <w:sz w:val="18"/>
      <w:szCs w:val="20"/>
    </w:rPr>
  </w:style>
  <w:style w:type="paragraph" w:styleId="1020" w:customStyle="1">
    <w:name w:val="页脚1"/>
    <w:basedOn w:val="733"/>
    <w:link w:val="1021"/>
    <w:uiPriority w:val="99"/>
    <w:qFormat/>
    <w:pPr>
      <w:jc w:val="left"/>
      <w:tabs>
        <w:tab w:val="center" w:pos="4153" w:leader="none"/>
        <w:tab w:val="right" w:pos="8306" w:leader="none"/>
      </w:tabs>
    </w:pPr>
    <w:rPr>
      <w:rFonts w:ascii="Calibri" w:hAnsi="Calibri"/>
      <w:sz w:val="18"/>
      <w:szCs w:val="18"/>
    </w:rPr>
  </w:style>
  <w:style w:type="character" w:styleId="1021" w:customStyle="1">
    <w:name w:val="页脚 字符"/>
    <w:link w:val="1020"/>
    <w:uiPriority w:val="99"/>
    <w:qFormat/>
    <w:rPr>
      <w:rFonts w:ascii="Calibri" w:hAnsi="Calibri" w:eastAsia="宋体" w:cs="Times New Roman"/>
      <w:sz w:val="18"/>
      <w:szCs w:val="18"/>
    </w:rPr>
  </w:style>
  <w:style w:type="paragraph" w:styleId="1022" w:customStyle="1">
    <w:name w:val="寄信人地址11"/>
    <w:basedOn w:val="733"/>
    <w:uiPriority w:val="0"/>
    <w:qFormat/>
    <w:rPr>
      <w:rFonts w:ascii="Arial" w:hAnsi="Arial"/>
    </w:rPr>
  </w:style>
  <w:style w:type="paragraph" w:styleId="1023" w:customStyle="1">
    <w:name w:val="页眉1"/>
    <w:basedOn w:val="733"/>
    <w:link w:val="1024"/>
    <w:uiPriority w:val="99"/>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99"/>
    <w:qFormat/>
    <w:rPr>
      <w:sz w:val="18"/>
      <w:szCs w:val="18"/>
    </w:rPr>
  </w:style>
  <w:style w:type="paragraph" w:styleId="1025"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26" w:customStyle="1">
    <w:name w:val="目录 41"/>
    <w:basedOn w:val="733"/>
    <w:next w:val="733"/>
    <w:uiPriority w:val="0"/>
    <w:qFormat/>
    <w:pPr>
      <w:ind w:left="630"/>
      <w:jc w:val="left"/>
    </w:pPr>
    <w:rPr>
      <w:rFonts w:ascii="Calibri" w:hAnsi="Calibri" w:cs="Calibri"/>
      <w:sz w:val="18"/>
      <w:szCs w:val="18"/>
    </w:rPr>
  </w:style>
  <w:style w:type="paragraph" w:styleId="1027" w:customStyle="1">
    <w:name w:val="索引标题1"/>
    <w:basedOn w:val="733"/>
    <w:next w:val="1028"/>
    <w:uiPriority w:val="0"/>
    <w:qFormat/>
    <w:rPr>
      <w:rFonts w:ascii="Calibri" w:hAnsi="Calibri"/>
    </w:rPr>
  </w:style>
  <w:style w:type="paragraph" w:styleId="1028" w:customStyle="1">
    <w:name w:val="索引 11"/>
    <w:basedOn w:val="733"/>
    <w:next w:val="733"/>
    <w:uiPriority w:val="0"/>
    <w:qFormat/>
    <w:rPr>
      <w:rFonts w:ascii="Calibri" w:hAnsi="Calibri"/>
    </w:rPr>
  </w:style>
  <w:style w:type="paragraph" w:styleId="1029" w:customStyle="1">
    <w:name w:val="脚注文本1"/>
    <w:basedOn w:val="733"/>
    <w:uiPriority w:val="0"/>
    <w:qFormat/>
    <w:pPr>
      <w:jc w:val="left"/>
    </w:pPr>
    <w:rPr>
      <w:rFonts w:ascii="宋体"/>
      <w:bCs/>
      <w:sz w:val="18"/>
      <w:szCs w:val="18"/>
    </w:rPr>
  </w:style>
  <w:style w:type="paragraph" w:styleId="1030" w:customStyle="1">
    <w:name w:val="目录 61"/>
    <w:basedOn w:val="733"/>
    <w:next w:val="733"/>
    <w:uiPriority w:val="0"/>
    <w:qFormat/>
    <w:pPr>
      <w:ind w:left="1050"/>
      <w:jc w:val="left"/>
    </w:pPr>
    <w:rPr>
      <w:rFonts w:ascii="Calibri" w:hAnsi="Calibri" w:cs="Calibri"/>
      <w:sz w:val="18"/>
      <w:szCs w:val="18"/>
    </w:rPr>
  </w:style>
  <w:style w:type="paragraph" w:styleId="1031" w:customStyle="1">
    <w:name w:val="正文文本缩进 31"/>
    <w:basedOn w:val="733"/>
    <w:uiPriority w:val="0"/>
    <w:qFormat/>
    <w:pPr>
      <w:ind w:firstLine="213"/>
    </w:pPr>
    <w:rPr>
      <w:rFonts w:ascii="仿宋_GB2312" w:eastAsia="仿宋_GB2312"/>
      <w:sz w:val="30"/>
    </w:rPr>
  </w:style>
  <w:style w:type="paragraph" w:styleId="1032" w:customStyle="1">
    <w:name w:val="索引 71"/>
    <w:basedOn w:val="733"/>
    <w:next w:val="733"/>
    <w:uiPriority w:val="0"/>
    <w:qFormat/>
    <w:pPr>
      <w:ind w:left="1200"/>
    </w:pPr>
    <w:rPr>
      <w:rFonts w:ascii="Calibri" w:hAnsi="Calibri"/>
    </w:rPr>
  </w:style>
  <w:style w:type="paragraph" w:styleId="1033" w:customStyle="1">
    <w:name w:val="索引 91"/>
    <w:basedOn w:val="733"/>
    <w:next w:val="733"/>
    <w:uiPriority w:val="0"/>
    <w:qFormat/>
    <w:pPr>
      <w:ind w:left="1600"/>
    </w:pPr>
    <w:rPr>
      <w:rFonts w:ascii="Calibri" w:hAnsi="Calibri"/>
    </w:rPr>
  </w:style>
  <w:style w:type="paragraph" w:styleId="1034" w:customStyle="1">
    <w:name w:val="图表目录11"/>
    <w:basedOn w:val="733"/>
    <w:next w:val="733"/>
    <w:uiPriority w:val="0"/>
    <w:qFormat/>
    <w:pPr>
      <w:ind w:left="400" w:hanging="200"/>
      <w:jc w:val="left"/>
      <w:widowControl/>
    </w:pPr>
    <w:rPr>
      <w:rFonts w:ascii="宋体"/>
      <w:bCs/>
      <w:szCs w:val="21"/>
    </w:rPr>
  </w:style>
  <w:style w:type="paragraph" w:styleId="1035" w:customStyle="1">
    <w:name w:val="目录 21"/>
    <w:basedOn w:val="733"/>
    <w:next w:val="733"/>
    <w:uiPriority w:val="39"/>
    <w:qFormat/>
    <w:pPr>
      <w:ind w:left="210"/>
      <w:jc w:val="left"/>
    </w:pPr>
    <w:rPr>
      <w:rFonts w:ascii="Calibri" w:hAnsi="Calibri" w:cs="Calibri"/>
      <w:smallCaps/>
      <w:sz w:val="20"/>
      <w:szCs w:val="20"/>
    </w:rPr>
  </w:style>
  <w:style w:type="paragraph" w:styleId="1036" w:customStyle="1">
    <w:name w:val="目录 91"/>
    <w:basedOn w:val="733"/>
    <w:next w:val="733"/>
    <w:uiPriority w:val="0"/>
    <w:qFormat/>
    <w:pPr>
      <w:ind w:left="1680"/>
      <w:jc w:val="left"/>
    </w:pPr>
    <w:rPr>
      <w:rFonts w:ascii="Calibri" w:hAnsi="Calibri" w:cs="Calibri"/>
      <w:sz w:val="18"/>
      <w:szCs w:val="18"/>
    </w:rPr>
  </w:style>
  <w:style w:type="paragraph" w:styleId="1037" w:customStyle="1">
    <w:name w:val="正文文本 21"/>
    <w:basedOn w:val="733"/>
    <w:uiPriority w:val="0"/>
    <w:qFormat/>
    <w:pPr>
      <w:spacing w:line="560" w:lineRule="exact"/>
    </w:pPr>
    <w:rPr>
      <w:rFonts w:ascii="仿宋_GB2312" w:eastAsia="仿宋_GB2312"/>
      <w:sz w:val="28"/>
      <w:szCs w:val="30"/>
    </w:rPr>
  </w:style>
  <w:style w:type="paragraph" w:styleId="1038" w:customStyle="1">
    <w:name w:val="列表接续 21"/>
    <w:basedOn w:val="733"/>
    <w:uiPriority w:val="0"/>
    <w:qFormat/>
    <w:pPr>
      <w:ind w:left="840"/>
      <w:spacing w:after="120"/>
    </w:pPr>
  </w:style>
  <w:style w:type="paragraph" w:styleId="1039"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0"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41" w:customStyle="1">
    <w:name w:val="索引 21"/>
    <w:basedOn w:val="733"/>
    <w:next w:val="733"/>
    <w:uiPriority w:val="0"/>
    <w:qFormat/>
    <w:pPr>
      <w:ind w:left="200"/>
    </w:pPr>
    <w:rPr>
      <w:rFonts w:ascii="Calibri" w:hAnsi="Calibri"/>
    </w:rPr>
  </w:style>
  <w:style w:type="paragraph" w:styleId="1042" w:customStyle="1">
    <w:name w:val="标题1"/>
    <w:basedOn w:val="733"/>
    <w:uiPriority w:val="0"/>
    <w:qFormat/>
    <w:pPr>
      <w:jc w:val="center"/>
      <w:spacing w:before="240" w:after="60"/>
      <w:outlineLvl w:val="0"/>
    </w:pPr>
    <w:rPr>
      <w:rFonts w:ascii="Cambria" w:hAnsi="Cambria"/>
      <w:b/>
      <w:bCs/>
      <w:sz w:val="32"/>
      <w:szCs w:val="32"/>
    </w:rPr>
  </w:style>
  <w:style w:type="paragraph" w:styleId="1043" w:customStyle="1">
    <w:name w:val="批注主题1"/>
    <w:basedOn w:val="1000"/>
    <w:next w:val="1000"/>
    <w:uiPriority w:val="0"/>
    <w:qFormat/>
    <w:rPr>
      <w:b/>
    </w:rPr>
  </w:style>
  <w:style w:type="paragraph" w:styleId="1044" w:customStyle="1">
    <w:name w:val="正文首行缩进1"/>
    <w:basedOn w:val="733"/>
    <w:next w:val="733"/>
    <w:uiPriority w:val="0"/>
    <w:qFormat/>
    <w:pPr>
      <w:ind w:firstLine="100"/>
      <w:spacing w:after="120"/>
    </w:pPr>
  </w:style>
  <w:style w:type="paragraph" w:styleId="1045" w:customStyle="1">
    <w:name w:val="正文首行缩进 21"/>
    <w:basedOn w:val="1005"/>
    <w:link w:val="1046"/>
    <w:uiPriority w:val="0"/>
    <w:qFormat/>
    <w:pPr>
      <w:ind w:left="200" w:firstLine="200"/>
      <w:spacing w:after="120"/>
    </w:pPr>
    <w:rPr>
      <w:rFonts w:ascii="Times New Roman"/>
      <w:sz w:val="24"/>
      <w:szCs w:val="24"/>
    </w:rPr>
  </w:style>
  <w:style w:type="character" w:styleId="1046" w:customStyle="1">
    <w:name w:val="正文文本首行缩进 2 字符"/>
    <w:link w:val="1045"/>
    <w:uiPriority w:val="0"/>
    <w:qFormat/>
    <w:rPr>
      <w:rFonts w:eastAsia="仿宋_GB2312"/>
      <w:sz w:val="24"/>
      <w:szCs w:val="24"/>
      <w:lang w:bidi="ar-SA"/>
    </w:rPr>
  </w:style>
  <w:style w:type="table" w:styleId="1047" w:customStyle="1">
    <w:name w:val="网格型1"/>
    <w:basedOn w:val="985"/>
    <w:uiPriority w:val="0"/>
    <w:qFormat/>
    <w:tblPr/>
  </w:style>
  <w:style w:type="character" w:styleId="1048" w:customStyle="1">
    <w:name w:val="要点1"/>
    <w:uiPriority w:val="0"/>
    <w:qFormat/>
    <w:rPr>
      <w:b/>
    </w:rPr>
  </w:style>
  <w:style w:type="character" w:styleId="1049" w:customStyle="1">
    <w:name w:val="尾注引用1"/>
    <w:uiPriority w:val="0"/>
    <w:qFormat/>
    <w:rPr>
      <w:vertAlign w:val="superscript"/>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强调1"/>
    <w:uiPriority w:val="0"/>
    <w:qFormat/>
    <w:rPr>
      <w:color w:val="cc0033"/>
    </w:rPr>
  </w:style>
  <w:style w:type="character" w:styleId="1053" w:customStyle="1">
    <w:name w:val="HTML 打字机1"/>
    <w:uiPriority w:val="0"/>
    <w:qFormat/>
    <w:rPr>
      <w:rFonts w:ascii="宋体" w:eastAsia="宋体" w:cs="宋体"/>
      <w:sz w:val="24"/>
      <w:szCs w:val="24"/>
      <w:lang w:bidi="ar-SA"/>
    </w:rPr>
  </w:style>
  <w:style w:type="character" w:styleId="1054" w:customStyle="1">
    <w:name w:val="超链接1"/>
    <w:uiPriority w:val="99"/>
    <w:qFormat/>
    <w:rPr>
      <w:color w:val="0000ff"/>
      <w:u w:val="single"/>
    </w:rPr>
  </w:style>
  <w:style w:type="character" w:styleId="1055" w:customStyle="1">
    <w:name w:val="批注引用1"/>
    <w:uiPriority w:val="0"/>
    <w:qFormat/>
    <w:rPr>
      <w:sz w:val="21"/>
    </w:rPr>
  </w:style>
  <w:style w:type="character" w:styleId="1056" w:customStyle="1">
    <w:name w:val="脚注引用1"/>
    <w:uiPriority w:val="0"/>
    <w:qFormat/>
    <w:rPr>
      <w:vertAlign w:val="superscript"/>
    </w:rPr>
  </w:style>
  <w:style w:type="paragraph" w:styleId="1057" w:customStyle="1">
    <w:name w:val="样式 正文首行缩进 2 + Arial"/>
    <w:basedOn w:val="733"/>
    <w:next w:val="733"/>
    <w:uiPriority w:val="0"/>
    <w:qFormat/>
    <w:pPr>
      <w:ind w:firstLine="200"/>
      <w:spacing w:after="120" w:line="320" w:lineRule="atLeast"/>
    </w:pPr>
    <w:rPr>
      <w:rFonts w:ascii="Arial" w:hAnsi="Arial"/>
    </w:rPr>
  </w:style>
  <w:style w:type="character" w:styleId="1058" w:customStyle="1">
    <w:name w:val="Comment Text Char"/>
    <w:uiPriority w:val="0"/>
    <w:qFormat/>
    <w:rPr>
      <w:rFonts w:cs="Times New Roman"/>
      <w:sz w:val="21"/>
      <w:szCs w:val="21"/>
      <w:lang w:bidi="ar-SA"/>
    </w:rPr>
  </w:style>
  <w:style w:type="character" w:styleId="1059" w:customStyle="1">
    <w:name w:val="纯文本 Char_0"/>
    <w:link w:val="1060"/>
    <w:uiPriority w:val="0"/>
    <w:qFormat/>
    <w:rPr>
      <w:rFonts w:ascii="宋体" w:hAnsi="Courier New" w:cs="Courier New"/>
      <w:sz w:val="21"/>
      <w:szCs w:val="21"/>
    </w:rPr>
  </w:style>
  <w:style w:type="paragraph" w:styleId="1060" w:customStyle="1">
    <w:name w:val="纯文本_0"/>
    <w:basedOn w:val="1061"/>
    <w:link w:val="1059"/>
    <w:uiPriority w:val="0"/>
    <w:qFormat/>
    <w:rPr>
      <w:rFonts w:ascii="宋体" w:hAnsi="Courier New"/>
      <w:szCs w:val="21"/>
    </w:rPr>
  </w:style>
  <w:style w:type="paragraph" w:styleId="106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ca-51"/>
    <w:uiPriority w:val="0"/>
    <w:qFormat/>
    <w:rPr>
      <w:rFonts w:ascii="楷体_GB2312" w:eastAsia="楷体_GB2312"/>
      <w:b/>
      <w:bCs/>
      <w:spacing w:val="-20"/>
      <w:sz w:val="24"/>
      <w:szCs w:val="24"/>
    </w:rPr>
  </w:style>
  <w:style w:type="character" w:styleId="1063" w:customStyle="1">
    <w:name w:val="Heading 4 Char_de27d71f-764f-47bd-84d1-49c3f4abdbf0"/>
    <w:uiPriority w:val="0"/>
    <w:qFormat/>
    <w:rPr>
      <w:rFonts w:ascii="Cambria" w:hAnsi="Cambria" w:eastAsia="宋体" w:cs="Cambria"/>
      <w:b/>
      <w:bCs/>
      <w:sz w:val="28"/>
      <w:szCs w:val="28"/>
      <w:lang w:bidi="ar-SA"/>
    </w:rPr>
  </w:style>
  <w:style w:type="character" w:styleId="1064" w:customStyle="1">
    <w:name w:val="正文缩进 Char1_0"/>
    <w:link w:val="1065"/>
    <w:uiPriority w:val="0"/>
    <w:qFormat/>
    <w:rPr>
      <w:sz w:val="21"/>
      <w:szCs w:val="22"/>
    </w:rPr>
  </w:style>
  <w:style w:type="paragraph" w:styleId="1065" w:customStyle="1">
    <w:name w:val="正文缩进_0"/>
    <w:basedOn w:val="1061"/>
    <w:link w:val="1064"/>
    <w:uiPriority w:val="0"/>
    <w:qFormat/>
    <w:pPr>
      <w:ind w:firstLine="420"/>
    </w:pPr>
    <w:rPr>
      <w:szCs w:val="22"/>
    </w:rPr>
  </w:style>
  <w:style w:type="character" w:styleId="1066" w:customStyle="1">
    <w:name w:val="Header Char1"/>
    <w:uiPriority w:val="0"/>
    <w:qFormat/>
    <w:rPr>
      <w:rFonts w:cs="Times New Roman"/>
      <w:sz w:val="18"/>
      <w:szCs w:val="18"/>
      <w:lang w:bidi="ar-SA"/>
    </w:rPr>
  </w:style>
  <w:style w:type="character" w:styleId="1067" w:customStyle="1">
    <w:name w:val="正文文本缩进 2 Char"/>
    <w:link w:val="1068"/>
    <w:uiPriority w:val="0"/>
    <w:qFormat/>
    <w:rPr>
      <w:rFonts w:hAnsi="Times New Roman"/>
      <w:sz w:val="21"/>
      <w:szCs w:val="20"/>
    </w:rPr>
  </w:style>
  <w:style w:type="paragraph" w:styleId="1068" w:customStyle="1">
    <w:name w:val="正文文本缩进 2_0"/>
    <w:basedOn w:val="1069"/>
    <w:link w:val="1067"/>
    <w:uiPriority w:val="0"/>
    <w:qFormat/>
    <w:pPr>
      <w:ind w:firstLine="525"/>
      <w:spacing w:line="420" w:lineRule="exact"/>
    </w:pPr>
  </w:style>
  <w:style w:type="paragraph" w:styleId="106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0" w:customStyle="1">
    <w:name w:val="Heading 3 Char_a5a6c394-65ab-4144-8017-81f81103df3a"/>
    <w:uiPriority w:val="0"/>
    <w:qFormat/>
    <w:rPr>
      <w:rFonts w:cs="Times New Roman"/>
      <w:b/>
      <w:bCs/>
      <w:sz w:val="32"/>
      <w:szCs w:val="32"/>
      <w:lang w:bidi="ar-SA"/>
    </w:rPr>
  </w:style>
  <w:style w:type="character" w:styleId="1071" w:customStyle="1">
    <w:name w:val="ca-21"/>
    <w:uiPriority w:val="0"/>
    <w:qFormat/>
    <w:rPr>
      <w:rFonts w:ascii="宋体" w:eastAsia="宋体"/>
      <w:sz w:val="21"/>
    </w:rPr>
  </w:style>
  <w:style w:type="character" w:styleId="1072" w:customStyle="1">
    <w:name w:val="Plain Text Char"/>
    <w:uiPriority w:val="0"/>
    <w:qFormat/>
    <w:rPr>
      <w:rFonts w:ascii="宋体" w:eastAsia="宋体"/>
      <w:sz w:val="21"/>
      <w:lang w:val="en-US" w:eastAsia="zh-CN"/>
    </w:rPr>
  </w:style>
  <w:style w:type="character" w:styleId="1073" w:customStyle="1">
    <w:name w:val="maywed421"/>
    <w:uiPriority w:val="0"/>
    <w:qFormat/>
    <w:rPr>
      <w:color w:val="366fb6"/>
      <w:u w:val="none"/>
    </w:rPr>
  </w:style>
  <w:style w:type="character" w:styleId="1074" w:customStyle="1">
    <w:name w:val="纯文本 Char_0_0"/>
    <w:link w:val="1075"/>
    <w:uiPriority w:val="0"/>
    <w:qFormat/>
    <w:rPr>
      <w:rFonts w:ascii="宋体" w:hAnsi="Courier New"/>
      <w:sz w:val="21"/>
      <w:szCs w:val="21"/>
    </w:rPr>
  </w:style>
  <w:style w:type="paragraph" w:styleId="1075" w:customStyle="1">
    <w:name w:val="纯文本_0_0"/>
    <w:basedOn w:val="1076"/>
    <w:link w:val="1074"/>
    <w:uiPriority w:val="0"/>
    <w:qFormat/>
    <w:rPr>
      <w:rFonts w:ascii="宋体" w:hAnsi="Courier New"/>
      <w:szCs w:val="21"/>
    </w:rPr>
  </w:style>
  <w:style w:type="paragraph" w:styleId="107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7" w:customStyle="1">
    <w:name w:val="style15"/>
    <w:uiPriority w:val="0"/>
    <w:qFormat/>
  </w:style>
  <w:style w:type="character" w:styleId="1078" w:customStyle="1">
    <w:name w:val="正文（标记） Char2"/>
    <w:link w:val="1079"/>
    <w:uiPriority w:val="0"/>
    <w:qFormat/>
    <w:rPr>
      <w:sz w:val="24"/>
      <w:szCs w:val="24"/>
    </w:rPr>
  </w:style>
  <w:style w:type="paragraph" w:styleId="1079" w:customStyle="1">
    <w:name w:val="正文（标记）"/>
    <w:basedOn w:val="733"/>
    <w:link w:val="1078"/>
    <w:uiPriority w:val="0"/>
    <w:qFormat/>
    <w:pPr>
      <w:spacing w:before="50" w:after="50"/>
      <w:tabs>
        <w:tab w:val="left" w:pos="0" w:leader="none"/>
        <w:tab w:val="left" w:pos="840" w:leader="none"/>
      </w:tabs>
    </w:pPr>
    <w:rPr>
      <w:sz w:val="24"/>
      <w:szCs w:val="24"/>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Char Char2"/>
    <w:uiPriority w:val="0"/>
    <w:qFormat/>
    <w:rPr>
      <w:sz w:val="18"/>
      <w:szCs w:val="18"/>
    </w:rPr>
  </w:style>
  <w:style w:type="character" w:styleId="1082" w:customStyle="1">
    <w:name w:val="style91"/>
    <w:uiPriority w:val="0"/>
    <w:qFormat/>
    <w:rPr>
      <w:color w:val="2060c0"/>
      <w:sz w:val="24"/>
      <w:szCs w:val="24"/>
    </w:rPr>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正文文本缩进 Char"/>
    <w:link w:val="1085"/>
    <w:uiPriority w:val="0"/>
    <w:qFormat/>
    <w:rPr>
      <w:rFonts w:hAnsi="Times New Roman"/>
      <w:szCs w:val="20"/>
    </w:rPr>
  </w:style>
  <w:style w:type="paragraph" w:styleId="1085" w:customStyle="1">
    <w:name w:val="正文文本缩进_0"/>
    <w:basedOn w:val="1069"/>
    <w:link w:val="1084"/>
    <w:uiPriority w:val="0"/>
    <w:qFormat/>
    <w:pPr>
      <w:ind w:firstLine="420"/>
      <w:spacing w:line="360" w:lineRule="auto"/>
    </w:pPr>
    <w:rPr>
      <w:sz w:val="20"/>
    </w:rPr>
  </w:style>
  <w:style w:type="character" w:styleId="1086" w:customStyle="1">
    <w:name w:val="Char Char21"/>
    <w:uiPriority w:val="0"/>
    <w:qFormat/>
    <w:rPr>
      <w:sz w:val="18"/>
      <w:szCs w:val="18"/>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question-title"/>
    <w:uiPriority w:val="0"/>
    <w:qFormat/>
  </w:style>
  <w:style w:type="character" w:styleId="1089" w:customStyle="1">
    <w:name w:val="A1"/>
    <w:uiPriority w:val="0"/>
    <w:qFormat/>
    <w:rPr>
      <w:rFonts w:ascii="Univers LT Std 45 Light" w:hAnsi="宋体" w:eastAsia="Univers LT Std 45 Light" w:cs="Univers LT Std 45 Light"/>
      <w:color w:val="221e1f"/>
      <w:sz w:val="10"/>
      <w:szCs w:val="10"/>
    </w:rPr>
  </w:style>
  <w:style w:type="character" w:styleId="1090" w:customStyle="1">
    <w:name w:val="style161"/>
    <w:uiPriority w:val="0"/>
    <w:qFormat/>
    <w:rPr>
      <w:rFonts w:ascii="Verdana" w:hAnsi="Verdana" w:eastAsia="宋体"/>
      <w:b/>
      <w:color w:val="0a246a"/>
      <w:sz w:val="24"/>
      <w:szCs w:val="24"/>
      <w:lang w:val="en-US" w:eastAsia="zh-CN" w:bidi="ar-SA"/>
    </w:rPr>
  </w:style>
  <w:style w:type="character" w:styleId="1091" w:customStyle="1">
    <w:name w:val="ca-31"/>
    <w:uiPriority w:val="0"/>
    <w:qFormat/>
    <w:rPr>
      <w:rFonts w:ascii="宋体" w:eastAsia="宋体"/>
      <w:color w:val="000000"/>
      <w:sz w:val="21"/>
      <w:szCs w:val="21"/>
    </w:rPr>
  </w:style>
  <w:style w:type="character" w:styleId="1092" w:customStyle="1">
    <w:name w:val="apple-converted-space"/>
    <w:uiPriority w:val="0"/>
    <w:qFormat/>
  </w:style>
  <w:style w:type="character" w:styleId="1093" w:customStyle="1">
    <w:name w:val="Footer Char1"/>
    <w:uiPriority w:val="0"/>
    <w:qFormat/>
    <w:rPr>
      <w:rFonts w:cs="Times New Roman"/>
      <w:sz w:val="18"/>
      <w:szCs w:val="18"/>
      <w:lang w:bidi="ar-SA"/>
    </w:rPr>
  </w:style>
  <w:style w:type="character" w:styleId="1094" w:customStyle="1">
    <w:name w:val="A0"/>
    <w:uiPriority w:val="0"/>
    <w:qFormat/>
    <w:rPr>
      <w:rFonts w:ascii=".....?." w:hAnsi="宋体" w:eastAsia=".....?."/>
      <w:color w:val="000000"/>
      <w:sz w:val="22"/>
    </w:rPr>
  </w:style>
  <w:style w:type="character" w:styleId="1095" w:customStyle="1">
    <w:name w:val="Char Char23"/>
    <w:uiPriority w:val="0"/>
    <w:qFormat/>
    <w:rPr>
      <w:sz w:val="24"/>
      <w:szCs w:val="21"/>
      <w:lang w:bidi="ar-SA"/>
    </w:rPr>
  </w:style>
  <w:style w:type="character" w:styleId="1096" w:customStyle="1">
    <w:name w:val="Char Char1"/>
    <w:uiPriority w:val="0"/>
    <w:qFormat/>
    <w:rPr>
      <w:rFonts w:ascii="宋体" w:eastAsia="宋体"/>
      <w:sz w:val="21"/>
      <w:lang w:val="en-US" w:eastAsia="zh-CN"/>
    </w:rPr>
  </w:style>
  <w:style w:type="character" w:styleId="1097" w:customStyle="1">
    <w:name w:val="apple-style-span"/>
    <w:uiPriority w:val="0"/>
    <w:qFormat/>
    <w:rPr>
      <w:rFonts w:ascii="宋体" w:hAnsi="宋体" w:cs="Times New Roman"/>
    </w:rPr>
  </w:style>
  <w:style w:type="character" w:styleId="1098" w:customStyle="1">
    <w:name w:val="无间隔 字符"/>
    <w:link w:val="1099"/>
    <w:uiPriority w:val="0"/>
    <w:qFormat/>
    <w:rPr>
      <w:sz w:val="22"/>
      <w:lang w:val="en-US" w:eastAsia="zh-CN" w:bidi="ar-SA"/>
    </w:rPr>
  </w:style>
  <w:style w:type="paragraph" w:styleId="1099" w:customStyle="1">
    <w:name w:val="无间隔1"/>
    <w:link w:val="1098"/>
    <w:uiPriority w:val="0"/>
    <w:qFormat/>
    <w:rPr>
      <w:rFonts w:hint="default" w:ascii="Times New Roman" w:hAnsi="Times New Roman" w:eastAsia="宋体" w:cs="Times New Roman"/>
      <w:sz w:val="22"/>
      <w:lang w:val="en-US" w:eastAsia="zh-CN" w:bidi="ar-SA"/>
    </w:rPr>
  </w:style>
  <w:style w:type="character" w:styleId="1100" w:customStyle="1">
    <w:name w:val="Char Char3"/>
    <w:uiPriority w:val="0"/>
    <w:qFormat/>
    <w:rPr>
      <w:rFonts w:ascii="宋体" w:eastAsia="宋体"/>
      <w:sz w:val="18"/>
      <w:szCs w:val="18"/>
      <w:lang w:val="en-US" w:eastAsia="zh-CN" w:bidi="ar-SA"/>
    </w:rPr>
  </w:style>
  <w:style w:type="character" w:styleId="1101" w:customStyle="1">
    <w:name w:val="z12 style23"/>
    <w:uiPriority w:val="0"/>
    <w:qFormat/>
  </w:style>
  <w:style w:type="character" w:styleId="1102" w:customStyle="1">
    <w:name w:val="font41"/>
    <w:uiPriority w:val="0"/>
    <w:qFormat/>
    <w:rPr>
      <w:rFonts w:hint="eastAsia" w:ascii="宋体" w:hAnsi="宋体" w:eastAsia="宋体" w:cs="宋体"/>
      <w:color w:val="000000"/>
      <w:sz w:val="24"/>
      <w:szCs w:val="24"/>
      <w:u w:val="none"/>
    </w:rPr>
  </w:style>
  <w:style w:type="character" w:styleId="1103" w:customStyle="1">
    <w:name w:val="font11"/>
    <w:uiPriority w:val="0"/>
    <w:qFormat/>
    <w:rPr>
      <w:rFonts w:ascii="Times" w:hAnsi="Times" w:eastAsia="Times" w:cs="Times"/>
      <w:color w:val="000000"/>
      <w:sz w:val="24"/>
      <w:szCs w:val="24"/>
      <w:u w:val="none"/>
    </w:rPr>
  </w:style>
  <w:style w:type="character" w:styleId="1104" w:customStyle="1">
    <w:name w:val="Plain Text Char1"/>
    <w:uiPriority w:val="0"/>
    <w:qFormat/>
    <w:rPr>
      <w:rFonts w:ascii="宋体" w:eastAsia="宋体"/>
      <w:sz w:val="21"/>
      <w:szCs w:val="21"/>
      <w:lang w:val="en-US" w:eastAsia="zh-CN" w:bidi="ar-SA"/>
    </w:rPr>
  </w:style>
  <w:style w:type="character" w:styleId="1105" w:customStyle="1">
    <w:name w:val="Char Char"/>
    <w:uiPriority w:val="0"/>
    <w:qFormat/>
    <w:rPr>
      <w:rFonts w:eastAsia="宋体"/>
      <w:sz w:val="18"/>
      <w:lang w:val="en-US" w:eastAsia="zh-CN"/>
    </w:rPr>
  </w:style>
  <w:style w:type="character" w:styleId="1106" w:customStyle="1">
    <w:name w:val="wj1"/>
    <w:uiPriority w:val="0"/>
    <w:qFormat/>
    <w:rPr>
      <w:color w:val="000000"/>
      <w:sz w:val="18"/>
      <w:szCs w:val="18"/>
      <w:u w:val="none"/>
    </w:rPr>
  </w:style>
  <w:style w:type="character" w:styleId="1107" w:customStyle="1">
    <w:name w:val="Heading 2 Char_e7971b2e-95ff-491d-afd8-0e6cfcc6c1b2"/>
    <w:uiPriority w:val="0"/>
    <w:qFormat/>
    <w:rPr>
      <w:rFonts w:ascii="Arial" w:hAnsi="Arial" w:eastAsia="黑体"/>
      <w:b/>
      <w:bCs/>
      <w:sz w:val="32"/>
      <w:szCs w:val="32"/>
      <w:lang w:val="en-US" w:eastAsia="zh-CN" w:bidi="ar-SA"/>
    </w:rPr>
  </w:style>
  <w:style w:type="character" w:styleId="1108" w:customStyle="1">
    <w:name w:val="z1"/>
    <w:uiPriority w:val="0"/>
    <w:qFormat/>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oter Char_f0e3e3bf-5b2e-454d-aedf-db4c0b3a23ed"/>
    <w:uiPriority w:val="0"/>
    <w:qFormat/>
    <w:rPr>
      <w:rFonts w:eastAsia="宋体"/>
      <w:sz w:val="18"/>
      <w:lang w:val="en-US" w:eastAsia="zh-CN"/>
    </w:rPr>
  </w:style>
  <w:style w:type="character" w:styleId="1111" w:customStyle="1">
    <w:name w:val="Header Char_9800ef60-2583-47c5-8652-b7f35f90c311"/>
    <w:uiPriority w:val="0"/>
    <w:qFormat/>
    <w:rPr>
      <w:rFonts w:eastAsia="宋体"/>
      <w:sz w:val="18"/>
      <w:lang w:val="en-US" w:eastAsia="zh-CN"/>
    </w:rPr>
  </w:style>
  <w:style w:type="character" w:styleId="1112" w:customStyle="1">
    <w:name w:val="ca-01"/>
    <w:uiPriority w:val="0"/>
    <w:qFormat/>
    <w:rPr>
      <w:rFonts w:ascii="宋体" w:eastAsia="宋体"/>
      <w:b/>
      <w:bCs/>
      <w:spacing w:val="-20"/>
      <w:sz w:val="24"/>
      <w:szCs w:val="24"/>
    </w:rPr>
  </w:style>
  <w:style w:type="character" w:styleId="1113" w:customStyle="1">
    <w:name w:val="font51"/>
    <w:uiPriority w:val="99"/>
    <w:qFormat/>
    <w:rPr>
      <w:rFonts w:ascii="宋体" w:hAnsi="宋体" w:eastAsia="宋体" w:cs="宋体"/>
      <w:color w:val="000000"/>
      <w:sz w:val="22"/>
      <w:szCs w:val="22"/>
    </w:rPr>
  </w:style>
  <w:style w:type="character" w:styleId="1114" w:customStyle="1">
    <w:name w:val="font21"/>
    <w:uiPriority w:val="0"/>
    <w:qFormat/>
    <w:rPr>
      <w:rFonts w:ascii="Times New Roman" w:hAnsi="Times New Roman"/>
      <w:color w:val="000000"/>
      <w:sz w:val="20"/>
      <w:u w:val="none"/>
    </w:rPr>
  </w:style>
  <w:style w:type="character" w:styleId="1115" w:customStyle="1">
    <w:name w:val="font31"/>
    <w:uiPriority w:val="0"/>
    <w:qFormat/>
    <w:rPr>
      <w:rFonts w:ascii="Arial" w:hAnsi="Arial" w:cs="Arial"/>
      <w:color w:val="000000"/>
      <w:sz w:val="22"/>
      <w:szCs w:val="22"/>
      <w:u w:val="none"/>
    </w:rPr>
  </w:style>
  <w:style w:type="character" w:styleId="1116" w:customStyle="1">
    <w:name w:val="正文（编号） Char Char"/>
    <w:link w:val="1117"/>
    <w:uiPriority w:val="0"/>
    <w:qFormat/>
    <w:rPr>
      <w:sz w:val="24"/>
      <w:szCs w:val="24"/>
    </w:rPr>
  </w:style>
  <w:style w:type="paragraph" w:styleId="1117" w:customStyle="1">
    <w:name w:val="正文（编号）"/>
    <w:basedOn w:val="1118"/>
    <w:link w:val="1116"/>
    <w:uiPriority w:val="0"/>
    <w:qFormat/>
    <w:pPr>
      <w:ind w:left="720" w:firstLine="0"/>
      <w:tabs>
        <w:tab w:val="left" w:pos="720" w:leader="none"/>
        <w:tab w:val="left" w:pos="780" w:leader="none"/>
      </w:tabs>
    </w:pPr>
    <w:rPr>
      <w:szCs w:val="24"/>
    </w:rPr>
  </w:style>
  <w:style w:type="paragraph" w:styleId="1118" w:customStyle="1">
    <w:name w:val="正文（缩进）"/>
    <w:basedOn w:val="733"/>
    <w:uiPriority w:val="0"/>
    <w:qFormat/>
    <w:pPr>
      <w:ind w:firstLine="200"/>
      <w:spacing w:before="50" w:after="50" w:line="360" w:lineRule="auto"/>
    </w:pPr>
    <w:rPr>
      <w:sz w:val="24"/>
    </w:rPr>
  </w:style>
  <w:style w:type="character" w:styleId="1119" w:customStyle="1">
    <w:name w:val="marklong"/>
    <w:uiPriority w:val="0"/>
    <w:qFormat/>
  </w:style>
  <w:style w:type="character" w:styleId="1120" w:customStyle="1">
    <w:name w:val="标题 2 Char Char Char"/>
    <w:uiPriority w:val="0"/>
    <w:qFormat/>
    <w:rPr>
      <w:rFonts w:ascii="Arial" w:hAnsi="Arial" w:eastAsia="宋体" w:cs="Arial"/>
      <w:b/>
      <w:bCs/>
      <w:i/>
      <w:iCs/>
      <w:sz w:val="28"/>
      <w:szCs w:val="28"/>
      <w:lang w:val="en-US" w:eastAsia="zh-CN" w:bidi="ar-SA"/>
    </w:rPr>
  </w:style>
  <w:style w:type="character" w:styleId="1121" w:customStyle="1">
    <w:name w:val="ca-1"/>
    <w:uiPriority w:val="0"/>
    <w:qFormat/>
  </w:style>
  <w:style w:type="character" w:styleId="1122" w:customStyle="1">
    <w:name w:val="ca-11"/>
    <w:uiPriority w:val="0"/>
    <w:qFormat/>
    <w:rPr>
      <w:rFonts w:ascii="宋体" w:eastAsia="宋体"/>
      <w:b/>
      <w:bCs/>
      <w:color w:val="000000"/>
      <w:spacing w:val="-20"/>
      <w:sz w:val="28"/>
      <w:szCs w:val="28"/>
    </w:rPr>
  </w:style>
  <w:style w:type="character" w:styleId="1123" w:customStyle="1">
    <w:name w:val="正文（缩进） Char Char"/>
    <w:uiPriority w:val="0"/>
    <w:qFormat/>
    <w:rPr>
      <w:rFonts w:eastAsia="宋体"/>
      <w:sz w:val="24"/>
      <w:szCs w:val="24"/>
      <w:lang w:val="en-US" w:eastAsia="zh-CN" w:bidi="ar-SA"/>
    </w:rPr>
  </w:style>
  <w:style w:type="character" w:styleId="1124" w:customStyle="1">
    <w:name w:val="Char Char31"/>
    <w:uiPriority w:val="0"/>
    <w:qFormat/>
    <w:rPr>
      <w:rFonts w:ascii="Arial" w:hAnsi="Arial" w:eastAsia="黑体" w:cs="Times New Roman"/>
      <w:b/>
      <w:bCs/>
      <w:sz w:val="32"/>
      <w:szCs w:val="32"/>
      <w:lang w:val="en-US" w:eastAsia="zh-CN" w:bidi="ar-SA"/>
    </w:rPr>
  </w:style>
  <w:style w:type="paragraph" w:styleId="1125" w:customStyle="1">
    <w:name w:val="表文1"/>
    <w:basedOn w:val="733"/>
    <w:uiPriority w:val="0"/>
    <w:qFormat/>
    <w:pPr>
      <w:ind w:firstLine="196"/>
      <w:spacing w:line="360" w:lineRule="auto"/>
      <w:widowControl/>
    </w:pPr>
    <w:rPr>
      <w:rFonts w:ascii="宋体"/>
      <w:sz w:val="24"/>
    </w:rPr>
  </w:style>
  <w:style w:type="paragraph" w:styleId="1126" w:customStyle="1">
    <w:name w:val="Normal_6_0"/>
    <w:uiPriority w:val="0"/>
    <w:qFormat/>
    <w:rPr>
      <w:rFonts w:hint="default" w:ascii="黑体" w:hAnsi="黑体" w:eastAsia="黑体" w:cs="Times New Roman"/>
      <w:b/>
      <w:sz w:val="32"/>
      <w:szCs w:val="24"/>
      <w:lang w:val="en-US" w:eastAsia="zh-CN" w:bidi="ar-SA"/>
    </w:rPr>
  </w:style>
  <w:style w:type="paragraph" w:styleId="1127" w:customStyle="1">
    <w:name w:val="正文文本缩进1"/>
    <w:basedOn w:val="1128"/>
    <w:uiPriority w:val="99"/>
    <w:qFormat/>
    <w:pPr>
      <w:ind w:left="420"/>
      <w:spacing w:after="120"/>
    </w:pPr>
    <w:rPr>
      <w:rFonts w:ascii="Calibri" w:hAnsi="Calibri" w:cs="Calibri"/>
    </w:rPr>
  </w:style>
  <w:style w:type="paragraph" w:styleId="112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9" w:customStyle="1">
    <w:name w:val="Char Char Char"/>
    <w:basedOn w:val="733"/>
    <w:uiPriority w:val="0"/>
    <w:qFormat/>
    <w:rPr>
      <w:rFonts w:ascii="Calibri" w:hAnsi="Calibri"/>
      <w:szCs w:val="21"/>
    </w:rPr>
  </w:style>
  <w:style w:type="paragraph" w:styleId="1130" w:customStyle="1">
    <w:name w:val="标题二、"/>
    <w:basedOn w:val="733"/>
    <w:uiPriority w:val="99"/>
    <w:qFormat/>
    <w:pPr>
      <w:ind w:firstLine="200"/>
      <w:spacing w:line="360" w:lineRule="auto"/>
      <w:outlineLvl w:val="2"/>
    </w:pPr>
    <w:rPr>
      <w:rFonts w:ascii="宋体" w:hAnsi="宋体"/>
      <w:b/>
      <w:szCs w:val="21"/>
    </w:rPr>
  </w:style>
  <w:style w:type="paragraph" w:styleId="1131"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32"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pa-6"/>
    <w:basedOn w:val="733"/>
    <w:uiPriority w:val="0"/>
    <w:qFormat/>
    <w:pPr>
      <w:spacing w:line="360" w:lineRule="atLeast"/>
      <w:widowControl/>
    </w:pPr>
    <w:rPr>
      <w:rFonts w:ascii="宋体"/>
      <w:sz w:val="24"/>
      <w:szCs w:val="20"/>
    </w:rPr>
  </w:style>
  <w:style w:type="paragraph" w:styleId="113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1" w:customStyle="1">
    <w:name w:val="Char Char Char Char Char Char Char Char Char Char"/>
    <w:basedOn w:val="733"/>
    <w:uiPriority w:val="0"/>
    <w:qFormat/>
    <w:rPr>
      <w:rFonts w:ascii="Tahoma" w:hAnsi="Tahoma"/>
      <w:sz w:val="24"/>
      <w:szCs w:val="20"/>
    </w:rPr>
  </w:style>
  <w:style w:type="paragraph" w:styleId="1142" w:customStyle="1">
    <w:name w:val="篇名"/>
    <w:next w:val="97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WPSOffice手动目录 1"/>
    <w:uiPriority w:val="0"/>
    <w:qFormat/>
    <w:rPr>
      <w:rFonts w:hint="default" w:ascii="Times New Roman" w:hAnsi="Times New Roman" w:eastAsia="宋体" w:cs="Times New Roman"/>
      <w:lang w:val="en-US" w:eastAsia="zh-CN" w:bidi="ar-SA"/>
    </w:rPr>
  </w:style>
  <w:style w:type="paragraph" w:styleId="114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参考资料清单+倾斜+蓝色"/>
    <w:basedOn w:val="733"/>
    <w:uiPriority w:val="0"/>
    <w:qFormat/>
    <w:pPr>
      <w:spacing w:line="360" w:lineRule="auto"/>
    </w:pPr>
    <w:rPr>
      <w:rFonts w:ascii="Arial" w:hAnsi="Arial"/>
      <w:i/>
      <w:iCs/>
      <w:color w:val="0000ff"/>
      <w:szCs w:val="21"/>
    </w:rPr>
  </w:style>
  <w:style w:type="paragraph" w:styleId="114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0"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51" w:customStyle="1">
    <w:name w:val="Normal_2"/>
    <w:uiPriority w:val="0"/>
    <w:qFormat/>
    <w:rPr>
      <w:rFonts w:hint="default" w:ascii="黑体" w:hAnsi="黑体" w:eastAsia="黑体" w:cs="Times New Roman"/>
      <w:b/>
      <w:sz w:val="32"/>
      <w:szCs w:val="24"/>
      <w:lang w:val="en-US" w:eastAsia="zh-CN" w:bidi="ar-SA"/>
    </w:rPr>
  </w:style>
  <w:style w:type="paragraph" w:styleId="11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3" w:customStyle="1">
    <w:name w:val="默认段落字体 Para Char Char Char Char Char Char Char Char Char1"/>
    <w:basedOn w:val="733"/>
    <w:uiPriority w:val="0"/>
    <w:qFormat/>
    <w:rPr>
      <w:rFonts w:ascii="Tahoma" w:hAnsi="Tahoma"/>
      <w:sz w:val="24"/>
      <w:szCs w:val="20"/>
    </w:rPr>
  </w:style>
  <w:style w:type="paragraph" w:styleId="1154" w:customStyle="1">
    <w:name w:val="样式 序号----------- + 仿宋_GB2312"/>
    <w:basedOn w:val="1155"/>
    <w:uiPriority w:val="0"/>
    <w:qFormat/>
    <w:pPr>
      <w:ind w:firstLine="200"/>
      <w:spacing w:line="360" w:lineRule="auto"/>
    </w:pPr>
    <w:rPr>
      <w:rFonts w:ascii="仿宋_GB2312" w:eastAsia="仿宋_GB2312"/>
      <w:bCs w:val="0"/>
    </w:rPr>
  </w:style>
  <w:style w:type="paragraph" w:styleId="1155" w:customStyle="1">
    <w:name w:val="序号-----------"/>
    <w:basedOn w:val="733"/>
    <w:uiPriority w:val="0"/>
    <w:qFormat/>
    <w:pPr>
      <w:jc w:val="left"/>
      <w:widowControl/>
    </w:pPr>
    <w:rPr>
      <w:rFonts w:ascii="宋体"/>
      <w:bCs/>
      <w:szCs w:val="21"/>
    </w:rPr>
  </w:style>
  <w:style w:type="paragraph" w:styleId="1156" w:customStyle="1">
    <w:name w:val="pa-8"/>
    <w:basedOn w:val="733"/>
    <w:uiPriority w:val="0"/>
    <w:qFormat/>
    <w:pPr>
      <w:ind w:firstLine="480"/>
      <w:spacing w:line="280" w:lineRule="atLeast"/>
      <w:widowControl/>
    </w:pPr>
    <w:rPr>
      <w:rFonts w:ascii="宋体" w:cs="宋体"/>
      <w:sz w:val="24"/>
    </w:rPr>
  </w:style>
  <w:style w:type="paragraph" w:styleId="1157" w:customStyle="1">
    <w:name w:val="Indent Normal"/>
    <w:basedOn w:val="733"/>
    <w:uiPriority w:val="0"/>
    <w:qFormat/>
    <w:pPr>
      <w:ind w:firstLine="150"/>
    </w:pPr>
    <w:rPr>
      <w:sz w:val="24"/>
      <w:szCs w:val="20"/>
    </w:rPr>
  </w:style>
  <w:style w:type="paragraph" w:styleId="1158" w:customStyle="1">
    <w:name w:val="Normal_3"/>
    <w:uiPriority w:val="0"/>
    <w:qFormat/>
    <w:rPr>
      <w:rFonts w:hint="default" w:ascii="黑体" w:hAnsi="黑体" w:eastAsia="黑体" w:cs="Times New Roman"/>
      <w:b/>
      <w:sz w:val="32"/>
      <w:szCs w:val="24"/>
      <w:lang w:val="en-US" w:eastAsia="zh-CN" w:bidi="ar-SA"/>
    </w:rPr>
  </w:style>
  <w:style w:type="paragraph" w:styleId="1159" w:customStyle="1">
    <w:name w:val="寄信人地址1"/>
    <w:basedOn w:val="1128"/>
    <w:uiPriority w:val="99"/>
    <w:qFormat/>
    <w:rPr>
      <w:rFonts w:ascii="Arial" w:hAnsi="Arial" w:cs="Arial"/>
    </w:rPr>
  </w:style>
  <w:style w:type="paragraph" w:styleId="1160" w:customStyle="1">
    <w:name w:val="标题2"/>
    <w:basedOn w:val="733"/>
    <w:uiPriority w:val="0"/>
    <w:qFormat/>
    <w:pPr>
      <w:tabs>
        <w:tab w:val="left" w:pos="0" w:leader="none"/>
      </w:tabs>
    </w:pPr>
    <w:rPr>
      <w:rFonts w:ascii="黑体" w:eastAsia="黑体"/>
      <w:sz w:val="24"/>
    </w:rPr>
  </w:style>
  <w:style w:type="paragraph" w:styleId="1161" w:customStyle="1">
    <w:name w:val="Normal_10"/>
    <w:uiPriority w:val="0"/>
    <w:qFormat/>
    <w:rPr>
      <w:rFonts w:hint="default" w:ascii="黑体" w:hAnsi="黑体" w:eastAsia="黑体" w:cs="Times New Roman"/>
      <w:b/>
      <w:sz w:val="32"/>
      <w:szCs w:val="24"/>
      <w:lang w:val="en-US" w:eastAsia="zh-CN" w:bidi="ar-SA"/>
    </w:rPr>
  </w:style>
  <w:style w:type="paragraph" w:styleId="1162" w:customStyle="1">
    <w:name w:val="样式3"/>
    <w:basedOn w:val="977"/>
    <w:uiPriority w:val="0"/>
    <w:qFormat/>
    <w:pPr>
      <w:spacing w:line="415" w:lineRule="auto"/>
    </w:pPr>
    <w:rPr>
      <w:rFonts w:ascii="Calibri" w:hAnsi="Calibri"/>
      <w:bCs/>
      <w:color w:val="000000"/>
      <w:sz w:val="28"/>
      <w:szCs w:val="28"/>
    </w:rPr>
  </w:style>
  <w:style w:type="paragraph" w:styleId="1163" w:customStyle="1">
    <w:name w:val="样式6"/>
    <w:basedOn w:val="81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4" w:customStyle="1">
    <w:name w:val="Char1 Char Char Char"/>
    <w:basedOn w:val="733"/>
    <w:uiPriority w:val="0"/>
    <w:qFormat/>
    <w:rPr>
      <w:szCs w:val="20"/>
    </w:rPr>
  </w:style>
  <w:style w:type="paragraph" w:styleId="1165" w:customStyle="1">
    <w:name w:val="纯文本2"/>
    <w:basedOn w:val="733"/>
    <w:uiPriority w:val="0"/>
    <w:qFormat/>
    <w:rPr>
      <w:rFonts w:ascii="宋体" w:hAnsi="Courier New" w:eastAsia="楷体_GB2312"/>
      <w:sz w:val="26"/>
      <w:szCs w:val="20"/>
    </w:rPr>
  </w:style>
  <w:style w:type="paragraph" w:styleId="1166" w:customStyle="1">
    <w:name w:val="Normal_4_0"/>
    <w:uiPriority w:val="0"/>
    <w:qFormat/>
    <w:rPr>
      <w:rFonts w:hint="default" w:ascii="黑体" w:hAnsi="黑体" w:eastAsia="黑体" w:cs="Times New Roman"/>
      <w:b/>
      <w:sz w:val="32"/>
      <w:szCs w:val="24"/>
      <w:lang w:val="en-US" w:eastAsia="zh-CN" w:bidi="ar-SA"/>
    </w:rPr>
  </w:style>
  <w:style w:type="paragraph" w:styleId="1167" w:customStyle="1">
    <w:name w:val="三级条标题"/>
    <w:basedOn w:val="1168"/>
    <w:next w:val="1170"/>
    <w:uiPriority w:val="0"/>
    <w:qFormat/>
    <w:pPr>
      <w:ind w:left="1050"/>
      <w:outlineLvl w:val="4"/>
    </w:pPr>
  </w:style>
  <w:style w:type="paragraph" w:styleId="1168" w:customStyle="1">
    <w:name w:val="二级条标题"/>
    <w:basedOn w:val="1169"/>
    <w:next w:val="1170"/>
    <w:uiPriority w:val="0"/>
    <w:qFormat/>
    <w:pPr>
      <w:ind w:left="360"/>
      <w:outlineLvl w:val="3"/>
    </w:pPr>
  </w:style>
  <w:style w:type="paragraph" w:styleId="1169" w:customStyle="1">
    <w:name w:val="一级条标题"/>
    <w:next w:val="1170"/>
    <w:uiPriority w:val="0"/>
    <w:qFormat/>
    <w:pPr>
      <w:outlineLvl w:val="2"/>
    </w:pPr>
    <w:rPr>
      <w:rFonts w:hint="default" w:ascii="Times New Roman" w:hAnsi="Times New Roman" w:eastAsia="黑体" w:cs="Times New Roman"/>
      <w:sz w:val="21"/>
      <w:lang w:val="en-US" w:eastAsia="zh-CN" w:bidi="ar-SA"/>
    </w:rPr>
  </w:style>
  <w:style w:type="paragraph" w:styleId="117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1" w:customStyle="1">
    <w:name w:val="Normal_5_0"/>
    <w:uiPriority w:val="0"/>
    <w:qFormat/>
    <w:rPr>
      <w:rFonts w:hint="default" w:ascii="黑体" w:hAnsi="黑体" w:eastAsia="黑体" w:cs="Times New Roman"/>
      <w:b/>
      <w:sz w:val="32"/>
      <w:szCs w:val="24"/>
      <w:lang w:val="en-US" w:eastAsia="zh-CN" w:bidi="ar-SA"/>
    </w:rPr>
  </w:style>
  <w:style w:type="paragraph" w:styleId="1172" w:customStyle="1">
    <w:name w:val="Normal_14_0"/>
    <w:uiPriority w:val="0"/>
    <w:qFormat/>
    <w:rPr>
      <w:rFonts w:hint="default" w:ascii="黑体" w:hAnsi="黑体" w:eastAsia="黑体" w:cs="Times New Roman"/>
      <w:b/>
      <w:sz w:val="32"/>
      <w:szCs w:val="24"/>
      <w:lang w:val="en-US" w:eastAsia="zh-CN" w:bidi="ar-SA"/>
    </w:rPr>
  </w:style>
  <w:style w:type="paragraph" w:styleId="1173" w:customStyle="1">
    <w:name w:val="技术方案2"/>
    <w:basedOn w:val="733"/>
    <w:uiPriority w:val="0"/>
    <w:qFormat/>
    <w:pPr>
      <w:spacing w:line="480" w:lineRule="auto"/>
    </w:pPr>
    <w:rPr>
      <w:rFonts w:ascii="宋体"/>
      <w:b/>
      <w:bCs/>
      <w:sz w:val="36"/>
    </w:rPr>
  </w:style>
  <w:style w:type="paragraph" w:styleId="117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5" w:customStyle="1">
    <w:name w:val="Normal_0_0"/>
    <w:uiPriority w:val="0"/>
    <w:qFormat/>
    <w:rPr>
      <w:rFonts w:hint="default" w:ascii="黑体" w:hAnsi="黑体" w:eastAsia="黑体" w:cs="Times New Roman"/>
      <w:b/>
      <w:sz w:val="40"/>
      <w:szCs w:val="24"/>
      <w:lang w:val="en-US" w:eastAsia="zh-CN" w:bidi="ar-SA"/>
    </w:rPr>
  </w:style>
  <w:style w:type="paragraph" w:styleId="1176" w:customStyle="1">
    <w:name w:val="表格标题"/>
    <w:basedOn w:val="733"/>
    <w:uiPriority w:val="0"/>
    <w:qFormat/>
    <w:pPr>
      <w:jc w:val="center"/>
    </w:pPr>
    <w:rPr>
      <w:b/>
    </w:rPr>
  </w:style>
  <w:style w:type="paragraph" w:styleId="1177" w:customStyle="1">
    <w:name w:val="表中文字"/>
    <w:basedOn w:val="733"/>
    <w:uiPriority w:val="0"/>
    <w:qFormat/>
    <w:pPr>
      <w:widowControl/>
    </w:pPr>
    <w:rPr>
      <w:rFonts w:ascii="Calibri" w:hAnsi="Calibri"/>
      <w:szCs w:val="20"/>
    </w:rPr>
  </w:style>
  <w:style w:type="paragraph" w:styleId="1178"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79"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8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9"/>
    <w:uiPriority w:val="0"/>
    <w:qFormat/>
    <w:rPr>
      <w:rFonts w:hint="default" w:ascii="黑体" w:hAnsi="黑体" w:eastAsia="黑体" w:cs="Times New Roman"/>
      <w:b/>
      <w:sz w:val="32"/>
      <w:szCs w:val="24"/>
      <w:lang w:val="en-US" w:eastAsia="zh-CN" w:bidi="ar-SA"/>
    </w:rPr>
  </w:style>
  <w:style w:type="paragraph" w:styleId="1182" w:customStyle="1">
    <w:name w:val="表格正文"/>
    <w:basedOn w:val="733"/>
    <w:uiPriority w:val="0"/>
    <w:qFormat/>
    <w:pPr>
      <w:spacing w:line="300" w:lineRule="auto"/>
      <w:tabs>
        <w:tab w:val="left" w:pos="420" w:leader="none"/>
      </w:tabs>
    </w:pPr>
  </w:style>
  <w:style w:type="paragraph" w:styleId="1183" w:customStyle="1">
    <w:name w:val="目录 1_0"/>
    <w:basedOn w:val="1069"/>
    <w:next w:val="1069"/>
    <w:uiPriority w:val="0"/>
    <w:qFormat/>
    <w:pPr>
      <w:jc w:val="left"/>
    </w:pPr>
    <w:rPr>
      <w:rFonts w:hint="eastAsia" w:ascii="宋体" w:hAnsi="宋体"/>
      <w:b/>
      <w:sz w:val="24"/>
    </w:rPr>
  </w:style>
  <w:style w:type="paragraph" w:styleId="118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8" w:customStyle="1">
    <w:name w:val="标书2"/>
    <w:next w:val="1189"/>
    <w:uiPriority w:val="0"/>
    <w:qFormat/>
    <w:rPr>
      <w:rFonts w:hint="default" w:ascii="Times New Roman" w:hAnsi="Times New Roman" w:eastAsia="黑体" w:cs="宋体"/>
      <w:b/>
      <w:sz w:val="44"/>
      <w:lang w:val="en-US" w:eastAsia="zh-CN" w:bidi="ar-SA"/>
    </w:rPr>
  </w:style>
  <w:style w:type="paragraph" w:styleId="118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0"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p0"/>
    <w:basedOn w:val="733"/>
    <w:uiPriority w:val="0"/>
    <w:qFormat/>
    <w:pPr>
      <w:widowControl/>
    </w:pPr>
    <w:rPr>
      <w:szCs w:val="21"/>
    </w:rPr>
  </w:style>
  <w:style w:type="paragraph" w:styleId="1192" w:customStyle="1">
    <w:name w:val="ibm-list-next"/>
    <w:basedOn w:val="733"/>
    <w:uiPriority w:val="0"/>
    <w:qFormat/>
    <w:pPr>
      <w:jc w:val="left"/>
      <w:spacing w:before="100" w:beforeAutospacing="1" w:after="100" w:afterAutospacing="1"/>
      <w:widowControl/>
    </w:pPr>
    <w:rPr>
      <w:rFonts w:ascii="宋体" w:cs="宋体"/>
      <w:sz w:val="24"/>
    </w:rPr>
  </w:style>
  <w:style w:type="paragraph" w:styleId="1193" w:customStyle="1">
    <w:name w:val="WPSOffice手动目录 2"/>
    <w:uiPriority w:val="0"/>
    <w:qFormat/>
    <w:rPr>
      <w:rFonts w:hint="default" w:ascii="Times New Roman" w:hAnsi="Times New Roman" w:eastAsia="宋体" w:cs="Times New Roman"/>
      <w:lang w:val="en-US" w:eastAsia="zh-CN" w:bidi="ar-SA"/>
    </w:rPr>
  </w:style>
  <w:style w:type="paragraph" w:styleId="1194"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5" w:customStyle="1">
    <w:name w:val="pa-9"/>
    <w:basedOn w:val="733"/>
    <w:uiPriority w:val="0"/>
    <w:qFormat/>
    <w:pPr>
      <w:jc w:val="center"/>
      <w:spacing w:line="360" w:lineRule="atLeast"/>
      <w:widowControl/>
    </w:pPr>
    <w:rPr>
      <w:rFonts w:ascii="宋体" w:cs="宋体"/>
      <w:sz w:val="24"/>
    </w:rPr>
  </w:style>
  <w:style w:type="paragraph" w:styleId="1196" w:customStyle="1">
    <w:name w:val="表格文字"/>
    <w:basedOn w:val="733"/>
    <w:uiPriority w:val="0"/>
    <w:qFormat/>
    <w:pPr>
      <w:jc w:val="left"/>
    </w:pPr>
    <w:rPr>
      <w:sz w:val="18"/>
    </w:rPr>
  </w:style>
  <w:style w:type="paragraph" w:styleId="1197"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19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首页小标题"/>
    <w:next w:val="1201"/>
    <w:uiPriority w:val="0"/>
    <w:qFormat/>
    <w:pPr>
      <w:jc w:val="center"/>
    </w:pPr>
    <w:rPr>
      <w:rFonts w:hint="default" w:ascii="Times New Roman" w:hAnsi="Times New Roman" w:eastAsia="宋体" w:cs="宋体"/>
      <w:sz w:val="44"/>
      <w:lang w:val="en-US" w:eastAsia="zh-CN" w:bidi="ar-SA"/>
    </w:rPr>
  </w:style>
  <w:style w:type="paragraph" w:styleId="120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2" w:customStyle="1">
    <w:name w:val="纯文本1"/>
    <w:basedOn w:val="733"/>
    <w:uiPriority w:val="0"/>
    <w:qFormat/>
    <w:rPr>
      <w:rFonts w:ascii="宋体" w:hAnsi="Courier New" w:eastAsia="楷体_GB2312"/>
      <w:sz w:val="26"/>
      <w:szCs w:val="20"/>
    </w:rPr>
  </w:style>
  <w:style w:type="paragraph" w:styleId="1203"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表头"/>
    <w:basedOn w:val="1205"/>
    <w:uiPriority w:val="0"/>
    <w:qFormat/>
    <w:pPr>
      <w:ind w:left="0" w:firstLine="0"/>
      <w:spacing w:line="240" w:lineRule="auto"/>
    </w:pPr>
    <w:rPr>
      <w:sz w:val="20"/>
    </w:rPr>
  </w:style>
  <w:style w:type="paragraph" w:styleId="1205" w:customStyle="1">
    <w:name w:val="正文1"/>
    <w:basedOn w:val="733"/>
    <w:uiPriority w:val="0"/>
    <w:qFormat/>
    <w:pPr>
      <w:ind w:left="357" w:firstLine="420"/>
      <w:jc w:val="left"/>
      <w:spacing w:line="360" w:lineRule="auto"/>
      <w:widowControl/>
    </w:pPr>
    <w:rPr>
      <w:rFonts w:cs="Arial"/>
      <w:szCs w:val="20"/>
    </w:rPr>
  </w:style>
  <w:style w:type="paragraph" w:styleId="120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表格序号"/>
    <w:uiPriority w:val="0"/>
    <w:qFormat/>
    <w:rPr>
      <w:rFonts w:hint="default" w:ascii="Times New Roman" w:hAnsi="Times New Roman" w:eastAsia="仿宋_GB2312" w:cs="宋体"/>
      <w:sz w:val="21"/>
      <w:lang w:val="en-US" w:eastAsia="zh-CN" w:bidi="ar-SA"/>
    </w:rPr>
  </w:style>
  <w:style w:type="paragraph" w:styleId="12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Normal_15"/>
    <w:uiPriority w:val="0"/>
    <w:qFormat/>
    <w:rPr>
      <w:rFonts w:hint="default" w:ascii="黑体" w:hAnsi="黑体" w:eastAsia="黑体" w:cs="Times New Roman"/>
      <w:b/>
      <w:sz w:val="32"/>
      <w:szCs w:val="24"/>
      <w:lang w:val="en-US" w:eastAsia="zh-CN" w:bidi="ar-SA"/>
    </w:rPr>
  </w:style>
  <w:style w:type="paragraph" w:styleId="1210">
    <w:name w:val="List Paragraph"/>
    <w:basedOn w:val="733"/>
    <w:link w:val="1424"/>
    <w:uiPriority w:val="34"/>
    <w:qFormat/>
    <w:pPr>
      <w:ind w:firstLine="200"/>
    </w:pPr>
    <w:rPr>
      <w:rFonts w:ascii="Calibri" w:hAnsi="Calibri"/>
    </w:rPr>
  </w:style>
  <w:style w:type="paragraph" w:styleId="121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13"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技术方案3"/>
    <w:basedOn w:val="733"/>
    <w:uiPriority w:val="0"/>
    <w:qFormat/>
    <w:pPr>
      <w:spacing w:line="360" w:lineRule="auto"/>
    </w:pPr>
    <w:rPr>
      <w:rFonts w:ascii="宋体"/>
      <w:b/>
      <w:bCs/>
      <w:sz w:val="32"/>
    </w:rPr>
  </w:style>
  <w:style w:type="paragraph" w:styleId="1215"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pa-10"/>
    <w:basedOn w:val="733"/>
    <w:uiPriority w:val="0"/>
    <w:qFormat/>
    <w:pPr>
      <w:spacing w:line="240" w:lineRule="atLeast"/>
      <w:widowControl/>
    </w:pPr>
    <w:rPr>
      <w:rFonts w:ascii="宋体" w:cs="宋体"/>
      <w:sz w:val="24"/>
    </w:rPr>
  </w:style>
  <w:style w:type="paragraph" w:styleId="1218" w:customStyle="1">
    <w:name w:val="pa-5"/>
    <w:basedOn w:val="733"/>
    <w:uiPriority w:val="0"/>
    <w:qFormat/>
    <w:pPr>
      <w:spacing w:line="280" w:lineRule="atLeast"/>
      <w:widowControl/>
    </w:pPr>
    <w:rPr>
      <w:rFonts w:ascii="宋体" w:cs="宋体"/>
      <w:sz w:val="24"/>
    </w:rPr>
  </w:style>
  <w:style w:type="paragraph" w:styleId="121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0" w:customStyle="1">
    <w:name w:val="新段落缩进"/>
    <w:basedOn w:val="733"/>
    <w:uiPriority w:val="0"/>
    <w:qFormat/>
    <w:pPr>
      <w:ind w:firstLine="200"/>
      <w:spacing w:line="400" w:lineRule="exact"/>
    </w:pPr>
    <w:rPr>
      <w:rFonts w:ascii="仿宋_GB2312" w:eastAsia="仿宋_GB2312"/>
      <w:sz w:val="24"/>
    </w:rPr>
  </w:style>
  <w:style w:type="paragraph" w:styleId="122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pa-2"/>
    <w:basedOn w:val="733"/>
    <w:uiPriority w:val="0"/>
    <w:qFormat/>
    <w:pPr>
      <w:spacing w:line="360" w:lineRule="atLeast"/>
      <w:widowControl/>
    </w:pPr>
    <w:rPr>
      <w:rFonts w:ascii="宋体" w:cs="宋体"/>
      <w:sz w:val="24"/>
    </w:rPr>
  </w:style>
  <w:style w:type="paragraph" w:styleId="1223" w:customStyle="1">
    <w:name w:val="列出段落1"/>
    <w:basedOn w:val="733"/>
    <w:uiPriority w:val="99"/>
    <w:qFormat/>
    <w:pPr>
      <w:ind w:firstLine="200"/>
    </w:pPr>
    <w:rPr>
      <w:rFonts w:ascii="Calibri" w:hAnsi="Calibri"/>
    </w:rPr>
  </w:style>
  <w:style w:type="paragraph" w:styleId="1224" w:customStyle="1">
    <w:name w:val="说明书2级标题"/>
    <w:basedOn w:val="733"/>
    <w:next w:val="1225"/>
    <w:uiPriority w:val="0"/>
    <w:qFormat/>
    <w:pPr>
      <w:numPr>
        <w:ilvl w:val="2"/>
        <w:numId w:val="1"/>
      </w:numPr>
      <w:spacing w:before="100"/>
    </w:pPr>
    <w:rPr>
      <w:rFonts w:ascii="Calibri" w:hAnsi="Calibri" w:eastAsia="黑体"/>
      <w:sz w:val="28"/>
      <w:szCs w:val="28"/>
    </w:rPr>
  </w:style>
  <w:style w:type="paragraph" w:styleId="1225"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6" w:customStyle="1">
    <w:name w:val="Char Char1 Char Char Char Char Char Char Char Char"/>
    <w:basedOn w:val="733"/>
    <w:uiPriority w:val="0"/>
    <w:qFormat/>
    <w:pPr>
      <w:jc w:val="left"/>
      <w:spacing w:after="160" w:line="240" w:lineRule="exact"/>
      <w:widowControl/>
    </w:pPr>
  </w:style>
  <w:style w:type="paragraph" w:styleId="1227" w:customStyle="1">
    <w:name w:val="Normal_11_0"/>
    <w:uiPriority w:val="0"/>
    <w:qFormat/>
    <w:rPr>
      <w:rFonts w:hint="default" w:ascii="黑体" w:hAnsi="黑体" w:eastAsia="黑体" w:cs="Times New Roman"/>
      <w:b/>
      <w:sz w:val="32"/>
      <w:szCs w:val="24"/>
      <w:lang w:val="en-US" w:eastAsia="zh-CN" w:bidi="ar-SA"/>
    </w:r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附图标题"/>
    <w:basedOn w:val="995"/>
    <w:next w:val="994"/>
    <w:uiPriority w:val="0"/>
    <w:qFormat/>
    <w:pPr>
      <w:ind w:left="780" w:hanging="480"/>
      <w:jc w:val="center"/>
      <w:spacing w:after="100"/>
      <w:tabs>
        <w:tab w:val="left" w:pos="780" w:leader="none"/>
      </w:tabs>
    </w:pPr>
    <w:rPr>
      <w:b/>
      <w:sz w:val="21"/>
    </w:rPr>
  </w:style>
  <w:style w:type="paragraph" w:styleId="1232" w:customStyle="1">
    <w:name w:val="Normal_7"/>
    <w:uiPriority w:val="0"/>
    <w:qFormat/>
    <w:rPr>
      <w:rFonts w:hint="default" w:ascii="黑体" w:hAnsi="黑体" w:eastAsia="黑体" w:cs="Times New Roman"/>
      <w:b/>
      <w:sz w:val="32"/>
      <w:szCs w:val="24"/>
      <w:lang w:val="en-US" w:eastAsia="zh-CN" w:bidi="ar-SA"/>
    </w:rPr>
  </w:style>
  <w:style w:type="paragraph" w:styleId="1233"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五级条标题"/>
    <w:basedOn w:val="1235"/>
    <w:next w:val="1170"/>
    <w:uiPriority w:val="0"/>
    <w:qFormat/>
    <w:pPr>
      <w:outlineLvl w:val="6"/>
    </w:pPr>
  </w:style>
  <w:style w:type="paragraph" w:styleId="1235" w:customStyle="1">
    <w:name w:val="四级条标题"/>
    <w:basedOn w:val="1167"/>
    <w:next w:val="1170"/>
    <w:uiPriority w:val="0"/>
    <w:qFormat/>
    <w:pPr>
      <w:ind w:left="0"/>
      <w:outlineLvl w:val="5"/>
    </w:pPr>
  </w:style>
  <w:style w:type="paragraph" w:styleId="123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标准小四"/>
    <w:basedOn w:val="733"/>
    <w:uiPriority w:val="0"/>
    <w:qFormat/>
    <w:pPr>
      <w:ind w:firstLine="200"/>
      <w:spacing w:line="360" w:lineRule="auto"/>
    </w:pPr>
    <w:rPr>
      <w:rFonts w:ascii="Arial" w:hAnsi="Arial"/>
      <w:sz w:val="24"/>
      <w:szCs w:val="21"/>
    </w:rPr>
  </w:style>
  <w:style w:type="paragraph" w:styleId="123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0" w:customStyle="1">
    <w:name w:val="Normal_18_0"/>
    <w:uiPriority w:val="0"/>
    <w:qFormat/>
    <w:rPr>
      <w:rFonts w:hint="default" w:ascii="黑体" w:hAnsi="黑体" w:eastAsia="黑体" w:cs="Times New Roman"/>
      <w:b/>
      <w:sz w:val="32"/>
      <w:szCs w:val="24"/>
      <w:lang w:val="en-US" w:eastAsia="zh-CN" w:bidi="ar-SA"/>
    </w:rPr>
  </w:style>
  <w:style w:type="paragraph" w:styleId="1241" w:customStyle="1">
    <w:name w:val="a0"/>
    <w:basedOn w:val="733"/>
    <w:uiPriority w:val="0"/>
    <w:qFormat/>
    <w:pPr>
      <w:jc w:val="left"/>
      <w:spacing w:before="100" w:beforeAutospacing="1" w:after="100" w:afterAutospacing="1"/>
      <w:widowControl/>
    </w:pPr>
    <w:rPr>
      <w:rFonts w:ascii="宋体"/>
      <w:sz w:val="24"/>
    </w:rPr>
  </w:style>
  <w:style w:type="paragraph" w:styleId="1242"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4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4" w:customStyle="1">
    <w:name w:val="加点正文缩进"/>
    <w:basedOn w:val="733"/>
    <w:uiPriority w:val="0"/>
    <w:qFormat/>
    <w:pPr>
      <w:ind w:left="962" w:hanging="480"/>
      <w:spacing w:line="300" w:lineRule="auto"/>
      <w:tabs>
        <w:tab w:val="left" w:pos="840" w:leader="none"/>
      </w:tabs>
    </w:pPr>
    <w:rPr>
      <w:sz w:val="24"/>
    </w:rPr>
  </w:style>
  <w:style w:type="paragraph" w:styleId="124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1_1"/>
    <w:uiPriority w:val="0"/>
    <w:qFormat/>
    <w:rPr>
      <w:rFonts w:hint="default" w:ascii="黑体" w:hAnsi="黑体" w:eastAsia="黑体" w:cs="Times New Roman"/>
      <w:b/>
      <w:sz w:val="32"/>
      <w:szCs w:val="24"/>
      <w:lang w:val="en-US" w:eastAsia="zh-CN" w:bidi="ar-SA"/>
    </w:rPr>
  </w:style>
  <w:style w:type="paragraph" w:styleId="1247" w:customStyle="1">
    <w:name w:val="技术方案正文样式"/>
    <w:basedOn w:val="733"/>
    <w:uiPriority w:val="0"/>
    <w:qFormat/>
    <w:pPr>
      <w:ind w:firstLine="200"/>
      <w:spacing w:line="400" w:lineRule="exact"/>
    </w:pPr>
    <w:rPr>
      <w:rFonts w:ascii="宋体" w:cs="宋体"/>
      <w:sz w:val="24"/>
      <w:szCs w:val="21"/>
    </w:rPr>
  </w:style>
  <w:style w:type="paragraph" w:styleId="1248" w:customStyle="1">
    <w:name w:val="首页标题 一号"/>
    <w:basedOn w:val="1228"/>
    <w:uiPriority w:val="0"/>
    <w:qFormat/>
    <w:rPr>
      <w:sz w:val="52"/>
    </w:rPr>
  </w:style>
  <w:style w:type="paragraph" w:styleId="1249"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0" w:customStyle="1">
    <w:name w:val="Table Text/Title"/>
    <w:basedOn w:val="733"/>
    <w:uiPriority w:val="0"/>
    <w:qFormat/>
    <w:pPr>
      <w:jc w:val="left"/>
      <w:widowControl/>
    </w:pPr>
    <w:rPr>
      <w:rFonts w:ascii="宋体"/>
      <w:b/>
      <w:bCs/>
      <w:sz w:val="20"/>
      <w:szCs w:val="20"/>
      <w:lang w:eastAsia="en-US"/>
    </w:rPr>
  </w:style>
  <w:style w:type="paragraph" w:styleId="1251" w:customStyle="1">
    <w:name w:val="样式 序号----------- + 仿宋_GB23121"/>
    <w:basedOn w:val="1155"/>
    <w:uiPriority w:val="0"/>
    <w:qFormat/>
    <w:pPr>
      <w:spacing w:line="360" w:lineRule="auto"/>
    </w:pPr>
    <w:rPr>
      <w:rFonts w:ascii="仿宋_GB2312" w:eastAsia="仿宋_GB2312"/>
      <w:bCs w:val="0"/>
    </w:rPr>
  </w:style>
  <w:style w:type="paragraph" w:styleId="1252" w:customStyle="1">
    <w:name w:val="Char Char Char Char1"/>
    <w:basedOn w:val="733"/>
    <w:uiPriority w:val="0"/>
    <w:qFormat/>
    <w:pPr>
      <w:ind w:firstLine="200"/>
      <w:spacing w:line="360" w:lineRule="auto"/>
    </w:pPr>
    <w:rPr>
      <w:sz w:val="24"/>
      <w:szCs w:val="20"/>
    </w:rPr>
  </w:style>
  <w:style w:type="paragraph" w:styleId="1253"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Char1"/>
    <w:basedOn w:val="733"/>
    <w:uiPriority w:val="0"/>
    <w:qFormat/>
    <w:pPr>
      <w:ind w:left="360" w:right="202" w:firstLine="360"/>
      <w:spacing w:line="480" w:lineRule="auto"/>
      <w:tabs>
        <w:tab w:val="left" w:pos="360" w:leader="none"/>
      </w:tabs>
    </w:pPr>
    <w:rPr>
      <w:sz w:val="24"/>
    </w:rPr>
  </w:style>
  <w:style w:type="paragraph" w:styleId="125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章标题"/>
    <w:next w:val="117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0_1"/>
    <w:uiPriority w:val="0"/>
    <w:qFormat/>
    <w:rPr>
      <w:rFonts w:hint="default" w:ascii="黑体" w:hAnsi="黑体" w:eastAsia="黑体" w:cs="Times New Roman"/>
      <w:b/>
      <w:sz w:val="32"/>
      <w:szCs w:val="24"/>
      <w:lang w:val="en-US" w:eastAsia="zh-CN" w:bidi="ar-SA"/>
    </w:rPr>
  </w:style>
  <w:style w:type="paragraph" w:styleId="1259" w:customStyle="1">
    <w:name w:val="列表段落1"/>
    <w:basedOn w:val="733"/>
    <w:uiPriority w:val="34"/>
    <w:qFormat/>
    <w:pPr>
      <w:ind w:firstLine="420"/>
    </w:pPr>
  </w:style>
  <w:style w:type="paragraph" w:styleId="1260" w:customStyle="1">
    <w:name w:val="默认段落字体 Para Char Char Char Char Char Char Char Char Char1 Char Char Char Char Char Char Char Char"/>
    <w:basedOn w:val="999"/>
    <w:uiPriority w:val="0"/>
    <w:qFormat/>
    <w:rPr>
      <w:rFonts w:ascii="Calibri" w:hAnsi="Calibri"/>
    </w:rPr>
  </w:style>
  <w:style w:type="paragraph" w:styleId="1261" w:customStyle="1">
    <w:name w:val="Normal_7_0"/>
    <w:uiPriority w:val="0"/>
    <w:qFormat/>
    <w:rPr>
      <w:rFonts w:hint="default" w:ascii="黑体" w:hAnsi="黑体" w:eastAsia="黑体" w:cs="Times New Roman"/>
      <w:b/>
      <w:sz w:val="32"/>
      <w:szCs w:val="24"/>
      <w:lang w:val="en-US" w:eastAsia="zh-CN" w:bidi="ar-SA"/>
    </w:rPr>
  </w:style>
  <w:style w:type="paragraph" w:styleId="1262"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6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4" w:customStyle="1">
    <w:name w:val="Normal_12_0"/>
    <w:uiPriority w:val="0"/>
    <w:qFormat/>
    <w:rPr>
      <w:rFonts w:hint="default" w:ascii="黑体" w:hAnsi="黑体" w:eastAsia="黑体" w:cs="Times New Roman"/>
      <w:b/>
      <w:sz w:val="32"/>
      <w:szCs w:val="24"/>
      <w:lang w:val="en-US" w:eastAsia="zh-CN" w:bidi="ar-SA"/>
    </w:rPr>
  </w:style>
  <w:style w:type="paragraph" w:styleId="1265"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8" w:customStyle="1">
    <w:name w:val="Normal_18"/>
    <w:uiPriority w:val="0"/>
    <w:qFormat/>
    <w:rPr>
      <w:rFonts w:hint="default" w:ascii="黑体" w:hAnsi="黑体" w:eastAsia="黑体" w:cs="Times New Roman"/>
      <w:b/>
      <w:sz w:val="32"/>
      <w:szCs w:val="24"/>
      <w:lang w:val="en-US" w:eastAsia="zh-CN" w:bidi="ar-SA"/>
    </w:rPr>
  </w:style>
  <w:style w:type="paragraph" w:styleId="1269"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70" w:customStyle="1">
    <w:name w:val="Normal_0_3"/>
    <w:uiPriority w:val="0"/>
    <w:qFormat/>
    <w:rPr>
      <w:rFonts w:hint="default" w:ascii="黑体" w:hAnsi="黑体" w:eastAsia="黑体" w:cs="Times New Roman"/>
      <w:b/>
      <w:sz w:val="32"/>
      <w:szCs w:val="24"/>
      <w:lang w:val="en-US" w:eastAsia="zh-CN" w:bidi="ar-SA"/>
    </w:rPr>
  </w:style>
  <w:style w:type="paragraph" w:styleId="127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11"/>
    <w:basedOn w:val="733"/>
    <w:uiPriority w:val="0"/>
    <w:qFormat/>
    <w:rPr>
      <w:szCs w:val="21"/>
    </w:rPr>
  </w:style>
  <w:style w:type="paragraph" w:styleId="127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5" w:customStyle="1">
    <w:name w:val="Normal_12"/>
    <w:uiPriority w:val="0"/>
    <w:qFormat/>
    <w:rPr>
      <w:rFonts w:hint="default" w:ascii="黑体" w:hAnsi="黑体" w:eastAsia="黑体" w:cs="Times New Roman"/>
      <w:b/>
      <w:sz w:val="32"/>
      <w:szCs w:val="24"/>
      <w:lang w:val="en-US" w:eastAsia="zh-CN" w:bidi="ar-SA"/>
    </w:rPr>
  </w:style>
  <w:style w:type="paragraph" w:styleId="1276" w:customStyle="1">
    <w:name w:val="Normal_8_0"/>
    <w:uiPriority w:val="0"/>
    <w:qFormat/>
    <w:rPr>
      <w:rFonts w:hint="default" w:ascii="黑体" w:hAnsi="黑体" w:eastAsia="黑体" w:cs="Times New Roman"/>
      <w:b/>
      <w:sz w:val="32"/>
      <w:szCs w:val="24"/>
      <w:lang w:val="en-US" w:eastAsia="zh-CN" w:bidi="ar-SA"/>
    </w:rPr>
  </w:style>
  <w:style w:type="paragraph" w:styleId="1277" w:customStyle="1">
    <w:name w:val="文档正文"/>
    <w:basedOn w:val="733"/>
    <w:uiPriority w:val="0"/>
    <w:qFormat/>
    <w:rPr>
      <w:rFonts w:ascii="宋体"/>
      <w:szCs w:val="20"/>
    </w:rPr>
  </w:style>
  <w:style w:type="paragraph" w:styleId="1278" w:customStyle="1">
    <w:name w:val="技术方案正文"/>
    <w:basedOn w:val="733"/>
    <w:uiPriority w:val="0"/>
    <w:qFormat/>
    <w:pPr>
      <w:ind w:firstLine="480"/>
      <w:spacing w:line="360" w:lineRule="auto"/>
    </w:pPr>
    <w:rPr>
      <w:rFonts w:ascii="宋体"/>
      <w:sz w:val="24"/>
    </w:rPr>
  </w:style>
  <w:style w:type="paragraph" w:styleId="1279"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0" w:customStyle="1">
    <w:name w:val="普通正文"/>
    <w:basedOn w:val="733"/>
    <w:uiPriority w:val="0"/>
    <w:qFormat/>
    <w:pPr>
      <w:ind w:firstLine="425"/>
      <w:jc w:val="left"/>
    </w:pPr>
    <w:rPr>
      <w:rFonts w:ascii="宋体"/>
      <w:sz w:val="20"/>
      <w:szCs w:val="20"/>
    </w:rPr>
  </w:style>
  <w:style w:type="paragraph" w:styleId="1281"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2" w:customStyle="1">
    <w:name w:val="Normal_0_2"/>
    <w:uiPriority w:val="0"/>
    <w:qFormat/>
    <w:rPr>
      <w:rFonts w:hint="default" w:ascii="黑体" w:hAnsi="黑体" w:eastAsia="黑体" w:cs="Times New Roman"/>
      <w:b/>
      <w:sz w:val="32"/>
      <w:szCs w:val="24"/>
      <w:lang w:val="en-US" w:eastAsia="zh-CN" w:bidi="ar-SA"/>
    </w:rPr>
  </w:style>
  <w:style w:type="paragraph" w:styleId="1283"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样式4"/>
    <w:basedOn w:val="977"/>
    <w:uiPriority w:val="0"/>
    <w:qFormat/>
    <w:pPr>
      <w:spacing w:line="415" w:lineRule="auto"/>
    </w:pPr>
    <w:rPr>
      <w:rFonts w:ascii="Calibri" w:hAnsi="Calibri"/>
      <w:bCs/>
      <w:color w:val="000000"/>
      <w:sz w:val="28"/>
      <w:szCs w:val="28"/>
    </w:rPr>
  </w:style>
  <w:style w:type="paragraph" w:styleId="1286" w:customStyle="1">
    <w:name w:val="pa-4"/>
    <w:basedOn w:val="733"/>
    <w:uiPriority w:val="0"/>
    <w:qFormat/>
    <w:pPr>
      <w:jc w:val="center"/>
      <w:spacing w:line="280" w:lineRule="atLeast"/>
      <w:widowControl/>
    </w:pPr>
    <w:rPr>
      <w:rFonts w:ascii="宋体" w:cs="宋体"/>
      <w:sz w:val="24"/>
    </w:rPr>
  </w:style>
  <w:style w:type="paragraph" w:styleId="1287" w:customStyle="1">
    <w:name w:val="Normal_1"/>
    <w:uiPriority w:val="0"/>
    <w:qFormat/>
    <w:rPr>
      <w:rFonts w:hint="default" w:ascii="黑体" w:hAnsi="黑体" w:eastAsia="黑体" w:cs="Times New Roman"/>
      <w:b/>
      <w:sz w:val="32"/>
      <w:szCs w:val="24"/>
      <w:lang w:val="en-US" w:eastAsia="zh-CN" w:bidi="ar-SA"/>
    </w:rPr>
  </w:style>
  <w:style w:type="paragraph" w:styleId="1288" w:customStyle="1">
    <w:name w:val="标书3"/>
    <w:next w:val="118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9" w:customStyle="1">
    <w:name w:val="Char2"/>
    <w:basedOn w:val="733"/>
    <w:uiPriority w:val="0"/>
    <w:qFormat/>
    <w:pPr>
      <w:tabs>
        <w:tab w:val="left" w:pos="360" w:leader="none"/>
      </w:tabs>
    </w:pPr>
    <w:rPr>
      <w:rFonts w:ascii="仿宋_GB2312" w:eastAsia="仿宋_GB2312"/>
      <w:b/>
      <w:sz w:val="24"/>
    </w:rPr>
  </w:style>
  <w:style w:type="paragraph" w:styleId="1290"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首行缩进两字）"/>
    <w:basedOn w:val="733"/>
    <w:uiPriority w:val="0"/>
    <w:qFormat/>
    <w:pPr>
      <w:spacing w:line="312" w:lineRule="auto"/>
    </w:pPr>
    <w:rPr>
      <w:rFonts w:ascii="宋体" w:cs="宋体"/>
      <w:sz w:val="24"/>
    </w:rPr>
  </w:style>
  <w:style w:type="paragraph" w:styleId="12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5" w:customStyle="1">
    <w:name w:val="pa-3"/>
    <w:basedOn w:val="733"/>
    <w:uiPriority w:val="0"/>
    <w:qFormat/>
    <w:pPr>
      <w:jc w:val="left"/>
      <w:spacing w:before="150" w:after="150"/>
      <w:widowControl/>
    </w:pPr>
    <w:rPr>
      <w:rFonts w:ascii="宋体" w:cs="宋体"/>
      <w:sz w:val="24"/>
    </w:rPr>
  </w:style>
  <w:style w:type="paragraph" w:styleId="1296"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7" w:customStyle="1">
    <w:name w:val="Normal_10_0"/>
    <w:uiPriority w:val="0"/>
    <w:qFormat/>
    <w:rPr>
      <w:rFonts w:hint="default" w:ascii="黑体" w:hAnsi="黑体" w:eastAsia="黑体" w:cs="Times New Roman"/>
      <w:b/>
      <w:sz w:val="32"/>
      <w:szCs w:val="24"/>
      <w:lang w:val="en-US" w:eastAsia="zh-CN" w:bidi="ar-SA"/>
    </w:rPr>
  </w:style>
  <w:style w:type="paragraph" w:styleId="1298" w:customStyle="1">
    <w:name w:val="Normal_6"/>
    <w:uiPriority w:val="0"/>
    <w:qFormat/>
    <w:rPr>
      <w:rFonts w:hint="default" w:ascii="黑体" w:hAnsi="黑体" w:eastAsia="黑体" w:cs="Times New Roman"/>
      <w:b/>
      <w:sz w:val="32"/>
      <w:szCs w:val="24"/>
      <w:lang w:val="en-US" w:eastAsia="zh-CN" w:bidi="ar-SA"/>
    </w:rPr>
  </w:style>
  <w:style w:type="paragraph" w:styleId="1299"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300"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301" w:customStyle="1">
    <w:name w:val="Body Text First Indent 21"/>
    <w:basedOn w:val="1005"/>
    <w:uiPriority w:val="99"/>
    <w:qFormat/>
    <w:pPr>
      <w:ind w:firstLine="420"/>
    </w:pPr>
  </w:style>
  <w:style w:type="paragraph" w:styleId="1302" w:customStyle="1">
    <w:name w:val="CM17"/>
    <w:basedOn w:val="733"/>
    <w:next w:val="733"/>
    <w:uiPriority w:val="0"/>
    <w:qFormat/>
    <w:pPr>
      <w:jc w:val="left"/>
      <w:spacing w:after="273" w:line="360" w:lineRule="auto"/>
    </w:pPr>
    <w:rPr>
      <w:rFonts w:ascii="宋体"/>
      <w:sz w:val="24"/>
    </w:rPr>
  </w:style>
  <w:style w:type="paragraph" w:styleId="1303" w:customStyle="1">
    <w:name w:val="pa-0"/>
    <w:basedOn w:val="733"/>
    <w:uiPriority w:val="0"/>
    <w:qFormat/>
    <w:pPr>
      <w:ind w:firstLine="480"/>
      <w:spacing w:line="360" w:lineRule="atLeast"/>
      <w:widowControl/>
    </w:pPr>
    <w:rPr>
      <w:rFonts w:ascii="宋体" w:cs="宋体"/>
      <w:sz w:val="24"/>
    </w:rPr>
  </w:style>
  <w:style w:type="paragraph" w:styleId="130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D&amp;L"/>
    <w:basedOn w:val="1023"/>
    <w:uiPriority w:val="0"/>
    <w:qFormat/>
    <w:pPr>
      <w:spacing w:line="240" w:lineRule="atLeast"/>
      <w:pBdr>
        <w:bottom w:val="single" w:color="000000" w:sz="18" w:space="1"/>
      </w:pBdr>
    </w:pPr>
    <w:rPr>
      <w:sz w:val="24"/>
      <w:szCs w:val="20"/>
    </w:rPr>
  </w:style>
  <w:style w:type="paragraph" w:styleId="1306" w:customStyle="1">
    <w:name w:val="Normal_16"/>
    <w:uiPriority w:val="0"/>
    <w:qFormat/>
    <w:rPr>
      <w:rFonts w:hint="default" w:ascii="黑体" w:hAnsi="黑体" w:eastAsia="黑体" w:cs="Times New Roman"/>
      <w:b/>
      <w:sz w:val="32"/>
      <w:szCs w:val="24"/>
      <w:lang w:val="en-US" w:eastAsia="zh-CN" w:bidi="ar-SA"/>
    </w:rPr>
  </w:style>
  <w:style w:type="paragraph" w:styleId="1307"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font5"/>
    <w:basedOn w:val="733"/>
    <w:uiPriority w:val="0"/>
    <w:qFormat/>
    <w:pPr>
      <w:jc w:val="left"/>
      <w:spacing w:before="100" w:beforeAutospacing="1" w:after="100" w:afterAutospacing="1"/>
      <w:widowControl/>
    </w:pPr>
    <w:rPr>
      <w:rFonts w:ascii="宋体"/>
      <w:sz w:val="18"/>
      <w:szCs w:val="18"/>
    </w:rPr>
  </w:style>
  <w:style w:type="paragraph" w:styleId="1309"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大汉方案正文 Char"/>
    <w:basedOn w:val="733"/>
    <w:uiPriority w:val="0"/>
    <w:qFormat/>
    <w:pPr>
      <w:ind w:firstLine="200"/>
      <w:spacing w:line="360" w:lineRule="auto"/>
    </w:pPr>
    <w:rPr>
      <w:rFonts w:ascii="Arial" w:hAnsi="Arial"/>
      <w:sz w:val="24"/>
    </w:rPr>
  </w:style>
  <w:style w:type="paragraph" w:styleId="1311" w:customStyle="1">
    <w:name w:val="样式2"/>
    <w:basedOn w:val="977"/>
    <w:uiPriority w:val="0"/>
    <w:qFormat/>
    <w:pPr>
      <w:spacing w:line="415" w:lineRule="auto"/>
    </w:pPr>
    <w:rPr>
      <w:rFonts w:ascii="Calibri" w:hAnsi="Calibri"/>
      <w:bCs/>
      <w:color w:val="000000"/>
      <w:sz w:val="28"/>
      <w:szCs w:val="28"/>
    </w:rPr>
  </w:style>
  <w:style w:type="paragraph" w:styleId="1312" w:customStyle="1">
    <w:name w:val="Normal_2_0"/>
    <w:uiPriority w:val="0"/>
    <w:qFormat/>
    <w:rPr>
      <w:rFonts w:hint="default" w:ascii="黑体" w:hAnsi="黑体" w:eastAsia="黑体" w:cs="Times New Roman"/>
      <w:b/>
      <w:sz w:val="32"/>
      <w:szCs w:val="24"/>
      <w:lang w:val="en-US" w:eastAsia="zh-CN" w:bidi="ar-SA"/>
    </w:rPr>
  </w:style>
  <w:style w:type="paragraph" w:styleId="1313"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4" w:customStyle="1">
    <w:name w:val="Normal_4"/>
    <w:uiPriority w:val="0"/>
    <w:qFormat/>
    <w:rPr>
      <w:rFonts w:hint="default" w:ascii="黑体" w:hAnsi="黑体" w:eastAsia="黑体" w:cs="Times New Roman"/>
      <w:b/>
      <w:sz w:val="32"/>
      <w:szCs w:val="24"/>
      <w:lang w:val="en-US" w:eastAsia="zh-CN" w:bidi="ar-SA"/>
    </w:rPr>
  </w:style>
  <w:style w:type="paragraph" w:styleId="1315"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txt"/>
    <w:basedOn w:val="733"/>
    <w:uiPriority w:val="0"/>
    <w:qFormat/>
    <w:pPr>
      <w:jc w:val="left"/>
      <w:spacing w:before="100" w:beforeAutospacing="1" w:after="100" w:afterAutospacing="1"/>
      <w:widowControl/>
    </w:pPr>
    <w:rPr>
      <w:rFonts w:ascii="宋体" w:cs="宋体"/>
      <w:sz w:val="24"/>
    </w:rPr>
  </w:style>
  <w:style w:type="paragraph" w:styleId="1317" w:customStyle="1">
    <w:name w:val="样式5"/>
    <w:basedOn w:val="977"/>
    <w:uiPriority w:val="0"/>
    <w:qFormat/>
    <w:pPr>
      <w:spacing w:line="415" w:lineRule="auto"/>
    </w:pPr>
    <w:rPr>
      <w:rFonts w:ascii="Calibri" w:hAnsi="Calibri"/>
      <w:bCs/>
      <w:color w:val="000000"/>
      <w:sz w:val="28"/>
      <w:szCs w:val="28"/>
    </w:rPr>
  </w:style>
  <w:style w:type="paragraph" w:styleId="1318" w:customStyle="1">
    <w:name w:val="font7"/>
    <w:basedOn w:val="733"/>
    <w:uiPriority w:val="0"/>
    <w:qFormat/>
    <w:pPr>
      <w:jc w:val="left"/>
      <w:spacing w:before="100" w:beforeAutospacing="1" w:after="100" w:afterAutospacing="1"/>
      <w:widowControl/>
    </w:pPr>
    <w:rPr>
      <w:rFonts w:ascii="宋体"/>
      <w:sz w:val="20"/>
      <w:szCs w:val="20"/>
    </w:rPr>
  </w:style>
  <w:style w:type="paragraph" w:styleId="1319"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0"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1" w:customStyle="1">
    <w:name w:val="编号"/>
    <w:basedOn w:val="733"/>
    <w:next w:val="1189"/>
    <w:uiPriority w:val="0"/>
    <w:qFormat/>
    <w:pPr>
      <w:ind w:left="420" w:right="-136" w:hanging="420"/>
      <w:widowControl/>
      <w:tabs>
        <w:tab w:val="left" w:pos="420" w:leader="none"/>
      </w:tabs>
    </w:pPr>
    <w:rPr>
      <w:rFonts w:ascii="仿宋_GB2312" w:eastAsia="仿宋_GB2312"/>
      <w:b/>
      <w:bCs/>
      <w:sz w:val="24"/>
      <w:szCs w:val="21"/>
    </w:rPr>
  </w:style>
  <w:style w:type="paragraph" w:styleId="1322" w:customStyle="1">
    <w:name w:val="TOC 标题2"/>
    <w:basedOn w:val="975"/>
    <w:next w:val="733"/>
    <w:uiPriority w:val="0"/>
    <w:qFormat/>
    <w:pPr>
      <w:spacing w:before="480" w:after="0" w:line="276" w:lineRule="auto"/>
      <w:widowControl/>
      <w:outlineLvl w:val="9"/>
    </w:pPr>
    <w:rPr>
      <w:rFonts w:ascii="Cambria" w:hAnsi="Cambria"/>
      <w:color w:val="365f91"/>
      <w:sz w:val="28"/>
    </w:rPr>
  </w:style>
  <w:style w:type="paragraph" w:styleId="1323"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4"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5"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6" w:customStyle="1">
    <w:name w:val="Char Char Char Char Char Char Char Char Char Char1"/>
    <w:basedOn w:val="733"/>
    <w:uiPriority w:val="0"/>
    <w:qFormat/>
    <w:rPr>
      <w:rFonts w:ascii="Tahoma" w:hAnsi="Tahoma" w:cs="Tahoma"/>
      <w:sz w:val="24"/>
    </w:rPr>
  </w:style>
  <w:style w:type="paragraph" w:styleId="1327"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28"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9"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Normal_11"/>
    <w:uiPriority w:val="0"/>
    <w:qFormat/>
    <w:rPr>
      <w:rFonts w:hint="default" w:ascii="黑体" w:hAnsi="黑体" w:eastAsia="黑体" w:cs="Times New Roman"/>
      <w:b/>
      <w:sz w:val="32"/>
      <w:szCs w:val="24"/>
      <w:lang w:val="en-US" w:eastAsia="zh-CN" w:bidi="ar-SA"/>
    </w:rPr>
  </w:style>
  <w:style w:type="paragraph" w:styleId="1331" w:customStyle="1">
    <w:name w:val="Char12"/>
    <w:basedOn w:val="733"/>
    <w:uiPriority w:val="0"/>
    <w:qFormat/>
    <w:pPr>
      <w:ind w:left="360" w:right="202" w:firstLine="360"/>
      <w:spacing w:line="480" w:lineRule="auto"/>
      <w:tabs>
        <w:tab w:val="left" w:pos="360" w:leader="none"/>
      </w:tabs>
    </w:pPr>
    <w:rPr>
      <w:sz w:val="24"/>
    </w:rPr>
  </w:style>
  <w:style w:type="paragraph" w:styleId="133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3"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4"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6" w:customStyle="1">
    <w:name w:val="样式 标题 2 + Times New Roman 四号 非加粗 段前: 5 磅 段后: 0 磅 行距: 固定值 20..."/>
    <w:basedOn w:val="976"/>
    <w:uiPriority w:val="0"/>
    <w:qFormat/>
    <w:pPr>
      <w:spacing w:before="100" w:after="0" w:line="400" w:lineRule="exact"/>
    </w:pPr>
    <w:rPr>
      <w:rFonts w:ascii="Times New Roman" w:hAnsi="Times New Roman" w:cs="宋体"/>
      <w:b w:val="0"/>
      <w:sz w:val="28"/>
    </w:rPr>
  </w:style>
  <w:style w:type="paragraph" w:styleId="1337" w:customStyle="1">
    <w:name w:val="font6"/>
    <w:basedOn w:val="733"/>
    <w:uiPriority w:val="0"/>
    <w:qFormat/>
    <w:pPr>
      <w:jc w:val="left"/>
      <w:spacing w:before="100" w:beforeAutospacing="1" w:after="100" w:afterAutospacing="1"/>
      <w:widowControl/>
    </w:pPr>
    <w:rPr>
      <w:sz w:val="20"/>
      <w:szCs w:val="20"/>
    </w:rPr>
  </w:style>
  <w:style w:type="paragraph" w:styleId="1338" w:customStyle="1">
    <w:name w:val="样式 正文首行缩进 + 宋体 首行缩进:  0.74 厘米"/>
    <w:basedOn w:val="1044"/>
    <w:uiPriority w:val="0"/>
    <w:qFormat/>
    <w:pPr>
      <w:ind w:firstLine="210"/>
      <w:spacing w:before="120" w:after="0" w:line="380" w:lineRule="exact"/>
    </w:pPr>
    <w:rPr>
      <w:rFonts w:ascii="宋体" w:cs="宋体"/>
      <w:sz w:val="24"/>
      <w:szCs w:val="20"/>
    </w:rPr>
  </w:style>
  <w:style w:type="paragraph" w:styleId="1339"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Normal_17_0"/>
    <w:uiPriority w:val="0"/>
    <w:qFormat/>
    <w:rPr>
      <w:rFonts w:hint="default" w:ascii="黑体" w:hAnsi="黑体" w:eastAsia="黑体" w:cs="Times New Roman"/>
      <w:b/>
      <w:sz w:val="32"/>
      <w:szCs w:val="24"/>
      <w:lang w:val="en-US" w:eastAsia="zh-CN" w:bidi="ar-SA"/>
    </w:rPr>
  </w:style>
  <w:style w:type="paragraph" w:styleId="1341" w:customStyle="1">
    <w:name w:val="Char Char Char Char Char Char Char Char Char Char2"/>
    <w:basedOn w:val="733"/>
    <w:uiPriority w:val="0"/>
    <w:qFormat/>
    <w:rPr>
      <w:rFonts w:ascii="Tahoma" w:hAnsi="Tahoma"/>
      <w:sz w:val="24"/>
      <w:szCs w:val="20"/>
    </w:rPr>
  </w:style>
  <w:style w:type="paragraph" w:styleId="134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4" w:customStyle="1">
    <w:name w:val="Char Char Char Char Char Char Char1 Char"/>
    <w:basedOn w:val="733"/>
    <w:uiPriority w:val="0"/>
    <w:qFormat/>
    <w:rPr>
      <w:rFonts w:ascii="Tahoma" w:hAnsi="Tahoma"/>
      <w:sz w:val="24"/>
      <w:szCs w:val="20"/>
    </w:rPr>
  </w:style>
  <w:style w:type="paragraph" w:styleId="1345" w:customStyle="1">
    <w:name w:val="Char Char1 Char Char Char Char Char Char"/>
    <w:basedOn w:val="733"/>
    <w:uiPriority w:val="0"/>
    <w:qFormat/>
    <w:pPr>
      <w:jc w:val="center"/>
      <w:widowControl/>
    </w:pPr>
    <w:rPr>
      <w:szCs w:val="20"/>
    </w:rPr>
  </w:style>
  <w:style w:type="paragraph" w:styleId="1346" w:customStyle="1">
    <w:name w:val="Normal Paragraph Char"/>
    <w:basedOn w:val="733"/>
    <w:uiPriority w:val="0"/>
    <w:qFormat/>
    <w:pPr>
      <w:ind w:firstLine="425"/>
      <w:spacing w:before="120" w:line="360" w:lineRule="auto"/>
      <w:widowControl/>
    </w:pPr>
    <w:rPr>
      <w:rFonts w:ascii="Calibri" w:hAnsi="Calibri"/>
      <w:sz w:val="24"/>
    </w:rPr>
  </w:style>
  <w:style w:type="paragraph" w:styleId="1347"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48" w:customStyle="1">
    <w:name w:val="默认段落字体 Para Char"/>
    <w:basedOn w:val="733"/>
    <w:uiPriority w:val="0"/>
    <w:qFormat/>
    <w:rPr>
      <w:rFonts w:ascii="宋体"/>
      <w:b/>
      <w:sz w:val="28"/>
      <w:szCs w:val="28"/>
    </w:rPr>
  </w:style>
  <w:style w:type="paragraph" w:styleId="13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1" w:customStyle="1">
    <w:name w:val="Char Char Char1"/>
    <w:basedOn w:val="733"/>
    <w:uiPriority w:val="0"/>
    <w:qFormat/>
    <w:rPr>
      <w:rFonts w:ascii="Tahoma" w:hAnsi="Tahoma"/>
      <w:sz w:val="24"/>
      <w:szCs w:val="20"/>
    </w:rPr>
  </w:style>
  <w:style w:type="paragraph" w:styleId="135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3"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表格"/>
    <w:basedOn w:val="733"/>
    <w:uiPriority w:val="0"/>
    <w:qFormat/>
    <w:pPr>
      <w:ind w:firstLine="21"/>
    </w:pPr>
    <w:rPr>
      <w:rFonts w:ascii="宋体"/>
      <w:szCs w:val="20"/>
    </w:rPr>
  </w:style>
  <w:style w:type="paragraph" w:styleId="135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9"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2"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3"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规范正文"/>
    <w:basedOn w:val="733"/>
    <w:uiPriority w:val="0"/>
    <w:qFormat/>
    <w:pPr>
      <w:ind w:left="480"/>
      <w:spacing w:line="360" w:lineRule="auto"/>
    </w:pPr>
    <w:rPr>
      <w:sz w:val="24"/>
      <w:szCs w:val="20"/>
    </w:rPr>
  </w:style>
  <w:style w:type="paragraph" w:styleId="136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6"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0" w:customStyle="1">
    <w:name w:val="特点"/>
    <w:basedOn w:val="733"/>
    <w:next w:val="733"/>
    <w:uiPriority w:val="0"/>
    <w:qFormat/>
    <w:pPr>
      <w:jc w:val="center"/>
      <w:spacing w:line="360" w:lineRule="auto"/>
    </w:pPr>
    <w:rPr>
      <w:rFonts w:ascii="Arial" w:hAnsi="Arial"/>
      <w:sz w:val="24"/>
      <w:szCs w:val="20"/>
    </w:rPr>
  </w:style>
  <w:style w:type="paragraph" w:styleId="1371" w:customStyle="1">
    <w:name w:val="正文小四"/>
    <w:basedOn w:val="733"/>
    <w:uiPriority w:val="0"/>
    <w:qFormat/>
    <w:pPr>
      <w:spacing w:line="312" w:lineRule="auto"/>
    </w:pPr>
    <w:rPr>
      <w:rFonts w:ascii="Calibri" w:hAnsi="Calibri"/>
      <w:sz w:val="24"/>
    </w:rPr>
  </w:style>
  <w:style w:type="paragraph" w:styleId="1372" w:customStyle="1">
    <w:name w:val="Normal_15_0"/>
    <w:uiPriority w:val="0"/>
    <w:qFormat/>
    <w:rPr>
      <w:rFonts w:hint="default" w:ascii="黑体" w:hAnsi="黑体" w:eastAsia="黑体" w:cs="Times New Roman"/>
      <w:b/>
      <w:sz w:val="32"/>
      <w:szCs w:val="24"/>
      <w:lang w:val="en-US" w:eastAsia="zh-CN" w:bidi="ar-SA"/>
    </w:rPr>
  </w:style>
  <w:style w:type="paragraph" w:styleId="1373" w:customStyle="1">
    <w:name w:val="tabletext"/>
    <w:basedOn w:val="733"/>
    <w:uiPriority w:val="0"/>
    <w:qFormat/>
    <w:pPr>
      <w:jc w:val="left"/>
      <w:spacing w:before="100" w:beforeAutospacing="1" w:after="100" w:afterAutospacing="1"/>
      <w:widowControl/>
    </w:pPr>
    <w:rPr>
      <w:rFonts w:ascii="宋体"/>
      <w:sz w:val="24"/>
    </w:rPr>
  </w:style>
  <w:style w:type="paragraph" w:styleId="1374" w:customStyle="1">
    <w:name w:val="表内容"/>
    <w:basedOn w:val="1205"/>
    <w:uiPriority w:val="0"/>
    <w:qFormat/>
    <w:pPr>
      <w:ind w:left="0" w:firstLine="0"/>
      <w:spacing w:line="320" w:lineRule="exact"/>
    </w:pPr>
    <w:rPr>
      <w:sz w:val="20"/>
    </w:rPr>
  </w:style>
  <w:style w:type="paragraph" w:styleId="1375" w:customStyle="1">
    <w:name w:val="Char13"/>
    <w:basedOn w:val="733"/>
    <w:uiPriority w:val="0"/>
    <w:qFormat/>
  </w:style>
  <w:style w:type="paragraph" w:styleId="1376" w:customStyle="1">
    <w:name w:val="我的样式"/>
    <w:basedOn w:val="733"/>
    <w:uiPriority w:val="0"/>
    <w:qFormat/>
    <w:pPr>
      <w:ind w:firstLine="420"/>
      <w:jc w:val="left"/>
      <w:spacing w:after="120"/>
      <w:widowControl/>
    </w:pPr>
    <w:rPr>
      <w:rFonts w:ascii="宋体"/>
      <w:color w:val="000000"/>
      <w:sz w:val="24"/>
      <w:szCs w:val="16"/>
    </w:rPr>
  </w:style>
  <w:style w:type="paragraph" w:styleId="1377"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8" w:customStyle="1">
    <w:name w:val="编号1"/>
    <w:next w:val="118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9" w:customStyle="1">
    <w:name w:val="Normal_0"/>
    <w:uiPriority w:val="0"/>
    <w:qFormat/>
    <w:rPr>
      <w:rFonts w:hint="default" w:ascii="黑体" w:hAnsi="黑体" w:eastAsia="黑体" w:cs="Times New Roman"/>
      <w:b/>
      <w:sz w:val="32"/>
      <w:szCs w:val="24"/>
      <w:lang w:val="en-US" w:eastAsia="zh-CN" w:bidi="ar-SA"/>
    </w:rPr>
  </w:style>
  <w:style w:type="paragraph" w:styleId="1380" w:customStyle="1">
    <w:name w:val="首页单位日期"/>
    <w:basedOn w:val="733"/>
    <w:uiPriority w:val="0"/>
    <w:qFormat/>
    <w:pPr>
      <w:jc w:val="center"/>
      <w:widowControl/>
    </w:pPr>
    <w:rPr>
      <w:rFonts w:ascii="宋体" w:cs="宋体"/>
      <w:bCs/>
      <w:sz w:val="28"/>
      <w:szCs w:val="20"/>
    </w:rPr>
  </w:style>
  <w:style w:type="paragraph" w:styleId="1381"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82"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È±Ê¡ÎÄ±¾"/>
    <w:basedOn w:val="733"/>
    <w:uiPriority w:val="0"/>
    <w:qFormat/>
    <w:pPr>
      <w:jc w:val="left"/>
      <w:spacing w:line="360" w:lineRule="auto"/>
      <w:widowControl/>
    </w:pPr>
    <w:rPr>
      <w:sz w:val="24"/>
      <w:szCs w:val="20"/>
    </w:rPr>
  </w:style>
  <w:style w:type="paragraph" w:styleId="1384" w:customStyle="1">
    <w:name w:val="Char Char Char Char Char Char Char Char Char Char3"/>
    <w:basedOn w:val="733"/>
    <w:uiPriority w:val="0"/>
    <w:qFormat/>
    <w:rPr>
      <w:rFonts w:ascii="Tahoma" w:hAnsi="Tahoma"/>
      <w:sz w:val="24"/>
      <w:szCs w:val="20"/>
    </w:rPr>
  </w:style>
  <w:style w:type="paragraph" w:styleId="1385" w:customStyle="1">
    <w:name w:val="a1"/>
    <w:basedOn w:val="733"/>
    <w:uiPriority w:val="0"/>
    <w:qFormat/>
    <w:pPr>
      <w:jc w:val="left"/>
      <w:spacing w:before="100" w:beforeAutospacing="1" w:after="100" w:afterAutospacing="1"/>
      <w:widowControl/>
    </w:pPr>
    <w:rPr>
      <w:rFonts w:ascii="宋体"/>
      <w:sz w:val="24"/>
    </w:rPr>
  </w:style>
  <w:style w:type="paragraph" w:styleId="1386"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7"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8"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9" w:customStyle="1">
    <w:name w:val="正文段"/>
    <w:basedOn w:val="733"/>
    <w:uiPriority w:val="0"/>
    <w:qFormat/>
    <w:pPr>
      <w:ind w:firstLine="425"/>
      <w:spacing w:after="240" w:line="240" w:lineRule="atLeast"/>
      <w:widowControl/>
    </w:pPr>
    <w:rPr>
      <w:sz w:val="24"/>
      <w:szCs w:val="20"/>
    </w:rPr>
  </w:style>
  <w:style w:type="paragraph" w:styleId="1390" w:customStyle="1">
    <w:name w:val="Normal_16_0"/>
    <w:uiPriority w:val="0"/>
    <w:qFormat/>
    <w:rPr>
      <w:rFonts w:hint="default" w:ascii="黑体" w:hAnsi="黑体" w:eastAsia="黑体" w:cs="Times New Roman"/>
      <w:b/>
      <w:sz w:val="32"/>
      <w:szCs w:val="24"/>
      <w:lang w:val="en-US" w:eastAsia="zh-CN" w:bidi="ar-SA"/>
    </w:rPr>
  </w:style>
  <w:style w:type="paragraph" w:styleId="1391" w:customStyle="1">
    <w:name w:val="Normal_17"/>
    <w:uiPriority w:val="0"/>
    <w:qFormat/>
    <w:rPr>
      <w:rFonts w:hint="default" w:ascii="黑体" w:hAnsi="黑体" w:eastAsia="黑体" w:cs="Times New Roman"/>
      <w:b/>
      <w:sz w:val="32"/>
      <w:szCs w:val="24"/>
      <w:lang w:val="en-US" w:eastAsia="zh-CN" w:bidi="ar-SA"/>
    </w:rPr>
  </w:style>
  <w:style w:type="paragraph" w:styleId="1392"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3" w:customStyle="1">
    <w:name w:val="列出段落[858D7CFB-ED40-4347-BF05-701D383B685F][858D7CFB-ED40-4347-BF05-701D383B685F]"/>
    <w:basedOn w:val="733"/>
    <w:uiPriority w:val="0"/>
    <w:qFormat/>
    <w:pPr>
      <w:ind w:firstLine="200"/>
    </w:pPr>
    <w:rPr>
      <w:rFonts w:ascii="Calibri" w:hAnsi="Calibri"/>
    </w:rPr>
  </w:style>
  <w:style w:type="paragraph" w:styleId="1394" w:customStyle="1">
    <w:name w:val="缺省文本"/>
    <w:basedOn w:val="733"/>
    <w:uiPriority w:val="0"/>
    <w:qFormat/>
    <w:pPr>
      <w:jc w:val="left"/>
    </w:pPr>
    <w:rPr>
      <w:sz w:val="24"/>
      <w:szCs w:val="20"/>
    </w:rPr>
  </w:style>
  <w:style w:type="paragraph" w:styleId="1395" w:customStyle="1">
    <w:name w:val="Normal_13"/>
    <w:uiPriority w:val="0"/>
    <w:qFormat/>
    <w:rPr>
      <w:rFonts w:hint="default" w:ascii="黑体" w:hAnsi="黑体" w:eastAsia="黑体" w:cs="Times New Roman"/>
      <w:b/>
      <w:sz w:val="32"/>
      <w:szCs w:val="24"/>
      <w:lang w:val="en-US" w:eastAsia="zh-CN" w:bidi="ar-SA"/>
    </w:rPr>
  </w:style>
  <w:style w:type="paragraph" w:styleId="13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7"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8" w:customStyle="1">
    <w:name w:val="附图居中"/>
    <w:basedOn w:val="733"/>
    <w:next w:val="1231"/>
    <w:uiPriority w:val="0"/>
    <w:qFormat/>
    <w:pPr>
      <w:ind w:left="1271" w:hanging="420"/>
      <w:jc w:val="center"/>
      <w:keepNext/>
      <w:spacing w:line="360" w:lineRule="auto"/>
      <w:tabs>
        <w:tab w:val="left" w:pos="0" w:leader="none"/>
      </w:tabs>
    </w:pPr>
    <w:rPr>
      <w:caps/>
      <w:sz w:val="24"/>
    </w:rPr>
  </w:style>
  <w:style w:type="paragraph" w:styleId="139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0" w:customStyle="1">
    <w:name w:val="正文 + 宋体"/>
    <w:basedOn w:val="733"/>
    <w:uiPriority w:val="0"/>
    <w:qFormat/>
    <w:pPr>
      <w:ind w:firstLine="250"/>
    </w:pPr>
    <w:rPr>
      <w:rFonts w:ascii="宋体"/>
      <w:szCs w:val="21"/>
    </w:rPr>
  </w:style>
  <w:style w:type="paragraph" w:styleId="1401" w:customStyle="1">
    <w:name w:val="Normal_5"/>
    <w:uiPriority w:val="0"/>
    <w:qFormat/>
    <w:rPr>
      <w:rFonts w:hint="default" w:ascii="黑体" w:hAnsi="黑体" w:eastAsia="黑体" w:cs="Times New Roman"/>
      <w:b/>
      <w:sz w:val="32"/>
      <w:szCs w:val="24"/>
      <w:lang w:val="en-US" w:eastAsia="zh-CN" w:bidi="ar-SA"/>
    </w:rPr>
  </w:style>
  <w:style w:type="paragraph" w:styleId="1402" w:customStyle="1">
    <w:name w:val="Normal_13_0"/>
    <w:uiPriority w:val="0"/>
    <w:qFormat/>
    <w:rPr>
      <w:rFonts w:hint="default" w:ascii="黑体" w:hAnsi="黑体" w:eastAsia="黑体" w:cs="Times New Roman"/>
      <w:b/>
      <w:sz w:val="32"/>
      <w:szCs w:val="24"/>
      <w:lang w:val="en-US" w:eastAsia="zh-CN" w:bidi="ar-SA"/>
    </w:rPr>
  </w:style>
  <w:style w:type="paragraph" w:styleId="1403" w:customStyle="1">
    <w:name w:val="Normal_14"/>
    <w:uiPriority w:val="0"/>
    <w:qFormat/>
    <w:rPr>
      <w:rFonts w:hint="default" w:ascii="黑体" w:hAnsi="黑体" w:eastAsia="黑体" w:cs="Times New Roman"/>
      <w:b/>
      <w:sz w:val="32"/>
      <w:szCs w:val="24"/>
      <w:lang w:val="en-US" w:eastAsia="zh-CN" w:bidi="ar-SA"/>
    </w:rPr>
  </w:style>
  <w:style w:type="paragraph" w:styleId="14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5"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Normal_3_0"/>
    <w:uiPriority w:val="0"/>
    <w:qFormat/>
    <w:rPr>
      <w:rFonts w:hint="default" w:ascii="黑体" w:hAnsi="黑体" w:eastAsia="黑体" w:cs="Times New Roman"/>
      <w:b/>
      <w:sz w:val="32"/>
      <w:szCs w:val="24"/>
      <w:lang w:val="en-US" w:eastAsia="zh-CN" w:bidi="ar-SA"/>
    </w:rPr>
  </w:style>
  <w:style w:type="paragraph" w:styleId="1407" w:customStyle="1">
    <w:name w:val="保密事宜格式"/>
    <w:basedOn w:val="9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8" w:customStyle="1">
    <w:name w:val="样式 正文缩进 + (中文) 仿宋_GB2312 小四 Char"/>
    <w:basedOn w:val="994"/>
    <w:uiPriority w:val="0"/>
    <w:qFormat/>
    <w:pPr>
      <w:ind w:firstLine="200"/>
      <w:spacing w:line="360" w:lineRule="auto"/>
    </w:pPr>
    <w:rPr>
      <w:szCs w:val="24"/>
    </w:rPr>
  </w:style>
  <w:style w:type="paragraph" w:styleId="1409" w:customStyle="1">
    <w:name w:val="默认段落字体 Para Char Char Char Char Char Char Char Char Char Char Char Char Char Char"/>
    <w:basedOn w:val="999"/>
    <w:uiPriority w:val="0"/>
    <w:qFormat/>
    <w:rPr>
      <w:rFonts w:ascii="Tahoma" w:hAnsi="Tahoma"/>
      <w:sz w:val="24"/>
    </w:rPr>
  </w:style>
  <w:style w:type="character" w:styleId="1410" w:customStyle="1">
    <w:name w:val="font71"/>
    <w:uiPriority w:val="0"/>
    <w:qFormat/>
    <w:rPr>
      <w:rFonts w:hint="eastAsia" w:ascii="宋体" w:hAnsi="宋体" w:eastAsia="宋体" w:cs="宋体"/>
      <w:color w:val="ff0000"/>
      <w:sz w:val="24"/>
      <w:szCs w:val="24"/>
      <w:u w:val="none"/>
    </w:rPr>
  </w:style>
  <w:style w:type="paragraph" w:styleId="1411" w:customStyle="1">
    <w:name w:val="正文缩进1"/>
    <w:basedOn w:val="733"/>
    <w:uiPriority w:val="0"/>
    <w:qFormat/>
    <w:pPr>
      <w:ind w:firstLine="420"/>
    </w:pPr>
    <w:rPr>
      <w:szCs w:val="20"/>
    </w:rPr>
  </w:style>
  <w:style w:type="character" w:styleId="1412" w:customStyle="1">
    <w:name w:val="占位符文本1"/>
    <w:uiPriority w:val="99"/>
    <w:qFormat/>
    <w:rPr>
      <w:color w:val="808080"/>
    </w:rPr>
  </w:style>
  <w:style w:type="paragraph" w:styleId="1413"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4"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5" w:customStyle="1">
    <w:name w:val="正文文本11"/>
    <w:basedOn w:val="733"/>
    <w:next w:val="733"/>
    <w:uiPriority w:val="0"/>
    <w:qFormat/>
    <w:rPr>
      <w:rFonts w:ascii="楷体_GB2312" w:hAnsi="Arial" w:eastAsia="楷体_GB2312"/>
      <w:sz w:val="28"/>
      <w:szCs w:val="28"/>
    </w:rPr>
  </w:style>
  <w:style w:type="paragraph" w:styleId="1416" w:customStyle="1">
    <w:name w:val="Table Text"/>
    <w:basedOn w:val="733"/>
    <w:uiPriority w:val="0"/>
    <w:qFormat/>
    <w:rPr>
      <w:rFonts w:ascii="宋体" w:hAnsi="宋体" w:cs="宋体"/>
      <w:sz w:val="17"/>
      <w:szCs w:val="17"/>
      <w:lang w:eastAsia="en-US"/>
    </w:rPr>
  </w:style>
  <w:style w:type="table" w:styleId="1417" w:customStyle="1">
    <w:name w:val="Table Normal"/>
    <w:uiPriority w:val="0"/>
    <w:qFormat/>
    <w:tblPr>
      <w:tblCellMar>
        <w:left w:w="0" w:type="dxa"/>
        <w:top w:w="0" w:type="dxa"/>
        <w:right w:w="0" w:type="dxa"/>
        <w:bottom w:w="0" w:type="dxa"/>
      </w:tblCellMar>
    </w:tblPr>
  </w:style>
  <w:style w:type="character" w:styleId="1418" w:customStyle="1">
    <w:name w:val="mark"/>
    <w:uiPriority w:val="0"/>
    <w:qFormat/>
    <w:rPr>
      <w:rFonts w:ascii="Times New Roman" w:hAnsi="Times New Roman" w:eastAsia="宋体" w:cs="Times New Roman"/>
    </w:rPr>
  </w:style>
  <w:style w:type="paragraph" w:styleId="1419" w:customStyle="1">
    <w:name w:val="标题 311"/>
    <w:basedOn w:val="733"/>
    <w:next w:val="733"/>
    <w:uiPriority w:val="0"/>
    <w:qFormat/>
    <w:pPr>
      <w:keepLines/>
      <w:keepNext/>
      <w:spacing w:before="260" w:after="260" w:line="416" w:lineRule="auto"/>
      <w:outlineLvl w:val="2"/>
    </w:pPr>
    <w:rPr>
      <w:b/>
      <w:sz w:val="32"/>
      <w:szCs w:val="20"/>
    </w:rPr>
  </w:style>
  <w:style w:type="paragraph" w:styleId="1420" w:customStyle="1">
    <w:name w:val="p16"/>
    <w:basedOn w:val="733"/>
    <w:uiPriority w:val="0"/>
    <w:qFormat/>
    <w:pPr>
      <w:widowControl/>
    </w:pPr>
    <w:rPr>
      <w:rFonts w:ascii="宋体" w:hAnsi="宋体" w:cs="宋体"/>
      <w:b/>
      <w:color w:val="000000"/>
      <w:position w:val="-10"/>
      <w:sz w:val="28"/>
      <w:szCs w:val="28"/>
    </w:rPr>
  </w:style>
  <w:style w:type="paragraph" w:styleId="1421" w:customStyle="1">
    <w:name w:val="p19"/>
    <w:basedOn w:val="733"/>
    <w:uiPriority w:val="0"/>
    <w:qFormat/>
    <w:pPr>
      <w:widowControl/>
    </w:pPr>
    <w:rPr>
      <w:rFonts w:ascii="宋体" w:hAnsi="宋体" w:cs="宋体"/>
      <w:b/>
      <w:color w:val="000000"/>
      <w:position w:val="-10"/>
      <w:sz w:val="28"/>
      <w:szCs w:val="28"/>
    </w:rPr>
  </w:style>
  <w:style w:type="paragraph" w:styleId="1422" w:customStyle="1">
    <w:name w:val="修订2"/>
    <w:uiPriority w:val="99"/>
    <w:qFormat/>
    <w:rPr>
      <w:rFonts w:hint="default" w:ascii="Times New Roman" w:hAnsi="Times New Roman" w:eastAsia="宋体" w:cs="Times New Roman"/>
      <w:sz w:val="21"/>
      <w:szCs w:val="22"/>
      <w:lang w:val="en-US" w:eastAsia="zh-CN" w:bidi="ar-SA"/>
    </w:rPr>
  </w:style>
  <w:style w:type="character" w:styleId="1423" w:customStyle="1">
    <w:name w:val="日期 字符"/>
    <w:basedOn w:val="743"/>
    <w:link w:val="755"/>
    <w:uiPriority w:val="99"/>
    <w:qFormat/>
    <w:rPr>
      <w:sz w:val="21"/>
      <w:szCs w:val="22"/>
    </w:rPr>
  </w:style>
  <w:style w:type="character" w:styleId="1424" w:customStyle="1">
    <w:name w:val="列表段落 字符"/>
    <w:link w:val="1210"/>
    <w:uiPriority w:val="34"/>
    <w:qFormat/>
    <w:rPr>
      <w:rFonts w:ascii="Calibri" w:hAnsi="Calibri"/>
      <w:sz w:val="21"/>
      <w:szCs w:val="22"/>
    </w:rPr>
  </w:style>
  <w:style w:type="character" w:styleId="1425" w:customStyle="1">
    <w:name w:val="正文文本缩进 字符"/>
    <w:basedOn w:val="743"/>
    <w:link w:val="751"/>
    <w:uiPriority w:val="99"/>
    <w:qFormat/>
    <w:rPr>
      <w:sz w:val="21"/>
      <w:szCs w:val="22"/>
    </w:rPr>
  </w:style>
  <w:style w:type="character" w:styleId="1426" w:customStyle="1">
    <w:name w:val="标题 2 Char"/>
    <w:uiPriority w:val="0"/>
    <w:qFormat/>
    <w:rPr>
      <w:rFonts w:ascii="Cambria" w:hAnsi="Cambria" w:eastAsia="宋体" w:cs="Times New Roman"/>
      <w:b/>
      <w:bCs/>
      <w:sz w:val="32"/>
      <w:szCs w:val="32"/>
    </w:rPr>
  </w:style>
  <w:style w:type="paragraph" w:styleId="1427" w:customStyle="1">
    <w:name w:val="列表段落2"/>
    <w:basedOn w:val="733"/>
    <w:uiPriority w:val="34"/>
    <w:qFormat/>
    <w:pPr>
      <w:ind w:firstLine="420"/>
    </w:pPr>
  </w:style>
  <w:style w:type="paragraph" w:styleId="1428" w:customStyle="1">
    <w:name w:val="RZM投标图片和表格"/>
    <w:basedOn w:val="733"/>
    <w:uiPriority w:val="0"/>
    <w:qFormat/>
  </w:style>
  <w:style w:type="paragraph" w:styleId="1429" w:customStyle="1">
    <w:name w:val="NormalIndent"/>
    <w:basedOn w:val="733"/>
    <w:uiPriority w:val="0"/>
    <w:qFormat/>
    <w:pPr>
      <w:ind w:firstLine="420"/>
    </w:pPr>
  </w:style>
  <w:style w:type="paragraph" w:styleId="1430" w:customStyle="1">
    <w:name w:val="列出段落2"/>
    <w:basedOn w:val="733"/>
    <w:uiPriority w:val="99"/>
    <w:unhideWhenUsed/>
    <w:qFormat/>
    <w:pPr>
      <w:ind w:firstLine="420"/>
    </w:p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98</cp:revision>
  <dcterms:created xsi:type="dcterms:W3CDTF">2025-04-14T07:55:00Z</dcterms:created>
  <dcterms:modified xsi:type="dcterms:W3CDTF">2026-10-12T08:02:47Z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106913488EA5441BB520D7ED5735C091_13</vt:lpwstr>
  </property>
  <property fmtid="{D5CDD505-2E9C-101B-9397-08002B2CF9AE}" pid="4" name="KSOTemplateDocerSaveRecord">
    <vt:lpwstr>eyJoZGlkIjoiZWU0MTFmYzZmZDM2ZGViNDAyYTRhODI2YzUyYjg2ZjMiLCJ1c2VySWQiOiIyMzk1MjI1ODEifQ==</vt:lpwstr>
  </property>
</Properties>
</file>